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157" w:rsidRDefault="00C54157" w:rsidP="00C54157">
      <w:pPr>
        <w:jc w:val="cente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06657">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RabbitMQ</w:t>
      </w:r>
      <w:proofErr w:type="spellEnd"/>
      <w:r>
        <w:rPr>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p w:rsidR="00C54157" w:rsidRPr="00C05CEF" w:rsidRDefault="00C54157" w:rsidP="00C54157">
      <w:pPr>
        <w:pStyle w:val="ListParagraph"/>
        <w:numPr>
          <w:ilvl w:val="0"/>
          <w:numId w:val="1"/>
        </w:numPr>
        <w:rPr>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EF">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w:t>
      </w:r>
      <w:proofErr w:type="spellStart"/>
      <w:r w:rsidRPr="00C05CEF">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RabbitMQ</w:t>
      </w:r>
      <w:proofErr w:type="spellEnd"/>
    </w:p>
    <w:p w:rsidR="00EC4AF3" w:rsidRDefault="00C54157" w:rsidP="00EC4AF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open-source message-broker software that originally implemented the Advanced Message Queuing Protocol (AMQP)</w:t>
      </w:r>
      <w:r w:rsidR="00C05CEF" w:rsidRPr="00C05C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used as a queuing system to enable message communication in an asynchronous fashion between different applications and system.</w:t>
      </w:r>
    </w:p>
    <w:p w:rsidR="00615CB1" w:rsidRDefault="00615CB1" w:rsidP="00EC4AF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rPr>
        <w:drawing>
          <wp:inline distT="0" distB="0" distL="0" distR="0">
            <wp:extent cx="549592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495925" cy="3343275"/>
                    </a:xfrm>
                    <a:prstGeom prst="rect">
                      <a:avLst/>
                    </a:prstGeom>
                  </pic:spPr>
                </pic:pic>
              </a:graphicData>
            </a:graphic>
          </wp:inline>
        </w:drawing>
      </w:r>
    </w:p>
    <w:p w:rsidR="003847BD" w:rsidRPr="00C05CEF" w:rsidRDefault="003847BD" w:rsidP="00EC4AF3">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C4AF3" w:rsidRPr="00C05CEF" w:rsidRDefault="00EC4AF3" w:rsidP="00C54157">
      <w:pPr>
        <w:pStyle w:val="ListParagraph"/>
        <w:numPr>
          <w:ilvl w:val="0"/>
          <w:numId w:val="1"/>
        </w:numPr>
        <w:rPr>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EF">
        <w:rPr>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AMQP</w:t>
      </w:r>
    </w:p>
    <w:p w:rsidR="00EC4AF3" w:rsidRPr="00C05CEF" w:rsidRDefault="00EC4AF3" w:rsidP="00C05CEF">
      <w:pPr>
        <w:pStyle w:val="ListParagraph"/>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EF">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AMQP is an application layer protocol, designed to efficiently support a wide variety of messaging applications and communication patterns. It provides flow controlled message-oriented communication with message-delivery guarantees</w:t>
      </w:r>
      <w:r w:rsidR="00C05CEF" w:rsidRPr="00C05CEF">
        <w:rPr>
          <w:i/>
          <w:i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CEF" w:rsidRDefault="00C05CEF" w:rsidP="00C05CEF">
      <w:pPr>
        <w:pStyle w:val="ListParagraph"/>
        <w:rPr>
          <w:i/>
          <w:iCs/>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CEF">
        <w:rPr>
          <w:i/>
          <w:iCs/>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focused on ordered asynchronous message base communication with delivery guarantees)</w:t>
      </w:r>
    </w:p>
    <w:p w:rsidR="003847BD" w:rsidRPr="00C05CEF" w:rsidRDefault="003847BD" w:rsidP="00C05CEF">
      <w:pPr>
        <w:pStyle w:val="ListParagraph"/>
        <w:rPr>
          <w:i/>
          <w:iCs/>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6EF8" w:rsidRDefault="00C05CEF" w:rsidP="00C05CEF">
      <w:pPr>
        <w:pStyle w:val="ListParagraph"/>
        <w:numPr>
          <w:ilvl w:val="0"/>
          <w:numId w:val="1"/>
        </w:numPr>
        <w:rPr>
          <w:sz w:val="24"/>
          <w:szCs w:val="24"/>
          <w:u w:val="single"/>
        </w:rPr>
      </w:pPr>
      <w:proofErr w:type="spellStart"/>
      <w:r w:rsidRPr="00C05CEF">
        <w:rPr>
          <w:sz w:val="24"/>
          <w:szCs w:val="24"/>
          <w:u w:val="single"/>
        </w:rPr>
        <w:t>RabbitMQ</w:t>
      </w:r>
      <w:proofErr w:type="spellEnd"/>
      <w:r w:rsidRPr="00C05CEF">
        <w:rPr>
          <w:sz w:val="24"/>
          <w:szCs w:val="24"/>
          <w:u w:val="single"/>
        </w:rPr>
        <w:t xml:space="preserve"> Exchange</w:t>
      </w:r>
    </w:p>
    <w:p w:rsidR="00C05CEF" w:rsidRDefault="00C05CEF" w:rsidP="003847BD">
      <w:pPr>
        <w:pStyle w:val="ListParagraph"/>
      </w:pPr>
      <w:r w:rsidRPr="00C05CEF">
        <w:t xml:space="preserve">Exchange is a routing manager in </w:t>
      </w:r>
      <w:proofErr w:type="spellStart"/>
      <w:r w:rsidRPr="00C05CEF">
        <w:t>RabbitMQ</w:t>
      </w:r>
      <w:proofErr w:type="spellEnd"/>
      <w:r w:rsidRPr="00C05CEF">
        <w:t xml:space="preserve"> which</w:t>
      </w:r>
      <w:r>
        <w:t xml:space="preserve"> </w:t>
      </w:r>
      <w:r w:rsidRPr="00C05CEF">
        <w:t>accepts messages from a producer application and routes them to message queues. Unlike some other messaging middleware products and protocols, in AMQP, messages are not published directly to queues. Messages are published to exchanges that route them to queue(s) using pre-arranged criteria called bindings.</w:t>
      </w:r>
    </w:p>
    <w:p w:rsidR="003847BD" w:rsidRDefault="003847BD" w:rsidP="003847BD">
      <w:pPr>
        <w:pStyle w:val="ListParagraph"/>
      </w:pPr>
    </w:p>
    <w:p w:rsidR="003847BD" w:rsidRPr="003847BD" w:rsidRDefault="003847BD" w:rsidP="003847BD">
      <w:pPr>
        <w:pStyle w:val="ListParagraph"/>
        <w:numPr>
          <w:ilvl w:val="0"/>
          <w:numId w:val="1"/>
        </w:numPr>
        <w:rPr>
          <w:sz w:val="24"/>
          <w:szCs w:val="24"/>
          <w:u w:val="single"/>
        </w:rPr>
      </w:pPr>
      <w:r w:rsidRPr="003847BD">
        <w:rPr>
          <w:sz w:val="24"/>
          <w:szCs w:val="24"/>
          <w:u w:val="single"/>
        </w:rPr>
        <w:t>Concept of Bindings</w:t>
      </w:r>
    </w:p>
    <w:p w:rsidR="003847BD" w:rsidRDefault="003847BD" w:rsidP="003847BD">
      <w:pPr>
        <w:pStyle w:val="ListParagraph"/>
      </w:pPr>
      <w:r w:rsidRPr="003847BD">
        <w:t>A binding is an association between a queue and an exchange. A queue must be bound to at least one exchange in order to receive messages from publishers.</w:t>
      </w:r>
    </w:p>
    <w:p w:rsidR="003847BD" w:rsidRDefault="003847BD" w:rsidP="003847BD">
      <w:pPr>
        <w:pStyle w:val="ListParagraph"/>
      </w:pPr>
    </w:p>
    <w:p w:rsidR="003847BD" w:rsidRDefault="008E5C7E" w:rsidP="008E5C7E">
      <w:pPr>
        <w:pStyle w:val="ListParagraph"/>
        <w:numPr>
          <w:ilvl w:val="0"/>
          <w:numId w:val="1"/>
        </w:numPr>
        <w:rPr>
          <w:sz w:val="24"/>
          <w:szCs w:val="24"/>
          <w:u w:val="single"/>
        </w:rPr>
      </w:pPr>
      <w:r w:rsidRPr="008E5C7E">
        <w:rPr>
          <w:sz w:val="24"/>
          <w:szCs w:val="24"/>
          <w:u w:val="single"/>
        </w:rPr>
        <w:lastRenderedPageBreak/>
        <w:t>Exchange Types</w:t>
      </w:r>
    </w:p>
    <w:p w:rsidR="008E5C7E" w:rsidRPr="008E5C7E" w:rsidRDefault="008E5C7E" w:rsidP="008E5C7E">
      <w:pPr>
        <w:pStyle w:val="ListParagraph"/>
        <w:numPr>
          <w:ilvl w:val="0"/>
          <w:numId w:val="3"/>
        </w:numPr>
      </w:pPr>
      <w:r w:rsidRPr="008E5C7E">
        <w:t xml:space="preserve">Direct Exchange: </w:t>
      </w:r>
    </w:p>
    <w:p w:rsidR="008E5C7E" w:rsidRPr="008E5C7E" w:rsidRDefault="008E5C7E" w:rsidP="008E5C7E">
      <w:pPr>
        <w:pStyle w:val="ListParagraph"/>
        <w:ind w:left="1440"/>
      </w:pPr>
      <w:r w:rsidRPr="008E5C7E">
        <w:t>The Direct exchange type routes messages with a routing key equal to the routing key declared by the binding queue. This type is useful when you would like to distinguish messages published to the same exchange using a simple string identifier</w:t>
      </w:r>
    </w:p>
    <w:p w:rsidR="008E5C7E" w:rsidRDefault="008E5C7E" w:rsidP="008E5C7E">
      <w:pPr>
        <w:pStyle w:val="ListParagraph"/>
        <w:ind w:left="1440"/>
        <w:rPr>
          <w:sz w:val="24"/>
          <w:szCs w:val="24"/>
        </w:rPr>
      </w:pPr>
      <w:r>
        <w:rPr>
          <w:noProof/>
          <w:sz w:val="24"/>
          <w:szCs w:val="24"/>
        </w:rPr>
        <w:drawing>
          <wp:inline distT="0" distB="0" distL="0" distR="0">
            <wp:extent cx="5000625"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Exchange_thumb1.png"/>
                    <pic:cNvPicPr/>
                  </pic:nvPicPr>
                  <pic:blipFill>
                    <a:blip r:embed="rId6">
                      <a:extLst>
                        <a:ext uri="{28A0092B-C50C-407E-A947-70E740481C1C}">
                          <a14:useLocalDpi xmlns:a14="http://schemas.microsoft.com/office/drawing/2010/main" val="0"/>
                        </a:ext>
                      </a:extLst>
                    </a:blip>
                    <a:stretch>
                      <a:fillRect/>
                    </a:stretch>
                  </pic:blipFill>
                  <pic:spPr>
                    <a:xfrm>
                      <a:off x="0" y="0"/>
                      <a:ext cx="5001345" cy="2553068"/>
                    </a:xfrm>
                    <a:prstGeom prst="rect">
                      <a:avLst/>
                    </a:prstGeom>
                  </pic:spPr>
                </pic:pic>
              </a:graphicData>
            </a:graphic>
          </wp:inline>
        </w:drawing>
      </w:r>
    </w:p>
    <w:p w:rsidR="008E5C7E" w:rsidRDefault="008E5C7E" w:rsidP="008E5C7E">
      <w:pPr>
        <w:pStyle w:val="ListParagraph"/>
        <w:ind w:left="1440"/>
        <w:rPr>
          <w:sz w:val="24"/>
          <w:szCs w:val="24"/>
        </w:rPr>
      </w:pPr>
    </w:p>
    <w:p w:rsidR="00787F75" w:rsidRDefault="00787F75" w:rsidP="00787F75">
      <w:pPr>
        <w:pStyle w:val="ListParagraph"/>
        <w:ind w:left="1440"/>
        <w:rPr>
          <w:sz w:val="24"/>
          <w:szCs w:val="24"/>
          <w:u w:val="single"/>
        </w:rPr>
      </w:pPr>
    </w:p>
    <w:p w:rsidR="008E5C7E" w:rsidRDefault="008E5C7E" w:rsidP="008E5C7E">
      <w:pPr>
        <w:pStyle w:val="ListParagraph"/>
        <w:numPr>
          <w:ilvl w:val="0"/>
          <w:numId w:val="3"/>
        </w:numPr>
      </w:pPr>
      <w:proofErr w:type="spellStart"/>
      <w:r w:rsidRPr="00787F75">
        <w:t>Fanout</w:t>
      </w:r>
      <w:proofErr w:type="spellEnd"/>
      <w:r w:rsidRPr="00787F75">
        <w:t xml:space="preserve"> Exchanges</w:t>
      </w:r>
      <w:r w:rsidR="00787F75">
        <w:t>:</w:t>
      </w:r>
    </w:p>
    <w:p w:rsidR="00787F75" w:rsidRDefault="00787F75" w:rsidP="00787F75">
      <w:pPr>
        <w:pStyle w:val="ListParagraph"/>
        <w:ind w:left="1440"/>
      </w:pPr>
      <w:r w:rsidRPr="00787F75">
        <w:t xml:space="preserve">The </w:t>
      </w:r>
      <w:proofErr w:type="spellStart"/>
      <w:r w:rsidRPr="00787F75">
        <w:t>Fanout</w:t>
      </w:r>
      <w:proofErr w:type="spellEnd"/>
      <w:r w:rsidRPr="00787F75">
        <w:t xml:space="preserve"> exchange type routes messages to all bound queues indiscriminately.  If a routing key is provided, it will simply be ignored.</w:t>
      </w:r>
    </w:p>
    <w:p w:rsidR="00787F75" w:rsidRDefault="00787F75" w:rsidP="00787F75">
      <w:pPr>
        <w:pStyle w:val="ListParagraph"/>
        <w:ind w:left="1440"/>
      </w:pPr>
      <w:r>
        <w:rPr>
          <w:noProof/>
        </w:rPr>
        <w:drawing>
          <wp:inline distT="0" distB="0" distL="0" distR="0">
            <wp:extent cx="51339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noutExchange_thumb2.png"/>
                    <pic:cNvPicPr/>
                  </pic:nvPicPr>
                  <pic:blipFill>
                    <a:blip r:embed="rId7">
                      <a:extLst>
                        <a:ext uri="{28A0092B-C50C-407E-A947-70E740481C1C}">
                          <a14:useLocalDpi xmlns:a14="http://schemas.microsoft.com/office/drawing/2010/main" val="0"/>
                        </a:ext>
                      </a:extLst>
                    </a:blip>
                    <a:stretch>
                      <a:fillRect/>
                    </a:stretch>
                  </pic:blipFill>
                  <pic:spPr>
                    <a:xfrm>
                      <a:off x="0" y="0"/>
                      <a:ext cx="5134764" cy="2562619"/>
                    </a:xfrm>
                    <a:prstGeom prst="rect">
                      <a:avLst/>
                    </a:prstGeom>
                  </pic:spPr>
                </pic:pic>
              </a:graphicData>
            </a:graphic>
          </wp:inline>
        </w:drawing>
      </w:r>
    </w:p>
    <w:p w:rsidR="00615CB1" w:rsidRDefault="00615CB1" w:rsidP="00787F75">
      <w:pPr>
        <w:pStyle w:val="ListParagraph"/>
        <w:ind w:left="1440"/>
      </w:pPr>
    </w:p>
    <w:p w:rsidR="00615CB1" w:rsidRDefault="00615CB1" w:rsidP="00787F75">
      <w:pPr>
        <w:pStyle w:val="ListParagraph"/>
        <w:ind w:left="1440"/>
      </w:pPr>
    </w:p>
    <w:p w:rsidR="00615CB1" w:rsidRDefault="00615CB1" w:rsidP="00787F75">
      <w:pPr>
        <w:pStyle w:val="ListParagraph"/>
        <w:ind w:left="1440"/>
      </w:pPr>
    </w:p>
    <w:p w:rsidR="00615CB1" w:rsidRDefault="00615CB1" w:rsidP="00787F75">
      <w:pPr>
        <w:pStyle w:val="ListParagraph"/>
        <w:ind w:left="1440"/>
      </w:pPr>
    </w:p>
    <w:p w:rsidR="00615CB1" w:rsidRDefault="00615CB1" w:rsidP="00787F75">
      <w:pPr>
        <w:pStyle w:val="ListParagraph"/>
        <w:ind w:left="1440"/>
      </w:pPr>
    </w:p>
    <w:p w:rsidR="00615CB1" w:rsidRDefault="00615CB1" w:rsidP="00787F75">
      <w:pPr>
        <w:pStyle w:val="ListParagraph"/>
        <w:ind w:left="1440"/>
      </w:pPr>
    </w:p>
    <w:p w:rsidR="00787F75" w:rsidRPr="00787F75" w:rsidRDefault="00787F75" w:rsidP="00787F75">
      <w:pPr>
        <w:pStyle w:val="ListParagraph"/>
        <w:numPr>
          <w:ilvl w:val="0"/>
          <w:numId w:val="3"/>
        </w:numPr>
      </w:pPr>
      <w:r w:rsidRPr="00787F75">
        <w:lastRenderedPageBreak/>
        <w:t>Topic Exchanges</w:t>
      </w:r>
      <w:r>
        <w:t>:</w:t>
      </w:r>
    </w:p>
    <w:p w:rsidR="008E5C7E" w:rsidRDefault="00787F75" w:rsidP="00615CB1">
      <w:pPr>
        <w:pStyle w:val="ListParagraph"/>
        <w:ind w:left="1440"/>
        <w:rPr>
          <w:sz w:val="24"/>
          <w:szCs w:val="24"/>
        </w:rPr>
      </w:pPr>
      <w:r w:rsidRPr="00787F75">
        <w:rPr>
          <w:sz w:val="24"/>
          <w:szCs w:val="24"/>
        </w:rPr>
        <w:t>The Topic exchange type routes messages to queues whose routing key</w:t>
      </w:r>
      <w:r w:rsidR="00AD7596">
        <w:rPr>
          <w:sz w:val="24"/>
          <w:szCs w:val="24"/>
        </w:rPr>
        <w:t>s</w:t>
      </w:r>
      <w:r w:rsidRPr="00787F75">
        <w:rPr>
          <w:sz w:val="24"/>
          <w:szCs w:val="24"/>
        </w:rPr>
        <w:t xml:space="preserve"> matches all, or a portion of a routing key.</w:t>
      </w:r>
      <w:r>
        <w:rPr>
          <w:sz w:val="24"/>
          <w:szCs w:val="24"/>
        </w:rPr>
        <w:t xml:space="preserve"> This </w:t>
      </w:r>
      <w:r w:rsidRPr="00787F75">
        <w:rPr>
          <w:sz w:val="24"/>
          <w:szCs w:val="24"/>
        </w:rPr>
        <w:t xml:space="preserve">type is useful for directing messages based on multiple categories (e.g. product type and shipping </w:t>
      </w:r>
      <w:r w:rsidR="00615CB1" w:rsidRPr="00787F75">
        <w:rPr>
          <w:sz w:val="24"/>
          <w:szCs w:val="24"/>
        </w:rPr>
        <w:t>preference)</w:t>
      </w:r>
      <w:r w:rsidRPr="00787F75">
        <w:rPr>
          <w:sz w:val="24"/>
          <w:szCs w:val="24"/>
        </w:rPr>
        <w:t>, or for routing messages originating from multiple sources (e.g. logs containing an application name and severity level).</w:t>
      </w:r>
    </w:p>
    <w:p w:rsidR="00AD7596" w:rsidRDefault="00AD7596" w:rsidP="00615CB1">
      <w:pPr>
        <w:pStyle w:val="ListParagraph"/>
        <w:ind w:left="1440"/>
        <w:rPr>
          <w:color w:val="0070C0"/>
          <w:sz w:val="24"/>
          <w:szCs w:val="24"/>
        </w:rPr>
      </w:pPr>
      <w:r w:rsidRPr="00AD7596">
        <w:rPr>
          <w:color w:val="0070C0"/>
          <w:sz w:val="24"/>
          <w:szCs w:val="24"/>
        </w:rPr>
        <w:t>(</w:t>
      </w:r>
      <w:r>
        <w:rPr>
          <w:color w:val="0070C0"/>
          <w:sz w:val="24"/>
          <w:szCs w:val="24"/>
        </w:rPr>
        <w:t>use multi routing keys -</w:t>
      </w:r>
    </w:p>
    <w:p w:rsidR="00AD7596" w:rsidRDefault="00AD7596" w:rsidP="00615CB1">
      <w:pPr>
        <w:pStyle w:val="ListParagraph"/>
        <w:ind w:left="1440"/>
        <w:rPr>
          <w:color w:val="0070C0"/>
          <w:sz w:val="24"/>
          <w:szCs w:val="24"/>
        </w:rPr>
      </w:pPr>
      <w:r>
        <w:rPr>
          <w:color w:val="0070C0"/>
          <w:sz w:val="24"/>
          <w:szCs w:val="24"/>
        </w:rPr>
        <w:t xml:space="preserve"> bind to the queue with the </w:t>
      </w:r>
      <w:r w:rsidRPr="00AD7596">
        <w:rPr>
          <w:b/>
          <w:bCs/>
          <w:color w:val="0070C0"/>
          <w:sz w:val="24"/>
          <w:szCs w:val="24"/>
        </w:rPr>
        <w:t>same</w:t>
      </w:r>
      <w:r>
        <w:rPr>
          <w:color w:val="0070C0"/>
          <w:sz w:val="24"/>
          <w:szCs w:val="24"/>
        </w:rPr>
        <w:t xml:space="preserve"> order -</w:t>
      </w:r>
    </w:p>
    <w:p w:rsidR="00AD7596" w:rsidRPr="00AD7596" w:rsidRDefault="00AD7596" w:rsidP="00615CB1">
      <w:pPr>
        <w:pStyle w:val="ListParagraph"/>
        <w:ind w:left="1440"/>
        <w:rPr>
          <w:color w:val="0070C0"/>
          <w:sz w:val="24"/>
          <w:szCs w:val="24"/>
        </w:rPr>
      </w:pPr>
      <w:r>
        <w:rPr>
          <w:color w:val="0070C0"/>
          <w:sz w:val="24"/>
          <w:szCs w:val="24"/>
        </w:rPr>
        <w:t xml:space="preserve"> in queue we can use </w:t>
      </w:r>
      <w:r w:rsidRPr="00AD7596">
        <w:rPr>
          <w:b/>
          <w:bCs/>
          <w:color w:val="0070C0"/>
          <w:sz w:val="24"/>
          <w:szCs w:val="24"/>
        </w:rPr>
        <w:t>*</w:t>
      </w:r>
      <w:r>
        <w:rPr>
          <w:color w:val="0070C0"/>
          <w:sz w:val="24"/>
          <w:szCs w:val="24"/>
        </w:rPr>
        <w:t xml:space="preserve"> to accept any routing key)</w:t>
      </w:r>
    </w:p>
    <w:p w:rsidR="00615CB1" w:rsidRDefault="00615CB1" w:rsidP="00615CB1">
      <w:pPr>
        <w:pStyle w:val="ListParagraph"/>
        <w:ind w:left="1440"/>
        <w:rPr>
          <w:sz w:val="24"/>
          <w:szCs w:val="24"/>
        </w:rPr>
      </w:pPr>
      <w:bookmarkStart w:id="0" w:name="_GoBack"/>
      <w:r>
        <w:rPr>
          <w:noProof/>
          <w:sz w:val="24"/>
          <w:szCs w:val="24"/>
        </w:rPr>
        <w:drawing>
          <wp:inline distT="0" distB="0" distL="0" distR="0">
            <wp:extent cx="5294995" cy="20478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Exchange_thumb2.png"/>
                    <pic:cNvPicPr/>
                  </pic:nvPicPr>
                  <pic:blipFill>
                    <a:blip r:embed="rId8">
                      <a:extLst>
                        <a:ext uri="{28A0092B-C50C-407E-A947-70E740481C1C}">
                          <a14:useLocalDpi xmlns:a14="http://schemas.microsoft.com/office/drawing/2010/main" val="0"/>
                        </a:ext>
                      </a:extLst>
                    </a:blip>
                    <a:stretch>
                      <a:fillRect/>
                    </a:stretch>
                  </pic:blipFill>
                  <pic:spPr>
                    <a:xfrm>
                      <a:off x="0" y="0"/>
                      <a:ext cx="5309212" cy="2053374"/>
                    </a:xfrm>
                    <a:prstGeom prst="rect">
                      <a:avLst/>
                    </a:prstGeom>
                  </pic:spPr>
                </pic:pic>
              </a:graphicData>
            </a:graphic>
          </wp:inline>
        </w:drawing>
      </w:r>
      <w:bookmarkEnd w:id="0"/>
    </w:p>
    <w:p w:rsidR="00615CB1" w:rsidRDefault="00615CB1" w:rsidP="00615CB1">
      <w:pPr>
        <w:pStyle w:val="ListParagraph"/>
        <w:ind w:left="1440"/>
        <w:rPr>
          <w:sz w:val="24"/>
          <w:szCs w:val="24"/>
        </w:rPr>
      </w:pPr>
    </w:p>
    <w:p w:rsidR="00615CB1" w:rsidRDefault="00615CB1" w:rsidP="00615CB1">
      <w:pPr>
        <w:pStyle w:val="ListParagraph"/>
        <w:numPr>
          <w:ilvl w:val="0"/>
          <w:numId w:val="3"/>
        </w:numPr>
        <w:rPr>
          <w:sz w:val="24"/>
          <w:szCs w:val="24"/>
        </w:rPr>
      </w:pPr>
      <w:r>
        <w:rPr>
          <w:sz w:val="24"/>
          <w:szCs w:val="24"/>
        </w:rPr>
        <w:t>Header Exchange:</w:t>
      </w:r>
    </w:p>
    <w:p w:rsidR="00615CB1" w:rsidRDefault="00615CB1" w:rsidP="00615CB1">
      <w:pPr>
        <w:pStyle w:val="ListParagraph"/>
        <w:ind w:left="1440"/>
        <w:rPr>
          <w:sz w:val="24"/>
          <w:szCs w:val="24"/>
        </w:rPr>
      </w:pPr>
      <w:r w:rsidRPr="00615CB1">
        <w:rPr>
          <w:sz w:val="24"/>
          <w:szCs w:val="24"/>
        </w:rPr>
        <w:t>The Headers exchange type routes messages based upon a matching of message headers to the expected headers specified by the binding queue.  The headers exchange type is similar to the topic exchange type in that more than one criteria can be specified as a filter, but the headers exchange differs in that its criteria is expressed in the message headers as opposed to the routing key, may occur in any order, and may be specified as matching any or all of the specified headers.</w:t>
      </w:r>
    </w:p>
    <w:p w:rsidR="00615CB1" w:rsidRDefault="00615CB1" w:rsidP="00615CB1">
      <w:pPr>
        <w:pStyle w:val="ListParagraph"/>
        <w:ind w:left="1440"/>
        <w:rPr>
          <w:sz w:val="24"/>
          <w:szCs w:val="24"/>
        </w:rPr>
      </w:pPr>
      <w:r>
        <w:rPr>
          <w:noProof/>
          <w:sz w:val="24"/>
          <w:szCs w:val="24"/>
        </w:rPr>
        <w:drawing>
          <wp:inline distT="0" distB="0" distL="0" distR="0">
            <wp:extent cx="53530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sExchange_thumb2.png"/>
                    <pic:cNvPicPr/>
                  </pic:nvPicPr>
                  <pic:blipFill>
                    <a:blip r:embed="rId9">
                      <a:extLst>
                        <a:ext uri="{28A0092B-C50C-407E-A947-70E740481C1C}">
                          <a14:useLocalDpi xmlns:a14="http://schemas.microsoft.com/office/drawing/2010/main" val="0"/>
                        </a:ext>
                      </a:extLst>
                    </a:blip>
                    <a:stretch>
                      <a:fillRect/>
                    </a:stretch>
                  </pic:blipFill>
                  <pic:spPr>
                    <a:xfrm>
                      <a:off x="0" y="0"/>
                      <a:ext cx="5353820" cy="2648331"/>
                    </a:xfrm>
                    <a:prstGeom prst="rect">
                      <a:avLst/>
                    </a:prstGeom>
                  </pic:spPr>
                </pic:pic>
              </a:graphicData>
            </a:graphic>
          </wp:inline>
        </w:drawing>
      </w:r>
    </w:p>
    <w:p w:rsidR="00615CB1" w:rsidRDefault="007F2B71" w:rsidP="007F2B71">
      <w:pPr>
        <w:pStyle w:val="ListParagraph"/>
        <w:numPr>
          <w:ilvl w:val="0"/>
          <w:numId w:val="1"/>
        </w:numPr>
        <w:rPr>
          <w:sz w:val="24"/>
          <w:szCs w:val="24"/>
          <w:u w:val="single"/>
        </w:rPr>
      </w:pPr>
      <w:proofErr w:type="spellStart"/>
      <w:r w:rsidRPr="007F2B71">
        <w:rPr>
          <w:sz w:val="24"/>
          <w:szCs w:val="24"/>
          <w:u w:val="single"/>
        </w:rPr>
        <w:lastRenderedPageBreak/>
        <w:t>RabbitMQ</w:t>
      </w:r>
      <w:proofErr w:type="spellEnd"/>
      <w:r w:rsidRPr="007F2B71">
        <w:rPr>
          <w:sz w:val="24"/>
          <w:szCs w:val="24"/>
          <w:u w:val="single"/>
        </w:rPr>
        <w:t xml:space="preserve"> message cycle: </w:t>
      </w:r>
    </w:p>
    <w:p w:rsidR="007F2B71" w:rsidRDefault="007F2B71" w:rsidP="007F2B71">
      <w:pPr>
        <w:pStyle w:val="ListParagraph"/>
        <w:numPr>
          <w:ilvl w:val="0"/>
          <w:numId w:val="3"/>
        </w:numPr>
      </w:pPr>
      <w:r w:rsidRPr="007F2B71">
        <w:t>The producer publishes a message to exchange.</w:t>
      </w:r>
    </w:p>
    <w:p w:rsidR="007F2B71" w:rsidRDefault="007F2B71" w:rsidP="007F2B71">
      <w:pPr>
        <w:pStyle w:val="ListParagraph"/>
        <w:numPr>
          <w:ilvl w:val="0"/>
          <w:numId w:val="3"/>
        </w:numPr>
      </w:pPr>
      <w:r w:rsidRPr="007F2B71">
        <w:t>After receiving the message, the exchange is responsible for forwarding it. The exchange routes the message to the queues, exchanges bound to it.</w:t>
      </w:r>
    </w:p>
    <w:p w:rsidR="007F2B71" w:rsidRDefault="007F2B71" w:rsidP="007F2B71">
      <w:pPr>
        <w:pStyle w:val="ListParagraph"/>
        <w:numPr>
          <w:ilvl w:val="0"/>
          <w:numId w:val="3"/>
        </w:numPr>
      </w:pPr>
      <w:r w:rsidRPr="007F2B71">
        <w:t>Queue receives the message and keeps it until the consumer consumes it.</w:t>
      </w:r>
    </w:p>
    <w:p w:rsidR="007F2B71" w:rsidRDefault="007F2B71" w:rsidP="007F2B71">
      <w:pPr>
        <w:pStyle w:val="ListParagraph"/>
        <w:numPr>
          <w:ilvl w:val="0"/>
          <w:numId w:val="3"/>
        </w:numPr>
      </w:pPr>
      <w:r w:rsidRPr="007F2B71">
        <w:t>Lastly, the consumer handles the message.</w:t>
      </w:r>
    </w:p>
    <w:p w:rsidR="00AD7596" w:rsidRPr="007F2B71" w:rsidRDefault="00FE3C9E" w:rsidP="00FE3C9E">
      <w:pPr>
        <w:ind w:left="1080"/>
      </w:pPr>
      <w:r>
        <w:rPr>
          <w:noProof/>
        </w:rPr>
        <w:drawing>
          <wp:inline distT="0" distB="0" distL="0" distR="0">
            <wp:extent cx="5812404"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813919" cy="2524783"/>
                    </a:xfrm>
                    <a:prstGeom prst="rect">
                      <a:avLst/>
                    </a:prstGeom>
                  </pic:spPr>
                </pic:pic>
              </a:graphicData>
            </a:graphic>
          </wp:inline>
        </w:drawing>
      </w:r>
    </w:p>
    <w:sectPr w:rsidR="00AD7596" w:rsidRPr="007F2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B269F"/>
    <w:multiLevelType w:val="hybridMultilevel"/>
    <w:tmpl w:val="ACB4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A4C6D"/>
    <w:multiLevelType w:val="hybridMultilevel"/>
    <w:tmpl w:val="15C22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3E6164"/>
    <w:multiLevelType w:val="hybridMultilevel"/>
    <w:tmpl w:val="38B62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30"/>
    <w:rsid w:val="003847BD"/>
    <w:rsid w:val="00454430"/>
    <w:rsid w:val="00615CB1"/>
    <w:rsid w:val="00787F75"/>
    <w:rsid w:val="007F2B71"/>
    <w:rsid w:val="008E5C7E"/>
    <w:rsid w:val="00A56EF8"/>
    <w:rsid w:val="00AD7596"/>
    <w:rsid w:val="00BE5044"/>
    <w:rsid w:val="00C05CEF"/>
    <w:rsid w:val="00C54157"/>
    <w:rsid w:val="00EC4AF3"/>
    <w:rsid w:val="00FE3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28F3"/>
  <w15:chartTrackingRefBased/>
  <w15:docId w15:val="{07BCC7EF-D1AC-4A89-842D-0C727729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57"/>
    <w:pPr>
      <w:ind w:left="720"/>
      <w:contextualSpacing/>
    </w:pPr>
  </w:style>
  <w:style w:type="character" w:styleId="Hyperlink">
    <w:name w:val="Hyperlink"/>
    <w:basedOn w:val="DefaultParagraphFont"/>
    <w:uiPriority w:val="99"/>
    <w:unhideWhenUsed/>
    <w:rsid w:val="00C54157"/>
    <w:rPr>
      <w:color w:val="0563C1" w:themeColor="hyperlink"/>
      <w:u w:val="single"/>
    </w:rPr>
  </w:style>
  <w:style w:type="character" w:styleId="HTMLCode">
    <w:name w:val="HTML Code"/>
    <w:basedOn w:val="DefaultParagraphFont"/>
    <w:uiPriority w:val="99"/>
    <w:semiHidden/>
    <w:unhideWhenUsed/>
    <w:rsid w:val="00C541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maher</dc:creator>
  <cp:keywords/>
  <dc:description/>
  <cp:lastModifiedBy>mahmoud maher</cp:lastModifiedBy>
  <cp:revision>3</cp:revision>
  <dcterms:created xsi:type="dcterms:W3CDTF">2021-08-16T08:45:00Z</dcterms:created>
  <dcterms:modified xsi:type="dcterms:W3CDTF">2021-08-16T11:48:00Z</dcterms:modified>
</cp:coreProperties>
</file>