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FE939" w14:textId="77777777" w:rsidR="00DF6C6E" w:rsidRPr="00387795" w:rsidRDefault="00000000">
      <w:pPr>
        <w:ind w:left="718"/>
        <w:jc w:val="center"/>
        <w:rPr>
          <w:sz w:val="24"/>
        </w:rPr>
      </w:pPr>
      <w:r w:rsidRPr="00387795">
        <w:rPr>
          <w:rFonts w:eastAsia="Arial"/>
          <w:b/>
          <w:sz w:val="24"/>
        </w:rPr>
        <w:t xml:space="preserve">ERIC W. POLLARD </w:t>
      </w:r>
    </w:p>
    <w:p w14:paraId="18B3079A" w14:textId="77777777" w:rsidR="00DF6C6E" w:rsidRPr="00387795" w:rsidRDefault="00000000">
      <w:pPr>
        <w:ind w:left="728" w:hanging="10"/>
        <w:jc w:val="center"/>
        <w:rPr>
          <w:sz w:val="24"/>
        </w:rPr>
      </w:pPr>
      <w:r w:rsidRPr="00387795">
        <w:rPr>
          <w:rFonts w:eastAsia="Arial"/>
          <w:sz w:val="24"/>
        </w:rPr>
        <w:t xml:space="preserve">Telephone: (918) 290-9905 </w:t>
      </w:r>
    </w:p>
    <w:p w14:paraId="273754E5" w14:textId="77777777" w:rsidR="00DF6C6E" w:rsidRPr="00387795" w:rsidRDefault="00000000">
      <w:pPr>
        <w:ind w:left="728" w:hanging="10"/>
        <w:jc w:val="center"/>
        <w:rPr>
          <w:sz w:val="24"/>
        </w:rPr>
      </w:pPr>
      <w:r w:rsidRPr="00387795">
        <w:rPr>
          <w:rFonts w:eastAsia="Arial"/>
          <w:sz w:val="24"/>
        </w:rPr>
        <w:t xml:space="preserve">Email: ewpollard@gmail.com </w:t>
      </w:r>
    </w:p>
    <w:p w14:paraId="10C0A6A4" w14:textId="77777777" w:rsidR="00DF6C6E" w:rsidRPr="00387795" w:rsidRDefault="00000000">
      <w:pPr>
        <w:ind w:left="15" w:right="-690"/>
        <w:jc w:val="center"/>
        <w:rPr>
          <w:sz w:val="24"/>
        </w:rPr>
      </w:pPr>
      <w:r w:rsidRPr="00387795">
        <w:rPr>
          <w:noProof/>
          <w:sz w:val="24"/>
        </w:rPr>
        <mc:AlternateContent>
          <mc:Choice Requires="wpg">
            <w:drawing>
              <wp:inline distT="0" distB="0" distL="0" distR="0" wp14:anchorId="00283488" wp14:editId="21740300">
                <wp:extent cx="6829425" cy="9525"/>
                <wp:effectExtent l="0" t="0" r="0" b="0"/>
                <wp:docPr id="1526" name="Group 1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9525"/>
                          <a:chOff x="0" y="0"/>
                          <a:chExt cx="6829425" cy="9525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6829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25">
                                <a:moveTo>
                                  <a:pt x="0" y="0"/>
                                </a:moveTo>
                                <a:lnTo>
                                  <a:pt x="68294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3CF65" id="Group 1526" o:spid="_x0000_s1026" style="width:537.75pt;height:.75pt;mso-position-horizontal-relative:char;mso-position-vertical-relative:line" coordsize="6829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">
                <v:shape id="Shape 165" o:spid="_x0000_s1027" style="position:absolute;width:68294;height:0;visibility:visible;mso-wrap-style:square;v-text-anchor:top" coordsize="6829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" path="m,l6829425,e" filled="f">
                  <v:path arrowok="t" textboxrect="0,0,6829425,0"/>
                </v:shape>
                <w10:anchorlock/>
              </v:group>
            </w:pict>
          </mc:Fallback>
        </mc:AlternateContent>
      </w:r>
      <w:r w:rsidRPr="00387795">
        <w:rPr>
          <w:rFonts w:eastAsia="Arial"/>
          <w:sz w:val="24"/>
        </w:rPr>
        <w:t xml:space="preserve"> </w:t>
      </w:r>
    </w:p>
    <w:tbl>
      <w:tblPr>
        <w:tblStyle w:val="TableGrid"/>
        <w:tblW w:w="10743" w:type="dxa"/>
        <w:tblInd w:w="-4" w:type="dxa"/>
        <w:tblLook w:val="04A0" w:firstRow="1" w:lastRow="0" w:firstColumn="1" w:lastColumn="0" w:noHBand="0" w:noVBand="1"/>
      </w:tblPr>
      <w:tblGrid>
        <w:gridCol w:w="1440"/>
        <w:gridCol w:w="720"/>
        <w:gridCol w:w="8583"/>
      </w:tblGrid>
      <w:tr w:rsidR="00DF6C6E" w:rsidRPr="00387795" w14:paraId="64E3D00B" w14:textId="77777777">
        <w:trPr>
          <w:trHeight w:val="251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C5A610" w14:textId="77777777" w:rsidR="00DF6C6E" w:rsidRPr="00387795" w:rsidRDefault="00000000">
            <w:pPr>
              <w:ind w:left="5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EXPERIENCE: </w:t>
            </w:r>
          </w:p>
        </w:tc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14:paraId="3E808E67" w14:textId="77777777" w:rsidR="00DF6C6E" w:rsidRPr="00387795" w:rsidRDefault="00000000">
            <w:pPr>
              <w:ind w:left="5"/>
              <w:rPr>
                <w:sz w:val="24"/>
              </w:rPr>
            </w:pPr>
            <w:r w:rsidRPr="00387795">
              <w:rPr>
                <w:rFonts w:eastAsia="Arial"/>
                <w:i/>
                <w:sz w:val="24"/>
              </w:rPr>
              <w:t xml:space="preserve">Clean Cities Coordinator / Energy &amp; Environmental Programs Manager </w:t>
            </w:r>
          </w:p>
        </w:tc>
      </w:tr>
      <w:tr w:rsidR="00DF6C6E" w:rsidRPr="00387795" w14:paraId="7EE93047" w14:textId="77777777">
        <w:trPr>
          <w:trHeight w:val="21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132E8" w14:textId="77777777" w:rsidR="00DF6C6E" w:rsidRPr="00387795" w:rsidRDefault="00000000">
            <w:pPr>
              <w:ind w:left="5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</w:p>
        </w:tc>
        <w:tc>
          <w:tcPr>
            <w:tcW w:w="85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FA99E4" w14:textId="77777777" w:rsidR="00DF6C6E" w:rsidRPr="00387795" w:rsidRDefault="00000000">
            <w:pPr>
              <w:ind w:left="5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Association of Central Oklahoma Governments (ACOG) &amp; Indian Nations Council of </w:t>
            </w:r>
          </w:p>
          <w:p w14:paraId="52EE8EBA" w14:textId="77777777" w:rsidR="00DF6C6E" w:rsidRPr="00387795" w:rsidRDefault="00000000">
            <w:pPr>
              <w:tabs>
                <w:tab w:val="center" w:pos="2885"/>
                <w:tab w:val="center" w:pos="3605"/>
                <w:tab w:val="center" w:pos="5208"/>
              </w:tabs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>Governments (</w:t>
            </w:r>
            <w:proofErr w:type="gramStart"/>
            <w:r w:rsidRPr="00387795">
              <w:rPr>
                <w:rFonts w:eastAsia="Arial"/>
                <w:sz w:val="24"/>
              </w:rPr>
              <w:t xml:space="preserve">INCOG)   </w:t>
            </w:r>
            <w:proofErr w:type="gramEnd"/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July 2013 – Present  </w:t>
            </w:r>
          </w:p>
          <w:p w14:paraId="24E659AD" w14:textId="77777777" w:rsidR="00DF6C6E" w:rsidRPr="00387795" w:rsidRDefault="00000000" w:rsidP="006865EE">
            <w:pPr>
              <w:tabs>
                <w:tab w:val="center" w:pos="429"/>
                <w:tab w:val="center" w:pos="3363"/>
              </w:tabs>
              <w:rPr>
                <w:sz w:val="24"/>
              </w:rPr>
            </w:pPr>
            <w:r w:rsidRPr="00387795">
              <w:rPr>
                <w:sz w:val="24"/>
              </w:rPr>
              <w:tab/>
            </w: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Administered over $2 million state and federal grant funding </w:t>
            </w:r>
          </w:p>
          <w:p w14:paraId="340B0F1A" w14:textId="512B0EF7" w:rsidR="00DF6C6E" w:rsidRPr="00387795" w:rsidRDefault="00000000" w:rsidP="006865EE">
            <w:pPr>
              <w:spacing w:after="18" w:line="239" w:lineRule="auto"/>
              <w:ind w:left="540" w:hanging="180"/>
              <w:jc w:val="both"/>
              <w:rPr>
                <w:sz w:val="24"/>
              </w:rPr>
            </w:pP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Developed and implemented alternative fuel and energy efficiency grant and loan</w:t>
            </w:r>
            <w:r w:rsidR="006865EE"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 xml:space="preserve">programs, including a </w:t>
            </w:r>
            <w:proofErr w:type="gramStart"/>
            <w:r w:rsidRPr="00387795">
              <w:rPr>
                <w:rFonts w:eastAsia="Arial"/>
                <w:sz w:val="24"/>
              </w:rPr>
              <w:t>$1.6 million dollar</w:t>
            </w:r>
            <w:proofErr w:type="gramEnd"/>
            <w:r w:rsidRPr="00387795">
              <w:rPr>
                <w:rFonts w:eastAsia="Arial"/>
                <w:sz w:val="24"/>
              </w:rPr>
              <w:t xml:space="preserve"> INCOG energy revolving loan fund </w:t>
            </w:r>
          </w:p>
          <w:p w14:paraId="5A069C2A" w14:textId="616E7971" w:rsidR="007E41B0" w:rsidRPr="00387795" w:rsidRDefault="00000000" w:rsidP="006865EE">
            <w:pPr>
              <w:spacing w:after="15" w:line="242" w:lineRule="auto"/>
              <w:ind w:left="540" w:hanging="180"/>
              <w:rPr>
                <w:sz w:val="24"/>
              </w:rPr>
            </w:pP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Monitors alternative fuel funding opportunities, policy changes, and industry developments for public and private fleets and businesses in Oklahoma </w:t>
            </w:r>
          </w:p>
          <w:p w14:paraId="7001A3F8" w14:textId="58CD60C7" w:rsidR="00DF6C6E" w:rsidRPr="00387795" w:rsidRDefault="00000000" w:rsidP="007E41B0">
            <w:pPr>
              <w:spacing w:after="15" w:line="242" w:lineRule="auto"/>
              <w:ind w:left="540" w:hanging="180"/>
              <w:rPr>
                <w:sz w:val="24"/>
              </w:rPr>
            </w:pP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 Manages data collection, analysis, and reporting of alternative fuel development</w:t>
            </w:r>
            <w:r w:rsidR="007E41B0"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 xml:space="preserve">to the U.S. Department of Energy (DOE)  </w:t>
            </w:r>
          </w:p>
          <w:p w14:paraId="11C26D6D" w14:textId="77777777" w:rsidR="007E41B0" w:rsidRPr="00387795" w:rsidRDefault="00000000" w:rsidP="007E41B0">
            <w:pPr>
              <w:tabs>
                <w:tab w:val="center" w:pos="428"/>
                <w:tab w:val="center" w:pos="3175"/>
              </w:tabs>
              <w:rPr>
                <w:sz w:val="24"/>
              </w:rPr>
            </w:pPr>
            <w:r w:rsidRPr="00387795">
              <w:rPr>
                <w:sz w:val="24"/>
              </w:rPr>
              <w:tab/>
            </w: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Provide technical assistance to public and private fleets  </w:t>
            </w:r>
          </w:p>
          <w:p w14:paraId="6B756A02" w14:textId="77777777" w:rsidR="007E41B0" w:rsidRPr="00387795" w:rsidRDefault="00000000" w:rsidP="007E41B0">
            <w:pPr>
              <w:tabs>
                <w:tab w:val="center" w:pos="428"/>
                <w:tab w:val="center" w:pos="3175"/>
              </w:tabs>
              <w:ind w:left="360"/>
              <w:rPr>
                <w:rFonts w:eastAsia="Arial"/>
                <w:sz w:val="24"/>
              </w:rPr>
            </w:pP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Recruited and retained over 400 Clean Cities dues-paying members and</w:t>
            </w:r>
          </w:p>
          <w:p w14:paraId="327DEEBC" w14:textId="04EBF728" w:rsidR="00DF6C6E" w:rsidRPr="00387795" w:rsidRDefault="00000000" w:rsidP="007E41B0">
            <w:pPr>
              <w:tabs>
                <w:tab w:val="center" w:pos="720"/>
                <w:tab w:val="center" w:pos="3175"/>
              </w:tabs>
              <w:ind w:left="540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stakeholders </w:t>
            </w:r>
          </w:p>
          <w:p w14:paraId="243C825B" w14:textId="77777777" w:rsidR="00DF6C6E" w:rsidRPr="00387795" w:rsidRDefault="00000000">
            <w:pPr>
              <w:tabs>
                <w:tab w:val="center" w:pos="428"/>
                <w:tab w:val="center" w:pos="3329"/>
              </w:tabs>
              <w:rPr>
                <w:sz w:val="24"/>
              </w:rPr>
            </w:pPr>
            <w:r w:rsidRPr="00387795">
              <w:rPr>
                <w:sz w:val="24"/>
              </w:rPr>
              <w:tab/>
            </w: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Managed website and social media accounts for coalitions </w:t>
            </w:r>
          </w:p>
          <w:p w14:paraId="38D34B4B" w14:textId="77777777" w:rsidR="00DF6C6E" w:rsidRPr="00387795" w:rsidRDefault="00000000">
            <w:pPr>
              <w:tabs>
                <w:tab w:val="center" w:pos="428"/>
                <w:tab w:val="center" w:pos="2307"/>
              </w:tabs>
              <w:rPr>
                <w:rFonts w:eastAsia="Arial"/>
                <w:sz w:val="24"/>
              </w:rPr>
            </w:pPr>
            <w:r w:rsidRPr="00387795">
              <w:rPr>
                <w:sz w:val="24"/>
              </w:rPr>
              <w:tab/>
            </w: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Managed program staff and interns </w:t>
            </w:r>
          </w:p>
          <w:p w14:paraId="4061B1A7" w14:textId="77777777" w:rsidR="006E78C1" w:rsidRPr="00387795" w:rsidRDefault="006E78C1">
            <w:pPr>
              <w:tabs>
                <w:tab w:val="center" w:pos="428"/>
                <w:tab w:val="center" w:pos="2307"/>
              </w:tabs>
              <w:rPr>
                <w:sz w:val="24"/>
              </w:rPr>
            </w:pPr>
          </w:p>
        </w:tc>
      </w:tr>
      <w:tr w:rsidR="00DF6C6E" w:rsidRPr="00387795" w14:paraId="12C74E61" w14:textId="77777777">
        <w:trPr>
          <w:trHeight w:val="311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E011D" w14:textId="77777777" w:rsidR="00DF6C6E" w:rsidRPr="00387795" w:rsidRDefault="00000000">
            <w:pPr>
              <w:ind w:left="4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AD8FFA" w14:textId="77777777" w:rsidR="00DF6C6E" w:rsidRPr="00387795" w:rsidRDefault="00DF6C6E">
            <w:pPr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792684" w14:textId="77777777" w:rsidR="00DF6C6E" w:rsidRPr="00387795" w:rsidRDefault="00DF6C6E">
            <w:pPr>
              <w:rPr>
                <w:sz w:val="24"/>
              </w:rPr>
            </w:pPr>
          </w:p>
        </w:tc>
      </w:tr>
      <w:tr w:rsidR="00DF6C6E" w:rsidRPr="00387795" w14:paraId="0DCA20DD" w14:textId="77777777">
        <w:trPr>
          <w:trHeight w:val="22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3168A1A" w14:textId="77777777" w:rsidR="00DF6C6E" w:rsidRPr="00387795" w:rsidRDefault="00000000">
            <w:pPr>
              <w:ind w:left="4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2BCB707" w14:textId="77777777" w:rsidR="00DF6C6E" w:rsidRPr="00387795" w:rsidRDefault="00000000">
            <w:pPr>
              <w:ind w:left="4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</w:p>
        </w:tc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14:paraId="6CC64822" w14:textId="77777777" w:rsidR="00DF6C6E" w:rsidRPr="00387795" w:rsidRDefault="00000000">
            <w:pPr>
              <w:ind w:left="4"/>
              <w:rPr>
                <w:sz w:val="24"/>
              </w:rPr>
            </w:pPr>
            <w:r w:rsidRPr="00387795">
              <w:rPr>
                <w:rFonts w:eastAsia="Arial"/>
                <w:i/>
                <w:sz w:val="24"/>
              </w:rPr>
              <w:t xml:space="preserve">Government Affairs Program Coordinator, </w:t>
            </w:r>
            <w:r w:rsidRPr="00387795">
              <w:rPr>
                <w:rFonts w:eastAsia="Arial"/>
                <w:sz w:val="24"/>
              </w:rPr>
              <w:t xml:space="preserve">Tulsa Regional Chamber </w:t>
            </w:r>
          </w:p>
        </w:tc>
      </w:tr>
      <w:tr w:rsidR="00DF6C6E" w:rsidRPr="00387795" w14:paraId="1A43A50E" w14:textId="77777777">
        <w:trPr>
          <w:trHeight w:val="281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E5B6FF7" w14:textId="77777777" w:rsidR="00DF6C6E" w:rsidRPr="00387795" w:rsidRDefault="00000000">
            <w:pPr>
              <w:spacing w:after="2108"/>
              <w:ind w:left="4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</w:p>
          <w:p w14:paraId="34E31A9E" w14:textId="77777777" w:rsidR="00DF6C6E" w:rsidRPr="00387795" w:rsidRDefault="00000000">
            <w:pPr>
              <w:ind w:left="3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80E89B" w14:textId="77777777" w:rsidR="00DF6C6E" w:rsidRPr="00387795" w:rsidRDefault="00000000">
            <w:pPr>
              <w:ind w:left="4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</w:p>
        </w:tc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14:paraId="7768478A" w14:textId="77777777" w:rsidR="00DF6C6E" w:rsidRPr="00387795" w:rsidRDefault="00000000">
            <w:pPr>
              <w:tabs>
                <w:tab w:val="center" w:pos="1444"/>
                <w:tab w:val="center" w:pos="2164"/>
                <w:tab w:val="center" w:pos="2883"/>
                <w:tab w:val="center" w:pos="3603"/>
                <w:tab w:val="center" w:pos="5245"/>
              </w:tabs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Tulsa, OK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June 2012 – Present </w:t>
            </w:r>
          </w:p>
          <w:p w14:paraId="768D730A" w14:textId="3501B9FE" w:rsidR="00DF6C6E" w:rsidRPr="00387795" w:rsidRDefault="00000000">
            <w:pPr>
              <w:spacing w:after="15" w:line="242" w:lineRule="auto"/>
              <w:ind w:left="733" w:hanging="360"/>
              <w:rPr>
                <w:sz w:val="24"/>
              </w:rPr>
            </w:pP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Managed logistics, programming, and communication for over 20 events between 20122013; events involved thousands of individuals </w:t>
            </w:r>
          </w:p>
          <w:p w14:paraId="2B8334DB" w14:textId="1E490B55" w:rsidR="00DF6C6E" w:rsidRPr="00387795" w:rsidRDefault="00000000">
            <w:pPr>
              <w:spacing w:after="16"/>
              <w:ind w:left="733" w:hanging="360"/>
              <w:rPr>
                <w:sz w:val="24"/>
              </w:rPr>
            </w:pP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Managed outreach to Tulsa-regional stakeholders including business leaders, city and county governments, chambers, education institutions, and economic development organizations </w:t>
            </w:r>
          </w:p>
          <w:p w14:paraId="638F7086" w14:textId="281DC9B7" w:rsidR="00DF6C6E" w:rsidRPr="00387795" w:rsidRDefault="00000000">
            <w:pPr>
              <w:spacing w:after="17" w:line="239" w:lineRule="auto"/>
              <w:ind w:left="733" w:hanging="360"/>
              <w:rPr>
                <w:sz w:val="24"/>
              </w:rPr>
            </w:pP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Assisted in development of OneVoice legislative agenda endorsed by over 60</w:t>
            </w:r>
            <w:r w:rsidR="006865EE"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 xml:space="preserve">stakeholder organizations </w:t>
            </w:r>
          </w:p>
          <w:p w14:paraId="10DCC303" w14:textId="19D026D5" w:rsidR="00DF6C6E" w:rsidRPr="00387795" w:rsidRDefault="00000000">
            <w:pPr>
              <w:spacing w:after="236" w:line="239" w:lineRule="auto"/>
              <w:ind w:left="733" w:hanging="360"/>
              <w:rPr>
                <w:sz w:val="24"/>
              </w:rPr>
            </w:pP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Developed peer-city government efficiency and municipal collaboration report which included recommendations for the Tulsa-region </w:t>
            </w:r>
          </w:p>
          <w:p w14:paraId="00320703" w14:textId="77777777" w:rsidR="00DF6C6E" w:rsidRPr="00387795" w:rsidRDefault="00000000">
            <w:pPr>
              <w:ind w:left="3"/>
              <w:rPr>
                <w:sz w:val="24"/>
              </w:rPr>
            </w:pPr>
            <w:r w:rsidRPr="00387795">
              <w:rPr>
                <w:rFonts w:eastAsia="Arial"/>
                <w:i/>
                <w:sz w:val="24"/>
              </w:rPr>
              <w:t xml:space="preserve">Urban Redevelopment Intern, </w:t>
            </w:r>
            <w:r w:rsidRPr="00387795">
              <w:rPr>
                <w:rFonts w:eastAsia="Arial"/>
                <w:sz w:val="24"/>
              </w:rPr>
              <w:t xml:space="preserve">City of Oklahoma City Planning Department </w:t>
            </w:r>
          </w:p>
        </w:tc>
      </w:tr>
      <w:tr w:rsidR="00DF6C6E" w:rsidRPr="00387795" w14:paraId="009A05F0" w14:textId="77777777" w:rsidTr="00E01517">
        <w:trPr>
          <w:trHeight w:val="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1FCEF3" w14:textId="77777777" w:rsidR="00DF6C6E" w:rsidRPr="00387795" w:rsidRDefault="00000000">
            <w:pPr>
              <w:ind w:left="3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52FF59" w14:textId="77777777" w:rsidR="00DF6C6E" w:rsidRPr="00387795" w:rsidRDefault="00000000">
            <w:pPr>
              <w:ind w:left="3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</w:p>
        </w:tc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14:paraId="3E1AD8CB" w14:textId="77777777" w:rsidR="00DF6C6E" w:rsidRPr="00387795" w:rsidRDefault="00000000">
            <w:pPr>
              <w:tabs>
                <w:tab w:val="center" w:pos="2163"/>
                <w:tab w:val="center" w:pos="2883"/>
                <w:tab w:val="center" w:pos="3603"/>
                <w:tab w:val="center" w:pos="5339"/>
              </w:tabs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Oklahoma City, OK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June 2011 – May 2012 </w:t>
            </w:r>
          </w:p>
          <w:p w14:paraId="269ABFD7" w14:textId="77777777" w:rsidR="006865EE" w:rsidRPr="00387795" w:rsidRDefault="00000000" w:rsidP="006865EE">
            <w:pPr>
              <w:spacing w:after="17" w:line="239" w:lineRule="auto"/>
              <w:ind w:left="723" w:hanging="360"/>
              <w:jc w:val="both"/>
              <w:rPr>
                <w:sz w:val="24"/>
              </w:rPr>
            </w:pP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Conducted Strong Neighborhood Initiative housing stock surveys, neighborhood data analysis, and research </w:t>
            </w:r>
          </w:p>
          <w:p w14:paraId="164D3AAB" w14:textId="45A002DD" w:rsidR="00DF6C6E" w:rsidRPr="00387795" w:rsidRDefault="00000000" w:rsidP="006865EE">
            <w:pPr>
              <w:spacing w:after="17" w:line="239" w:lineRule="auto"/>
              <w:ind w:left="723" w:hanging="360"/>
              <w:jc w:val="both"/>
              <w:rPr>
                <w:sz w:val="24"/>
              </w:rPr>
            </w:pP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Conducted Downtown Strategic Initiative stakeholder engagement and presente</w:t>
            </w:r>
            <w:r w:rsidR="006865EE" w:rsidRPr="00387795">
              <w:rPr>
                <w:rFonts w:eastAsia="Arial"/>
                <w:sz w:val="24"/>
              </w:rPr>
              <w:t xml:space="preserve">d </w:t>
            </w:r>
            <w:r w:rsidRPr="00387795">
              <w:rPr>
                <w:rFonts w:eastAsia="Arial"/>
                <w:sz w:val="24"/>
              </w:rPr>
              <w:t xml:space="preserve">a peer city review to staff </w:t>
            </w:r>
          </w:p>
          <w:p w14:paraId="2BD0824C" w14:textId="19BE4FA2" w:rsidR="00DF6C6E" w:rsidRPr="00387795" w:rsidRDefault="00000000">
            <w:pPr>
              <w:spacing w:after="2" w:line="239" w:lineRule="auto"/>
              <w:ind w:left="723" w:hanging="360"/>
              <w:rPr>
                <w:sz w:val="24"/>
              </w:rPr>
            </w:pP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Managed stakeholder engagement and co-wrote a briefing book for an Urban Land Institute suburban corridor improvement grant called Envision 240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</w:p>
          <w:p w14:paraId="5CF5B320" w14:textId="15A52EE5" w:rsidR="00DF6C6E" w:rsidRPr="00387795" w:rsidRDefault="00000000" w:rsidP="006E78C1">
            <w:pPr>
              <w:rPr>
                <w:sz w:val="24"/>
              </w:rPr>
            </w:pPr>
            <w:r w:rsidRPr="00387795">
              <w:rPr>
                <w:rFonts w:eastAsia="Arial"/>
                <w:i/>
                <w:sz w:val="24"/>
              </w:rPr>
              <w:t>Project Manager</w:t>
            </w:r>
            <w:r w:rsidRPr="00387795">
              <w:rPr>
                <w:rFonts w:eastAsia="Arial"/>
                <w:sz w:val="24"/>
              </w:rPr>
              <w:t xml:space="preserve">, Center for Energy Matters, AFM Systems LLC 2009 </w:t>
            </w:r>
          </w:p>
          <w:p w14:paraId="58E5BD3F" w14:textId="77777777" w:rsidR="00DF6C6E" w:rsidRPr="00387795" w:rsidRDefault="00000000">
            <w:pPr>
              <w:ind w:left="3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</w:p>
        </w:tc>
      </w:tr>
      <w:tr w:rsidR="00DF6C6E" w:rsidRPr="00387795" w14:paraId="359530A5" w14:textId="77777777">
        <w:trPr>
          <w:trHeight w:val="4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FE278D1" w14:textId="77777777" w:rsidR="00DF6C6E" w:rsidRPr="00387795" w:rsidRDefault="00000000">
            <w:pPr>
              <w:ind w:left="2"/>
              <w:rPr>
                <w:sz w:val="24"/>
              </w:rPr>
            </w:pPr>
            <w:r w:rsidRPr="00387795">
              <w:rPr>
                <w:rFonts w:eastAsia="Arial"/>
                <w:i/>
                <w:sz w:val="24"/>
              </w:rPr>
              <w:lastRenderedPageBreak/>
              <w:t xml:space="preserve"> </w:t>
            </w:r>
            <w:r w:rsidRPr="00387795">
              <w:rPr>
                <w:rFonts w:eastAsia="Arial"/>
                <w:i/>
                <w:sz w:val="24"/>
              </w:rPr>
              <w:tab/>
              <w:t xml:space="preserve"> </w:t>
            </w:r>
          </w:p>
          <w:p w14:paraId="1E41BF59" w14:textId="77777777" w:rsidR="00DF6C6E" w:rsidRPr="00387795" w:rsidRDefault="00000000">
            <w:pPr>
              <w:ind w:left="2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B567B01" w14:textId="77777777" w:rsidR="00DF6C6E" w:rsidRPr="00387795" w:rsidRDefault="00000000">
            <w:pPr>
              <w:ind w:left="2"/>
              <w:rPr>
                <w:sz w:val="24"/>
              </w:rPr>
            </w:pPr>
            <w:r w:rsidRPr="00387795">
              <w:rPr>
                <w:rFonts w:eastAsia="Arial"/>
                <w:i/>
                <w:sz w:val="24"/>
              </w:rPr>
              <w:t xml:space="preserve"> </w:t>
            </w:r>
          </w:p>
        </w:tc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14:paraId="1FB9CA5E" w14:textId="77777777" w:rsidR="00DF6C6E" w:rsidRPr="00387795" w:rsidRDefault="00000000">
            <w:pPr>
              <w:tabs>
                <w:tab w:val="center" w:pos="6482"/>
                <w:tab w:val="center" w:pos="7202"/>
                <w:tab w:val="center" w:pos="7922"/>
              </w:tabs>
              <w:rPr>
                <w:sz w:val="24"/>
              </w:rPr>
            </w:pPr>
            <w:r w:rsidRPr="00387795">
              <w:rPr>
                <w:rFonts w:eastAsia="Arial"/>
                <w:i/>
                <w:sz w:val="24"/>
              </w:rPr>
              <w:t>Data Analyst</w:t>
            </w:r>
            <w:r w:rsidRPr="00387795">
              <w:rPr>
                <w:rFonts w:eastAsia="Arial"/>
                <w:sz w:val="24"/>
              </w:rPr>
              <w:t xml:space="preserve">, Oklahoma Wind Power Initiative (OWPI), 2007 - 2008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</w:p>
        </w:tc>
      </w:tr>
      <w:tr w:rsidR="00DF6C6E" w:rsidRPr="00387795" w14:paraId="63C2AA0B" w14:textId="77777777">
        <w:trPr>
          <w:trHeight w:val="22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7780222" w14:textId="77777777" w:rsidR="00DF6C6E" w:rsidRPr="00387795" w:rsidRDefault="00000000">
            <w:pPr>
              <w:ind w:left="2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F6A42D" w14:textId="77777777" w:rsidR="00DF6C6E" w:rsidRPr="00387795" w:rsidRDefault="00000000">
            <w:pPr>
              <w:ind w:left="2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</w:p>
        </w:tc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14:paraId="3E051350" w14:textId="77777777" w:rsidR="00DF6C6E" w:rsidRPr="00387795" w:rsidRDefault="00000000">
            <w:pPr>
              <w:ind w:left="2"/>
              <w:rPr>
                <w:sz w:val="24"/>
              </w:rPr>
            </w:pPr>
            <w:r w:rsidRPr="00387795">
              <w:rPr>
                <w:rFonts w:eastAsia="Arial"/>
                <w:i/>
                <w:sz w:val="24"/>
              </w:rPr>
              <w:t>Land Protection Intern</w:t>
            </w:r>
            <w:r w:rsidRPr="00387795">
              <w:rPr>
                <w:rFonts w:eastAsia="Arial"/>
                <w:sz w:val="24"/>
              </w:rPr>
              <w:t xml:space="preserve">, OK Department of Environmental Quality (ODEQ), Summer 2006 </w:t>
            </w:r>
          </w:p>
        </w:tc>
      </w:tr>
      <w:tr w:rsidR="00DF6C6E" w:rsidRPr="00387795" w14:paraId="689A5894" w14:textId="77777777">
        <w:trPr>
          <w:trHeight w:val="23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E025ADD" w14:textId="77777777" w:rsidR="00DF6C6E" w:rsidRPr="00387795" w:rsidRDefault="00000000">
            <w:pPr>
              <w:ind w:left="2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649537" w14:textId="77777777" w:rsidR="00DF6C6E" w:rsidRPr="00387795" w:rsidRDefault="00000000">
            <w:pPr>
              <w:ind w:left="2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</w:p>
        </w:tc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14:paraId="5CBD6361" w14:textId="77777777" w:rsidR="00DF6C6E" w:rsidRPr="00387795" w:rsidRDefault="00000000">
            <w:pPr>
              <w:ind w:left="2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</w:p>
        </w:tc>
      </w:tr>
      <w:tr w:rsidR="00DF6C6E" w:rsidRPr="00387795" w14:paraId="488511A5" w14:textId="77777777">
        <w:trPr>
          <w:trHeight w:val="23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450587" w14:textId="77777777" w:rsidR="00DF6C6E" w:rsidRPr="00387795" w:rsidRDefault="00000000">
            <w:pPr>
              <w:ind w:left="1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EDUCATION: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6F1C4C3" w14:textId="77777777" w:rsidR="00DF6C6E" w:rsidRPr="00387795" w:rsidRDefault="00000000">
            <w:pPr>
              <w:ind w:left="2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</w:p>
        </w:tc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14:paraId="641659EF" w14:textId="20E3984B" w:rsidR="00DF6C6E" w:rsidRPr="00387795" w:rsidRDefault="00000000">
            <w:pPr>
              <w:ind w:left="2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PRESIDIO GRADUATE SCHOOL OF MANAGEMENT </w:t>
            </w:r>
            <w:r w:rsidR="000D3C76" w:rsidRPr="00387795">
              <w:rPr>
                <w:rFonts w:eastAsia="Arial"/>
                <w:sz w:val="24"/>
              </w:rPr>
              <w:t xml:space="preserve">    </w:t>
            </w:r>
            <w:r w:rsidRPr="00387795">
              <w:rPr>
                <w:rFonts w:eastAsia="Arial"/>
                <w:sz w:val="24"/>
              </w:rPr>
              <w:t xml:space="preserve">San Francisco, CA </w:t>
            </w:r>
          </w:p>
        </w:tc>
      </w:tr>
      <w:tr w:rsidR="00DF6C6E" w:rsidRPr="00387795" w14:paraId="33B723F0" w14:textId="77777777">
        <w:trPr>
          <w:trHeight w:val="116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402CF64" w14:textId="77777777" w:rsidR="00DF6C6E" w:rsidRPr="00387795" w:rsidRDefault="00000000">
            <w:pPr>
              <w:spacing w:after="456"/>
              <w:ind w:left="1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</w:p>
          <w:p w14:paraId="6ADB111B" w14:textId="77777777" w:rsidR="00DF6C6E" w:rsidRPr="00387795" w:rsidRDefault="00000000">
            <w:pPr>
              <w:ind w:left="1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12C3A95" w14:textId="77777777" w:rsidR="00DF6C6E" w:rsidRPr="00387795" w:rsidRDefault="00000000">
            <w:pPr>
              <w:ind w:left="1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</w:p>
        </w:tc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14:paraId="48D0570C" w14:textId="77777777" w:rsidR="00DF6C6E" w:rsidRPr="00387795" w:rsidRDefault="00000000">
            <w:pPr>
              <w:tabs>
                <w:tab w:val="center" w:pos="3601"/>
                <w:tab w:val="center" w:pos="4759"/>
              </w:tabs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M.P.A. Sustainable Management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May 2012 </w:t>
            </w:r>
          </w:p>
          <w:p w14:paraId="7BA83701" w14:textId="77777777" w:rsidR="00DF6C6E" w:rsidRPr="00387795" w:rsidRDefault="00000000">
            <w:pPr>
              <w:spacing w:after="233" w:line="239" w:lineRule="auto"/>
              <w:ind w:left="731" w:hanging="360"/>
              <w:rPr>
                <w:sz w:val="24"/>
              </w:rPr>
            </w:pPr>
            <w:r w:rsidRPr="00387795">
              <w:rPr>
                <w:rFonts w:eastAsia="Segoe UI Symbol"/>
                <w:sz w:val="24"/>
              </w:rPr>
              <w:t>−</w:t>
            </w: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A cross-sector management education that integrated systems thinking, sustainability and leadership into public &amp; business administration coursework </w:t>
            </w:r>
          </w:p>
          <w:p w14:paraId="7F5324C9" w14:textId="43118B1F" w:rsidR="00DF6C6E" w:rsidRPr="00387795" w:rsidRDefault="00000000">
            <w:pPr>
              <w:tabs>
                <w:tab w:val="center" w:pos="3601"/>
                <w:tab w:val="center" w:pos="4321"/>
                <w:tab w:val="center" w:pos="5596"/>
              </w:tabs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UNIVERSITY OF </w:t>
            </w:r>
            <w:r w:rsidR="000D3C76" w:rsidRPr="00387795">
              <w:rPr>
                <w:rFonts w:eastAsia="Arial"/>
                <w:sz w:val="24"/>
              </w:rPr>
              <w:t xml:space="preserve">OKLAHOMA </w:t>
            </w:r>
            <w:r w:rsidR="000D3C76" w:rsidRPr="00387795">
              <w:rPr>
                <w:rFonts w:eastAsia="Arial"/>
                <w:sz w:val="24"/>
              </w:rPr>
              <w:tab/>
            </w: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Norman, OK </w:t>
            </w:r>
          </w:p>
        </w:tc>
      </w:tr>
      <w:tr w:rsidR="00DF6C6E" w:rsidRPr="00387795" w14:paraId="2541C02A" w14:textId="77777777">
        <w:trPr>
          <w:trHeight w:val="22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3EA7DD7" w14:textId="77777777" w:rsidR="00DF6C6E" w:rsidRPr="00387795" w:rsidRDefault="00000000">
            <w:pPr>
              <w:ind w:left="1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5EA57CE" w14:textId="77777777" w:rsidR="00DF6C6E" w:rsidRPr="00387795" w:rsidRDefault="00000000">
            <w:pPr>
              <w:ind w:left="1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</w:p>
        </w:tc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14:paraId="2A37443E" w14:textId="77777777" w:rsidR="00DF6C6E" w:rsidRPr="00387795" w:rsidRDefault="00000000">
            <w:pPr>
              <w:tabs>
                <w:tab w:val="center" w:pos="2161"/>
                <w:tab w:val="center" w:pos="2880"/>
                <w:tab w:val="center" w:pos="3600"/>
                <w:tab w:val="center" w:pos="4758"/>
              </w:tabs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B.A. Political Science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May 2008 </w:t>
            </w:r>
          </w:p>
        </w:tc>
      </w:tr>
      <w:tr w:rsidR="00DF6C6E" w:rsidRPr="00387795" w14:paraId="09652453" w14:textId="77777777">
        <w:trPr>
          <w:trHeight w:val="47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675C33A" w14:textId="77777777" w:rsidR="00DF6C6E" w:rsidRPr="00387795" w:rsidRDefault="00000000">
            <w:pPr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</w:p>
          <w:p w14:paraId="4ECF7C35" w14:textId="77777777" w:rsidR="00DF6C6E" w:rsidRPr="00387795" w:rsidRDefault="00000000">
            <w:pPr>
              <w:ind w:left="4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DCEBED" w14:textId="77777777" w:rsidR="00DF6C6E" w:rsidRPr="00387795" w:rsidRDefault="00000000">
            <w:pPr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</w:p>
        </w:tc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</w:tcPr>
          <w:p w14:paraId="1E53A171" w14:textId="77777777" w:rsidR="00DF6C6E" w:rsidRPr="00387795" w:rsidRDefault="00000000">
            <w:pPr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Minor: Interdisciplinary Perspectives on the Environment </w:t>
            </w:r>
          </w:p>
        </w:tc>
      </w:tr>
      <w:tr w:rsidR="00DF6C6E" w:rsidRPr="00387795" w14:paraId="18D471E0" w14:textId="77777777">
        <w:trPr>
          <w:trHeight w:val="230"/>
        </w:trPr>
        <w:tc>
          <w:tcPr>
            <w:tcW w:w="107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2F4771" w14:textId="77777777" w:rsidR="00DF6C6E" w:rsidRPr="00387795" w:rsidRDefault="00000000">
            <w:pPr>
              <w:ind w:left="4"/>
              <w:rPr>
                <w:sz w:val="24"/>
              </w:rPr>
            </w:pPr>
            <w:r w:rsidRPr="00387795">
              <w:rPr>
                <w:rFonts w:eastAsia="Arial"/>
                <w:sz w:val="24"/>
              </w:rPr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  <w:r w:rsidRPr="00387795">
              <w:rPr>
                <w:rFonts w:eastAsia="Arial"/>
                <w:sz w:val="24"/>
              </w:rPr>
              <w:tab/>
              <w:t xml:space="preserve"> </w:t>
            </w:r>
          </w:p>
        </w:tc>
      </w:tr>
    </w:tbl>
    <w:p w14:paraId="29215E37" w14:textId="77777777" w:rsidR="00DF6C6E" w:rsidRPr="00387795" w:rsidRDefault="00000000">
      <w:pPr>
        <w:pStyle w:val="Heading1"/>
        <w:ind w:left="0"/>
        <w:rPr>
          <w:rFonts w:ascii="Calibri" w:hAnsi="Calibri" w:cs="Calibri"/>
          <w:sz w:val="24"/>
        </w:rPr>
      </w:pPr>
      <w:r w:rsidRPr="00387795">
        <w:rPr>
          <w:rFonts w:ascii="Calibri" w:hAnsi="Calibri" w:cs="Calibri"/>
          <w:sz w:val="24"/>
        </w:rPr>
        <w:t xml:space="preserve">REFERENCES &amp; COMMUNITY INVOLVEMENT AVAILABLE UPON REQUEST </w:t>
      </w:r>
    </w:p>
    <w:sectPr w:rsidR="00DF6C6E" w:rsidRPr="00387795">
      <w:pgSz w:w="12240" w:h="15840"/>
      <w:pgMar w:top="1440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C6E"/>
    <w:rsid w:val="000D3C76"/>
    <w:rsid w:val="00387795"/>
    <w:rsid w:val="0041025F"/>
    <w:rsid w:val="005D1A04"/>
    <w:rsid w:val="006865EE"/>
    <w:rsid w:val="006E78C1"/>
    <w:rsid w:val="007E41B0"/>
    <w:rsid w:val="00DF6C6E"/>
    <w:rsid w:val="00E0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DA8F"/>
  <w15:docId w15:val="{9B85716B-F096-4A95-9021-3F912AFE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718"/>
      <w:outlineLvl w:val="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B05970A4F9944AA945BA2AD965725" ma:contentTypeVersion="6" ma:contentTypeDescription="Create a new document." ma:contentTypeScope="" ma:versionID="ecda80fa6e8ddd16b14c98ebbee729b8">
  <xsd:schema xmlns:xsd="http://www.w3.org/2001/XMLSchema" xmlns:xs="http://www.w3.org/2001/XMLSchema" xmlns:p="http://schemas.microsoft.com/office/2006/metadata/properties" xmlns:ns2="4983122d-6371-4381-be35-535a2ba85864" xmlns:ns3="2d276cab-8c48-4402-9ccb-d58105ad4aab" targetNamespace="http://schemas.microsoft.com/office/2006/metadata/properties" ma:root="true" ma:fieldsID="090d9753868131f42e3803977e459754" ns2:_="" ns3:_="">
    <xsd:import namespace="4983122d-6371-4381-be35-535a2ba85864"/>
    <xsd:import namespace="2d276cab-8c48-4402-9ccb-d58105ad4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3122d-6371-4381-be35-535a2ba85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76cab-8c48-4402-9ccb-d58105ad4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D3803A-FB59-4269-A854-981E7417F202}"/>
</file>

<file path=customXml/itemProps2.xml><?xml version="1.0" encoding="utf-8"?>
<ds:datastoreItem xmlns:ds="http://schemas.openxmlformats.org/officeDocument/2006/customXml" ds:itemID="{3CE50F7F-0C28-4A14-9A53-4F5830DDF747}"/>
</file>

<file path=customXml/itemProps3.xml><?xml version="1.0" encoding="utf-8"?>
<ds:datastoreItem xmlns:ds="http://schemas.openxmlformats.org/officeDocument/2006/customXml" ds:itemID="{BB9F8319-0FC2-4544-BF7E-ED72562E01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Oklahoma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EPO</dc:creator>
  <cp:keywords/>
  <cp:lastModifiedBy>Agarwal, Nimisha</cp:lastModifiedBy>
  <cp:revision>7</cp:revision>
  <dcterms:created xsi:type="dcterms:W3CDTF">2024-08-22T17:48:00Z</dcterms:created>
  <dcterms:modified xsi:type="dcterms:W3CDTF">2024-08-22T17:53:00Z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0x010100FF0B05970A4F9944AA945BA2AD965725</vt:lpwstr>
  </property>
</Properties>
</file>