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keepNext/>
      </w:pPr>
      <w:r>
        <w:rPr/>
        <w:t xml:space="preserve">Sharm Dreams Group — Talent Cloud status</w:t>
      </w:r>
    </w:p>
    <w:p>
      <w:pPr>
        <w:spacing w:after="100"/>
      </w:pPr>
      <w:r>
        <w:rPr>
          <w:b/>
          <w:bCs/>
        </w:rPr>
        <w:t xml:space="preserve">Date:</w:t>
      </w:r>
      <w:r>
        <w:rPr/>
        <w:t xml:space="preserve"> 2026-10-20 </w:t>
      </w:r>
      <w:r>
        <w:rPr>
          <w:b/>
          <w:bCs/>
        </w:rPr>
        <w:t xml:space="preserve">Audience:</w:t>
      </w:r>
      <w:r>
        <w:rPr/>
        <w:t xml:space="preserve"> product owner (solo) </w:t>
      </w:r>
      <w:r>
        <w:rPr>
          <w:b/>
          <w:bCs/>
        </w:rPr>
        <w:t xml:space="preserve">Companion deck:</w:t>
      </w:r>
      <w:r>
        <w:rPr/>
        <w:t xml:space="preserve"> </w:t>
      </w:r>
      <w:r>
        <w:rPr>
          <w:rFonts w:ascii="Consolas" w:hAnsi="Consolas" w:cs="Consolas"/>
          <w:sz w:val="20"/>
          <w:color w:val="884411"/>
        </w:rPr>
        <w:t xml:space="preserve">Talent-Cloud-status-2026-10-20.pptx</w:t>
      </w:r>
    </w:p>
    <w:p>
      <w:pPr>
        <w:spacing w:after="100"/>
      </w:pPr>
      <w:r>
        <w:rPr>
          <w:b/>
          <w:bCs/>
        </w:rPr>
        <w:t xml:space="preserve">What is in here.</w:t>
      </w:r>
      <w:r>
        <w:rPr/>
        <w:t xml:space="preserve"> §1 the app at a glance, then the complete inventory — every page and endpoint (§1.1) and every table and policy (§1.2). §2 what is built, area by area, with how far the proof reaches for each. §3 what is waiting, split by what unblocks it. §4 the risks live today. §5 the platform migration and exactly what will break in a restore. §6 the commands that reproduce every number in this file.</w:t>
      </w:r>
    </w:p>
    <w:p>
      <w:pPr>
        <w:pStyle w:val="HRule"/>
        <w:spacing w:before="60" w:after="60"/>
      </w:pPr>
    </w:p>
    <w:p>
      <w:pPr>
        <w:pStyle w:val="Heading1"/>
        <w:spacing/>
        <w:keepNext/>
      </w:pPr>
      <w:r>
        <w:rPr/>
        <w:t xml:space="preserve">How to read this</w:t>
      </w:r>
    </w:p>
    <w:p>
      <w:pPr>
        <w:spacing w:after="100"/>
      </w:pPr>
      <w:r>
        <w:rPr/>
        <w:t xml:space="preserve">There are two different claims a status report can make, and this codebase has learned the hard way that they are not the same claim:</w:t>
      </w:r>
    </w:p>
    <w:p>
      <w:pPr>
        <w:ind w:left="360" w:hanging="260"/>
        <w:spacing w:before="0" w:after="40"/>
      </w:pPr>
      <w:r>
        <w:rPr/>
        <w:t xml:space="preserve">•  </w:t>
      </w:r>
      <w:r>
        <w:rPr>
          <w:b/>
          <w:bCs/>
        </w:rPr>
        <w:t xml:space="preserve">Shipped</w:t>
      </w:r>
      <w:r>
        <w:rPr/>
        <w:t xml:space="preserve"> — the code is written, it typechecks, it lints, and it is in the</w:t>
      </w:r>
    </w:p>
    <w:p>
      <w:pPr>
        <w:spacing w:after="100"/>
      </w:pPr>
      <w:r>
        <w:rPr/>
        <w:t xml:space="preserve">tree on </w:t>
      </w:r>
      <w:r>
        <w:rPr>
          <w:rFonts w:ascii="Consolas" w:hAnsi="Consolas" w:cs="Consolas"/>
          <w:sz w:val="20"/>
          <w:color w:val="884411"/>
        </w:rPr>
        <w:t xml:space="preserve">main</w:t>
      </w:r>
      <w:r>
        <w:rPr/>
        <w:t xml:space="preserve">.</w:t>
      </w:r>
    </w:p>
    <w:p>
      <w:pPr>
        <w:ind w:left="360" w:hanging="260"/>
        <w:spacing w:before="0" w:after="40"/>
      </w:pPr>
      <w:r>
        <w:rPr/>
        <w:t xml:space="preserve">•  </w:t>
      </w:r>
      <w:r>
        <w:rPr>
          <w:b/>
          <w:bCs/>
        </w:rPr>
        <w:t xml:space="preserve">Proven</w:t>
      </w:r>
      <w:r>
        <w:rPr/>
        <w:t xml:space="preserve"> — somebody watched it do the thing, on real data, in a running app.</w:t>
      </w:r>
    </w:p>
    <w:p>
      <w:pPr>
        <w:spacing w:after="100"/>
      </w:pPr>
      <w:r>
        <w:rPr/>
        <w:t xml:space="preserve">Most of what is "waiting" below is not missing code. It is missing </w:t>
      </w:r>
      <w:r>
        <w:rPr>
          <w:i/>
          <w:iCs/>
        </w:rPr>
        <w:t xml:space="preserve">proof</w:t>
      </w:r>
      <w:r>
        <w:rPr/>
        <w:t xml:space="preserve">. Twenty-four of the 46 open items are live-verification tasks that were left open deliberately, because the only way to close them is to sign in as staff and operate the portal against the live database — and there is no staging database to do it safely against. Anything written here as "verified" was verified by one of the six gates listed in §6.</w:t>
      </w:r>
    </w:p>
    <w:p>
      <w:pPr>
        <w:spacing w:after="100"/>
      </w:pPr>
      <w:r>
        <w:rPr/>
        <w:t xml:space="preserve">Every number in this report was re-derived from the working tree and the task ledger on 2026-10-20. Nothing is quoted from memory or from an earlier report.</w:t>
      </w:r>
    </w:p>
    <w:p>
      <w:pPr>
        <w:pStyle w:val="HRule"/>
        <w:spacing w:before="60" w:after="60"/>
      </w:pPr>
    </w:p>
    <w:p>
      <w:pPr>
        <w:pStyle w:val="Heading1"/>
        <w:spacing/>
        <w:keepNext/>
      </w:pPr>
      <w:r>
        <w:rPr/>
        <w:t xml:space="preserve">1. The app, at a glance</w:t>
      </w:r>
    </w:p>
    <w:p>
      <w:pPr>
        <w:spacing w:after="100"/>
      </w:pPr>
      <w:r>
        <w:rPr/>
        <w:t xml:space="preserve">A recruitment and talent platform for a group of companies, running on Next.js 16.4 (App Router, Cache Components, Turbopack) with React 19.3, Tailwind 4, Zustand and Zod. It has three surfaces: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Surface</w:t>
            </w:r>
          </w:p>
        </w:tc>
        <w:tc>
          <w:tcPr>
            <w:tcW w:w="3120" w:type="dxa"/>
            <w:shd w:val="clear" w:color="auto" w:fill="1F3864"/>
            <w:vAlign w:val="center"/>
          </w:tcPr>
          <w:p>
            <w:pPr>
              <w:spacing w:before="20" w:after="20"/>
              <w:jc w:val="left"/>
            </w:pPr>
            <w:r>
              <w:rPr>
                <w:color w:val="FFFFFF"/>
                <w:b/>
                <w:bCs/>
              </w:rPr>
              <w:t xml:space="preserve">What it is</w:t>
            </w:r>
          </w:p>
        </w:tc>
        <w:tc>
          <w:tcPr>
            <w:tcW w:w="3120" w:type="dxa"/>
            <w:shd w:val="clear" w:color="auto" w:fill="1F3864"/>
            <w:vAlign w:val="center"/>
          </w:tcPr>
          <w:p>
            <w:pPr>
              <w:spacing w:before="20" w:after="20"/>
              <w:jc w:val="left"/>
            </w:pPr>
            <w:r>
              <w:rPr>
                <w:color w:val="FFFFFF"/>
                <w:b/>
                <w:bCs/>
              </w:rPr>
              <w:t xml:space="preserve">Where it lives</w:t>
            </w:r>
          </w:p>
        </w:tc>
      </w:tr>
      <w:tr>
        <w:trPr/>
        <w:tc>
          <w:tcPr>
            <w:tcW w:w="3120" w:type="dxa"/>
            <w:vAlign w:val="center"/>
          </w:tcPr>
          <w:p>
            <w:pPr>
              <w:spacing w:before="20" w:after="20"/>
              <w:jc w:val="left"/>
            </w:pPr>
            <w:r>
              <w:rPr>
                <w:b/>
                <w:bCs/>
              </w:rPr>
              <w:t xml:space="preserve">Staff portal</w:t>
            </w:r>
          </w:p>
        </w:tc>
        <w:tc>
          <w:tcPr>
            <w:tcW w:w="3120" w:type="dxa"/>
            <w:vAlign w:val="center"/>
          </w:tcPr>
          <w:p>
            <w:pPr>
              <w:spacing w:before="20" w:after="20"/>
              <w:jc w:val="left"/>
            </w:pPr>
            <w:r>
              <w:rPr/>
              <w:t xml:space="preserve">16 guarded areas on the navigation rail, plus one candidate detail route</w:t>
            </w:r>
          </w:p>
        </w:tc>
        <w:tc>
          <w:tcPr>
            <w:tcW w:w="3120" w:type="dxa"/>
            <w:vAlign w:val="center"/>
          </w:tcPr>
          <w:p>
            <w:pPr>
              <w:spacing w:before="20" w:after="20"/>
              <w:jc w:val="left"/>
            </w:pPr>
            <w:r>
              <w:rPr>
                <w:rFonts w:ascii="Consolas" w:hAnsi="Consolas" w:cs="Consolas"/>
                <w:sz w:val="20"/>
                <w:color w:val="884411"/>
              </w:rPr>
              <w:t xml:space="preserve">src/app/(admin)</w:t>
            </w:r>
          </w:p>
        </w:tc>
      </w:tr>
      <w:tr>
        <w:trPr/>
        <w:tc>
          <w:tcPr>
            <w:tcW w:w="3120" w:type="dxa"/>
            <w:vAlign w:val="center"/>
          </w:tcPr>
          <w:p>
            <w:pPr>
              <w:spacing w:before="20" w:after="20"/>
              <w:jc w:val="left"/>
            </w:pPr>
            <w:r>
              <w:rPr>
                <w:b/>
                <w:bCs/>
              </w:rPr>
              <w:t xml:space="preserve">Candidate portal</w:t>
            </w:r>
          </w:p>
        </w:tc>
        <w:tc>
          <w:tcPr>
            <w:tcW w:w="3120" w:type="dxa"/>
            <w:vAlign w:val="center"/>
          </w:tcPr>
          <w:p>
            <w:pPr>
              <w:spacing w:before="20" w:after="20"/>
              <w:jc w:val="left"/>
            </w:pPr>
            <w:r>
              <w:rPr/>
              <w:t xml:space="preserve">Sign-in, tracking page, notice inbox, assessment runner</w:t>
            </w:r>
          </w:p>
        </w:tc>
        <w:tc>
          <w:tcPr>
            <w:tcW w:w="3120" w:type="dxa"/>
            <w:vAlign w:val="center"/>
          </w:tcPr>
          <w:p>
            <w:pPr>
              <w:spacing w:before="20" w:after="20"/>
              <w:jc w:val="left"/>
            </w:pPr>
            <w:r>
              <w:rPr>
                <w:rFonts w:ascii="Consolas" w:hAnsi="Consolas" w:cs="Consolas"/>
                <w:sz w:val="20"/>
                <w:color w:val="884411"/>
              </w:rPr>
              <w:t xml:space="preserve">src/app/(candidate)</w:t>
            </w:r>
          </w:p>
        </w:tc>
      </w:tr>
      <w:tr>
        <w:trPr/>
        <w:tc>
          <w:tcPr>
            <w:tcW w:w="3120" w:type="dxa"/>
            <w:vAlign w:val="center"/>
          </w:tcPr>
          <w:p>
            <w:pPr>
              <w:spacing w:before="20" w:after="20"/>
              <w:jc w:val="left"/>
            </w:pPr>
            <w:r>
              <w:rPr>
                <w:b/>
                <w:bCs/>
              </w:rPr>
              <w:t xml:space="preserve">Public careers</w:t>
            </w:r>
          </w:p>
        </w:tc>
        <w:tc>
          <w:tcPr>
            <w:tcW w:w="3120" w:type="dxa"/>
            <w:vAlign w:val="center"/>
          </w:tcPr>
          <w:p>
            <w:pPr>
              <w:spacing w:before="20" w:after="20"/>
              <w:jc w:val="left"/>
            </w:pPr>
            <w:r>
              <w:rPr/>
              <w:t xml:space="preserve">Job board, filters, apply form, chatbot, company profiles</w:t>
            </w:r>
          </w:p>
        </w:tc>
        <w:tc>
          <w:tcPr>
            <w:tcW w:w="3120" w:type="dxa"/>
            <w:vAlign w:val="center"/>
          </w:tcPr>
          <w:p>
            <w:pPr>
              <w:spacing w:before="20" w:after="20"/>
              <w:jc w:val="left"/>
            </w:pPr>
            <w:r>
              <w:rPr>
                <w:rFonts w:ascii="Consolas" w:hAnsi="Consolas" w:cs="Consolas"/>
                <w:sz w:val="20"/>
                <w:color w:val="884411"/>
              </w:rPr>
              <w:t xml:space="preserve">src/app/careers</w:t>
            </w:r>
          </w:p>
        </w:tc>
      </w:tr>
    </w:tbl>
    <w:p>
      <w:pPr>
        <w:spacing w:before="0" w:after="60"/>
      </w:pPr>
    </w:p>
    <w:p>
      <w:pPr>
        <w:spacing w:after="100"/>
      </w:pPr>
      <w:r>
        <w:rPr>
          <w:b/>
          <w:bCs/>
        </w:rPr>
        <w:t xml:space="preserve">Size of it: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Measure</w:t>
            </w:r>
          </w:p>
        </w:tc>
        <w:tc>
          <w:tcPr>
            <w:tcW w:w="4680" w:type="dxa"/>
            <w:shd w:val="clear" w:color="auto" w:fill="1F3864"/>
            <w:vAlign w:val="center"/>
          </w:tcPr>
          <w:p>
            <w:pPr>
              <w:spacing w:before="20" w:after="20"/>
              <w:jc w:val="left"/>
            </w:pPr>
            <w:r>
              <w:rPr>
                <w:color w:val="FFFFFF"/>
                <w:b/>
                <w:bCs/>
              </w:rPr>
              <w:t xml:space="preserve">Count</w:t>
            </w:r>
          </w:p>
        </w:tc>
      </w:tr>
      <w:tr>
        <w:trPr/>
        <w:tc>
          <w:tcPr>
            <w:tcW w:w="4680" w:type="dxa"/>
            <w:vAlign w:val="center"/>
          </w:tcPr>
          <w:p>
            <w:pPr>
              <w:spacing w:before="20" w:after="20"/>
              <w:jc w:val="left"/>
            </w:pPr>
            <w:r>
              <w:rPr/>
              <w:t xml:space="preserve">Commits on </w:t>
            </w:r>
            <w:r>
              <w:rPr>
                <w:rFonts w:ascii="Consolas" w:hAnsi="Consolas" w:cs="Consolas"/>
                <w:sz w:val="20"/>
                <w:color w:val="884411"/>
              </w:rPr>
              <w:t xml:space="preserve">main</w:t>
            </w:r>
          </w:p>
        </w:tc>
        <w:tc>
          <w:tcPr>
            <w:tcW w:w="4680" w:type="dxa"/>
            <w:vAlign w:val="center"/>
          </w:tcPr>
          <w:p>
            <w:pPr>
              <w:spacing w:before="20" w:after="20"/>
              <w:jc w:val="left"/>
            </w:pPr>
            <w:r>
              <w:rPr/>
              <w:t xml:space="preserve">218</w:t>
            </w:r>
          </w:p>
        </w:tc>
      </w:tr>
      <w:tr>
        <w:trPr/>
        <w:tc>
          <w:tcPr>
            <w:tcW w:w="4680" w:type="dxa"/>
            <w:vAlign w:val="center"/>
          </w:tcPr>
          <w:p>
            <w:pPr>
              <w:spacing w:before="20" w:after="20"/>
              <w:jc w:val="left"/>
            </w:pPr>
            <w:r>
              <w:rPr/>
              <w:t xml:space="preserve">TypeScript/TSX files under </w:t>
            </w:r>
            <w:r>
              <w:rPr>
                <w:rFonts w:ascii="Consolas" w:hAnsi="Consolas" w:cs="Consolas"/>
                <w:sz w:val="20"/>
                <w:color w:val="884411"/>
              </w:rPr>
              <w:t xml:space="preserve">src</w:t>
            </w:r>
          </w:p>
        </w:tc>
        <w:tc>
          <w:tcPr>
            <w:tcW w:w="4680" w:type="dxa"/>
            <w:vAlign w:val="center"/>
          </w:tcPr>
          <w:p>
            <w:pPr>
              <w:spacing w:before="20" w:after="20"/>
              <w:jc w:val="left"/>
            </w:pPr>
            <w:r>
              <w:rPr/>
              <w:t xml:space="preserve">310</w:t>
            </w:r>
          </w:p>
        </w:tc>
      </w:tr>
      <w:tr>
        <w:trPr/>
        <w:tc>
          <w:tcPr>
            <w:tcW w:w="4680" w:type="dxa"/>
            <w:vAlign w:val="center"/>
          </w:tcPr>
          <w:p>
            <w:pPr>
              <w:spacing w:before="20" w:after="20"/>
              <w:jc w:val="left"/>
            </w:pPr>
            <w:r>
              <w:rPr/>
              <w:t xml:space="preserve">Domain modules (</w:t>
            </w:r>
            <w:r>
              <w:rPr>
                <w:rFonts w:ascii="Consolas" w:hAnsi="Consolas" w:cs="Consolas"/>
                <w:sz w:val="20"/>
                <w:color w:val="884411"/>
              </w:rPr>
              <w:t xml:space="preserve">src/modules</w:t>
            </w:r>
            <w:r>
              <w:rPr/>
              <w:t xml:space="preserve">)</w:t>
            </w:r>
          </w:p>
        </w:tc>
        <w:tc>
          <w:tcPr>
            <w:tcW w:w="4680" w:type="dxa"/>
            <w:vAlign w:val="center"/>
          </w:tcPr>
          <w:p>
            <w:pPr>
              <w:spacing w:before="20" w:after="20"/>
              <w:jc w:val="left"/>
            </w:pPr>
            <w:r>
              <w:rPr/>
              <w:t xml:space="preserve">16</w:t>
            </w:r>
          </w:p>
        </w:tc>
      </w:tr>
      <w:tr>
        <w:trPr/>
        <w:tc>
          <w:tcPr>
            <w:tcW w:w="4680" w:type="dxa"/>
            <w:vAlign w:val="center"/>
          </w:tcPr>
          <w:p>
            <w:pPr>
              <w:spacing w:before="20" w:after="20"/>
              <w:jc w:val="left"/>
            </w:pPr>
            <w:r>
              <w:rPr>
                <w:b/>
                <w:bCs/>
              </w:rPr>
              <w:t xml:space="preserve">Pages (</w:t>
            </w:r>
            <w:r>
              <w:rPr>
                <w:rFonts w:ascii="Consolas" w:hAnsi="Consolas" w:cs="Consolas"/>
                <w:sz w:val="20"/>
                <w:color w:val="884411"/>
                <w:b/>
                <w:bCs/>
              </w:rPr>
              <w:t xml:space="preserve">page.tsx</w:t>
            </w:r>
            <w:r>
              <w:rPr>
                <w:b/>
                <w:bCs/>
              </w:rPr>
              <w:t xml:space="preserve">) in the app</w:t>
            </w:r>
          </w:p>
        </w:tc>
        <w:tc>
          <w:tcPr>
            <w:tcW w:w="4680" w:type="dxa"/>
            <w:vAlign w:val="center"/>
          </w:tcPr>
          <w:p>
            <w:pPr>
              <w:spacing w:before="20" w:after="20"/>
              <w:jc w:val="left"/>
            </w:pPr>
            <w:r>
              <w:rPr>
                <w:b/>
                <w:bCs/>
              </w:rPr>
              <w:t xml:space="preserve">24</w:t>
            </w:r>
            <w:r>
              <w:rPr/>
              <w:t xml:space="preserve"> — 17 staff, 2 candidate, 3 careers, 2 public</w:t>
            </w:r>
          </w:p>
        </w:tc>
      </w:tr>
      <w:tr>
        <w:trPr/>
        <w:tc>
          <w:tcPr>
            <w:tcW w:w="4680" w:type="dxa"/>
            <w:vAlign w:val="center"/>
          </w:tcPr>
          <w:p>
            <w:pPr>
              <w:spacing w:before="20" w:after="20"/>
              <w:jc w:val="left"/>
            </w:pPr>
            <w:r>
              <w:rPr/>
              <w:t xml:space="preserve">Staff areas on the rail</w:t>
            </w:r>
          </w:p>
        </w:tc>
        <w:tc>
          <w:tcPr>
            <w:tcW w:w="4680" w:type="dxa"/>
            <w:vAlign w:val="center"/>
          </w:tcPr>
          <w:p>
            <w:pPr>
              <w:spacing w:before="20" w:after="20"/>
              <w:jc w:val="left"/>
            </w:pPr>
            <w:r>
              <w:rPr/>
              <w:t xml:space="preserve">16 (all guarded, all on the rail)</w:t>
            </w:r>
          </w:p>
        </w:tc>
      </w:tr>
      <w:tr>
        <w:trPr/>
        <w:tc>
          <w:tcPr>
            <w:tcW w:w="4680" w:type="dxa"/>
            <w:vAlign w:val="center"/>
          </w:tcPr>
          <w:p>
            <w:pPr>
              <w:spacing w:before="20" w:after="20"/>
              <w:jc w:val="left"/>
            </w:pPr>
            <w:r>
              <w:rPr/>
              <w:t xml:space="preserve">Route handlers (</w:t>
            </w:r>
            <w:r>
              <w:rPr>
                <w:rFonts w:ascii="Consolas" w:hAnsi="Consolas" w:cs="Consolas"/>
                <w:sz w:val="20"/>
                <w:color w:val="884411"/>
              </w:rPr>
              <w:t xml:space="preserve">route.ts</w:t>
            </w:r>
            <w:r>
              <w:rPr/>
              <w:t xml:space="preserve">)</w:t>
            </w:r>
          </w:p>
        </w:tc>
        <w:tc>
          <w:tcPr>
            <w:tcW w:w="4680" w:type="dxa"/>
            <w:vAlign w:val="center"/>
          </w:tcPr>
          <w:p>
            <w:pPr>
              <w:spacing w:before="20" w:after="20"/>
              <w:jc w:val="left"/>
            </w:pPr>
            <w:r>
              <w:rPr/>
              <w:t xml:space="preserve">21 (23 exported methods)</w:t>
            </w:r>
          </w:p>
        </w:tc>
      </w:tr>
      <w:tr>
        <w:trPr/>
        <w:tc>
          <w:tcPr>
            <w:tcW w:w="4680" w:type="dxa"/>
            <w:vAlign w:val="center"/>
          </w:tcPr>
          <w:p>
            <w:pPr>
              <w:spacing w:before="20" w:after="20"/>
              <w:jc w:val="left"/>
            </w:pPr>
            <w:r>
              <w:rPr/>
              <w:t xml:space="preserve">Server-action files (</w:t>
            </w:r>
            <w:r>
              <w:rPr>
                <w:rFonts w:ascii="Consolas" w:hAnsi="Consolas" w:cs="Consolas"/>
                <w:sz w:val="20"/>
                <w:color w:val="884411"/>
              </w:rPr>
              <w:t xml:space="preserve">*actions*.ts</w:t>
            </w:r>
            <w:r>
              <w:rPr/>
              <w:t xml:space="preserve">)</w:t>
            </w:r>
          </w:p>
        </w:tc>
        <w:tc>
          <w:tcPr>
            <w:tcW w:w="4680" w:type="dxa"/>
            <w:vAlign w:val="center"/>
          </w:tcPr>
          <w:p>
            <w:pPr>
              <w:spacing w:before="20" w:after="20"/>
              <w:jc w:val="left"/>
            </w:pPr>
            <w:r>
              <w:rPr/>
              <w:t xml:space="preserve">39</w:t>
            </w:r>
          </w:p>
        </w:tc>
      </w:tr>
      <w:tr>
        <w:trPr/>
        <w:tc>
          <w:tcPr>
            <w:tcW w:w="4680" w:type="dxa"/>
            <w:vAlign w:val="center"/>
          </w:tcPr>
          <w:p>
            <w:pPr>
              <w:spacing w:before="20" w:after="20"/>
              <w:jc w:val="left"/>
            </w:pPr>
            <w:r>
              <w:rPr/>
              <w:t xml:space="preserve">Authored SQL migrations</w:t>
            </w:r>
          </w:p>
        </w:tc>
        <w:tc>
          <w:tcPr>
            <w:tcW w:w="4680" w:type="dxa"/>
            <w:vAlign w:val="center"/>
          </w:tcPr>
          <w:p>
            <w:pPr>
              <w:spacing w:before="20" w:after="20"/>
              <w:jc w:val="left"/>
            </w:pPr>
            <w:r>
              <w:rPr/>
              <w:t xml:space="preserve">28</w:t>
            </w:r>
          </w:p>
        </w:tc>
      </w:tr>
      <w:tr>
        <w:trPr/>
        <w:tc>
          <w:tcPr>
            <w:tcW w:w="4680" w:type="dxa"/>
            <w:vAlign w:val="center"/>
          </w:tcPr>
          <w:p>
            <w:pPr>
              <w:spacing w:before="20" w:after="20"/>
              <w:jc w:val="left"/>
            </w:pPr>
            <w:r>
              <w:rPr/>
              <w:t xml:space="preserve">Tables in the schema of record</w:t>
            </w:r>
          </w:p>
        </w:tc>
        <w:tc>
          <w:tcPr>
            <w:tcW w:w="4680" w:type="dxa"/>
            <w:vAlign w:val="center"/>
          </w:tcPr>
          <w:p>
            <w:pPr>
              <w:spacing w:before="20" w:after="20"/>
              <w:jc w:val="left"/>
            </w:pPr>
            <w:r>
              <w:rPr/>
              <w:t xml:space="preserve">41 (RLS enabled on 41 of 41)</w:t>
            </w:r>
          </w:p>
        </w:tc>
      </w:tr>
      <w:tr>
        <w:trPr/>
        <w:tc>
          <w:tcPr>
            <w:tcW w:w="4680" w:type="dxa"/>
            <w:vAlign w:val="center"/>
          </w:tcPr>
          <w:p>
            <w:pPr>
              <w:spacing w:before="20" w:after="20"/>
              <w:jc w:val="left"/>
            </w:pPr>
            <w:r>
              <w:rPr/>
              <w:t xml:space="preserve">Row-level-security policies</w:t>
            </w:r>
          </w:p>
        </w:tc>
        <w:tc>
          <w:tcPr>
            <w:tcW w:w="4680" w:type="dxa"/>
            <w:vAlign w:val="center"/>
          </w:tcPr>
          <w:p>
            <w:pPr>
              <w:spacing w:before="20" w:after="20"/>
              <w:jc w:val="left"/>
            </w:pPr>
            <w:r>
              <w:rPr/>
              <w:t xml:space="preserve">94</w:t>
            </w:r>
          </w:p>
        </w:tc>
      </w:tr>
      <w:tr>
        <w:trPr/>
        <w:tc>
          <w:tcPr>
            <w:tcW w:w="4680" w:type="dxa"/>
            <w:vAlign w:val="center"/>
          </w:tcPr>
          <w:p>
            <w:pPr>
              <w:spacing w:before="20" w:after="20"/>
              <w:jc w:val="left"/>
            </w:pPr>
            <w:r>
              <w:rPr/>
              <w:t xml:space="preserve">Tasks opened across the project</w:t>
            </w:r>
          </w:p>
        </w:tc>
        <w:tc>
          <w:tcPr>
            <w:tcW w:w="4680" w:type="dxa"/>
            <w:vAlign w:val="center"/>
          </w:tcPr>
          <w:p>
            <w:pPr>
              <w:spacing w:before="20" w:after="20"/>
              <w:jc w:val="left"/>
            </w:pPr>
            <w:r>
              <w:rPr/>
              <w:t xml:space="preserve">369</w:t>
            </w:r>
          </w:p>
        </w:tc>
      </w:tr>
      <w:tr>
        <w:trPr/>
        <w:tc>
          <w:tcPr>
            <w:tcW w:w="4680" w:type="dxa"/>
            <w:vAlign w:val="center"/>
          </w:tcPr>
          <w:p>
            <w:pPr>
              <w:spacing w:before="20" w:after="20"/>
              <w:jc w:val="left"/>
            </w:pPr>
            <w:r>
              <w:rPr/>
              <w:t xml:space="preserve">Tasks closed</w:t>
            </w:r>
          </w:p>
        </w:tc>
        <w:tc>
          <w:tcPr>
            <w:tcW w:w="4680" w:type="dxa"/>
            <w:vAlign w:val="center"/>
          </w:tcPr>
          <w:p>
            <w:pPr>
              <w:spacing w:before="20" w:after="20"/>
              <w:jc w:val="left"/>
            </w:pPr>
            <w:r>
              <w:rPr/>
              <w:t xml:space="preserve">323</w:t>
            </w:r>
          </w:p>
        </w:tc>
      </w:tr>
      <w:tr>
        <w:trPr/>
        <w:tc>
          <w:tcPr>
            <w:tcW w:w="4680" w:type="dxa"/>
            <w:vAlign w:val="center"/>
          </w:tcPr>
          <w:p>
            <w:pPr>
              <w:spacing w:before="20" w:after="20"/>
              <w:jc w:val="left"/>
            </w:pPr>
            <w:r>
              <w:rPr/>
              <w:t xml:space="preserve">Tasks still open</w:t>
            </w:r>
          </w:p>
        </w:tc>
        <w:tc>
          <w:tcPr>
            <w:tcW w:w="4680" w:type="dxa"/>
            <w:vAlign w:val="center"/>
          </w:tcPr>
          <w:p>
            <w:pPr>
              <w:spacing w:before="20" w:after="20"/>
              <w:jc w:val="left"/>
            </w:pPr>
            <w:r>
              <w:rPr/>
              <w:t xml:space="preserve">46</w:t>
            </w:r>
          </w:p>
        </w:tc>
      </w:tr>
    </w:tbl>
    <w:p>
      <w:pPr>
        <w:spacing w:before="0" w:after="60"/>
      </w:pPr>
    </w:p>
    <w:p>
      <w:pPr>
        <w:spacing w:after="100"/>
      </w:pPr>
      <w:r>
        <w:rPr/>
        <w:t xml:space="preserve">The 16-vs-17 count that trips people up: </w:t>
      </w:r>
      <w:r>
        <w:rPr>
          <w:rFonts w:ascii="Consolas" w:hAnsi="Consolas" w:cs="Consolas"/>
          <w:sz w:val="20"/>
          <w:color w:val="884411"/>
        </w:rPr>
        <w:t xml:space="preserve">src/app/(admin)</w:t>
      </w:r>
      <w:r>
        <w:rPr/>
        <w:t xml:space="preserve"> contains 17 </w:t>
      </w:r>
      <w:r>
        <w:rPr>
          <w:rFonts w:ascii="Consolas" w:hAnsi="Consolas" w:cs="Consolas"/>
          <w:sz w:val="20"/>
          <w:color w:val="884411"/>
        </w:rPr>
        <w:t xml:space="preserve">page.tsx</w:t>
      </w:r>
      <w:r>
        <w:rPr/>
        <w:t xml:space="preserve"> files, because </w:t>
      </w:r>
      <w:r>
        <w:rPr>
          <w:rFonts w:ascii="Consolas" w:hAnsi="Consolas" w:cs="Consolas"/>
          <w:sz w:val="20"/>
          <w:color w:val="884411"/>
        </w:rPr>
        <w:t xml:space="preserve">/candidates/[id]</w:t>
      </w:r>
      <w:r>
        <w:rPr/>
        <w:t xml:space="preserve"> sits inside the </w:t>
      </w:r>
      <w:r>
        <w:rPr>
          <w:rFonts w:ascii="Consolas" w:hAnsi="Consolas" w:cs="Consolas"/>
          <w:sz w:val="20"/>
          <w:color w:val="884411"/>
        </w:rPr>
        <w:t xml:space="preserve">candidates</w:t>
      </w:r>
      <w:r>
        <w:rPr/>
        <w:t xml:space="preserve"> area. </w:t>
      </w:r>
      <w:r>
        <w:rPr>
          <w:rFonts w:ascii="Consolas" w:hAnsi="Consolas" w:cs="Consolas"/>
          <w:sz w:val="20"/>
          <w:color w:val="884411"/>
        </w:rPr>
        <w:t xml:space="preserve">scripts/check-staff-routes.mjs</w:t>
      </w:r>
      <w:r>
        <w:rPr/>
        <w:t xml:space="preserve"> counts areas, and reports 16 pages / 16 guarded / 16 on the rail — which passes.</w:t>
      </w:r>
    </w:p>
    <w:p>
      <w:pPr>
        <w:pStyle w:val="Heading2"/>
        <w:spacing/>
        <w:keepNext/>
      </w:pPr>
      <w:r>
        <w:rPr/>
        <w:t xml:space="preserve">1.1 Every address the app serves</w:t>
      </w:r>
    </w:p>
    <w:p>
      <w:pPr>
        <w:spacing w:after="100"/>
      </w:pPr>
      <w:r>
        <w:rPr/>
        <w:t xml:space="preserve">This is the whole surface, read out of the tree rather than out of a feature list. Nothing here is aspirational: each line is a file that exists on </w:t>
      </w:r>
      <w:r>
        <w:rPr>
          <w:rFonts w:ascii="Consolas" w:hAnsi="Consolas" w:cs="Consolas"/>
          <w:sz w:val="20"/>
          <w:color w:val="884411"/>
        </w:rPr>
        <w:t xml:space="preserve">main</w:t>
      </w:r>
      <w:r>
        <w:rPr/>
        <w:t xml:space="preserve">.</w:t>
      </w:r>
    </w:p>
    <w:p>
      <w:pPr>
        <w:spacing w:after="100"/>
      </w:pPr>
      <w:r>
        <w:rPr>
          <w:b/>
          <w:bCs/>
        </w:rPr>
        <w:t xml:space="preserve">Staff portal — </w:t>
      </w:r>
      <w:r>
        <w:rPr>
          <w:rFonts w:ascii="Consolas" w:hAnsi="Consolas" w:cs="Consolas"/>
          <w:sz w:val="20"/>
          <w:color w:val="884411"/>
          <w:b/>
          <w:bCs/>
        </w:rPr>
        <w:t xml:space="preserve">src/app/(admin)</w:t>
      </w:r>
      <w:r>
        <w:rPr>
          <w:b/>
          <w:bCs/>
        </w:rPr>
        <w:t xml:space="preserve"> (17 pages).</w:t>
      </w:r>
      <w:r>
        <w:rPr/>
        <w:t xml:space="preserve"> </w:t>
      </w:r>
      <w:r>
        <w:rPr>
          <w:rFonts w:ascii="Consolas" w:hAnsi="Consolas" w:cs="Consolas"/>
          <w:sz w:val="20"/>
          <w:color w:val="884411"/>
        </w:rPr>
        <w:t xml:space="preserve">(admin)</w:t>
      </w:r>
      <w:r>
        <w:rPr/>
        <w:t xml:space="preserve"> is a pathless group, so the URL is the folder name with no prefix. Every one of these is a Server Component that awaits </w:t>
      </w:r>
      <w:r>
        <w:rPr>
          <w:rFonts w:ascii="Consolas" w:hAnsi="Consolas" w:cs="Consolas"/>
          <w:sz w:val="20"/>
          <w:color w:val="884411"/>
        </w:rPr>
        <w:t xml:space="preserve">connection()</w:t>
      </w:r>
      <w:r>
        <w:rPr/>
        <w:t xml:space="preserve">, calls </w:t>
      </w:r>
      <w:r>
        <w:rPr>
          <w:rFonts w:ascii="Consolas" w:hAnsi="Consolas" w:cs="Consolas"/>
          <w:sz w:val="20"/>
          <w:color w:val="884411"/>
        </w:rPr>
        <w:t xml:space="preserve">requireStaff("&lt;own path&gt;")</w:t>
      </w:r>
      <w:r>
        <w:rPr/>
        <w:t xml:space="preserve">, and declares </w:t>
      </w:r>
      <w:r>
        <w:rPr>
          <w:rFonts w:ascii="Consolas" w:hAnsi="Consolas" w:cs="Consolas"/>
          <w:sz w:val="20"/>
          <w:color w:val="884411"/>
        </w:rPr>
        <w:t xml:space="preserve">export const instant = false</w:t>
      </w:r>
      <w:r>
        <w:rPr/>
        <w:t xml:space="preserv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Address</w:t>
            </w:r>
          </w:p>
        </w:tc>
        <w:tc>
          <w:tcPr>
            <w:tcW w:w="4680" w:type="dxa"/>
            <w:shd w:val="clear" w:color="auto" w:fill="1F3864"/>
            <w:vAlign w:val="center"/>
          </w:tcPr>
          <w:p>
            <w:pPr>
              <w:spacing w:before="20" w:after="20"/>
              <w:jc w:val="left"/>
            </w:pPr>
            <w:r>
              <w:rPr>
                <w:color w:val="FFFFFF"/>
                <w:b/>
                <w:bCs/>
              </w:rPr>
              <w:t xml:space="preserve">What a recruiter does here</w:t>
            </w:r>
          </w:p>
        </w:tc>
      </w:tr>
      <w:tr>
        <w:trPr/>
        <w:tc>
          <w:tcPr>
            <w:tcW w:w="4680" w:type="dxa"/>
            <w:vAlign w:val="center"/>
          </w:tcPr>
          <w:p>
            <w:pPr>
              <w:spacing w:before="20" w:after="20"/>
              <w:jc w:val="left"/>
            </w:pPr>
            <w:r>
              <w:rPr>
                <w:rFonts w:ascii="Consolas" w:hAnsi="Consolas" w:cs="Consolas"/>
                <w:sz w:val="20"/>
                <w:color w:val="884411"/>
              </w:rPr>
              <w:t xml:space="preserve">/dashboard</w:t>
            </w:r>
          </w:p>
        </w:tc>
        <w:tc>
          <w:tcPr>
            <w:tcW w:w="4680" w:type="dxa"/>
            <w:vAlign w:val="center"/>
          </w:tcPr>
          <w:p>
            <w:pPr>
              <w:spacing w:before="20" w:after="20"/>
              <w:jc w:val="left"/>
            </w:pPr>
            <w:r>
              <w:rPr/>
              <w:t xml:space="preserve">The live hiring overview: pipeline movement, AI fit scores, channel effectiveness across the group.</w:t>
            </w:r>
          </w:p>
        </w:tc>
      </w:tr>
      <w:tr>
        <w:trPr/>
        <w:tc>
          <w:tcPr>
            <w:tcW w:w="4680" w:type="dxa"/>
            <w:vAlign w:val="center"/>
          </w:tcPr>
          <w:p>
            <w:pPr>
              <w:spacing w:before="20" w:after="20"/>
              <w:jc w:val="left"/>
            </w:pPr>
            <w:r>
              <w:rPr>
                <w:rFonts w:ascii="Consolas" w:hAnsi="Consolas" w:cs="Consolas"/>
                <w:sz w:val="20"/>
                <w:color w:val="884411"/>
              </w:rPr>
              <w:t xml:space="preserve">/analytics</w:t>
            </w:r>
          </w:p>
        </w:tc>
        <w:tc>
          <w:tcPr>
            <w:tcW w:w="4680" w:type="dxa"/>
            <w:vAlign w:val="center"/>
          </w:tcPr>
          <w:p>
            <w:pPr>
              <w:spacing w:before="20" w:after="20"/>
              <w:jc w:val="left"/>
            </w:pPr>
            <w:r>
              <w:rPr/>
              <w:t xml:space="preserve">Funnel behaviour over a 90-day window — open/finish rates, pool conversion, message delivery, panel load — and its export.</w:t>
            </w:r>
          </w:p>
        </w:tc>
      </w:tr>
      <w:tr>
        <w:trPr/>
        <w:tc>
          <w:tcPr>
            <w:tcW w:w="4680" w:type="dxa"/>
            <w:vAlign w:val="center"/>
          </w:tcPr>
          <w:p>
            <w:pPr>
              <w:spacing w:before="20" w:after="20"/>
              <w:jc w:val="left"/>
            </w:pPr>
            <w:r>
              <w:rPr>
                <w:rFonts w:ascii="Consolas" w:hAnsi="Consolas" w:cs="Consolas"/>
                <w:sz w:val="20"/>
                <w:color w:val="884411"/>
              </w:rPr>
              <w:t xml:space="preserve">/reports</w:t>
            </w:r>
          </w:p>
        </w:tc>
        <w:tc>
          <w:tcPr>
            <w:tcW w:w="4680" w:type="dxa"/>
            <w:vAlign w:val="center"/>
          </w:tcPr>
          <w:p>
            <w:pPr>
              <w:spacing w:before="20" w:after="20"/>
              <w:jc w:val="left"/>
            </w:pPr>
            <w:r>
              <w:rPr/>
              <w:t xml:space="preserve">The row-level lists behind the analytics numbers (applications, issued tests, prospects, messages, interviews), downloadable as CSV/XLSX/PDF.</w:t>
            </w:r>
          </w:p>
        </w:tc>
      </w:tr>
      <w:tr>
        <w:trPr/>
        <w:tc>
          <w:tcPr>
            <w:tcW w:w="4680" w:type="dxa"/>
            <w:vAlign w:val="center"/>
          </w:tcPr>
          <w:p>
            <w:pPr>
              <w:spacing w:before="20" w:after="20"/>
              <w:jc w:val="left"/>
            </w:pPr>
            <w:r>
              <w:rPr>
                <w:rFonts w:ascii="Consolas" w:hAnsi="Consolas" w:cs="Consolas"/>
                <w:sz w:val="20"/>
                <w:color w:val="884411"/>
              </w:rPr>
              <w:t xml:space="preserve">/time</w:t>
            </w:r>
          </w:p>
        </w:tc>
        <w:tc>
          <w:tcPr>
            <w:tcW w:w="4680" w:type="dxa"/>
            <w:vAlign w:val="center"/>
          </w:tcPr>
          <w:p>
            <w:pPr>
              <w:spacing w:before="20" w:after="20"/>
              <w:jc w:val="left"/>
            </w:pPr>
            <w:r>
              <w:rPr/>
              <w:t xml:space="preserve">The time ledger: hours logged against candidates, openings and hiring paperwork, plus export.</w:t>
            </w:r>
          </w:p>
        </w:tc>
      </w:tr>
      <w:tr>
        <w:trPr/>
        <w:tc>
          <w:tcPr>
            <w:tcW w:w="4680" w:type="dxa"/>
            <w:vAlign w:val="center"/>
          </w:tcPr>
          <w:p>
            <w:pPr>
              <w:spacing w:before="20" w:after="20"/>
              <w:jc w:val="left"/>
            </w:pPr>
            <w:r>
              <w:rPr>
                <w:rFonts w:ascii="Consolas" w:hAnsi="Consolas" w:cs="Consolas"/>
                <w:sz w:val="20"/>
                <w:color w:val="884411"/>
              </w:rPr>
              <w:t xml:space="preserve">/activity</w:t>
            </w:r>
          </w:p>
        </w:tc>
        <w:tc>
          <w:tcPr>
            <w:tcW w:w="4680" w:type="dxa"/>
            <w:vAlign w:val="center"/>
          </w:tcPr>
          <w:p>
            <w:pPr>
              <w:spacing w:before="20" w:after="20"/>
              <w:jc w:val="left"/>
            </w:pPr>
            <w:r>
              <w:rPr/>
              <w:t xml:space="preserve">The change trail — who or what altered which record, when, through which door. Needs </w:t>
            </w:r>
            <w:r>
              <w:rPr>
                <w:rFonts w:ascii="Consolas" w:hAnsi="Consolas" w:cs="Consolas"/>
                <w:sz w:val="20"/>
                <w:color w:val="884411"/>
              </w:rPr>
              <w:t xml:space="preserve">settings.manage_platform</w:t>
            </w:r>
            <w:r>
              <w:rPr/>
              <w:t xml:space="preserve">.</w:t>
            </w:r>
          </w:p>
        </w:tc>
      </w:tr>
      <w:tr>
        <w:trPr/>
        <w:tc>
          <w:tcPr>
            <w:tcW w:w="4680" w:type="dxa"/>
            <w:vAlign w:val="center"/>
          </w:tcPr>
          <w:p>
            <w:pPr>
              <w:spacing w:before="20" w:after="20"/>
              <w:jc w:val="left"/>
            </w:pPr>
            <w:r>
              <w:rPr>
                <w:rFonts w:ascii="Consolas" w:hAnsi="Consolas" w:cs="Consolas"/>
                <w:sz w:val="20"/>
                <w:color w:val="884411"/>
              </w:rPr>
              <w:t xml:space="preserve">/candidates</w:t>
            </w:r>
          </w:p>
        </w:tc>
        <w:tc>
          <w:tcPr>
            <w:tcW w:w="4680" w:type="dxa"/>
            <w:vAlign w:val="center"/>
          </w:tcPr>
          <w:p>
            <w:pPr>
              <w:spacing w:before="20" w:after="20"/>
              <w:jc w:val="left"/>
            </w:pPr>
            <w:r>
              <w:rPr/>
              <w:t xml:space="preserve">Works the pipeline table: filter by stage/channel/company, open profiles, add by hand, browse the archive (</w:t>
            </w:r>
            <w:r>
              <w:rPr>
                <w:rFonts w:ascii="Consolas" w:hAnsi="Consolas" w:cs="Consolas"/>
                <w:sz w:val="20"/>
                <w:color w:val="884411"/>
              </w:rPr>
              <w:t xml:space="preserve">?archived=1</w:t>
            </w:r>
            <w:r>
              <w:rPr/>
              <w:t xml:space="preserve">) or the ungraded queue (</w:t>
            </w:r>
            <w:r>
              <w:rPr>
                <w:rFonts w:ascii="Consolas" w:hAnsi="Consolas" w:cs="Consolas"/>
                <w:sz w:val="20"/>
                <w:color w:val="884411"/>
              </w:rPr>
              <w:t xml:space="preserve">?ungraded=1</w:t>
            </w:r>
            <w:r>
              <w:rPr/>
              <w:t xml:space="preserve">).</w:t>
            </w:r>
          </w:p>
        </w:tc>
      </w:tr>
      <w:tr>
        <w:trPr/>
        <w:tc>
          <w:tcPr>
            <w:tcW w:w="4680" w:type="dxa"/>
            <w:vAlign w:val="center"/>
          </w:tcPr>
          <w:p>
            <w:pPr>
              <w:spacing w:before="20" w:after="20"/>
              <w:jc w:val="left"/>
            </w:pPr>
            <w:r>
              <w:rPr>
                <w:rFonts w:ascii="Consolas" w:hAnsi="Consolas" w:cs="Consolas"/>
                <w:sz w:val="20"/>
                <w:color w:val="884411"/>
              </w:rPr>
              <w:t xml:space="preserve">/candidates/[id]</w:t>
            </w:r>
          </w:p>
        </w:tc>
        <w:tc>
          <w:tcPr>
            <w:tcW w:w="4680" w:type="dxa"/>
            <w:vAlign w:val="center"/>
          </w:tcPr>
          <w:p>
            <w:pPr>
              <w:spacing w:before="20" w:after="20"/>
              <w:jc w:val="left"/>
            </w:pPr>
            <w:r>
              <w:rPr/>
              <w:t xml:space="preserve">One person's whole dossier — every application, attempt, interview, file, message and stage change — keyed by the person, not the application row. The only nested page in the group.</w:t>
            </w:r>
          </w:p>
        </w:tc>
      </w:tr>
      <w:tr>
        <w:trPr/>
        <w:tc>
          <w:tcPr>
            <w:tcW w:w="4680" w:type="dxa"/>
            <w:vAlign w:val="center"/>
          </w:tcPr>
          <w:p>
            <w:pPr>
              <w:spacing w:before="20" w:after="20"/>
              <w:jc w:val="left"/>
            </w:pPr>
            <w:r>
              <w:rPr>
                <w:rFonts w:ascii="Consolas" w:hAnsi="Consolas" w:cs="Consolas"/>
                <w:sz w:val="20"/>
                <w:color w:val="884411"/>
              </w:rPr>
              <w:t xml:space="preserve">/sourcing</w:t>
            </w:r>
          </w:p>
        </w:tc>
        <w:tc>
          <w:tcPr>
            <w:tcW w:w="4680" w:type="dxa"/>
            <w:vAlign w:val="center"/>
          </w:tcPr>
          <w:p>
            <w:pPr>
              <w:spacing w:before="20" w:after="20"/>
              <w:jc w:val="left"/>
            </w:pPr>
            <w:r>
              <w:rPr/>
              <w:t xml:space="preserve">The outbound prospect pool: people worked off-pipeline, outreach copy, convert-to-application.</w:t>
            </w:r>
          </w:p>
        </w:tc>
      </w:tr>
      <w:tr>
        <w:trPr/>
        <w:tc>
          <w:tcPr>
            <w:tcW w:w="4680" w:type="dxa"/>
            <w:vAlign w:val="center"/>
          </w:tcPr>
          <w:p>
            <w:pPr>
              <w:spacing w:before="20" w:after="20"/>
              <w:jc w:val="left"/>
            </w:pPr>
            <w:r>
              <w:rPr>
                <w:rFonts w:ascii="Consolas" w:hAnsi="Consolas" w:cs="Consolas"/>
                <w:sz w:val="20"/>
                <w:color w:val="884411"/>
              </w:rPr>
              <w:t xml:space="preserve">/jobs</w:t>
            </w:r>
          </w:p>
        </w:tc>
        <w:tc>
          <w:tcPr>
            <w:tcW w:w="4680" w:type="dxa"/>
            <w:vAlign w:val="center"/>
          </w:tcPr>
          <w:p>
            <w:pPr>
              <w:spacing w:before="20" w:after="20"/>
              <w:jc w:val="left"/>
            </w:pPr>
            <w:r>
              <w:rPr/>
              <w:t xml:space="preserve">Browses and files openings across the group's companies (draft or published) and jumps to each role's applicant list.</w:t>
            </w:r>
          </w:p>
        </w:tc>
      </w:tr>
      <w:tr>
        <w:trPr/>
        <w:tc>
          <w:tcPr>
            <w:tcW w:w="4680" w:type="dxa"/>
            <w:vAlign w:val="center"/>
          </w:tcPr>
          <w:p>
            <w:pPr>
              <w:spacing w:before="20" w:after="20"/>
              <w:jc w:val="left"/>
            </w:pPr>
            <w:r>
              <w:rPr>
                <w:rFonts w:ascii="Consolas" w:hAnsi="Consolas" w:cs="Consolas"/>
                <w:sz w:val="20"/>
                <w:color w:val="884411"/>
              </w:rPr>
              <w:t xml:space="preserve">/questions</w:t>
            </w:r>
          </w:p>
        </w:tc>
        <w:tc>
          <w:tcPr>
            <w:tcW w:w="4680" w:type="dxa"/>
            <w:vAlign w:val="center"/>
          </w:tcPr>
          <w:p>
            <w:pPr>
              <w:spacing w:before="20" w:after="20"/>
              <w:jc w:val="left"/>
            </w:pPr>
            <w:r>
              <w:rPr/>
              <w:t xml:space="preserve">The whole question bank in one place — unmarked apply-form questions and marked assessment questions — placed onto roles or suites.</w:t>
            </w:r>
          </w:p>
        </w:tc>
      </w:tr>
      <w:tr>
        <w:trPr/>
        <w:tc>
          <w:tcPr>
            <w:tcW w:w="4680" w:type="dxa"/>
            <w:vAlign w:val="center"/>
          </w:tcPr>
          <w:p>
            <w:pPr>
              <w:spacing w:before="20" w:after="20"/>
              <w:jc w:val="left"/>
            </w:pPr>
            <w:r>
              <w:rPr>
                <w:rFonts w:ascii="Consolas" w:hAnsi="Consolas" w:cs="Consolas"/>
                <w:sz w:val="20"/>
                <w:color w:val="884411"/>
              </w:rPr>
              <w:t xml:space="preserve">/assessments</w:t>
            </w:r>
          </w:p>
        </w:tc>
        <w:tc>
          <w:tcPr>
            <w:tcW w:w="4680" w:type="dxa"/>
            <w:vAlign w:val="center"/>
          </w:tcPr>
          <w:p>
            <w:pPr>
              <w:spacing w:before="20" w:after="20"/>
              <w:jc w:val="left"/>
            </w:pPr>
            <w:r>
              <w:rPr/>
              <w:t xml:space="preserve">Builds Excel/video/case-study/quiz suites, issues candidate links, reads the answers those links returned.</w:t>
            </w:r>
          </w:p>
        </w:tc>
      </w:tr>
      <w:tr>
        <w:trPr/>
        <w:tc>
          <w:tcPr>
            <w:tcW w:w="4680" w:type="dxa"/>
            <w:vAlign w:val="center"/>
          </w:tcPr>
          <w:p>
            <w:pPr>
              <w:spacing w:before="20" w:after="20"/>
              <w:jc w:val="left"/>
            </w:pPr>
            <w:r>
              <w:rPr>
                <w:rFonts w:ascii="Consolas" w:hAnsi="Consolas" w:cs="Consolas"/>
                <w:sz w:val="20"/>
                <w:color w:val="884411"/>
              </w:rPr>
              <w:t xml:space="preserve">/interviews</w:t>
            </w:r>
          </w:p>
        </w:tc>
        <w:tc>
          <w:tcPr>
            <w:tcW w:w="4680" w:type="dxa"/>
            <w:vAlign w:val="center"/>
          </w:tcPr>
          <w:p>
            <w:pPr>
              <w:spacing w:before="20" w:after="20"/>
              <w:jc w:val="left"/>
            </w:pPr>
            <w:r>
              <w:rPr/>
              <w:t xml:space="preserve">The day-grouped panel calendar: reslot, change interviewers, record the outcome.</w:t>
            </w:r>
          </w:p>
        </w:tc>
      </w:tr>
      <w:tr>
        <w:trPr/>
        <w:tc>
          <w:tcPr>
            <w:tcW w:w="4680" w:type="dxa"/>
            <w:vAlign w:val="center"/>
          </w:tcPr>
          <w:p>
            <w:pPr>
              <w:spacing w:before="20" w:after="20"/>
              <w:jc w:val="left"/>
            </w:pPr>
            <w:r>
              <w:rPr>
                <w:rFonts w:ascii="Consolas" w:hAnsi="Consolas" w:cs="Consolas"/>
                <w:sz w:val="20"/>
                <w:color w:val="884411"/>
              </w:rPr>
              <w:t xml:space="preserve">/onboarding</w:t>
            </w:r>
          </w:p>
        </w:tc>
        <w:tc>
          <w:tcPr>
            <w:tcW w:w="4680" w:type="dxa"/>
            <w:vAlign w:val="center"/>
          </w:tcPr>
          <w:p>
            <w:pPr>
              <w:spacing w:before="20" w:after="20"/>
              <w:jc w:val="left"/>
            </w:pPr>
            <w:r>
              <w:rPr/>
              <w:t xml:space="preserve">New-hire onboarding: role-mapped checklists, skill-gap analysis, one plan per hire.</w:t>
            </w:r>
          </w:p>
        </w:tc>
      </w:tr>
      <w:tr>
        <w:trPr/>
        <w:tc>
          <w:tcPr>
            <w:tcW w:w="4680" w:type="dxa"/>
            <w:vAlign w:val="center"/>
          </w:tcPr>
          <w:p>
            <w:pPr>
              <w:spacing w:before="20" w:after="20"/>
              <w:jc w:val="left"/>
            </w:pPr>
            <w:r>
              <w:rPr>
                <w:rFonts w:ascii="Consolas" w:hAnsi="Consolas" w:cs="Consolas"/>
                <w:sz w:val="20"/>
                <w:color w:val="884411"/>
              </w:rPr>
              <w:t xml:space="preserve">/files</w:t>
            </w:r>
          </w:p>
        </w:tc>
        <w:tc>
          <w:tcPr>
            <w:tcW w:w="4680" w:type="dxa"/>
            <w:vAlign w:val="center"/>
          </w:tcPr>
          <w:p>
            <w:pPr>
              <w:spacing w:before="20" w:after="20"/>
              <w:jc w:val="left"/>
            </w:pPr>
            <w:r>
              <w:rPr/>
              <w:t xml:space="preserve">Walks the private buckets folder by folder to see which record owns each file, opened through an expiring signed link.</w:t>
            </w:r>
          </w:p>
        </w:tc>
      </w:tr>
      <w:tr>
        <w:trPr/>
        <w:tc>
          <w:tcPr>
            <w:tcW w:w="4680" w:type="dxa"/>
            <w:vAlign w:val="center"/>
          </w:tcPr>
          <w:p>
            <w:pPr>
              <w:spacing w:before="20" w:after="20"/>
              <w:jc w:val="left"/>
            </w:pPr>
            <w:r>
              <w:rPr>
                <w:rFonts w:ascii="Consolas" w:hAnsi="Consolas" w:cs="Consolas"/>
                <w:sz w:val="20"/>
                <w:color w:val="884411"/>
              </w:rPr>
              <w:t xml:space="preserve">/whatsapp</w:t>
            </w:r>
          </w:p>
        </w:tc>
        <w:tc>
          <w:tcPr>
            <w:tcW w:w="4680" w:type="dxa"/>
            <w:vAlign w:val="center"/>
          </w:tcPr>
          <w:p>
            <w:pPr>
              <w:spacing w:before="20" w:after="20"/>
              <w:jc w:val="left"/>
            </w:pPr>
            <w:r>
              <w:rPr/>
              <w:t xml:space="preserve">The messaging console: WhatsApp outbox buckets, what the email relay accepted, what sits in portal inboxes, with resend.</w:t>
            </w:r>
          </w:p>
        </w:tc>
      </w:tr>
      <w:tr>
        <w:trPr/>
        <w:tc>
          <w:tcPr>
            <w:tcW w:w="4680" w:type="dxa"/>
            <w:vAlign w:val="center"/>
          </w:tcPr>
          <w:p>
            <w:pPr>
              <w:spacing w:before="20" w:after="20"/>
              <w:jc w:val="left"/>
            </w:pPr>
            <w:r>
              <w:rPr>
                <w:rFonts w:ascii="Consolas" w:hAnsi="Consolas" w:cs="Consolas"/>
                <w:sz w:val="20"/>
                <w:color w:val="884411"/>
              </w:rPr>
              <w:t xml:space="preserve">/assistant</w:t>
            </w:r>
          </w:p>
        </w:tc>
        <w:tc>
          <w:tcPr>
            <w:tcW w:w="4680" w:type="dxa"/>
            <w:vAlign w:val="center"/>
          </w:tcPr>
          <w:p>
            <w:pPr>
              <w:spacing w:before="20" w:after="20"/>
              <w:jc w:val="left"/>
            </w:pPr>
            <w:r>
              <w:rPr/>
              <w:t xml:space="preserve">Chats with the operations assistant to read or change records inside the caller's own permissions; reopens saved sessions (</w:t>
            </w:r>
            <w:r>
              <w:rPr>
                <w:rFonts w:ascii="Consolas" w:hAnsi="Consolas" w:cs="Consolas"/>
                <w:sz w:val="20"/>
                <w:color w:val="884411"/>
              </w:rPr>
              <w:t xml:space="preserve">?session=</w:t>
            </w:r>
            <w:r>
              <w:rPr/>
              <w:t xml:space="preserve">).</w:t>
            </w:r>
          </w:p>
        </w:tc>
      </w:tr>
      <w:tr>
        <w:trPr/>
        <w:tc>
          <w:tcPr>
            <w:tcW w:w="4680" w:type="dxa"/>
            <w:vAlign w:val="center"/>
          </w:tcPr>
          <w:p>
            <w:pPr>
              <w:spacing w:before="20" w:after="20"/>
              <w:jc w:val="left"/>
            </w:pPr>
            <w:r>
              <w:rPr>
                <w:rFonts w:ascii="Consolas" w:hAnsi="Consolas" w:cs="Consolas"/>
                <w:sz w:val="20"/>
                <w:color w:val="884411"/>
              </w:rPr>
              <w:t xml:space="preserve">/settings</w:t>
            </w:r>
          </w:p>
        </w:tc>
        <w:tc>
          <w:tcPr>
            <w:tcW w:w="4680" w:type="dxa"/>
            <w:vAlign w:val="center"/>
          </w:tcPr>
          <w:p>
            <w:pPr>
              <w:spacing w:before="20" w:after="20"/>
              <w:jc w:val="left"/>
            </w:pPr>
            <w:r>
              <w:rPr/>
              <w:t xml:space="preserve">One page serving many addresses through </w:t>
            </w:r>
            <w:r>
              <w:rPr>
                <w:rFonts w:ascii="Consolas" w:hAnsi="Consolas" w:cs="Consolas"/>
                <w:sz w:val="20"/>
                <w:color w:val="884411"/>
              </w:rPr>
              <w:t xml:space="preserve">?area=</w:t>
            </w:r>
            <w:r>
              <w:rPr/>
              <w:t xml:space="preserve">/</w:t>
            </w:r>
            <w:r>
              <w:rPr>
                <w:rFonts w:ascii="Consolas" w:hAnsi="Consolas" w:cs="Consolas"/>
                <w:sz w:val="20"/>
                <w:color w:val="884411"/>
              </w:rPr>
              <w:t xml:space="preserve">?section=</w:t>
            </w:r>
            <w:r>
              <w:rPr/>
              <w:t xml:space="preserve">/</w:t>
            </w:r>
            <w:r>
              <w:rPr>
                <w:rFonts w:ascii="Consolas" w:hAnsi="Consolas" w:cs="Consolas"/>
                <w:sz w:val="20"/>
                <w:color w:val="884411"/>
              </w:rPr>
              <w:t xml:space="preserve">?tab=</w:t>
            </w:r>
            <w:r>
              <w:rPr/>
              <w:t xml:space="preserve">: settings values, master data, staff and roles, templates, provider credentials, model routing, the change trails.</w:t>
            </w:r>
          </w:p>
        </w:tc>
      </w:tr>
    </w:tbl>
    <w:p>
      <w:pPr>
        <w:spacing w:before="0" w:after="60"/>
      </w:pPr>
    </w:p>
    <w:p>
      <w:pPr>
        <w:spacing w:after="100"/>
      </w:pPr>
      <w:r>
        <w:rPr/>
        <w:t xml:space="preserve">Seven of these are URL-state-driven — the page re-keys its child view off the query string, so a drawer or a filter is a linkable address. That is what lets the assistant, the alert cards and the chat deep-links land on a filtered page.</w:t>
      </w:r>
    </w:p>
    <w:p>
      <w:pPr>
        <w:spacing w:after="100"/>
      </w:pPr>
      <w:r>
        <w:rPr>
          <w:b/>
          <w:bCs/>
        </w:rPr>
        <w:t xml:space="preserve">Candidate portal — </w:t>
      </w:r>
      <w:r>
        <w:rPr>
          <w:rFonts w:ascii="Consolas" w:hAnsi="Consolas" w:cs="Consolas"/>
          <w:sz w:val="20"/>
          <w:color w:val="884411"/>
          <w:b/>
          <w:bCs/>
        </w:rPr>
        <w:t xml:space="preserve">src/app/(candidate)</w:t>
      </w:r>
      <w:r>
        <w:rPr>
          <w:b/>
          <w:bCs/>
        </w:rPr>
        <w:t xml:space="preserve"> (2 pages).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Address</w:t>
            </w:r>
          </w:p>
        </w:tc>
        <w:tc>
          <w:tcPr>
            <w:tcW w:w="4680" w:type="dxa"/>
            <w:shd w:val="clear" w:color="auto" w:fill="1F3864"/>
            <w:vAlign w:val="center"/>
          </w:tcPr>
          <w:p>
            <w:pPr>
              <w:spacing w:before="20" w:after="20"/>
              <w:jc w:val="left"/>
            </w:pPr>
            <w:r>
              <w:rPr>
                <w:color w:val="FFFFFF"/>
                <w:b/>
                <w:bCs/>
              </w:rPr>
              <w:t xml:space="preserve">What the candidate does here</w:t>
            </w:r>
          </w:p>
        </w:tc>
      </w:tr>
      <w:tr>
        <w:trPr/>
        <w:tc>
          <w:tcPr>
            <w:tcW w:w="4680" w:type="dxa"/>
            <w:vAlign w:val="center"/>
          </w:tcPr>
          <w:p>
            <w:pPr>
              <w:spacing w:before="20" w:after="20"/>
              <w:jc w:val="left"/>
            </w:pPr>
            <w:r>
              <w:rPr>
                <w:rFonts w:ascii="Consolas" w:hAnsi="Consolas" w:cs="Consolas"/>
                <w:sz w:val="20"/>
                <w:color w:val="884411"/>
              </w:rPr>
              <w:t xml:space="preserve">/portal</w:t>
            </w:r>
          </w:p>
        </w:tc>
        <w:tc>
          <w:tcPr>
            <w:tcW w:w="4680" w:type="dxa"/>
            <w:vAlign w:val="center"/>
          </w:tcPr>
          <w:p>
            <w:pPr>
              <w:spacing w:before="20" w:after="20"/>
              <w:jc w:val="left"/>
            </w:pPr>
            <w:r>
              <w:rPr/>
              <w:t xml:space="preserve">Tracks their own applications by stage, reads the action-needed card and the notice inbox, starts or resumes an invited assessment, looks up by </w:t>
            </w:r>
            <w:r>
              <w:rPr>
                <w:rFonts w:ascii="Consolas" w:hAnsi="Consolas" w:cs="Consolas"/>
                <w:sz w:val="20"/>
                <w:color w:val="884411"/>
              </w:rPr>
              <w:t xml:space="preserve">?code=</w:t>
            </w:r>
            <w:r>
              <w:rPr/>
              <w:t xml:space="preserve">.</w:t>
            </w:r>
          </w:p>
        </w:tc>
      </w:tr>
      <w:tr>
        <w:trPr/>
        <w:tc>
          <w:tcPr>
            <w:tcW w:w="4680" w:type="dxa"/>
            <w:vAlign w:val="center"/>
          </w:tcPr>
          <w:p>
            <w:pPr>
              <w:spacing w:before="20" w:after="20"/>
              <w:jc w:val="left"/>
            </w:pPr>
            <w:r>
              <w:rPr>
                <w:rFonts w:ascii="Consolas" w:hAnsi="Consolas" w:cs="Consolas"/>
                <w:sz w:val="20"/>
                <w:color w:val="884411"/>
              </w:rPr>
              <w:t xml:space="preserve">/test/[token]</w:t>
            </w:r>
          </w:p>
        </w:tc>
        <w:tc>
          <w:tcPr>
            <w:tcW w:w="4680" w:type="dxa"/>
            <w:vAlign w:val="center"/>
          </w:tcPr>
          <w:p>
            <w:pPr>
              <w:spacing w:before="20" w:after="20"/>
              <w:jc w:val="left"/>
            </w:pPr>
            <w:r>
              <w:rPr/>
              <w:t xml:space="preserve">Sits the timed assessment itself — spreadsheet, case study, MCQ, video pitch — behind the unguessable issue token.</w:t>
            </w:r>
          </w:p>
        </w:tc>
      </w:tr>
    </w:tbl>
    <w:p>
      <w:pPr>
        <w:spacing w:before="0" w:after="60"/>
      </w:pPr>
    </w:p>
    <w:p>
      <w:pPr>
        <w:spacing w:after="100"/>
      </w:pPr>
      <w:r>
        <w:rPr/>
        <w:t xml:space="preserve">Neither page calls a session helper. </w:t>
      </w:r>
      <w:r>
        <w:rPr>
          <w:rFonts w:ascii="Consolas" w:hAnsi="Consolas" w:cs="Consolas"/>
          <w:sz w:val="20"/>
          <w:color w:val="884411"/>
        </w:rPr>
        <w:t xml:space="preserve">/test/[token]</w:t>
      </w:r>
      <w:r>
        <w:rPr/>
        <w:t xml:space="preserve"> is authenticated by the token alone, and </w:t>
      </w:r>
      <w:r>
        <w:rPr>
          <w:rFonts w:ascii="Consolas" w:hAnsi="Consolas" w:cs="Consolas"/>
          <w:sz w:val="20"/>
          <w:color w:val="884411"/>
        </w:rPr>
        <w:t xml:space="preserve">/portal</w:t>
      </w:r>
      <w:r>
        <w:rPr/>
        <w:t xml:space="preserve"> resolves the candidate from the code inside the tracker.</w:t>
      </w:r>
    </w:p>
    <w:p>
      <w:pPr>
        <w:spacing w:after="100"/>
      </w:pPr>
      <w:r>
        <w:rPr>
          <w:b/>
          <w:bCs/>
        </w:rPr>
        <w:t xml:space="preserve">Public — 5 pages.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Address</w:t>
            </w:r>
          </w:p>
        </w:tc>
        <w:tc>
          <w:tcPr>
            <w:tcW w:w="4680" w:type="dxa"/>
            <w:shd w:val="clear" w:color="auto" w:fill="1F3864"/>
            <w:vAlign w:val="center"/>
          </w:tcPr>
          <w:p>
            <w:pPr>
              <w:spacing w:before="20" w:after="20"/>
              <w:jc w:val="left"/>
            </w:pPr>
            <w:r>
              <w:rPr>
                <w:color w:val="FFFFFF"/>
                <w:b/>
                <w:bCs/>
              </w:rPr>
              <w:t xml:space="preserve">What it is</w:t>
            </w:r>
          </w:p>
        </w:tc>
      </w:tr>
      <w:tr>
        <w:trPr/>
        <w:tc>
          <w:tcPr>
            <w:tcW w:w="4680" w:type="dxa"/>
            <w:vAlign w:val="center"/>
          </w:tcPr>
          <w:p>
            <w:pPr>
              <w:spacing w:before="20" w:after="20"/>
              <w:jc w:val="left"/>
            </w:pPr>
            <w:r>
              <w:rPr>
                <w:rFonts w:ascii="Consolas" w:hAnsi="Consolas" w:cs="Consolas"/>
                <w:sz w:val="20"/>
                <w:color w:val="884411"/>
              </w:rPr>
              <w:t xml:space="preserve">/</w:t>
            </w:r>
          </w:p>
        </w:tc>
        <w:tc>
          <w:tcPr>
            <w:tcW w:w="4680" w:type="dxa"/>
            <w:vAlign w:val="center"/>
          </w:tcPr>
          <w:p>
            <w:pPr>
              <w:spacing w:before="20" w:after="20"/>
              <w:jc w:val="left"/>
            </w:pPr>
            <w:r>
              <w:rPr/>
              <w:t xml:space="preserve">The brand landing page: hero, capability cards, subsidiaries. Points only at </w:t>
            </w:r>
            <w:r>
              <w:rPr>
                <w:rFonts w:ascii="Consolas" w:hAnsi="Consolas" w:cs="Consolas"/>
                <w:sz w:val="20"/>
                <w:color w:val="884411"/>
              </w:rPr>
              <w:t xml:space="preserve">/careers</w:t>
            </w:r>
            <w:r>
              <w:rPr/>
              <w:t xml:space="preserve"> and </w:t>
            </w:r>
            <w:r>
              <w:rPr>
                <w:rFonts w:ascii="Consolas" w:hAnsi="Consolas" w:cs="Consolas"/>
                <w:sz w:val="20"/>
                <w:color w:val="884411"/>
              </w:rPr>
              <w:t xml:space="preserve">/portal</w:t>
            </w:r>
            <w:r>
              <w:rPr/>
              <w:t xml:space="preserve"> — no staff route is advertised here (#96).</w:t>
            </w:r>
          </w:p>
        </w:tc>
      </w:tr>
      <w:tr>
        <w:trPr/>
        <w:tc>
          <w:tcPr>
            <w:tcW w:w="4680" w:type="dxa"/>
            <w:vAlign w:val="center"/>
          </w:tcPr>
          <w:p>
            <w:pPr>
              <w:spacing w:before="20" w:after="20"/>
              <w:jc w:val="left"/>
            </w:pPr>
            <w:r>
              <w:rPr>
                <w:rFonts w:ascii="Consolas" w:hAnsi="Consolas" w:cs="Consolas"/>
                <w:sz w:val="20"/>
                <w:color w:val="884411"/>
              </w:rPr>
              <w:t xml:space="preserve">/login</w:t>
            </w:r>
          </w:p>
        </w:tc>
        <w:tc>
          <w:tcPr>
            <w:tcW w:w="4680" w:type="dxa"/>
            <w:vAlign w:val="center"/>
          </w:tcPr>
          <w:p>
            <w:pPr>
              <w:spacing w:before="20" w:after="20"/>
              <w:jc w:val="left"/>
            </w:pPr>
            <w:r>
              <w:rPr/>
              <w:t xml:space="preserve">Staff sign-in; carries the </w:t>
            </w:r>
            <w:r>
              <w:rPr>
                <w:rFonts w:ascii="Consolas" w:hAnsi="Consolas" w:cs="Consolas"/>
                <w:sz w:val="20"/>
                <w:color w:val="884411"/>
              </w:rPr>
              <w:t xml:space="preserve">?next=</w:t>
            </w:r>
            <w:r>
              <w:rPr/>
              <w:t xml:space="preserve"> return path the proxy wrote.</w:t>
            </w:r>
          </w:p>
        </w:tc>
      </w:tr>
      <w:tr>
        <w:trPr/>
        <w:tc>
          <w:tcPr>
            <w:tcW w:w="4680" w:type="dxa"/>
            <w:vAlign w:val="center"/>
          </w:tcPr>
          <w:p>
            <w:pPr>
              <w:spacing w:before="20" w:after="20"/>
              <w:jc w:val="left"/>
            </w:pPr>
            <w:r>
              <w:rPr>
                <w:rFonts w:ascii="Consolas" w:hAnsi="Consolas" w:cs="Consolas"/>
                <w:sz w:val="20"/>
                <w:color w:val="884411"/>
              </w:rPr>
              <w:t xml:space="preserve">/careers</w:t>
            </w:r>
          </w:p>
        </w:tc>
        <w:tc>
          <w:tcPr>
            <w:tcW w:w="4680" w:type="dxa"/>
            <w:vAlign w:val="center"/>
          </w:tcPr>
          <w:p>
            <w:pPr>
              <w:spacing w:before="20" w:after="20"/>
              <w:jc w:val="left"/>
            </w:pPr>
            <w:r>
              <w:rPr/>
              <w:t xml:space="preserve">The filterable board plus the group/company story from master data, with the careers assistant beside it.</w:t>
            </w:r>
          </w:p>
        </w:tc>
      </w:tr>
      <w:tr>
        <w:trPr/>
        <w:tc>
          <w:tcPr>
            <w:tcW w:w="4680" w:type="dxa"/>
            <w:vAlign w:val="center"/>
          </w:tcPr>
          <w:p>
            <w:pPr>
              <w:spacing w:before="20" w:after="20"/>
              <w:jc w:val="left"/>
            </w:pPr>
            <w:r>
              <w:rPr>
                <w:rFonts w:ascii="Consolas" w:hAnsi="Consolas" w:cs="Consolas"/>
                <w:sz w:val="20"/>
                <w:color w:val="884411"/>
              </w:rPr>
              <w:t xml:space="preserve">/careers/[id]</w:t>
            </w:r>
          </w:p>
        </w:tc>
        <w:tc>
          <w:tcPr>
            <w:tcW w:w="4680" w:type="dxa"/>
            <w:vAlign w:val="center"/>
          </w:tcPr>
          <w:p>
            <w:pPr>
              <w:spacing w:before="20" w:after="20"/>
              <w:jc w:val="left"/>
            </w:pPr>
            <w:r>
              <w:rPr/>
              <w:t xml:space="preserve">One role's full ad — company profile, salary range, requirements — and the door to applying. Draft or closed roles 404.</w:t>
            </w:r>
          </w:p>
        </w:tc>
      </w:tr>
      <w:tr>
        <w:trPr/>
        <w:tc>
          <w:tcPr>
            <w:tcW w:w="4680" w:type="dxa"/>
            <w:vAlign w:val="center"/>
          </w:tcPr>
          <w:p>
            <w:pPr>
              <w:spacing w:before="20" w:after="20"/>
              <w:jc w:val="left"/>
            </w:pPr>
            <w:r>
              <w:rPr>
                <w:rFonts w:ascii="Consolas" w:hAnsi="Consolas" w:cs="Consolas"/>
                <w:sz w:val="20"/>
                <w:color w:val="884411"/>
              </w:rPr>
              <w:t xml:space="preserve">/careers/apply/[id]</w:t>
            </w:r>
          </w:p>
        </w:tc>
        <w:tc>
          <w:tcPr>
            <w:tcW w:w="4680" w:type="dxa"/>
            <w:vAlign w:val="center"/>
          </w:tcPr>
          <w:p>
            <w:pPr>
              <w:spacing w:before="20" w:after="20"/>
              <w:jc w:val="left"/>
            </w:pPr>
            <w:r>
              <w:rPr/>
              <w:t xml:space="preserve">The stepped application wizard: details (optionally prefilled from the CV), viability questions, CV upload, submit.</w:t>
            </w:r>
          </w:p>
        </w:tc>
      </w:tr>
    </w:tbl>
    <w:p>
      <w:pPr>
        <w:spacing w:before="0" w:after="60"/>
      </w:pPr>
    </w:p>
    <w:p>
      <w:pPr>
        <w:spacing w:after="100"/>
      </w:pPr>
      <w:r>
        <w:rPr>
          <w:b/>
          <w:bCs/>
        </w:rPr>
        <w:t xml:space="preserve">Route handlers — 21 files, 23 exported methods.</w:t>
      </w:r>
      <w:r>
        <w:rPr/>
        <w:t xml:space="preserve"> Grouped by who may call them: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Handlers</w:t>
            </w:r>
          </w:p>
        </w:tc>
        <w:tc>
          <w:tcPr>
            <w:tcW w:w="3120" w:type="dxa"/>
            <w:shd w:val="clear" w:color="auto" w:fill="1F3864"/>
            <w:vAlign w:val="center"/>
          </w:tcPr>
          <w:p>
            <w:pPr>
              <w:spacing w:before="20" w:after="20"/>
              <w:jc w:val="left"/>
            </w:pPr>
            <w:r>
              <w:rPr>
                <w:color w:val="FFFFFF"/>
                <w:b/>
                <w:bCs/>
              </w:rPr>
              <w:t xml:space="preserve">Guard</w:t>
            </w:r>
          </w:p>
        </w:tc>
        <w:tc>
          <w:tcPr>
            <w:tcW w:w="3120" w:type="dxa"/>
            <w:shd w:val="clear" w:color="auto" w:fill="1F3864"/>
            <w:vAlign w:val="center"/>
          </w:tcPr>
          <w:p>
            <w:pPr>
              <w:spacing w:before="20" w:after="20"/>
              <w:jc w:val="left"/>
            </w:pPr>
            <w:r>
              <w:rPr>
                <w:color w:val="FFFFFF"/>
                <w:b/>
                <w:bCs/>
              </w:rPr>
              <w:t xml:space="preserve">What they do</w:t>
            </w:r>
          </w:p>
        </w:tc>
      </w:tr>
      <w:tr>
        <w:trPr/>
        <w:tc>
          <w:tcPr>
            <w:tcW w:w="3120" w:type="dxa"/>
            <w:vAlign w:val="center"/>
          </w:tcPr>
          <w:p>
            <w:pPr>
              <w:spacing w:before="20" w:after="20"/>
              <w:jc w:val="left"/>
            </w:pPr>
            <w:r>
              <w:rPr>
                <w:rFonts w:ascii="Consolas" w:hAnsi="Consolas" w:cs="Consolas"/>
                <w:sz w:val="20"/>
                <w:color w:val="884411"/>
              </w:rPr>
              <w:t xml:space="preserve">/api/attempt/[token]</w:t>
            </w:r>
            <w:r>
              <w:rPr/>
              <w:t xml:space="preserve"> (GET), </w:t>
            </w:r>
            <w:r>
              <w:rPr>
                <w:rFonts w:ascii="Consolas" w:hAnsi="Consolas" w:cs="Consolas"/>
                <w:sz w:val="20"/>
                <w:color w:val="884411"/>
              </w:rPr>
              <w:t xml:space="preserve">/start</w:t>
            </w:r>
            <w:r>
              <w:rPr/>
              <w:t xml:space="preserve">, </w:t>
            </w:r>
            <w:r>
              <w:rPr>
                <w:rFonts w:ascii="Consolas" w:hAnsi="Consolas" w:cs="Consolas"/>
                <w:sz w:val="20"/>
                <w:color w:val="884411"/>
              </w:rPr>
              <w:t xml:space="preserve">/draft</w:t>
            </w:r>
            <w:r>
              <w:rPr/>
              <w:t xml:space="preserve"> (PUT), </w:t>
            </w:r>
            <w:r>
              <w:rPr>
                <w:rFonts w:ascii="Consolas" w:hAnsi="Consolas" w:cs="Consolas"/>
                <w:sz w:val="20"/>
                <w:color w:val="884411"/>
              </w:rPr>
              <w:t xml:space="preserve">/submit</w:t>
            </w:r>
            <w:r>
              <w:rPr/>
              <w:t xml:space="preserve">, </w:t>
            </w:r>
            <w:r>
              <w:rPr>
                <w:rFonts w:ascii="Consolas" w:hAnsi="Consolas" w:cs="Consolas"/>
                <w:sz w:val="20"/>
                <w:color w:val="884411"/>
              </w:rPr>
              <w:t xml:space="preserve">/video</w:t>
            </w:r>
            <w:r>
              <w:rPr/>
              <w:t xml:space="preserve">, </w:t>
            </w:r>
            <w:r>
              <w:rPr>
                <w:rFonts w:ascii="Consolas" w:hAnsi="Consolas" w:cs="Consolas"/>
                <w:sz w:val="20"/>
                <w:color w:val="884411"/>
              </w:rPr>
              <w:t xml:space="preserve">/integrity</w:t>
            </w:r>
          </w:p>
        </w:tc>
        <w:tc>
          <w:tcPr>
            <w:tcW w:w="3120" w:type="dxa"/>
            <w:vAlign w:val="center"/>
          </w:tcPr>
          <w:p>
            <w:pPr>
              <w:spacing w:before="20" w:after="20"/>
              <w:jc w:val="left"/>
            </w:pPr>
            <w:r>
              <w:rPr/>
              <w:t xml:space="preserve">The bearer token, checked against the row</w:t>
            </w:r>
          </w:p>
        </w:tc>
        <w:tc>
          <w:tcPr>
            <w:tcW w:w="3120" w:type="dxa"/>
            <w:vAlign w:val="center"/>
          </w:tcPr>
          <w:p>
            <w:pPr>
              <w:spacing w:before="20" w:after="20"/>
              <w:jc w:val="left"/>
            </w:pPr>
            <w:r>
              <w:rPr/>
              <w:t xml:space="preserve">The assessment runner's whole data plane: fetch the paper, start the clock, autosave answers, submit and grade, upload a video pitch (≤50 MB), append proctoring events.</w:t>
            </w:r>
          </w:p>
        </w:tc>
      </w:tr>
      <w:tr>
        <w:trPr/>
        <w:tc>
          <w:tcPr>
            <w:tcW w:w="3120" w:type="dxa"/>
            <w:vAlign w:val="center"/>
          </w:tcPr>
          <w:p>
            <w:pPr>
              <w:spacing w:before="20" w:after="20"/>
              <w:jc w:val="left"/>
            </w:pPr>
            <w:r>
              <w:rPr>
                <w:rFonts w:ascii="Consolas" w:hAnsi="Consolas" w:cs="Consolas"/>
                <w:sz w:val="20"/>
                <w:color w:val="884411"/>
              </w:rPr>
              <w:t xml:space="preserve">/api/careers/questions</w:t>
            </w:r>
            <w:r>
              <w:rPr/>
              <w:t xml:space="preserve">, </w:t>
            </w:r>
            <w:r>
              <w:rPr>
                <w:rFonts w:ascii="Consolas" w:hAnsi="Consolas" w:cs="Consolas"/>
                <w:sz w:val="20"/>
                <w:color w:val="884411"/>
              </w:rPr>
              <w:t xml:space="preserve">/upload</w:t>
            </w:r>
            <w:r>
              <w:rPr/>
              <w:t xml:space="preserve">, </w:t>
            </w:r>
            <w:r>
              <w:rPr>
                <w:rFonts w:ascii="Consolas" w:hAnsi="Consolas" w:cs="Consolas"/>
                <w:sz w:val="20"/>
                <w:color w:val="884411"/>
              </w:rPr>
              <w:t xml:space="preserve">/prefill</w:t>
            </w:r>
            <w:r>
              <w:rPr/>
              <w:t xml:space="preserve">, </w:t>
            </w:r>
            <w:r>
              <w:rPr>
                <w:rFonts w:ascii="Consolas" w:hAnsi="Consolas" w:cs="Consolas"/>
                <w:sz w:val="20"/>
                <w:color w:val="884411"/>
              </w:rPr>
              <w:t xml:space="preserve">/about-me</w:t>
            </w:r>
            <w:r>
              <w:rPr/>
              <w:t xml:space="preserve">, </w:t>
            </w:r>
            <w:r>
              <w:rPr>
                <w:rFonts w:ascii="Consolas" w:hAnsi="Consolas" w:cs="Consolas"/>
                <w:sz w:val="20"/>
                <w:color w:val="884411"/>
              </w:rPr>
              <w:t xml:space="preserve">/chat</w:t>
            </w:r>
            <w:r>
              <w:rPr/>
              <w:t xml:space="preserve">, </w:t>
            </w:r>
            <w:r>
              <w:rPr>
                <w:rFonts w:ascii="Consolas" w:hAnsi="Consolas" w:cs="Consolas"/>
                <w:sz w:val="20"/>
                <w:color w:val="884411"/>
              </w:rPr>
              <w:t xml:space="preserve">/lead</w:t>
            </w:r>
          </w:p>
        </w:tc>
        <w:tc>
          <w:tcPr>
            <w:tcW w:w="3120" w:type="dxa"/>
            <w:vAlign w:val="center"/>
          </w:tcPr>
          <w:p>
            <w:pPr>
              <w:spacing w:before="20" w:after="20"/>
              <w:jc w:val="left"/>
            </w:pPr>
            <w:r>
              <w:rPr/>
              <w:t xml:space="preserve">Anonymous — public form</w:t>
            </w:r>
          </w:p>
        </w:tc>
        <w:tc>
          <w:tcPr>
            <w:tcW w:w="3120" w:type="dxa"/>
            <w:vAlign w:val="center"/>
          </w:tcPr>
          <w:p>
            <w:pPr>
              <w:spacing w:before="20" w:after="20"/>
              <w:jc w:val="left"/>
            </w:pPr>
            <w:r>
              <w:rPr/>
              <w:t xml:space="preserve">Viability questions, CV storage, reading contact details out of a CV, drafting the About-you field, the careers chatbot, filing a chatbot lead into the sourcing pool.</w:t>
            </w:r>
          </w:p>
        </w:tc>
      </w:tr>
      <w:tr>
        <w:trPr/>
        <w:tc>
          <w:tcPr>
            <w:tcW w:w="3120" w:type="dxa"/>
            <w:vAlign w:val="center"/>
          </w:tcPr>
          <w:p>
            <w:pPr>
              <w:spacing w:before="20" w:after="20"/>
              <w:jc w:val="left"/>
            </w:pPr>
            <w:r>
              <w:rPr>
                <w:rFonts w:ascii="Consolas" w:hAnsi="Consolas" w:cs="Consolas"/>
                <w:sz w:val="20"/>
                <w:color w:val="884411"/>
              </w:rPr>
              <w:t xml:space="preserve">/api/files/link</w:t>
            </w:r>
            <w:r>
              <w:rPr/>
              <w:t xml:space="preserve">, </w:t>
            </w:r>
            <w:r>
              <w:rPr>
                <w:rFonts w:ascii="Consolas" w:hAnsi="Consolas" w:cs="Consolas"/>
                <w:sz w:val="20"/>
                <w:color w:val="884411"/>
              </w:rPr>
              <w:t xml:space="preserve">/api/files/upload</w:t>
            </w:r>
          </w:p>
        </w:tc>
        <w:tc>
          <w:tcPr>
            <w:tcW w:w="3120" w:type="dxa"/>
            <w:vAlign w:val="center"/>
          </w:tcPr>
          <w:p>
            <w:pPr>
              <w:spacing w:before="20" w:after="20"/>
              <w:jc w:val="left"/>
            </w:pPr>
            <w:r>
              <w:rPr/>
              <w:t xml:space="preserve">Session + </w:t>
            </w:r>
            <w:r>
              <w:rPr>
                <w:rFonts w:ascii="Consolas" w:hAnsi="Consolas" w:cs="Consolas"/>
                <w:sz w:val="20"/>
                <w:color w:val="884411"/>
              </w:rPr>
              <w:t xml:space="preserve">candidates.read</w:t>
            </w:r>
            <w:r>
              <w:rPr/>
              <w:t xml:space="preserve"> / </w:t>
            </w:r>
            <w:r>
              <w:rPr>
                <w:rFonts w:ascii="Consolas" w:hAnsi="Consolas" w:cs="Consolas"/>
                <w:sz w:val="20"/>
                <w:color w:val="884411"/>
              </w:rPr>
              <w:t xml:space="preserve">candidates.write</w:t>
            </w:r>
          </w:p>
        </w:tc>
        <w:tc>
          <w:tcPr>
            <w:tcW w:w="3120" w:type="dxa"/>
            <w:vAlign w:val="center"/>
          </w:tcPr>
          <w:p>
            <w:pPr>
              <w:spacing w:before="20" w:after="20"/>
              <w:jc w:val="left"/>
            </w:pPr>
            <w:r>
              <w:rPr/>
              <w:t xml:space="preserve">A 15-minute signed link (forcing download for anything a browser could execute inline), and attaching a file to a candidate record with the row and the object written or rolled back together.</w:t>
            </w:r>
          </w:p>
        </w:tc>
      </w:tr>
      <w:tr>
        <w:trPr/>
        <w:tc>
          <w:tcPr>
            <w:tcW w:w="3120" w:type="dxa"/>
            <w:vAlign w:val="center"/>
          </w:tcPr>
          <w:p>
            <w:pPr>
              <w:spacing w:before="20" w:after="20"/>
              <w:jc w:val="left"/>
            </w:pPr>
            <w:r>
              <w:rPr>
                <w:rFonts w:ascii="Consolas" w:hAnsi="Consolas" w:cs="Consolas"/>
                <w:sz w:val="20"/>
                <w:color w:val="884411"/>
              </w:rPr>
              <w:t xml:space="preserve">/api/reports/export</w:t>
            </w:r>
            <w:r>
              <w:rPr/>
              <w:t xml:space="preserve">, </w:t>
            </w:r>
            <w:r>
              <w:rPr>
                <w:rFonts w:ascii="Consolas" w:hAnsi="Consolas" w:cs="Consolas"/>
                <w:sz w:val="20"/>
                <w:color w:val="884411"/>
              </w:rPr>
              <w:t xml:space="preserve">/api/activity/export</w:t>
            </w:r>
            <w:r>
              <w:rPr/>
              <w:t xml:space="preserve">, </w:t>
            </w:r>
            <w:r>
              <w:rPr>
                <w:rFonts w:ascii="Consolas" w:hAnsi="Consolas" w:cs="Consolas"/>
                <w:sz w:val="20"/>
                <w:color w:val="884411"/>
              </w:rPr>
              <w:t xml:space="preserve">/api/time/export</w:t>
            </w:r>
          </w:p>
        </w:tc>
        <w:tc>
          <w:tcPr>
            <w:tcW w:w="3120" w:type="dxa"/>
            <w:vAlign w:val="center"/>
          </w:tcPr>
          <w:p>
            <w:pPr>
              <w:spacing w:before="20" w:after="20"/>
              <w:jc w:val="left"/>
            </w:pPr>
            <w:r>
              <w:rPr/>
              <w:t xml:space="preserve">Each re-checks its own permission, not the page's</w:t>
            </w:r>
          </w:p>
        </w:tc>
        <w:tc>
          <w:tcPr>
            <w:tcW w:w="3120" w:type="dxa"/>
            <w:vAlign w:val="center"/>
          </w:tcPr>
          <w:p>
            <w:pPr>
              <w:spacing w:before="20" w:after="20"/>
              <w:jc w:val="left"/>
            </w:pPr>
            <w:r>
              <w:rPr/>
              <w:t xml:space="preserve">The three download doors. Note that </w:t>
            </w:r>
            <w:r>
              <w:rPr>
                <w:rFonts w:ascii="Consolas" w:hAnsi="Consolas" w:cs="Consolas"/>
                <w:sz w:val="20"/>
                <w:color w:val="884411"/>
              </w:rPr>
              <w:t xml:space="preserve">/activity/export</w:t>
            </w:r>
            <w:r>
              <w:rPr/>
              <w:t xml:space="preserve"> checks </w:t>
            </w:r>
            <w:r>
              <w:rPr>
                <w:rFonts w:ascii="Consolas" w:hAnsi="Consolas" w:cs="Consolas"/>
                <w:sz w:val="20"/>
                <w:color w:val="884411"/>
              </w:rPr>
              <w:t xml:space="preserve">settings.manage_platform</w:t>
            </w:r>
            <w:r>
              <w:rPr/>
              <w:t xml:space="preserve"> and </w:t>
            </w:r>
            <w:r>
              <w:rPr>
                <w:rFonts w:ascii="Consolas" w:hAnsi="Consolas" w:cs="Consolas"/>
                <w:sz w:val="20"/>
                <w:color w:val="884411"/>
              </w:rPr>
              <w:t xml:space="preserve">/time/export</w:t>
            </w:r>
            <w:r>
              <w:rPr/>
              <w:t xml:space="preserve"> checks </w:t>
            </w:r>
            <w:r>
              <w:rPr>
                <w:rFonts w:ascii="Consolas" w:hAnsi="Consolas" w:cs="Consolas"/>
                <w:sz w:val="20"/>
                <w:color w:val="884411"/>
              </w:rPr>
              <w:t xml:space="preserve">time.track</w:t>
            </w:r>
            <w:r>
              <w:rPr/>
              <w:t xml:space="preserve">, not the </w:t>
            </w:r>
            <w:r>
              <w:rPr>
                <w:rFonts w:ascii="Consolas" w:hAnsi="Consolas" w:cs="Consolas"/>
                <w:sz w:val="20"/>
                <w:color w:val="884411"/>
              </w:rPr>
              <w:t xml:space="preserve">analytics.export</w:t>
            </w:r>
            <w:r>
              <w:rPr/>
              <w:t xml:space="preserve"> they sit beside.</w:t>
            </w:r>
          </w:p>
        </w:tc>
      </w:tr>
      <w:tr>
        <w:trPr/>
        <w:tc>
          <w:tcPr>
            <w:tcW w:w="3120" w:type="dxa"/>
            <w:vAlign w:val="center"/>
          </w:tcPr>
          <w:p>
            <w:pPr>
              <w:spacing w:before="20" w:after="20"/>
              <w:jc w:val="left"/>
            </w:pPr>
            <w:r>
              <w:rPr>
                <w:rFonts w:ascii="Consolas" w:hAnsi="Consolas" w:cs="Consolas"/>
                <w:sz w:val="20"/>
                <w:color w:val="884411"/>
              </w:rPr>
              <w:t xml:space="preserve">/api/live</w:t>
            </w:r>
          </w:p>
        </w:tc>
        <w:tc>
          <w:tcPr>
            <w:tcW w:w="3120" w:type="dxa"/>
            <w:vAlign w:val="center"/>
          </w:tcPr>
          <w:p>
            <w:pPr>
              <w:spacing w:before="20" w:after="20"/>
              <w:jc w:val="left"/>
            </w:pPr>
            <w:r>
              <w:rPr/>
              <w:t xml:space="preserve">Session</w:t>
            </w:r>
          </w:p>
        </w:tc>
        <w:tc>
          <w:tcPr>
            <w:tcW w:w="3120" w:type="dxa"/>
            <w:vAlign w:val="center"/>
          </w:tcPr>
          <w:p>
            <w:pPr>
              <w:spacing w:before="20" w:after="20"/>
              <w:jc w:val="left"/>
            </w:pPr>
            <w:r>
              <w:rPr/>
              <w:t xml:space="preserve">Holds the SSE connection that fingerprints the watched tables on the viewer's own session.</w:t>
            </w:r>
          </w:p>
        </w:tc>
      </w:tr>
      <w:tr>
        <w:trPr/>
        <w:tc>
          <w:tcPr>
            <w:tcW w:w="3120" w:type="dxa"/>
            <w:vAlign w:val="center"/>
          </w:tcPr>
          <w:p>
            <w:pPr>
              <w:spacing w:before="20" w:after="20"/>
              <w:jc w:val="left"/>
            </w:pPr>
            <w:r>
              <w:rPr>
                <w:rFonts w:ascii="Consolas" w:hAnsi="Consolas" w:cs="Consolas"/>
                <w:sz w:val="20"/>
                <w:color w:val="884411"/>
              </w:rPr>
              <w:t xml:space="preserve">/api/branding/logo</w:t>
            </w:r>
          </w:p>
        </w:tc>
        <w:tc>
          <w:tcPr>
            <w:tcW w:w="3120" w:type="dxa"/>
            <w:vAlign w:val="center"/>
          </w:tcPr>
          <w:p>
            <w:pPr>
              <w:spacing w:before="20" w:after="20"/>
              <w:jc w:val="left"/>
            </w:pPr>
            <w:r>
              <w:rPr/>
              <w:t xml:space="preserve">Public</w:t>
            </w:r>
          </w:p>
        </w:tc>
        <w:tc>
          <w:tcPr>
            <w:tcW w:w="3120" w:type="dxa"/>
            <w:vAlign w:val="center"/>
          </w:tcPr>
          <w:p>
            <w:pPr>
              <w:spacing w:before="20" w:after="20"/>
              <w:jc w:val="left"/>
            </w:pPr>
            <w:r>
              <w:rPr/>
              <w:t xml:space="preserve">302s to the wordmark set in Settings, so a branding change reaches every surface without a rebuild.</w:t>
            </w:r>
          </w:p>
        </w:tc>
      </w:tr>
      <w:tr>
        <w:trPr/>
        <w:tc>
          <w:tcPr>
            <w:tcW w:w="3120" w:type="dxa"/>
            <w:vAlign w:val="center"/>
          </w:tcPr>
          <w:p>
            <w:pPr>
              <w:spacing w:before="20" w:after="20"/>
              <w:jc w:val="left"/>
            </w:pPr>
            <w:r>
              <w:rPr>
                <w:rFonts w:ascii="Consolas" w:hAnsi="Consolas" w:cs="Consolas"/>
                <w:sz w:val="20"/>
                <w:color w:val="884411"/>
              </w:rPr>
              <w:t xml:space="preserve">/api/cron/grading</w:t>
            </w:r>
            <w:r>
              <w:rPr/>
              <w:t xml:space="preserve">, </w:t>
            </w:r>
            <w:r>
              <w:rPr>
                <w:rFonts w:ascii="Consolas" w:hAnsi="Consolas" w:cs="Consolas"/>
                <w:sz w:val="20"/>
                <w:color w:val="884411"/>
              </w:rPr>
              <w:t xml:space="preserve">/api/cron/whatsapp</w:t>
            </w:r>
          </w:p>
        </w:tc>
        <w:tc>
          <w:tcPr>
            <w:tcW w:w="3120" w:type="dxa"/>
            <w:vAlign w:val="center"/>
          </w:tcPr>
          <w:p>
            <w:pPr>
              <w:spacing w:before="20" w:after="20"/>
              <w:jc w:val="left"/>
            </w:pPr>
            <w:r>
              <w:rPr>
                <w:rFonts w:ascii="Consolas" w:hAnsi="Consolas" w:cs="Consolas"/>
                <w:sz w:val="20"/>
                <w:color w:val="884411"/>
              </w:rPr>
              <w:t xml:space="preserve">x-cron-secret</w:t>
            </w:r>
            <w:r>
              <w:rPr/>
              <w:t xml:space="preserve"> = </w:t>
            </w:r>
            <w:r>
              <w:rPr>
                <w:rFonts w:ascii="Consolas" w:hAnsi="Consolas" w:cs="Consolas"/>
                <w:sz w:val="20"/>
                <w:color w:val="884411"/>
              </w:rPr>
              <w:t xml:space="preserve">CRON_SECRET</w:t>
            </w:r>
            <w:r>
              <w:rPr/>
              <w:t xml:space="preserve">, and 503 when unset</w:t>
            </w:r>
          </w:p>
        </w:tc>
        <w:tc>
          <w:tcPr>
            <w:tcW w:w="3120" w:type="dxa"/>
            <w:vAlign w:val="center"/>
          </w:tcPr>
          <w:p>
            <w:pPr>
              <w:spacing w:before="20" w:after="20"/>
              <w:jc w:val="left"/>
            </w:pPr>
            <w:r>
              <w:rPr>
                <w:b/>
                <w:bCs/>
              </w:rPr>
              <w:t xml:space="preserve">The two routes nothing schedules.</w:t>
            </w:r>
            <w:r>
              <w:rPr/>
              <w:t xml:space="preserve"> See §2.4 — this is risk #1.</w:t>
            </w:r>
          </w:p>
        </w:tc>
      </w:tr>
    </w:tbl>
    <w:p>
      <w:pPr>
        <w:spacing w:before="0" w:after="60"/>
      </w:pPr>
    </w:p>
    <w:p>
      <w:pPr>
        <w:spacing w:after="100"/>
      </w:pPr>
      <w:r>
        <w:rPr>
          <w:b/>
          <w:bCs/>
        </w:rPr>
        <w:t xml:space="preserve">The edge gate.</w:t>
      </w:r>
      <w:r>
        <w:rPr/>
        <w:t xml:space="preserve"> </w:t>
      </w:r>
      <w:r>
        <w:rPr>
          <w:rFonts w:ascii="Consolas" w:hAnsi="Consolas" w:cs="Consolas"/>
          <w:sz w:val="20"/>
          <w:color w:val="884411"/>
        </w:rPr>
        <w:t xml:space="preserve">src/proxy.ts</w:t>
      </w:r>
      <w:r>
        <w:rPr/>
        <w:t xml:space="preserve"> is Next.js 16's rename of </w:t>
      </w:r>
      <w:r>
        <w:rPr>
          <w:rFonts w:ascii="Consolas" w:hAnsi="Consolas" w:cs="Consolas"/>
          <w:sz w:val="20"/>
          <w:color w:val="884411"/>
        </w:rPr>
        <w:t xml:space="preserve">middleware.ts</w:t>
      </w:r>
      <w:r>
        <w:rPr/>
        <w:t xml:space="preserve"> and contains no logic of its own; it calls </w:t>
      </w:r>
      <w:r>
        <w:rPr>
          <w:rFonts w:ascii="Consolas" w:hAnsi="Consolas" w:cs="Consolas"/>
          <w:sz w:val="20"/>
          <w:color w:val="884411"/>
        </w:rPr>
        <w:t xml:space="preserve">updateSession(request)</w:t>
      </w:r>
      <w:r>
        <w:rPr/>
        <w:t xml:space="preserve">. It matches everything except static assets, so </w:t>
      </w:r>
      <w:r>
        <w:rPr>
          <w:rFonts w:ascii="Consolas" w:hAnsi="Consolas" w:cs="Consolas"/>
          <w:sz w:val="20"/>
          <w:color w:val="884411"/>
        </w:rPr>
        <w:t xml:space="preserve">/api/**</w:t>
      </w:r>
      <w:r>
        <w:rPr/>
        <w:t xml:space="preserve">, </w:t>
      </w:r>
      <w:r>
        <w:rPr>
          <w:rFonts w:ascii="Consolas" w:hAnsi="Consolas" w:cs="Consolas"/>
          <w:sz w:val="20"/>
          <w:color w:val="884411"/>
        </w:rPr>
        <w:t xml:space="preserve">/careers/**</w:t>
      </w:r>
      <w:r>
        <w:rPr/>
        <w:t xml:space="preserve">, </w:t>
      </w:r>
      <w:r>
        <w:rPr>
          <w:rFonts w:ascii="Consolas" w:hAnsi="Consolas" w:cs="Consolas"/>
          <w:sz w:val="20"/>
          <w:color w:val="884411"/>
        </w:rPr>
        <w:t xml:space="preserve">/portal</w:t>
      </w:r>
      <w:r>
        <w:rPr/>
        <w:t xml:space="preserve"> and </w:t>
      </w:r>
      <w:r>
        <w:rPr>
          <w:rFonts w:ascii="Consolas" w:hAnsi="Consolas" w:cs="Consolas"/>
          <w:sz w:val="20"/>
          <w:color w:val="884411"/>
        </w:rPr>
        <w:t xml:space="preserve">/test/**</w:t>
      </w:r>
      <w:r>
        <w:rPr/>
        <w:t xml:space="preserve"> all pass through it — but only the 16 </w:t>
      </w:r>
      <w:r>
        <w:rPr>
          <w:rFonts w:ascii="Consolas" w:hAnsi="Consolas" w:cs="Consolas"/>
          <w:sz w:val="20"/>
          <w:color w:val="884411"/>
        </w:rPr>
        <w:t xml:space="preserve">STAFF_ROUTES</w:t>
      </w:r>
      <w:r>
        <w:rPr/>
        <w:t xml:space="preserve"> prefixes and everything nested under them are </w:t>
      </w:r>
      <w:r>
        <w:rPr>
          <w:i/>
          <w:iCs/>
        </w:rPr>
        <w:t xml:space="preserve">redirected</w:t>
      </w:r>
      <w:r>
        <w:rPr/>
        <w:t xml:space="preserve">. Three ways, in order: no session → </w:t>
      </w:r>
      <w:r>
        <w:rPr>
          <w:rFonts w:ascii="Consolas" w:hAnsi="Consolas" w:cs="Consolas"/>
          <w:sz w:val="20"/>
          <w:color w:val="884411"/>
        </w:rPr>
        <w:t xml:space="preserve">/login?next=…</w:t>
      </w:r>
      <w:r>
        <w:rPr/>
        <w:t xml:space="preserve">; role outside </w:t>
      </w:r>
      <w:r>
        <w:rPr>
          <w:rFonts w:ascii="Consolas" w:hAnsi="Consolas" w:cs="Consolas"/>
          <w:sz w:val="20"/>
          <w:color w:val="884411"/>
        </w:rPr>
        <w:t xml:space="preserve">SUPER_ADMIN</w:t>
      </w:r>
      <w:r>
        <w:rPr/>
        <w:t xml:space="preserve"> / </w:t>
      </w:r>
      <w:r>
        <w:rPr>
          <w:rFonts w:ascii="Consolas" w:hAnsi="Consolas" w:cs="Consolas"/>
          <w:sz w:val="20"/>
          <w:color w:val="884411"/>
        </w:rPr>
        <w:t xml:space="preserve">RECRUITER</w:t>
      </w:r>
      <w:r>
        <w:rPr/>
        <w:t xml:space="preserve"> / </w:t>
      </w:r>
      <w:r>
        <w:rPr>
          <w:rFonts w:ascii="Consolas" w:hAnsi="Consolas" w:cs="Consolas"/>
          <w:sz w:val="20"/>
          <w:color w:val="884411"/>
        </w:rPr>
        <w:t xml:space="preserve">HIRING_MANAGER</w:t>
      </w:r>
      <w:r>
        <w:rPr/>
        <w:t xml:space="preserve"> → </w:t>
      </w:r>
      <w:r>
        <w:rPr>
          <w:rFonts w:ascii="Consolas" w:hAnsi="Consolas" w:cs="Consolas"/>
          <w:sz w:val="20"/>
          <w:color w:val="884411"/>
        </w:rPr>
        <w:t xml:space="preserve">/portal?denied=staff-only</w:t>
      </w:r>
      <w:r>
        <w:rPr/>
        <w:t xml:space="preserve">; idle past </w:t>
      </w:r>
      <w:r>
        <w:rPr>
          <w:rFonts w:ascii="Consolas" w:hAnsi="Consolas" w:cs="Consolas"/>
          <w:sz w:val="20"/>
          <w:color w:val="884411"/>
        </w:rPr>
        <w:t xml:space="preserve">security.session_timeout_minutes</w:t>
      </w:r>
      <w:r>
        <w:rPr/>
        <w:t xml:space="preserve"> (default 480) → </w:t>
      </w:r>
      <w:r>
        <w:rPr>
          <w:rFonts w:ascii="Consolas" w:hAnsi="Consolas" w:cs="Consolas"/>
          <w:sz w:val="20"/>
          <w:color w:val="884411"/>
        </w:rPr>
        <w:t xml:space="preserve">/login?next=…&amp;reason=idle</w:t>
      </w:r>
      <w:r>
        <w:rPr/>
        <w:t xml:space="preserve"> with every </w:t>
      </w:r>
      <w:r>
        <w:rPr>
          <w:rFonts w:ascii="Consolas" w:hAnsi="Consolas" w:cs="Consolas"/>
          <w:sz w:val="20"/>
          <w:color w:val="884411"/>
        </w:rPr>
        <w:t xml:space="preserve">sb-</w:t>
      </w:r>
      <w:r>
        <w:rPr/>
        <w:t xml:space="preserve"> cookie and the last-active cookie deleted. JWT revalidation is skipped for anonymous requests, because it only runs when a non-empty </w:t>
      </w:r>
      <w:r>
        <w:rPr>
          <w:rFonts w:ascii="Consolas" w:hAnsi="Consolas" w:cs="Consolas"/>
          <w:sz w:val="20"/>
          <w:color w:val="884411"/>
        </w:rPr>
        <w:t xml:space="preserve">sb-*</w:t>
      </w:r>
      <w:r>
        <w:rPr/>
        <w:t xml:space="preserve"> cookie is in the jar. Public pages are never matched by </w:t>
      </w:r>
      <w:r>
        <w:rPr>
          <w:rFonts w:ascii="Consolas" w:hAnsi="Consolas" w:cs="Consolas"/>
          <w:sz w:val="20"/>
          <w:color w:val="884411"/>
        </w:rPr>
        <w:t xml:space="preserve">isStaffPath</w:t>
      </w:r>
      <w:r>
        <w:rPr/>
        <w:t xml:space="preserve">, so no redirect can fire for them — which is why each </w:t>
      </w:r>
      <w:r>
        <w:rPr>
          <w:rFonts w:ascii="Consolas" w:hAnsi="Consolas" w:cs="Consolas"/>
          <w:sz w:val="20"/>
          <w:color w:val="884411"/>
        </w:rPr>
        <w:t xml:space="preserve">/api/**</w:t>
      </w:r>
      <w:r>
        <w:rPr/>
        <w:t xml:space="preserve"> handler self-guards. Timeout reads are memoised 60 s at the edge because </w:t>
      </w:r>
      <w:r>
        <w:rPr>
          <w:rFonts w:ascii="Consolas" w:hAnsi="Consolas" w:cs="Consolas"/>
          <w:sz w:val="20"/>
          <w:color w:val="884411"/>
        </w:rPr>
        <w:t xml:space="preserve">"use cache"</w:t>
      </w:r>
      <w:r>
        <w:rPr/>
        <w:t xml:space="preserve"> is unavailable there.</w:t>
      </w:r>
    </w:p>
    <w:p>
      <w:pPr>
        <w:spacing w:after="100"/>
      </w:pPr>
      <w:r>
        <w:rPr/>
        <w:t xml:space="preserve">No page and no route handler is dead: all 16 rail paths appear in both </w:t>
      </w:r>
      <w:r>
        <w:rPr>
          <w:rFonts w:ascii="Consolas" w:hAnsi="Consolas" w:cs="Consolas"/>
          <w:sz w:val="20"/>
          <w:color w:val="884411"/>
        </w:rPr>
        <w:t xml:space="preserve">NAV</w:t>
      </w:r>
      <w:r>
        <w:rPr/>
        <w:t xml:space="preserve"> and </w:t>
      </w:r>
      <w:r>
        <w:rPr>
          <w:rFonts w:ascii="Consolas" w:hAnsi="Consolas" w:cs="Consolas"/>
          <w:sz w:val="20"/>
          <w:color w:val="884411"/>
        </w:rPr>
        <w:t xml:space="preserve">STAFF_ROUTES</w:t>
      </w:r>
      <w:r>
        <w:rPr/>
        <w:t xml:space="preserve">, </w:t>
      </w:r>
      <w:r>
        <w:rPr>
          <w:rFonts w:ascii="Consolas" w:hAnsi="Consolas" w:cs="Consolas"/>
          <w:sz w:val="20"/>
          <w:color w:val="884411"/>
        </w:rPr>
        <w:t xml:space="preserve">/candidates/[id]</w:t>
      </w:r>
      <w:r>
        <w:rPr/>
        <w:t xml:space="preserve"> is linked from seven call sites, and every one of the 21 handlers has a caller or a renderer in the repo.</w:t>
      </w:r>
    </w:p>
    <w:p>
      <w:pPr>
        <w:pStyle w:val="Heading2"/>
        <w:spacing/>
        <w:keepNext/>
      </w:pPr>
      <w:r>
        <w:rPr/>
        <w:t xml:space="preserve">1.2 The schema, table by table</w:t>
      </w:r>
    </w:p>
    <w:p>
      <w:pPr>
        <w:spacing w:after="100"/>
      </w:pPr>
      <w:r>
        <w:rPr>
          <w:rFonts w:ascii="Consolas" w:hAnsi="Consolas" w:cs="Consolas"/>
          <w:sz w:val="20"/>
          <w:color w:val="884411"/>
        </w:rPr>
        <w:t xml:space="preserve">supabase/schema.sql</w:t>
      </w:r>
      <w:r>
        <w:rPr/>
        <w:t xml:space="preserve"> is the schema of record — it is regenerated </w:t>
      </w:r>
      <w:r>
        <w:rPr>
          <w:i/>
          <w:iCs/>
        </w:rPr>
        <w:t xml:space="preserve">from the live database</w:t>
      </w:r>
      <w:r>
        <w:rPr/>
        <w:t xml:space="preserve">, which is why it is trusted over the 28 migration files. 41 tables, RLS enabled on every one, 94 policies, 15 triggers, 15 functions, 18 enums, 54 indexes, 54 foreign keys, 35 check constraints. No views and no generated columns.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Area</w:t>
            </w:r>
          </w:p>
        </w:tc>
        <w:tc>
          <w:tcPr>
            <w:tcW w:w="4680" w:type="dxa"/>
            <w:shd w:val="clear" w:color="auto" w:fill="1F3864"/>
            <w:vAlign w:val="center"/>
          </w:tcPr>
          <w:p>
            <w:pPr>
              <w:spacing w:before="20" w:after="20"/>
              <w:jc w:val="left"/>
            </w:pPr>
            <w:r>
              <w:rPr>
                <w:color w:val="FFFFFF"/>
                <w:b/>
                <w:bCs/>
              </w:rPr>
              <w:t xml:space="preserve">Tables (policies)</w:t>
            </w:r>
          </w:p>
        </w:tc>
      </w:tr>
      <w:tr>
        <w:trPr/>
        <w:tc>
          <w:tcPr>
            <w:tcW w:w="4680" w:type="dxa"/>
            <w:vAlign w:val="center"/>
          </w:tcPr>
          <w:p>
            <w:pPr>
              <w:spacing w:before="20" w:after="20"/>
              <w:jc w:val="left"/>
            </w:pPr>
            <w:r>
              <w:rPr>
                <w:b/>
                <w:bCs/>
              </w:rPr>
              <w:t xml:space="preserve">Hiring pipeline</w:t>
            </w:r>
          </w:p>
        </w:tc>
        <w:tc>
          <w:tcPr>
            <w:tcW w:w="4680" w:type="dxa"/>
            <w:vAlign w:val="center"/>
          </w:tcPr>
          <w:p>
            <w:pPr>
              <w:spacing w:before="20" w:after="20"/>
              <w:jc w:val="left"/>
            </w:pPr>
            <w:r>
              <w:rPr>
                <w:rFonts w:ascii="Consolas" w:hAnsi="Consolas" w:cs="Consolas"/>
                <w:sz w:val="20"/>
                <w:color w:val="884411"/>
              </w:rPr>
              <w:t xml:space="preserve">job_openings</w:t>
            </w:r>
            <w:r>
              <w:rPr/>
              <w:t xml:space="preserve"> (2), </w:t>
            </w:r>
            <w:r>
              <w:rPr>
                <w:rFonts w:ascii="Consolas" w:hAnsi="Consolas" w:cs="Consolas"/>
                <w:sz w:val="20"/>
                <w:color w:val="884411"/>
              </w:rPr>
              <w:t xml:space="preserve">applications</w:t>
            </w:r>
            <w:r>
              <w:rPr/>
              <w:t xml:space="preserve"> (4), </w:t>
            </w:r>
            <w:r>
              <w:rPr>
                <w:rFonts w:ascii="Consolas" w:hAnsi="Consolas" w:cs="Consolas"/>
                <w:sz w:val="20"/>
                <w:color w:val="884411"/>
              </w:rPr>
              <w:t xml:space="preserve">application_gate_questions</w:t>
            </w:r>
            <w:r>
              <w:rPr/>
              <w:t xml:space="preserve"> (2), </w:t>
            </w:r>
            <w:r>
              <w:rPr>
                <w:rFonts w:ascii="Consolas" w:hAnsi="Consolas" w:cs="Consolas"/>
                <w:sz w:val="20"/>
                <w:color w:val="884411"/>
              </w:rPr>
              <w:t xml:space="preserve">candidate_skills</w:t>
            </w:r>
            <w:r>
              <w:rPr/>
              <w:t xml:space="preserve"> (2), </w:t>
            </w:r>
            <w:r>
              <w:rPr>
                <w:rFonts w:ascii="Consolas" w:hAnsi="Consolas" w:cs="Consolas"/>
                <w:sz w:val="20"/>
                <w:color w:val="884411"/>
              </w:rPr>
              <w:t xml:space="preserve">application_attachments</w:t>
            </w:r>
            <w:r>
              <w:rPr/>
              <w:t xml:space="preserve"> (3), and the legacy pair </w:t>
            </w:r>
            <w:r>
              <w:rPr>
                <w:rFonts w:ascii="Consolas" w:hAnsi="Consolas" w:cs="Consolas"/>
                <w:sz w:val="20"/>
                <w:color w:val="884411"/>
              </w:rPr>
              <w:t xml:space="preserve">jobs</w:t>
            </w:r>
            <w:r>
              <w:rPr/>
              <w:t xml:space="preserve"> (3) + </w:t>
            </w:r>
            <w:r>
              <w:rPr>
                <w:rFonts w:ascii="Consolas" w:hAnsi="Consolas" w:cs="Consolas"/>
                <w:sz w:val="20"/>
                <w:color w:val="884411"/>
              </w:rPr>
              <w:t xml:space="preserve">applicants</w:t>
            </w:r>
            <w:r>
              <w:rPr/>
              <w:t xml:space="preserve"> (3)</w:t>
            </w:r>
          </w:p>
        </w:tc>
      </w:tr>
      <w:tr>
        <w:trPr/>
        <w:tc>
          <w:tcPr>
            <w:tcW w:w="4680" w:type="dxa"/>
            <w:vAlign w:val="center"/>
          </w:tcPr>
          <w:p>
            <w:pPr>
              <w:spacing w:before="20" w:after="20"/>
              <w:jc w:val="left"/>
            </w:pPr>
            <w:r>
              <w:rPr>
                <w:b/>
                <w:bCs/>
              </w:rPr>
              <w:t xml:space="preserve">Assessments &amp; grading</w:t>
            </w:r>
          </w:p>
        </w:tc>
        <w:tc>
          <w:tcPr>
            <w:tcW w:w="4680" w:type="dxa"/>
            <w:vAlign w:val="center"/>
          </w:tcPr>
          <w:p>
            <w:pPr>
              <w:spacing w:before="20" w:after="20"/>
              <w:jc w:val="left"/>
            </w:pPr>
            <w:r>
              <w:rPr>
                <w:rFonts w:ascii="Consolas" w:hAnsi="Consolas" w:cs="Consolas"/>
                <w:sz w:val="20"/>
                <w:color w:val="884411"/>
              </w:rPr>
              <w:t xml:space="preserve">assessment_templates</w:t>
            </w:r>
            <w:r>
              <w:rPr/>
              <w:t xml:space="preserve"> (3), </w:t>
            </w:r>
            <w:r>
              <w:rPr>
                <w:rFonts w:ascii="Consolas" w:hAnsi="Consolas" w:cs="Consolas"/>
                <w:sz w:val="20"/>
                <w:color w:val="884411"/>
              </w:rPr>
              <w:t xml:space="preserve">assessment_questions</w:t>
            </w:r>
            <w:r>
              <w:rPr/>
              <w:t xml:space="preserve"> (2), </w:t>
            </w:r>
            <w:r>
              <w:rPr>
                <w:rFonts w:ascii="Consolas" w:hAnsi="Consolas" w:cs="Consolas"/>
                <w:sz w:val="20"/>
                <w:color w:val="884411"/>
              </w:rPr>
              <w:t xml:space="preserve">candidate_attempts</w:t>
            </w:r>
            <w:r>
              <w:rPr/>
              <w:t xml:space="preserve"> (2), </w:t>
            </w:r>
            <w:r>
              <w:rPr>
                <w:rFonts w:ascii="Consolas" w:hAnsi="Consolas" w:cs="Consolas"/>
                <w:sz w:val="20"/>
                <w:color w:val="884411"/>
              </w:rPr>
              <w:t xml:space="preserve">candidate_responses</w:t>
            </w:r>
            <w:r>
              <w:rPr/>
              <w:t xml:space="preserve"> (4), </w:t>
            </w:r>
            <w:r>
              <w:rPr>
                <w:rFonts w:ascii="Consolas" w:hAnsi="Consolas" w:cs="Consolas"/>
                <w:sz w:val="20"/>
                <w:color w:val="884411"/>
              </w:rPr>
              <w:t xml:space="preserve">integrity_events</w:t>
            </w:r>
            <w:r>
              <w:rPr/>
              <w:t xml:space="preserve"> (1)</w:t>
            </w:r>
          </w:p>
        </w:tc>
      </w:tr>
      <w:tr>
        <w:trPr/>
        <w:tc>
          <w:tcPr>
            <w:tcW w:w="4680" w:type="dxa"/>
            <w:vAlign w:val="center"/>
          </w:tcPr>
          <w:p>
            <w:pPr>
              <w:spacing w:before="20" w:after="20"/>
              <w:jc w:val="left"/>
            </w:pPr>
            <w:r>
              <w:rPr>
                <w:b/>
                <w:bCs/>
              </w:rPr>
              <w:t xml:space="preserve">Interviews</w:t>
            </w:r>
          </w:p>
        </w:tc>
        <w:tc>
          <w:tcPr>
            <w:tcW w:w="4680" w:type="dxa"/>
            <w:vAlign w:val="center"/>
          </w:tcPr>
          <w:p>
            <w:pPr>
              <w:spacing w:before="20" w:after="20"/>
              <w:jc w:val="left"/>
            </w:pPr>
            <w:r>
              <w:rPr>
                <w:rFonts w:ascii="Consolas" w:hAnsi="Consolas" w:cs="Consolas"/>
                <w:sz w:val="20"/>
                <w:color w:val="884411"/>
              </w:rPr>
              <w:t xml:space="preserve">interview_schedules</w:t>
            </w:r>
            <w:r>
              <w:rPr/>
              <w:t xml:space="preserve"> (1)</w:t>
            </w:r>
          </w:p>
        </w:tc>
      </w:tr>
      <w:tr>
        <w:trPr/>
        <w:tc>
          <w:tcPr>
            <w:tcW w:w="4680" w:type="dxa"/>
            <w:vAlign w:val="center"/>
          </w:tcPr>
          <w:p>
            <w:pPr>
              <w:spacing w:before="20" w:after="20"/>
              <w:jc w:val="left"/>
            </w:pPr>
            <w:r>
              <w:rPr>
                <w:b/>
                <w:bCs/>
              </w:rPr>
              <w:t xml:space="preserve">Onboarding &amp; time</w:t>
            </w:r>
          </w:p>
        </w:tc>
        <w:tc>
          <w:tcPr>
            <w:tcW w:w="4680" w:type="dxa"/>
            <w:vAlign w:val="center"/>
          </w:tcPr>
          <w:p>
            <w:pPr>
              <w:spacing w:before="20" w:after="20"/>
              <w:jc w:val="left"/>
            </w:pPr>
            <w:r>
              <w:rPr>
                <w:rFonts w:ascii="Consolas" w:hAnsi="Consolas" w:cs="Consolas"/>
                <w:sz w:val="20"/>
                <w:color w:val="884411"/>
              </w:rPr>
              <w:t xml:space="preserve">onboarding_plans</w:t>
            </w:r>
            <w:r>
              <w:rPr/>
              <w:t xml:space="preserve"> (1), </w:t>
            </w:r>
            <w:r>
              <w:rPr>
                <w:rFonts w:ascii="Consolas" w:hAnsi="Consolas" w:cs="Consolas"/>
                <w:sz w:val="20"/>
                <w:color w:val="884411"/>
              </w:rPr>
              <w:t xml:space="preserve">time_entries</w:t>
            </w:r>
            <w:r>
              <w:rPr/>
              <w:t xml:space="preserve"> (4)</w:t>
            </w:r>
          </w:p>
        </w:tc>
      </w:tr>
      <w:tr>
        <w:trPr/>
        <w:tc>
          <w:tcPr>
            <w:tcW w:w="4680" w:type="dxa"/>
            <w:vAlign w:val="center"/>
          </w:tcPr>
          <w:p>
            <w:pPr>
              <w:spacing w:before="20" w:after="20"/>
              <w:jc w:val="left"/>
            </w:pPr>
            <w:r>
              <w:rPr>
                <w:b/>
                <w:bCs/>
              </w:rPr>
              <w:t xml:space="preserve">People &amp; tenancy</w:t>
            </w:r>
          </w:p>
        </w:tc>
        <w:tc>
          <w:tcPr>
            <w:tcW w:w="4680" w:type="dxa"/>
            <w:vAlign w:val="center"/>
          </w:tcPr>
          <w:p>
            <w:pPr>
              <w:spacing w:before="20" w:after="20"/>
              <w:jc w:val="left"/>
            </w:pPr>
            <w:r>
              <w:rPr>
                <w:rFonts w:ascii="Consolas" w:hAnsi="Consolas" w:cs="Consolas"/>
                <w:sz w:val="20"/>
                <w:color w:val="884411"/>
              </w:rPr>
              <w:t xml:space="preserve">tenants_and_companies</w:t>
            </w:r>
            <w:r>
              <w:rPr/>
              <w:t xml:space="preserve"> (4), </w:t>
            </w:r>
            <w:r>
              <w:rPr>
                <w:rFonts w:ascii="Consolas" w:hAnsi="Consolas" w:cs="Consolas"/>
                <w:sz w:val="20"/>
                <w:color w:val="884411"/>
              </w:rPr>
              <w:t xml:space="preserve">user_profiles</w:t>
            </w:r>
            <w:r>
              <w:rPr/>
              <w:t xml:space="preserve"> (3), </w:t>
            </w:r>
            <w:r>
              <w:rPr>
                <w:rFonts w:ascii="Consolas" w:hAnsi="Consolas" w:cs="Consolas"/>
                <w:sz w:val="20"/>
                <w:color w:val="884411"/>
              </w:rPr>
              <w:t xml:space="preserve">user_invites</w:t>
            </w:r>
            <w:r>
              <w:rPr/>
              <w:t xml:space="preserve"> (2), </w:t>
            </w:r>
            <w:r>
              <w:rPr>
                <w:rFonts w:ascii="Consolas" w:hAnsi="Consolas" w:cs="Consolas"/>
                <w:sz w:val="20"/>
                <w:color w:val="884411"/>
              </w:rPr>
              <w:t xml:space="preserve">roles</w:t>
            </w:r>
            <w:r>
              <w:rPr/>
              <w:t xml:space="preserve"> (1), </w:t>
            </w:r>
            <w:r>
              <w:rPr>
                <w:rFonts w:ascii="Consolas" w:hAnsi="Consolas" w:cs="Consolas"/>
                <w:sz w:val="20"/>
                <w:color w:val="884411"/>
              </w:rPr>
              <w:t xml:space="preserve">permissions</w:t>
            </w:r>
            <w:r>
              <w:rPr/>
              <w:t xml:space="preserve"> (1), </w:t>
            </w:r>
            <w:r>
              <w:rPr>
                <w:rFonts w:ascii="Consolas" w:hAnsi="Consolas" w:cs="Consolas"/>
                <w:sz w:val="20"/>
                <w:color w:val="884411"/>
              </w:rPr>
              <w:t xml:space="preserve">role_permissions</w:t>
            </w:r>
            <w:r>
              <w:rPr/>
              <w:t xml:space="preserve"> (2)</w:t>
            </w:r>
          </w:p>
        </w:tc>
      </w:tr>
      <w:tr>
        <w:trPr/>
        <w:tc>
          <w:tcPr>
            <w:tcW w:w="4680" w:type="dxa"/>
            <w:vAlign w:val="center"/>
          </w:tcPr>
          <w:p>
            <w:pPr>
              <w:spacing w:before="20" w:after="20"/>
              <w:jc w:val="left"/>
            </w:pPr>
            <w:r>
              <w:rPr>
                <w:b/>
                <w:bCs/>
              </w:rPr>
              <w:t xml:space="preserve">Master data</w:t>
            </w:r>
          </w:p>
        </w:tc>
        <w:tc>
          <w:tcPr>
            <w:tcW w:w="4680" w:type="dxa"/>
            <w:vAlign w:val="center"/>
          </w:tcPr>
          <w:p>
            <w:pPr>
              <w:spacing w:before="20" w:after="20"/>
              <w:jc w:val="left"/>
            </w:pPr>
            <w:r>
              <w:rPr>
                <w:rFonts w:ascii="Consolas" w:hAnsi="Consolas" w:cs="Consolas"/>
                <w:sz w:val="20"/>
                <w:color w:val="884411"/>
              </w:rPr>
              <w:t xml:space="preserve">departments</w:t>
            </w:r>
            <w:r>
              <w:rPr/>
              <w:t xml:space="preserve"> (2), </w:t>
            </w:r>
            <w:r>
              <w:rPr>
                <w:rFonts w:ascii="Consolas" w:hAnsi="Consolas" w:cs="Consolas"/>
                <w:sz w:val="20"/>
                <w:color w:val="884411"/>
              </w:rPr>
              <w:t xml:space="preserve">locations</w:t>
            </w:r>
            <w:r>
              <w:rPr/>
              <w:t xml:space="preserve"> (2), </w:t>
            </w:r>
            <w:r>
              <w:rPr>
                <w:rFonts w:ascii="Consolas" w:hAnsi="Consolas" w:cs="Consolas"/>
                <w:sz w:val="20"/>
                <w:color w:val="884411"/>
              </w:rPr>
              <w:t xml:space="preserve">skills</w:t>
            </w:r>
            <w:r>
              <w:rPr/>
              <w:t xml:space="preserve"> (2), </w:t>
            </w:r>
            <w:r>
              <w:rPr>
                <w:rFonts w:ascii="Consolas" w:hAnsi="Consolas" w:cs="Consolas"/>
                <w:sz w:val="20"/>
                <w:color w:val="884411"/>
              </w:rPr>
              <w:t xml:space="preserve">role_families</w:t>
            </w:r>
            <w:r>
              <w:rPr/>
              <w:t xml:space="preserve"> (2), </w:t>
            </w:r>
            <w:r>
              <w:rPr>
                <w:rFonts w:ascii="Consolas" w:hAnsi="Consolas" w:cs="Consolas"/>
                <w:sz w:val="20"/>
                <w:color w:val="884411"/>
              </w:rPr>
              <w:t xml:space="preserve">role_family_skills</w:t>
            </w:r>
            <w:r>
              <w:rPr/>
              <w:t xml:space="preserve"> (2), </w:t>
            </w:r>
            <w:r>
              <w:rPr>
                <w:rFonts w:ascii="Consolas" w:hAnsi="Consolas" w:cs="Consolas"/>
                <w:sz w:val="20"/>
                <w:color w:val="884411"/>
              </w:rPr>
              <w:t xml:space="preserve">currencies</w:t>
            </w:r>
            <w:r>
              <w:rPr/>
              <w:t xml:space="preserve"> (2)</w:t>
            </w:r>
          </w:p>
        </w:tc>
      </w:tr>
      <w:tr>
        <w:trPr/>
        <w:tc>
          <w:tcPr>
            <w:tcW w:w="4680" w:type="dxa"/>
            <w:vAlign w:val="center"/>
          </w:tcPr>
          <w:p>
            <w:pPr>
              <w:spacing w:before="20" w:after="20"/>
              <w:jc w:val="left"/>
            </w:pPr>
            <w:r>
              <w:rPr>
                <w:b/>
                <w:bCs/>
              </w:rPr>
              <w:t xml:space="preserve">Messaging</w:t>
            </w:r>
          </w:p>
        </w:tc>
        <w:tc>
          <w:tcPr>
            <w:tcW w:w="4680" w:type="dxa"/>
            <w:vAlign w:val="center"/>
          </w:tcPr>
          <w:p>
            <w:pPr>
              <w:spacing w:before="20" w:after="20"/>
              <w:jc w:val="left"/>
            </w:pPr>
            <w:r>
              <w:rPr>
                <w:rFonts w:ascii="Consolas" w:hAnsi="Consolas" w:cs="Consolas"/>
                <w:sz w:val="20"/>
                <w:color w:val="884411"/>
              </w:rPr>
              <w:t xml:space="preserve">communication_logs</w:t>
            </w:r>
            <w:r>
              <w:rPr/>
              <w:t xml:space="preserve"> (2), </w:t>
            </w:r>
            <w:r>
              <w:rPr>
                <w:rFonts w:ascii="Consolas" w:hAnsi="Consolas" w:cs="Consolas"/>
                <w:sz w:val="20"/>
                <w:color w:val="884411"/>
              </w:rPr>
              <w:t xml:space="preserve">notification_templates</w:t>
            </w:r>
            <w:r>
              <w:rPr/>
              <w:t xml:space="preserve"> (2), </w:t>
            </w:r>
            <w:r>
              <w:rPr>
                <w:rFonts w:ascii="Consolas" w:hAnsi="Consolas" w:cs="Consolas"/>
                <w:sz w:val="20"/>
                <w:color w:val="884411"/>
              </w:rPr>
              <w:t xml:space="preserve">scheduled_whatsapp_jobs</w:t>
            </w:r>
            <w:r>
              <w:rPr/>
              <w:t xml:space="preserve"> (1)</w:t>
            </w:r>
          </w:p>
        </w:tc>
      </w:tr>
      <w:tr>
        <w:trPr/>
        <w:tc>
          <w:tcPr>
            <w:tcW w:w="4680" w:type="dxa"/>
            <w:vAlign w:val="center"/>
          </w:tcPr>
          <w:p>
            <w:pPr>
              <w:spacing w:before="20" w:after="20"/>
              <w:jc w:val="left"/>
            </w:pPr>
            <w:r>
              <w:rPr>
                <w:b/>
                <w:bCs/>
              </w:rPr>
              <w:t xml:space="preserve">Sourcing</w:t>
            </w:r>
          </w:p>
        </w:tc>
        <w:tc>
          <w:tcPr>
            <w:tcW w:w="4680" w:type="dxa"/>
            <w:vAlign w:val="center"/>
          </w:tcPr>
          <w:p>
            <w:pPr>
              <w:spacing w:before="20" w:after="20"/>
              <w:jc w:val="left"/>
            </w:pPr>
            <w:r>
              <w:rPr>
                <w:rFonts w:ascii="Consolas" w:hAnsi="Consolas" w:cs="Consolas"/>
                <w:sz w:val="20"/>
                <w:color w:val="884411"/>
              </w:rPr>
              <w:t xml:space="preserve">sourced_prospects</w:t>
            </w:r>
            <w:r>
              <w:rPr/>
              <w:t xml:space="preserve"> (2)</w:t>
            </w:r>
          </w:p>
        </w:tc>
      </w:tr>
      <w:tr>
        <w:trPr/>
        <w:tc>
          <w:tcPr>
            <w:tcW w:w="4680" w:type="dxa"/>
            <w:vAlign w:val="center"/>
          </w:tcPr>
          <w:p>
            <w:pPr>
              <w:spacing w:before="20" w:after="20"/>
              <w:jc w:val="left"/>
            </w:pPr>
            <w:r>
              <w:rPr>
                <w:b/>
                <w:bCs/>
              </w:rPr>
              <w:t xml:space="preserve">Settings, AI &amp; integrations</w:t>
            </w:r>
          </w:p>
        </w:tc>
        <w:tc>
          <w:tcPr>
            <w:tcW w:w="4680" w:type="dxa"/>
            <w:vAlign w:val="center"/>
          </w:tcPr>
          <w:p>
            <w:pPr>
              <w:spacing w:before="20" w:after="20"/>
              <w:jc w:val="left"/>
            </w:pPr>
            <w:r>
              <w:rPr>
                <w:rFonts w:ascii="Consolas" w:hAnsi="Consolas" w:cs="Consolas"/>
                <w:sz w:val="20"/>
                <w:color w:val="884411"/>
              </w:rPr>
              <w:t xml:space="preserve">app_settings</w:t>
            </w:r>
            <w:r>
              <w:rPr/>
              <w:t xml:space="preserve"> (2), </w:t>
            </w:r>
            <w:r>
              <w:rPr>
                <w:rFonts w:ascii="Consolas" w:hAnsi="Consolas" w:cs="Consolas"/>
                <w:sz w:val="20"/>
                <w:color w:val="884411"/>
              </w:rPr>
              <w:t xml:space="preserve">ai_model_config</w:t>
            </w:r>
            <w:r>
              <w:rPr/>
              <w:t xml:space="preserve"> (2), </w:t>
            </w:r>
            <w:r>
              <w:rPr>
                <w:rFonts w:ascii="Consolas" w:hAnsi="Consolas" w:cs="Consolas"/>
                <w:sz w:val="20"/>
                <w:color w:val="884411"/>
              </w:rPr>
              <w:t xml:space="preserve">provider_credentials</w:t>
            </w:r>
            <w:r>
              <w:rPr/>
              <w:t xml:space="preserve"> (</w:t>
            </w:r>
            <w:r>
              <w:rPr>
                <w:b/>
                <w:bCs/>
              </w:rPr>
              <w:t xml:space="preserve">0</w:t>
            </w:r>
            <w:r>
              <w:rPr/>
              <w:t xml:space="preserve">), </w:t>
            </w:r>
            <w:r>
              <w:rPr>
                <w:rFonts w:ascii="Consolas" w:hAnsi="Consolas" w:cs="Consolas"/>
                <w:sz w:val="20"/>
                <w:color w:val="884411"/>
              </w:rPr>
              <w:t xml:space="preserve">provider_models</w:t>
            </w:r>
            <w:r>
              <w:rPr/>
              <w:t xml:space="preserve"> (1), </w:t>
            </w:r>
            <w:r>
              <w:rPr>
                <w:rFonts w:ascii="Consolas" w:hAnsi="Consolas" w:cs="Consolas"/>
                <w:sz w:val="20"/>
                <w:color w:val="884411"/>
              </w:rPr>
              <w:t xml:space="preserve">ats_integrations</w:t>
            </w:r>
            <w:r>
              <w:rPr/>
              <w:t xml:space="preserve"> (2)</w:t>
            </w:r>
          </w:p>
        </w:tc>
      </w:tr>
      <w:tr>
        <w:trPr/>
        <w:tc>
          <w:tcPr>
            <w:tcW w:w="4680" w:type="dxa"/>
            <w:vAlign w:val="center"/>
          </w:tcPr>
          <w:p>
            <w:pPr>
              <w:spacing w:before="20" w:after="20"/>
              <w:jc w:val="left"/>
            </w:pPr>
            <w:r>
              <w:rPr>
                <w:b/>
                <w:bCs/>
              </w:rPr>
              <w:t xml:space="preserve">Audit</w:t>
            </w:r>
          </w:p>
        </w:tc>
        <w:tc>
          <w:tcPr>
            <w:tcW w:w="4680" w:type="dxa"/>
            <w:vAlign w:val="center"/>
          </w:tcPr>
          <w:p>
            <w:pPr>
              <w:spacing w:before="20" w:after="20"/>
              <w:jc w:val="left"/>
            </w:pPr>
            <w:r>
              <w:rPr>
                <w:rFonts w:ascii="Consolas" w:hAnsi="Consolas" w:cs="Consolas"/>
                <w:sz w:val="20"/>
                <w:color w:val="884411"/>
              </w:rPr>
              <w:t xml:space="preserve">activity_log</w:t>
            </w:r>
            <w:r>
              <w:rPr/>
              <w:t xml:space="preserve"> (1), </w:t>
            </w:r>
            <w:r>
              <w:rPr>
                <w:rFonts w:ascii="Consolas" w:hAnsi="Consolas" w:cs="Consolas"/>
                <w:sz w:val="20"/>
                <w:color w:val="884411"/>
              </w:rPr>
              <w:t xml:space="preserve">settings_audit_log</w:t>
            </w:r>
            <w:r>
              <w:rPr/>
              <w:t xml:space="preserve"> (2), </w:t>
            </w:r>
            <w:r>
              <w:rPr>
                <w:rFonts w:ascii="Consolas" w:hAnsi="Consolas" w:cs="Consolas"/>
                <w:sz w:val="20"/>
                <w:color w:val="884411"/>
              </w:rPr>
              <w:t xml:space="preserve">credential_audit_log</w:t>
            </w:r>
            <w:r>
              <w:rPr/>
              <w:t xml:space="preserve"> (</w:t>
            </w:r>
            <w:r>
              <w:rPr>
                <w:b/>
                <w:bCs/>
              </w:rPr>
              <w:t xml:space="preserve">0</w:t>
            </w:r>
            <w:r>
              <w:rPr/>
              <w:t xml:space="preserve">)</w:t>
            </w:r>
          </w:p>
        </w:tc>
      </w:tr>
      <w:tr>
        <w:trPr/>
        <w:tc>
          <w:tcPr>
            <w:tcW w:w="4680" w:type="dxa"/>
            <w:vAlign w:val="center"/>
          </w:tcPr>
          <w:p>
            <w:pPr>
              <w:spacing w:before="20" w:after="20"/>
              <w:jc w:val="left"/>
            </w:pPr>
            <w:r>
              <w:rPr>
                <w:b/>
                <w:bCs/>
              </w:rPr>
              <w:t xml:space="preserve">Assistant</w:t>
            </w:r>
          </w:p>
        </w:tc>
        <w:tc>
          <w:tcPr>
            <w:tcW w:w="4680" w:type="dxa"/>
            <w:vAlign w:val="center"/>
          </w:tcPr>
          <w:p>
            <w:pPr>
              <w:spacing w:before="20" w:after="20"/>
              <w:jc w:val="left"/>
            </w:pPr>
            <w:r>
              <w:rPr>
                <w:rFonts w:ascii="Consolas" w:hAnsi="Consolas" w:cs="Consolas"/>
                <w:sz w:val="20"/>
                <w:color w:val="884411"/>
              </w:rPr>
              <w:t xml:space="preserve">assistant_sessions</w:t>
            </w:r>
            <w:r>
              <w:rPr/>
              <w:t xml:space="preserve"> (4), </w:t>
            </w:r>
            <w:r>
              <w:rPr>
                <w:rFonts w:ascii="Consolas" w:hAnsi="Consolas" w:cs="Consolas"/>
                <w:sz w:val="20"/>
                <w:color w:val="884411"/>
              </w:rPr>
              <w:t xml:space="preserve">assistant_messages</w:t>
            </w:r>
            <w:r>
              <w:rPr/>
              <w:t xml:space="preserve"> (3)</w:t>
            </w:r>
          </w:p>
        </w:tc>
      </w:tr>
      <w:tr>
        <w:trPr/>
        <w:tc>
          <w:tcPr>
            <w:tcW w:w="4680" w:type="dxa"/>
            <w:vAlign w:val="center"/>
          </w:tcPr>
          <w:p>
            <w:pPr>
              <w:spacing w:before="20" w:after="20"/>
              <w:jc w:val="left"/>
            </w:pPr>
            <w:r>
              <w:rPr>
                <w:b/>
                <w:bCs/>
              </w:rPr>
              <w:t xml:space="preserve">Storage (Supabase-owned)</w:t>
            </w:r>
          </w:p>
        </w:tc>
        <w:tc>
          <w:tcPr>
            <w:tcW w:w="4680" w:type="dxa"/>
            <w:vAlign w:val="center"/>
          </w:tcPr>
          <w:p>
            <w:pPr>
              <w:spacing w:before="20" w:after="20"/>
              <w:jc w:val="left"/>
            </w:pPr>
            <w:r>
              <w:rPr>
                <w:rFonts w:ascii="Consolas" w:hAnsi="Consolas" w:cs="Consolas"/>
                <w:sz w:val="20"/>
                <w:color w:val="884411"/>
              </w:rPr>
              <w:t xml:space="preserve">storage.objects</w:t>
            </w:r>
            <w:r>
              <w:rPr/>
              <w:t xml:space="preserve"> (8 authored policies here)</w:t>
            </w:r>
          </w:p>
        </w:tc>
      </w:tr>
    </w:tbl>
    <w:p>
      <w:pPr>
        <w:spacing w:before="0" w:after="60"/>
      </w:pPr>
    </w:p>
    <w:p>
      <w:pPr>
        <w:spacing w:after="100"/>
      </w:pPr>
      <w:r>
        <w:rPr>
          <w:b/>
          <w:bCs/>
        </w:rPr>
        <w:t xml:space="preserve">Where the trust actually sits.</w:t>
      </w:r>
      <w:r>
        <w:rPr/>
        <w:t xml:space="preserve"> All 94 policies admit an identity through three doors, and the split matters for the migration (§5):</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Door</w:t>
            </w:r>
          </w:p>
        </w:tc>
        <w:tc>
          <w:tcPr>
            <w:tcW w:w="3120" w:type="dxa"/>
            <w:shd w:val="clear" w:color="auto" w:fill="1F3864"/>
            <w:vAlign w:val="center"/>
          </w:tcPr>
          <w:p>
            <w:pPr>
              <w:spacing w:before="20" w:after="20"/>
              <w:jc w:val="left"/>
            </w:pPr>
            <w:r>
              <w:rPr>
                <w:color w:val="FFFFFF"/>
                <w:b/>
                <w:bCs/>
              </w:rPr>
              <w:t xml:space="preserve">Policies</w:t>
            </w:r>
          </w:p>
        </w:tc>
        <w:tc>
          <w:tcPr>
            <w:tcW w:w="3120" w:type="dxa"/>
            <w:shd w:val="clear" w:color="auto" w:fill="1F3864"/>
            <w:vAlign w:val="center"/>
          </w:tcPr>
          <w:p>
            <w:pPr>
              <w:spacing w:before="20" w:after="20"/>
              <w:jc w:val="left"/>
            </w:pPr>
            <w:r>
              <w:rPr>
                <w:color w:val="FFFFFF"/>
                <w:b/>
                <w:bCs/>
              </w:rPr>
              <w:t xml:space="preserve">Mechanism</w:t>
            </w:r>
          </w:p>
        </w:tc>
      </w:tr>
      <w:tr>
        <w:trPr/>
        <w:tc>
          <w:tcPr>
            <w:tcW w:w="3120" w:type="dxa"/>
            <w:vAlign w:val="center"/>
          </w:tcPr>
          <w:p>
            <w:pPr>
              <w:spacing w:before="20" w:after="20"/>
              <w:jc w:val="left"/>
            </w:pPr>
            <w:r>
              <w:rPr/>
              <w:t xml:space="preserve">Session identity</w:t>
            </w:r>
          </w:p>
        </w:tc>
        <w:tc>
          <w:tcPr>
            <w:tcW w:w="3120" w:type="dxa"/>
            <w:vAlign w:val="center"/>
          </w:tcPr>
          <w:p>
            <w:pPr>
              <w:spacing w:before="20" w:after="20"/>
              <w:jc w:val="left"/>
            </w:pPr>
            <w:r>
              <w:rPr>
                <w:b/>
                <w:bCs/>
              </w:rPr>
              <w:t xml:space="preserve">80</w:t>
            </w:r>
          </w:p>
        </w:tc>
        <w:tc>
          <w:tcPr>
            <w:tcW w:w="3120" w:type="dxa"/>
            <w:vAlign w:val="center"/>
          </w:tcPr>
          <w:p>
            <w:pPr>
              <w:spacing w:before="20" w:after="20"/>
              <w:jc w:val="left"/>
            </w:pPr>
            <w:r>
              <w:rPr>
                <w:rFonts w:ascii="Consolas" w:hAnsi="Consolas" w:cs="Consolas"/>
                <w:sz w:val="20"/>
                <w:color w:val="884411"/>
              </w:rPr>
              <w:t xml:space="preserve">auth.uid()</w:t>
            </w:r>
            <w:r>
              <w:rPr/>
              <w:t xml:space="preserve"> resolved into </w:t>
            </w:r>
            <w:r>
              <w:rPr>
                <w:rFonts w:ascii="Consolas" w:hAnsi="Consolas" w:cs="Consolas"/>
                <w:sz w:val="20"/>
                <w:color w:val="884411"/>
              </w:rPr>
              <w:t xml:space="preserve">user_profiles</w:t>
            </w:r>
            <w:r>
              <w:rPr/>
              <w:t xml:space="preserve">, through </w:t>
            </w:r>
            <w:r>
              <w:rPr>
                <w:rFonts w:ascii="Consolas" w:hAnsi="Consolas" w:cs="Consolas"/>
                <w:sz w:val="20"/>
                <w:color w:val="884411"/>
              </w:rPr>
              <w:t xml:space="preserve">is_staff()</w:t>
            </w:r>
            <w:r>
              <w:rPr/>
              <w:t xml:space="preserve"> (66 uses), </w:t>
            </w:r>
            <w:r>
              <w:rPr>
                <w:rFonts w:ascii="Consolas" w:hAnsi="Consolas" w:cs="Consolas"/>
                <w:sz w:val="20"/>
                <w:color w:val="884411"/>
              </w:rPr>
              <w:t xml:space="preserve">has_permission()</w:t>
            </w:r>
            <w:r>
              <w:rPr/>
              <w:t xml:space="preserve"> (41), </w:t>
            </w:r>
            <w:r>
              <w:rPr>
                <w:rFonts w:ascii="Consolas" w:hAnsi="Consolas" w:cs="Consolas"/>
                <w:sz w:val="20"/>
                <w:color w:val="884411"/>
              </w:rPr>
              <w:t xml:space="preserve">is_super_admin()</w:t>
            </w:r>
            <w:r>
              <w:rPr/>
              <w:t xml:space="preserve"> (12), </w:t>
            </w:r>
            <w:r>
              <w:rPr>
                <w:rFonts w:ascii="Consolas" w:hAnsi="Consolas" w:cs="Consolas"/>
                <w:sz w:val="20"/>
                <w:color w:val="884411"/>
              </w:rPr>
              <w:t xml:space="preserve">current_user_profile_id()</w:t>
            </w:r>
            <w:r>
              <w:rPr/>
              <w:t xml:space="preserve"> (12), </w:t>
            </w:r>
            <w:r>
              <w:rPr>
                <w:rFonts w:ascii="Consolas" w:hAnsi="Consolas" w:cs="Consolas"/>
                <w:sz w:val="20"/>
                <w:color w:val="884411"/>
              </w:rPr>
              <w:t xml:space="preserve">user_tenant_id()</w:t>
            </w:r>
            <w:r>
              <w:rPr/>
              <w:t xml:space="preserve"> (11), plus 4 direct </w:t>
            </w:r>
            <w:r>
              <w:rPr>
                <w:rFonts w:ascii="Consolas" w:hAnsi="Consolas" w:cs="Consolas"/>
                <w:sz w:val="20"/>
                <w:color w:val="884411"/>
              </w:rPr>
              <w:t xml:space="preserve">auth.uid()</w:t>
            </w:r>
            <w:r>
              <w:rPr/>
              <w:t xml:space="preserve"> comparisons.</w:t>
            </w:r>
          </w:p>
        </w:tc>
      </w:tr>
      <w:tr>
        <w:trPr/>
        <w:tc>
          <w:tcPr>
            <w:tcW w:w="3120" w:type="dxa"/>
            <w:vAlign w:val="center"/>
          </w:tcPr>
          <w:p>
            <w:pPr>
              <w:spacing w:before="20" w:after="20"/>
              <w:jc w:val="left"/>
            </w:pPr>
            <w:r>
              <w:rPr/>
              <w:t xml:space="preserve">Attempt-token bearer</w:t>
            </w:r>
          </w:p>
        </w:tc>
        <w:tc>
          <w:tcPr>
            <w:tcW w:w="3120" w:type="dxa"/>
            <w:vAlign w:val="center"/>
          </w:tcPr>
          <w:p>
            <w:pPr>
              <w:spacing w:before="20" w:after="20"/>
              <w:jc w:val="left"/>
            </w:pPr>
            <w:r>
              <w:rPr>
                <w:b/>
                <w:bCs/>
              </w:rPr>
              <w:t xml:space="preserve">5</w:t>
            </w:r>
          </w:p>
        </w:tc>
        <w:tc>
          <w:tcPr>
            <w:tcW w:w="3120" w:type="dxa"/>
            <w:vAlign w:val="center"/>
          </w:tcPr>
          <w:p>
            <w:pPr>
              <w:spacing w:before="20" w:after="20"/>
              <w:jc w:val="left"/>
            </w:pPr>
            <w:r>
              <w:rPr>
                <w:rFonts w:ascii="Consolas" w:hAnsi="Consolas" w:cs="Consolas"/>
                <w:sz w:val="20"/>
                <w:color w:val="884411"/>
              </w:rPr>
              <w:t xml:space="preserve">current_setting('request.jwt.claims', true)::jsonb -&gt;&gt; 'attempt_token'</w:t>
            </w:r>
            <w:r>
              <w:rPr/>
              <w:t xml:space="preserve"> matched against </w:t>
            </w:r>
            <w:r>
              <w:rPr>
                <w:rFonts w:ascii="Consolas" w:hAnsi="Consolas" w:cs="Consolas"/>
                <w:sz w:val="20"/>
                <w:color w:val="884411"/>
              </w:rPr>
              <w:t xml:space="preserve">candidate_attempts.access_token</w:t>
            </w:r>
            <w:r>
              <w:rPr/>
              <w:t xml:space="preserve">, or against the first storage folder name.</w:t>
            </w:r>
          </w:p>
        </w:tc>
      </w:tr>
      <w:tr>
        <w:trPr/>
        <w:tc>
          <w:tcPr>
            <w:tcW w:w="3120" w:type="dxa"/>
            <w:vAlign w:val="center"/>
          </w:tcPr>
          <w:p>
            <w:pPr>
              <w:spacing w:before="20" w:after="20"/>
              <w:jc w:val="left"/>
            </w:pPr>
            <w:r>
              <w:rPr/>
              <w:t xml:space="preserve">No identity at all</w:t>
            </w:r>
          </w:p>
        </w:tc>
        <w:tc>
          <w:tcPr>
            <w:tcW w:w="3120" w:type="dxa"/>
            <w:vAlign w:val="center"/>
          </w:tcPr>
          <w:p>
            <w:pPr>
              <w:spacing w:before="20" w:after="20"/>
              <w:jc w:val="left"/>
            </w:pPr>
            <w:r>
              <w:rPr>
                <w:b/>
                <w:bCs/>
              </w:rPr>
              <w:t xml:space="preserve">9</w:t>
            </w:r>
          </w:p>
        </w:tc>
        <w:tc>
          <w:tcPr>
            <w:tcW w:w="3120" w:type="dxa"/>
            <w:vAlign w:val="center"/>
          </w:tcPr>
          <w:p>
            <w:pPr>
              <w:spacing w:before="20" w:after="20"/>
              <w:jc w:val="left"/>
            </w:pPr>
            <w:r>
              <w:rPr/>
              <w:t xml:space="preserve">A literal </w:t>
            </w:r>
            <w:r>
              <w:rPr>
                <w:rFonts w:ascii="Consolas" w:hAnsi="Consolas" w:cs="Consolas"/>
                <w:sz w:val="20"/>
                <w:color w:val="884411"/>
              </w:rPr>
              <w:t xml:space="preserve">true</w:t>
            </w:r>
            <w:r>
              <w:rPr/>
              <w:t xml:space="preserve"> predicate — 5 </w:t>
            </w:r>
            <w:r>
              <w:rPr>
                <w:rFonts w:ascii="Consolas" w:hAnsi="Consolas" w:cs="Consolas"/>
                <w:sz w:val="20"/>
                <w:color w:val="884411"/>
              </w:rPr>
              <w:t xml:space="preserve">using (true)</w:t>
            </w:r>
            <w:r>
              <w:rPr/>
              <w:t xml:space="preserve">, 4 </w:t>
            </w:r>
            <w:r>
              <w:rPr>
                <w:rFonts w:ascii="Consolas" w:hAnsi="Consolas" w:cs="Consolas"/>
                <w:sz w:val="20"/>
                <w:color w:val="884411"/>
              </w:rPr>
              <w:t xml:space="preserve">with check (true)</w:t>
            </w:r>
            <w:r>
              <w:rPr/>
              <w:t xml:space="preserve">.</w:t>
            </w:r>
          </w:p>
        </w:tc>
      </w:tr>
    </w:tbl>
    <w:p>
      <w:pPr>
        <w:spacing w:before="0" w:after="60"/>
      </w:pPr>
    </w:p>
    <w:p>
      <w:pPr>
        <w:spacing w:after="100"/>
      </w:pPr>
      <w:r>
        <w:rPr/>
        <w:t xml:space="preserve">Permission keys the policies actually reference: </w:t>
      </w:r>
      <w:r>
        <w:rPr>
          <w:rFonts w:ascii="Consolas" w:hAnsi="Consolas" w:cs="Consolas"/>
          <w:sz w:val="20"/>
          <w:color w:val="884411"/>
        </w:rPr>
        <w:t xml:space="preserve">settings.manage_platform</w:t>
      </w:r>
      <w:r>
        <w:rPr/>
        <w:t xml:space="preserve"> (23), </w:t>
      </w:r>
      <w:r>
        <w:rPr>
          <w:rFonts w:ascii="Consolas" w:hAnsi="Consolas" w:cs="Consolas"/>
          <w:sz w:val="20"/>
          <w:color w:val="884411"/>
        </w:rPr>
        <w:t xml:space="preserve">candidates.write</w:t>
      </w:r>
      <w:r>
        <w:rPr/>
        <w:t xml:space="preserve"> (5), </w:t>
      </w:r>
      <w:r>
        <w:rPr>
          <w:rFonts w:ascii="Consolas" w:hAnsi="Consolas" w:cs="Consolas"/>
          <w:sz w:val="20"/>
          <w:color w:val="884411"/>
        </w:rPr>
        <w:t xml:space="preserve">time.track</w:t>
      </w:r>
      <w:r>
        <w:rPr/>
        <w:t xml:space="preserve"> (4), </w:t>
      </w:r>
      <w:r>
        <w:rPr>
          <w:rFonts w:ascii="Consolas" w:hAnsi="Consolas" w:cs="Consolas"/>
          <w:sz w:val="20"/>
          <w:color w:val="884411"/>
        </w:rPr>
        <w:t xml:space="preserve">settings.manage_users</w:t>
      </w:r>
      <w:r>
        <w:rPr/>
        <w:t xml:space="preserve"> (3), </w:t>
      </w:r>
      <w:r>
        <w:rPr>
          <w:rFonts w:ascii="Consolas" w:hAnsi="Consolas" w:cs="Consolas"/>
          <w:sz w:val="20"/>
          <w:color w:val="884411"/>
        </w:rPr>
        <w:t xml:space="preserve">settings.manage_roles</w:t>
      </w:r>
      <w:r>
        <w:rPr/>
        <w:t xml:space="preserve"> (2), </w:t>
      </w:r>
      <w:r>
        <w:rPr>
          <w:rFonts w:ascii="Consolas" w:hAnsi="Consolas" w:cs="Consolas"/>
          <w:sz w:val="20"/>
          <w:color w:val="884411"/>
        </w:rPr>
        <w:t xml:space="preserve">jobs.manage</w:t>
      </w:r>
      <w:r>
        <w:rPr/>
        <w:t xml:space="preserve"> (2), </w:t>
      </w:r>
      <w:r>
        <w:rPr>
          <w:rFonts w:ascii="Consolas" w:hAnsi="Consolas" w:cs="Consolas"/>
          <w:sz w:val="20"/>
          <w:color w:val="884411"/>
        </w:rPr>
        <w:t xml:space="preserve">companies.manage</w:t>
      </w:r>
      <w:r>
        <w:rPr/>
        <w:t xml:space="preserve"> (2).</w:t>
      </w:r>
    </w:p>
    <w:p>
      <w:pPr>
        <w:spacing w:after="100"/>
      </w:pPr>
      <w:r>
        <w:rPr>
          <w:b/>
          <w:bCs/>
        </w:rPr>
        <w:t xml:space="preserve">Two tables have zero policies</w:t>
      </w:r>
      <w:r>
        <w:rPr/>
        <w:t xml:space="preserve"> — </w:t>
      </w:r>
      <w:r>
        <w:rPr>
          <w:rFonts w:ascii="Consolas" w:hAnsi="Consolas" w:cs="Consolas"/>
          <w:sz w:val="20"/>
          <w:color w:val="884411"/>
        </w:rPr>
        <w:t xml:space="preserve">provider_credentials</w:t>
      </w:r>
      <w:r>
        <w:rPr/>
        <w:t xml:space="preserve"> and </w:t>
      </w:r>
      <w:r>
        <w:rPr>
          <w:rFonts w:ascii="Consolas" w:hAnsi="Consolas" w:cs="Consolas"/>
          <w:sz w:val="20"/>
          <w:color w:val="884411"/>
        </w:rPr>
        <w:t xml:space="preserve">credential_audit_log</w:t>
      </w:r>
      <w:r>
        <w:rPr/>
        <w:t xml:space="preserve">. That is deliberate, not a hole: verified against the tree, every read and write of both goes through </w:t>
      </w:r>
      <w:r>
        <w:rPr>
          <w:rFonts w:ascii="Consolas" w:hAnsi="Consolas" w:cs="Consolas"/>
          <w:sz w:val="20"/>
          <w:color w:val="884411"/>
        </w:rPr>
        <w:t xml:space="preserve">admin.from(...)</w:t>
      </w:r>
      <w:r>
        <w:rPr/>
        <w:t xml:space="preserve">, the service-role client that bypasses RLS (§2.1). A policy on them would change nothing.</w:t>
      </w:r>
    </w:p>
    <w:p>
      <w:pPr>
        <w:spacing w:after="100"/>
      </w:pPr>
      <w:r>
        <w:rPr>
          <w:b/>
          <w:bCs/>
        </w:rPr>
        <w:t xml:space="preserve">But "RLS enabled on 41 of 41" is not "RLS protecting 41 of 41."</w:t>
      </w:r>
      <w:r>
        <w:rPr/>
        <w:t xml:space="preserve"> The legacy pair </w:t>
      </w:r>
      <w:r>
        <w:rPr>
          <w:rFonts w:ascii="Consolas" w:hAnsi="Consolas" w:cs="Consolas"/>
          <w:sz w:val="20"/>
          <w:color w:val="884411"/>
        </w:rPr>
        <w:t xml:space="preserve">public.jobs</w:t>
      </w:r>
      <w:r>
        <w:rPr/>
        <w:t xml:space="preserve"> and </w:t>
      </w:r>
      <w:r>
        <w:rPr>
          <w:rFonts w:ascii="Consolas" w:hAnsi="Consolas" w:cs="Consolas"/>
          <w:sz w:val="20"/>
          <w:color w:val="884411"/>
        </w:rPr>
        <w:t xml:space="preserve">public.applicants</w:t>
      </w:r>
      <w:r>
        <w:rPr/>
        <w:t xml:space="preserve"> has three policies each addressed </w:t>
      </w:r>
      <w:r>
        <w:rPr>
          <w:rFonts w:ascii="Consolas" w:hAnsi="Consolas" w:cs="Consolas"/>
          <w:sz w:val="20"/>
          <w:color w:val="884411"/>
        </w:rPr>
        <w:t xml:space="preserve">to public</w:t>
      </w:r>
      <w:r>
        <w:rPr/>
        <w:t xml:space="preserve"> with a predicate of literally </w:t>
      </w:r>
      <w:r>
        <w:rPr>
          <w:rFonts w:ascii="Consolas" w:hAnsi="Consolas" w:cs="Consolas"/>
          <w:sz w:val="20"/>
          <w:color w:val="884411"/>
        </w:rPr>
        <w:t xml:space="preserve">true</w:t>
      </w:r>
      <w:r>
        <w:rPr/>
        <w:t xml:space="preserve">, </w:t>
      </w:r>
      <w:r>
        <w:rPr>
          <w:i/>
          <w:iCs/>
        </w:rPr>
        <w:t xml:space="preserve">and</w:t>
      </w:r>
      <w:r>
        <w:rPr/>
        <w:t xml:space="preserve"> a table-level grant of delete, insert, update, truncate to </w:t>
      </w:r>
      <w:r>
        <w:rPr>
          <w:rFonts w:ascii="Consolas" w:hAnsi="Consolas" w:cs="Consolas"/>
          <w:sz w:val="20"/>
          <w:color w:val="884411"/>
        </w:rPr>
        <w:t xml:space="preserve">anon</w:t>
      </w:r>
      <w:r>
        <w:rPr/>
        <w:t xml:space="preserve">. </w:t>
      </w:r>
      <w:r>
        <w:rPr>
          <w:rFonts w:ascii="Consolas" w:hAnsi="Consolas" w:cs="Consolas"/>
          <w:sz w:val="20"/>
          <w:color w:val="884411"/>
        </w:rPr>
        <w:t xml:space="preserve">public.tenants_and_companies</w:t>
      </w:r>
      <w:r>
        <w:rPr/>
        <w:t xml:space="preserve"> has a </w:t>
      </w:r>
      <w:r>
        <w:rPr>
          <w:rFonts w:ascii="Consolas" w:hAnsi="Consolas" w:cs="Consolas"/>
          <w:sz w:val="20"/>
          <w:color w:val="884411"/>
        </w:rPr>
        <w:t xml:space="preserve">tenants_read using (true)</w:t>
      </w:r>
      <w:r>
        <w:rPr/>
        <w:t xml:space="preserve"> alongside its three scoped policies. Nothing in </w:t>
      </w:r>
      <w:r>
        <w:rPr>
          <w:rFonts w:ascii="Consolas" w:hAnsi="Consolas" w:cs="Consolas"/>
          <w:sz w:val="20"/>
          <w:color w:val="884411"/>
        </w:rPr>
        <w:t xml:space="preserve">src</w:t>
      </w:r>
      <w:r>
        <w:rPr/>
        <w:t xml:space="preserve"> references </w:t>
      </w:r>
      <w:r>
        <w:rPr>
          <w:rFonts w:ascii="Consolas" w:hAnsi="Consolas" w:cs="Consolas"/>
          <w:sz w:val="20"/>
          <w:color w:val="884411"/>
        </w:rPr>
        <w:t xml:space="preserve">jobs</w:t>
      </w:r>
      <w:r>
        <w:rPr/>
        <w:t xml:space="preserve"> or </w:t>
      </w:r>
      <w:r>
        <w:rPr>
          <w:rFonts w:ascii="Consolas" w:hAnsi="Consolas" w:cs="Consolas"/>
          <w:sz w:val="20"/>
          <w:color w:val="884411"/>
        </w:rPr>
        <w:t xml:space="preserve">applicants</w:t>
      </w:r>
      <w:r>
        <w:rPr/>
        <w:t xml:space="preserve"> at all, and </w:t>
      </w:r>
      <w:r>
        <w:rPr>
          <w:rFonts w:ascii="Consolas" w:hAnsi="Consolas" w:cs="Consolas"/>
          <w:sz w:val="20"/>
          <w:color w:val="884411"/>
        </w:rPr>
        <w:t xml:space="preserve">schema.sql</w:t>
      </w:r>
      <w:r>
        <w:rPr/>
        <w:t xml:space="preserve"> seeds no rows into them — so they are a writable, anonymously reachable surface on two tables the application does not use. See risk #7.</w:t>
      </w:r>
    </w:p>
    <w:p>
      <w:pPr>
        <w:spacing w:after="100"/>
      </w:pPr>
      <w:r>
        <w:rPr>
          <w:rFonts w:ascii="Consolas" w:hAnsi="Consolas" w:cs="Consolas"/>
          <w:sz w:val="20"/>
          <w:color w:val="884411"/>
          <w:b/>
          <w:bCs/>
        </w:rPr>
        <w:t xml:space="preserve">rls_auto_enable()</w:t>
      </w:r>
      <w:r>
        <w:rPr>
          <w:b/>
          <w:bCs/>
        </w:rPr>
        <w:t xml:space="preserve"> is declared and never bound.</w:t>
      </w:r>
      <w:r>
        <w:rPr/>
        <w:t xml:space="preserve"> </w:t>
      </w:r>
      <w:r>
        <w:rPr>
          <w:rFonts w:ascii="Consolas" w:hAnsi="Consolas" w:cs="Consolas"/>
          <w:sz w:val="20"/>
          <w:color w:val="884411"/>
        </w:rPr>
        <w:t xml:space="preserve">schema.sql:1184</w:t>
      </w:r>
      <w:r>
        <w:rPr/>
        <w:t xml:space="preserve"> defines it as an </w:t>
      </w:r>
      <w:r>
        <w:rPr>
          <w:rFonts w:ascii="Consolas" w:hAnsi="Consolas" w:cs="Consolas"/>
          <w:sz w:val="20"/>
          <w:color w:val="884411"/>
        </w:rPr>
        <w:t xml:space="preserve">event trigger</w:t>
      </w:r>
      <w:r>
        <w:rPr/>
        <w:t xml:space="preserve"> function, and it is granted EXECUTE to </w:t>
      </w:r>
      <w:r>
        <w:rPr>
          <w:rFonts w:ascii="Consolas" w:hAnsi="Consolas" w:cs="Consolas"/>
          <w:sz w:val="20"/>
          <w:color w:val="884411"/>
        </w:rPr>
        <w:t xml:space="preserve">anon</w:t>
      </w:r>
      <w:r>
        <w:rPr/>
        <w:t xml:space="preserve">, </w:t>
      </w:r>
      <w:r>
        <w:rPr>
          <w:rFonts w:ascii="Consolas" w:hAnsi="Consolas" w:cs="Consolas"/>
          <w:sz w:val="20"/>
          <w:color w:val="884411"/>
        </w:rPr>
        <w:t xml:space="preserve">authenticated</w:t>
      </w:r>
      <w:r>
        <w:rPr/>
        <w:t xml:space="preserve">, </w:t>
      </w:r>
      <w:r>
        <w:rPr>
          <w:rFonts w:ascii="Consolas" w:hAnsi="Consolas" w:cs="Consolas"/>
          <w:sz w:val="20"/>
          <w:color w:val="884411"/>
        </w:rPr>
        <w:t xml:space="preserve">postgres</w:t>
      </w:r>
      <w:r>
        <w:rPr/>
        <w:t xml:space="preserve">, </w:t>
      </w:r>
      <w:r>
        <w:rPr>
          <w:rFonts w:ascii="Consolas" w:hAnsi="Consolas" w:cs="Consolas"/>
          <w:sz w:val="20"/>
          <w:color w:val="884411"/>
        </w:rPr>
        <w:t xml:space="preserve">public</w:t>
      </w:r>
      <w:r>
        <w:rPr/>
        <w:t xml:space="preserve"> and </w:t>
      </w:r>
      <w:r>
        <w:rPr>
          <w:rFonts w:ascii="Consolas" w:hAnsi="Consolas" w:cs="Consolas"/>
          <w:sz w:val="20"/>
          <w:color w:val="884411"/>
        </w:rPr>
        <w:t xml:space="preserve">service_role</w:t>
      </w:r>
      <w:r>
        <w:rPr/>
        <w:t xml:space="preserve"> (lines 2077-2081). </w:t>
      </w:r>
      <w:r>
        <w:rPr>
          <w:rFonts w:ascii="Consolas" w:hAnsi="Consolas" w:cs="Consolas"/>
          <w:sz w:val="20"/>
          <w:color w:val="884411"/>
        </w:rPr>
        <w:t xml:space="preserve">grep -ci 'create event trigger' supabase/schema.sql</w:t>
      </w:r>
      <w:r>
        <w:rPr/>
        <w:t xml:space="preserve"> returns </w:t>
      </w:r>
      <w:r>
        <w:rPr>
          <w:b/>
          <w:bCs/>
        </w:rPr>
        <w:t xml:space="preserve">0</w:t>
      </w:r>
      <w:r>
        <w:rPr/>
        <w:t xml:space="preserve"> — the hook is not wired, so a new table does </w:t>
      </w:r>
      <w:r>
        <w:rPr>
          <w:i/>
          <w:iCs/>
        </w:rPr>
        <w:t xml:space="preserve">not</w:t>
      </w:r>
      <w:r>
        <w:rPr/>
        <w:t xml:space="preserve"> get RLS automatically. The comment on </w:t>
      </w:r>
      <w:r>
        <w:rPr>
          <w:rFonts w:ascii="Consolas" w:hAnsi="Consolas" w:cs="Consolas"/>
          <w:sz w:val="20"/>
          <w:color w:val="884411"/>
        </w:rPr>
        <w:t xml:space="preserve">currencies</w:t>
      </w:r>
      <w:r>
        <w:rPr/>
        <w:t xml:space="preserve"> (line 364) still describes the promise as if it were in force. See risk #8.</w:t>
      </w:r>
    </w:p>
    <w:p>
      <w:pPr>
        <w:spacing w:after="100"/>
      </w:pPr>
      <w:r>
        <w:rPr>
          <w:b/>
          <w:bCs/>
        </w:rPr>
        <w:t xml:space="preserve">Load-bearing partial uniques</w:t>
      </w:r>
      <w:r>
        <w:rPr/>
        <w:t xml:space="preserve"> a reader would otherwise trip over: </w:t>
      </w:r>
      <w:r>
        <w:rPr>
          <w:rFonts w:ascii="Consolas" w:hAnsi="Consolas" w:cs="Consolas"/>
          <w:sz w:val="20"/>
          <w:color w:val="884411"/>
        </w:rPr>
        <w:t xml:space="preserve">applications_one_live_per_job</w:t>
      </w:r>
      <w:r>
        <w:rPr/>
        <w:t xml:space="preserve"> (one live application per person per opening), </w:t>
      </w:r>
      <w:r>
        <w:rPr>
          <w:rFonts w:ascii="Consolas" w:hAnsi="Consolas" w:cs="Consolas"/>
          <w:sz w:val="20"/>
          <w:color w:val="884411"/>
        </w:rPr>
        <w:t xml:space="preserve">time_entries_one_running_idx</w:t>
      </w:r>
      <w:r>
        <w:rPr/>
        <w:t xml:space="preserve"> (one running timer per person), </w:t>
      </w:r>
      <w:r>
        <w:rPr>
          <w:rFonts w:ascii="Consolas" w:hAnsi="Consolas" w:cs="Consolas"/>
          <w:sz w:val="20"/>
          <w:color w:val="884411"/>
        </w:rPr>
        <w:t xml:space="preserve">sourced_prospects_linkedin_key</w:t>
      </w:r>
      <w:r>
        <w:rPr/>
        <w:t xml:space="preserve">, </w:t>
      </w:r>
      <w:r>
        <w:rPr>
          <w:rFonts w:ascii="Consolas" w:hAnsi="Consolas" w:cs="Consolas"/>
          <w:sz w:val="20"/>
          <w:color w:val="884411"/>
        </w:rPr>
        <w:t xml:space="preserve">provider_credentials_provider_priority_key</w:t>
      </w:r>
      <w:r>
        <w:rPr/>
        <w:t xml:space="preserve">, </w:t>
      </w:r>
      <w:r>
        <w:rPr>
          <w:rFonts w:ascii="Consolas" w:hAnsi="Consolas" w:cs="Consolas"/>
          <w:sz w:val="20"/>
          <w:color w:val="884411"/>
        </w:rPr>
        <w:t xml:space="preserve">user_invites_pending_email_uniq</w:t>
      </w:r>
      <w:r>
        <w:rPr/>
        <w:t xml:space="preserve">, </w:t>
      </w:r>
      <w:r>
        <w:rPr>
          <w:rFonts w:ascii="Consolas" w:hAnsi="Consolas" w:cs="Consolas"/>
          <w:sz w:val="20"/>
          <w:color w:val="884411"/>
        </w:rPr>
        <w:t xml:space="preserve">tenants_and_companies_one_group_profile</w:t>
      </w:r>
      <w:r>
        <w:rPr/>
        <w:t xml:space="preserve">.</w:t>
      </w:r>
    </w:p>
    <w:p>
      <w:pPr>
        <w:spacing w:after="100"/>
      </w:pPr>
      <w:r>
        <w:rPr>
          <w:b/>
          <w:bCs/>
        </w:rPr>
        <w:t xml:space="preserve">The enum that is really two enums.</w:t>
      </w:r>
      <w:r>
        <w:rPr/>
        <w:t xml:space="preserve"> </w:t>
      </w:r>
      <w:r>
        <w:rPr>
          <w:rFonts w:ascii="Consolas" w:hAnsi="Consolas" w:cs="Consolas"/>
          <w:sz w:val="20"/>
          <w:color w:val="884411"/>
        </w:rPr>
        <w:t xml:space="preserve">app_role</w:t>
      </w:r>
      <w:r>
        <w:rPr/>
        <w:t xml:space="preserve"> carries six labels and </w:t>
      </w:r>
      <w:r>
        <w:rPr>
          <w:rFonts w:ascii="Consolas" w:hAnsi="Consolas" w:cs="Consolas"/>
          <w:sz w:val="20"/>
          <w:color w:val="884411"/>
        </w:rPr>
        <w:t xml:space="preserve">user_role</w:t>
      </w:r>
      <w:r>
        <w:rPr/>
        <w:t xml:space="preserve"> four. </w:t>
      </w:r>
      <w:r>
        <w:rPr>
          <w:rFonts w:ascii="Consolas" w:hAnsi="Consolas" w:cs="Consolas"/>
          <w:sz w:val="20"/>
          <w:color w:val="884411"/>
        </w:rPr>
        <w:t xml:space="preserve">user_profiles.role</w:t>
      </w:r>
      <w:r>
        <w:rPr/>
        <w:t xml:space="preserve"> uses the four-label one while </w:t>
      </w:r>
      <w:r>
        <w:rPr>
          <w:rFonts w:ascii="Consolas" w:hAnsi="Consolas" w:cs="Consolas"/>
          <w:sz w:val="20"/>
          <w:color w:val="884411"/>
        </w:rPr>
        <w:t xml:space="preserve">roles.key</w:t>
      </w:r>
      <w:r>
        <w:rPr/>
        <w:t xml:space="preserve"> and </w:t>
      </w:r>
      <w:r>
        <w:rPr>
          <w:rFonts w:ascii="Consolas" w:hAnsi="Consolas" w:cs="Consolas"/>
          <w:sz w:val="20"/>
          <w:color w:val="884411"/>
        </w:rPr>
        <w:t xml:space="preserve">user_invites.role</w:t>
      </w:r>
      <w:r>
        <w:rPr/>
        <w:t xml:space="preserve"> use the six, bridged by </w:t>
      </w:r>
      <w:r>
        <w:rPr>
          <w:rFonts w:ascii="Consolas" w:hAnsi="Consolas" w:cs="Consolas"/>
          <w:sz w:val="20"/>
          <w:color w:val="884411"/>
        </w:rPr>
        <w:t xml:space="preserve">::text</w:t>
      </w:r>
      <w:r>
        <w:rPr/>
        <w:t xml:space="preserve"> casts inside </w:t>
      </w:r>
      <w:r>
        <w:rPr>
          <w:rFonts w:ascii="Consolas" w:hAnsi="Consolas" w:cs="Consolas"/>
          <w:sz w:val="20"/>
          <w:color w:val="884411"/>
        </w:rPr>
        <w:t xml:space="preserve">has_role()</w:t>
      </w:r>
      <w:r>
        <w:rPr/>
        <w:t xml:space="preserve"> and </w:t>
      </w:r>
      <w:r>
        <w:rPr>
          <w:rFonts w:ascii="Consolas" w:hAnsi="Consolas" w:cs="Consolas"/>
          <w:sz w:val="20"/>
          <w:color w:val="884411"/>
        </w:rPr>
        <w:t xml:space="preserve">has_permission()</w:t>
      </w:r>
      <w:r>
        <w:rPr/>
        <w:t xml:space="preserve">. Two of the six roles (</w:t>
      </w:r>
      <w:r>
        <w:rPr>
          <w:rFonts w:ascii="Consolas" w:hAnsi="Consolas" w:cs="Consolas"/>
          <w:sz w:val="20"/>
          <w:color w:val="884411"/>
        </w:rPr>
        <w:t xml:space="preserve">SUBSIDIARY_HR_MANAGER</w:t>
      </w:r>
      <w:r>
        <w:rPr/>
        <w:t xml:space="preserve">, </w:t>
      </w:r>
      <w:r>
        <w:rPr>
          <w:rFonts w:ascii="Consolas" w:hAnsi="Consolas" w:cs="Consolas"/>
          <w:sz w:val="20"/>
          <w:color w:val="884411"/>
        </w:rPr>
        <w:t xml:space="preserve">INTERVIEWER</w:t>
      </w:r>
      <w:r>
        <w:rPr/>
        <w:t xml:space="preserve">) are grantable in the </w:t>
      </w:r>
      <w:r>
        <w:rPr>
          <w:rFonts w:ascii="Consolas" w:hAnsi="Consolas" w:cs="Consolas"/>
          <w:sz w:val="20"/>
          <w:color w:val="884411"/>
        </w:rPr>
        <w:t xml:space="preserve">roles</w:t>
      </w:r>
      <w:r>
        <w:rPr/>
        <w:t xml:space="preserve"> table but </w:t>
      </w:r>
      <w:r>
        <w:rPr>
          <w:b/>
          <w:bCs/>
        </w:rPr>
        <w:t xml:space="preserve">unreachable</w:t>
      </w:r>
      <w:r>
        <w:rPr/>
        <w:t xml:space="preserve"> through </w:t>
      </w:r>
      <w:r>
        <w:rPr>
          <w:rFonts w:ascii="Consolas" w:hAnsi="Consolas" w:cs="Consolas"/>
          <w:sz w:val="20"/>
          <w:color w:val="884411"/>
        </w:rPr>
        <w:t xml:space="preserve">user_profiles.role</w:t>
      </w:r>
      <w:r>
        <w:rPr/>
        <w:t xml:space="preserve"> — that is why #334 and the staff-role question keep coming back.</w:t>
      </w:r>
    </w:p>
    <w:p>
      <w:pPr>
        <w:spacing w:after="100"/>
      </w:pPr>
      <w:r>
        <w:rPr>
          <w:b/>
          <w:bCs/>
        </w:rPr>
        <w:t xml:space="preserve">Reference rows are part of the schema file.</w:t>
      </w:r>
      <w:r>
        <w:rPr/>
        <w:t xml:space="preserve"> </w:t>
      </w:r>
      <w:r>
        <w:rPr>
          <w:rFonts w:ascii="Consolas" w:hAnsi="Consolas" w:cs="Consolas"/>
          <w:sz w:val="20"/>
          <w:color w:val="884411"/>
        </w:rPr>
        <w:t xml:space="preserve">schema.sql</w:t>
      </w:r>
      <w:r>
        <w:rPr/>
        <w:t xml:space="preserve"> seeds 235 rows across 13 tables — 9 companies plus 226 reference rows: </w:t>
      </w:r>
      <w:r>
        <w:rPr>
          <w:rFonts w:ascii="Consolas" w:hAnsi="Consolas" w:cs="Consolas"/>
          <w:sz w:val="20"/>
          <w:color w:val="884411"/>
        </w:rPr>
        <w:t xml:space="preserve">role_permissions</w:t>
      </w:r>
      <w:r>
        <w:rPr/>
        <w:t xml:space="preserve"> 54, </w:t>
      </w:r>
      <w:r>
        <w:rPr>
          <w:rFonts w:ascii="Consolas" w:hAnsi="Consolas" w:cs="Consolas"/>
          <w:sz w:val="20"/>
          <w:color w:val="884411"/>
        </w:rPr>
        <w:t xml:space="preserve">role_family_skills</w:t>
      </w:r>
      <w:r>
        <w:rPr/>
        <w:t xml:space="preserve"> 28, </w:t>
      </w:r>
      <w:r>
        <w:rPr>
          <w:rFonts w:ascii="Consolas" w:hAnsi="Consolas" w:cs="Consolas"/>
          <w:sz w:val="20"/>
          <w:color w:val="884411"/>
        </w:rPr>
        <w:t xml:space="preserve">app_settings</w:t>
      </w:r>
      <w:r>
        <w:rPr/>
        <w:t xml:space="preserve"> 26, </w:t>
      </w:r>
      <w:r>
        <w:rPr>
          <w:rFonts w:ascii="Consolas" w:hAnsi="Consolas" w:cs="Consolas"/>
          <w:sz w:val="20"/>
          <w:color w:val="884411"/>
        </w:rPr>
        <w:t xml:space="preserve">skills</w:t>
      </w:r>
      <w:r>
        <w:rPr/>
        <w:t xml:space="preserve"> 22, </w:t>
      </w:r>
      <w:r>
        <w:rPr>
          <w:rFonts w:ascii="Consolas" w:hAnsi="Consolas" w:cs="Consolas"/>
          <w:sz w:val="20"/>
          <w:color w:val="884411"/>
        </w:rPr>
        <w:t xml:space="preserve">permissions</w:t>
      </w:r>
      <w:r>
        <w:rPr/>
        <w:t xml:space="preserve"> 20, </w:t>
      </w:r>
      <w:r>
        <w:rPr>
          <w:rFonts w:ascii="Consolas" w:hAnsi="Consolas" w:cs="Consolas"/>
          <w:sz w:val="20"/>
          <w:color w:val="884411"/>
        </w:rPr>
        <w:t xml:space="preserve">notification_templates</w:t>
      </w:r>
      <w:r>
        <w:rPr/>
        <w:t xml:space="preserve"> 17 (13 WhatsApp, 4 email), </w:t>
      </w:r>
      <w:r>
        <w:rPr>
          <w:rFonts w:ascii="Consolas" w:hAnsi="Consolas" w:cs="Consolas"/>
          <w:sz w:val="20"/>
          <w:color w:val="884411"/>
        </w:rPr>
        <w:t xml:space="preserve">role_families</w:t>
      </w:r>
      <w:r>
        <w:rPr/>
        <w:t xml:space="preserve"> 14, </w:t>
      </w:r>
      <w:r>
        <w:rPr>
          <w:rFonts w:ascii="Consolas" w:hAnsi="Consolas" w:cs="Consolas"/>
          <w:sz w:val="20"/>
          <w:color w:val="884411"/>
        </w:rPr>
        <w:t xml:space="preserve">currencies</w:t>
      </w:r>
      <w:r>
        <w:rPr/>
        <w:t xml:space="preserve"> 14, </w:t>
      </w:r>
      <w:r>
        <w:rPr>
          <w:rFonts w:ascii="Consolas" w:hAnsi="Consolas" w:cs="Consolas"/>
          <w:sz w:val="20"/>
          <w:color w:val="884411"/>
        </w:rPr>
        <w:t xml:space="preserve">departments</w:t>
      </w:r>
      <w:r>
        <w:rPr/>
        <w:t xml:space="preserve"> 13, </w:t>
      </w:r>
      <w:r>
        <w:rPr>
          <w:rFonts w:ascii="Consolas" w:hAnsi="Consolas" w:cs="Consolas"/>
          <w:sz w:val="20"/>
          <w:color w:val="884411"/>
        </w:rPr>
        <w:t xml:space="preserve">ai_model_config</w:t>
      </w:r>
      <w:r>
        <w:rPr/>
        <w:t xml:space="preserve"> 7, </w:t>
      </w:r>
      <w:r>
        <w:rPr>
          <w:rFonts w:ascii="Consolas" w:hAnsi="Consolas" w:cs="Consolas"/>
          <w:sz w:val="20"/>
          <w:color w:val="884411"/>
        </w:rPr>
        <w:t xml:space="preserve">roles</w:t>
      </w:r>
      <w:r>
        <w:rPr/>
        <w:t xml:space="preserve"> 6, </w:t>
      </w:r>
      <w:r>
        <w:rPr>
          <w:rFonts w:ascii="Consolas" w:hAnsi="Consolas" w:cs="Consolas"/>
          <w:sz w:val="20"/>
          <w:color w:val="884411"/>
        </w:rPr>
        <w:t xml:space="preserve">locations</w:t>
      </w:r>
      <w:r>
        <w:rPr/>
        <w:t xml:space="preserve"> 5, </w:t>
      </w:r>
      <w:r>
        <w:rPr>
          <w:rFonts w:ascii="Consolas" w:hAnsi="Consolas" w:cs="Consolas"/>
          <w:sz w:val="20"/>
          <w:color w:val="884411"/>
        </w:rPr>
        <w:t xml:space="preserve">storage.buckets</w:t>
      </w:r>
      <w:r>
        <w:rPr/>
        <w:t xml:space="preserve"> 4. Business/demo data is separate (</w:t>
      </w:r>
      <w:r>
        <w:rPr>
          <w:rFonts w:ascii="Consolas" w:hAnsi="Consolas" w:cs="Consolas"/>
          <w:sz w:val="20"/>
          <w:color w:val="884411"/>
        </w:rPr>
        <w:t xml:space="preserve">supabase/seed.sql</w:t>
      </w:r>
      <w:r>
        <w:rPr/>
        <w:t xml:space="preserve">, five tables only). This is why the dump is the port artifact, not the migrations folder.</w:t>
      </w:r>
    </w:p>
    <w:p>
      <w:pPr>
        <w:pStyle w:val="HRule"/>
        <w:spacing w:before="60" w:after="60"/>
      </w:pPr>
    </w:p>
    <w:p>
      <w:pPr>
        <w:pStyle w:val="Heading1"/>
        <w:spacing/>
        <w:keepNext/>
      </w:pPr>
      <w:r>
        <w:rPr/>
        <w:t xml:space="preserve">2. What is built — and how far the proof goes</w:t>
      </w:r>
    </w:p>
    <w:p>
      <w:pPr>
        <w:pStyle w:val="Heading2"/>
        <w:spacing/>
        <w:keepNext/>
      </w:pPr>
      <w:r>
        <w:rPr/>
        <w:t xml:space="preserve">2.1 Identity, tenancy and settings</w:t>
      </w:r>
    </w:p>
    <w:p>
      <w:pPr>
        <w:spacing w:after="100"/>
      </w:pPr>
      <w:r>
        <w:rPr/>
        <w:t xml:space="preserve">Staff accounts, role-based access, and a per-company tenancy model. Settings are stored as key/value rows in </w:t>
      </w:r>
      <w:r>
        <w:rPr>
          <w:rFonts w:ascii="Consolas" w:hAnsi="Consolas" w:cs="Consolas"/>
          <w:sz w:val="20"/>
          <w:color w:val="884411"/>
        </w:rPr>
        <w:t xml:space="preserve">app_settings</w:t>
      </w:r>
      <w:r>
        <w:rPr/>
        <w:t xml:space="preserve"> with a </w:t>
      </w:r>
      <w:r>
        <w:rPr>
          <w:rFonts w:ascii="Consolas" w:hAnsi="Consolas" w:cs="Consolas"/>
          <w:sz w:val="20"/>
          <w:color w:val="884411"/>
        </w:rPr>
        <w:t xml:space="preserve">NULLS NOT DISTINCT</w:t>
      </w:r>
      <w:r>
        <w:rPr/>
        <w:t xml:space="preserve"> unique constraint on </w:t>
      </w:r>
      <w:r>
        <w:rPr>
          <w:rFonts w:ascii="Consolas" w:hAnsi="Consolas" w:cs="Consolas"/>
          <w:sz w:val="20"/>
          <w:color w:val="884411"/>
        </w:rPr>
        <w:t xml:space="preserve">(scope, company_id, key)</w:t>
      </w:r>
      <w:r>
        <w:rPr/>
        <w:t xml:space="preserve">, which is what lets a single bulk write carry mixed-scope rows. Provider credentials are encrypted </w:t>
      </w:r>
      <w:r>
        <w:rPr>
          <w:b/>
          <w:bCs/>
        </w:rPr>
        <w:t xml:space="preserve">in the app</w:t>
      </w:r>
      <w:r>
        <w:rPr/>
        <w:t xml:space="preserve">, not in the database: </w:t>
      </w:r>
      <w:r>
        <w:rPr>
          <w:rFonts w:ascii="Consolas" w:hAnsi="Consolas" w:cs="Consolas"/>
          <w:sz w:val="20"/>
          <w:color w:val="884411"/>
        </w:rPr>
        <w:t xml:space="preserve">src/lib/crypto/secrets.ts</w:t>
      </w:r>
      <w:r>
        <w:rPr/>
        <w:t xml:space="preserve"> does AES-256-GCM envelope encryption under a key derived from </w:t>
      </w:r>
      <w:r>
        <w:rPr>
          <w:rFonts w:ascii="Consolas" w:hAnsi="Consolas" w:cs="Consolas"/>
          <w:sz w:val="20"/>
          <w:color w:val="884411"/>
        </w:rPr>
        <w:t xml:space="preserve">SETTINGS_ENCRYPTION_KEY</w:t>
      </w:r>
      <w:r>
        <w:rPr/>
        <w:t xml:space="preserve">, stores </w:t>
      </w:r>
      <w:r>
        <w:rPr>
          <w:rFonts w:ascii="Consolas" w:hAnsi="Consolas" w:cs="Consolas"/>
          <w:sz w:val="20"/>
          <w:color w:val="884411"/>
        </w:rPr>
        <w:t xml:space="preserve">iv || ciphertext || authTag</w:t>
      </w:r>
      <w:r>
        <w:rPr/>
        <w:t xml:space="preserve">, and is marked </w:t>
      </w:r>
      <w:r>
        <w:rPr>
          <w:rFonts w:ascii="Consolas" w:hAnsi="Consolas" w:cs="Consolas"/>
          <w:sz w:val="20"/>
          <w:color w:val="884411"/>
        </w:rPr>
        <w:t xml:space="preserve">server-only</w:t>
      </w:r>
      <w:r>
        <w:rPr/>
        <w:t xml:space="preserve">, so importing it from a Client Component is a build error — that is the guarantee that secrets never enter the bundle. GCM authenticates as well as encrypts, so a tampered row fails to decrypt rather than silently returning garbage credentials.</w:t>
      </w:r>
    </w:p>
    <w:p>
      <w:pPr>
        <w:spacing w:after="100"/>
      </w:pPr>
      <w:r>
        <w:rPr/>
        <w:t xml:space="preserve">The idle staff sign-out is real, not decorative. </w:t>
      </w:r>
      <w:r>
        <w:rPr>
          <w:rFonts w:ascii="Consolas" w:hAnsi="Consolas" w:cs="Consolas"/>
          <w:sz w:val="20"/>
          <w:color w:val="884411"/>
        </w:rPr>
        <w:t xml:space="preserve">security.session_timeout_minutes</w:t>
      </w:r>
      <w:r>
        <w:rPr/>
        <w:t xml:space="preserve"> is read in </w:t>
      </w:r>
      <w:r>
        <w:rPr>
          <w:rFonts w:ascii="Consolas" w:hAnsi="Consolas" w:cs="Consolas"/>
          <w:sz w:val="20"/>
          <w:color w:val="884411"/>
        </w:rPr>
        <w:t xml:space="preserve">src/lib/supabase/middleware.ts</w:t>
      </w:r>
      <w:r>
        <w:rPr/>
        <w:t xml:space="preserve"> and reached from </w:t>
      </w:r>
      <w:r>
        <w:rPr>
          <w:rFonts w:ascii="Consolas" w:hAnsi="Consolas" w:cs="Consolas"/>
          <w:sz w:val="20"/>
          <w:color w:val="884411"/>
        </w:rPr>
        <w:t xml:space="preserve">src/proxy.ts</w:t>
      </w:r>
      <w:r>
        <w:rPr/>
        <w:t xml:space="preserve"> — Next.js 16 renamed the </w:t>
      </w:r>
      <w:r>
        <w:rPr>
          <w:rFonts w:ascii="Consolas" w:hAnsi="Consolas" w:cs="Consolas"/>
          <w:sz w:val="20"/>
          <w:color w:val="884411"/>
        </w:rPr>
        <w:t xml:space="preserve">middleware</w:t>
      </w:r>
      <w:r>
        <w:rPr/>
        <w:t xml:space="preserve"> file convention to </w:t>
      </w:r>
      <w:r>
        <w:rPr>
          <w:rFonts w:ascii="Consolas" w:hAnsi="Consolas" w:cs="Consolas"/>
          <w:sz w:val="20"/>
          <w:color w:val="884411"/>
        </w:rPr>
        <w:t xml:space="preserve">proxy</w:t>
      </w:r>
      <w:r>
        <w:rPr/>
        <w:t xml:space="preserve">, so the edge gate lives in that file now — and it was proven with a live session (#39). A failed settings read is deliberately not memoised, so a database hiccup cannot pin the shipped default for the next minute. </w:t>
      </w:r>
      <w:r>
        <w:rPr>
          <w:rFonts w:ascii="Consolas" w:hAnsi="Consolas" w:cs="Consolas"/>
          <w:sz w:val="20"/>
          <w:color w:val="884411"/>
        </w:rPr>
        <w:t xml:space="preserve">password_min_length</w:t>
      </w:r>
      <w:r>
        <w:rPr/>
        <w:t xml:space="preserve"> and </w:t>
      </w:r>
      <w:r>
        <w:rPr>
          <w:rFonts w:ascii="Consolas" w:hAnsi="Consolas" w:cs="Consolas"/>
          <w:sz w:val="20"/>
          <w:color w:val="884411"/>
        </w:rPr>
        <w:t xml:space="preserve">link_validity_hours</w:t>
      </w:r>
      <w:r>
        <w:rPr/>
        <w:t xml:space="preserve"> are likewise enforced (#35), as are </w:t>
      </w:r>
      <w:r>
        <w:rPr>
          <w:rFonts w:ascii="Consolas" w:hAnsi="Consolas" w:cs="Consolas"/>
          <w:sz w:val="20"/>
          <w:color w:val="884411"/>
        </w:rPr>
        <w:t xml:space="preserve">mask_scores_for_reviewers</w:t>
      </w:r>
      <w:r>
        <w:rPr/>
        <w:t xml:space="preserve"> (#111), </w:t>
      </w:r>
      <w:r>
        <w:rPr>
          <w:rFonts w:ascii="Consolas" w:hAnsi="Consolas" w:cs="Consolas"/>
          <w:sz w:val="20"/>
          <w:color w:val="884411"/>
        </w:rPr>
        <w:t xml:space="preserve">organisation.timezone</w:t>
      </w:r>
      <w:r>
        <w:rPr/>
        <w:t xml:space="preserve"> (#112) and </w:t>
      </w:r>
      <w:r>
        <w:rPr>
          <w:rFonts w:ascii="Consolas" w:hAnsi="Consolas" w:cs="Consolas"/>
          <w:sz w:val="20"/>
          <w:color w:val="884411"/>
        </w:rPr>
        <w:t xml:space="preserve">organisation.locale</w:t>
      </w:r>
      <w:r>
        <w:rPr/>
        <w:t xml:space="preserve"> + </w:t>
      </w:r>
      <w:r>
        <w:rPr>
          <w:rFonts w:ascii="Consolas" w:hAnsi="Consolas" w:cs="Consolas"/>
          <w:sz w:val="20"/>
          <w:color w:val="884411"/>
        </w:rPr>
        <w:t xml:space="preserve">enabled_locales</w:t>
      </w:r>
      <w:r>
        <w:rPr/>
        <w:t xml:space="preserve"> (#113).</w:t>
      </w:r>
    </w:p>
    <w:p>
      <w:pPr>
        <w:spacing w:after="100"/>
      </w:pPr>
      <w:r>
        <w:rPr>
          <w:b/>
          <w:bCs/>
        </w:rPr>
        <w:t xml:space="preserve">Proven:</w:t>
      </w:r>
      <w:r>
        <w:rPr/>
        <w:t xml:space="preserve"> #15, #39, #116, #121, #290, #291. The staff-route guard is now correct </w:t>
      </w:r>
      <w:r>
        <w:rPr>
          <w:i/>
          <w:iCs/>
        </w:rPr>
        <w:t xml:space="preserve">by construction</w:t>
      </w:r>
      <w:r>
        <w:rPr/>
        <w:t xml:space="preserve"> — the directory tree, </w:t>
      </w:r>
      <w:r>
        <w:rPr>
          <w:rFonts w:ascii="Consolas" w:hAnsi="Consolas" w:cs="Consolas"/>
          <w:sz w:val="20"/>
          <w:color w:val="884411"/>
        </w:rPr>
        <w:t xml:space="preserve">STAFF_ROUTES</w:t>
      </w:r>
      <w:r>
        <w:rPr/>
        <w:t xml:space="preserve">, and </w:t>
      </w:r>
      <w:r>
        <w:rPr>
          <w:rFonts w:ascii="Consolas" w:hAnsi="Consolas" w:cs="Consolas"/>
          <w:sz w:val="20"/>
          <w:color w:val="884411"/>
        </w:rPr>
        <w:t xml:space="preserve">NAV</w:t>
      </w:r>
      <w:r>
        <w:rPr/>
        <w:t xml:space="preserve"> are held equal by a script that fails the build, which matters because seven of the sixteen pages were previously rendering behind an in-page </w:t>
      </w:r>
      <w:r>
        <w:rPr>
          <w:rFonts w:ascii="Consolas" w:hAnsi="Consolas" w:cs="Consolas"/>
          <w:sz w:val="20"/>
          <w:color w:val="884411"/>
        </w:rPr>
        <w:t xml:space="preserve">requireStaff()</w:t>
      </w:r>
      <w:r>
        <w:rPr/>
        <w:t xml:space="preserve"> while being invisible to the edge guard, silently opting themselves out of idle sign-out.</w:t>
      </w:r>
    </w:p>
    <w:p>
      <w:pPr>
        <w:spacing w:after="100"/>
      </w:pPr>
      <w:r>
        <w:rPr>
          <w:b/>
          <w:bCs/>
        </w:rPr>
        <w:t xml:space="preserve">Waiting:</w:t>
      </w:r>
      <w:r>
        <w:rPr/>
        <w:t xml:space="preserve"> #334 (the role-permissions editor's gate does not match its own RLS policy). #157 (the </w:t>
      </w:r>
      <w:r>
        <w:rPr>
          <w:rFonts w:ascii="Consolas" w:hAnsi="Consolas" w:cs="Consolas"/>
          <w:sz w:val="20"/>
          <w:color w:val="884411"/>
        </w:rPr>
        <w:t xml:space="preserve">analytics.export</w:t>
      </w:r>
      <w:r>
        <w:rPr/>
        <w:t xml:space="preserve"> permission description does not say what it grants).</w:t>
      </w:r>
    </w:p>
    <w:p>
      <w:pPr>
        <w:pStyle w:val="Heading2"/>
        <w:spacing/>
        <w:keepNext/>
      </w:pPr>
      <w:r>
        <w:rPr/>
        <w:t xml:space="preserve">2.2 Hiring core: applications, screening, grading</w:t>
      </w:r>
    </w:p>
    <w:p>
      <w:pPr>
        <w:spacing w:after="100"/>
      </w:pPr>
      <w:r>
        <w:rPr/>
        <w:t xml:space="preserve">Applications advance through stages via server actions; AI screening runs on apply and can be triggered by hand; grading writes per-question AI rationale that surfaces in the candidate drawer. Video pitches are transcribed and graded (#25–#28). A recruiter can hand-score a response the AI parked for review (#225) and retry AI grading from the console (#227). A rejection reason can be drafted by AI (#314), and an offer letter is generated as a PDF and attached to the OFFER stage email, then re-attached on an outbox retry (#365–#372).</w:t>
      </w:r>
    </w:p>
    <w:p>
      <w:pPr>
        <w:spacing w:after="100"/>
      </w:pPr>
      <w:r>
        <w:rPr/>
        <w:t xml:space="preserve">Thresholds are enforced, not displayed: auto-advance and auto-reject (#41), </w:t>
      </w:r>
      <w:r>
        <w:rPr>
          <w:rFonts w:ascii="Consolas" w:hAnsi="Consolas" w:cs="Consolas"/>
          <w:sz w:val="20"/>
          <w:color w:val="884411"/>
        </w:rPr>
        <w:t xml:space="preserve">bias_reduction</w:t>
      </w:r>
      <w:r>
        <w:rPr/>
        <w:t xml:space="preserve"> and </w:t>
      </w:r>
      <w:r>
        <w:rPr>
          <w:rFonts w:ascii="Consolas" w:hAnsi="Consolas" w:cs="Consolas"/>
          <w:sz w:val="20"/>
          <w:color w:val="884411"/>
        </w:rPr>
        <w:t xml:space="preserve">default_duration_minutes</w:t>
      </w:r>
      <w:r>
        <w:rPr/>
        <w:t xml:space="preserve"> (#42), autosave interval and focus tracking (#37), feedback email/logo/toggle (#40), </w:t>
      </w:r>
      <w:r>
        <w:rPr>
          <w:rFonts w:ascii="Consolas" w:hAnsi="Consolas" w:cs="Consolas"/>
          <w:sz w:val="20"/>
          <w:color w:val="884411"/>
        </w:rPr>
        <w:t xml:space="preserve">interview_questions</w:t>
      </w:r>
      <w:r>
        <w:rPr/>
        <w:t xml:space="preserve"> (#114).</w:t>
      </w:r>
    </w:p>
    <w:p>
      <w:pPr>
        <w:spacing w:after="100"/>
      </w:pPr>
      <w:r>
        <w:rPr>
          <w:b/>
          <w:bCs/>
        </w:rPr>
        <w:t xml:space="preserve">Proven:</w:t>
      </w:r>
      <w:r>
        <w:rPr/>
        <w:t xml:space="preserve"> #15, #21, #83, #101, #138, #147, #156, #163, #168, #196, #203.</w:t>
      </w:r>
    </w:p>
    <w:p>
      <w:pPr>
        <w:spacing w:after="100"/>
      </w:pPr>
      <w:r>
        <w:rPr>
          <w:b/>
          <w:bCs/>
        </w:rPr>
        <w:t xml:space="preserve">Waiting:</w:t>
      </w:r>
      <w:r>
        <w:rPr/>
        <w:t xml:space="preserve"> #29 is the honest hole. Video-pitch grading is wired, and typecheck and lint passed, but </w:t>
      </w:r>
      <w:r>
        <w:rPr>
          <w:b/>
          <w:bCs/>
        </w:rPr>
        <w:t xml:space="preserve">a real recorded pitch has never been graded end to end</w:t>
      </w:r>
      <w:r>
        <w:rPr/>
        <w:t xml:space="preserve">. Producing the fixture needs a manufactured </w:t>
      </w:r>
      <w:r>
        <w:rPr>
          <w:rFonts w:ascii="Consolas" w:hAnsi="Consolas" w:cs="Consolas"/>
          <w:sz w:val="20"/>
          <w:color w:val="884411"/>
        </w:rPr>
        <w:t xml:space="preserve">.webm</w:t>
      </w:r>
      <w:r>
        <w:rPr/>
        <w:t xml:space="preserve"> (Windows TTS + a browser re-mux), and the candidate buckets reject WAV, so it is not a quick task. #226, #229 and #232 need a signed-in session. #212 (read an attached CV into the record so screening can run) is in progress.</w:t>
      </w:r>
    </w:p>
    <w:p>
      <w:pPr>
        <w:pStyle w:val="Heading2"/>
        <w:spacing/>
        <w:keepNext/>
      </w:pPr>
      <w:r>
        <w:rPr/>
        <w:t xml:space="preserve">2.3 Messaging: WhatsApp, email, in-app</w:t>
      </w:r>
    </w:p>
    <w:p>
      <w:pPr>
        <w:spacing w:after="100"/>
      </w:pPr>
      <w:r>
        <w:rPr/>
        <w:t xml:space="preserve">Three channels, one outbox. WhatsApp dispatch goes through a queue with retry/cancel (#18, #48). Notification templates are wired into the WhatsApp sender (#34) and the console has reset-to-default and delete (#140–#141). The schema of record seeds 17 templates — 13 WhatsApp, 4 email. SMTP transport was added (#56) and is wired to stage changes and interview notices (#57), recruiter bulk campaigns (#58), and an email + in-app panel with retry in the admin outbox (#60). Candidates get an in-app notification centre (#59).</w:t>
      </w:r>
    </w:p>
    <w:p>
      <w:pPr>
        <w:spacing w:after="100"/>
      </w:pPr>
      <w:r>
        <w:rPr/>
        <w:t xml:space="preserve">This area contains the most deliberate honesty work in the project. Portal notices are no longer counted as deliveries (#217), the candidate dossier no longer describes a portal notice as a delivery (#218), campaign sends are written to the record and the inbox (#215), and an email re-send now renders what the candidate would actually receive (#216).</w:t>
      </w:r>
    </w:p>
    <w:p>
      <w:pPr>
        <w:spacing w:after="100"/>
      </w:pPr>
      <w:r>
        <w:rPr>
          <w:b/>
          <w:bCs/>
        </w:rPr>
        <w:t xml:space="preserve">Waiting, and this is the important one:</w:t>
      </w:r>
      <w:r>
        <w:rPr/>
        <w:t xml:space="preserve"> #62. There are real SMTP credentials in </w:t>
      </w:r>
      <w:r>
        <w:rPr>
          <w:rFonts w:ascii="Consolas" w:hAnsi="Consolas" w:cs="Consolas"/>
          <w:sz w:val="20"/>
          <w:color w:val="884411"/>
        </w:rPr>
        <w:t xml:space="preserve">.env.local</w:t>
      </w:r>
      <w:r>
        <w:rPr/>
        <w:t xml:space="preserve"> now, and rows log </w:t>
      </w:r>
      <w:r>
        <w:rPr>
          <w:rFonts w:ascii="Consolas" w:hAnsi="Consolas" w:cs="Consolas"/>
          <w:sz w:val="20"/>
          <w:color w:val="884411"/>
        </w:rPr>
        <w:t xml:space="preserve">delivered=true</w:t>
      </w:r>
      <w:r>
        <w:rPr/>
        <w:t xml:space="preserve">, so a failed row is a genuine bug rather than a placeholder artifact — but </w:t>
      </w:r>
      <w:r>
        <w:rPr>
          <w:b/>
          <w:bCs/>
        </w:rPr>
        <w:t xml:space="preserve">one clean delivered-message proof has not been recorded</w:t>
      </w:r>
      <w:r>
        <w:rPr/>
        <w:t xml:space="preserve">. The WhatsApp side is bounded by the Meta test account: notices enqueue correctly, delivery is rejected by Meta (expired token / allow-list), and no scheduler drains the queue, so the queue must be inspected at </w:t>
      </w:r>
      <w:r>
        <w:rPr>
          <w:rFonts w:ascii="Consolas" w:hAnsi="Consolas" w:cs="Consolas"/>
          <w:sz w:val="20"/>
          <w:color w:val="884411"/>
        </w:rPr>
        <w:t xml:space="preserve">/whatsapp</w:t>
      </w:r>
      <w:r>
        <w:rPr/>
        <w:t xml:space="preserve"> rather than by waiting for the phone.</w:t>
      </w:r>
    </w:p>
    <w:p>
      <w:pPr>
        <w:pStyle w:val="Heading2"/>
        <w:spacing/>
        <w:keepNext/>
      </w:pPr>
      <w:r>
        <w:rPr/>
        <w:t xml:space="preserve">2.4 Nothing schedules the cron routes</w:t>
      </w:r>
    </w:p>
    <w:p>
      <w:pPr>
        <w:spacing w:after="100"/>
      </w:pPr>
      <w:r>
        <w:rPr>
          <w:rFonts w:ascii="Consolas" w:hAnsi="Consolas" w:cs="Consolas"/>
          <w:sz w:val="20"/>
          <w:color w:val="884411"/>
        </w:rPr>
        <w:t xml:space="preserve">src/app/api/cron/</w:t>
      </w:r>
      <w:r>
        <w:rPr/>
        <w:t xml:space="preserve"> contains exactly two route handlers: </w:t>
      </w:r>
      <w:r>
        <w:rPr>
          <w:rFonts w:ascii="Consolas" w:hAnsi="Consolas" w:cs="Consolas"/>
          <w:sz w:val="20"/>
          <w:color w:val="884411"/>
        </w:rPr>
        <w:t xml:space="preserve">grading</w:t>
      </w:r>
      <w:r>
        <w:rPr/>
        <w:t xml:space="preserve"> and </w:t>
      </w:r>
      <w:r>
        <w:rPr>
          <w:rFonts w:ascii="Consolas" w:hAnsi="Consolas" w:cs="Consolas"/>
          <w:sz w:val="20"/>
          <w:color w:val="884411"/>
        </w:rPr>
        <w:t xml:space="preserve">whatsapp</w:t>
      </w:r>
      <w:r>
        <w:rPr/>
        <w:t xml:space="preserve">. Both exist. </w:t>
      </w:r>
      <w:r>
        <w:rPr>
          <w:b/>
          <w:bCs/>
        </w:rPr>
        <w:t xml:space="preserve">Neither is scheduled.</w:t>
      </w:r>
      <w:r>
        <w:rPr/>
        <w:t xml:space="preserve"> The grading sweep that re-grades stuck </w:t>
      </w:r>
      <w:r>
        <w:rPr>
          <w:rFonts w:ascii="Consolas" w:hAnsi="Consolas" w:cs="Consolas"/>
          <w:sz w:val="20"/>
          <w:color w:val="884411"/>
        </w:rPr>
        <w:t xml:space="preserve">SUBMITTED</w:t>
      </w:r>
      <w:r>
        <w:rPr/>
        <w:t xml:space="preserve"> attempts (#23) and the WhatsApp queue drain (#18) only run when something calls those URLs. This is why the queue appears to stall: it is not stalled, it is unscheduled. That fact also shapes the platform migration (§5) — a self-hosted container gives us a scheduler, which is one of the few places where leaving the old platform makes the product </w:t>
      </w:r>
      <w:r>
        <w:rPr>
          <w:i/>
          <w:iCs/>
        </w:rPr>
        <w:t xml:space="preserve">better</w:t>
      </w:r>
      <w:r>
        <w:rPr/>
        <w:t xml:space="preserve">.</w:t>
      </w:r>
    </w:p>
    <w:p>
      <w:pPr>
        <w:pStyle w:val="Heading2"/>
        <w:spacing/>
        <w:keepNext/>
      </w:pPr>
      <w:r>
        <w:rPr/>
        <w:t xml:space="preserve">2.5 Sourcing and profiles</w:t>
      </w:r>
    </w:p>
    <w:p>
      <w:pPr>
        <w:spacing w:after="100"/>
      </w:pPr>
      <w:r>
        <w:rPr>
          <w:rFonts w:ascii="Consolas" w:hAnsi="Consolas" w:cs="Consolas"/>
          <w:sz w:val="20"/>
          <w:color w:val="884411"/>
        </w:rPr>
        <w:t xml:space="preserve">linkedin_sourced_prospects</w:t>
      </w:r>
      <w:r>
        <w:rPr/>
        <w:t xml:space="preserve"> with outreach logging (#63), an import parser (#64), convert-to-application (#65), a board and drawer UI (#66). Profile reading works from a URL, pasted text, or a saved PDF, structured into a profile through the AI gateway (#87–#89). Converting a prospect carries the profile into the application (#91). Contact details can be read out of CV text to prefill the public apply form (#135–#138). The sourcing pool's rails and tiles count what the database actually holds, with a server-side filter so a rail's rows are all reachable (#238–#240).</w:t>
      </w:r>
    </w:p>
    <w:p>
      <w:pPr>
        <w:spacing w:after="100"/>
      </w:pPr>
      <w:r>
        <w:rPr>
          <w:b/>
          <w:bCs/>
        </w:rPr>
        <w:t xml:space="preserve">Waiting:</w:t>
      </w:r>
      <w:r>
        <w:rPr/>
        <w:t xml:space="preserve"> LinkedIn reads stay credential-free by design — no login automation. Two of the three doors (pasted text, save-to-PDF) are implemented.</w:t>
      </w:r>
    </w:p>
    <w:p>
      <w:pPr>
        <w:pStyle w:val="Heading2"/>
        <w:spacing/>
        <w:keepNext/>
      </w:pPr>
      <w:r>
        <w:rPr/>
        <w:t xml:space="preserve">2.6 The admin console</w:t>
      </w:r>
    </w:p>
    <w:p>
      <w:pPr>
        <w:spacing w:after="100"/>
      </w:pPr>
      <w:r>
        <w:rPr/>
        <w:t xml:space="preserve">The 16 staff areas: activity, analytics, assessments, assistant, candidates, dashboard, files, interviews, jobs, onboarding, questions, reports, settings, sourcing, time, whatsapp.</w:t>
      </w:r>
    </w:p>
    <w:p>
      <w:pPr>
        <w:spacing w:after="100"/>
      </w:pPr>
      <w:r>
        <w:rPr/>
        <w:t xml:space="preserve">Around them: an app bar with portal-wide search, a staff notification centre, a Guide panel written as a per-page manual, a working theme switch, and an account menu (#128–#133, #162, #301, #302, #317). A live change channel (</w:t>
      </w:r>
      <w:r>
        <w:rPr>
          <w:rFonts w:ascii="Consolas" w:hAnsi="Consolas" w:cs="Consolas"/>
          <w:sz w:val="20"/>
          <w:color w:val="884411"/>
        </w:rPr>
        <w:t xml:space="preserve">#192–#196</w:t>
      </w:r>
      <w:r>
        <w:rPr/>
        <w:t xml:space="preserve">) pushes table changes into the page with an app bar badge. </w:t>
      </w:r>
      <w:r>
        <w:rPr>
          <w:rFonts w:ascii="Consolas" w:hAnsi="Consolas" w:cs="Consolas"/>
          <w:sz w:val="20"/>
          <w:color w:val="884411"/>
        </w:rPr>
        <w:t xml:space="preserve">app_settings</w:t>
      </w:r>
      <w:r>
        <w:rPr/>
        <w:t xml:space="preserve"> reads are cached and evicted on write (#195).</w:t>
      </w:r>
    </w:p>
    <w:p>
      <w:pPr>
        <w:spacing w:after="100"/>
      </w:pPr>
      <w:r>
        <w:rPr/>
        <w:t xml:space="preserve">Reporting: an analytics module with interactive drill-downs (#143–#152, #189), a shared export document model writing CSV/XLSX/PDF behind an authenticated route (#148–#153), a Reports page with tabs (#151), and the same three export buttons on the candidates toolbar (#154–#156). A full activity trail records every change, AI or human, and labels AI, cron and candidate-made changes (#169–#181). A time ledger with its own page and exports (#198–#204). A question bank with tabs, Kanban, and shared suite editing (#340–#346). A file manager over stored candidate files (#77). A per-candidate profile page giving one profile instead of one per application (#318–#319), with a drag-and-drop Kanban over the real stage action (#321).</w:t>
      </w:r>
    </w:p>
    <w:p>
      <w:pPr>
        <w:spacing w:after="100"/>
      </w:pPr>
      <w:r>
        <w:rPr>
          <w:b/>
          <w:bCs/>
        </w:rPr>
        <w:t xml:space="preserve">Proven:</w:t>
      </w:r>
      <w:r>
        <w:rPr/>
        <w:t xml:space="preserve"> the console's counts were systematically reconciled against the rows they claim to summarise — that is what #230–#234, #237, #238, #248–#249 and #292–#295 did. Several of these had been reporting a </w:t>
      </w:r>
      <w:r>
        <w:rPr>
          <w:i/>
          <w:iCs/>
        </w:rPr>
        <w:t xml:space="preserve">population</w:t>
      </w:r>
      <w:r>
        <w:rPr/>
        <w:t xml:space="preserve"> as if it were a </w:t>
      </w:r>
      <w:r>
        <w:rPr>
          <w:i/>
          <w:iCs/>
        </w:rPr>
        <w:t xml:space="preserve">movement</w:t>
      </w:r>
      <w:r>
        <w:rPr/>
        <w:t xml:space="preserve">, and two metrics were renamed out of existence (#262, #268): there is no denominator for "conversion" or "velocity" until a stage-transition history exists.</w:t>
      </w:r>
    </w:p>
    <w:p>
      <w:pPr>
        <w:spacing w:after="100"/>
      </w:pPr>
      <w:r>
        <w:rPr>
          <w:b/>
          <w:bCs/>
        </w:rPr>
        <w:t xml:space="preserve">Waiting:</w:t>
      </w:r>
      <w:r>
        <w:rPr/>
        <w:t xml:space="preserve"> the biggest cluster in the project — 21 live proofs that need the owner signed in. Listed in §3.1.</w:t>
      </w:r>
    </w:p>
    <w:p>
      <w:pPr>
        <w:pStyle w:val="Heading2"/>
        <w:spacing/>
        <w:keepNext/>
      </w:pPr>
      <w:r>
        <w:rPr/>
        <w:t xml:space="preserve">2.7 The assistant</w:t>
      </w:r>
    </w:p>
    <w:p>
      <w:pPr>
        <w:spacing w:after="100"/>
      </w:pPr>
      <w:r>
        <w:rPr/>
        <w:t xml:space="preserve">Two engines (an in-app tool-calling chatbot and the Qoder Agent SDK path) with the portal's own web lookup (#347–#349), saved sessions (#102–#106), a pointer-trailing orb with an idle help scanner (#109), deep links from tool results (#71), and search boxes matching the pages (#244–#245, #270–#272, #276). It can wrap assessment suites, questions, interviews, onboarding, candidates, files, gate questions, templates, team, master data, the settings console, the API keys console and both audit trails (#185–#188, #277–#285).</w:t>
      </w:r>
    </w:p>
    <w:p>
      <w:pPr>
        <w:spacing w:after="100"/>
      </w:pPr>
      <w:r>
        <w:rPr/>
        <w:t xml:space="preserve">Three guardrails are the part worth calling out, because they change what the assistant is allowed to be: </w:t>
      </w:r>
      <w:r>
        <w:rPr>
          <w:b/>
          <w:bCs/>
        </w:rPr>
        <w:t xml:space="preserve">every assistant write waits for a human approval</w:t>
      </w:r>
      <w:r>
        <w:rPr/>
        <w:t xml:space="preserve"> (#252), </w:t>
      </w:r>
      <w:r>
        <w:rPr>
          <w:b/>
          <w:bCs/>
        </w:rPr>
        <w:t xml:space="preserve">every capped read says what it left out</w:t>
      </w:r>
      <w:r>
        <w:rPr/>
        <w:t xml:space="preserve"> (#269, #286), and </w:t>
      </w:r>
      <w:r>
        <w:rPr>
          <w:b/>
          <w:bCs/>
        </w:rPr>
        <w:t xml:space="preserve">its own suggestions only offer what its tools can actually do</w:t>
      </w:r>
      <w:r>
        <w:rPr/>
        <w:t xml:space="preserve"> (#220). It can answer with a chart (#253) and generate downloadable files (#357–#363).</w:t>
      </w:r>
    </w:p>
    <w:p>
      <w:pPr>
        <w:spacing w:after="100"/>
      </w:pPr>
      <w:r>
        <w:rPr>
          <w:b/>
          <w:bCs/>
        </w:rPr>
        <w:t xml:space="preserve">Proven:</w:t>
      </w:r>
      <w:r>
        <w:rPr/>
        <w:t xml:space="preserve"> #75, #101, #106, #363. </w:t>
      </w:r>
      <w:r>
        <w:rPr>
          <w:b/>
          <w:bCs/>
        </w:rPr>
        <w:t xml:space="preserve">Waiting:</w:t>
      </w:r>
      <w:r>
        <w:rPr/>
        <w:t xml:space="preserve"> #256, #267, #274, #278, #350, #352, #243 — all session-gated.</w:t>
      </w:r>
    </w:p>
    <w:p>
      <w:pPr>
        <w:pStyle w:val="Heading2"/>
        <w:spacing/>
        <w:keepNext/>
      </w:pPr>
      <w:r>
        <w:rPr/>
        <w:t xml:space="preserve">2.8 Public careers</w:t>
      </w:r>
    </w:p>
    <w:p>
      <w:pPr>
        <w:spacing w:after="100"/>
      </w:pPr>
      <w:r>
        <w:rPr/>
        <w:t xml:space="preserve">Staff sign-in removed from the home page and header (#96). A filterable board (#260, #326, #335), company careers profiles edited in the master-data console and rendered on the public page (#306, #309–#310), language and theme choice on every public page (#312), a candidate-facing recruitment chatbot (#325), an About-you step with AI drafting and a CV picker (#354–356, #364), a multi-step apply flow, and a viability gate that stays invisible to applicants while sending a polite rejection letter and a polite tracking message (#92–#95).</w:t>
      </w:r>
    </w:p>
    <w:p>
      <w:pPr>
        <w:spacing w:after="100"/>
      </w:pPr>
      <w:r>
        <w:rPr/>
        <w:t xml:space="preserve">Assessment links are now built from </w:t>
      </w:r>
      <w:r>
        <w:rPr>
          <w:rFonts w:ascii="Consolas" w:hAnsi="Consolas" w:cs="Consolas"/>
          <w:sz w:val="20"/>
          <w:color w:val="884411"/>
        </w:rPr>
        <w:t xml:space="preserve">APP_URL</w:t>
      </w:r>
      <w:r>
        <w:rPr/>
        <w:t xml:space="preserve">, so they are sent on the host the app actually runs on (#313) rather than a hard-coded deploy host.</w:t>
      </w:r>
    </w:p>
    <w:p>
      <w:pPr>
        <w:spacing w:after="100"/>
      </w:pPr>
      <w:r>
        <w:rPr>
          <w:b/>
          <w:bCs/>
        </w:rPr>
        <w:t xml:space="preserve">Waiting:</w:t>
      </w:r>
      <w:r>
        <w:rPr/>
        <w:t xml:space="preserve"> #307 (multi-page form + candidate photo) and #119 (the interview-hold archive refusal branch, which needs a record genuinely held by an interview).</w:t>
      </w:r>
    </w:p>
    <w:p>
      <w:pPr>
        <w:pStyle w:val="HRule"/>
        <w:spacing w:before="60" w:after="60"/>
      </w:pPr>
    </w:p>
    <w:p>
      <w:pPr>
        <w:pStyle w:val="Heading1"/>
        <w:spacing/>
        <w:keepNext/>
      </w:pPr>
      <w:r>
        <w:rPr/>
        <w:t xml:space="preserve">3. What is waiting</w:t>
      </w:r>
    </w:p>
    <w:p>
      <w:pPr>
        <w:spacing w:after="100"/>
      </w:pPr>
      <w:r>
        <w:rPr/>
        <w:t xml:space="preserve">46 open items. They are not one backlog — they are four different kinds of thing and they unblock in four different ways.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Group</w:t>
            </w:r>
          </w:p>
        </w:tc>
        <w:tc>
          <w:tcPr>
            <w:tcW w:w="3120" w:type="dxa"/>
            <w:shd w:val="clear" w:color="auto" w:fill="1F3864"/>
            <w:vAlign w:val="center"/>
          </w:tcPr>
          <w:p>
            <w:pPr>
              <w:spacing w:before="20" w:after="20"/>
              <w:jc w:val="left"/>
            </w:pPr>
            <w:r>
              <w:rPr>
                <w:color w:val="FFFFFF"/>
                <w:b/>
                <w:bCs/>
              </w:rPr>
              <w:t xml:space="preserve">Count</w:t>
            </w:r>
          </w:p>
        </w:tc>
        <w:tc>
          <w:tcPr>
            <w:tcW w:w="3120" w:type="dxa"/>
            <w:shd w:val="clear" w:color="auto" w:fill="1F3864"/>
            <w:vAlign w:val="center"/>
          </w:tcPr>
          <w:p>
            <w:pPr>
              <w:spacing w:before="20" w:after="20"/>
              <w:jc w:val="left"/>
            </w:pPr>
            <w:r>
              <w:rPr>
                <w:color w:val="FFFFFF"/>
                <w:b/>
                <w:bCs/>
              </w:rPr>
              <w:t xml:space="preserve">What unblocks it</w:t>
            </w:r>
          </w:p>
        </w:tc>
      </w:tr>
      <w:tr>
        <w:trPr/>
        <w:tc>
          <w:tcPr>
            <w:tcW w:w="3120" w:type="dxa"/>
            <w:vAlign w:val="center"/>
          </w:tcPr>
          <w:p>
            <w:pPr>
              <w:spacing w:before="20" w:after="20"/>
              <w:jc w:val="left"/>
            </w:pPr>
            <w:r>
              <w:rPr/>
              <w:t xml:space="preserve">Live proofs of code already shipped</w:t>
            </w:r>
          </w:p>
        </w:tc>
        <w:tc>
          <w:tcPr>
            <w:tcW w:w="3120" w:type="dxa"/>
            <w:vAlign w:val="center"/>
          </w:tcPr>
          <w:p>
            <w:pPr>
              <w:spacing w:before="20" w:after="20"/>
              <w:jc w:val="left"/>
            </w:pPr>
            <w:r>
              <w:rPr/>
              <w:t xml:space="preserve">24</w:t>
            </w:r>
          </w:p>
        </w:tc>
        <w:tc>
          <w:tcPr>
            <w:tcW w:w="3120" w:type="dxa"/>
            <w:vAlign w:val="center"/>
          </w:tcPr>
          <w:p>
            <w:pPr>
              <w:spacing w:before="20" w:after="20"/>
              <w:jc w:val="left"/>
            </w:pPr>
            <w:r>
              <w:rPr/>
              <w:t xml:space="preserve">A signed-in staff session; three need an external condition</w:t>
            </w:r>
          </w:p>
        </w:tc>
      </w:tr>
      <w:tr>
        <w:trPr/>
        <w:tc>
          <w:tcPr>
            <w:tcW w:w="3120" w:type="dxa"/>
            <w:vAlign w:val="center"/>
          </w:tcPr>
          <w:p>
            <w:pPr>
              <w:spacing w:before="20" w:after="20"/>
              <w:jc w:val="left"/>
            </w:pPr>
            <w:r>
              <w:rPr/>
              <w:t xml:space="preserve">Features not built yet</w:t>
            </w:r>
          </w:p>
        </w:tc>
        <w:tc>
          <w:tcPr>
            <w:tcW w:w="3120" w:type="dxa"/>
            <w:vAlign w:val="center"/>
          </w:tcPr>
          <w:p>
            <w:pPr>
              <w:spacing w:before="20" w:after="20"/>
              <w:jc w:val="left"/>
            </w:pPr>
            <w:r>
              <w:rPr/>
              <w:t xml:space="preserve">11</w:t>
            </w:r>
          </w:p>
        </w:tc>
        <w:tc>
          <w:tcPr>
            <w:tcW w:w="3120" w:type="dxa"/>
            <w:vAlign w:val="center"/>
          </w:tcPr>
          <w:p>
            <w:pPr>
              <w:spacing w:before="20" w:after="20"/>
              <w:jc w:val="left"/>
            </w:pPr>
            <w:r>
              <w:rPr/>
              <w:t xml:space="preserve">A product decision, then code</w:t>
            </w:r>
          </w:p>
        </w:tc>
      </w:tr>
      <w:tr>
        <w:trPr/>
        <w:tc>
          <w:tcPr>
            <w:tcW w:w="3120" w:type="dxa"/>
            <w:vAlign w:val="center"/>
          </w:tcPr>
          <w:p>
            <w:pPr>
              <w:spacing w:before="20" w:after="20"/>
              <w:jc w:val="left"/>
            </w:pPr>
            <w:r>
              <w:rPr/>
              <w:t xml:space="preserve">Engineering debts</w:t>
            </w:r>
          </w:p>
        </w:tc>
        <w:tc>
          <w:tcPr>
            <w:tcW w:w="3120" w:type="dxa"/>
            <w:vAlign w:val="center"/>
          </w:tcPr>
          <w:p>
            <w:pPr>
              <w:spacing w:before="20" w:after="20"/>
              <w:jc w:val="left"/>
            </w:pPr>
            <w:r>
              <w:rPr/>
              <w:t xml:space="preserve">8</w:t>
            </w:r>
          </w:p>
        </w:tc>
        <w:tc>
          <w:tcPr>
            <w:tcW w:w="3120" w:type="dxa"/>
            <w:vAlign w:val="center"/>
          </w:tcPr>
          <w:p>
            <w:pPr>
              <w:spacing w:before="20" w:after="20"/>
              <w:jc w:val="left"/>
            </w:pPr>
            <w:r>
              <w:rPr/>
              <w:t xml:space="preserve">A decision about how far to restructure</w:t>
            </w:r>
          </w:p>
        </w:tc>
      </w:tr>
      <w:tr>
        <w:trPr/>
        <w:tc>
          <w:tcPr>
            <w:tcW w:w="3120" w:type="dxa"/>
            <w:vAlign w:val="center"/>
          </w:tcPr>
          <w:p>
            <w:pPr>
              <w:spacing w:before="20" w:after="20"/>
              <w:jc w:val="left"/>
            </w:pPr>
            <w:r>
              <w:rPr/>
              <w:t xml:space="preserve">Neither</w:t>
            </w:r>
          </w:p>
        </w:tc>
        <w:tc>
          <w:tcPr>
            <w:tcW w:w="3120" w:type="dxa"/>
            <w:vAlign w:val="center"/>
          </w:tcPr>
          <w:p>
            <w:pPr>
              <w:spacing w:before="20" w:after="20"/>
              <w:jc w:val="left"/>
            </w:pPr>
            <w:r>
              <w:rPr/>
              <w:t xml:space="preserve">3</w:t>
            </w:r>
          </w:p>
        </w:tc>
        <w:tc>
          <w:tcPr>
            <w:tcW w:w="3120" w:type="dxa"/>
            <w:vAlign w:val="center"/>
          </w:tcPr>
          <w:p>
            <w:pPr>
              <w:spacing w:before="20" w:after="20"/>
              <w:jc w:val="left"/>
            </w:pPr>
            <w:r>
              <w:rPr/>
              <w:t xml:space="preserve">One of them is your migration choice</w:t>
            </w:r>
          </w:p>
        </w:tc>
      </w:tr>
    </w:tbl>
    <w:p>
      <w:pPr>
        <w:spacing w:before="0" w:after="60"/>
      </w:pPr>
    </w:p>
    <w:p>
      <w:pPr>
        <w:pStyle w:val="Heading2"/>
        <w:spacing/>
        <w:keepNext/>
      </w:pPr>
      <w:r>
        <w:rPr/>
        <w:t xml:space="preserve">3.1 Live proofs — 24 items</w:t>
      </w:r>
    </w:p>
    <w:p>
      <w:pPr>
        <w:spacing w:after="100"/>
      </w:pPr>
      <w:r>
        <w:rPr/>
        <w:t xml:space="preserve">21 of these need the owner signed into the portal. There is no staging database, so a proof writes real rows; the standing rule is that a migration or a live write needs explicit approval first, and the probe is undone afterwards. That rule is exactly why 21 tasks are sitting open with finished code behind them.</w:t>
      </w:r>
    </w:p>
    <w:p>
      <w:pPr>
        <w:spacing w:after="100"/>
      </w:pPr>
      <w:r>
        <w:rPr>
          <w:b/>
          <w:bCs/>
        </w:rPr>
        <w:t xml:space="preserve">Needs the owner signed in (21):</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ID</w:t>
            </w:r>
          </w:p>
        </w:tc>
        <w:tc>
          <w:tcPr>
            <w:tcW w:w="4680" w:type="dxa"/>
            <w:shd w:val="clear" w:color="auto" w:fill="1F3864"/>
            <w:vAlign w:val="center"/>
          </w:tcPr>
          <w:p>
            <w:pPr>
              <w:spacing w:before="20" w:after="20"/>
              <w:jc w:val="left"/>
            </w:pPr>
            <w:r>
              <w:rPr>
                <w:color w:val="FFFFFF"/>
                <w:b/>
                <w:bCs/>
              </w:rPr>
              <w:t xml:space="preserve">What it proves</w:t>
            </w:r>
          </w:p>
        </w:tc>
      </w:tr>
      <w:tr>
        <w:trPr/>
        <w:tc>
          <w:tcPr>
            <w:tcW w:w="4680" w:type="dxa"/>
            <w:vAlign w:val="center"/>
          </w:tcPr>
          <w:p>
            <w:pPr>
              <w:spacing w:before="20" w:after="20"/>
              <w:jc w:val="left"/>
            </w:pPr>
            <w:r>
              <w:rPr/>
              <w:t xml:space="preserve">#134</w:t>
            </w:r>
          </w:p>
        </w:tc>
        <w:tc>
          <w:tcPr>
            <w:tcW w:w="4680" w:type="dxa"/>
            <w:vAlign w:val="center"/>
          </w:tcPr>
          <w:p>
            <w:pPr>
              <w:spacing w:before="20" w:after="20"/>
              <w:jc w:val="left"/>
            </w:pPr>
            <w:r>
              <w:rPr/>
              <w:t xml:space="preserve">App bar panels — search, notifications, account menu</w:t>
            </w:r>
          </w:p>
        </w:tc>
      </w:tr>
      <w:tr>
        <w:trPr/>
        <w:tc>
          <w:tcPr>
            <w:tcW w:w="4680" w:type="dxa"/>
            <w:vAlign w:val="center"/>
          </w:tcPr>
          <w:p>
            <w:pPr>
              <w:spacing w:before="20" w:after="20"/>
              <w:jc w:val="left"/>
            </w:pPr>
            <w:r>
              <w:rPr/>
              <w:t xml:space="preserve">#142</w:t>
            </w:r>
          </w:p>
        </w:tc>
        <w:tc>
          <w:tcPr>
            <w:tcW w:w="4680" w:type="dxa"/>
            <w:vAlign w:val="center"/>
          </w:tcPr>
          <w:p>
            <w:pPr>
              <w:spacing w:before="20" w:after="20"/>
              <w:jc w:val="left"/>
            </w:pPr>
            <w:r>
              <w:rPr/>
              <w:t xml:space="preserve">Notification template reset-to-default and delete</w:t>
            </w:r>
          </w:p>
        </w:tc>
      </w:tr>
      <w:tr>
        <w:trPr/>
        <w:tc>
          <w:tcPr>
            <w:tcW w:w="4680" w:type="dxa"/>
            <w:vAlign w:val="center"/>
          </w:tcPr>
          <w:p>
            <w:pPr>
              <w:spacing w:before="20" w:after="20"/>
              <w:jc w:val="left"/>
            </w:pPr>
            <w:r>
              <w:rPr/>
              <w:t xml:space="preserve">#190</w:t>
            </w:r>
          </w:p>
        </w:tc>
        <w:tc>
          <w:tcPr>
            <w:tcW w:w="4680" w:type="dxa"/>
            <w:vAlign w:val="center"/>
          </w:tcPr>
          <w:p>
            <w:pPr>
              <w:spacing w:before="20" w:after="20"/>
              <w:jc w:val="left"/>
            </w:pPr>
            <w:r>
              <w:rPr/>
              <w:t xml:space="preserve">Analytics interactive drill-down popups</w:t>
            </w:r>
          </w:p>
        </w:tc>
      </w:tr>
      <w:tr>
        <w:trPr/>
        <w:tc>
          <w:tcPr>
            <w:tcW w:w="4680" w:type="dxa"/>
            <w:vAlign w:val="center"/>
          </w:tcPr>
          <w:p>
            <w:pPr>
              <w:spacing w:before="20" w:after="20"/>
              <w:jc w:val="left"/>
            </w:pPr>
            <w:r>
              <w:rPr/>
              <w:t xml:space="preserve">#191</w:t>
            </w:r>
          </w:p>
        </w:tc>
        <w:tc>
          <w:tcPr>
            <w:tcW w:w="4680" w:type="dxa"/>
            <w:vAlign w:val="center"/>
          </w:tcPr>
          <w:p>
            <w:pPr>
              <w:spacing w:before="20" w:after="20"/>
              <w:jc w:val="left"/>
            </w:pPr>
            <w:r>
              <w:rPr/>
              <w:t xml:space="preserve">Candidate profile tabs on the one-profile page</w:t>
            </w:r>
          </w:p>
        </w:tc>
      </w:tr>
      <w:tr>
        <w:trPr/>
        <w:tc>
          <w:tcPr>
            <w:tcW w:w="4680" w:type="dxa"/>
            <w:vAlign w:val="center"/>
          </w:tcPr>
          <w:p>
            <w:pPr>
              <w:spacing w:before="20" w:after="20"/>
              <w:jc w:val="left"/>
            </w:pPr>
            <w:r>
              <w:rPr/>
              <w:t xml:space="preserve">#197</w:t>
            </w:r>
          </w:p>
        </w:tc>
        <w:tc>
          <w:tcPr>
            <w:tcW w:w="4680" w:type="dxa"/>
            <w:vAlign w:val="center"/>
          </w:tcPr>
          <w:p>
            <w:pPr>
              <w:spacing w:before="20" w:after="20"/>
              <w:jc w:val="left"/>
            </w:pPr>
            <w:r>
              <w:rPr/>
              <w:t xml:space="preserve">The Live chip and badge</w:t>
            </w:r>
          </w:p>
        </w:tc>
      </w:tr>
      <w:tr>
        <w:trPr/>
        <w:tc>
          <w:tcPr>
            <w:tcW w:w="4680" w:type="dxa"/>
            <w:vAlign w:val="center"/>
          </w:tcPr>
          <w:p>
            <w:pPr>
              <w:spacing w:before="20" w:after="20"/>
              <w:jc w:val="left"/>
            </w:pPr>
            <w:r>
              <w:rPr/>
              <w:t xml:space="preserve">#207</w:t>
            </w:r>
          </w:p>
        </w:tc>
        <w:tc>
          <w:tcPr>
            <w:tcW w:w="4680" w:type="dxa"/>
            <w:vAlign w:val="center"/>
          </w:tcPr>
          <w:p>
            <w:pPr>
              <w:spacing w:before="20" w:after="20"/>
              <w:jc w:val="left"/>
            </w:pPr>
            <w:r>
              <w:rPr/>
              <w:t xml:space="preserve">Reschedule an interview and record an outcome from the agenda</w:t>
            </w:r>
          </w:p>
        </w:tc>
      </w:tr>
      <w:tr>
        <w:trPr/>
        <w:tc>
          <w:tcPr>
            <w:tcW w:w="4680" w:type="dxa"/>
            <w:vAlign w:val="center"/>
          </w:tcPr>
          <w:p>
            <w:pPr>
              <w:spacing w:before="20" w:after="20"/>
              <w:jc w:val="left"/>
            </w:pPr>
            <w:r>
              <w:rPr/>
              <w:t xml:space="preserve">#209</w:t>
            </w:r>
          </w:p>
        </w:tc>
        <w:tc>
          <w:tcPr>
            <w:tcW w:w="4680" w:type="dxa"/>
            <w:vAlign w:val="center"/>
          </w:tcPr>
          <w:p>
            <w:pPr>
              <w:spacing w:before="20" w:after="20"/>
              <w:jc w:val="left"/>
            </w:pPr>
            <w:r>
              <w:rPr/>
              <w:t xml:space="preserve">Stage moves from the Jobs applicants drawer</w:t>
            </w:r>
          </w:p>
        </w:tc>
      </w:tr>
      <w:tr>
        <w:trPr/>
        <w:tc>
          <w:tcPr>
            <w:tcW w:w="4680" w:type="dxa"/>
            <w:vAlign w:val="center"/>
          </w:tcPr>
          <w:p>
            <w:pPr>
              <w:spacing w:before="20" w:after="20"/>
              <w:jc w:val="left"/>
            </w:pPr>
            <w:r>
              <w:rPr/>
              <w:t xml:space="preserve">#211</w:t>
            </w:r>
          </w:p>
        </w:tc>
        <w:tc>
          <w:tcPr>
            <w:tcW w:w="4680" w:type="dxa"/>
            <w:vAlign w:val="center"/>
          </w:tcPr>
          <w:p>
            <w:pPr>
              <w:spacing w:before="20" w:after="20"/>
              <w:jc w:val="left"/>
            </w:pPr>
            <w:r>
              <w:rPr/>
              <w:t xml:space="preserve">Recording a candidate by hand from the Candidates page</w:t>
            </w:r>
          </w:p>
        </w:tc>
      </w:tr>
      <w:tr>
        <w:trPr/>
        <w:tc>
          <w:tcPr>
            <w:tcW w:w="4680" w:type="dxa"/>
            <w:vAlign w:val="center"/>
          </w:tcPr>
          <w:p>
            <w:pPr>
              <w:spacing w:before="20" w:after="20"/>
              <w:jc w:val="left"/>
            </w:pPr>
            <w:r>
              <w:rPr/>
              <w:t xml:space="preserve">#226</w:t>
            </w:r>
          </w:p>
        </w:tc>
        <w:tc>
          <w:tcPr>
            <w:tcW w:w="4680" w:type="dxa"/>
            <w:vAlign w:val="center"/>
          </w:tcPr>
          <w:p>
            <w:pPr>
              <w:spacing w:before="20" w:after="20"/>
              <w:jc w:val="left"/>
            </w:pPr>
            <w:r>
              <w:rPr/>
              <w:t xml:space="preserve">Hand-grading a response the AI parked for review</w:t>
            </w:r>
          </w:p>
        </w:tc>
      </w:tr>
      <w:tr>
        <w:trPr/>
        <w:tc>
          <w:tcPr>
            <w:tcW w:w="4680" w:type="dxa"/>
            <w:vAlign w:val="center"/>
          </w:tcPr>
          <w:p>
            <w:pPr>
              <w:spacing w:before="20" w:after="20"/>
              <w:jc w:val="left"/>
            </w:pPr>
            <w:r>
              <w:rPr/>
              <w:t xml:space="preserve">#229</w:t>
            </w:r>
          </w:p>
        </w:tc>
        <w:tc>
          <w:tcPr>
            <w:tcW w:w="4680" w:type="dxa"/>
            <w:vAlign w:val="center"/>
          </w:tcPr>
          <w:p>
            <w:pPr>
              <w:spacing w:before="20" w:after="20"/>
              <w:jc w:val="left"/>
            </w:pPr>
            <w:r>
              <w:rPr/>
              <w:t xml:space="preserve">The grading desk, from both the report and the chat</w:t>
            </w:r>
          </w:p>
        </w:tc>
      </w:tr>
      <w:tr>
        <w:trPr/>
        <w:tc>
          <w:tcPr>
            <w:tcW w:w="4680" w:type="dxa"/>
            <w:vAlign w:val="center"/>
          </w:tcPr>
          <w:p>
            <w:pPr>
              <w:spacing w:before="20" w:after="20"/>
              <w:jc w:val="left"/>
            </w:pPr>
            <w:r>
              <w:rPr/>
              <w:t xml:space="preserve">#232</w:t>
            </w:r>
          </w:p>
        </w:tc>
        <w:tc>
          <w:tcPr>
            <w:tcW w:w="4680" w:type="dxa"/>
            <w:vAlign w:val="center"/>
          </w:tcPr>
          <w:p>
            <w:pPr>
              <w:spacing w:before="20" w:after="20"/>
              <w:jc w:val="left"/>
            </w:pPr>
            <w:r>
              <w:rPr/>
              <w:t xml:space="preserve">Stage rails, the New chip and the queue together</w:t>
            </w:r>
          </w:p>
        </w:tc>
      </w:tr>
      <w:tr>
        <w:trPr/>
        <w:tc>
          <w:tcPr>
            <w:tcW w:w="4680" w:type="dxa"/>
            <w:vAlign w:val="center"/>
          </w:tcPr>
          <w:p>
            <w:pPr>
              <w:spacing w:before="20" w:after="20"/>
              <w:jc w:val="left"/>
            </w:pPr>
            <w:r>
              <w:rPr/>
              <w:t xml:space="preserve">#242</w:t>
            </w:r>
          </w:p>
        </w:tc>
        <w:tc>
          <w:tcPr>
            <w:tcW w:w="4680" w:type="dxa"/>
            <w:vAlign w:val="center"/>
          </w:tcPr>
          <w:p>
            <w:pPr>
              <w:spacing w:before="20" w:after="20"/>
              <w:jc w:val="left"/>
            </w:pPr>
            <w:r>
              <w:rPr/>
              <w:t xml:space="preserve">The closed-opening refusal on all four filing doors</w:t>
            </w:r>
          </w:p>
        </w:tc>
      </w:tr>
      <w:tr>
        <w:trPr/>
        <w:tc>
          <w:tcPr>
            <w:tcW w:w="4680" w:type="dxa"/>
            <w:vAlign w:val="center"/>
          </w:tcPr>
          <w:p>
            <w:pPr>
              <w:spacing w:before="20" w:after="20"/>
              <w:jc w:val="left"/>
            </w:pPr>
            <w:r>
              <w:rPr/>
              <w:t xml:space="preserve">#243</w:t>
            </w:r>
          </w:p>
        </w:tc>
        <w:tc>
          <w:tcPr>
            <w:tcW w:w="4680" w:type="dxa"/>
            <w:vAlign w:val="center"/>
          </w:tcPr>
          <w:p>
            <w:pPr>
              <w:spacing w:before="20" w:after="20"/>
              <w:jc w:val="left"/>
            </w:pPr>
            <w:r>
              <w:rPr/>
              <w:t xml:space="preserve">Assistant rails, scope notes, and the query-carrying sign-in return</w:t>
            </w:r>
          </w:p>
        </w:tc>
      </w:tr>
      <w:tr>
        <w:trPr/>
        <w:tc>
          <w:tcPr>
            <w:tcW w:w="4680" w:type="dxa"/>
            <w:vAlign w:val="center"/>
          </w:tcPr>
          <w:p>
            <w:pPr>
              <w:spacing w:before="20" w:after="20"/>
              <w:jc w:val="left"/>
            </w:pPr>
            <w:r>
              <w:rPr/>
              <w:t xml:space="preserve">#247</w:t>
            </w:r>
          </w:p>
        </w:tc>
        <w:tc>
          <w:tcPr>
            <w:tcW w:w="4680" w:type="dxa"/>
            <w:vAlign w:val="center"/>
          </w:tcPr>
          <w:p>
            <w:pPr>
              <w:spacing w:before="20" w:after="20"/>
              <w:jc w:val="left"/>
            </w:pPr>
            <w:r>
              <w:rPr/>
              <w:t xml:space="preserve">URL-borne openings rails</w:t>
            </w:r>
          </w:p>
        </w:tc>
      </w:tr>
      <w:tr>
        <w:trPr/>
        <w:tc>
          <w:tcPr>
            <w:tcW w:w="4680" w:type="dxa"/>
            <w:vAlign w:val="center"/>
          </w:tcPr>
          <w:p>
            <w:pPr>
              <w:spacing w:before="20" w:after="20"/>
              <w:jc w:val="left"/>
            </w:pPr>
            <w:r>
              <w:rPr/>
              <w:t xml:space="preserve">#256</w:t>
            </w:r>
          </w:p>
        </w:tc>
        <w:tc>
          <w:tcPr>
            <w:tcW w:w="4680" w:type="dxa"/>
            <w:vAlign w:val="center"/>
          </w:tcPr>
          <w:p>
            <w:pPr>
              <w:spacing w:before="20" w:after="20"/>
              <w:jc w:val="left"/>
            </w:pPr>
            <w:r>
              <w:rPr/>
              <w:t xml:space="preserve">The assistant approval card</w:t>
            </w:r>
          </w:p>
        </w:tc>
      </w:tr>
      <w:tr>
        <w:trPr/>
        <w:tc>
          <w:tcPr>
            <w:tcW w:w="4680" w:type="dxa"/>
            <w:vAlign w:val="center"/>
          </w:tcPr>
          <w:p>
            <w:pPr>
              <w:spacing w:before="20" w:after="20"/>
              <w:jc w:val="left"/>
            </w:pPr>
            <w:r>
              <w:rPr/>
              <w:t xml:space="preserve">#267</w:t>
            </w:r>
          </w:p>
        </w:tc>
        <w:tc>
          <w:tcPr>
            <w:tcW w:w="4680" w:type="dxa"/>
            <w:vAlign w:val="center"/>
          </w:tcPr>
          <w:p>
            <w:pPr>
              <w:spacing w:before="20" w:after="20"/>
              <w:jc w:val="left"/>
            </w:pPr>
            <w:r>
              <w:rPr/>
              <w:t xml:space="preserve">An assistant chart answer</w:t>
            </w:r>
          </w:p>
        </w:tc>
      </w:tr>
      <w:tr>
        <w:trPr/>
        <w:tc>
          <w:tcPr>
            <w:tcW w:w="4680" w:type="dxa"/>
            <w:vAlign w:val="center"/>
          </w:tcPr>
          <w:p>
            <w:pPr>
              <w:spacing w:before="20" w:after="20"/>
              <w:jc w:val="left"/>
            </w:pPr>
            <w:r>
              <w:rPr/>
              <w:t xml:space="preserve">#274</w:t>
            </w:r>
          </w:p>
        </w:tc>
        <w:tc>
          <w:tcPr>
            <w:tcW w:w="4680" w:type="dxa"/>
            <w:vAlign w:val="center"/>
          </w:tcPr>
          <w:p>
            <w:pPr>
              <w:spacing w:before="20" w:after="20"/>
              <w:jc w:val="left"/>
            </w:pPr>
            <w:r>
              <w:rPr/>
              <w:t xml:space="preserve">URL-borne console search boxes and the named </w:t>
            </w:r>
            <w:r>
              <w:rPr>
                <w:rFonts w:ascii="Consolas" w:hAnsi="Consolas" w:cs="Consolas"/>
                <w:sz w:val="20"/>
                <w:color w:val="884411"/>
              </w:rPr>
              <w:t xml:space="preserve">/files</w:t>
            </w:r>
            <w:r>
              <w:rPr/>
              <w:t xml:space="preserve"> folder</w:t>
            </w:r>
          </w:p>
        </w:tc>
      </w:tr>
      <w:tr>
        <w:trPr/>
        <w:tc>
          <w:tcPr>
            <w:tcW w:w="4680" w:type="dxa"/>
            <w:vAlign w:val="center"/>
          </w:tcPr>
          <w:p>
            <w:pPr>
              <w:spacing w:before="20" w:after="20"/>
              <w:jc w:val="left"/>
            </w:pPr>
            <w:r>
              <w:rPr/>
              <w:t xml:space="preserve">#278</w:t>
            </w:r>
          </w:p>
        </w:tc>
        <w:tc>
          <w:tcPr>
            <w:tcW w:w="4680" w:type="dxa"/>
            <w:vAlign w:val="center"/>
          </w:tcPr>
          <w:p>
            <w:pPr>
              <w:spacing w:before="20" w:after="20"/>
              <w:jc w:val="left"/>
            </w:pPr>
            <w:r>
              <w:rPr/>
              <w:t xml:space="preserve">The assistant's API keys console (read, verify, delete)</w:t>
            </w:r>
          </w:p>
        </w:tc>
      </w:tr>
      <w:tr>
        <w:trPr/>
        <w:tc>
          <w:tcPr>
            <w:tcW w:w="4680" w:type="dxa"/>
            <w:vAlign w:val="center"/>
          </w:tcPr>
          <w:p>
            <w:pPr>
              <w:spacing w:before="20" w:after="20"/>
              <w:jc w:val="left"/>
            </w:pPr>
            <w:r>
              <w:rPr/>
              <w:t xml:space="preserve">#350</w:t>
            </w:r>
          </w:p>
        </w:tc>
        <w:tc>
          <w:tcPr>
            <w:tcW w:w="4680" w:type="dxa"/>
            <w:vAlign w:val="center"/>
          </w:tcPr>
          <w:p>
            <w:pPr>
              <w:spacing w:before="20" w:after="20"/>
              <w:jc w:val="left"/>
            </w:pPr>
            <w:r>
              <w:rPr/>
              <w:t xml:space="preserve">The remembered web-lookup switch</w:t>
            </w:r>
          </w:p>
        </w:tc>
      </w:tr>
      <w:tr>
        <w:trPr/>
        <w:tc>
          <w:tcPr>
            <w:tcW w:w="4680" w:type="dxa"/>
            <w:vAlign w:val="center"/>
          </w:tcPr>
          <w:p>
            <w:pPr>
              <w:spacing w:before="20" w:after="20"/>
              <w:jc w:val="left"/>
            </w:pPr>
            <w:r>
              <w:rPr/>
              <w:t xml:space="preserve">#352</w:t>
            </w:r>
          </w:p>
        </w:tc>
        <w:tc>
          <w:tcPr>
            <w:tcW w:w="4680" w:type="dxa"/>
            <w:vAlign w:val="center"/>
          </w:tcPr>
          <w:p>
            <w:pPr>
              <w:spacing w:before="20" w:after="20"/>
              <w:jc w:val="left"/>
            </w:pPr>
            <w:r>
              <w:rPr/>
              <w:t xml:space="preserve">The assistant Settings button and the taller dock</w:t>
            </w:r>
          </w:p>
        </w:tc>
      </w:tr>
      <w:tr>
        <w:trPr/>
        <w:tc>
          <w:tcPr>
            <w:tcW w:w="4680" w:type="dxa"/>
            <w:vAlign w:val="center"/>
          </w:tcPr>
          <w:p>
            <w:pPr>
              <w:spacing w:before="20" w:after="20"/>
              <w:jc w:val="left"/>
            </w:pPr>
            <w:r>
              <w:rPr/>
              <w:t xml:space="preserve">#29</w:t>
            </w:r>
          </w:p>
        </w:tc>
        <w:tc>
          <w:tcPr>
            <w:tcW w:w="4680" w:type="dxa"/>
            <w:vAlign w:val="center"/>
          </w:tcPr>
          <w:p>
            <w:pPr>
              <w:spacing w:before="20" w:after="20"/>
              <w:jc w:val="left"/>
            </w:pPr>
            <w:r>
              <w:rPr/>
              <w:t xml:space="preserve">Video-pitch grading, end to end — also needs an A/V fixture, since the buckets reject WAV</w:t>
            </w:r>
          </w:p>
        </w:tc>
      </w:tr>
    </w:tbl>
    <w:p>
      <w:pPr>
        <w:spacing w:before="0" w:after="60"/>
      </w:pPr>
    </w:p>
    <w:p>
      <w:pPr>
        <w:spacing w:after="100"/>
      </w:pPr>
      <w:r>
        <w:rPr>
          <w:b/>
          <w:bCs/>
        </w:rPr>
        <w:t xml:space="preserve">Needs an external condition (3):</w:t>
      </w:r>
    </w:p>
    <w:p>
      <w:pPr>
        <w:ind w:left="360" w:hanging="260"/>
        <w:spacing w:before="0" w:after="40"/>
      </w:pPr>
      <w:r>
        <w:rPr/>
        <w:t xml:space="preserve">•  </w:t>
      </w:r>
      <w:r>
        <w:rPr>
          <w:b/>
          <w:bCs/>
        </w:rPr>
        <w:t xml:space="preserve">#62</w:t>
      </w:r>
      <w:r>
        <w:rPr/>
        <w:t xml:space="preserve"> — one clean delivered email on the real SMTP credentials.</w:t>
      </w:r>
    </w:p>
    <w:p>
      <w:pPr>
        <w:ind w:left="360" w:hanging="260"/>
        <w:spacing w:before="0" w:after="40"/>
      </w:pPr>
      <w:r>
        <w:rPr/>
        <w:t xml:space="preserve">•  </w:t>
      </w:r>
      <w:r>
        <w:rPr>
          <w:b/>
          <w:bCs/>
        </w:rPr>
        <w:t xml:space="preserve">#236</w:t>
      </w:r>
      <w:r>
        <w:rPr/>
        <w:t xml:space="preserve"> — a queue write reaching the Live badge on </w:t>
      </w:r>
      <w:r>
        <w:rPr>
          <w:rFonts w:ascii="Consolas" w:hAnsi="Consolas" w:cs="Consolas"/>
          <w:sz w:val="20"/>
          <w:color w:val="884411"/>
        </w:rPr>
        <w:t xml:space="preserve">/whatsapp</w:t>
      </w:r>
      <w:r>
        <w:rPr/>
        <w:t xml:space="preserve">; the queue has</w:t>
      </w:r>
    </w:p>
    <w:p>
      <w:pPr>
        <w:spacing w:after="100"/>
      </w:pPr>
      <w:r>
        <w:rPr/>
        <w:t xml:space="preserve">no scheduler and Meta rejects test-account delivery, so this needs the drain invoked deliberately.</w:t>
      </w:r>
    </w:p>
    <w:p>
      <w:pPr>
        <w:ind w:left="360" w:hanging="260"/>
        <w:spacing w:before="0" w:after="40"/>
      </w:pPr>
      <w:r>
        <w:rPr/>
        <w:t xml:space="preserve">•  </w:t>
      </w:r>
      <w:r>
        <w:rPr>
          <w:b/>
          <w:bCs/>
        </w:rPr>
        <w:t xml:space="preserve">#119</w:t>
      </w:r>
      <w:r>
        <w:rPr/>
        <w:t xml:space="preserve"> — the archive refusal when a candidate is held by an interview; needs</w:t>
      </w:r>
    </w:p>
    <w:p>
      <w:pPr>
        <w:spacing w:after="100"/>
      </w:pPr>
      <w:r>
        <w:rPr/>
        <w:t xml:space="preserve">a record actually in that state.</w:t>
      </w:r>
    </w:p>
    <w:p>
      <w:pPr>
        <w:pStyle w:val="Heading2"/>
        <w:spacing/>
        <w:keepNext/>
      </w:pPr>
      <w:r>
        <w:rPr/>
        <w:t xml:space="preserve">3.2 Features not built — 11 items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ID</w:t>
            </w:r>
          </w:p>
        </w:tc>
        <w:tc>
          <w:tcPr>
            <w:tcW w:w="3120" w:type="dxa"/>
            <w:shd w:val="clear" w:color="auto" w:fill="1F3864"/>
            <w:vAlign w:val="center"/>
          </w:tcPr>
          <w:p>
            <w:pPr>
              <w:spacing w:before="20" w:after="20"/>
              <w:jc w:val="left"/>
            </w:pPr>
            <w:r>
              <w:rPr>
                <w:color w:val="FFFFFF"/>
                <w:b/>
                <w:bCs/>
              </w:rPr>
              <w:t xml:space="preserve">The feature</w:t>
            </w:r>
          </w:p>
        </w:tc>
        <w:tc>
          <w:tcPr>
            <w:tcW w:w="3120" w:type="dxa"/>
            <w:shd w:val="clear" w:color="auto" w:fill="1F3864"/>
            <w:vAlign w:val="center"/>
          </w:tcPr>
          <w:p>
            <w:pPr>
              <w:spacing w:before="20" w:after="20"/>
              <w:jc w:val="left"/>
            </w:pPr>
            <w:r>
              <w:rPr>
                <w:color w:val="FFFFFF"/>
                <w:b/>
                <w:bCs/>
              </w:rPr>
              <w:t xml:space="preserve">Why it is a decision, not a task</w:t>
            </w:r>
          </w:p>
        </w:tc>
      </w:tr>
      <w:tr>
        <w:trPr/>
        <w:tc>
          <w:tcPr>
            <w:tcW w:w="3120" w:type="dxa"/>
            <w:vAlign w:val="center"/>
          </w:tcPr>
          <w:p>
            <w:pPr>
              <w:spacing w:before="20" w:after="20"/>
              <w:jc w:val="left"/>
            </w:pPr>
            <w:r>
              <w:rPr/>
              <w:t xml:space="preserve">#212</w:t>
            </w:r>
          </w:p>
        </w:tc>
        <w:tc>
          <w:tcPr>
            <w:tcW w:w="3120" w:type="dxa"/>
            <w:vAlign w:val="center"/>
          </w:tcPr>
          <w:p>
            <w:pPr>
              <w:spacing w:before="20" w:after="20"/>
              <w:jc w:val="left"/>
            </w:pPr>
            <w:r>
              <w:rPr/>
              <w:t xml:space="preserve">Read an attached CV into the record so screening can run</w:t>
            </w:r>
          </w:p>
        </w:tc>
        <w:tc>
          <w:tcPr>
            <w:tcW w:w="3120" w:type="dxa"/>
            <w:vAlign w:val="center"/>
          </w:tcPr>
          <w:p>
            <w:pPr>
              <w:spacing w:before="20" w:after="20"/>
              <w:jc w:val="left"/>
            </w:pPr>
            <w:r>
              <w:rPr/>
              <w:t xml:space="preserve">In progress; touches the file manager, screening and the record</w:t>
            </w:r>
          </w:p>
        </w:tc>
      </w:tr>
      <w:tr>
        <w:trPr/>
        <w:tc>
          <w:tcPr>
            <w:tcW w:w="3120" w:type="dxa"/>
            <w:vAlign w:val="center"/>
          </w:tcPr>
          <w:p>
            <w:pPr>
              <w:spacing w:before="20" w:after="20"/>
              <w:jc w:val="left"/>
            </w:pPr>
            <w:r>
              <w:rPr/>
              <w:t xml:space="preserve">#254</w:t>
            </w:r>
          </w:p>
        </w:tc>
        <w:tc>
          <w:tcPr>
            <w:tcW w:w="3120" w:type="dxa"/>
            <w:vAlign w:val="center"/>
          </w:tcPr>
          <w:p>
            <w:pPr>
              <w:spacing w:before="20" w:after="20"/>
              <w:jc w:val="left"/>
            </w:pPr>
            <w:r>
              <w:rPr/>
              <w:t xml:space="preserve">Vacancy copy inherited from a position definition</w:t>
            </w:r>
          </w:p>
        </w:tc>
        <w:tc>
          <w:tcPr>
            <w:tcW w:w="3120" w:type="dxa"/>
            <w:vAlign w:val="center"/>
          </w:tcPr>
          <w:p>
            <w:pPr>
              <w:spacing w:before="20" w:after="20"/>
              <w:jc w:val="left"/>
            </w:pPr>
            <w:r>
              <w:rPr/>
              <w:t xml:space="preserve">Needs the position-definition model agreed first</w:t>
            </w:r>
          </w:p>
        </w:tc>
      </w:tr>
      <w:tr>
        <w:trPr/>
        <w:tc>
          <w:tcPr>
            <w:tcW w:w="3120" w:type="dxa"/>
            <w:vAlign w:val="center"/>
          </w:tcPr>
          <w:p>
            <w:pPr>
              <w:spacing w:before="20" w:after="20"/>
              <w:jc w:val="left"/>
            </w:pPr>
            <w:r>
              <w:rPr/>
              <w:t xml:space="preserve">#255</w:t>
            </w:r>
          </w:p>
        </w:tc>
        <w:tc>
          <w:tcPr>
            <w:tcW w:w="3120" w:type="dxa"/>
            <w:vAlign w:val="center"/>
          </w:tcPr>
          <w:p>
            <w:pPr>
              <w:spacing w:before="20" w:after="20"/>
              <w:jc w:val="left"/>
            </w:pPr>
            <w:r>
              <w:rPr/>
              <w:t xml:space="preserve">Hiring demand per opening: needed / in pipeline / hired</w:t>
            </w:r>
          </w:p>
        </w:tc>
        <w:tc>
          <w:tcPr>
            <w:tcW w:w="3120" w:type="dxa"/>
            <w:vAlign w:val="center"/>
          </w:tcPr>
          <w:p>
            <w:pPr>
              <w:spacing w:before="20" w:after="20"/>
              <w:jc w:val="left"/>
            </w:pPr>
            <w:r>
              <w:rPr/>
              <w:t xml:space="preserve">A count and a population vs. a target</w:t>
            </w:r>
          </w:p>
        </w:tc>
      </w:tr>
      <w:tr>
        <w:trPr/>
        <w:tc>
          <w:tcPr>
            <w:tcW w:w="3120" w:type="dxa"/>
            <w:vAlign w:val="center"/>
          </w:tcPr>
          <w:p>
            <w:pPr>
              <w:spacing w:before="20" w:after="20"/>
              <w:jc w:val="left"/>
            </w:pPr>
            <w:r>
              <w:rPr/>
              <w:t xml:space="preserve">#258</w:t>
            </w:r>
          </w:p>
        </w:tc>
        <w:tc>
          <w:tcPr>
            <w:tcW w:w="3120" w:type="dxa"/>
            <w:vAlign w:val="center"/>
          </w:tcPr>
          <w:p>
            <w:pPr>
              <w:spacing w:before="20" w:after="20"/>
              <w:jc w:val="left"/>
            </w:pPr>
            <w:r>
              <w:rPr/>
              <w:t xml:space="preserve">Interviewer scorecards and rounds</w:t>
            </w:r>
          </w:p>
        </w:tc>
        <w:tc>
          <w:tcPr>
            <w:tcW w:w="3120" w:type="dxa"/>
            <w:vAlign w:val="center"/>
          </w:tcPr>
          <w:p>
            <w:pPr>
              <w:spacing w:before="20" w:after="20"/>
              <w:jc w:val="left"/>
            </w:pPr>
            <w:r>
              <w:rPr/>
              <w:t xml:space="preserve">The largest genuine product gap — interviews exist, structured interviewer </w:t>
            </w:r>
            <w:r>
              <w:rPr>
                <w:i/>
                <w:iCs/>
              </w:rPr>
              <w:t xml:space="preserve">opinion</w:t>
            </w:r>
            <w:r>
              <w:rPr/>
              <w:t xml:space="preserve"> does not</w:t>
            </w:r>
          </w:p>
        </w:tc>
      </w:tr>
      <w:tr>
        <w:trPr/>
        <w:tc>
          <w:tcPr>
            <w:tcW w:w="3120" w:type="dxa"/>
            <w:vAlign w:val="center"/>
          </w:tcPr>
          <w:p>
            <w:pPr>
              <w:spacing w:before="20" w:after="20"/>
              <w:jc w:val="left"/>
            </w:pPr>
            <w:r>
              <w:rPr/>
              <w:t xml:space="preserve">#259</w:t>
            </w:r>
          </w:p>
        </w:tc>
        <w:tc>
          <w:tcPr>
            <w:tcW w:w="3120" w:type="dxa"/>
            <w:vAlign w:val="center"/>
          </w:tcPr>
          <w:p>
            <w:pPr>
              <w:spacing w:before="20" w:after="20"/>
              <w:jc w:val="left"/>
            </w:pPr>
            <w:r>
              <w:rPr/>
              <w:t xml:space="preserve">Seniority levels and Remote/Hybrid opening types</w:t>
            </w:r>
          </w:p>
        </w:tc>
        <w:tc>
          <w:tcPr>
            <w:tcW w:w="3120" w:type="dxa"/>
            <w:vAlign w:val="center"/>
          </w:tcPr>
          <w:p>
            <w:pPr>
              <w:spacing w:before="20" w:after="20"/>
              <w:jc w:val="left"/>
            </w:pPr>
            <w:r>
              <w:rPr/>
              <w:t xml:space="preserve">Vocabulary work touching master data and the public board</w:t>
            </w:r>
          </w:p>
        </w:tc>
      </w:tr>
      <w:tr>
        <w:trPr/>
        <w:tc>
          <w:tcPr>
            <w:tcW w:w="3120" w:type="dxa"/>
            <w:vAlign w:val="center"/>
          </w:tcPr>
          <w:p>
            <w:pPr>
              <w:spacing w:before="20" w:after="20"/>
              <w:jc w:val="left"/>
            </w:pPr>
            <w:r>
              <w:rPr/>
              <w:t xml:space="preserve">#261</w:t>
            </w:r>
          </w:p>
        </w:tc>
        <w:tc>
          <w:tcPr>
            <w:tcW w:w="3120" w:type="dxa"/>
            <w:vAlign w:val="center"/>
          </w:tcPr>
          <w:p>
            <w:pPr>
              <w:spacing w:before="20" w:after="20"/>
              <w:jc w:val="left"/>
            </w:pPr>
            <w:r>
              <w:rPr/>
              <w:t xml:space="preserve">Situational-judgment question type</w:t>
            </w:r>
          </w:p>
        </w:tc>
        <w:tc>
          <w:tcPr>
            <w:tcW w:w="3120" w:type="dxa"/>
            <w:vAlign w:val="center"/>
          </w:tcPr>
          <w:p>
            <w:pPr>
              <w:spacing w:before="20" w:after="20"/>
              <w:jc w:val="left"/>
            </w:pPr>
            <w:r>
              <w:rPr/>
              <w:t xml:space="preserve">New question type: authoring, runner, grading, bank</w:t>
            </w:r>
          </w:p>
        </w:tc>
      </w:tr>
      <w:tr>
        <w:trPr/>
        <w:tc>
          <w:tcPr>
            <w:tcW w:w="3120" w:type="dxa"/>
            <w:vAlign w:val="center"/>
          </w:tcPr>
          <w:p>
            <w:pPr>
              <w:spacing w:before="20" w:after="20"/>
              <w:jc w:val="left"/>
            </w:pPr>
            <w:r>
              <w:rPr/>
              <w:t xml:space="preserve">#263</w:t>
            </w:r>
          </w:p>
        </w:tc>
        <w:tc>
          <w:tcPr>
            <w:tcW w:w="3120" w:type="dxa"/>
            <w:vAlign w:val="center"/>
          </w:tcPr>
          <w:p>
            <w:pPr>
              <w:spacing w:before="20" w:after="20"/>
              <w:jc w:val="left"/>
            </w:pPr>
            <w:r>
              <w:rPr/>
              <w:t xml:space="preserve">Benchmark a score against everyone who sat the test</w:t>
            </w:r>
          </w:p>
        </w:tc>
        <w:tc>
          <w:tcPr>
            <w:tcW w:w="3120" w:type="dxa"/>
            <w:vAlign w:val="center"/>
          </w:tcPr>
          <w:p>
            <w:pPr>
              <w:spacing w:before="20" w:after="20"/>
              <w:jc w:val="left"/>
            </w:pPr>
            <w:r>
              <w:rPr/>
              <w:t xml:space="preserve">Needs a distribution; sample sizes may be too small to say anything honest</w:t>
            </w:r>
          </w:p>
        </w:tc>
      </w:tr>
      <w:tr>
        <w:trPr/>
        <w:tc>
          <w:tcPr>
            <w:tcW w:w="3120" w:type="dxa"/>
            <w:vAlign w:val="center"/>
          </w:tcPr>
          <w:p>
            <w:pPr>
              <w:spacing w:before="20" w:after="20"/>
              <w:jc w:val="left"/>
            </w:pPr>
            <w:r>
              <w:rPr/>
              <w:t xml:space="preserve">#264</w:t>
            </w:r>
          </w:p>
        </w:tc>
        <w:tc>
          <w:tcPr>
            <w:tcW w:w="3120" w:type="dxa"/>
            <w:vAlign w:val="center"/>
          </w:tcPr>
          <w:p>
            <w:pPr>
              <w:spacing w:before="20" w:after="20"/>
              <w:jc w:val="left"/>
            </w:pPr>
            <w:r>
              <w:rPr/>
              <w:t xml:space="preserve">Follow-up question on a submitted answer</w:t>
            </w:r>
          </w:p>
        </w:tc>
        <w:tc>
          <w:tcPr>
            <w:tcW w:w="3120" w:type="dxa"/>
            <w:vAlign w:val="center"/>
          </w:tcPr>
          <w:p>
            <w:pPr>
              <w:spacing w:before="20" w:after="20"/>
              <w:jc w:val="left"/>
            </w:pPr>
            <w:r>
              <w:rPr/>
              <w:t xml:space="preserve">Crosses the candidate/closed boundary; needs a re-entry story</w:t>
            </w:r>
          </w:p>
        </w:tc>
      </w:tr>
      <w:tr>
        <w:trPr/>
        <w:tc>
          <w:tcPr>
            <w:tcW w:w="3120" w:type="dxa"/>
            <w:vAlign w:val="center"/>
          </w:tcPr>
          <w:p>
            <w:pPr>
              <w:spacing w:before="20" w:after="20"/>
              <w:jc w:val="left"/>
            </w:pPr>
            <w:r>
              <w:rPr/>
              <w:t xml:space="preserve">#265</w:t>
            </w:r>
          </w:p>
        </w:tc>
        <w:tc>
          <w:tcPr>
            <w:tcW w:w="3120" w:type="dxa"/>
            <w:vAlign w:val="center"/>
          </w:tcPr>
          <w:p>
            <w:pPr>
              <w:spacing w:before="20" w:after="20"/>
              <w:jc w:val="left"/>
            </w:pPr>
            <w:r>
              <w:rPr/>
              <w:t xml:space="preserve">Hide a candidate's identity while a reviewer scores</w:t>
            </w:r>
          </w:p>
        </w:tc>
        <w:tc>
          <w:tcPr>
            <w:tcW w:w="3120" w:type="dxa"/>
            <w:vAlign w:val="center"/>
          </w:tcPr>
          <w:p>
            <w:pPr>
              <w:spacing w:before="20" w:after="20"/>
              <w:jc w:val="left"/>
            </w:pPr>
            <w:r>
              <w:rPr/>
              <w:t xml:space="preserve">Blanks fields </w:t>
            </w:r>
            <w:r>
              <w:rPr>
                <w:i/>
                <w:iCs/>
              </w:rPr>
              <w:t xml:space="preserve">and</w:t>
            </w:r>
            <w:r>
              <w:rPr/>
              <w:t xml:space="preserve"> must survive the dossier, the drawer, and exports</w:t>
            </w:r>
          </w:p>
        </w:tc>
      </w:tr>
      <w:tr>
        <w:trPr/>
        <w:tc>
          <w:tcPr>
            <w:tcW w:w="3120" w:type="dxa"/>
            <w:vAlign w:val="center"/>
          </w:tcPr>
          <w:p>
            <w:pPr>
              <w:spacing w:before="20" w:after="20"/>
              <w:jc w:val="left"/>
            </w:pPr>
            <w:r>
              <w:rPr/>
              <w:t xml:space="preserve">#266</w:t>
            </w:r>
          </w:p>
        </w:tc>
        <w:tc>
          <w:tcPr>
            <w:tcW w:w="3120" w:type="dxa"/>
            <w:vAlign w:val="center"/>
          </w:tcPr>
          <w:p>
            <w:pPr>
              <w:spacing w:before="20" w:after="20"/>
              <w:jc w:val="left"/>
            </w:pPr>
            <w:r>
              <w:rPr/>
              <w:t xml:space="preserve">Route a candidate to a second test from the first result</w:t>
            </w:r>
          </w:p>
        </w:tc>
        <w:tc>
          <w:tcPr>
            <w:tcW w:w="3120" w:type="dxa"/>
            <w:vAlign w:val="center"/>
          </w:tcPr>
          <w:p>
            <w:pPr>
              <w:spacing w:before="20" w:after="20"/>
              <w:jc w:val="left"/>
            </w:pPr>
            <w:r>
              <w:rPr/>
              <w:t xml:space="preserve">Branching logic on top of grading + issuance</w:t>
            </w:r>
          </w:p>
        </w:tc>
      </w:tr>
      <w:tr>
        <w:trPr/>
        <w:tc>
          <w:tcPr>
            <w:tcW w:w="3120" w:type="dxa"/>
            <w:vAlign w:val="center"/>
          </w:tcPr>
          <w:p>
            <w:pPr>
              <w:spacing w:before="20" w:after="20"/>
              <w:jc w:val="left"/>
            </w:pPr>
            <w:r>
              <w:rPr/>
              <w:t xml:space="preserve">#307</w:t>
            </w:r>
          </w:p>
        </w:tc>
        <w:tc>
          <w:tcPr>
            <w:tcW w:w="3120" w:type="dxa"/>
            <w:vAlign w:val="center"/>
          </w:tcPr>
          <w:p>
            <w:pPr>
              <w:spacing w:before="20" w:after="20"/>
              <w:jc w:val="left"/>
            </w:pPr>
            <w:r>
              <w:rPr/>
              <w:t xml:space="preserve">Multi-page apply form and candidate photo</w:t>
            </w:r>
          </w:p>
        </w:tc>
        <w:tc>
          <w:tcPr>
            <w:tcW w:w="3120" w:type="dxa"/>
            <w:vAlign w:val="center"/>
          </w:tcPr>
          <w:p>
            <w:pPr>
              <w:spacing w:before="20" w:after="20"/>
              <w:jc w:val="left"/>
            </w:pPr>
            <w:r>
              <w:rPr/>
              <w:t xml:space="preserve">Photo raises a storage-and-discrimination question worth deciding on purpose</w:t>
            </w:r>
          </w:p>
        </w:tc>
      </w:tr>
    </w:tbl>
    <w:p>
      <w:pPr>
        <w:spacing w:before="0" w:after="60"/>
      </w:pPr>
    </w:p>
    <w:p>
      <w:pPr>
        <w:pStyle w:val="Heading2"/>
        <w:spacing/>
        <w:keepNext/>
      </w:pPr>
      <w:r>
        <w:rPr/>
        <w:t xml:space="preserve">3.3 Engineering debts — 8 items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ID</w:t>
            </w:r>
          </w:p>
        </w:tc>
        <w:tc>
          <w:tcPr>
            <w:tcW w:w="3120" w:type="dxa"/>
            <w:shd w:val="clear" w:color="auto" w:fill="1F3864"/>
            <w:vAlign w:val="center"/>
          </w:tcPr>
          <w:p>
            <w:pPr>
              <w:spacing w:before="20" w:after="20"/>
              <w:jc w:val="left"/>
            </w:pPr>
            <w:r>
              <w:rPr>
                <w:color w:val="FFFFFF"/>
                <w:b/>
                <w:bCs/>
              </w:rPr>
              <w:t xml:space="preserve">Debt</w:t>
            </w:r>
          </w:p>
        </w:tc>
        <w:tc>
          <w:tcPr>
            <w:tcW w:w="3120" w:type="dxa"/>
            <w:shd w:val="clear" w:color="auto" w:fill="1F3864"/>
            <w:vAlign w:val="center"/>
          </w:tcPr>
          <w:p>
            <w:pPr>
              <w:spacing w:before="20" w:after="20"/>
              <w:jc w:val="left"/>
            </w:pPr>
            <w:r>
              <w:rPr>
                <w:color w:val="FFFFFF"/>
                <w:b/>
                <w:bCs/>
              </w:rPr>
              <w:t xml:space="preserve">State</w:t>
            </w:r>
          </w:p>
        </w:tc>
      </w:tr>
      <w:tr>
        <w:trPr/>
        <w:tc>
          <w:tcPr>
            <w:tcW w:w="3120" w:type="dxa"/>
            <w:vAlign w:val="center"/>
          </w:tcPr>
          <w:p>
            <w:pPr>
              <w:spacing w:before="20" w:after="20"/>
              <w:jc w:val="left"/>
            </w:pPr>
            <w:r>
              <w:rPr/>
              <w:t xml:space="preserve">#327</w:t>
            </w:r>
          </w:p>
        </w:tc>
        <w:tc>
          <w:tcPr>
            <w:tcW w:w="3120" w:type="dxa"/>
            <w:vAlign w:val="center"/>
          </w:tcPr>
          <w:p>
            <w:pPr>
              <w:spacing w:before="20" w:after="20"/>
              <w:jc w:val="left"/>
            </w:pPr>
            <w:r>
              <w:rPr/>
              <w:t xml:space="preserve">Cache the per-request auth, role and timeout reads</w:t>
            </w:r>
          </w:p>
        </w:tc>
        <w:tc>
          <w:tcPr>
            <w:tcW w:w="3120" w:type="dxa"/>
            <w:vAlign w:val="center"/>
          </w:tcPr>
          <w:p>
            <w:pPr>
              <w:spacing w:before="20" w:after="20"/>
              <w:jc w:val="left"/>
            </w:pPr>
            <w:r>
              <w:rPr/>
              <w:t xml:space="preserve">In progress</w:t>
            </w:r>
          </w:p>
        </w:tc>
      </w:tr>
      <w:tr>
        <w:trPr/>
        <w:tc>
          <w:tcPr>
            <w:tcW w:w="3120" w:type="dxa"/>
            <w:vAlign w:val="center"/>
          </w:tcPr>
          <w:p>
            <w:pPr>
              <w:spacing w:before="20" w:after="20"/>
              <w:jc w:val="left"/>
            </w:pPr>
            <w:r>
              <w:rPr/>
              <w:t xml:space="preserve">#328</w:t>
            </w:r>
          </w:p>
        </w:tc>
        <w:tc>
          <w:tcPr>
            <w:tcW w:w="3120" w:type="dxa"/>
            <w:vAlign w:val="center"/>
          </w:tcPr>
          <w:p>
            <w:pPr>
              <w:spacing w:before="20" w:after="20"/>
              <w:jc w:val="left"/>
            </w:pPr>
            <w:r>
              <w:rPr/>
              <w:t xml:space="preserve">Paginate and aggregate the unbounded page reads</w:t>
            </w:r>
          </w:p>
        </w:tc>
        <w:tc>
          <w:tcPr>
            <w:tcW w:w="3120" w:type="dxa"/>
            <w:vAlign w:val="center"/>
          </w:tcPr>
          <w:p>
            <w:pPr>
              <w:spacing w:before="20" w:after="20"/>
              <w:jc w:val="left"/>
            </w:pPr>
            <w:r>
              <w:rPr/>
              <w:t xml:space="preserve">In progress; #353 already bounded the openings grid</w:t>
            </w:r>
          </w:p>
        </w:tc>
      </w:tr>
      <w:tr>
        <w:trPr/>
        <w:tc>
          <w:tcPr>
            <w:tcW w:w="3120" w:type="dxa"/>
            <w:vAlign w:val="center"/>
          </w:tcPr>
          <w:p>
            <w:pPr>
              <w:spacing w:before="20" w:after="20"/>
              <w:jc w:val="left"/>
            </w:pPr>
            <w:r>
              <w:rPr/>
              <w:t xml:space="preserve">#329</w:t>
            </w:r>
          </w:p>
        </w:tc>
        <w:tc>
          <w:tcPr>
            <w:tcW w:w="3120" w:type="dxa"/>
            <w:vAlign w:val="center"/>
          </w:tcPr>
          <w:p>
            <w:pPr>
              <w:spacing w:before="20" w:after="20"/>
              <w:jc w:val="left"/>
            </w:pPr>
            <w:r>
              <w:rPr/>
              <w:t xml:space="preserve">Cut the live-poll load and the full-page refresh it triggers</w:t>
            </w:r>
          </w:p>
        </w:tc>
        <w:tc>
          <w:tcPr>
            <w:tcW w:w="3120" w:type="dxa"/>
            <w:vAlign w:val="center"/>
          </w:tcPr>
          <w:p>
            <w:pPr>
              <w:spacing w:before="20" w:after="20"/>
              <w:jc w:val="left"/>
            </w:pPr>
            <w:r>
              <w:rPr/>
              <w:t xml:space="preserve">Open</w:t>
            </w:r>
          </w:p>
        </w:tc>
      </w:tr>
      <w:tr>
        <w:trPr/>
        <w:tc>
          <w:tcPr>
            <w:tcW w:w="3120" w:type="dxa"/>
            <w:vAlign w:val="center"/>
          </w:tcPr>
          <w:p>
            <w:pPr>
              <w:spacing w:before="20" w:after="20"/>
              <w:jc w:val="left"/>
            </w:pPr>
            <w:r>
              <w:rPr/>
              <w:t xml:space="preserve">#330</w:t>
            </w:r>
          </w:p>
        </w:tc>
        <w:tc>
          <w:tcPr>
            <w:tcW w:w="3120" w:type="dxa"/>
            <w:vAlign w:val="center"/>
          </w:tcPr>
          <w:p>
            <w:pPr>
              <w:spacing w:before="20" w:after="20"/>
              <w:jc w:val="left"/>
            </w:pPr>
            <w:r>
              <w:rPr/>
              <w:t xml:space="preserve">Add </w:t>
            </w:r>
            <w:r>
              <w:rPr>
                <w:rFonts w:ascii="Consolas" w:hAnsi="Consolas" w:cs="Consolas"/>
                <w:sz w:val="20"/>
                <w:color w:val="884411"/>
              </w:rPr>
              <w:t xml:space="preserve">core/entities</w:t>
            </w:r>
            <w:r>
              <w:rPr/>
              <w:t xml:space="preserve"> and </w:t>
            </w:r>
            <w:r>
              <w:rPr>
                <w:rFonts w:ascii="Consolas" w:hAnsi="Consolas" w:cs="Consolas"/>
                <w:sz w:val="20"/>
                <w:color w:val="884411"/>
              </w:rPr>
              <w:t xml:space="preserve">infrastructure/repositories</w:t>
            </w:r>
            <w:r>
              <w:rPr/>
              <w:t xml:space="preserve"> beside </w:t>
            </w:r>
            <w:r>
              <w:rPr>
                <w:rFonts w:ascii="Consolas" w:hAnsi="Consolas" w:cs="Consolas"/>
                <w:sz w:val="20"/>
                <w:color w:val="884411"/>
              </w:rPr>
              <w:t xml:space="preserve">modules</w:t>
            </w:r>
          </w:p>
        </w:tc>
        <w:tc>
          <w:tcPr>
            <w:tcW w:w="3120" w:type="dxa"/>
            <w:vAlign w:val="center"/>
          </w:tcPr>
          <w:p>
            <w:pPr>
              <w:spacing w:before="20" w:after="20"/>
              <w:jc w:val="left"/>
            </w:pPr>
            <w:r>
              <w:rPr/>
              <w:t xml:space="preserve">Open; the layer this interacts with is the migration (§5)</w:t>
            </w:r>
          </w:p>
        </w:tc>
      </w:tr>
      <w:tr>
        <w:trPr/>
        <w:tc>
          <w:tcPr>
            <w:tcW w:w="3120" w:type="dxa"/>
            <w:vAlign w:val="center"/>
          </w:tcPr>
          <w:p>
            <w:pPr>
              <w:spacing w:before="20" w:after="20"/>
              <w:jc w:val="left"/>
            </w:pPr>
            <w:r>
              <w:rPr/>
              <w:t xml:space="preserve">#331</w:t>
            </w:r>
          </w:p>
        </w:tc>
        <w:tc>
          <w:tcPr>
            <w:tcW w:w="3120" w:type="dxa"/>
            <w:vAlign w:val="center"/>
          </w:tcPr>
          <w:p>
            <w:pPr>
              <w:spacing w:before="20" w:after="20"/>
              <w:jc w:val="left"/>
            </w:pPr>
            <w:r>
              <w:rPr/>
              <w:t xml:space="preserve">Break </w:t>
            </w:r>
            <w:r>
              <w:rPr>
                <w:rFonts w:ascii="Consolas" w:hAnsi="Consolas" w:cs="Consolas"/>
                <w:sz w:val="20"/>
                <w:color w:val="884411"/>
              </w:rPr>
              <w:t xml:space="preserve">tools.ts</w:t>
            </w:r>
            <w:r>
              <w:rPr/>
              <w:t xml:space="preserve">'s dependency on </w:t>
            </w:r>
            <w:r>
              <w:rPr>
                <w:rFonts w:ascii="Consolas" w:hAnsi="Consolas" w:cs="Consolas"/>
                <w:sz w:val="20"/>
                <w:color w:val="884411"/>
              </w:rPr>
              <w:t xml:space="preserve">@/app</w:t>
            </w:r>
            <w:r>
              <w:rPr/>
              <w:t xml:space="preserve"> and split it</w:t>
            </w:r>
          </w:p>
        </w:tc>
        <w:tc>
          <w:tcPr>
            <w:tcW w:w="3120" w:type="dxa"/>
            <w:vAlign w:val="center"/>
          </w:tcPr>
          <w:p>
            <w:pPr>
              <w:spacing w:before="20" w:after="20"/>
              <w:jc w:val="left"/>
            </w:pPr>
            <w:r>
              <w:rPr/>
              <w:t xml:space="preserve">Open</w:t>
            </w:r>
          </w:p>
        </w:tc>
      </w:tr>
      <w:tr>
        <w:trPr/>
        <w:tc>
          <w:tcPr>
            <w:tcW w:w="3120" w:type="dxa"/>
            <w:vAlign w:val="center"/>
          </w:tcPr>
          <w:p>
            <w:pPr>
              <w:spacing w:before="20" w:after="20"/>
              <w:jc w:val="left"/>
            </w:pPr>
            <w:r>
              <w:rPr/>
              <w:t xml:space="preserve">#332</w:t>
            </w:r>
          </w:p>
        </w:tc>
        <w:tc>
          <w:tcPr>
            <w:tcW w:w="3120" w:type="dxa"/>
            <w:vAlign w:val="center"/>
          </w:tcPr>
          <w:p>
            <w:pPr>
              <w:spacing w:before="20" w:after="20"/>
              <w:jc w:val="left"/>
            </w:pPr>
            <w:r>
              <w:rPr/>
              <w:t xml:space="preserve">Split the six oversized client files</w:t>
            </w:r>
          </w:p>
        </w:tc>
        <w:tc>
          <w:tcPr>
            <w:tcW w:w="3120" w:type="dxa"/>
            <w:vAlign w:val="center"/>
          </w:tcPr>
          <w:p>
            <w:pPr>
              <w:spacing w:before="20" w:after="20"/>
              <w:jc w:val="left"/>
            </w:pPr>
            <w:r>
              <w:rPr/>
              <w:t xml:space="preserve">Open</w:t>
            </w:r>
          </w:p>
        </w:tc>
      </w:tr>
      <w:tr>
        <w:trPr/>
        <w:tc>
          <w:tcPr>
            <w:tcW w:w="3120" w:type="dxa"/>
            <w:vAlign w:val="center"/>
          </w:tcPr>
          <w:p>
            <w:pPr>
              <w:spacing w:before="20" w:after="20"/>
              <w:jc w:val="left"/>
            </w:pPr>
            <w:r>
              <w:rPr/>
              <w:t xml:space="preserve">#333</w:t>
            </w:r>
          </w:p>
        </w:tc>
        <w:tc>
          <w:tcPr>
            <w:tcW w:w="3120" w:type="dxa"/>
            <w:vAlign w:val="center"/>
          </w:tcPr>
          <w:p>
            <w:pPr>
              <w:spacing w:before="20" w:after="20"/>
              <w:jc w:val="left"/>
            </w:pPr>
            <w:r>
              <w:rPr/>
              <w:t xml:space="preserve">Delete dead components and unused dependencies</w:t>
            </w:r>
          </w:p>
        </w:tc>
        <w:tc>
          <w:tcPr>
            <w:tcW w:w="3120" w:type="dxa"/>
            <w:vAlign w:val="center"/>
          </w:tcPr>
          <w:p>
            <w:pPr>
              <w:spacing w:before="20" w:after="20"/>
              <w:jc w:val="left"/>
            </w:pPr>
            <w:r>
              <w:rPr/>
              <w:t xml:space="preserve">Open</w:t>
            </w:r>
          </w:p>
        </w:tc>
      </w:tr>
      <w:tr>
        <w:trPr/>
        <w:tc>
          <w:tcPr>
            <w:tcW w:w="3120" w:type="dxa"/>
            <w:vAlign w:val="center"/>
          </w:tcPr>
          <w:p>
            <w:pPr>
              <w:spacing w:before="20" w:after="20"/>
              <w:jc w:val="left"/>
            </w:pPr>
            <w:r>
              <w:rPr/>
              <w:t xml:space="preserve">#334</w:t>
            </w:r>
          </w:p>
        </w:tc>
        <w:tc>
          <w:tcPr>
            <w:tcW w:w="3120" w:type="dxa"/>
            <w:vAlign w:val="center"/>
          </w:tcPr>
          <w:p>
            <w:pPr>
              <w:spacing w:before="20" w:after="20"/>
              <w:jc w:val="left"/>
            </w:pPr>
            <w:r>
              <w:rPr/>
              <w:t xml:space="preserve">Match the role-permissions editor gate to its RLS policy</w:t>
            </w:r>
          </w:p>
        </w:tc>
        <w:tc>
          <w:tcPr>
            <w:tcW w:w="3120" w:type="dxa"/>
            <w:vAlign w:val="center"/>
          </w:tcPr>
          <w:p>
            <w:pPr>
              <w:spacing w:before="20" w:after="20"/>
              <w:jc w:val="left"/>
            </w:pPr>
            <w:r>
              <w:rPr/>
              <w:t xml:space="preserve">Open; a security-adjacent mismatch</w:t>
            </w:r>
          </w:p>
        </w:tc>
      </w:tr>
    </w:tbl>
    <w:p>
      <w:pPr>
        <w:spacing w:before="0" w:after="60"/>
      </w:pPr>
    </w:p>
    <w:p>
      <w:pPr>
        <w:spacing w:after="100"/>
      </w:pPr>
      <w:r>
        <w:rPr>
          <w:rFonts w:ascii="Consolas" w:hAnsi="Consolas" w:cs="Consolas"/>
          <w:sz w:val="20"/>
          <w:color w:val="884411"/>
        </w:rPr>
        <w:t xml:space="preserve">#330</w:t>
      </w:r>
      <w:r>
        <w:rPr/>
        <w:t xml:space="preserve"> and </w:t>
      </w:r>
      <w:r>
        <w:rPr>
          <w:rFonts w:ascii="Consolas" w:hAnsi="Consolas" w:cs="Consolas"/>
          <w:sz w:val="20"/>
          <w:color w:val="884411"/>
        </w:rPr>
        <w:t xml:space="preserve">#331</w:t>
      </w:r>
      <w:r>
        <w:rPr/>
        <w:t xml:space="preserve"> are the two to look at hardest, because they are the same question the platform migration asks: where does the data layer end and the rest of the app begin.</w:t>
      </w:r>
    </w:p>
    <w:p>
      <w:pPr>
        <w:pStyle w:val="Heading2"/>
        <w:spacing/>
        <w:keepNext/>
      </w:pPr>
      <w:r>
        <w:rPr/>
        <w:t xml:space="preserve">3.4 Neither (3)</w:t>
      </w:r>
    </w:p>
    <w:p>
      <w:pPr>
        <w:ind w:left="360" w:hanging="260"/>
        <w:spacing w:before="0" w:after="40"/>
      </w:pPr>
      <w:r>
        <w:rPr/>
        <w:t xml:space="preserve">•  </w:t>
      </w:r>
      <w:r>
        <w:rPr>
          <w:b/>
          <w:bCs/>
        </w:rPr>
        <w:t xml:space="preserve">#157</w:t>
      </w:r>
      <w:r>
        <w:rPr/>
        <w:t xml:space="preserve"> — </w:t>
      </w:r>
      <w:r>
        <w:rPr>
          <w:rFonts w:ascii="Consolas" w:hAnsi="Consolas" w:cs="Consolas"/>
          <w:sz w:val="20"/>
          <w:color w:val="884411"/>
        </w:rPr>
        <w:t xml:space="preserve">analytics.export</w:t>
      </w:r>
      <w:r>
        <w:rPr/>
        <w:t xml:space="preserve">'s permission description lies by omission. Small,</w:t>
      </w:r>
    </w:p>
    <w:p>
      <w:pPr>
        <w:spacing w:after="100"/>
      </w:pPr>
      <w:r>
        <w:rPr/>
        <w:t xml:space="preserve">but it is a copy-vs-behaviour gap, which is the class of bug this project has spent the most effort on.</w:t>
      </w:r>
    </w:p>
    <w:p>
      <w:pPr>
        <w:ind w:left="360" w:hanging="260"/>
        <w:spacing w:before="0" w:after="40"/>
      </w:pPr>
      <w:r>
        <w:rPr/>
        <w:t xml:space="preserve">•  </w:t>
      </w:r>
      <w:r>
        <w:rPr>
          <w:b/>
          <w:bCs/>
        </w:rPr>
        <w:t xml:space="preserve">#376</w:t>
      </w:r>
      <w:r>
        <w:rPr/>
        <w:t xml:space="preserve"> — the Settings → Languages capability row</w:t>
      </w:r>
    </w:p>
    <w:p>
      <w:pPr>
        <w:spacing w:after="100"/>
      </w:pPr>
      <w:r>
        <w:rPr/>
        <w:t xml:space="preserve">(</w:t>
      </w:r>
      <w:r>
        <w:rPr>
          <w:rFonts w:ascii="Consolas" w:hAnsi="Consolas" w:cs="Consolas"/>
          <w:sz w:val="20"/>
          <w:color w:val="884411"/>
        </w:rPr>
        <w:t xml:space="preserve">src/modules/settings/domain/providers.ts:367</w:t>
      </w:r>
      <w:r>
        <w:rPr/>
        <w:t xml:space="preserve">) tells the reader to "Draft the Arabic wording for the interface keys in Settings → Languages. Nothing is stored until a person saves it." Verified against the tree, and the truth is more interesting than "nothing is built":</w:t>
      </w:r>
    </w:p>
    <w:p>
      <w:pPr>
        <w:ind w:left="720" w:hanging="260"/>
        <w:spacing w:before="0" w:after="40"/>
      </w:pPr>
      <w:r>
        <w:rPr/>
        <w:t xml:space="preserve">–  </w:t>
      </w:r>
      <w:r>
        <w:rPr/>
        <w:t xml:space="preserve">The </w:t>
      </w:r>
      <w:r>
        <w:rPr>
          <w:b/>
          <w:bCs/>
        </w:rPr>
        <w:t xml:space="preserve">storage exists</w:t>
      </w:r>
      <w:r>
        <w:rPr/>
        <w:t xml:space="preserve"> — overrides are </w:t>
      </w:r>
      <w:r>
        <w:rPr>
          <w:rFonts w:ascii="Consolas" w:hAnsi="Consolas" w:cs="Consolas"/>
          <w:sz w:val="20"/>
          <w:color w:val="884411"/>
        </w:rPr>
        <w:t xml:space="preserve">app_settings</w:t>
      </w:r>
      <w:r>
        <w:rPr/>
        <w:t xml:space="preserve"> rows keyed</w:t>
      </w:r>
    </w:p>
    <w:p>
      <w:pPr>
        <w:spacing w:after="100"/>
      </w:pPr>
      <w:r>
        <w:rPr>
          <w:rFonts w:ascii="Consolas" w:hAnsi="Consolas" w:cs="Consolas"/>
          <w:sz w:val="20"/>
          <w:color w:val="884411"/>
        </w:rPr>
        <w:t xml:space="preserve">i18n.&lt;locale&gt;</w:t>
      </w:r>
      <w:r>
        <w:rPr/>
        <w:t xml:space="preserve"> (</w:t>
      </w:r>
      <w:r>
        <w:rPr>
          <w:rFonts w:ascii="Consolas" w:hAnsi="Consolas" w:cs="Consolas"/>
          <w:sz w:val="20"/>
          <w:color w:val="884411"/>
        </w:rPr>
        <w:t xml:space="preserve">OVERRIDES_KEY_PREFIX = "i18n."</w:t>
      </w:r>
      <w:r>
        <w:rPr/>
        <w:t xml:space="preserve">, </w:t>
      </w:r>
      <w:r>
        <w:rPr>
          <w:rFonts w:ascii="Consolas" w:hAnsi="Consolas" w:cs="Consolas"/>
          <w:sz w:val="20"/>
          <w:color w:val="884411"/>
        </w:rPr>
        <w:t xml:space="preserve">src/modules/i18n/domain/translations.ts:30</w:t>
      </w:r>
      <w:r>
        <w:rPr/>
        <w:t xml:space="preserve">). There is no separate </w:t>
      </w:r>
      <w:r>
        <w:rPr>
          <w:rFonts w:ascii="Consolas" w:hAnsi="Consolas" w:cs="Consolas"/>
          <w:sz w:val="20"/>
          <w:color w:val="884411"/>
        </w:rPr>
        <w:t xml:space="preserve">application_translation_overrides</w:t>
      </w:r>
      <w:r>
        <w:rPr/>
        <w:t xml:space="preserve"> table, and none is needed.</w:t>
      </w:r>
    </w:p>
    <w:p>
      <w:pPr>
        <w:ind w:left="720" w:hanging="260"/>
        <w:spacing w:before="0" w:after="40"/>
      </w:pPr>
      <w:r>
        <w:rPr/>
        <w:t xml:space="preserve">–  </w:t>
      </w:r>
      <w:r>
        <w:rPr/>
        <w:t xml:space="preserve">The </w:t>
      </w:r>
      <w:r>
        <w:rPr>
          <w:b/>
          <w:bCs/>
        </w:rPr>
        <w:t xml:space="preserve">read path exists and runs in production</w:t>
      </w:r>
      <w:r>
        <w:rPr/>
        <w:t xml:space="preserve"> —</w:t>
      </w:r>
    </w:p>
    <w:p>
      <w:pPr>
        <w:spacing w:after="100"/>
      </w:pPr>
      <w:r>
        <w:rPr>
          <w:rFonts w:ascii="Consolas" w:hAnsi="Consolas" w:cs="Consolas"/>
          <w:sz w:val="20"/>
          <w:color w:val="884411"/>
        </w:rPr>
        <w:t xml:space="preserve">loadStoredTranslations()</w:t>
      </w:r>
      <w:r>
        <w:rPr/>
        <w:t xml:space="preserve"> in </w:t>
      </w:r>
      <w:r>
        <w:rPr>
          <w:rFonts w:ascii="Consolas" w:hAnsi="Consolas" w:cs="Consolas"/>
          <w:sz w:val="20"/>
          <w:color w:val="884411"/>
        </w:rPr>
        <w:t xml:space="preserve">src/modules/i18n/application/translationOverrides.ts</w:t>
      </w:r>
      <w:r>
        <w:rPr/>
        <w:t xml:space="preserve"> is consumed by </w:t>
      </w:r>
      <w:r>
        <w:rPr>
          <w:rFonts w:ascii="Consolas" w:hAnsi="Consolas" w:cs="Consolas"/>
          <w:sz w:val="20"/>
          <w:color w:val="884411"/>
        </w:rPr>
        <w:t xml:space="preserve">src/app/layout.tsx</w:t>
      </w:r>
      <w:r>
        <w:rPr/>
        <w:t xml:space="preserve">, which seeds the stored wording into the browser.</w:t>
      </w:r>
    </w:p>
    <w:p>
      <w:pPr>
        <w:ind w:left="720" w:hanging="260"/>
        <w:spacing w:before="0" w:after="40"/>
      </w:pPr>
      <w:r>
        <w:rPr/>
        <w:t xml:space="preserve">–  </w:t>
      </w:r>
      <w:r>
        <w:rPr/>
        <w:t xml:space="preserve">The </w:t>
      </w:r>
      <w:r>
        <w:rPr>
          <w:b/>
          <w:bCs/>
        </w:rPr>
        <w:t xml:space="preserve">AI chain exists</w:t>
      </w:r>
      <w:r>
        <w:rPr/>
        <w:t xml:space="preserve"> — </w:t>
      </w:r>
      <w:r>
        <w:rPr>
          <w:rFonts w:ascii="Consolas" w:hAnsi="Consolas" w:cs="Consolas"/>
          <w:sz w:val="20"/>
          <w:color w:val="884411"/>
        </w:rPr>
        <w:t xml:space="preserve">config.ts:105</w:t>
      </w:r>
      <w:r>
        <w:rPr/>
        <w:t xml:space="preserve"> routes a </w:t>
      </w:r>
      <w:r>
        <w:rPr>
          <w:rFonts w:ascii="Consolas" w:hAnsi="Consolas" w:cs="Consolas"/>
          <w:sz w:val="20"/>
          <w:color w:val="884411"/>
        </w:rPr>
        <w:t xml:space="preserve">translation</w:t>
      </w:r>
      <w:r>
        <w:rPr/>
        <w:t xml:space="preserve"> capability</w:t>
      </w:r>
    </w:p>
    <w:p>
      <w:pPr>
        <w:spacing w:after="100"/>
      </w:pPr>
      <w:r>
        <w:rPr/>
        <w:t xml:space="preserve">through real models.</w:t>
      </w:r>
    </w:p>
    <w:p>
      <w:pPr>
        <w:ind w:left="720" w:hanging="260"/>
        <w:spacing w:before="0" w:after="40"/>
      </w:pPr>
      <w:r>
        <w:rPr/>
        <w:t xml:space="preserve">–  </w:t>
      </w:r>
      <w:r>
        <w:rPr>
          <w:b/>
          <w:bCs/>
        </w:rPr>
        <w:t xml:space="preserve">What does not exist is the console and the writer.</w:t>
      </w:r>
      <w:r>
        <w:rPr/>
        <w:t xml:space="preserve"> There is no</w:t>
      </w:r>
    </w:p>
    <w:p>
      <w:pPr>
        <w:spacing w:after="100"/>
      </w:pPr>
      <w:r>
        <w:rPr>
          <w:rFonts w:ascii="Consolas" w:hAnsi="Consolas" w:cs="Consolas"/>
          <w:sz w:val="20"/>
          <w:color w:val="884411"/>
        </w:rPr>
        <w:t xml:space="preserve">/settings/languages</w:t>
      </w:r>
      <w:r>
        <w:rPr/>
        <w:t xml:space="preserve"> route, and no file outside the i18n module references </w:t>
      </w:r>
      <w:r>
        <w:rPr>
          <w:rFonts w:ascii="Consolas" w:hAnsi="Consolas" w:cs="Consolas"/>
          <w:sz w:val="20"/>
          <w:color w:val="884411"/>
        </w:rPr>
        <w:t xml:space="preserve">overridesKey</w:t>
      </w:r>
      <w:r>
        <w:rPr/>
        <w:t xml:space="preserve"> or </w:t>
      </w:r>
      <w:r>
        <w:rPr>
          <w:rFonts w:ascii="Consolas" w:hAnsi="Consolas" w:cs="Consolas"/>
          <w:sz w:val="20"/>
          <w:color w:val="884411"/>
        </w:rPr>
        <w:t xml:space="preserve">translationOverrides</w:t>
      </w:r>
      <w:r>
        <w:rPr/>
        <w:t xml:space="preserve"> — so nothing can save a row. The module is laid out in full (domain / application / infrastructure / presentation) with the last door missing.</w:t>
      </w:r>
    </w:p>
    <w:p>
      <w:pPr>
        <w:spacing w:after="100"/>
      </w:pPr>
      <w:r>
        <w:rPr/>
        <w:t xml:space="preserve">Locale </w:t>
      </w:r>
      <w:r>
        <w:rPr>
          <w:i/>
          <w:iCs/>
        </w:rPr>
        <w:t xml:space="preserve">selection</w:t>
      </w:r>
      <w:r>
        <w:rPr/>
        <w:t xml:space="preserve"> is enforced (#113), so the row describes an absent feature in the present tense. This is the largest copy-vs-behaviour gap still standing, and the cheapest of the 46 to close: one server action, one page, and the reader is already written.</w:t>
      </w:r>
    </w:p>
    <w:p>
      <w:pPr>
        <w:ind w:left="360" w:hanging="260"/>
        <w:spacing w:before="0" w:after="40"/>
      </w:pPr>
      <w:r>
        <w:rPr/>
        <w:t xml:space="preserve">•  </w:t>
      </w:r>
      <w:r>
        <w:rPr>
          <w:b/>
          <w:bCs/>
        </w:rPr>
        <w:t xml:space="preserve">#374</w:t>
      </w:r>
      <w:r>
        <w:rPr/>
        <w:t xml:space="preserve"> — the migration approaches are on the table; the choice is not made.</w:t>
      </w:r>
    </w:p>
    <w:p>
      <w:pPr>
        <w:pStyle w:val="HRule"/>
        <w:spacing w:before="60" w:after="60"/>
      </w:pPr>
    </w:p>
    <w:p>
      <w:pPr>
        <w:pStyle w:val="Heading1"/>
        <w:spacing/>
        <w:keepNext/>
      </w:pPr>
      <w:r>
        <w:rPr/>
        <w:t xml:space="preserve">4. Risks that are live today</w:t>
      </w:r>
    </w:p>
    <w:p>
      <w:pPr>
        <w:ind w:left="360" w:hanging="260"/>
        <w:spacing w:before="0" w:after="40"/>
      </w:pPr>
      <w:r>
        <w:rPr/>
        <w:t xml:space="preserve">1.  </w:t>
      </w:r>
      <w:r>
        <w:rPr>
          <w:b/>
          <w:bCs/>
        </w:rPr>
        <w:t xml:space="preserve">Nothing drains the queues.</w:t>
      </w:r>
      <w:r>
        <w:rPr/>
        <w:t xml:space="preserve"> </w:t>
      </w:r>
      <w:r>
        <w:rPr>
          <w:rFonts w:ascii="Consolas" w:hAnsi="Consolas" w:cs="Consolas"/>
          <w:sz w:val="20"/>
          <w:color w:val="884411"/>
        </w:rPr>
        <w:t xml:space="preserve">grading</w:t>
      </w:r>
      <w:r>
        <w:rPr/>
        <w:t xml:space="preserve"> and </w:t>
      </w:r>
      <w:r>
        <w:rPr>
          <w:rFonts w:ascii="Consolas" w:hAnsi="Consolas" w:cs="Consolas"/>
          <w:sz w:val="20"/>
          <w:color w:val="884411"/>
        </w:rPr>
        <w:t xml:space="preserve">whatsapp</w:t>
      </w:r>
      <w:r>
        <w:rPr/>
        <w:t xml:space="preserve"> cron routes have no</w:t>
      </w:r>
    </w:p>
    <w:p>
      <w:pPr>
        <w:spacing w:after="100"/>
      </w:pPr>
      <w:r>
        <w:rPr/>
        <w:t xml:space="preserve">scheduler. </w:t>
      </w:r>
      <w:r>
        <w:rPr>
          <w:rFonts w:ascii="Consolas" w:hAnsi="Consolas" w:cs="Consolas"/>
          <w:sz w:val="20"/>
          <w:color w:val="884411"/>
        </w:rPr>
        <w:t xml:space="preserve">SUBMITTED</w:t>
      </w:r>
      <w:r>
        <w:rPr/>
        <w:t xml:space="preserve"> attempts can sit ungraded and WhatsApp notices can sit queued indefinitely, silently.</w:t>
      </w:r>
    </w:p>
    <w:p>
      <w:pPr>
        <w:ind w:left="360" w:hanging="260"/>
        <w:spacing w:before="0" w:after="40"/>
      </w:pPr>
      <w:r>
        <w:rPr/>
        <w:t xml:space="preserve">2.  </w:t>
      </w:r>
      <w:r>
        <w:rPr>
          <w:b/>
          <w:bCs/>
        </w:rPr>
        <w:t xml:space="preserve">Email delivery is unproven on real credentials.</w:t>
      </w:r>
      <w:r>
        <w:rPr/>
        <w:t xml:space="preserve"> Rows say</w:t>
      </w:r>
    </w:p>
    <w:p>
      <w:pPr>
        <w:spacing w:after="100"/>
      </w:pPr>
      <w:r>
        <w:rPr>
          <w:rFonts w:ascii="Consolas" w:hAnsi="Consolas" w:cs="Consolas"/>
          <w:sz w:val="20"/>
          <w:color w:val="884411"/>
        </w:rPr>
        <w:t xml:space="preserve">delivered=true</w:t>
      </w:r>
      <w:r>
        <w:rPr/>
        <w:t xml:space="preserve">; one clean proof has not been recorded (#62).</w:t>
      </w:r>
    </w:p>
    <w:p>
      <w:pPr>
        <w:ind w:left="360" w:hanging="260"/>
        <w:spacing w:before="0" w:after="40"/>
      </w:pPr>
      <w:r>
        <w:rPr/>
        <w:t xml:space="preserve">3.  </w:t>
      </w:r>
      <w:r>
        <w:rPr>
          <w:b/>
          <w:bCs/>
        </w:rPr>
        <w:t xml:space="preserve">Video-pitch grading has never run end to end on a real recording</w:t>
      </w:r>
      <w:r>
        <w:rPr/>
        <w:t xml:space="preserve"> (#29).</w:t>
      </w:r>
    </w:p>
    <w:p>
      <w:pPr>
        <w:ind w:left="360" w:hanging="260"/>
        <w:spacing w:before="0" w:after="40"/>
      </w:pPr>
      <w:r>
        <w:rPr/>
        <w:t xml:space="preserve">4.  </w:t>
      </w:r>
      <w:r>
        <w:rPr>
          <w:b/>
          <w:bCs/>
        </w:rPr>
        <w:t xml:space="preserve">#334</w:t>
      </w:r>
      <w:r>
        <w:rPr/>
        <w:t xml:space="preserve"> — the role-permissions editor's gate does not match its RLS policy.</w:t>
      </w:r>
    </w:p>
    <w:p>
      <w:pPr>
        <w:spacing w:after="100"/>
      </w:pPr>
      <w:r>
        <w:rPr/>
        <w:t xml:space="preserve">RLS is 94 policies over 41 tables; a divergence there is a permission boundary, not a UI defect.</w:t>
      </w:r>
    </w:p>
    <w:p>
      <w:pPr>
        <w:ind w:left="360" w:hanging="260"/>
        <w:spacing w:before="0" w:after="40"/>
      </w:pPr>
      <w:r>
        <w:rPr/>
        <w:t xml:space="preserve">5.  </w:t>
      </w:r>
      <w:r>
        <w:rPr>
          <w:b/>
          <w:bCs/>
        </w:rPr>
        <w:t xml:space="preserve">Migrations drift from the live schema.</w:t>
      </w:r>
      <w:r>
        <w:rPr/>
        <w:t xml:space="preserve"> 28 authored files ≠ applied state.</w:t>
      </w:r>
    </w:p>
    <w:p>
      <w:pPr>
        <w:spacing w:after="100"/>
      </w:pPr>
      <w:r>
        <w:rPr>
          <w:rFonts w:ascii="Consolas" w:hAnsi="Consolas" w:cs="Consolas"/>
          <w:sz w:val="20"/>
          <w:color w:val="884411"/>
        </w:rPr>
        <w:t xml:space="preserve">supabase/schema.sql</w:t>
      </w:r>
      <w:r>
        <w:rPr/>
        <w:t xml:space="preserve"> is regenerated </w:t>
      </w:r>
      <w:r>
        <w:rPr>
          <w:i/>
          <w:iCs/>
        </w:rPr>
        <w:t xml:space="preserve">from live</w:t>
      </w:r>
      <w:r>
        <w:rPr/>
        <w:t xml:space="preserve">, including the console's reference rows, precisely because the file set cannot be trusted as the current truth. Any change to schema must be diffed against live, not against the migrations directory.</w:t>
      </w:r>
    </w:p>
    <w:p>
      <w:pPr>
        <w:ind w:left="360" w:hanging="260"/>
        <w:spacing w:before="0" w:after="40"/>
      </w:pPr>
      <w:r>
        <w:rPr/>
        <w:t xml:space="preserve">6.  </w:t>
      </w:r>
      <w:r>
        <w:rPr>
          <w:b/>
          <w:bCs/>
        </w:rPr>
        <w:t xml:space="preserve">AI providers are on free tiers.</w:t>
      </w:r>
      <w:r>
        <w:rPr/>
        <w:t xml:space="preserve"> OpenRouter returns daily 429s and Google</w:t>
      </w:r>
    </w:p>
    <w:p>
      <w:pPr>
        <w:spacing w:after="100"/>
      </w:pPr>
      <w:r>
        <w:rPr/>
        <w:t xml:space="preserve">flaps per-model 503s. A failure in the grading or screening path is more likely to be a provider quota than a code bug; retry before debugging.</w:t>
      </w:r>
    </w:p>
    <w:p>
      <w:pPr>
        <w:ind w:left="360" w:hanging="260"/>
        <w:spacing w:before="0" w:after="40"/>
      </w:pPr>
      <w:r>
        <w:rPr/>
        <w:t xml:space="preserve">7.  </w:t>
      </w:r>
      <w:r>
        <w:rPr>
          <w:b/>
          <w:bCs/>
        </w:rPr>
        <w:t xml:space="preserve">Two tables the app does not use are writable by an anonymous visitor.</w:t>
      </w:r>
    </w:p>
    <w:p>
      <w:pPr>
        <w:spacing w:after="100"/>
      </w:pPr>
      <w:r>
        <w:rPr>
          <w:rFonts w:ascii="Consolas" w:hAnsi="Consolas" w:cs="Consolas"/>
          <w:sz w:val="20"/>
          <w:color w:val="884411"/>
        </w:rPr>
        <w:t xml:space="preserve">public.jobs</w:t>
      </w:r>
      <w:r>
        <w:rPr/>
        <w:t xml:space="preserve"> and </w:t>
      </w:r>
      <w:r>
        <w:rPr>
          <w:rFonts w:ascii="Consolas" w:hAnsi="Consolas" w:cs="Consolas"/>
          <w:sz w:val="20"/>
          <w:color w:val="884411"/>
        </w:rPr>
        <w:t xml:space="preserve">public.applicants</w:t>
      </w:r>
      <w:r>
        <w:rPr/>
        <w:t xml:space="preserve"> carry three policies each addressed </w:t>
      </w:r>
      <w:r>
        <w:rPr>
          <w:rFonts w:ascii="Consolas" w:hAnsi="Consolas" w:cs="Consolas"/>
          <w:sz w:val="20"/>
          <w:color w:val="884411"/>
        </w:rPr>
        <w:t xml:space="preserve">to public</w:t>
      </w:r>
      <w:r>
        <w:rPr/>
        <w:t xml:space="preserve"> with a predicate of literally </w:t>
      </w:r>
      <w:r>
        <w:rPr>
          <w:rFonts w:ascii="Consolas" w:hAnsi="Consolas" w:cs="Consolas"/>
          <w:sz w:val="20"/>
          <w:color w:val="884411"/>
        </w:rPr>
        <w:t xml:space="preserve">true</w:t>
      </w:r>
      <w:r>
        <w:rPr/>
        <w:t xml:space="preserve">, and </w:t>
      </w:r>
      <w:r>
        <w:rPr>
          <w:rFonts w:ascii="Consolas" w:hAnsi="Consolas" w:cs="Consolas"/>
          <w:sz w:val="20"/>
          <w:color w:val="884411"/>
        </w:rPr>
        <w:t xml:space="preserve">schema.sql:1915-1918</w:t>
      </w:r>
      <w:r>
        <w:rPr/>
        <w:t xml:space="preserve"> and </w:t>
      </w:r>
      <w:r>
        <w:rPr>
          <w:rFonts w:ascii="Consolas" w:hAnsi="Consolas" w:cs="Consolas"/>
          <w:sz w:val="20"/>
          <w:color w:val="884411"/>
        </w:rPr>
        <w:t xml:space="preserve">:2039-2042</w:t>
      </w:r>
      <w:r>
        <w:rPr/>
        <w:t xml:space="preserve"> grant them delete, insert, update and truncate to </w:t>
      </w:r>
      <w:r>
        <w:rPr>
          <w:rFonts w:ascii="Consolas" w:hAnsi="Consolas" w:cs="Consolas"/>
          <w:sz w:val="20"/>
          <w:color w:val="884411"/>
        </w:rPr>
        <w:t xml:space="preserve">anon</w:t>
      </w:r>
      <w:r>
        <w:rPr/>
        <w:t xml:space="preserve">. Nothing in </w:t>
      </w:r>
      <w:r>
        <w:rPr>
          <w:rFonts w:ascii="Consolas" w:hAnsi="Consolas" w:cs="Consolas"/>
          <w:sz w:val="20"/>
          <w:color w:val="884411"/>
        </w:rPr>
        <w:t xml:space="preserve">src</w:t>
      </w:r>
      <w:r>
        <w:rPr/>
        <w:t xml:space="preserve"> references either table and neither is seeded, so the blast radius is two empty legacy tables — but "RLS enabled on 41 of 41" is not the same statement as "RLS protecting 41 of 41", and nine policies do not constrain anything. Worth closing while the schema is being ported anyway.</w:t>
      </w:r>
    </w:p>
    <w:p>
      <w:pPr>
        <w:ind w:left="360" w:hanging="260"/>
        <w:spacing w:before="0" w:after="40"/>
      </w:pPr>
      <w:r>
        <w:rPr/>
        <w:t xml:space="preserve">8.  </w:t>
      </w:r>
      <w:r>
        <w:rPr>
          <w:rFonts w:ascii="Consolas" w:hAnsi="Consolas" w:cs="Consolas"/>
          <w:sz w:val="20"/>
          <w:color w:val="884411"/>
          <w:b/>
          <w:bCs/>
        </w:rPr>
        <w:t xml:space="preserve">rls_auto_enable()</w:t>
      </w:r>
      <w:r>
        <w:rPr>
          <w:b/>
          <w:bCs/>
        </w:rPr>
        <w:t xml:space="preserve"> is declared, granted, and never bound.</w:t>
      </w:r>
      <w:r>
        <w:rPr/>
        <w:t xml:space="preserve"> The function</w:t>
      </w:r>
    </w:p>
    <w:p>
      <w:pPr>
        <w:spacing w:after="100"/>
      </w:pPr>
      <w:r>
        <w:rPr/>
        <w:t xml:space="preserve">exists at </w:t>
      </w:r>
      <w:r>
        <w:rPr>
          <w:rFonts w:ascii="Consolas" w:hAnsi="Consolas" w:cs="Consolas"/>
          <w:sz w:val="20"/>
          <w:color w:val="884411"/>
        </w:rPr>
        <w:t xml:space="preserve">supabase/schema.sql:1184</w:t>
      </w:r>
      <w:r>
        <w:rPr/>
        <w:t xml:space="preserve"> and is granted EXECUTE to </w:t>
      </w:r>
      <w:r>
        <w:rPr>
          <w:rFonts w:ascii="Consolas" w:hAnsi="Consolas" w:cs="Consolas"/>
          <w:sz w:val="20"/>
          <w:color w:val="884411"/>
        </w:rPr>
        <w:t xml:space="preserve">anon</w:t>
      </w:r>
      <w:r>
        <w:rPr/>
        <w:t xml:space="preserve">, </w:t>
      </w:r>
      <w:r>
        <w:rPr>
          <w:rFonts w:ascii="Consolas" w:hAnsi="Consolas" w:cs="Consolas"/>
          <w:sz w:val="20"/>
          <w:color w:val="884411"/>
        </w:rPr>
        <w:t xml:space="preserve">authenticated</w:t>
      </w:r>
      <w:r>
        <w:rPr/>
        <w:t xml:space="preserve">, </w:t>
      </w:r>
      <w:r>
        <w:rPr>
          <w:rFonts w:ascii="Consolas" w:hAnsi="Consolas" w:cs="Consolas"/>
          <w:sz w:val="20"/>
          <w:color w:val="884411"/>
        </w:rPr>
        <w:t xml:space="preserve">postgres</w:t>
      </w:r>
      <w:r>
        <w:rPr/>
        <w:t xml:space="preserve">, </w:t>
      </w:r>
      <w:r>
        <w:rPr>
          <w:rFonts w:ascii="Consolas" w:hAnsi="Consolas" w:cs="Consolas"/>
          <w:sz w:val="20"/>
          <w:color w:val="884411"/>
        </w:rPr>
        <w:t xml:space="preserve">public</w:t>
      </w:r>
      <w:r>
        <w:rPr/>
        <w:t xml:space="preserve"> and </w:t>
      </w:r>
      <w:r>
        <w:rPr>
          <w:rFonts w:ascii="Consolas" w:hAnsi="Consolas" w:cs="Consolas"/>
          <w:sz w:val="20"/>
          <w:color w:val="884411"/>
        </w:rPr>
        <w:t xml:space="preserve">service_role</w:t>
      </w:r>
      <w:r>
        <w:rPr/>
        <w:t xml:space="preserve"> (2077-2081), but the file contains </w:t>
      </w:r>
      <w:r>
        <w:rPr>
          <w:b/>
          <w:bCs/>
        </w:rPr>
        <w:t xml:space="preserve">no </w:t>
      </w:r>
      <w:r>
        <w:rPr>
          <w:rFonts w:ascii="Consolas" w:hAnsi="Consolas" w:cs="Consolas"/>
          <w:sz w:val="20"/>
          <w:color w:val="884411"/>
          <w:b/>
          <w:bCs/>
        </w:rPr>
        <w:t xml:space="preserve">CREATE EVENT TRIGGER</w:t>
      </w:r>
      <w:r>
        <w:rPr/>
        <w:t xml:space="preserve"> — so nothing wires it, and a new table does </w:t>
      </w:r>
      <w:r>
        <w:rPr>
          <w:i/>
          <w:iCs/>
        </w:rPr>
        <w:t xml:space="preserve">not</w:t>
      </w:r>
      <w:r>
        <w:rPr/>
        <w:t xml:space="preserve"> get RLS automatically. The column comment on </w:t>
      </w:r>
      <w:r>
        <w:rPr>
          <w:rFonts w:ascii="Consolas" w:hAnsi="Consolas" w:cs="Consolas"/>
          <w:sz w:val="20"/>
          <w:color w:val="884411"/>
        </w:rPr>
        <w:t xml:space="preserve">currencies</w:t>
      </w:r>
      <w:r>
        <w:rPr/>
        <w:t xml:space="preserve"> (line 364) still asserts the promise as if it were in force. Every new table must enable RLS explicitly.</w:t>
      </w:r>
    </w:p>
    <w:p>
      <w:pPr>
        <w:spacing w:after="100"/>
      </w:pPr>
      <w:r>
        <w:rPr/>
        <w:t xml:space="preserve">And the meta-risk this report exists to name: </w:t>
      </w:r>
      <w:r>
        <w:rPr>
          <w:b/>
          <w:bCs/>
        </w:rPr>
        <w:t xml:space="preserve">the gap between shipped and proven is now 21 sessions wide</w:t>
      </w:r>
      <w:r>
        <w:rPr/>
        <w:t xml:space="preserve">, and every one of them is cheap individually.</w:t>
      </w:r>
    </w:p>
    <w:p>
      <w:pPr>
        <w:pStyle w:val="HRule"/>
        <w:spacing w:before="60" w:after="60"/>
      </w:pPr>
    </w:p>
    <w:p>
      <w:pPr>
        <w:pStyle w:val="Heading1"/>
        <w:spacing/>
        <w:keepNext/>
      </w:pPr>
      <w:r>
        <w:rPr/>
        <w:t xml:space="preserve">5. The platform migration</w:t>
      </w:r>
    </w:p>
    <w:p>
      <w:pPr>
        <w:spacing w:after="100"/>
      </w:pPr>
      <w:r>
        <w:rPr/>
        <w:t xml:space="preserve">Driving work. The owner is leaving Supabase and Vercel entirely for Docker-based self-hosting. Eight decisions are locked, all taken deliberately:</w:t>
      </w:r>
    </w:p>
    <w:p>
      <w:pPr>
        <w:ind w:left="360" w:hanging="260"/>
        <w:spacing w:before="0" w:after="40"/>
      </w:pPr>
      <w:r>
        <w:rPr/>
        <w:t xml:space="preserve">1.  </w:t>
      </w:r>
      <w:r>
        <w:rPr>
          <w:b/>
          <w:bCs/>
        </w:rPr>
        <w:t xml:space="preserve">Own the whole stack</w:t>
      </w:r>
      <w:r>
        <w:rPr/>
        <w:t xml:space="preserve"> — sovereignty and lock-in removal, not cost.</w:t>
      </w:r>
    </w:p>
    <w:p>
      <w:pPr>
        <w:ind w:left="360" w:hanging="260"/>
        <w:spacing w:before="0" w:after="40"/>
      </w:pPr>
      <w:r>
        <w:rPr/>
        <w:t xml:space="preserve">2.  </w:t>
      </w:r>
      <w:r>
        <w:rPr>
          <w:b/>
          <w:bCs/>
        </w:rPr>
        <w:t xml:space="preserve">A rented VPS with Docker Compose.</w:t>
      </w:r>
    </w:p>
    <w:p>
      <w:pPr>
        <w:ind w:left="360" w:hanging="260"/>
        <w:spacing w:before="0" w:after="40"/>
      </w:pPr>
      <w:r>
        <w:rPr/>
        <w:t xml:space="preserve">3.  </w:t>
      </w:r>
      <w:r>
        <w:rPr>
          <w:b/>
          <w:bCs/>
        </w:rPr>
        <w:t xml:space="preserve">Carry everything over</w:t>
      </w:r>
      <w:r>
        <w:rPr/>
        <w:t xml:space="preserve"> via one </w:t>
      </w:r>
      <w:r>
        <w:rPr>
          <w:rFonts w:ascii="Consolas" w:hAnsi="Consolas" w:cs="Consolas"/>
          <w:sz w:val="20"/>
          <w:color w:val="884411"/>
        </w:rPr>
        <w:t xml:space="preserve">pg_dump</w:t>
      </w:r>
      <w:r>
        <w:rPr/>
        <w:t xml:space="preserve">, with encryption at rest.</w:t>
      </w:r>
    </w:p>
    <w:p>
      <w:pPr>
        <w:ind w:left="360" w:hanging="260"/>
        <w:spacing w:before="0" w:after="40"/>
      </w:pPr>
      <w:r>
        <w:rPr/>
        <w:t xml:space="preserve">4.  </w:t>
      </w:r>
      <w:r>
        <w:rPr>
          <w:b/>
          <w:bCs/>
        </w:rPr>
        <w:t xml:space="preserve">Port the RLS model with a shim</w:t>
      </w:r>
      <w:r>
        <w:rPr/>
        <w:t xml:space="preserve"> — stand-in </w:t>
      </w:r>
      <w:r>
        <w:rPr>
          <w:rFonts w:ascii="Consolas" w:hAnsi="Consolas" w:cs="Consolas"/>
          <w:sz w:val="20"/>
          <w:color w:val="884411"/>
        </w:rPr>
        <w:t xml:space="preserve">auth</w:t>
      </w:r>
      <w:r>
        <w:rPr/>
        <w:t xml:space="preserve"> and </w:t>
      </w:r>
      <w:r>
        <w:rPr>
          <w:rFonts w:ascii="Consolas" w:hAnsi="Consolas" w:cs="Consolas"/>
          <w:sz w:val="20"/>
          <w:color w:val="884411"/>
        </w:rPr>
        <w:t xml:space="preserve">storage</w:t>
      </w:r>
      <w:r>
        <w:rPr/>
        <w:t xml:space="preserve"> schemas,</w:t>
      </w:r>
    </w:p>
    <w:p>
      <w:pPr>
        <w:spacing w:after="100"/>
      </w:pPr>
      <w:r>
        <w:rPr/>
        <w:t xml:space="preserve">the data layer sets </w:t>
      </w:r>
      <w:r>
        <w:rPr>
          <w:rFonts w:ascii="Consolas" w:hAnsi="Consolas" w:cs="Consolas"/>
          <w:sz w:val="20"/>
          <w:color w:val="884411"/>
        </w:rPr>
        <w:t xml:space="preserve">request.jwt.claims</w:t>
      </w:r>
      <w:r>
        <w:rPr/>
        <w:t xml:space="preserve">, so all 94 policies stay untouched.</w:t>
      </w:r>
    </w:p>
    <w:p>
      <w:pPr>
        <w:ind w:left="360" w:hanging="260"/>
        <w:spacing w:before="0" w:after="40"/>
      </w:pPr>
      <w:r>
        <w:rPr/>
        <w:t xml:space="preserve">5.  </w:t>
      </w:r>
      <w:r>
        <w:rPr>
          <w:b/>
          <w:bCs/>
        </w:rPr>
        <w:t xml:space="preserve">Hand-roll sessions</w:t>
      </w:r>
      <w:r>
        <w:rPr/>
        <w:t xml:space="preserve"> over the migrated bcrypt hashes, with an own sessions</w:t>
      </w:r>
    </w:p>
    <w:p>
      <w:pPr>
        <w:spacing w:after="100"/>
      </w:pPr>
      <w:r>
        <w:rPr/>
        <w:t xml:space="preserve">table.</w:t>
      </w:r>
    </w:p>
    <w:p>
      <w:pPr>
        <w:ind w:left="360" w:hanging="260"/>
        <w:spacing w:before="0" w:after="40"/>
      </w:pPr>
      <w:r>
        <w:rPr/>
        <w:t xml:space="preserve">6.  </w:t>
      </w:r>
      <w:r>
        <w:rPr>
          <w:b/>
          <w:bCs/>
        </w:rPr>
        <w:t xml:space="preserve">Self-host PostgREST</w:t>
      </w:r>
      <w:r>
        <w:rPr/>
        <w:t xml:space="preserve"> so the query code does not change.</w:t>
      </w:r>
    </w:p>
    <w:p>
      <w:pPr>
        <w:ind w:left="360" w:hanging="260"/>
        <w:spacing w:before="0" w:after="40"/>
      </w:pPr>
      <w:r>
        <w:rPr/>
        <w:t xml:space="preserve">7.  </w:t>
      </w:r>
      <w:r>
        <w:rPr>
          <w:rFonts w:ascii="Consolas" w:hAnsi="Consolas" w:cs="Consolas"/>
          <w:sz w:val="20"/>
          <w:color w:val="884411"/>
          <w:b/>
          <w:bCs/>
        </w:rPr>
        <w:t xml:space="preserve">/data/uploads</w:t>
      </w:r>
      <w:r>
        <w:rPr>
          <w:b/>
          <w:bCs/>
        </w:rPr>
        <w:t xml:space="preserve"> on a volume</w:t>
      </w:r>
      <w:r>
        <w:rPr/>
        <w:t xml:space="preserve"> plus a </w:t>
      </w:r>
      <w:r>
        <w:rPr>
          <w:rFonts w:ascii="Consolas" w:hAnsi="Consolas" w:cs="Consolas"/>
          <w:sz w:val="20"/>
          <w:color w:val="884411"/>
        </w:rPr>
        <w:t xml:space="preserve">files</w:t>
      </w:r>
      <w:r>
        <w:rPr/>
        <w:t xml:space="preserve"> table we own.</w:t>
      </w:r>
    </w:p>
    <w:p>
      <w:pPr>
        <w:ind w:left="360" w:hanging="260"/>
        <w:spacing w:before="0" w:after="40"/>
      </w:pPr>
      <w:r>
        <w:rPr/>
        <w:t xml:space="preserve">8.  </w:t>
      </w:r>
      <w:r>
        <w:rPr>
          <w:b/>
          <w:bCs/>
        </w:rPr>
        <w:t xml:space="preserve">One planned freeze.</w:t>
      </w:r>
    </w:p>
    <w:p>
      <w:pPr>
        <w:spacing w:after="100"/>
      </w:pPr>
      <w:r>
        <w:rPr/>
        <w:t xml:space="preserve">The measured coupling that these decisions are sized against, from the tree today. Note the care taken here, because an earlier draft of this report got it wrong: a plain </w:t>
      </w:r>
      <w:r>
        <w:rPr>
          <w:rFonts w:ascii="Consolas" w:hAnsi="Consolas" w:cs="Consolas"/>
          <w:sz w:val="20"/>
          <w:color w:val="884411"/>
        </w:rPr>
        <w:t xml:space="preserve">grep '.from('</w:t>
      </w:r>
      <w:r>
        <w:rPr/>
        <w:t xml:space="preserve"> returns </w:t>
      </w:r>
      <w:r>
        <w:rPr>
          <w:b/>
          <w:bCs/>
        </w:rPr>
        <w:t xml:space="preserve">499</w:t>
      </w:r>
      <w:r>
        <w:rPr/>
        <w:t xml:space="preserve"> lines, but 29 of those are </w:t>
      </w:r>
      <w:r>
        <w:rPr>
          <w:rFonts w:ascii="Consolas" w:hAnsi="Consolas" w:cs="Consolas"/>
          <w:sz w:val="20"/>
          <w:color w:val="884411"/>
        </w:rPr>
        <w:t xml:space="preserve">Buffer.from</w:t>
      </w:r>
      <w:r>
        <w:rPr/>
        <w:t xml:space="preserve">, </w:t>
      </w:r>
      <w:r>
        <w:rPr>
          <w:rFonts w:ascii="Consolas" w:hAnsi="Consolas" w:cs="Consolas"/>
          <w:sz w:val="20"/>
          <w:color w:val="884411"/>
        </w:rPr>
        <w:t xml:space="preserve">Array.from</w:t>
      </w:r>
      <w:r>
        <w:rPr/>
        <w:t xml:space="preserve"> and </w:t>
      </w:r>
      <w:r>
        <w:rPr>
          <w:rFonts w:ascii="Consolas" w:hAnsi="Consolas" w:cs="Consolas"/>
          <w:sz w:val="20"/>
          <w:color w:val="884411"/>
        </w:rPr>
        <w:t xml:space="preserve">Object.from</w:t>
      </w:r>
      <w:r>
        <w:rPr/>
        <w:t xml:space="preserve">, and 26 more pass a variable rather than a table name. The number that actually sizes the PostgREST decision is: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4680"/>
        <w:gridCol w:w="4680"/>
      </w:tblGrid>
      <w:tr>
        <w:trPr>
          <w:tblHeader/>
        </w:trPr>
        <w:tc>
          <w:tcPr>
            <w:tcW w:w="4680" w:type="dxa"/>
            <w:shd w:val="clear" w:color="auto" w:fill="1F3864"/>
            <w:vAlign w:val="center"/>
          </w:tcPr>
          <w:p>
            <w:pPr>
              <w:spacing w:before="20" w:after="20"/>
              <w:jc w:val="left"/>
            </w:pPr>
            <w:r>
              <w:rPr>
                <w:color w:val="FFFFFF"/>
                <w:b/>
                <w:bCs/>
              </w:rPr>
              <w:t xml:space="preserve">Coupling</w:t>
            </w:r>
          </w:p>
        </w:tc>
        <w:tc>
          <w:tcPr>
            <w:tcW w:w="4680" w:type="dxa"/>
            <w:shd w:val="clear" w:color="auto" w:fill="1F3864"/>
            <w:vAlign w:val="center"/>
          </w:tcPr>
          <w:p>
            <w:pPr>
              <w:spacing w:before="20" w:after="20"/>
              <w:jc w:val="left"/>
            </w:pPr>
            <w:r>
              <w:rPr>
                <w:color w:val="FFFFFF"/>
                <w:b/>
                <w:bCs/>
              </w:rPr>
              <w:t xml:space="preserve">Count</w:t>
            </w:r>
          </w:p>
        </w:tc>
      </w:tr>
      <w:tr>
        <w:trPr/>
        <w:tc>
          <w:tcPr>
            <w:tcW w:w="4680" w:type="dxa"/>
            <w:vAlign w:val="center"/>
          </w:tcPr>
          <w:p>
            <w:pPr>
              <w:spacing w:before="20" w:after="20"/>
              <w:jc w:val="left"/>
            </w:pPr>
            <w:r>
              <w:rPr>
                <w:rFonts w:ascii="Consolas" w:hAnsi="Consolas" w:cs="Consolas"/>
                <w:sz w:val="20"/>
                <w:color w:val="884411"/>
              </w:rPr>
              <w:t xml:space="preserve">.from("table")</w:t>
            </w:r>
            <w:r>
              <w:rPr/>
              <w:t xml:space="preserve"> reads against PostgREST</w:t>
            </w:r>
          </w:p>
        </w:tc>
        <w:tc>
          <w:tcPr>
            <w:tcW w:w="4680" w:type="dxa"/>
            <w:vAlign w:val="center"/>
          </w:tcPr>
          <w:p>
            <w:pPr>
              <w:spacing w:before="20" w:after="20"/>
              <w:jc w:val="left"/>
            </w:pPr>
            <w:r>
              <w:rPr>
                <w:b/>
                <w:bCs/>
              </w:rPr>
              <w:t xml:space="preserve">442</w:t>
            </w:r>
            <w:r>
              <w:rPr/>
              <w:t xml:space="preserve">, across 65 files</w:t>
            </w:r>
          </w:p>
        </w:tc>
      </w:tr>
      <w:tr>
        <w:trPr/>
        <w:tc>
          <w:tcPr>
            <w:tcW w:w="4680" w:type="dxa"/>
            <w:vAlign w:val="center"/>
          </w:tcPr>
          <w:p>
            <w:pPr>
              <w:spacing w:before="20" w:after="20"/>
              <w:jc w:val="left"/>
            </w:pPr>
            <w:r>
              <w:rPr>
                <w:rFonts w:ascii="Consolas" w:hAnsi="Consolas" w:cs="Consolas"/>
                <w:sz w:val="20"/>
                <w:color w:val="884411"/>
              </w:rPr>
              <w:t xml:space="preserve">.from(variable)</w:t>
            </w:r>
            <w:r>
              <w:rPr/>
              <w:t xml:space="preserve"> bucket/table references</w:t>
            </w:r>
          </w:p>
        </w:tc>
        <w:tc>
          <w:tcPr>
            <w:tcW w:w="4680" w:type="dxa"/>
            <w:vAlign w:val="center"/>
          </w:tcPr>
          <w:p>
            <w:pPr>
              <w:spacing w:before="20" w:after="20"/>
              <w:jc w:val="left"/>
            </w:pPr>
            <w:r>
              <w:rPr/>
              <w:t xml:space="preserve">26</w:t>
            </w:r>
          </w:p>
        </w:tc>
      </w:tr>
      <w:tr>
        <w:trPr/>
        <w:tc>
          <w:tcPr>
            <w:tcW w:w="4680" w:type="dxa"/>
            <w:vAlign w:val="center"/>
          </w:tcPr>
          <w:p>
            <w:pPr>
              <w:spacing w:before="20" w:after="20"/>
              <w:jc w:val="left"/>
            </w:pPr>
            <w:r>
              <w:rPr>
                <w:rFonts w:ascii="Consolas" w:hAnsi="Consolas" w:cs="Consolas"/>
                <w:sz w:val="20"/>
                <w:color w:val="884411"/>
              </w:rPr>
              <w:t xml:space="preserve">supabase.storage.from(bucket)</w:t>
            </w:r>
            <w:r>
              <w:rPr/>
              <w:t xml:space="preserve"> accessor lines</w:t>
            </w:r>
          </w:p>
        </w:tc>
        <w:tc>
          <w:tcPr>
            <w:tcW w:w="4680" w:type="dxa"/>
            <w:vAlign w:val="center"/>
          </w:tcPr>
          <w:p>
            <w:pPr>
              <w:spacing w:before="20" w:after="20"/>
              <w:jc w:val="left"/>
            </w:pPr>
            <w:r>
              <w:rPr/>
              <w:t xml:space="preserve">5</w:t>
            </w:r>
          </w:p>
        </w:tc>
      </w:tr>
      <w:tr>
        <w:trPr/>
        <w:tc>
          <w:tcPr>
            <w:tcW w:w="4680" w:type="dxa"/>
            <w:vAlign w:val="center"/>
          </w:tcPr>
          <w:p>
            <w:pPr>
              <w:spacing w:before="20" w:after="20"/>
              <w:jc w:val="left"/>
            </w:pPr>
            <w:r>
              <w:rPr>
                <w:rFonts w:ascii="Consolas" w:hAnsi="Consolas" w:cs="Consolas"/>
                <w:sz w:val="20"/>
                <w:color w:val="884411"/>
              </w:rPr>
              <w:t xml:space="preserve">supabase.auth.*</w:t>
            </w:r>
            <w:r>
              <w:rPr/>
              <w:t xml:space="preserve"> call sites</w:t>
            </w:r>
          </w:p>
        </w:tc>
        <w:tc>
          <w:tcPr>
            <w:tcW w:w="4680" w:type="dxa"/>
            <w:vAlign w:val="center"/>
          </w:tcPr>
          <w:p>
            <w:pPr>
              <w:spacing w:before="20" w:after="20"/>
              <w:jc w:val="left"/>
            </w:pPr>
            <w:r>
              <w:rPr>
                <w:b/>
                <w:bCs/>
              </w:rPr>
              <w:t xml:space="preserve">24</w:t>
            </w:r>
            <w:r>
              <w:rPr/>
              <w:t xml:space="preserve"> (13 of them </w:t>
            </w:r>
            <w:r>
              <w:rPr>
                <w:rFonts w:ascii="Consolas" w:hAnsi="Consolas" w:cs="Consolas"/>
                <w:sz w:val="20"/>
                <w:color w:val="884411"/>
              </w:rPr>
              <w:t xml:space="preserve">auth.admin.*</w:t>
            </w:r>
            <w:r>
              <w:rPr/>
              <w:t xml:space="preserve">, all in </w:t>
            </w:r>
            <w:r>
              <w:rPr>
                <w:rFonts w:ascii="Consolas" w:hAnsi="Consolas" w:cs="Consolas"/>
                <w:sz w:val="20"/>
                <w:color w:val="884411"/>
              </w:rPr>
              <w:t xml:space="preserve">user-actions.ts</w:t>
            </w:r>
            <w:r>
              <w:rPr/>
              <w:t xml:space="preserve">)</w:t>
            </w:r>
          </w:p>
        </w:tc>
      </w:tr>
      <w:tr>
        <w:trPr/>
        <w:tc>
          <w:tcPr>
            <w:tcW w:w="4680" w:type="dxa"/>
            <w:vAlign w:val="center"/>
          </w:tcPr>
          <w:p>
            <w:pPr>
              <w:spacing w:before="20" w:after="20"/>
              <w:jc w:val="left"/>
            </w:pPr>
            <w:r>
              <w:rPr>
                <w:rFonts w:ascii="Consolas" w:hAnsi="Consolas" w:cs="Consolas"/>
                <w:sz w:val="20"/>
                <w:color w:val="884411"/>
              </w:rPr>
              <w:t xml:space="preserve">createSupabaseServerClient()</w:t>
            </w:r>
            <w:r>
              <w:rPr/>
              <w:t xml:space="preserve"> construction sites</w:t>
            </w:r>
          </w:p>
        </w:tc>
        <w:tc>
          <w:tcPr>
            <w:tcW w:w="4680" w:type="dxa"/>
            <w:vAlign w:val="center"/>
          </w:tcPr>
          <w:p>
            <w:pPr>
              <w:spacing w:before="20" w:after="20"/>
              <w:jc w:val="left"/>
            </w:pPr>
            <w:r>
              <w:rPr>
                <w:b/>
                <w:bCs/>
              </w:rPr>
              <w:t xml:space="preserve">129</w:t>
            </w:r>
            <w:r>
              <w:rPr/>
              <w:t xml:space="preserve">, across 46 files</w:t>
            </w:r>
          </w:p>
        </w:tc>
      </w:tr>
      <w:tr>
        <w:trPr/>
        <w:tc>
          <w:tcPr>
            <w:tcW w:w="4680" w:type="dxa"/>
            <w:vAlign w:val="center"/>
          </w:tcPr>
          <w:p>
            <w:pPr>
              <w:spacing w:before="20" w:after="20"/>
              <w:jc w:val="left"/>
            </w:pPr>
            <w:r>
              <w:rPr/>
              <w:t xml:space="preserve">Files importing </w:t>
            </w:r>
            <w:r>
              <w:rPr>
                <w:rFonts w:ascii="Consolas" w:hAnsi="Consolas" w:cs="Consolas"/>
                <w:sz w:val="20"/>
                <w:color w:val="884411"/>
              </w:rPr>
              <w:t xml:space="preserve">@supabase/*</w:t>
            </w:r>
          </w:p>
        </w:tc>
        <w:tc>
          <w:tcPr>
            <w:tcW w:w="4680" w:type="dxa"/>
            <w:vAlign w:val="center"/>
          </w:tcPr>
          <w:p>
            <w:pPr>
              <w:spacing w:before="20" w:after="20"/>
              <w:jc w:val="left"/>
            </w:pPr>
            <w:r>
              <w:rPr/>
              <w:t xml:space="preserve">13</w:t>
            </w:r>
          </w:p>
        </w:tc>
      </w:tr>
    </w:tbl>
    <w:p>
      <w:pPr>
        <w:spacing w:before="0" w:after="60"/>
      </w:pPr>
    </w:p>
    <w:p>
      <w:pPr>
        <w:spacing w:after="100"/>
      </w:pPr>
      <w:r>
        <w:rPr/>
        <w:t xml:space="preserve">Keeping the PostgREST query layer is what makes ~468 query call sites survivable; rewriting them is not a migration, it is a rebuild. The 13 importing files, the 129 per-request client constructions, and the 24 auth call sites are the parts that genuinely have to be hand-written. (</w:t>
      </w:r>
      <w:r>
        <w:rPr>
          <w:rFonts w:ascii="Consolas" w:hAnsi="Consolas" w:cs="Consolas"/>
          <w:sz w:val="20"/>
          <w:color w:val="884411"/>
        </w:rPr>
        <w:t xml:space="preserve">candidate-cvs</w:t>
      </w:r>
      <w:r>
        <w:rPr/>
        <w:t xml:space="preserve"> is a bucket, so the 2 </w:t>
      </w:r>
      <w:r>
        <w:rPr>
          <w:rFonts w:ascii="Consolas" w:hAnsi="Consolas" w:cs="Consolas"/>
          <w:sz w:val="20"/>
          <w:color w:val="884411"/>
        </w:rPr>
        <w:t xml:space="preserve">.from("candidate-cvs")</w:t>
      </w:r>
      <w:r>
        <w:rPr/>
        <w:t xml:space="preserve"> literals are storage refs, not one of the 442 table reads.)</w:t>
      </w:r>
    </w:p>
    <w:p>
      <w:pPr>
        <w:spacing w:after="100"/>
      </w:pPr>
      <w:r>
        <w:rPr/>
        <w:t xml:space="preserve">The env surface still named for the old platform — </w:t>
      </w:r>
      <w:r>
        <w:rPr>
          <w:rFonts w:ascii="Consolas" w:hAnsi="Consolas" w:cs="Consolas"/>
          <w:sz w:val="20"/>
          <w:color w:val="884411"/>
        </w:rPr>
        <w:t xml:space="preserve">NEXT_PUBLIC_SUPABASE_URL</w:t>
      </w:r>
      <w:r>
        <w:rPr/>
        <w:t xml:space="preserve">, </w:t>
      </w:r>
      <w:r>
        <w:rPr>
          <w:rFonts w:ascii="Consolas" w:hAnsi="Consolas" w:cs="Consolas"/>
          <w:sz w:val="20"/>
          <w:color w:val="884411"/>
        </w:rPr>
        <w:t xml:space="preserve">NEXT_PUBLIC_SUPABASE_ANON_KEY</w:t>
      </w:r>
      <w:r>
        <w:rPr/>
        <w:t xml:space="preserve">, </w:t>
      </w:r>
      <w:r>
        <w:rPr>
          <w:rFonts w:ascii="Consolas" w:hAnsi="Consolas" w:cs="Consolas"/>
          <w:sz w:val="20"/>
          <w:color w:val="884411"/>
        </w:rPr>
        <w:t xml:space="preserve">SUPABASE_SERVICE_ROLE_KEY</w:t>
      </w:r>
      <w:r>
        <w:rPr/>
        <w:t xml:space="preserve">, </w:t>
      </w:r>
      <w:r>
        <w:rPr>
          <w:rFonts w:ascii="Consolas" w:hAnsi="Consolas" w:cs="Consolas"/>
          <w:sz w:val="20"/>
          <w:color w:val="884411"/>
        </w:rPr>
        <w:t xml:space="preserve">SUPABASE_DB_PASSWORD</w:t>
      </w:r>
      <w:r>
        <w:rPr/>
        <w:t xml:space="preserve"> — is a rename and re-point job, not a redesign.</w:t>
      </w:r>
    </w:p>
    <w:p>
      <w:pPr>
        <w:spacing w:after="100"/>
      </w:pPr>
      <w:r>
        <w:rPr/>
        <w:t xml:space="preserve">Two findings from this report's verification pass, both good news for the dump:</w:t>
      </w:r>
    </w:p>
    <w:p>
      <w:pPr>
        <w:ind w:left="360" w:hanging="260"/>
        <w:spacing w:before="0" w:after="40"/>
      </w:pPr>
      <w:r>
        <w:rPr/>
        <w:t xml:space="preserve">•  </w:t>
      </w:r>
      <w:r>
        <w:rPr>
          <w:b/>
          <w:bCs/>
        </w:rPr>
        <w:t xml:space="preserve">Encryption at rest survives the move untouched.</w:t>
      </w:r>
      <w:r>
        <w:rPr/>
        <w:t xml:space="preserve"> Credentials are sealed</w:t>
      </w:r>
    </w:p>
    <w:p>
      <w:pPr>
        <w:spacing w:after="100"/>
      </w:pPr>
      <w:r>
        <w:rPr/>
        <w:t xml:space="preserve">app-side with AES-256-GCM (</w:t>
      </w:r>
      <w:r>
        <w:rPr>
          <w:rFonts w:ascii="Consolas" w:hAnsi="Consolas" w:cs="Consolas"/>
          <w:sz w:val="20"/>
          <w:color w:val="884411"/>
        </w:rPr>
        <w:t xml:space="preserve">src/lib/crypto/secrets.ts</w:t>
      </w:r>
      <w:r>
        <w:rPr/>
        <w:t xml:space="preserve">), not by the database, so a </w:t>
      </w:r>
      <w:r>
        <w:rPr>
          <w:rFonts w:ascii="Consolas" w:hAnsi="Consolas" w:cs="Consolas"/>
          <w:sz w:val="20"/>
          <w:color w:val="884411"/>
        </w:rPr>
        <w:t xml:space="preserve">pg_dump</w:t>
      </w:r>
      <w:r>
        <w:rPr/>
        <w:t xml:space="preserve"> carries opaque ciphertext that only Node + </w:t>
      </w:r>
      <w:r>
        <w:rPr>
          <w:rFonts w:ascii="Consolas" w:hAnsi="Consolas" w:cs="Consolas"/>
          <w:sz w:val="20"/>
          <w:color w:val="884411"/>
        </w:rPr>
        <w:t xml:space="preserve">SETTINGS_ENCRYPTION_KEY</w:t>
      </w:r>
      <w:r>
        <w:rPr/>
        <w:t xml:space="preserve"> can open. Nothing to re-wrap, and the key never has to enter the database.</w:t>
      </w:r>
    </w:p>
    <w:p>
      <w:pPr>
        <w:ind w:left="360" w:hanging="260"/>
        <w:spacing w:before="0" w:after="40"/>
      </w:pPr>
      <w:r>
        <w:rPr/>
        <w:t xml:space="preserve">•  </w:t>
      </w:r>
      <w:r>
        <w:rPr>
          <w:rFonts w:ascii="Consolas" w:hAnsi="Consolas" w:cs="Consolas"/>
          <w:sz w:val="20"/>
          <w:color w:val="884411"/>
          <w:b/>
          <w:bCs/>
        </w:rPr>
        <w:t xml:space="preserve">supabase_vault</w:t>
      </w:r>
      <w:r>
        <w:rPr>
          <w:b/>
          <w:bCs/>
        </w:rPr>
        <w:t xml:space="preserve"> is declared and unused, and it will break the restore.</w:t>
      </w:r>
    </w:p>
    <w:p>
      <w:pPr>
        <w:spacing w:after="100"/>
      </w:pPr>
      <w:r>
        <w:rPr>
          <w:rFonts w:ascii="Consolas" w:hAnsi="Consolas" w:cs="Consolas"/>
          <w:sz w:val="20"/>
          <w:color w:val="884411"/>
        </w:rPr>
        <w:t xml:space="preserve">supabase/schema.sql:27-32</w:t>
      </w:r>
      <w:r>
        <w:rPr/>
        <w:t xml:space="preserve"> declares four extensions into an </w:t>
      </w:r>
      <w:r>
        <w:rPr>
          <w:rFonts w:ascii="Consolas" w:hAnsi="Consolas" w:cs="Consolas"/>
          <w:sz w:val="20"/>
          <w:color w:val="884411"/>
        </w:rPr>
        <w:t xml:space="preserve">extensions</w:t>
      </w:r>
      <w:r>
        <w:rPr/>
        <w:t xml:space="preserve"> schema — </w:t>
      </w:r>
      <w:r>
        <w:rPr>
          <w:rFonts w:ascii="Consolas" w:hAnsi="Consolas" w:cs="Consolas"/>
          <w:sz w:val="20"/>
          <w:color w:val="884411"/>
        </w:rPr>
        <w:t xml:space="preserve">pg_stat_statements</w:t>
      </w:r>
      <w:r>
        <w:rPr/>
        <w:t xml:space="preserve">, </w:t>
      </w:r>
      <w:r>
        <w:rPr>
          <w:rFonts w:ascii="Consolas" w:hAnsi="Consolas" w:cs="Consolas"/>
          <w:sz w:val="20"/>
          <w:color w:val="884411"/>
        </w:rPr>
        <w:t xml:space="preserve">pgcrypto</w:t>
      </w:r>
      <w:r>
        <w:rPr/>
        <w:t xml:space="preserve">, </w:t>
      </w:r>
      <w:r>
        <w:rPr>
          <w:rFonts w:ascii="Consolas" w:hAnsi="Consolas" w:cs="Consolas"/>
          <w:sz w:val="20"/>
          <w:color w:val="884411"/>
        </w:rPr>
        <w:t xml:space="preserve">uuid-ossp</w:t>
      </w:r>
      <w:r>
        <w:rPr/>
        <w:t xml:space="preserve"> — plus </w:t>
      </w:r>
      <w:r>
        <w:rPr>
          <w:rFonts w:ascii="Consolas" w:hAnsi="Consolas" w:cs="Consolas"/>
          <w:sz w:val="20"/>
          <w:color w:val="884411"/>
        </w:rPr>
        <w:t xml:space="preserve">create schema vault</w:t>
      </w:r>
      <w:r>
        <w:rPr/>
        <w:t xml:space="preserve"> with </w:t>
      </w:r>
      <w:r>
        <w:rPr>
          <w:rFonts w:ascii="Consolas" w:hAnsi="Consolas" w:cs="Consolas"/>
          <w:sz w:val="20"/>
          <w:color w:val="884411"/>
        </w:rPr>
        <w:t xml:space="preserve">supabase_vault</w:t>
      </w:r>
      <w:r>
        <w:rPr/>
        <w:t xml:space="preserve">. The first three exist in plain Postgres (</w:t>
      </w:r>
      <w:r>
        <w:rPr>
          <w:rFonts w:ascii="Consolas" w:hAnsi="Consolas" w:cs="Consolas"/>
          <w:sz w:val="20"/>
          <w:color w:val="884411"/>
        </w:rPr>
        <w:t xml:space="preserve">pg_stat_statements</w:t>
      </w:r>
      <w:r>
        <w:rPr/>
        <w:t xml:space="preserve"> needs </w:t>
      </w:r>
      <w:r>
        <w:rPr>
          <w:rFonts w:ascii="Consolas" w:hAnsi="Consolas" w:cs="Consolas"/>
          <w:sz w:val="20"/>
          <w:color w:val="884411"/>
        </w:rPr>
        <w:t xml:space="preserve">shared_preload_libraries</w:t>
      </w:r>
      <w:r>
        <w:rPr/>
        <w:t xml:space="preserve">; </w:t>
      </w:r>
      <w:r>
        <w:rPr>
          <w:rFonts w:ascii="Consolas" w:hAnsi="Consolas" w:cs="Consolas"/>
          <w:sz w:val="20"/>
          <w:color w:val="884411"/>
        </w:rPr>
        <w:t xml:space="preserve">gen_random_uuid()</w:t>
      </w:r>
      <w:r>
        <w:rPr/>
        <w:t xml:space="preserve"> is core from PG13 anyway). </w:t>
      </w:r>
      <w:r>
        <w:rPr>
          <w:rFonts w:ascii="Consolas" w:hAnsi="Consolas" w:cs="Consolas"/>
          <w:sz w:val="20"/>
          <w:color w:val="884411"/>
          <w:b/>
          <w:bCs/>
        </w:rPr>
        <w:t xml:space="preserve">supabase_vault</w:t>
      </w:r>
      <w:r>
        <w:rPr>
          <w:b/>
          <w:bCs/>
        </w:rPr>
        <w:t xml:space="preserve"> does not.</w:t>
      </w:r>
      <w:r>
        <w:rPr/>
        <w:t xml:space="preserve"> Nothing in </w:t>
      </w:r>
      <w:r>
        <w:rPr>
          <w:rFonts w:ascii="Consolas" w:hAnsi="Consolas" w:cs="Consolas"/>
          <w:sz w:val="20"/>
          <w:color w:val="884411"/>
        </w:rPr>
        <w:t xml:space="preserve">src</w:t>
      </w:r>
      <w:r>
        <w:rPr/>
        <w:t xml:space="preserve"> references it and no migration uses it, so those two lines are platform residue that a vanilla restore will fail on. Drop them as part of decision 4's shim work.</w:t>
      </w:r>
    </w:p>
    <w:p>
      <w:pPr>
        <w:spacing w:after="100"/>
      </w:pPr>
      <w:r>
        <w:rPr>
          <w:b/>
          <w:bCs/>
        </w:rPr>
        <w:t xml:space="preserve">What has to change before the dump will restore on plain Postgres.</w:t>
      </w:r>
      <w:r>
        <w:rPr/>
        <w:t xml:space="preserve"> Every line number below was read out of </w:t>
      </w:r>
      <w:r>
        <w:rPr>
          <w:rFonts w:ascii="Consolas" w:hAnsi="Consolas" w:cs="Consolas"/>
          <w:sz w:val="20"/>
          <w:color w:val="884411"/>
        </w:rPr>
        <w:t xml:space="preserve">supabase/schema.sql</w:t>
      </w:r>
      <w:r>
        <w:rPr/>
        <w:t xml:space="preserve"> today, not remembered. This is the honest size of decision 4's shim work — the file's own header already warns that it does not apply on vanilla Postgres, and here is precisely why: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CellMar>
          <w:left w:w="80" w:type="dxa"/>
          <w:right w:w="80" w:type="dxa"/>
        </w:tblCellMar>
      </w:tblPr>
      <w:tblGrid>
        <w:gridCol w:w="3120"/>
        <w:gridCol w:w="3120"/>
        <w:gridCol w:w="3120"/>
      </w:tblGrid>
      <w:tr>
        <w:trPr>
          <w:tblHeader/>
        </w:trPr>
        <w:tc>
          <w:tcPr>
            <w:tcW w:w="3120" w:type="dxa"/>
            <w:shd w:val="clear" w:color="auto" w:fill="1F3864"/>
            <w:vAlign w:val="center"/>
          </w:tcPr>
          <w:p>
            <w:pPr>
              <w:spacing w:before="20" w:after="20"/>
              <w:jc w:val="left"/>
            </w:pPr>
            <w:r>
              <w:rPr>
                <w:color w:val="FFFFFF"/>
                <w:b/>
                <w:bCs/>
              </w:rPr>
              <w:t xml:space="preserve">Blocker</w:t>
            </w:r>
          </w:p>
        </w:tc>
        <w:tc>
          <w:tcPr>
            <w:tcW w:w="3120" w:type="dxa"/>
            <w:shd w:val="clear" w:color="auto" w:fill="1F3864"/>
            <w:vAlign w:val="center"/>
          </w:tcPr>
          <w:p>
            <w:pPr>
              <w:spacing w:before="20" w:after="20"/>
              <w:jc w:val="left"/>
            </w:pPr>
            <w:r>
              <w:rPr>
                <w:color w:val="FFFFFF"/>
                <w:b/>
                <w:bCs/>
              </w:rPr>
              <w:t xml:space="preserve">Lines</w:t>
            </w:r>
          </w:p>
        </w:tc>
        <w:tc>
          <w:tcPr>
            <w:tcW w:w="3120" w:type="dxa"/>
            <w:shd w:val="clear" w:color="auto" w:fill="1F3864"/>
            <w:vAlign w:val="center"/>
          </w:tcPr>
          <w:p>
            <w:pPr>
              <w:spacing w:before="20" w:after="20"/>
              <w:jc w:val="left"/>
            </w:pPr>
            <w:r>
              <w:rPr>
                <w:color w:val="FFFFFF"/>
                <w:b/>
                <w:bCs/>
              </w:rPr>
              <w:t xml:space="preserve">What to do about it</w:t>
            </w:r>
          </w:p>
        </w:tc>
      </w:tr>
      <w:tr>
        <w:trPr/>
        <w:tc>
          <w:tcPr>
            <w:tcW w:w="3120" w:type="dxa"/>
            <w:vAlign w:val="center"/>
          </w:tcPr>
          <w:p>
            <w:pPr>
              <w:spacing w:before="20" w:after="20"/>
              <w:jc w:val="left"/>
            </w:pPr>
            <w:r>
              <w:rPr>
                <w:rFonts w:ascii="Consolas" w:hAnsi="Consolas" w:cs="Consolas"/>
                <w:sz w:val="20"/>
                <w:color w:val="884411"/>
              </w:rPr>
              <w:t xml:space="preserve">create schema vault</w:t>
            </w:r>
            <w:r>
              <w:rPr/>
              <w:t xml:space="preserve"> + </w:t>
            </w:r>
            <w:r>
              <w:rPr>
                <w:rFonts w:ascii="Consolas" w:hAnsi="Consolas" w:cs="Consolas"/>
                <w:sz w:val="20"/>
                <w:color w:val="884411"/>
              </w:rPr>
              <w:t xml:space="preserve">supabase_vault</w:t>
            </w:r>
          </w:p>
        </w:tc>
        <w:tc>
          <w:tcPr>
            <w:tcW w:w="3120" w:type="dxa"/>
            <w:vAlign w:val="center"/>
          </w:tcPr>
          <w:p>
            <w:pPr>
              <w:spacing w:before="20" w:after="20"/>
              <w:jc w:val="left"/>
            </w:pPr>
            <w:r>
              <w:rPr/>
              <w:t xml:space="preserve">30-31</w:t>
            </w:r>
          </w:p>
        </w:tc>
        <w:tc>
          <w:tcPr>
            <w:tcW w:w="3120" w:type="dxa"/>
            <w:vAlign w:val="center"/>
          </w:tcPr>
          <w:p>
            <w:pPr>
              <w:spacing w:before="20" w:after="20"/>
              <w:jc w:val="left"/>
            </w:pPr>
            <w:r>
              <w:rPr>
                <w:b/>
                <w:bCs/>
              </w:rPr>
              <w:t xml:space="preserve">Delete.</w:t>
            </w:r>
            <w:r>
              <w:rPr/>
              <w:t xml:space="preserve"> No PostgreSQL distribution has that extension; </w:t>
            </w:r>
            <w:r>
              <w:rPr>
                <w:rFonts w:ascii="Consolas" w:hAnsi="Consolas" w:cs="Consolas"/>
                <w:sz w:val="20"/>
                <w:color w:val="884411"/>
              </w:rPr>
              <w:t xml:space="preserve">if not exists</w:t>
            </w:r>
            <w:r>
              <w:rPr/>
              <w:t xml:space="preserve"> does not save you when the control file is absent. Nothing in </w:t>
            </w:r>
            <w:r>
              <w:rPr>
                <w:rFonts w:ascii="Consolas" w:hAnsi="Consolas" w:cs="Consolas"/>
                <w:sz w:val="20"/>
                <w:color w:val="884411"/>
              </w:rPr>
              <w:t xml:space="preserve">src</w:t>
            </w:r>
            <w:r>
              <w:rPr/>
              <w:t xml:space="preserve"> references </w:t>
            </w:r>
            <w:r>
              <w:rPr>
                <w:rFonts w:ascii="Consolas" w:hAnsi="Consolas" w:cs="Consolas"/>
                <w:sz w:val="20"/>
                <w:color w:val="884411"/>
              </w:rPr>
              <w:t xml:space="preserve">vault</w:t>
            </w:r>
            <w:r>
              <w:rPr/>
              <w:t xml:space="preserve"> and no migration uses it — pure platform residue.</w:t>
            </w:r>
          </w:p>
        </w:tc>
      </w:tr>
      <w:tr>
        <w:trPr/>
        <w:tc>
          <w:tcPr>
            <w:tcW w:w="3120" w:type="dxa"/>
            <w:vAlign w:val="center"/>
          </w:tcPr>
          <w:p>
            <w:pPr>
              <w:spacing w:before="20" w:after="20"/>
              <w:jc w:val="left"/>
            </w:pPr>
            <w:r>
              <w:rPr>
                <w:rFonts w:ascii="Consolas" w:hAnsi="Consolas" w:cs="Consolas"/>
                <w:sz w:val="20"/>
                <w:color w:val="884411"/>
              </w:rPr>
              <w:t xml:space="preserve">pg_stat_statements</w:t>
            </w:r>
          </w:p>
        </w:tc>
        <w:tc>
          <w:tcPr>
            <w:tcW w:w="3120" w:type="dxa"/>
            <w:vAlign w:val="center"/>
          </w:tcPr>
          <w:p>
            <w:pPr>
              <w:spacing w:before="20" w:after="20"/>
              <w:jc w:val="left"/>
            </w:pPr>
            <w:r>
              <w:rPr/>
              <w:t xml:space="preserve">28</w:t>
            </w:r>
          </w:p>
        </w:tc>
        <w:tc>
          <w:tcPr>
            <w:tcW w:w="3120" w:type="dxa"/>
            <w:vAlign w:val="center"/>
          </w:tcPr>
          <w:p>
            <w:pPr>
              <w:spacing w:before="20" w:after="20"/>
              <w:jc w:val="left"/>
            </w:pPr>
            <w:r>
              <w:rPr/>
              <w:t xml:space="preserve">Errors unless </w:t>
            </w:r>
            <w:r>
              <w:rPr>
                <w:rFonts w:ascii="Consolas" w:hAnsi="Consolas" w:cs="Consolas"/>
                <w:sz w:val="20"/>
                <w:color w:val="884411"/>
              </w:rPr>
              <w:t xml:space="preserve">shared_preload_libraries</w:t>
            </w:r>
            <w:r>
              <w:rPr/>
              <w:t xml:space="preserve"> is set in the container's </w:t>
            </w:r>
            <w:r>
              <w:rPr>
                <w:rFonts w:ascii="Consolas" w:hAnsi="Consolas" w:cs="Consolas"/>
                <w:sz w:val="20"/>
                <w:color w:val="884411"/>
              </w:rPr>
              <w:t xml:space="preserve">postgresql.conf</w:t>
            </w:r>
            <w:r>
              <w:rPr/>
              <w:t xml:space="preserve">. Set it, or drop the line.</w:t>
            </w:r>
          </w:p>
        </w:tc>
      </w:tr>
      <w:tr>
        <w:trPr/>
        <w:tc>
          <w:tcPr>
            <w:tcW w:w="3120" w:type="dxa"/>
            <w:vAlign w:val="center"/>
          </w:tcPr>
          <w:p>
            <w:pPr>
              <w:spacing w:before="20" w:after="20"/>
              <w:jc w:val="left"/>
            </w:pPr>
            <w:r>
              <w:rPr/>
              <w:t xml:space="preserve">The </w:t>
            </w:r>
            <w:r>
              <w:rPr>
                <w:rFonts w:ascii="Consolas" w:hAnsi="Consolas" w:cs="Consolas"/>
                <w:sz w:val="20"/>
                <w:color w:val="884411"/>
              </w:rPr>
              <w:t xml:space="preserve">auth</w:t>
            </w:r>
            <w:r>
              <w:rPr/>
              <w:t xml:space="preserve"> schema</w:t>
            </w:r>
          </w:p>
        </w:tc>
        <w:tc>
          <w:tcPr>
            <w:tcW w:w="3120" w:type="dxa"/>
            <w:vAlign w:val="center"/>
          </w:tcPr>
          <w:p>
            <w:pPr>
              <w:spacing w:before="20" w:after="20"/>
              <w:jc w:val="left"/>
            </w:pPr>
            <w:r>
              <w:rPr/>
              <w:t xml:space="preserve">987 and 9 call sites inside functions/policies</w:t>
            </w:r>
          </w:p>
        </w:tc>
        <w:tc>
          <w:tcPr>
            <w:tcW w:w="3120" w:type="dxa"/>
            <w:vAlign w:val="center"/>
          </w:tcPr>
          <w:p>
            <w:pPr>
              <w:spacing w:before="20" w:after="20"/>
              <w:jc w:val="left"/>
            </w:pPr>
            <w:r>
              <w:rPr>
                <w:rFonts w:ascii="Consolas" w:hAnsi="Consolas" w:cs="Consolas"/>
                <w:sz w:val="20"/>
                <w:color w:val="884411"/>
              </w:rPr>
              <w:t xml:space="preserve">user_profiles.auth_user_id</w:t>
            </w:r>
            <w:r>
              <w:rPr/>
              <w:t xml:space="preserve"> FKs to </w:t>
            </w:r>
            <w:r>
              <w:rPr>
                <w:rFonts w:ascii="Consolas" w:hAnsi="Consolas" w:cs="Consolas"/>
                <w:sz w:val="20"/>
                <w:color w:val="884411"/>
              </w:rPr>
              <w:t xml:space="preserve">auth.users(id)</w:t>
            </w:r>
            <w:r>
              <w:rPr/>
              <w:t xml:space="preserve">, and </w:t>
            </w:r>
            <w:r>
              <w:rPr>
                <w:rFonts w:ascii="Consolas" w:hAnsi="Consolas" w:cs="Consolas"/>
                <w:sz w:val="20"/>
                <w:color w:val="884411"/>
              </w:rPr>
              <w:t xml:space="preserve">auth.uid()</w:t>
            </w:r>
            <w:r>
              <w:rPr/>
              <w:t xml:space="preserve"> is called from 80 policies. Stand in an </w:t>
            </w:r>
            <w:r>
              <w:rPr>
                <w:rFonts w:ascii="Consolas" w:hAnsi="Consolas" w:cs="Consolas"/>
                <w:sz w:val="20"/>
                <w:color w:val="884411"/>
              </w:rPr>
              <w:t xml:space="preserve">auth</w:t>
            </w:r>
            <w:r>
              <w:rPr/>
              <w:t xml:space="preserve"> schema (a stub already exists at </w:t>
            </w:r>
            <w:r>
              <w:rPr>
                <w:rFonts w:ascii="Consolas" w:hAnsi="Consolas" w:cs="Consolas"/>
                <w:sz w:val="20"/>
                <w:color w:val="884411"/>
              </w:rPr>
              <w:t xml:space="preserve">scripts/local-supabase-stub.sql</w:t>
            </w:r>
            <w:r>
              <w:rPr/>
              <w:t xml:space="preserve">) and make </w:t>
            </w:r>
            <w:r>
              <w:rPr>
                <w:rFonts w:ascii="Consolas" w:hAnsi="Consolas" w:cs="Consolas"/>
                <w:sz w:val="20"/>
                <w:color w:val="884411"/>
              </w:rPr>
              <w:t xml:space="preserve">auth.uid()</w:t>
            </w:r>
            <w:r>
              <w:rPr/>
              <w:t xml:space="preserve"> read a GUC.</w:t>
            </w:r>
          </w:p>
        </w:tc>
      </w:tr>
      <w:tr>
        <w:trPr/>
        <w:tc>
          <w:tcPr>
            <w:tcW w:w="3120" w:type="dxa"/>
            <w:vAlign w:val="center"/>
          </w:tcPr>
          <w:p>
            <w:pPr>
              <w:spacing w:before="20" w:after="20"/>
              <w:jc w:val="left"/>
            </w:pPr>
            <w:r>
              <w:rPr/>
              <w:t xml:space="preserve">The </w:t>
            </w:r>
            <w:r>
              <w:rPr>
                <w:rFonts w:ascii="Consolas" w:hAnsi="Consolas" w:cs="Consolas"/>
                <w:sz w:val="20"/>
                <w:color w:val="884411"/>
              </w:rPr>
              <w:t xml:space="preserve">storage</w:t>
            </w:r>
            <w:r>
              <w:rPr/>
              <w:t xml:space="preserve"> schema</w:t>
            </w:r>
          </w:p>
        </w:tc>
        <w:tc>
          <w:tcPr>
            <w:tcW w:w="3120" w:type="dxa"/>
            <w:vAlign w:val="center"/>
          </w:tcPr>
          <w:p>
            <w:pPr>
              <w:spacing w:before="20" w:after="20"/>
              <w:jc w:val="left"/>
            </w:pPr>
            <w:r>
              <w:rPr/>
              <w:t xml:space="preserve">Policies 1789-1827, grants 2148-2183</w:t>
            </w:r>
          </w:p>
        </w:tc>
        <w:tc>
          <w:tcPr>
            <w:tcW w:w="3120" w:type="dxa"/>
            <w:vAlign w:val="center"/>
          </w:tcPr>
          <w:p>
            <w:pPr>
              <w:spacing w:before="20" w:after="20"/>
              <w:jc w:val="left"/>
            </w:pPr>
            <w:r>
              <w:rPr/>
              <w:t xml:space="preserve">Eight policies are authored </w:t>
            </w:r>
            <w:r>
              <w:rPr>
                <w:i/>
                <w:iCs/>
              </w:rPr>
              <w:t xml:space="preserve">on</w:t>
            </w:r>
            <w:r>
              <w:rPr/>
              <w:t xml:space="preserve"> </w:t>
            </w:r>
            <w:r>
              <w:rPr>
                <w:rFonts w:ascii="Consolas" w:hAnsi="Consolas" w:cs="Consolas"/>
                <w:sz w:val="20"/>
                <w:color w:val="884411"/>
              </w:rPr>
              <w:t xml:space="preserve">storage.objects</w:t>
            </w:r>
            <w:r>
              <w:rPr/>
              <w:t xml:space="preserve">, plus </w:t>
            </w:r>
            <w:r>
              <w:rPr>
                <w:rFonts w:ascii="Consolas" w:hAnsi="Consolas" w:cs="Consolas"/>
                <w:sz w:val="20"/>
                <w:color w:val="884411"/>
              </w:rPr>
              <w:t xml:space="preserve">storage.foldername(name)</w:t>
            </w:r>
            <w:r>
              <w:rPr/>
              <w:t xml:space="preserve"> (granted to </w:t>
            </w:r>
            <w:r>
              <w:rPr>
                <w:rFonts w:ascii="Consolas" w:hAnsi="Consolas" w:cs="Consolas"/>
                <w:sz w:val="20"/>
                <w:color w:val="884411"/>
              </w:rPr>
              <w:t xml:space="preserve">PUBLIC</w:t>
            </w:r>
            <w:r>
              <w:rPr/>
              <w:t xml:space="preserve"> at 2183) and </w:t>
            </w:r>
            <w:r>
              <w:rPr>
                <w:rFonts w:ascii="Consolas" w:hAnsi="Consolas" w:cs="Consolas"/>
                <w:sz w:val="20"/>
                <w:color w:val="884411"/>
              </w:rPr>
              <w:t xml:space="preserve">insert into storage.buckets</w:t>
            </w:r>
            <w:r>
              <w:rPr/>
              <w:t xml:space="preserve"> at 2189-2208. This is decision 7's </w:t>
            </w:r>
            <w:r>
              <w:rPr>
                <w:rFonts w:ascii="Consolas" w:hAnsi="Consolas" w:cs="Consolas"/>
                <w:sz w:val="20"/>
                <w:color w:val="884411"/>
              </w:rPr>
              <w:t xml:space="preserve">files</w:t>
            </w:r>
            <w:r>
              <w:rPr/>
              <w:t xml:space="preserve"> table replacing them.</w:t>
            </w:r>
          </w:p>
        </w:tc>
      </w:tr>
      <w:tr>
        <w:trPr/>
        <w:tc>
          <w:tcPr>
            <w:tcW w:w="3120" w:type="dxa"/>
            <w:vAlign w:val="center"/>
          </w:tcPr>
          <w:p>
            <w:pPr>
              <w:spacing w:before="20" w:after="20"/>
              <w:jc w:val="left"/>
            </w:pPr>
            <w:r>
              <w:rPr/>
              <w:t xml:space="preserve">The database roles</w:t>
            </w:r>
          </w:p>
        </w:tc>
        <w:tc>
          <w:tcPr>
            <w:tcW w:w="3120" w:type="dxa"/>
            <w:vAlign w:val="center"/>
          </w:tcPr>
          <w:p>
            <w:pPr>
              <w:spacing w:before="20" w:after="20"/>
              <w:jc w:val="left"/>
            </w:pPr>
            <w:r>
              <w:rPr/>
              <w:t xml:space="preserve">1903 onward</w:t>
            </w:r>
          </w:p>
        </w:tc>
        <w:tc>
          <w:tcPr>
            <w:tcW w:w="3120" w:type="dxa"/>
            <w:vAlign w:val="center"/>
          </w:tcPr>
          <w:p>
            <w:pPr>
              <w:spacing w:before="20" w:after="20"/>
              <w:jc w:val="left"/>
            </w:pPr>
            <w:r>
              <w:rPr>
                <w:rFonts w:ascii="Consolas" w:hAnsi="Consolas" w:cs="Consolas"/>
                <w:sz w:val="20"/>
                <w:color w:val="884411"/>
              </w:rPr>
              <w:t xml:space="preserve">anon</w:t>
            </w:r>
            <w:r>
              <w:rPr/>
              <w:t xml:space="preserve">, </w:t>
            </w:r>
            <w:r>
              <w:rPr>
                <w:rFonts w:ascii="Consolas" w:hAnsi="Consolas" w:cs="Consolas"/>
                <w:sz w:val="20"/>
                <w:color w:val="884411"/>
              </w:rPr>
              <w:t xml:space="preserve">authenticated</w:t>
            </w:r>
            <w:r>
              <w:rPr/>
              <w:t xml:space="preserve">, </w:t>
            </w:r>
            <w:r>
              <w:rPr>
                <w:rFonts w:ascii="Consolas" w:hAnsi="Consolas" w:cs="Consolas"/>
                <w:sz w:val="20"/>
                <w:color w:val="884411"/>
              </w:rPr>
              <w:t xml:space="preserve">service_role</w:t>
            </w:r>
            <w:r>
              <w:rPr/>
              <w:t xml:space="preserve"> and </w:t>
            </w:r>
            <w:r>
              <w:rPr>
                <w:rFonts w:ascii="Consolas" w:hAnsi="Consolas" w:cs="Consolas"/>
                <w:sz w:val="20"/>
                <w:color w:val="884411"/>
              </w:rPr>
              <w:t xml:space="preserve">postgres</w:t>
            </w:r>
            <w:r>
              <w:rPr/>
              <w:t xml:space="preserve"> must be created before any grant parses. PostgREST needs the </w:t>
            </w:r>
            <w:r>
              <w:rPr>
                <w:rFonts w:ascii="Consolas" w:hAnsi="Consolas" w:cs="Consolas"/>
                <w:sz w:val="20"/>
                <w:color w:val="884411"/>
              </w:rPr>
              <w:t xml:space="preserve">anon</w:t>
            </w:r>
            <w:r>
              <w:rPr/>
              <w:t xml:space="preserve">/</w:t>
            </w:r>
            <w:r>
              <w:rPr>
                <w:rFonts w:ascii="Consolas" w:hAnsi="Consolas" w:cs="Consolas"/>
                <w:sz w:val="20"/>
                <w:color w:val="884411"/>
              </w:rPr>
              <w:t xml:space="preserve">authenticated</w:t>
            </w:r>
            <w:r>
              <w:rPr/>
              <w:t xml:space="preserve"> roles to exist as JWT-mapped logins.</w:t>
            </w:r>
          </w:p>
        </w:tc>
      </w:tr>
      <w:tr>
        <w:trPr/>
        <w:tc>
          <w:tcPr>
            <w:tcW w:w="3120" w:type="dxa"/>
            <w:vAlign w:val="center"/>
          </w:tcPr>
          <w:p>
            <w:pPr>
              <w:spacing w:before="20" w:after="20"/>
              <w:jc w:val="left"/>
            </w:pPr>
            <w:r>
              <w:rPr>
                <w:b/>
                <w:bCs/>
              </w:rPr>
              <w:t xml:space="preserve">The </w:t>
            </w:r>
            <w:r>
              <w:rPr>
                <w:rFonts w:ascii="Consolas" w:hAnsi="Consolas" w:cs="Consolas"/>
                <w:sz w:val="20"/>
                <w:color w:val="884411"/>
                <w:b/>
                <w:bCs/>
              </w:rPr>
              <w:t xml:space="preserve">maintain</w:t>
            </w:r>
            <w:r>
              <w:rPr>
                <w:b/>
                <w:bCs/>
              </w:rPr>
              <w:t xml:space="preserve"> privilege</w:t>
            </w:r>
          </w:p>
        </w:tc>
        <w:tc>
          <w:tcPr>
            <w:tcW w:w="3120" w:type="dxa"/>
            <w:vAlign w:val="center"/>
          </w:tcPr>
          <w:p>
            <w:pPr>
              <w:spacing w:before="20" w:after="20"/>
              <w:jc w:val="left"/>
            </w:pPr>
            <w:r>
              <w:rPr/>
              <w:t xml:space="preserve">Every table grant, 1903-2183</w:t>
            </w:r>
          </w:p>
        </w:tc>
        <w:tc>
          <w:tcPr>
            <w:tcW w:w="3120" w:type="dxa"/>
            <w:vAlign w:val="center"/>
          </w:tcPr>
          <w:p>
            <w:pPr>
              <w:spacing w:before="20" w:after="20"/>
              <w:jc w:val="left"/>
            </w:pPr>
            <w:r>
              <w:rPr>
                <w:rFonts w:ascii="Consolas" w:hAnsi="Consolas" w:cs="Consolas"/>
                <w:sz w:val="20"/>
                <w:color w:val="884411"/>
              </w:rPr>
              <w:t xml:space="preserve">grant delete, insert, **maintain**, references, select, trigger, truncate, update …</w:t>
            </w:r>
            <w:r>
              <w:rPr/>
              <w:t xml:space="preserve"> — </w:t>
            </w:r>
            <w:r>
              <w:rPr>
                <w:rFonts w:ascii="Consolas" w:hAnsi="Consolas" w:cs="Consolas"/>
                <w:sz w:val="20"/>
                <w:color w:val="884411"/>
              </w:rPr>
              <w:t xml:space="preserve">maintain</w:t>
            </w:r>
            <w:r>
              <w:rPr/>
              <w:t xml:space="preserve"> is </w:t>
            </w:r>
            <w:r>
              <w:rPr>
                <w:b/>
                <w:bCs/>
              </w:rPr>
              <w:t xml:space="preserve">PostgreSQL 17+ only</w:t>
            </w:r>
            <w:r>
              <w:rPr/>
              <w:t xml:space="preserve">. On 16 or below this is a syntax error on hundreds of lines. Pin the container to PG17+, or regenerate the grants.</w:t>
            </w:r>
          </w:p>
        </w:tc>
      </w:tr>
      <w:tr>
        <w:trPr/>
        <w:tc>
          <w:tcPr>
            <w:tcW w:w="3120" w:type="dxa"/>
            <w:vAlign w:val="center"/>
          </w:tcPr>
          <w:p>
            <w:pPr>
              <w:spacing w:before="20" w:after="20"/>
              <w:jc w:val="left"/>
            </w:pPr>
            <w:r>
              <w:rPr>
                <w:rFonts w:ascii="Consolas" w:hAnsi="Consolas" w:cs="Consolas"/>
                <w:sz w:val="20"/>
                <w:color w:val="884411"/>
              </w:rPr>
              <w:t xml:space="preserve">UNIQUE NULLS NOT DISTINCT</w:t>
            </w:r>
          </w:p>
        </w:tc>
        <w:tc>
          <w:tcPr>
            <w:tcW w:w="3120" w:type="dxa"/>
            <w:vAlign w:val="center"/>
          </w:tcPr>
          <w:p>
            <w:pPr>
              <w:spacing w:before="20" w:after="20"/>
              <w:jc w:val="left"/>
            </w:pPr>
            <w:r>
              <w:rPr/>
              <w:t xml:space="preserve">696</w:t>
            </w:r>
          </w:p>
        </w:tc>
        <w:tc>
          <w:tcPr>
            <w:tcW w:w="3120" w:type="dxa"/>
            <w:vAlign w:val="center"/>
          </w:tcPr>
          <w:p>
            <w:pPr>
              <w:spacing w:before="20" w:after="20"/>
              <w:jc w:val="left"/>
            </w:pPr>
            <w:r>
              <w:rPr/>
              <w:t xml:space="preserve">PostgreSQL 15+. Pins the floor on the version either way.</w:t>
            </w:r>
          </w:p>
        </w:tc>
      </w:tr>
      <w:tr>
        <w:trPr/>
        <w:tc>
          <w:tcPr>
            <w:tcW w:w="3120" w:type="dxa"/>
            <w:vAlign w:val="center"/>
          </w:tcPr>
          <w:p>
            <w:pPr>
              <w:spacing w:before="20" w:after="20"/>
              <w:jc w:val="left"/>
            </w:pPr>
            <w:r>
              <w:rPr>
                <w:rFonts w:ascii="Consolas" w:hAnsi="Consolas" w:cs="Consolas"/>
                <w:sz w:val="20"/>
                <w:color w:val="884411"/>
              </w:rPr>
              <w:t xml:space="preserve">alter publication supabase_realtime add table …</w:t>
            </w:r>
          </w:p>
        </w:tc>
        <w:tc>
          <w:tcPr>
            <w:tcW w:w="3120" w:type="dxa"/>
            <w:vAlign w:val="center"/>
          </w:tcPr>
          <w:p>
            <w:pPr>
              <w:spacing w:before="20" w:after="20"/>
              <w:jc w:val="left"/>
            </w:pPr>
            <w:r>
              <w:rPr/>
              <w:t xml:space="preserve">2217, 2223</w:t>
            </w:r>
          </w:p>
        </w:tc>
        <w:tc>
          <w:tcPr>
            <w:tcW w:w="3120" w:type="dxa"/>
            <w:vAlign w:val="center"/>
          </w:tcPr>
          <w:p>
            <w:pPr>
              <w:spacing w:before="20" w:after="20"/>
              <w:jc w:val="left"/>
            </w:pPr>
            <w:r>
              <w:rPr/>
              <w:t xml:space="preserve">Wrapped in </w:t>
            </w:r>
            <w:r>
              <w:rPr>
                <w:rFonts w:ascii="Consolas" w:hAnsi="Consolas" w:cs="Consolas"/>
                <w:sz w:val="20"/>
                <w:color w:val="884411"/>
              </w:rPr>
              <w:t xml:space="preserve">exception when undefined_object</w:t>
            </w:r>
            <w:r>
              <w:rPr/>
              <w:t xml:space="preserve">, so it degrades quietly rather than failing. Only </w:t>
            </w:r>
            <w:r>
              <w:rPr>
                <w:rFonts w:ascii="Consolas" w:hAnsi="Consolas" w:cs="Consolas"/>
                <w:sz w:val="20"/>
                <w:color w:val="884411"/>
              </w:rPr>
              <w:t xml:space="preserve">applications</w:t>
            </w:r>
            <w:r>
              <w:rPr/>
              <w:t xml:space="preserve"> and </w:t>
            </w:r>
            <w:r>
              <w:rPr>
                <w:rFonts w:ascii="Consolas" w:hAnsi="Consolas" w:cs="Consolas"/>
                <w:sz w:val="20"/>
                <w:color w:val="884411"/>
              </w:rPr>
              <w:t xml:space="preserve">candidate_attempts</w:t>
            </w:r>
            <w:r>
              <w:rPr/>
              <w:t xml:space="preserve"> are in the publication — and nothing in the app uses Supabase Realtime; the live channel is </w:t>
            </w:r>
            <w:r>
              <w:rPr>
                <w:rFonts w:ascii="Consolas" w:hAnsi="Consolas" w:cs="Consolas"/>
                <w:sz w:val="20"/>
                <w:color w:val="884411"/>
              </w:rPr>
              <w:t xml:space="preserve">/api/live</w:t>
            </w:r>
            <w:r>
              <w:rPr/>
              <w:t xml:space="preserve"> SSE plus polling. Drop both lines.</w:t>
            </w:r>
          </w:p>
        </w:tc>
      </w:tr>
      <w:tr>
        <w:trPr/>
        <w:tc>
          <w:tcPr>
            <w:tcW w:w="3120" w:type="dxa"/>
            <w:vAlign w:val="center"/>
          </w:tcPr>
          <w:p>
            <w:pPr>
              <w:spacing w:before="20" w:after="20"/>
              <w:jc w:val="left"/>
            </w:pPr>
            <w:r>
              <w:rPr/>
              <w:t xml:space="preserve">Sequence granted to </w:t>
            </w:r>
            <w:r>
              <w:rPr>
                <w:rFonts w:ascii="Consolas" w:hAnsi="Consolas" w:cs="Consolas"/>
                <w:sz w:val="20"/>
                <w:color w:val="884411"/>
              </w:rPr>
              <w:t xml:space="preserve">anon</w:t>
            </w:r>
          </w:p>
        </w:tc>
        <w:tc>
          <w:tcPr>
            <w:tcW w:w="3120" w:type="dxa"/>
            <w:vAlign w:val="center"/>
          </w:tcPr>
          <w:p>
            <w:pPr>
              <w:spacing w:before="20" w:after="20"/>
              <w:jc w:val="left"/>
            </w:pPr>
            <w:r>
              <w:rPr/>
              <w:t xml:space="preserve">1926-1929</w:t>
            </w:r>
          </w:p>
        </w:tc>
        <w:tc>
          <w:tcPr>
            <w:tcW w:w="3120" w:type="dxa"/>
            <w:vAlign w:val="center"/>
          </w:tcPr>
          <w:p>
            <w:pPr>
              <w:spacing w:before="20" w:after="20"/>
              <w:jc w:val="left"/>
            </w:pPr>
            <w:r>
              <w:rPr/>
              <w:t xml:space="preserve">Legal anywhere, but </w:t>
            </w:r>
            <w:r>
              <w:rPr>
                <w:rFonts w:ascii="Consolas" w:hAnsi="Consolas" w:cs="Consolas"/>
                <w:sz w:val="20"/>
                <w:color w:val="884411"/>
              </w:rPr>
              <w:t xml:space="preserve">anon</w:t>
            </w:r>
            <w:r>
              <w:rPr/>
              <w:t xml:space="preserve"> can burn </w:t>
            </w:r>
            <w:r>
              <w:rPr>
                <w:rFonts w:ascii="Consolas" w:hAnsi="Consolas" w:cs="Consolas"/>
                <w:sz w:val="20"/>
                <w:color w:val="884411"/>
              </w:rPr>
              <w:t xml:space="preserve">nextval('application_tracking_seq')</w:t>
            </w:r>
            <w:r>
              <w:rPr/>
              <w:t xml:space="preserve">. Combined with </w:t>
            </w:r>
            <w:r>
              <w:rPr>
                <w:rFonts w:ascii="Consolas" w:hAnsi="Consolas" w:cs="Consolas"/>
                <w:sz w:val="20"/>
                <w:color w:val="884411"/>
              </w:rPr>
              <w:t xml:space="preserve">applications_public_insert … with check (true)</w:t>
            </w:r>
            <w:r>
              <w:rPr/>
              <w:t xml:space="preserve"> that is the widest write path in the schema — the public apply form. Keep it deliberately, not by accident.</w:t>
            </w:r>
          </w:p>
        </w:tc>
      </w:tr>
      <w:tr>
        <w:trPr/>
        <w:tc>
          <w:tcPr>
            <w:tcW w:w="3120" w:type="dxa"/>
            <w:vAlign w:val="center"/>
          </w:tcPr>
          <w:p>
            <w:pPr>
              <w:spacing w:before="20" w:after="20"/>
              <w:jc w:val="left"/>
            </w:pPr>
            <w:r>
              <w:rPr>
                <w:rFonts w:ascii="Consolas" w:hAnsi="Consolas" w:cs="Consolas"/>
                <w:sz w:val="20"/>
                <w:color w:val="884411"/>
              </w:rPr>
              <w:t xml:space="preserve">request.jwt.claims</w:t>
            </w:r>
            <w:r>
              <w:rPr/>
              <w:t xml:space="preserve"> reads</w:t>
            </w:r>
          </w:p>
        </w:tc>
        <w:tc>
          <w:tcPr>
            <w:tcW w:w="3120" w:type="dxa"/>
            <w:vAlign w:val="center"/>
          </w:tcPr>
          <w:p>
            <w:pPr>
              <w:spacing w:before="20" w:after="20"/>
              <w:jc w:val="left"/>
            </w:pPr>
            <w:r>
              <w:rPr/>
              <w:t xml:space="preserve">5 policies</w:t>
            </w:r>
          </w:p>
        </w:tc>
        <w:tc>
          <w:tcPr>
            <w:tcW w:w="3120" w:type="dxa"/>
            <w:vAlign w:val="center"/>
          </w:tcPr>
          <w:p>
            <w:pPr>
              <w:spacing w:before="20" w:after="20"/>
              <w:jc w:val="left"/>
            </w:pPr>
            <w:r>
              <w:rPr>
                <w:b/>
                <w:bCs/>
              </w:rPr>
              <w:t xml:space="preserve">The silent one.</w:t>
            </w:r>
            <w:r>
              <w:rPr/>
              <w:t xml:space="preserve"> Legal syntax on vanilla Postgres, returns NULL if the GUC is never set — so the whole attempt-token door admits nobody and assessment links break with </w:t>
            </w:r>
            <w:r>
              <w:rPr>
                <w:i/>
                <w:iCs/>
              </w:rPr>
              <w:t xml:space="preserve">no error at all</w:t>
            </w:r>
            <w:r>
              <w:rPr/>
              <w:t xml:space="preserve">. This is why the identity port must be proven against a PostgREST we own, not against the current host.</w:t>
            </w:r>
          </w:p>
        </w:tc>
      </w:tr>
    </w:tbl>
    <w:p>
      <w:pPr>
        <w:spacing w:before="0" w:after="60"/>
      </w:pPr>
    </w:p>
    <w:p>
      <w:pPr>
        <w:spacing w:after="100"/>
      </w:pPr>
      <w:r>
        <w:rPr>
          <w:rFonts w:ascii="Consolas" w:hAnsi="Consolas" w:cs="Consolas"/>
          <w:sz w:val="20"/>
          <w:color w:val="884411"/>
        </w:rPr>
        <w:t xml:space="preserve">APP_URL</w:t>
      </w:r>
      <w:r>
        <w:rPr/>
        <w:t xml:space="preserve"> already exists and defaults to </w:t>
      </w:r>
      <w:r>
        <w:rPr>
          <w:rFonts w:ascii="Consolas" w:hAnsi="Consolas" w:cs="Consolas"/>
          <w:sz w:val="20"/>
          <w:color w:val="884411"/>
        </w:rPr>
        <w:t xml:space="preserve">http://localhost:3001</w:t>
      </w:r>
      <w:r>
        <w:rPr/>
        <w:t xml:space="preserve">, so links are host-agnostic (#313) — that half is done.</w:t>
      </w:r>
    </w:p>
    <w:p>
      <w:pPr>
        <w:spacing w:after="100"/>
      </w:pPr>
      <w:r>
        <w:rPr>
          <w:b/>
          <w:bCs/>
        </w:rPr>
        <w:t xml:space="preserve">State: still in the brainstorming gate.</w:t>
      </w:r>
      <w:r>
        <w:rPr/>
        <w:t xml:space="preserve"> #373 (clarify constraints) is closed. #374 is open because the choice between the three proposed approaches has not been made. No migration code exists, and none should until an approach is picked and a design is approved. One upside worth noting: a container gives the cron routes the scheduler they have never had (§2.4), so this migration fixes risk #1 as a side effect.</w:t>
      </w:r>
    </w:p>
    <w:p>
      <w:pPr>
        <w:pStyle w:val="HRule"/>
        <w:spacing w:before="60" w:after="60"/>
      </w:pPr>
    </w:p>
    <w:p>
      <w:pPr>
        <w:pStyle w:val="Heading1"/>
        <w:spacing/>
        <w:keepNext/>
      </w:pPr>
      <w:r>
        <w:rPr/>
        <w:t xml:space="preserve">6. Where the numbers and the claims come from</w:t>
      </w:r>
    </w:p>
    <w:p>
      <w:pPr>
        <w:spacing w:after="100"/>
      </w:pPr>
      <w:r>
        <w:rPr/>
        <w:t xml:space="preserve">Recounted from the tree on 2026-10-20:</w:t>
      </w:r>
    </w:p>
    <w:p>
      <w:pPr>
        <w:spacing w:before="0" w:after="0"/>
      </w:pPr>
      <w:r>
        <w:rPr>
          <w:rFonts w:ascii="Consolas" w:hAnsi="Consolas" w:cs="Consolas"/>
          <w:sz w:val="20"/>
          <w:color w:val="884411"/>
        </w:rPr>
        <w:t xml:space="preserve">commits on main              git rev-list --count HEAD                      218</w:t>
      </w:r>
    </w:p>
    <w:p>
      <w:pPr>
        <w:spacing w:before="0" w:after="0"/>
      </w:pPr>
      <w:r>
        <w:rPr>
          <w:rFonts w:ascii="Consolas" w:hAnsi="Consolas" w:cs="Consolas"/>
          <w:sz w:val="20"/>
          <w:color w:val="884411"/>
        </w:rPr>
        <w:t xml:space="preserve">ts/tsx under src             find src -name '*.ts' -o -name '*.tsx'         310</w:t>
      </w:r>
    </w:p>
    <w:p>
      <w:pPr>
        <w:spacing w:before="0" w:after="0"/>
      </w:pPr>
      <w:r>
        <w:rPr>
          <w:rFonts w:ascii="Consolas" w:hAnsi="Consolas" w:cs="Consolas"/>
          <w:sz w:val="20"/>
          <w:color w:val="884411"/>
        </w:rPr>
        <w:t xml:space="preserve">staff areas / guarded / rail node scripts/check-staff-routes.mjs       16 / 16 / 16</w:t>
      </w:r>
    </w:p>
    <w:p>
      <w:pPr>
        <w:spacing w:before="0" w:after="0"/>
      </w:pPr>
      <w:r>
        <w:rPr>
          <w:rFonts w:ascii="Consolas" w:hAnsi="Consolas" w:cs="Consolas"/>
          <w:sz w:val="20"/>
          <w:color w:val="884411"/>
        </w:rPr>
        <w:t xml:space="preserve">all pages                    find src/app -name page.tsx                      24</w:t>
      </w:r>
    </w:p>
    <w:p>
      <w:pPr>
        <w:spacing w:before="0" w:after="0"/>
      </w:pPr>
      <w:r>
        <w:rPr>
          <w:rFonts w:ascii="Consolas" w:hAnsi="Consolas" w:cs="Consolas"/>
          <w:sz w:val="20"/>
          <w:color w:val="884411"/>
        </w:rPr>
        <w:t xml:space="preserve">…under (admin) / (candidate) / careers / top level                17 / 2 / 3 / 2</w:t>
      </w:r>
    </w:p>
    <w:p>
      <w:pPr>
        <w:spacing w:before="0" w:after="0"/>
      </w:pPr>
      <w:r>
        <w:rPr>
          <w:rFonts w:ascii="Consolas" w:hAnsi="Consolas" w:cs="Consolas"/>
          <w:sz w:val="20"/>
          <w:color w:val="884411"/>
        </w:rPr>
        <w:t xml:space="preserve">route handlers               find src/app/api -name route.ts                  21</w:t>
      </w:r>
    </w:p>
    <w:p>
      <w:pPr>
        <w:spacing w:before="0" w:after="0"/>
      </w:pPr>
      <w:r>
        <w:rPr>
          <w:rFonts w:ascii="Consolas" w:hAnsi="Consolas" w:cs="Consolas"/>
          <w:sz w:val="20"/>
          <w:color w:val="884411"/>
        </w:rPr>
        <w:t xml:space="preserve">server-action files          find src -name '*actions*.ts'                    39</w:t>
      </w:r>
    </w:p>
    <w:p>
      <w:pPr>
        <w:spacing w:before="0" w:after="0"/>
      </w:pPr>
      <w:r>
        <w:rPr>
          <w:rFonts w:ascii="Consolas" w:hAnsi="Consolas" w:cs="Consolas"/>
          <w:sz w:val="20"/>
          <w:color w:val="884411"/>
        </w:rPr>
        <w:t xml:space="preserve">migrations                   ls supabase/migrations/*.sql                     28</w:t>
      </w:r>
    </w:p>
    <w:p>
      <w:pPr>
        <w:spacing w:before="0" w:after="0"/>
      </w:pPr>
      <w:r>
        <w:rPr>
          <w:rFonts w:ascii="Consolas" w:hAnsi="Consolas" w:cs="Consolas"/>
          <w:sz w:val="20"/>
          <w:color w:val="884411"/>
        </w:rPr>
        <w:t xml:space="preserve">tables                       grep -c '^create table if not exists public\.'   41</w:t>
      </w:r>
    </w:p>
    <w:p>
      <w:pPr>
        <w:spacing w:before="0" w:after="0"/>
      </w:pPr>
      <w:r>
        <w:rPr>
          <w:rFonts w:ascii="Consolas" w:hAnsi="Consolas" w:cs="Consolas"/>
          <w:sz w:val="20"/>
          <w:color w:val="884411"/>
        </w:rPr>
        <w:t xml:space="preserve">policies                     grep -c '^create policy'                    94 (86 public + 8 storage)</w:t>
      </w:r>
    </w:p>
    <w:p>
      <w:pPr>
        <w:spacing w:before="0" w:after="0"/>
      </w:pPr>
      <w:r>
        <w:rPr>
          <w:rFonts w:ascii="Consolas" w:hAnsi="Consolas" w:cs="Consolas"/>
          <w:sz w:val="20"/>
          <w:color w:val="884411"/>
        </w:rPr>
        <w:t xml:space="preserve">RLS-enabled tables           grep -c '^alter table .* enable row level'       41</w:t>
      </w:r>
    </w:p>
    <w:p>
      <w:pPr>
        <w:spacing w:before="0" w:after="0"/>
      </w:pPr>
      <w:r>
        <w:rPr>
          <w:rFonts w:ascii="Consolas" w:hAnsi="Consolas" w:cs="Consolas"/>
          <w:sz w:val="20"/>
          <w:color w:val="884411"/>
        </w:rPr>
        <w:t xml:space="preserve">domain modules               ls src/modules                                   16</w:t>
      </w:r>
    </w:p>
    <w:p>
      <w:pPr>
        <w:spacing w:before="0" w:after="0"/>
      </w:pPr>
      <w:r>
        <w:rPr>
          <w:rFonts w:ascii="Consolas" w:hAnsi="Consolas" w:cs="Consolas"/>
          <w:sz w:val="20"/>
          <w:color w:val="884411"/>
        </w:rPr>
        <w:t xml:space="preserve">notification templates       schema.sql inserts          17 (13 WhatsApp, 4 EMAIL)</w:t>
      </w:r>
    </w:p>
    <w:p>
      <w:pPr>
        <w:spacing w:before="0" w:after="0"/>
      </w:pPr>
      <w:r>
        <w:rPr>
          <w:rFonts w:ascii="Consolas" w:hAnsi="Consolas" w:cs="Consolas"/>
          <w:sz w:val="20"/>
          <w:color w:val="884411"/>
        </w:rPr>
        <w:t xml:space="preserve">reference rows seeded        schema.sql inserts                235 across 13 tables</w:t>
      </w:r>
    </w:p>
    <w:p>
      <w:pPr>
        <w:spacing w:before="0" w:after="0"/>
      </w:pPr>
      <w:r>
        <w:rPr>
          <w:rFonts w:ascii="Consolas" w:hAnsi="Consolas" w:cs="Consolas"/>
          <w:sz w:val="20"/>
          <w:color w:val="884411"/>
        </w:rPr>
        <w:t xml:space="preserve">.from("table") reads         grep -rn '\.from("' src    444  (499 raw − 29 JS-native − 26 variable; 2 of the 444 are the candidate-cvs bucket → 442 table reads)</w:t>
      </w:r>
    </w:p>
    <w:p>
      <w:pPr>
        <w:spacing w:before="0" w:after="0"/>
      </w:pPr>
      <w:r>
        <w:rPr>
          <w:rFonts w:ascii="Consolas" w:hAnsi="Consolas" w:cs="Consolas"/>
          <w:sz w:val="20"/>
          <w:color w:val="884411"/>
        </w:rPr>
        <w:t xml:space="preserve">files importing @supabase    grep -rl '@supabase/' src                        13</w:t>
      </w:r>
    </w:p>
    <w:p>
      <w:pPr>
        <w:spacing w:before="0" w:after="0"/>
      </w:pPr>
      <w:r>
        <w:rPr>
          <w:rFonts w:ascii="Consolas" w:hAnsi="Consolas" w:cs="Consolas"/>
          <w:sz w:val="20"/>
          <w:color w:val="884411"/>
        </w:rPr>
        <w:t xml:space="preserve">tasks total / closed / open  task ledger, counted by hand   369 / 323 / 46</w:t>
      </w:r>
    </w:p>
    <w:p>
      <w:pPr>
        <w:spacing w:after="100"/>
      </w:pPr>
      <w:r>
        <w:rPr/>
        <w:t xml:space="preserve">Three of those commands are anchored on purpose, because an unanchored version of each produced a wrong number in an earlier draft of this report:</w:t>
      </w:r>
    </w:p>
    <w:p>
      <w:pPr>
        <w:ind w:left="360" w:hanging="260"/>
        <w:spacing w:before="0" w:after="40"/>
      </w:pPr>
      <w:r>
        <w:rPr/>
        <w:t xml:space="preserve">•  </w:t>
      </w:r>
      <w:r>
        <w:rPr>
          <w:rFonts w:ascii="Consolas" w:hAnsi="Consolas" w:cs="Consolas"/>
          <w:sz w:val="20"/>
          <w:color w:val="884411"/>
        </w:rPr>
        <w:t xml:space="preserve">grep -ci 'create table' supabase/schema.sql</w:t>
      </w:r>
      <w:r>
        <w:rPr/>
        <w:t xml:space="preserve"> returns </w:t>
      </w:r>
      <w:r>
        <w:rPr>
          <w:b/>
          <w:bCs/>
        </w:rPr>
        <w:t xml:space="preserve">42</w:t>
      </w:r>
      <w:r>
        <w:rPr/>
        <w:t xml:space="preserve">, not 41. The extra hit</w:t>
      </w:r>
    </w:p>
    <w:p>
      <w:pPr>
        <w:spacing w:after="100"/>
      </w:pPr>
      <w:r>
        <w:rPr/>
        <w:t xml:space="preserve">is inside the body of </w:t>
      </w:r>
      <w:r>
        <w:rPr>
          <w:rFonts w:ascii="Consolas" w:hAnsi="Consolas" w:cs="Consolas"/>
          <w:sz w:val="20"/>
          <w:color w:val="884411"/>
        </w:rPr>
        <w:t xml:space="preserve">rls_auto_enable()</w:t>
      </w:r>
      <w:r>
        <w:rPr/>
        <w:t xml:space="preserve"> at line 1197, where the function's own SQL string contains the words. Anchor on </w:t>
      </w:r>
      <w:r>
        <w:rPr>
          <w:rFonts w:ascii="Consolas" w:hAnsi="Consolas" w:cs="Consolas"/>
          <w:sz w:val="20"/>
          <w:color w:val="884411"/>
        </w:rPr>
        <w:t xml:space="preserve">^create table if not exists public\.</w:t>
      </w:r>
      <w:r>
        <w:rPr/>
        <w:t xml:space="preserve"> or you report a table that does not exist.</w:t>
      </w:r>
    </w:p>
    <w:p>
      <w:pPr>
        <w:ind w:left="360" w:hanging="260"/>
        <w:spacing w:before="0" w:after="40"/>
      </w:pPr>
      <w:r>
        <w:rPr/>
        <w:t xml:space="preserve">•  </w:t>
      </w:r>
      <w:r>
        <w:rPr/>
        <w:t xml:space="preserve">The same trap on the RLS line: unanchored </w:t>
      </w:r>
      <w:r>
        <w:rPr>
          <w:rFonts w:ascii="Consolas" w:hAnsi="Consolas" w:cs="Consolas"/>
          <w:sz w:val="20"/>
          <w:color w:val="884411"/>
        </w:rPr>
        <w:t xml:space="preserve">grep -c 'enable row level'</w:t>
      </w:r>
      <w:r>
        <w:rPr/>
        <w:t xml:space="preserve"> also returns</w:t>
      </w:r>
    </w:p>
    <w:p>
      <w:pPr>
        <w:spacing w:after="100"/>
      </w:pPr>
      <w:r>
        <w:rPr>
          <w:b/>
          <w:bCs/>
        </w:rPr>
        <w:t xml:space="preserve">42</w:t>
      </w:r>
      <w:r>
        <w:rPr/>
        <w:t xml:space="preserve">, because </w:t>
      </w:r>
      <w:r>
        <w:rPr>
          <w:rFonts w:ascii="Consolas" w:hAnsi="Consolas" w:cs="Consolas"/>
          <w:sz w:val="20"/>
          <w:color w:val="884411"/>
        </w:rPr>
        <w:t xml:space="preserve">rls_auto_enable()</w:t>
      </w:r>
      <w:r>
        <w:rPr/>
        <w:t xml:space="preserve"> contains that statement too. Anchored, it is 41.</w:t>
      </w:r>
    </w:p>
    <w:p>
      <w:pPr>
        <w:ind w:left="360" w:hanging="260"/>
        <w:spacing w:before="0" w:after="40"/>
      </w:pPr>
      <w:r>
        <w:rPr/>
        <w:t xml:space="preserve">•  </w:t>
      </w:r>
      <w:r>
        <w:rPr>
          <w:rFonts w:ascii="Consolas" w:hAnsi="Consolas" w:cs="Consolas"/>
          <w:sz w:val="20"/>
          <w:color w:val="884411"/>
        </w:rPr>
        <w:t xml:space="preserve">.from(</w:t>
      </w:r>
      <w:r>
        <w:rPr/>
        <w:t xml:space="preserve"> the same way: </w:t>
      </w:r>
      <w:r>
        <w:rPr>
          <w:b/>
          <w:bCs/>
        </w:rPr>
        <w:t xml:space="preserve">499</w:t>
      </w:r>
      <w:r>
        <w:rPr/>
        <w:t xml:space="preserve"> raw hits is a real grep and a false metric (see §5).</w:t>
      </w:r>
    </w:p>
    <w:p>
      <w:pPr>
        <w:spacing w:after="100"/>
      </w:pPr>
      <w:r>
        <w:rPr/>
        <w:t xml:space="preserve">The task totals are counted from the live task ledger, not from the previous turn's summary — the ledger had drifted by one closed task between drafts.</w:t>
      </w:r>
    </w:p>
    <w:p>
      <w:pPr>
        <w:spacing w:after="100"/>
      </w:pPr>
      <w:r>
        <w:rPr/>
        <w:t xml:space="preserve">The verification gates this project uses, in the order they are run:</w:t>
      </w:r>
    </w:p>
    <w:p>
      <w:pPr>
        <w:ind w:left="360" w:hanging="260"/>
        <w:spacing w:before="0" w:after="40"/>
      </w:pPr>
      <w:r>
        <w:rPr/>
        <w:t xml:space="preserve">1.  </w:t>
      </w:r>
      <w:r>
        <w:rPr>
          <w:rFonts w:ascii="Consolas" w:hAnsi="Consolas" w:cs="Consolas"/>
          <w:sz w:val="20"/>
          <w:color w:val="884411"/>
        </w:rPr>
        <w:t xml:space="preserve">tsc --noEmit -p tsconfig.json</w:t>
      </w:r>
    </w:p>
    <w:p>
      <w:pPr>
        <w:ind w:left="360" w:hanging="260"/>
        <w:spacing w:before="0" w:after="40"/>
      </w:pPr>
      <w:r>
        <w:rPr/>
        <w:t xml:space="preserve">2.  </w:t>
      </w:r>
      <w:r>
        <w:rPr>
          <w:rFonts w:ascii="Consolas" w:hAnsi="Consolas" w:cs="Consolas"/>
          <w:sz w:val="20"/>
          <w:color w:val="884411"/>
        </w:rPr>
        <w:t xml:space="preserve">eslint</w:t>
      </w:r>
      <w:r>
        <w:rPr/>
        <w:t xml:space="preserve"> on the changed files</w:t>
      </w:r>
    </w:p>
    <w:p>
      <w:pPr>
        <w:ind w:left="360" w:hanging="260"/>
        <w:spacing w:before="0" w:after="40"/>
      </w:pPr>
      <w:r>
        <w:rPr/>
        <w:t xml:space="preserve">3.  </w:t>
      </w:r>
      <w:r>
        <w:rPr>
          <w:rFonts w:ascii="Consolas" w:hAnsi="Consolas" w:cs="Consolas"/>
          <w:sz w:val="20"/>
          <w:color w:val="884411"/>
        </w:rPr>
        <w:t xml:space="preserve">node scripts/check-staff-routes.mjs</w:t>
      </w:r>
      <w:r>
        <w:rPr/>
        <w:t xml:space="preserve"> — tree / guard / nav must agree</w:t>
      </w:r>
    </w:p>
    <w:p>
      <w:pPr>
        <w:ind w:left="360" w:hanging="260"/>
        <w:spacing w:before="0" w:after="40"/>
      </w:pPr>
      <w:r>
        <w:rPr/>
        <w:t xml:space="preserve">4.  </w:t>
      </w:r>
      <w:r>
        <w:rPr>
          <w:rFonts w:ascii="Consolas" w:hAnsi="Consolas" w:cs="Consolas"/>
          <w:sz w:val="20"/>
          <w:color w:val="884411"/>
        </w:rPr>
        <w:t xml:space="preserve">node scripts/check-themes.mjs</w:t>
      </w:r>
    </w:p>
    <w:p>
      <w:pPr>
        <w:ind w:left="360" w:hanging="260"/>
        <w:spacing w:before="0" w:after="40"/>
      </w:pPr>
      <w:r>
        <w:rPr/>
        <w:t xml:space="preserve">5.  </w:t>
      </w:r>
      <w:r>
        <w:rPr/>
        <w:t xml:space="preserve">An isolated production build in a hard-linked copy — the only proof that a</w:t>
      </w:r>
    </w:p>
    <w:p>
      <w:pPr>
        <w:spacing w:after="100"/>
      </w:pPr>
      <w:r>
        <w:rPr>
          <w:rFonts w:ascii="Consolas" w:hAnsi="Consolas" w:cs="Consolas"/>
          <w:sz w:val="20"/>
          <w:color w:val="884411"/>
        </w:rPr>
        <w:t xml:space="preserve">"use server"</w:t>
      </w:r>
      <w:r>
        <w:rPr/>
        <w:t xml:space="preserve"> file exports async-only things, run without touching the dev server on port 3001</w:t>
      </w:r>
    </w:p>
    <w:p>
      <w:pPr>
        <w:ind w:left="360" w:hanging="260"/>
        <w:spacing w:before="0" w:after="40"/>
      </w:pPr>
      <w:r>
        <w:rPr/>
        <w:t xml:space="preserve">6.  </w:t>
      </w:r>
      <w:r>
        <w:rPr/>
        <w:t xml:space="preserve">A plain-Node live probe against the real database, which reads what it wrote</w:t>
      </w:r>
    </w:p>
    <w:p>
      <w:pPr>
        <w:spacing w:after="100"/>
      </w:pPr>
      <w:r>
        <w:rPr/>
        <w:t xml:space="preserve">and then undoes it</w:t>
      </w:r>
    </w:p>
    <w:p>
      <w:pPr>
        <w:spacing w:after="100"/>
      </w:pPr>
      <w:r>
        <w:rPr>
          <w:b/>
          <w:bCs/>
        </w:rPr>
        <w:t xml:space="preserve">What this report cannot claim.</w:t>
      </w:r>
      <w:r>
        <w:rPr/>
        <w:t xml:space="preserve"> Gates 1–6 prove code correctness and type-level consistency. They do not prove a page renders, a drawer opens, an email lands in an inbox, or a chart is legible. Where this report says "Proven" it means a browser session or a live read observed the behaviour. Where a claim rests on geometry audit or save-and-reopen only, that is stated. No visual review of the companion deck was performed, and no unproven path in this document has been upgraded to "done" to make the totals look better.</w:t>
      </w:r>
    </w:p>
    <w:sectPr>
      <w:pgSz w:w="12240" w:h="15840"/>
      <w:pgMar w:top="1200" w:right="1440" w:bottom="120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00" w:line="264" w:lineRule="auto"/>
      </w:pPr>
    </w:pPrDefault>
  </w:docDefaults>
  <w:style w:type="paragraph" w:default="1" w:styleId="Normal">
    <w:name w:val="Normal"/>
  </w:style>
  <w:style w:type="paragraph" w:styleId="Title">
    <w:name w:val="Title"/>
    <w:basedOn w:val="Normal"/>
    <w:pPr>
      <w:spacing w:after="120"/>
    </w:pPr>
    <w:rPr>
      <w:b/>
      <w:color w:val="1F3864"/>
      <w:sz w:val="40"/>
      <w:szCs w:val="40"/>
    </w:rPr>
  </w:style>
  <w:style w:type="paragraph" w:styleId="Heading1">
    <w:name w:val="heading 1"/>
    <w:basedOn w:val="Normal"/>
    <w:pPr>
      <w:keepNext/>
      <w:spacing w:before="260" w:after="120"/>
      <w:outlineLvl w:val="0"/>
    </w:pPr>
    <w:rPr>
      <w:b/>
      <w:color w:val="1F3864"/>
      <w:sz w:val="30"/>
      <w:szCs w:val="30"/>
    </w:rPr>
  </w:style>
  <w:style w:type="paragraph" w:styleId="Heading2">
    <w:name w:val="heading 2"/>
    <w:basedOn w:val="Normal"/>
    <w:pPr>
      <w:keepNext/>
      <w:spacing w:before="200" w:after="80"/>
      <w:outlineLvl w:val="1"/>
    </w:pPr>
    <w:rPr>
      <w:b/>
      <w:color w:val="2E5496"/>
      <w:sz w:val="26"/>
      <w:szCs w:val="26"/>
    </w:rPr>
  </w:style>
  <w:style w:type="paragraph" w:styleId="Heading3">
    <w:name w:val="heading 3"/>
    <w:basedOn w:val="Normal"/>
    <w:pPr>
      <w:keepNext/>
      <w:spacing w:before="160" w:after="60"/>
      <w:outlineLvl w:val="2"/>
    </w:pPr>
    <w:rPr>
      <w:b/>
      <w:i/>
      <w:color w:val="44546A"/>
      <w:sz w:val="23"/>
      <w:szCs w:val="23"/>
    </w:rPr>
  </w:style>
  <w:style w:type="paragraph" w:styleId="HRule">
    <w:name w:val="HRule"/>
    <w:basedOn w:val="Normal"/>
    <w:pPr>
      <w:pBdr>
        <w:bottom w:val="single" w:sz="6" w:space="1" w:color="BFBFBF"/>
      </w:pBdr>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