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b/>
          <w:color w:val="173B57"/>
          <w:sz w:val="38"/>
        </w:rPr>
        <w:t>MAHMOUD SALAMA</w:t>
      </w:r>
    </w:p>
    <w:p>
      <w:pPr>
        <w:spacing w:after="60"/>
        <w:jc w:val="center"/>
      </w:pPr>
      <w:r>
        <w:rPr>
          <w:rFonts w:ascii="Arial" w:hAnsi="Arial"/>
          <w:b/>
          <w:color w:val="173B57"/>
          <w:sz w:val="21"/>
        </w:rPr>
        <w:t>DIGITAL TRANSFORMATION DIRECTOR</w:t>
      </w:r>
    </w:p>
    <w:p>
      <w:pPr>
        <w:spacing w:after="140"/>
        <w:jc w:val="center"/>
        <w:pBdr>
          <w:bottom w:val="single" w:sz="8" w:space="4" w:color="173B57"/>
        </w:pBdr>
      </w:pPr>
      <w:r>
        <w:rPr>
          <w:rFonts w:ascii="Arial" w:hAnsi="Arial"/>
          <w:color w:val="606A74"/>
          <w:sz w:val="17"/>
        </w:rPr>
        <w:t>+20 122 015 6077  |  ma7moud.salamaaa@gmail.com  |  Cairo, Egypt</w:t>
        <w:br/>
        <w:t>linkedin.com/in/mahmoud-salama-30249b34  |  mahmoud-salama.vercel.app</w:t>
      </w:r>
    </w:p>
    <w:p>
      <w:pPr>
        <w:spacing w:before="160" w:after="200"/>
      </w:pPr>
      <w:r>
        <w:rPr>
          <w:b/>
        </w:rPr>
        <w:t>Dear Hiring Manager,</w:t>
      </w:r>
    </w:p>
    <w:p>
      <w:r>
        <w:t>I am interested in digital-transformation leadership roles where modernization must translate into governed processes, adoption and sustainable operational improvement. At UPA, I lead technology strategy and transformation roadmaps across national procurement and medical-supply platforms, converting institutional priorities into modernized enterprise capabilities, governed workflows, data and integration services, and clearer service ownership. The environment supports approximately 60K users and around 1M transactions per month.</w:t>
      </w:r>
    </w:p>
    <w:p>
      <w:r>
        <w:t>My transformation experience is grounded in implementation. Across Egypt and Oman, I have helped replace manual and fragmented processes with digital workflows incorporating approvals, RBAC, auditability, data validation, reporting, integration, rollout and user adoption. I also bring public-sector scale from work across 15+ enterprise/e-government platforms in Oman, including the National Educational Portal serving approximately 1M users.</w:t>
      </w:r>
    </w:p>
    <w:p>
      <w:r>
        <w:t>I would bring a structured, outcome-focused approach: clear ownership, strong stakeholder alignment, disciplined governance, practical technical judgment and attention to what is required for successful implementation and sustainable operation.</w:t>
      </w:r>
    </w:p>
    <w:p>
      <w:r>
        <w:t>I would welcome the opportunity to discuss how this experience could support your organization's priorities and the outcomes expected from the role.</w:t>
      </w:r>
    </w:p>
    <w:p>
      <w:pPr>
        <w:spacing w:before="140" w:after="0"/>
      </w:pPr>
      <w:r>
        <w:rPr>
          <w:b/>
        </w:rPr>
        <w:t>Sincerely,</w:t>
        <w:br/>
      </w:r>
      <w:r>
        <w:t>Mahmoud Salama</w:t>
      </w:r>
    </w:p>
    <w:sectPr w:rsidR="00FC693F" w:rsidRPr="0006063C" w:rsidSect="00034616">
      <w:footerReference w:type="default" r:id="rId9"/>
      <w:pgSz w:w="12240" w:h="15840"/>
      <w:pgMar w:top="979"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88088"/>
        <w:sz w:val="14"/>
      </w:rPr>
      <w:t>MAHMOUD SALAMA  |  COVER LETTER MASTER — FINAL FROZEN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70"/>
    </w:pPr>
    <w:rPr>
      <w:rFonts w:ascii="Arial" w:hAnsi="Arial"/>
      <w:color w:val="2A323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