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57"/>
          <w:sz w:val="38"/>
        </w:rPr>
        <w:t>MAHMOUD SALAMA</w:t>
      </w:r>
    </w:p>
    <w:p>
      <w:pPr>
        <w:jc w:val="center"/>
      </w:pPr>
      <w:r>
        <w:rPr>
          <w:b/>
          <w:color w:val="173B57"/>
          <w:sz w:val="21"/>
        </w:rPr>
        <w:t>SOLUTION ARCHITECT – ENTERPRISE APPLICATIONS &amp; INTEGRATION</w:t>
      </w:r>
    </w:p>
    <w:p>
      <w:pPr>
        <w:jc w:val="center"/>
        <w:pBdr>
          <w:bottom w:val="single" w:sz="8" w:space="4" w:color="173B57"/>
        </w:pBdr>
      </w:pPr>
      <w:r>
        <w:rPr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r>
        <w:rPr>
          <w:b/>
        </w:rPr>
        <w:t>Dear Hiring Manager,</w:t>
      </w:r>
    </w:p>
    <w:p>
      <w:r>
        <w:t>I am interested in solution-architecture roles requiring strong enterprise-application design, API/integration thinking, data awareness, security and non-functional requirements. I govern solution architecture across enterprise applications and API-driven services, covering workflows, RBAC, documents, auditability, data governance, integrations, security, performance, resilience and operational readiness.</w:t>
      </w:r>
    </w:p>
    <w:p>
      <w:r>
        <w:t>My technical foundation includes C#/.NET, ASP.NET, SQL Server/MySQL/PostgreSQL, REST/SOAP services, reporting and enterprise workflow systems. Having progressed from hands-on engineering through team leadership and national-scale architecture governance, I can translate business requirements into implementable solutions and guide them through integration, testing, release and sustainable operation.</w:t>
      </w:r>
    </w:p>
    <w:p>
      <w:r>
        <w:t>I would bring a structured, outcome-focused approach: clear ownership, strong stakeholder alignment, disciplined governance, practical technical judgment and attention to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r>
        <w:rPr>
          <w:b/>
        </w:rPr>
        <w:t>Sincerely,</w:t>
        <w:br/>
      </w:r>
      <w:r>
        <w:t>Mahmoud Salama</w:t>
      </w:r>
    </w:p>
    <w:sectPr w:rsidR="00FC693F" w:rsidRPr="0006063C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