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57"/>
          <w:sz w:val="38"/>
        </w:rPr>
        <w:t>MAHMOUD SALAMA</w:t>
      </w:r>
    </w:p>
    <w:p>
      <w:pPr>
        <w:jc w:val="center"/>
      </w:pPr>
      <w:r>
        <w:rPr>
          <w:b/>
          <w:color w:val="173B57"/>
          <w:sz w:val="21"/>
        </w:rPr>
        <w:t>SENIOR TECHNOLOGY EXECUTIVE</w:t>
      </w:r>
    </w:p>
    <w:p>
      <w:pPr>
        <w:jc w:val="center"/>
        <w:pBdr>
          <w:bottom w:val="single" w:sz="8" w:space="4" w:color="173B57"/>
        </w:pBdr>
      </w:pPr>
      <w:r>
        <w:rPr>
          <w:color w:val="606A74"/>
          <w:sz w:val="17"/>
        </w:rPr>
        <w:t>+20 122 015 6077  |  ma7moud.salamaaa@gmail.com  |  Cairo, Egypt</w:t>
        <w:br/>
        <w:t>linkedin.com/in/mahmoud-salama-30249b34  |  mahmoud-salama.vercel.app</w:t>
      </w:r>
    </w:p>
    <w:p>
      <w:r>
        <w:rPr>
          <w:b/>
        </w:rPr>
        <w:t>Dear Hiring Manager,</w:t>
      </w:r>
    </w:p>
    <w:p>
      <w:r>
        <w:t>I am interested in broad senior technology roles requiring a balanced combination of strategy, transformation, enterprise systems, architecture, delivery and operations. I bring 18+ years progressing from hands-on engineering to development leadership, enterprise/e-government delivery and national-scale technology management across Egypt and Oman. I currently lead a 54-person organization with seven direct reports.</w:t>
      </w:r>
    </w:p>
    <w:p>
      <w:r>
        <w:t>My scope spans technology strategy, digital transformation, enterprise and solution architecture, software/application delivery, program and portfolio governance, data and integration, service operations, security/risk, vendor management and executive stakeholder engagement. This breadth is backed by delivery experience across 15+ enterprise/e-government platforms in Oman and 150+ major and mid-sized Keyframe projects.</w:t>
      </w:r>
    </w:p>
    <w:p>
      <w:r>
        <w:t>I would bring a structured, outcome-focused approach: clear ownership, strong stakeholder alignment, disciplined governance, practical technical judgment and attention to successful implementation and sustainable operation.</w:t>
      </w:r>
    </w:p>
    <w:p>
      <w:r>
        <w:t>I would welcome the opportunity to discuss how this experience could support your organization's priorities and the outcomes expected from the role.</w:t>
      </w:r>
    </w:p>
    <w:p>
      <w:r>
        <w:rPr>
          <w:b/>
        </w:rPr>
        <w:t>Sincerely,</w:t>
        <w:br/>
      </w:r>
      <w:r>
        <w:t>Mahmoud Salama</w:t>
      </w:r>
    </w:p>
    <w:sectPr w:rsidR="00FC693F" w:rsidRPr="0006063C" w:rsidSect="00034616"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70"/>
    </w:pPr>
    <w:rPr>
      <w:rFonts w:ascii="Arial" w:hAnsi="Arial"/>
      <w:color w:val="2A32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