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10" w:line="240" w:lineRule="auto"/>
        <w:jc w:val="center"/>
      </w:pPr>
      <w:r>
        <w:rPr>
          <w:rFonts w:ascii="Arial" w:hAnsi="Arial"/>
          <w:b/>
          <w:color w:val="183B56"/>
          <w:sz w:val="40"/>
        </w:rPr>
        <w:t>MAHMOUD SALAMA</w:t>
      </w:r>
    </w:p>
    <w:p>
      <w:pPr>
        <w:keepNext w:val="0"/>
        <w:pageBreakBefore w:val="0"/>
        <w:spacing w:before="0" w:after="40" w:line="240" w:lineRule="auto"/>
        <w:jc w:val="center"/>
      </w:pPr>
      <w:r>
        <w:rPr>
          <w:rFonts w:ascii="Arial" w:hAnsi="Arial"/>
          <w:b/>
          <w:color w:val="183B56"/>
          <w:sz w:val="21"/>
        </w:rPr>
        <w:t>IT PROGRAM &amp; TECHNOLOGY DELIVERY MANAGER</w:t>
      </w:r>
    </w:p>
    <w:p>
      <w:pPr>
        <w:keepNext w:val="0"/>
        <w:pageBreakBefore w:val="0"/>
        <w:spacing w:before="0" w:after="28" w:line="240" w:lineRule="auto"/>
        <w:jc w:val="center"/>
      </w:pPr>
      <w:r>
        <w:rPr>
          <w:rFonts w:ascii="Arial" w:hAnsi="Arial"/>
          <w:b w:val="0"/>
          <w:color w:val="5D6974"/>
          <w:sz w:val="16"/>
        </w:rPr>
        <w:t>IT Program Management | Technical Program Delivery | Program &amp; Portfolio Governance | Enterprise Projects | Transformation</w:t>
      </w:r>
    </w:p>
    <w:p>
      <w:pPr>
        <w:keepNext w:val="0"/>
        <w:pageBreakBefore w:val="0"/>
        <w:spacing w:before="0" w:after="28" w:line="240" w:lineRule="auto"/>
        <w:jc w:val="center"/>
      </w:pPr>
      <w:r>
        <w:rPr>
          <w:rFonts w:ascii="Arial" w:hAnsi="Arial"/>
          <w:b w:val="0"/>
          <w:color w:val="5D6974"/>
          <w:sz w:val="16"/>
        </w:rPr>
        <w:t>+20 122 015 6077 | ma7moud.salamaaa@gmail.com | Cairo, Egypt</w:t>
      </w:r>
    </w:p>
    <w:p>
      <w:pPr>
        <w:keepNext w:val="0"/>
        <w:pageBreakBefore w:val="0"/>
        <w:spacing w:before="0" w:after="80" w:line="240" w:lineRule="auto"/>
        <w:jc w:val="center"/>
        <w:pBdr>
          <w:bottom w:val="single" w:sz="9" w:space="3" w:color="173B57"/>
        </w:pBdr>
      </w:pPr>
      <w:r>
        <w:rPr>
          <w:rFonts w:ascii="Arial" w:hAnsi="Arial"/>
          <w:b w:val="0"/>
          <w:color w:val="5D6974"/>
          <w:sz w:val="16"/>
        </w:rPr>
        <w:t>linkedin.com/in/mahmoud-salama-30249b34 | mahmoud-salama.vercel.app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PROFESSIONAL PROFILE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 w:val="0"/>
          <w:sz w:val="18"/>
        </w:rPr>
        <w:t>IT program and technology-delivery leader with 18+ years progressing from hands-on engineering and development leadership to enterprise-scale program, portfolio and transformation delivery across Egypt and Oman. Led 6-person and 10+ technical teams, delivered 150+ major and mid-sized projects at Keyframe and 15+ enterprise/e-government platforms at Integral, then advanced into national-scale technology portfolio leadership at UPA. Combines technical depth with program roadmaps, project plans, milestones and deliverables, scope/schedule coordination, resource planning, risk and dependency management, vendor governance, executive reporting, change control, operational transition and delivery KPIs.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CORE PROGRAM &amp; TECHNOLOGY DELIVERY LEADERSHIP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 w:val="0"/>
          <w:sz w:val="18"/>
        </w:rPr>
        <w:t>IT Program Management | Technical Program Management | Project &amp; Portfolio Delivery | Program &amp; Portfolio Governance | Program Roadmaps &amp; Project Plans | Milestones &amp; Deliverables | Scope &amp; Schedule Coordination | Resource &amp; Capacity Planning | Risk, Issue &amp; Dependency Management | Change Control &amp; Escalation | Vendor Coordination | Executive Governance &amp; Status Reporting | Agile / Waterfall / Hybrid Delivery | QA/UAT | Release &amp; Service Transition | Delivery &amp; Outcome KPIs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SELECTED CAREER IMPACT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Direct national-scale technology portfolio and program delivery within a 54-person organization with 7 direct reports, aligning priorities, resources and dependencies across a procurement ecosystem serving ~60K users.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15+ enterprise/e-government platforms in Oman with a 10+ technical team, coordinating scope, estimates, resources, stakeholders, delivery risks and releases; portfolio highlights include the ~1M-user National Educational Portal and the Sultan Qaboos Award-winning Ministry of Education Recruitment System.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Managed a multi-client technology portfolio of 150+ major and mid-sized Keyframe projects with a 6-person technical team, excluding small engagements, across government, healthcare, education and commercial sectors.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Strengthened portfolio execution through standardized project planning, milestone tracking, risk/escalation and change-control discipline, release governance, service-transition readiness and KPI-based executive status reporting.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PROFESSIONAL EXPERIENCE</w:t>
      </w:r>
    </w:p>
    <w:p>
      <w:pPr>
        <w:keepNext/>
        <w:pageBreakBefore w:val="0"/>
        <w:tabs>
          <w:tab w:pos="10080" w:val="right"/>
        </w:tabs>
        <w:spacing w:before="84" w:after="18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05/2025 - Present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Head of the Central Administration for Information Systems &amp; Digital Transformation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Technology Portfolio | Program &amp; Project Delivery | Vendor Governance | Transformation | Service Transition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Lead a portfolio of enterprise technology initiatives across procurement, medical supply, inventory, data/reporting, workflow, infrastructure/security and support services, aligning business priorities, technical teams, vendors and executive stakeholders through structured governance and delivery reviews.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Govern end-to-end program and project delivery from intake and prioritization through requirements, project plans, milestones, deliverables, estimation, architecture/integration, QA/UAT, release, deployment, adoption and production handover.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Manage risks, issues, assumptions and dependencies across concurrent workstreams, with change control and escalation; track technical requirements, integration dependencies, architecture trade-offs and technical risks across security, data quality, resilience, business continuity and operational readiness.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Direct technology roadmaps and modernization initiatives spanning enterprise applications, APIs, data, automation and AI-assisted services, balancing business value, delivery risk, technical constraints and operational continuity.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Oversee resource/capacity planning, vendor coordination, performance management and steering/executive reporting using project, milestone, release, incident, SLA/service and operational KPIs.</w:t>
      </w:r>
    </w:p>
    <w:p>
      <w:pPr>
        <w:keepNext w:val="0"/>
        <w:pageBreakBefore w:val="0"/>
        <w:tabs>
          <w:tab w:pos="10080" w:val="right"/>
        </w:tabs>
        <w:spacing w:before="44" w:after="56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10/2020 - 05/2025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General Manager - Systems, Applications &amp; Technical Support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Directed delivery and operational transition of enterprise systems spanning procurement, medical supply, inventory, reporting, CMS/publishing and workflow services, coordinating concurrent projects, support operations and modernization priorities.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Improved program/project delivery discipline through Agile / Waterfall / hybrid planning, estimation, milestone tracking, resource allocation, risk/issue/dependency management, change control, escalation, documentation, release governance and standardized delivery controls.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Managed digital-transformation initiatives converting manual processes into governed workflows with approvals, access controls, auditability, data validation, reporting and operational ownership.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Coordinated multi-agency technology programs across applications, integration, data, compliance, rollout and operational readiness, including the National Pharmaceutical Track &amp; Trace program.</w:t>
      </w:r>
    </w:p>
    <w:p>
      <w:pPr>
        <w:keepNext w:val="0"/>
        <w:pageBreakBefore w:val="0"/>
        <w:tabs>
          <w:tab w:pos="10080" w:val="right"/>
        </w:tabs>
        <w:spacing w:before="60" w:after="56"/>
      </w:pPr>
      <w:r>
        <w:rPr>
          <w:rFonts w:ascii="Arial" w:hAnsi="Arial"/>
          <w:b/>
          <w:color w:val="183B56"/>
          <w:sz w:val="18"/>
        </w:rPr>
        <w:t>Integral Solutions LLC | Muscat, Oman</w:t>
      </w:r>
      <w:r>
        <w:tab/>
      </w:r>
      <w:r>
        <w:rPr>
          <w:rFonts w:ascii="Arial" w:hAnsi="Arial"/>
          <w:b/>
          <w:color w:val="46525E"/>
          <w:sz w:val="17"/>
        </w:rPr>
        <w:t>05/2016 - 10/2020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Development Team Leader &amp; Senior Full-Stack Developer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10+ Technical Team | 15+ Enterprise / E-Government Platforms | Program &amp; Technical Delivery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10+ technical staff across concurrent enterprise/e-government initiatives, coordinating scope, backlog/priorities, estimates, capacity, risks, stakeholders, releases and support while remaining hands-on in technical delivery.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Delivered/contributed across 15+ enterprise/e-government platforms, including the National Educational Portal serving ~1M users, Maktabi/Morasalat Electronic Correspondence, Ministry of Education Recruitment System, International Schools, Crisis Management and Asset Management.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Coordinated complex correspondence-platform delivery across workflows, routing/tracking, reports, database components, testing, issue resolution, deployment and production support, working across technical and business stakeholders.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solutions using C#, ASP.NET Web Forms, .NET Framework, SQL Server, ADO.NET, Entity Framework, LINQ, JavaScript, jQuery, AJAX, Bootstrap, Web Services/APIs, Kendo UI, Telerik/Infragistics and enterprise reporting tools.</w:t>
      </w:r>
    </w:p>
    <w:p>
      <w:pPr>
        <w:keepNext w:val="0"/>
        <w:pageBreakBefore w:val="0"/>
        <w:tabs>
          <w:tab w:pos="10080" w:val="right"/>
        </w:tabs>
        <w:spacing w:before="60" w:after="56"/>
      </w:pPr>
      <w:r>
        <w:rPr>
          <w:rFonts w:ascii="Arial" w:hAnsi="Arial"/>
          <w:b/>
          <w:color w:val="183B56"/>
          <w:sz w:val="18"/>
        </w:rPr>
        <w:t>Keyframe Egypt | Cairo, Egypt</w:t>
      </w:r>
      <w:r>
        <w:tab/>
      </w:r>
      <w:r>
        <w:rPr>
          <w:rFonts w:ascii="Arial" w:hAnsi="Arial"/>
          <w:b/>
          <w:color w:val="46525E"/>
          <w:sz w:val="17"/>
        </w:rPr>
        <w:t>04/2011 - 05/2016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Development Team Leader &amp; Senior Full-Stack Developer</w:t>
      </w:r>
    </w:p>
    <w:p>
      <w:pPr>
        <w:keepNext/>
        <w:pageBreakBefore w:val="0"/>
        <w:spacing w:before="0" w:after="44" w:line="240" w:lineRule="auto"/>
      </w:pPr>
      <w:r>
        <w:rPr>
          <w:rFonts w:ascii="Arial" w:hAnsi="Arial"/>
          <w:b w:val="0"/>
          <w:color w:val="5D6974"/>
          <w:sz w:val="16"/>
        </w:rPr>
        <w:t>Scope: 6-Person Technical Team | 150+ Major &amp; Mid-Sized Projects | Multi-Client Delivery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Led a 6-person technical team across 150+ major and mid-sized projects, managing scope, estimates, priorities, workload, delivery quality, client coordination and releases while remaining technically hands-on.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Delivered public-sector and enterprise initiatives for government, healthcare, education, events and commercial organizations, including Ministry of Health &amp; Population work, MSAD, Rate Your Services, National Management Institute, Egypt Calendar, Elections in Egypt and Yashfeen.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Built and customized CMS/electronic-publishing solutions with multilingual/RTL publishing, workflows, versioning, archiving, permissions, search, SEO, analytics and integrations; worked with custom .NET CMS, Umbraco and Kentico.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Used C#, ASP.NET Web Forms, .NET Framework, SQL Server/MySQL, ADO.NET, Entity Framework, LINQ, JavaScript/jQuery/AJAX, Bootstrap, REST/SOAP/Web Services, Telerik/Kendo/Infragistics and Crystal Reports; delivered multiple award-winning solutions including ITIDA-winning Yashfeen.</w:t>
      </w:r>
    </w:p>
    <w:p>
      <w:pPr>
        <w:keepNext w:val="0"/>
        <w:pageBreakBefore w:val="0"/>
        <w:tabs>
          <w:tab w:pos="10080" w:val="right"/>
        </w:tabs>
        <w:spacing w:before="60" w:after="56"/>
      </w:pPr>
      <w:r>
        <w:rPr>
          <w:rFonts w:ascii="Arial" w:hAnsi="Arial"/>
          <w:b/>
          <w:color w:val="183B56"/>
          <w:sz w:val="18"/>
        </w:rPr>
        <w:t>Egyptian Armed Forces | Egypt</w:t>
      </w:r>
      <w:r>
        <w:tab/>
      </w:r>
      <w:r>
        <w:rPr>
          <w:rFonts w:ascii="Arial" w:hAnsi="Arial"/>
          <w:b/>
          <w:color w:val="46525E"/>
          <w:sz w:val="17"/>
        </w:rPr>
        <w:t>04/2008 - 10/2010</w:t>
      </w:r>
    </w:p>
    <w:p>
      <w:pPr>
        <w:keepNext/>
        <w:pageBreakBefore w:val="0"/>
        <w:spacing w:before="0" w:after="28" w:line="240" w:lineRule="auto"/>
      </w:pPr>
      <w:r>
        <w:rPr>
          <w:rFonts w:ascii="Arial" w:hAnsi="Arial"/>
          <w:b/>
          <w:color w:val="183B56"/>
          <w:sz w:val="18"/>
        </w:rPr>
        <w:t>Linux Systems &amp; Web Developer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Built early systems/software foundations across Linux administration, shell scripting and Microsoft/.NET web development; contributed to Egypt's first Linux distribution through Linux from Scratch builds, kernel modules, optimization and platform hardening.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PROGRAM, DELIVERY &amp; TECHNICAL CAPABILITIES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Program &amp; Portfolio: </w:t>
      </w:r>
      <w:r>
        <w:rPr>
          <w:rFonts w:ascii="Arial" w:hAnsi="Arial"/>
          <w:b w:val="0"/>
          <w:color w:val="262F38"/>
          <w:sz w:val="18"/>
        </w:rPr>
        <w:t>IT Program Management, Technical Program Management, Project Management, Program &amp; Portfolio Governance, Program Roadmaps, Project Plans, Milestones &amp; Deliverables, Scope/Schedule Coordination, Resource &amp; Capacity Planning, Risk/Issue/Dependency Management, Change Control &amp; Escalation, Vendor Coordination, Executive Governance &amp; Status Reporting, Agile / Waterfall / Hybrid Delivery, Service Transition, Delivery &amp; Outcome KPIs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Technical Program Context: </w:t>
      </w:r>
      <w:r>
        <w:rPr>
          <w:rFonts w:ascii="Arial" w:hAnsi="Arial"/>
          <w:b w:val="0"/>
          <w:color w:val="262F38"/>
          <w:sz w:val="18"/>
        </w:rPr>
        <w:t>Enterprise Applications, Integration/APIs, Architecture &amp; Cross-System Dependencies, Technical Requirements &amp; Risks, Architecture Trade-offs, Data &amp; Reporting, Infrastructure/Security, C#/.NET, SQL Server/PostgreSQL/MySQL | Delivery Tooling: Git/TFS, Jenkins, CI/CD, Postman, Swagger/OpenAPI | AI: Applied AI &amp; Automation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Technical Foundation: </w:t>
      </w:r>
      <w:r>
        <w:rPr>
          <w:rFonts w:ascii="Arial" w:hAnsi="Arial"/>
          <w:b w:val="0"/>
          <w:color w:val="262F38"/>
          <w:sz w:val="18"/>
        </w:rPr>
        <w:t>ASP.NET/.NET Framework, REST/SOAP/Web Services, SQL/Relational Data, JavaScript, Enterprise Reporting, Linux Administration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SELECTED PROGRAM GOVERNANCE CONTRIBUTION</w:t>
      </w:r>
    </w:p>
    <w:p>
      <w:pPr>
        <w:keepNext w:val="0"/>
        <w:pageBreakBefore w:val="0"/>
        <w:spacing w:after="53" w:line="240" w:lineRule="auto"/>
        <w:ind w:left="245" w:hanging="173"/>
      </w:pPr>
      <w:r>
        <w:rPr>
          <w:rFonts w:ascii="Arial" w:hAnsi="Arial"/>
          <w:b w:val="0"/>
          <w:color w:val="262F38"/>
          <w:sz w:val="18"/>
        </w:rPr>
        <w:t>• National Pharmaceutical Track &amp; Trace Program (2021-2024) - Governance &amp; Interoperability Contribution: supported multi-agency governance, stakeholder alignment, compliance, interoperability, data integrity and technology-roadmap coordination across UPA, Egyptian Drug Authority and Ministry of Health stakeholders.</w:t>
      </w:r>
    </w:p>
    <w:p>
      <w:pPr>
        <w:keepNext/>
        <w:spacing w:before="114" w:after="64" w:line="240" w:lineRule="auto"/>
        <w:pageBreakBefore w:val="0"/>
        <w:pBdr>
          <w:bottom w:val="single" w:sz="5" w:space="3" w:color="B8C5D1"/>
        </w:pBdr>
      </w:pPr>
      <w:r>
        <w:rPr>
          <w:rFonts w:ascii="Arial" w:hAnsi="Arial"/>
          <w:b/>
          <w:color w:val="183B56"/>
          <w:sz w:val="19"/>
        </w:rPr>
        <w:t>EDUCATION &amp; LANGUAGES</w:t>
      </w:r>
    </w:p>
    <w:p>
      <w:pPr>
        <w:keepNext/>
        <w:pageBreakBefore w:val="0"/>
        <w:spacing w:before="84" w:after="18" w:line="240" w:lineRule="auto"/>
      </w:pPr>
      <w:r>
        <w:rPr>
          <w:rFonts w:ascii="Arial" w:hAnsi="Arial"/>
          <w:b/>
          <w:color w:val="183B56"/>
          <w:sz w:val="18"/>
        </w:rPr>
        <w:t xml:space="preserve">Education: </w:t>
      </w:r>
      <w:r>
        <w:rPr>
          <w:rFonts w:ascii="Arial" w:hAnsi="Arial"/>
          <w:b w:val="0"/>
          <w:color w:val="262F38"/>
          <w:sz w:val="18"/>
        </w:rPr>
        <w:t>B.Sc. in Computer Science, Faculty of Computers &amp; Informatics, Zagazig University | 2003-2007</w:t>
      </w:r>
    </w:p>
    <w:p>
      <w:pPr>
        <w:keepNext w:val="0"/>
        <w:pageBreakBefore w:val="0"/>
        <w:spacing w:before="0" w:after="56" w:line="240" w:lineRule="auto"/>
      </w:pPr>
      <w:r>
        <w:rPr>
          <w:rFonts w:ascii="Arial" w:hAnsi="Arial"/>
          <w:b/>
          <w:color w:val="183B56"/>
          <w:sz w:val="18"/>
        </w:rPr>
        <w:t xml:space="preserve">Languages: </w:t>
      </w:r>
      <w:r>
        <w:rPr>
          <w:rFonts w:ascii="Arial" w:hAnsi="Arial"/>
          <w:b w:val="0"/>
          <w:color w:val="262F38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821" w:right="950" w:bottom="821" w:left="950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3"/>
      </w:rPr>
      <w:t>MAHMOUD SALAMA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62F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