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ageBreakBefore w:val="0"/>
        <w:spacing w:before="0" w:after="10" w:line="240" w:lineRule="auto"/>
        <w:jc w:val="center"/>
      </w:pPr>
      <w:r>
        <w:rPr>
          <w:rFonts w:ascii="Arial" w:hAnsi="Arial" w:eastAsia="Arial"/>
          <w:b/>
          <w:color w:val="183B56"/>
          <w:sz w:val="40"/>
        </w:rPr>
        <w:t>MAHMOUD SALAMA</w:t>
      </w:r>
    </w:p>
    <w:p>
      <w:pPr>
        <w:keepNext w:val="0"/>
        <w:pageBreakBefore w:val="0"/>
        <w:spacing w:before="0" w:after="36" w:line="240" w:lineRule="auto"/>
        <w:jc w:val="center"/>
      </w:pPr>
      <w:r>
        <w:rPr>
          <w:rFonts w:ascii="Arial" w:hAnsi="Arial" w:eastAsia="Arial"/>
          <w:b/>
          <w:color w:val="183B56"/>
          <w:sz w:val="21"/>
        </w:rPr>
        <w:t>LEAD / SENIOR BUSINESS ANALYST | BUSINESS SYSTEMS ANALYSIS &amp; DIGITAL TRANSFORMATION</w:t>
      </w:r>
    </w:p>
    <w:p>
      <w:pPr>
        <w:keepNext w:val="0"/>
        <w:pageBreakBefore w:val="0"/>
        <w:spacing w:before="0" w:after="25" w:line="240" w:lineRule="auto"/>
        <w:jc w:val="center"/>
      </w:pPr>
      <w:r>
        <w:rPr>
          <w:rFonts w:ascii="Arial" w:hAnsi="Arial" w:eastAsia="Arial"/>
          <w:b w:val="0"/>
          <w:color w:val="5D6974"/>
          <w:sz w:val="16"/>
        </w:rPr>
        <w:t>Requirements Analysis | Business Systems Analysis | Process Improvement | Stakeholder Management | Data &amp; Integration | UAT &amp; Validation</w:t>
      </w:r>
    </w:p>
    <w:p>
      <w:pPr>
        <w:keepNext w:val="0"/>
        <w:pageBreakBefore w:val="0"/>
        <w:spacing w:before="0" w:after="25" w:line="240" w:lineRule="auto"/>
        <w:jc w:val="center"/>
      </w:pPr>
      <w:r>
        <w:rPr>
          <w:rFonts w:ascii="Arial" w:hAnsi="Arial" w:eastAsia="Arial"/>
          <w:b w:val="0"/>
          <w:color w:val="5D6974"/>
          <w:sz w:val="16"/>
        </w:rPr>
        <w:t>+20 122 015 6077 | ma7moud.salamaaa@gmail.com | Cairo, Egypt</w:t>
      </w:r>
    </w:p>
    <w:p>
      <w:pPr>
        <w:keepNext w:val="0"/>
        <w:pageBreakBefore w:val="0"/>
        <w:spacing w:before="0" w:after="72" w:line="240" w:lineRule="auto"/>
        <w:jc w:val="center"/>
        <w:pBdr>
          <w:bottom w:val="single" w:sz="9" w:space="3" w:color="173B57"/>
        </w:pBdr>
      </w:pPr>
      <w:r>
        <w:rPr>
          <w:rFonts w:ascii="Arial" w:hAnsi="Arial" w:eastAsia="Arial"/>
          <w:b w:val="0"/>
          <w:color w:val="5D6974"/>
          <w:sz w:val="16"/>
        </w:rPr>
        <w:t>linkedin.com/in/mahmoud-salama-30249b34 | mahmoud-salama.vercel.app | github.com/MahmoudSalamaaa</w:t>
      </w:r>
    </w:p>
    <w:p>
      <w:pPr>
        <w:keepNext/>
        <w:spacing w:before="124" w:after="60" w:line="240" w:lineRule="auto"/>
        <w:pageBreakBefore w:val="0"/>
        <w:pBdr>
          <w:bottom w:val="single" w:sz="5" w:space="3" w:color="B8C5D1"/>
        </w:pBdr>
      </w:pPr>
      <w:r>
        <w:rPr>
          <w:rFonts w:ascii="Arial" w:hAnsi="Arial" w:eastAsia="Arial"/>
          <w:b/>
          <w:color w:val="183B56"/>
          <w:sz w:val="19"/>
        </w:rPr>
        <w:t>PROFESSIONAL PROFILE</w:t>
      </w:r>
    </w:p>
    <w:p>
      <w:pPr>
        <w:keepNext w:val="0"/>
        <w:pageBreakBefore w:val="0"/>
        <w:spacing w:before="0" w:after="64" w:line="240" w:lineRule="auto"/>
      </w:pPr>
      <w:r>
        <w:rPr>
          <w:rFonts w:ascii="Arial" w:hAnsi="Arial" w:eastAsia="Arial"/>
          <w:i w:val="0"/>
          <w:color w:val="111111"/>
          <w:sz w:val="19"/>
        </w:rPr>
        <w:t>Senior business-systems and technology professional with 18+ years bridging business needs, operational processes, enterprise applications, data, integration and technology delivery across Egypt and Oman. Combines requirements analysis, stakeholder engagement, current-state/process analysis, business-to-technology translation, data mapping and validation, functional testing/UAT, deployment and production support with deep technical delivery experience. Currently leads information-systems and digital-transformation work within a 54-person technology organization supporting a national procurement ecosystem serving ~60K users, ~90K facilities/entities and ~1M transactions/month.</w:t>
      </w:r>
    </w:p>
    <w:p>
      <w:pPr>
        <w:keepNext/>
        <w:spacing w:before="124" w:after="60" w:line="240" w:lineRule="auto"/>
        <w:pageBreakBefore w:val="0"/>
        <w:pBdr>
          <w:bottom w:val="single" w:sz="5" w:space="3" w:color="B8C5D1"/>
        </w:pBdr>
      </w:pPr>
      <w:r>
        <w:rPr>
          <w:rFonts w:ascii="Arial" w:hAnsi="Arial" w:eastAsia="Arial"/>
          <w:b/>
          <w:color w:val="183B56"/>
          <w:sz w:val="19"/>
        </w:rPr>
        <w:t>CORE BUSINESS ANALYSIS &amp; TRANSFORMATION AREAS</w:t>
      </w:r>
    </w:p>
    <w:p>
      <w:pPr>
        <w:keepNext w:val="0"/>
        <w:pageBreakBefore w:val="0"/>
        <w:spacing w:before="0" w:after="64" w:line="240" w:lineRule="auto"/>
      </w:pPr>
      <w:r>
        <w:rPr>
          <w:rFonts w:ascii="Arial" w:hAnsi="Arial" w:eastAsia="Arial"/>
          <w:i w:val="0"/>
          <w:color w:val="123B4A"/>
          <w:sz w:val="19"/>
        </w:rPr>
        <w:t>Requirements Elicitation &amp; Analysis | Business Systems Analysis | Stakeholder Workshops &amp; Management | Current-State / Target-State Analysis | Process Mapping &amp; Improvement | Gap Analysis | Business &amp; Functional Requirements | Use Cases / User Stories | Acceptance Criteria | Business Rules &amp; Controls | Requirements Traceability | Data &amp; Integration Requirements | UAT &amp; Stakeholder Acceptance | Change &amp; Adoption</w:t>
      </w:r>
    </w:p>
    <w:p>
      <w:pPr>
        <w:keepNext/>
        <w:spacing w:before="124" w:after="60" w:line="240" w:lineRule="auto"/>
        <w:pageBreakBefore w:val="0"/>
        <w:pBdr>
          <w:bottom w:val="single" w:sz="5" w:space="3" w:color="B8C5D1"/>
        </w:pBdr>
      </w:pPr>
      <w:r>
        <w:rPr>
          <w:rFonts w:ascii="Arial" w:hAnsi="Arial" w:eastAsia="Arial"/>
          <w:b/>
          <w:color w:val="183B56"/>
          <w:sz w:val="19"/>
        </w:rPr>
        <w:t>SELECTED CAREER IMPACT</w:t>
      </w:r>
    </w:p>
    <w:p>
      <w:pPr>
        <w:keepNext w:val="0"/>
        <w:pageBreakBefore w:val="0"/>
        <w:spacing w:before="0" w:after="60" w:line="240" w:lineRule="auto"/>
        <w:ind w:left="230" w:hanging="158"/>
      </w:pPr>
      <w:r>
        <w:rPr>
          <w:rFonts w:ascii="Arial" w:hAnsi="Arial" w:eastAsia="Arial"/>
          <w:b w:val="0"/>
          <w:color w:val="262F38"/>
          <w:sz w:val="19"/>
        </w:rPr>
        <w:t>• Lead business-systems and requirements analysis with stakeholder alignment for national-scale enterprise platforms serving ~60K users and ~90K facilities/entities.</w:t>
      </w:r>
      <w:r>
        <w:rPr>
          <w:rFonts w:ascii="Arial" w:hAnsi="Arial" w:eastAsia="Arial"/>
          <w:b w:val="0"/>
          <w:color w:val="262F38"/>
          <w:sz w:val="19"/>
        </w:rPr>
      </w:r>
    </w:p>
    <w:p>
      <w:pPr>
        <w:keepNext w:val="0"/>
        <w:pageBreakBefore w:val="0"/>
        <w:spacing w:before="0" w:after="60" w:line="240" w:lineRule="auto"/>
        <w:ind w:left="230" w:hanging="158"/>
      </w:pPr>
      <w:r>
        <w:rPr>
          <w:rFonts w:ascii="Arial" w:hAnsi="Arial" w:eastAsia="Arial"/>
          <w:b w:val="0"/>
          <w:color w:val="262F38"/>
          <w:sz w:val="19"/>
        </w:rPr>
        <w:t>• Translate complex procurement and medical-supply requirements and workflows into governed digital processes supporting ~1M transactions/month, strengthening control, traceability and operational visibility.</w:t>
      </w:r>
      <w:r>
        <w:rPr>
          <w:rFonts w:ascii="Arial" w:hAnsi="Arial" w:eastAsia="Arial"/>
          <w:b w:val="0"/>
          <w:color w:val="262F38"/>
          <w:sz w:val="19"/>
        </w:rPr>
      </w:r>
    </w:p>
    <w:p>
      <w:pPr>
        <w:keepNext w:val="0"/>
        <w:pageBreakBefore w:val="0"/>
        <w:spacing w:before="0" w:after="60" w:line="240" w:lineRule="auto"/>
        <w:ind w:left="230" w:hanging="158"/>
      </w:pPr>
      <w:r>
        <w:rPr>
          <w:rFonts w:ascii="Arial" w:hAnsi="Arial" w:eastAsia="Arial"/>
          <w:b w:val="0"/>
          <w:color w:val="262F38"/>
          <w:sz w:val="19"/>
        </w:rPr>
        <w:t>• Bridged business requirements, process analysis and technical delivery across 15+ enterprise/e-government platforms in Oman, including a ~1M-user National Educational Portal.</w:t>
      </w:r>
      <w:r>
        <w:rPr>
          <w:rFonts w:ascii="Arial" w:hAnsi="Arial" w:eastAsia="Arial"/>
          <w:b w:val="0"/>
          <w:color w:val="262F38"/>
          <w:sz w:val="19"/>
        </w:rPr>
      </w:r>
    </w:p>
    <w:p>
      <w:pPr>
        <w:keepNext w:val="0"/>
        <w:pageBreakBefore w:val="0"/>
        <w:spacing w:before="0" w:after="60" w:line="240" w:lineRule="auto"/>
        <w:ind w:left="230" w:hanging="158"/>
      </w:pPr>
      <w:r>
        <w:rPr>
          <w:rFonts w:ascii="Arial" w:hAnsi="Arial" w:eastAsia="Arial"/>
          <w:b w:val="0"/>
          <w:color w:val="262F38"/>
          <w:sz w:val="19"/>
        </w:rPr>
        <w:t>• Led a 6-person development team and contributed hands-on across 150+ major and mid-sized Keyframe projects, excluding small engagements, frequently bridging client needs, analysis and delivery.</w:t>
      </w:r>
      <w:r>
        <w:rPr>
          <w:rFonts w:ascii="Arial" w:hAnsi="Arial" w:eastAsia="Arial"/>
          <w:b w:val="0"/>
          <w:color w:val="262F38"/>
          <w:sz w:val="19"/>
        </w:rPr>
      </w:r>
    </w:p>
    <w:p>
      <w:pPr>
        <w:keepNext/>
        <w:spacing w:before="124" w:after="60" w:line="240" w:lineRule="auto"/>
        <w:pageBreakBefore w:val="0"/>
        <w:pBdr>
          <w:bottom w:val="single" w:sz="5" w:space="3" w:color="B8C5D1"/>
        </w:pBdr>
      </w:pPr>
      <w:r>
        <w:rPr>
          <w:rFonts w:ascii="Arial" w:hAnsi="Arial" w:eastAsia="Arial"/>
          <w:b/>
          <w:color w:val="183B56"/>
          <w:sz w:val="19"/>
        </w:rPr>
        <w:t>PROFESSIONAL EXPERIENCE</w:t>
      </w:r>
    </w:p>
    <w:p>
      <w:pPr>
        <w:keepNext/>
        <w:pageBreakBefore w:val="0"/>
        <w:tabs>
          <w:tab w:pos="10080" w:val="right"/>
        </w:tabs>
        <w:spacing w:before="106" w:after="16" w:line="240" w:lineRule="auto"/>
      </w:pPr>
      <w:r>
        <w:rPr>
          <w:rFonts w:ascii="Arial" w:hAnsi="Arial"/>
          <w:b/>
          <w:color w:val="183B56"/>
          <w:sz w:val="18"/>
        </w:rPr>
        <w:t>Egyptian Authority for Unified Procurement (UPA) | Cairo, Egypt</w:t>
      </w:r>
      <w:r>
        <w:tab/>
      </w:r>
      <w:r>
        <w:rPr>
          <w:rFonts w:ascii="Arial" w:hAnsi="Arial"/>
          <w:b/>
          <w:color w:val="46525E"/>
          <w:sz w:val="17"/>
        </w:rPr>
        <w:t>05/2025 - Present</w:t>
      </w:r>
    </w:p>
    <w:p>
      <w:pPr>
        <w:keepNext/>
        <w:pageBreakBefore w:val="0"/>
        <w:spacing w:before="0" w:after="25" w:line="240" w:lineRule="auto"/>
      </w:pPr>
      <w:r>
        <w:rPr>
          <w:rFonts w:ascii="Arial" w:hAnsi="Arial" w:eastAsia="Arial"/>
          <w:b/>
          <w:color w:val="183B56"/>
          <w:sz w:val="19"/>
        </w:rPr>
        <w:t>Head of the Central Administration for Information Systems &amp; Digital Transformation</w:t>
      </w:r>
    </w:p>
    <w:p>
      <w:pPr>
        <w:keepNext/>
        <w:pageBreakBefore w:val="0"/>
        <w:spacing w:before="0" w:after="40" w:line="240" w:lineRule="auto"/>
      </w:pPr>
      <w:r>
        <w:rPr>
          <w:rFonts w:ascii="Arial" w:hAnsi="Arial" w:eastAsia="Arial"/>
          <w:b w:val="0"/>
          <w:i/>
          <w:color w:val="5D6974"/>
          <w:sz w:val="16"/>
        </w:rPr>
        <w:t>Scope: Requirements &amp; Business Systems Analysis | Process Improvement | Stakeholder Management | Data &amp; Integration | UAT/Validation | Digital Transformation</w:t>
      </w:r>
    </w:p>
    <w:p>
      <w:pPr>
        <w:keepNext w:val="0"/>
        <w:pageBreakBefore w:val="0"/>
        <w:spacing w:before="0" w:after="60" w:line="240" w:lineRule="auto"/>
        <w:ind w:left="230" w:hanging="158"/>
      </w:pPr>
      <w:r>
        <w:rPr>
          <w:rFonts w:ascii="Arial" w:hAnsi="Arial" w:eastAsia="Arial"/>
          <w:b w:val="0"/>
          <w:color w:val="262F38"/>
          <w:sz w:val="19"/>
        </w:rPr>
        <w:t>• Lead requirements and business-systems analysis across a unified national procurement ecosystem covering demand, approvals, tendering, supplier evaluation, contracts, purchase orders, delivery/receipt, reporting, support and auditability.</w:t>
      </w:r>
      <w:r>
        <w:rPr>
          <w:rFonts w:ascii="Arial" w:hAnsi="Arial" w:eastAsia="Arial"/>
          <w:b w:val="0"/>
          <w:color w:val="262F38"/>
          <w:sz w:val="19"/>
        </w:rPr>
      </w:r>
    </w:p>
    <w:p>
      <w:pPr>
        <w:keepNext w:val="0"/>
        <w:pageBreakBefore w:val="0"/>
        <w:spacing w:before="0" w:after="60" w:line="240" w:lineRule="auto"/>
        <w:ind w:left="230" w:hanging="158"/>
      </w:pPr>
      <w:r>
        <w:rPr>
          <w:rFonts w:ascii="Arial" w:hAnsi="Arial" w:eastAsia="Arial"/>
          <w:b w:val="0"/>
          <w:color w:val="262F38"/>
          <w:sz w:val="19"/>
        </w:rPr>
        <w:t>• Engage business owners and operational stakeholders through structured discussions/workshops to analyze objectives, pain points, current-state processes, target workflows, business rules, roles/permissions, exceptions, data needs and operational controls.</w:t>
      </w:r>
      <w:r>
        <w:rPr>
          <w:rFonts w:ascii="Arial" w:hAnsi="Arial" w:eastAsia="Arial"/>
          <w:b w:val="0"/>
          <w:color w:val="262F38"/>
          <w:sz w:val="19"/>
        </w:rPr>
      </w:r>
    </w:p>
    <w:p>
      <w:pPr>
        <w:keepNext w:val="0"/>
        <w:pageBreakBefore w:val="0"/>
        <w:spacing w:before="0" w:after="60" w:line="240" w:lineRule="auto"/>
        <w:ind w:left="230" w:hanging="158"/>
      </w:pPr>
      <w:r>
        <w:rPr>
          <w:rFonts w:ascii="Arial" w:hAnsi="Arial" w:eastAsia="Arial"/>
          <w:b w:val="0"/>
          <w:color w:val="262F38"/>
          <w:sz w:val="19"/>
        </w:rPr>
        <w:t>• Translate business and operational needs into process flows, business and functional requirements, business rules, data mappings, integration/API requirements, reporting/KPI requirements and prioritized delivery scope for technical teams.</w:t>
      </w:r>
      <w:r>
        <w:rPr>
          <w:rFonts w:ascii="Arial" w:hAnsi="Arial" w:eastAsia="Arial"/>
          <w:b w:val="0"/>
          <w:color w:val="262F38"/>
          <w:sz w:val="19"/>
        </w:rPr>
      </w:r>
    </w:p>
    <w:p>
      <w:pPr>
        <w:keepNext w:val="0"/>
        <w:pageBreakBefore w:val="0"/>
        <w:spacing w:before="0" w:after="60" w:line="240" w:lineRule="auto"/>
        <w:ind w:left="230" w:hanging="158"/>
      </w:pPr>
      <w:r>
        <w:rPr>
          <w:rFonts w:ascii="Arial" w:hAnsi="Arial" w:eastAsia="Arial"/>
          <w:b w:val="0"/>
          <w:color w:val="262F38"/>
          <w:sz w:val="19"/>
        </w:rPr>
        <w:t>• Coordinate requirement clarification and change across business stakeholders, analysts, architects, engineering, QA, data and support teams through design, UAT/functional testing, defect triage, release readiness, rollout, feedback and continuous improvement.</w:t>
      </w:r>
      <w:r>
        <w:rPr>
          <w:rFonts w:ascii="Arial" w:hAnsi="Arial" w:eastAsia="Arial"/>
          <w:b w:val="0"/>
          <w:color w:val="262F38"/>
          <w:sz w:val="19"/>
        </w:rPr>
      </w:r>
    </w:p>
    <w:p>
      <w:pPr>
        <w:keepNext w:val="0"/>
        <w:pageBreakBefore w:val="0"/>
        <w:spacing w:before="0" w:after="60" w:line="240" w:lineRule="auto"/>
        <w:ind w:left="230" w:hanging="158"/>
      </w:pPr>
      <w:r>
        <w:rPr>
          <w:rFonts w:ascii="Arial" w:hAnsi="Arial" w:eastAsia="Arial"/>
          <w:b w:val="0"/>
          <w:color w:val="262F38"/>
          <w:sz w:val="19"/>
        </w:rPr>
        <w:t>• Use SQL/data analysis, reporting and production evidence for requirement validation, gap/root-cause investigation, data reconciliation, expected-vs.-actual behavior analysis and evidence-based decisions.</w:t>
      </w:r>
      <w:r>
        <w:rPr>
          <w:rFonts w:ascii="Arial" w:hAnsi="Arial" w:eastAsia="Arial"/>
          <w:b w:val="0"/>
          <w:color w:val="262F38"/>
          <w:sz w:val="19"/>
        </w:rPr>
      </w:r>
    </w:p>
    <w:p>
      <w:pPr>
        <w:pageBreakBefore w:val="0"/>
      </w:pPr>
    </w:p>
    <w:p>
      <w:pPr>
        <w:keepNext w:val="0"/>
        <w:pageBreakBefore w:val="0"/>
        <w:tabs>
          <w:tab w:pos="10080" w:val="right"/>
        </w:tabs>
        <w:spacing w:before="50" w:after="64" w:line="240" w:lineRule="auto"/>
      </w:pPr>
      <w:r>
        <w:rPr>
          <w:rFonts w:ascii="Arial" w:hAnsi="Arial"/>
          <w:b/>
          <w:color w:val="183B56"/>
          <w:sz w:val="18"/>
        </w:rPr>
        <w:t>Egyptian Authority for Unified Procurement (UPA) | Cairo, Egypt</w:t>
      </w:r>
      <w:r>
        <w:tab/>
      </w:r>
      <w:r>
        <w:rPr>
          <w:rFonts w:ascii="Arial" w:hAnsi="Arial"/>
          <w:b/>
          <w:color w:val="46525E"/>
          <w:sz w:val="17"/>
        </w:rPr>
        <w:t>10/2020 - 05/2025</w:t>
      </w:r>
    </w:p>
    <w:p>
      <w:pPr>
        <w:keepNext/>
        <w:pageBreakBefore w:val="0"/>
        <w:spacing w:before="0" w:after="25" w:line="240" w:lineRule="auto"/>
      </w:pPr>
      <w:r>
        <w:rPr>
          <w:rFonts w:ascii="Arial" w:hAnsi="Arial" w:eastAsia="Arial"/>
          <w:b/>
          <w:color w:val="183B56"/>
          <w:sz w:val="19"/>
        </w:rPr>
        <w:t>General Manager - Systems, Applications &amp; Technical Support</w:t>
      </w:r>
    </w:p>
    <w:p>
      <w:pPr>
        <w:keepNext w:val="0"/>
        <w:pageBreakBefore w:val="0"/>
        <w:spacing w:before="0" w:after="60" w:line="240" w:lineRule="auto"/>
        <w:ind w:left="230" w:hanging="158"/>
      </w:pPr>
      <w:r>
        <w:rPr>
          <w:rFonts w:ascii="Arial" w:hAnsi="Arial" w:eastAsia="Arial"/>
          <w:b w:val="0"/>
          <w:color w:val="262F38"/>
          <w:sz w:val="19"/>
        </w:rPr>
        <w:t>• Directed requirements, business/process and application analysis across procurement, medical supply, inventory, reporting, CMS/publishing, workflow and stakeholder-service capabilities.</w:t>
      </w:r>
      <w:r>
        <w:rPr>
          <w:rFonts w:ascii="Arial" w:hAnsi="Arial" w:eastAsia="Arial"/>
          <w:b w:val="0"/>
          <w:color w:val="262F38"/>
          <w:sz w:val="19"/>
        </w:rPr>
      </w:r>
    </w:p>
    <w:p>
      <w:pPr>
        <w:keepNext w:val="0"/>
        <w:pageBreakBefore w:val="0"/>
        <w:spacing w:before="0" w:after="60" w:line="240" w:lineRule="auto"/>
        <w:ind w:left="230" w:hanging="158"/>
      </w:pPr>
      <w:r>
        <w:rPr>
          <w:rFonts w:ascii="Arial" w:hAnsi="Arial" w:eastAsia="Arial"/>
          <w:b w:val="0"/>
          <w:color w:val="262F38"/>
          <w:sz w:val="19"/>
        </w:rPr>
        <w:t>• Performed current-state / target-state process analysis and converted manual, paper-, spreadsheet- and email-driven work into configurable digital workflows with clearer rules, approvals, traceability, data controls, reporting and auditability.</w:t>
      </w:r>
      <w:r>
        <w:rPr>
          <w:rFonts w:ascii="Arial" w:hAnsi="Arial" w:eastAsia="Arial"/>
          <w:b w:val="0"/>
          <w:color w:val="262F38"/>
          <w:sz w:val="19"/>
        </w:rPr>
      </w:r>
    </w:p>
    <w:p>
      <w:pPr>
        <w:keepNext w:val="0"/>
        <w:pageBreakBefore w:val="0"/>
        <w:spacing w:before="0" w:after="60" w:line="240" w:lineRule="auto"/>
        <w:ind w:left="230" w:hanging="158"/>
      </w:pPr>
      <w:r>
        <w:rPr>
          <w:rFonts w:ascii="Arial" w:hAnsi="Arial" w:eastAsia="Arial"/>
          <w:b w:val="0"/>
          <w:color w:val="262F38"/>
          <w:sz w:val="19"/>
        </w:rPr>
        <w:t>• Managed multi-agency stakeholder alignment across data, compliance, rollout, training and operational readiness for national initiatives and shared services.</w:t>
      </w:r>
      <w:r>
        <w:rPr>
          <w:rFonts w:ascii="Arial" w:hAnsi="Arial" w:eastAsia="Arial"/>
          <w:b w:val="0"/>
          <w:color w:val="262F38"/>
          <w:sz w:val="19"/>
        </w:rPr>
      </w:r>
    </w:p>
    <w:p>
      <w:pPr>
        <w:keepNext w:val="0"/>
        <w:pageBreakBefore w:val="0"/>
        <w:spacing w:before="0" w:after="60" w:line="240" w:lineRule="auto"/>
        <w:ind w:left="230" w:hanging="158"/>
      </w:pPr>
      <w:r>
        <w:rPr>
          <w:rFonts w:ascii="Arial" w:hAnsi="Arial" w:eastAsia="Arial"/>
          <w:b w:val="0"/>
          <w:color w:val="262F38"/>
          <w:sz w:val="19"/>
        </w:rPr>
        <w:t>• Led UAT/testing readiness, stakeholder acceptance, training, support feedback, issue escalation and adoption loops to validate system behavior, prioritize enhancements and improve service outcomes.</w:t>
      </w:r>
      <w:r>
        <w:rPr>
          <w:rFonts w:ascii="Arial" w:hAnsi="Arial" w:eastAsia="Arial"/>
          <w:b w:val="0"/>
          <w:color w:val="262F38"/>
          <w:sz w:val="19"/>
        </w:rPr>
      </w:r>
    </w:p>
    <w:p>
      <w:pPr>
        <w:keepNext w:val="0"/>
        <w:pageBreakBefore w:val="0"/>
        <w:tabs>
          <w:tab w:pos="10080" w:val="right"/>
        </w:tabs>
        <w:spacing w:before="50" w:after="64" w:line="240" w:lineRule="auto"/>
      </w:pPr>
      <w:r>
        <w:rPr>
          <w:rFonts w:ascii="Arial" w:hAnsi="Arial"/>
          <w:b/>
          <w:color w:val="183B56"/>
          <w:sz w:val="18"/>
        </w:rPr>
        <w:t>Integral Solutions LLC | Muscat, Oman</w:t>
      </w:r>
      <w:r>
        <w:tab/>
      </w:r>
      <w:r>
        <w:rPr>
          <w:rFonts w:ascii="Arial" w:hAnsi="Arial"/>
          <w:b/>
          <w:color w:val="46525E"/>
          <w:sz w:val="17"/>
        </w:rPr>
        <w:t>05/2016 - 10/2020</w:t>
      </w:r>
    </w:p>
    <w:p>
      <w:pPr>
        <w:keepNext/>
        <w:pageBreakBefore w:val="0"/>
        <w:spacing w:before="0" w:after="25" w:line="240" w:lineRule="auto"/>
      </w:pPr>
      <w:r>
        <w:rPr>
          <w:rFonts w:ascii="Arial" w:hAnsi="Arial" w:eastAsia="Arial"/>
          <w:b/>
          <w:color w:val="183B56"/>
          <w:sz w:val="19"/>
        </w:rPr>
        <w:t>Development Team Leader &amp; Senior Full-Stack Developer</w:t>
      </w:r>
    </w:p>
    <w:p>
      <w:pPr>
        <w:keepNext w:val="0"/>
        <w:pageBreakBefore w:val="0"/>
        <w:spacing w:before="0" w:after="60" w:line="240" w:lineRule="auto"/>
        <w:ind w:left="230" w:hanging="158"/>
      </w:pPr>
      <w:r>
        <w:rPr>
          <w:rFonts w:ascii="Arial" w:hAnsi="Arial" w:eastAsia="Arial"/>
          <w:b w:val="0"/>
          <w:color w:val="262F38"/>
          <w:sz w:val="19"/>
        </w:rPr>
        <w:t>• Worked directly with government stakeholders to elicit and analyze business requirements and processes and translate them into enterprise-system capabilities across Oman Ministry of Education and other public-sector environments.</w:t>
      </w:r>
      <w:r>
        <w:rPr>
          <w:rFonts w:ascii="Arial" w:hAnsi="Arial" w:eastAsia="Arial"/>
          <w:b w:val="0"/>
          <w:color w:val="262F38"/>
          <w:sz w:val="19"/>
        </w:rPr>
      </w:r>
    </w:p>
    <w:p>
      <w:pPr>
        <w:keepNext w:val="0"/>
        <w:pageBreakBefore w:val="0"/>
        <w:spacing w:before="0" w:after="60" w:line="240" w:lineRule="auto"/>
        <w:ind w:left="230" w:hanging="158"/>
      </w:pPr>
      <w:r>
        <w:rPr>
          <w:rFonts w:ascii="Arial" w:hAnsi="Arial" w:eastAsia="Arial"/>
          <w:b w:val="0"/>
          <w:color w:val="262F38"/>
          <w:sz w:val="19"/>
        </w:rPr>
        <w:t>• Contributed extensively to Maktabi/Morasalat Electronic Correspondence across correspondence workflows, routing/forwarding/tracking, reporting, database components, functional testing, defect investigation, deployment and application support.</w:t>
      </w:r>
      <w:r>
        <w:rPr>
          <w:rFonts w:ascii="Arial" w:hAnsi="Arial" w:eastAsia="Arial"/>
          <w:b w:val="0"/>
          <w:color w:val="262F38"/>
          <w:sz w:val="19"/>
        </w:rPr>
      </w:r>
    </w:p>
    <w:p>
      <w:pPr>
        <w:keepNext w:val="0"/>
        <w:pageBreakBefore w:val="0"/>
        <w:spacing w:before="0" w:after="60" w:line="240" w:lineRule="auto"/>
        <w:ind w:left="230" w:hanging="158"/>
      </w:pPr>
      <w:r>
        <w:rPr>
          <w:rFonts w:ascii="Arial" w:hAnsi="Arial" w:eastAsia="Arial"/>
          <w:b w:val="0"/>
          <w:color w:val="262F38"/>
          <w:sz w:val="19"/>
        </w:rPr>
        <w:t>• Applied the same business-to-technology bridge across the ~1M-user National Educational Portal, the Sultan Qaboos Award-winning Ministry of Education Recruitment System, International Schools, Crisis Management, Asset Management and Ministry of Agriculture solutions.</w:t>
      </w:r>
      <w:r>
        <w:rPr>
          <w:rFonts w:ascii="Arial" w:hAnsi="Arial" w:eastAsia="Arial"/>
          <w:b w:val="0"/>
          <w:color w:val="262F38"/>
          <w:sz w:val="19"/>
        </w:rPr>
      </w:r>
    </w:p>
    <w:p>
      <w:pPr>
        <w:keepNext w:val="0"/>
        <w:pageBreakBefore w:val="0"/>
        <w:tabs>
          <w:tab w:pos="10080" w:val="right"/>
        </w:tabs>
        <w:spacing w:before="50" w:after="64" w:line="240" w:lineRule="auto"/>
      </w:pPr>
      <w:r>
        <w:rPr>
          <w:rFonts w:ascii="Arial" w:hAnsi="Arial"/>
          <w:b/>
          <w:color w:val="183B56"/>
          <w:sz w:val="18"/>
        </w:rPr>
        <w:t>Keyframe Egypt | Cairo, Egypt</w:t>
      </w:r>
      <w:r>
        <w:tab/>
      </w:r>
      <w:r>
        <w:rPr>
          <w:rFonts w:ascii="Arial" w:hAnsi="Arial"/>
          <w:b/>
          <w:color w:val="46525E"/>
          <w:sz w:val="17"/>
        </w:rPr>
        <w:t>04/2011 - 05/2016</w:t>
      </w:r>
    </w:p>
    <w:p>
      <w:pPr>
        <w:keepNext/>
        <w:pageBreakBefore w:val="0"/>
        <w:spacing w:before="0" w:after="25" w:line="240" w:lineRule="auto"/>
      </w:pPr>
      <w:r>
        <w:rPr>
          <w:rFonts w:ascii="Arial" w:hAnsi="Arial" w:eastAsia="Arial"/>
          <w:b/>
          <w:color w:val="183B56"/>
          <w:sz w:val="19"/>
        </w:rPr>
        <w:t>Development Team Leader &amp; Senior Full-Stack Developer</w:t>
      </w:r>
    </w:p>
    <w:p>
      <w:pPr>
        <w:keepNext w:val="0"/>
        <w:pageBreakBefore w:val="0"/>
        <w:spacing w:before="0" w:after="60" w:line="240" w:lineRule="auto"/>
        <w:ind w:left="230" w:hanging="158"/>
      </w:pPr>
      <w:r>
        <w:rPr>
          <w:rFonts w:ascii="Arial" w:hAnsi="Arial" w:eastAsia="Arial"/>
          <w:b w:val="0"/>
          <w:color w:val="262F38"/>
          <w:sz w:val="19"/>
        </w:rPr>
        <w:t>• Led a 6-person development team while remaining deeply hands-on across 150+ major and mid-sized projects/engagements, excluding small projects, across government, healthcare, education, construction/real estate, automotive, events and commercial sectors.</w:t>
      </w:r>
      <w:r>
        <w:rPr>
          <w:rFonts w:ascii="Arial" w:hAnsi="Arial" w:eastAsia="Arial"/>
          <w:b w:val="0"/>
          <w:color w:val="262F38"/>
          <w:sz w:val="19"/>
        </w:rPr>
      </w:r>
    </w:p>
    <w:p>
      <w:pPr>
        <w:keepNext w:val="0"/>
        <w:pageBreakBefore w:val="0"/>
        <w:spacing w:before="0" w:after="60" w:line="240" w:lineRule="auto"/>
        <w:ind w:left="230" w:hanging="158"/>
      </w:pPr>
      <w:r>
        <w:rPr>
          <w:rFonts w:ascii="Arial" w:hAnsi="Arial" w:eastAsia="Arial"/>
          <w:b w:val="0"/>
          <w:color w:val="262F38"/>
          <w:sz w:val="19"/>
        </w:rPr>
        <w:t>• Translated client and user requirements into portals, CMS, workflow, reporting, access-control and integration solutions, frequently owning analysis, clarification, implementation, testing, deployment and support end-to-end.</w:t>
      </w:r>
      <w:r>
        <w:rPr>
          <w:rFonts w:ascii="Arial" w:hAnsi="Arial" w:eastAsia="Arial"/>
          <w:b w:val="0"/>
          <w:color w:val="262F38"/>
          <w:sz w:val="19"/>
        </w:rPr>
      </w:r>
    </w:p>
    <w:p>
      <w:pPr>
        <w:keepNext w:val="0"/>
        <w:pageBreakBefore w:val="0"/>
        <w:spacing w:after="60"/>
        <w:ind w:left="230" w:hanging="158"/>
      </w:pPr>
      <w:r>
        <w:rPr>
          <w:rFonts w:ascii="Arial" w:hAnsi="Arial"/>
          <w:b w:val="0"/>
          <w:color w:val="262F38"/>
          <w:sz w:val="19"/>
        </w:rPr>
        <w:t>• Delivered multiple award-winning digital solutions; Yashfeen is the confirmed ITIDA competition-winning healthcare portal.</w:t>
      </w:r>
    </w:p>
    <CT_P/>
    <w:p>
      <w:pPr>
        <w:keepNext w:val="0"/>
        <w:pageBreakBefore w:val="0"/>
        <w:tabs>
          <w:tab w:pos="10080" w:val="right"/>
        </w:tabs>
        <w:spacing w:before="50" w:after="64" w:line="240" w:lineRule="auto"/>
      </w:pPr>
      <w:r>
        <w:rPr>
          <w:rFonts w:ascii="Arial" w:hAnsi="Arial"/>
          <w:b/>
          <w:color w:val="183B56"/>
          <w:sz w:val="18"/>
        </w:rPr>
        <w:t>Egyptian Armed Forces | Egypt</w:t>
      </w:r>
      <w:r>
        <w:tab/>
      </w:r>
      <w:r>
        <w:rPr>
          <w:rFonts w:ascii="Arial" w:hAnsi="Arial"/>
          <w:b/>
          <w:color w:val="46525E"/>
          <w:sz w:val="17"/>
        </w:rPr>
        <w:t>04/2008 - 10/2010</w:t>
      </w:r>
    </w:p>
    <w:p>
      <w:pPr>
        <w:keepNext/>
        <w:pageBreakBefore w:val="0"/>
        <w:spacing w:before="0" w:after="25" w:line="240" w:lineRule="auto"/>
      </w:pPr>
      <w:r>
        <w:rPr>
          <w:rFonts w:ascii="Arial" w:hAnsi="Arial" w:eastAsia="Arial"/>
          <w:b/>
          <w:color w:val="183B56"/>
          <w:sz w:val="19"/>
        </w:rPr>
        <w:t>Linux Systems &amp; Web Developer</w:t>
      </w:r>
    </w:p>
    <w:p>
      <w:pPr>
        <w:keepNext w:val="0"/>
        <w:pageBreakBefore w:val="0"/>
        <w:spacing w:before="0" w:after="60" w:line="240" w:lineRule="auto"/>
        <w:ind w:left="230" w:hanging="158"/>
      </w:pPr>
      <w:r>
        <w:rPr>
          <w:rFonts w:ascii="Arial" w:hAnsi="Arial" w:eastAsia="Arial"/>
          <w:b w:val="0"/>
          <w:color w:val="262F38"/>
          <w:sz w:val="19"/>
        </w:rPr>
        <w:t xml:space="preserve">• </w:t>
      </w:r>
      <w:r>
        <w:rPr>
          <w:rFonts w:ascii="Arial" w:hAnsi="Arial" w:eastAsia="Arial"/>
          <w:b w:val="0"/>
          <w:color w:val="262F38"/>
          <w:sz w:val="19"/>
        </w:rPr>
        <w:t>Contributed to Egypt's first Linux distribution, working on Linux from Scratch builds, kernel modules, optimization, and platform hardening; also built secure internal ASP.NET/SQL Server applications.</w:t>
      </w:r>
    </w:p>
    <w:p>
      <w:pPr>
        <w:keepNext/>
        <w:spacing w:before="124" w:after="60" w:line="240" w:lineRule="auto"/>
        <w:pageBreakBefore w:val="0"/>
        <w:pBdr>
          <w:bottom w:val="single" w:sz="5" w:space="3" w:color="B8C5D1"/>
        </w:pBdr>
      </w:pPr>
      <w:r>
        <w:rPr>
          <w:rFonts w:ascii="Arial" w:hAnsi="Arial" w:eastAsia="Arial"/>
          <w:b/>
          <w:color w:val="183B56"/>
          <w:sz w:val="19"/>
        </w:rPr>
        <w:t>TECHNICAL &amp; MANAGEMENT CAPABILITIES</w:t>
      </w:r>
    </w:p>
    <w:p>
      <w:pPr>
        <w:keepNext w:val="0"/>
        <w:pageBreakBefore w:val="0"/>
        <w:spacing w:before="0" w:after="64" w:line="240" w:lineRule="auto"/>
      </w:pPr>
      <w:r>
        <w:rPr>
          <w:rFonts w:ascii="Arial" w:hAnsi="Arial"/>
          <w:b/>
          <w:color w:val="183B56"/>
          <w:sz w:val="19"/>
        </w:rPr>
        <w:t xml:space="preserve">Business Analysis: </w:t>
      </w:r>
      <w:r>
        <w:rPr>
          <w:rFonts w:ascii="Arial" w:hAnsi="Arial"/>
          <w:b w:val="0"/>
          <w:color w:val="262F38"/>
          <w:sz w:val="19"/>
        </w:rPr>
        <w:t>Requirements Elicitation &amp; Analysis, Business Systems Analysis, Stakeholder Workshops/Management, Current-State / Target-State Analysis, Process Mapping &amp; Modeling, Gap Analysis, Business &amp; Functional Requirements, Use Cases/User Stories, Acceptance Criteria, Business Rules &amp; Controls, Requirements Traceability, Business-to-Technology Translation</w:t>
      </w:r>
    </w:p>
    <w:p>
      <w:pPr>
        <w:keepNext w:val="0"/>
        <w:pageBreakBefore w:val="0"/>
        <w:spacing w:before="0" w:after="64" w:line="240" w:lineRule="auto"/>
      </w:pPr>
      <w:r>
        <w:rPr>
          <w:rFonts w:ascii="Arial" w:hAnsi="Arial"/>
          <w:b/>
          <w:color w:val="183B56"/>
          <w:sz w:val="19"/>
        </w:rPr>
        <w:t xml:space="preserve">Process, Data &amp; Integration: </w:t>
      </w:r>
      <w:r>
        <w:rPr>
          <w:rFonts w:ascii="Arial" w:hAnsi="Arial"/>
          <w:b w:val="0"/>
          <w:color w:val="262F38"/>
          <w:sz w:val="19"/>
        </w:rPr>
        <w:t>Business Process Improvement, Workflow Analysis, Data Mapping, Master/Reference Data, Data Quality, Reporting/KPIs, API/Integration Requirements, SQL Analysis, Validation &amp; Reconciliation, Root Cause Analysis</w:t>
      </w:r>
    </w:p>
    <w:p>
      <w:pPr>
        <w:keepNext w:val="0"/>
        <w:pageBreakBefore w:val="0"/>
        <w:spacing w:before="0" w:after="64" w:line="240" w:lineRule="auto"/>
      </w:pPr>
      <w:r>
        <w:rPr>
          <w:rFonts w:ascii="Arial" w:hAnsi="Arial"/>
          <w:b/>
          <w:color w:val="183B56"/>
          <w:sz w:val="19"/>
        </w:rPr>
        <w:t xml:space="preserve">Delivery &amp; Validation: </w:t>
      </w:r>
      <w:r>
        <w:rPr>
          <w:rFonts w:ascii="Arial" w:hAnsi="Arial"/>
          <w:b w:val="0"/>
          <w:color w:val="262F38"/>
          <w:sz w:val="19"/>
        </w:rPr>
        <w:t>SDLC Delivery Support, Prioritization, UAT/Functional Testing, Stakeholder Acceptance, Defect Triage, Release Readiness, Deployment, Training/Adoption, Support Feedback, Production Validation, Continuous Improvement</w:t>
      </w:r>
    </w:p>
    <w:p>
      <w:pPr>
        <w:keepNext w:val="0"/>
        <w:pageBreakBefore w:val="0"/>
        <w:spacing w:before="0" w:after="64" w:line="240" w:lineRule="auto"/>
      </w:pPr>
      <w:r>
        <w:rPr>
          <w:rFonts w:ascii="Arial" w:hAnsi="Arial"/>
          <w:b/>
          <w:color w:val="183B56"/>
          <w:sz w:val="19"/>
        </w:rPr>
        <w:t xml:space="preserve">Technical Fluency: </w:t>
      </w:r>
      <w:r>
        <w:rPr>
          <w:rFonts w:ascii="Arial" w:hAnsi="Arial"/>
          <w:b w:val="0"/>
          <w:color w:val="262F38"/>
          <w:sz w:val="19"/>
        </w:rPr>
        <w:t>SQL Server, PostgreSQL, MySQL, Excel/Power Query, Power BI, REST/SOAP APIs, JSON, Microsoft Dynamics 365 integrations, Postman/Swagger, C#/.NET background, Enterprise Reporting, Applied AI &amp; Automation for analysis/documentation</w:t>
      </w:r>
    </w:p>
    <w:p>
      <w:pPr>
        <w:keepNext/>
        <w:spacing w:before="124" w:after="60" w:line="240" w:lineRule="auto"/>
        <w:pageBreakBefore w:val="0"/>
        <w:pBdr>
          <w:bottom w:val="single" w:sz="5" w:space="3" w:color="B8C5D1"/>
        </w:pBdr>
      </w:pPr>
      <w:r>
        <w:rPr>
          <w:rFonts w:ascii="Arial" w:hAnsi="Arial" w:eastAsia="Arial"/>
          <w:b/>
          <w:color w:val="183B56"/>
          <w:sz w:val="19"/>
        </w:rPr>
        <w:t>EDUCATION &amp; LANGUAGES</w:t>
      </w:r>
    </w:p>
    <w:p>
      <w:pPr>
        <w:keepNext/>
        <w:pageBreakBefore w:val="0"/>
        <w:spacing w:before="106" w:after="16" w:line="247" w:lineRule="auto"/>
      </w:pPr>
      <w:r>
        <w:rPr>
          <w:rFonts w:ascii="Arial" w:hAnsi="Arial"/>
          <w:b/>
          <w:color w:val="183B56"/>
          <w:sz w:val="19"/>
        </w:rPr>
        <w:t xml:space="preserve">Education: </w:t>
      </w:r>
      <w:r>
        <w:rPr>
          <w:rFonts w:ascii="Arial" w:hAnsi="Arial"/>
          <w:b w:val="0"/>
          <w:color w:val="262F38"/>
          <w:sz w:val="19"/>
        </w:rPr>
        <w:t>B.Sc. in Computer Science, Faculty of Computers &amp; Informatics, Zagazig University | 2003-2007</w:t>
      </w:r>
    </w:p>
    <w:p>
      <w:pPr>
        <w:keepNext w:val="0"/>
        <w:pageBreakBefore w:val="0"/>
        <w:spacing w:before="0" w:after="64" w:line="247" w:lineRule="auto"/>
      </w:pPr>
      <w:r>
        <w:rPr>
          <w:rFonts w:ascii="Arial" w:hAnsi="Arial"/>
          <w:b/>
          <w:color w:val="183B56"/>
          <w:sz w:val="19"/>
        </w:rPr>
        <w:t xml:space="preserve">Languages: </w:t>
      </w:r>
      <w:r>
        <w:rPr>
          <w:rFonts w:ascii="Arial" w:hAnsi="Arial"/>
          <w:b w:val="0"/>
          <w:color w:val="262F38"/>
          <w:sz w:val="19"/>
        </w:rPr>
        <w:t>Arabic (Native) | English (Professional Working Proficiency)</w:t>
      </w:r>
    </w:p>
    <w:sectPr w:rsidR="00FC693F" w:rsidRPr="0006063C" w:rsidSect="00034616">
      <w:footerReference w:type="default" r:id="rId9"/>
      <w:pgSz w:w="12240" w:h="15840"/>
      <w:pgMar w:top="878" w:right="922" w:bottom="878" w:left="922" w:header="720" w:footer="331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40" w:lineRule="auto"/>
      <w:jc w:val="center"/>
    </w:pPr>
    <w:r>
      <w:rPr>
        <w:rFonts w:ascii="Arial" w:hAnsi="Arial"/>
        <w:color w:val="6E7680"/>
        <w:sz w:val="13"/>
      </w:rPr>
    </w:r>
    <w:r>
      <w:rPr>
        <w:rFonts w:ascii="Arial" w:hAnsi="Arial"/>
        <w:color w:val="6E7680"/>
        <w:sz w:val="13"/>
      </w:rPr>
      <w:t>MAHMOUD SALAMA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4" w:line="257" w:lineRule="auto"/>
    </w:pPr>
    <w:rPr>
      <w:rFonts w:ascii="Arial" w:hAnsi="Arial"/>
      <w:color w:val="262F38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