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spacing w:before="0" w:after="10" w:line="240" w:lineRule="auto"/>
        <w:jc w:val="center"/>
      </w:pPr>
      <w:r>
        <w:rPr>
          <w:rFonts w:ascii="Arial" w:hAnsi="Arial" w:eastAsia="Arial"/>
          <w:b/>
          <w:color w:val="183B56"/>
          <w:sz w:val="40"/>
        </w:rPr>
        <w:t>MAHMOUD SALAMA</w:t>
      </w:r>
    </w:p>
    <w:p>
      <w:pPr>
        <w:keepNext w:val="0"/>
        <w:pageBreakBefore w:val="0"/>
        <w:spacing w:before="0" w:after="36" w:line="240" w:lineRule="auto"/>
        <w:jc w:val="center"/>
      </w:pPr>
      <w:r>
        <w:rPr>
          <w:rFonts w:ascii="Arial" w:hAnsi="Arial" w:eastAsia="Arial"/>
          <w:b/>
          <w:color w:val="183B56"/>
          <w:sz w:val="21"/>
        </w:rPr>
        <w:t>SOLUTION ARCHITECT | ENTERPRISE APPLICATIONS &amp; INTEGRATION</w:t>
      </w:r>
    </w:p>
    <w:p>
      <w:pPr>
        <w:keepNext w:val="0"/>
        <w:pageBreakBefore w:val="0"/>
        <w:spacing w:before="0" w:after="25" w:line="240" w:lineRule="auto"/>
        <w:jc w:val="center"/>
      </w:pPr>
      <w:r>
        <w:rPr>
          <w:rFonts w:ascii="Arial" w:hAnsi="Arial" w:eastAsia="Arial"/>
          <w:b w:val="0"/>
          <w:color w:val="5D6974"/>
          <w:sz w:val="16"/>
        </w:rPr>
        <w:t>Solution Design | Application Architecture | API &amp; Integration | Data | Security &amp; NFRs | Architecture Governance</w:t>
      </w:r>
    </w:p>
    <w:p>
      <w:pPr>
        <w:keepNext w:val="0"/>
        <w:pageBreakBefore w:val="0"/>
        <w:spacing w:before="0" w:after="25" w:line="240" w:lineRule="auto"/>
        <w:jc w:val="center"/>
      </w:pPr>
      <w:r>
        <w:rPr>
          <w:rFonts w:ascii="Arial" w:hAnsi="Arial" w:eastAsia="Arial"/>
          <w:b w:val="0"/>
          <w:color w:val="5D6974"/>
          <w:sz w:val="16"/>
        </w:rPr>
        <w:t>+20 122 015 6077 | ma7moud.salamaaa@gmail.com | Cairo, Egypt</w:t>
      </w:r>
    </w:p>
    <w:p>
      <w:pPr>
        <w:keepNext w:val="0"/>
        <w:pageBreakBefore w:val="0"/>
        <w:spacing w:before="0" w:after="72" w:line="240" w:lineRule="auto"/>
        <w:jc w:val="center"/>
        <w:pBdr>
          <w:bottom w:val="single" w:sz="9" w:space="3" w:color="173B57"/>
        </w:pBdr>
      </w:pPr>
      <w:r>
        <w:rPr>
          <w:rFonts w:ascii="Arial" w:hAnsi="Arial" w:eastAsia="Arial"/>
          <w:b w:val="0"/>
          <w:color w:val="5D6974"/>
          <w:sz w:val="16"/>
        </w:rPr>
        <w:t>linkedin.com/in/mahmoud-salama-30249b34 | mahmoud-salama.vercel.app | github.com/MahmoudSalamaaa</w:t>
      </w:r>
    </w:p>
    <w:p>
      <w:pPr>
        <w:keepNext/>
        <w:spacing w:before="124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PROFESSIONAL PROFILE</w:t>
      </w:r>
    </w:p>
    <w:p>
      <w:pPr>
        <w:keepNext w:val="0"/>
        <w:pageBreakBefore w:val="0"/>
        <w:spacing w:before="0" w:after="64" w:line="240" w:lineRule="auto"/>
      </w:pPr>
      <w:r>
        <w:rPr>
          <w:rFonts w:ascii="Arial" w:hAnsi="Arial" w:eastAsia="Arial"/>
          <w:i w:val="0"/>
          <w:color w:val="111111"/>
          <w:sz w:val="19"/>
        </w:rPr>
        <w:t>Solution architect and software-engineering leader with 18+ years translating complex business and operational requirements into secure, scalable and supportable enterprise solutions across Egypt and Oman. Combines hands-on C#/.NET engineering with solution and application architecture, API/integration design, data mapping, workflows/RBAC, CMS/DMS, security and non-functional requirements, architecture governance, technical documentation, design reviews, QA/UAT, release and production support. Currently governs solution architecture for national-scale procurement and medical-supply platforms serving ~60K users and ~1M transactions/month.</w:t>
      </w:r>
    </w:p>
    <w:p>
      <w:pPr>
        <w:keepNext/>
        <w:spacing w:before="124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CORE LEADERSHIP AREAS</w:t>
      </w:r>
    </w:p>
    <w:p>
      <w:pPr>
        <w:keepNext w:val="0"/>
        <w:pageBreakBefore w:val="0"/>
        <w:spacing w:before="0" w:after="64" w:line="240" w:lineRule="auto"/>
      </w:pPr>
      <w:r>
        <w:rPr>
          <w:rFonts w:ascii="Arial" w:hAnsi="Arial" w:eastAsia="Arial"/>
          <w:i w:val="0"/>
          <w:color w:val="123B4A"/>
          <w:sz w:val="19"/>
        </w:rPr>
        <w:t>Solution Design &amp; Requirements Analysis | Solution &amp; Application Architecture | API &amp; Integration Architecture | Data Mapping &amp; API Contracts | Workflow / RBAC / DMS | Security &amp; NFRs | Architecture Governance &amp; Design Reviews | Stakeholder Alignment | Technical Trade-offs | Technical Documentation | Release &amp; Service Transition</w:t>
      </w:r>
    </w:p>
    <w:p>
      <w:pPr>
        <w:keepNext/>
        <w:spacing w:before="124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SELECTED CAREER IMPACT</w:t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Govern solution architecture and design for a national procurement ecosystem serving ~60K users, ~90K facilities/entities and ~1M transactions/month.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Bridge business requirements and engineering execution with hands-on C#/.NET depth and architecture oversight across enterprise applications, APIs/integrations, workflows, data, reporting, security and production support.</w:t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Led and contributed hands-on across 15+ enterprise/e-government platforms in Oman, including the National Educational Portal serving ~1M users.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Led a 6-person development team and delivered substantial hands-on work across 150+ major and mid-sized digital solutions, portals and enterprise applications at Keyframe, excluding small engagements.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/>
        <w:spacing w:before="124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PROFESSIONAL EXPERIENCE</w:t>
      </w:r>
    </w:p>
    <w:p>
      <w:pPr>
        <w:keepNext/>
        <w:pageBreakBefore w:val="0"/>
        <w:tabs>
          <w:tab w:pos="10080" w:val="right"/>
        </w:tabs>
        <w:spacing w:before="106" w:after="16" w:line="240" w:lineRule="auto"/>
      </w:pPr>
      <w:r>
        <w:rPr>
          <w:rFonts w:ascii="Arial" w:hAnsi="Arial"/>
          <w:b/>
          <w:color w:val="183B56"/>
          <w:sz w:val="18"/>
        </w:rPr>
        <w:t>Egyptian Authority for Unified Procurement (UPA) | Cairo, Egypt</w:t>
      </w:r>
      <w:r>
        <w:tab/>
      </w:r>
      <w:r>
        <w:rPr>
          <w:rFonts w:ascii="Arial" w:hAnsi="Arial"/>
          <w:b/>
          <w:color w:val="46525E"/>
          <w:sz w:val="17"/>
        </w:rPr>
        <w:t>05/2025 - Present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9"/>
        </w:rPr>
        <w:t>Head of the Central Administration for Information Systems &amp; Digital Transformation</w:t>
      </w:r>
    </w:p>
    <w:p>
      <w:pPr>
        <w:keepNext/>
        <w:pageBreakBefore w:val="0"/>
        <w:spacing w:before="0" w:after="40" w:line="240" w:lineRule="auto"/>
      </w:pPr>
      <w:r>
        <w:rPr>
          <w:rFonts w:ascii="Arial" w:hAnsi="Arial" w:eastAsia="Arial"/>
          <w:b w:val="0"/>
          <w:i/>
          <w:color w:val="5D6974"/>
          <w:sz w:val="16"/>
        </w:rPr>
        <w:t>Scope: Solution Architecture | Enterprise Applications | API &amp; Integration | Data | Security &amp; NFRs</w:t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Design and govern solutions for a unified national procurement platform spanning demand, approvals, tendering, supplier evaluation, contracting, purchase orders, delivery/receipt, documents, reporting, auditability and support across ~60K users.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Translate stakeholder, business and operational requirements into solution boundaries, data models/mappings, API contracts, integration flows, workflow/rules, RBAC, document/archiving, audit, notifications, search, reporting and CMS capabilities.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Apply modular, configurable and API-first patterns where appropriate; evaluate security, performance, scalability, resilience, monitoring/observability, supportability, deployment and continuity requirements before design approval.</w:t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Lead architecture governance, solution/design reviews and technical decision-making across engineering, analysis, QA, data, infrastructure/security, support and third parties; document key design decisions from requirements through UAT, release, deployment and service transition.</w:t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Resolve architecture trade-offs across reuse vs. customization, delivery speed vs. maintainability, technical debt, compatibility, integration complexity and operational impact while protecting critical-service continuity.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pageBreakBefore w:val="0"/>
      </w:pPr>
      <w:r/>
    </w:p>
    <w:p>
      <w:pPr>
        <w:keepNext w:val="0"/>
        <w:pageBreakBefore w:val="0"/>
        <w:tabs>
          <w:tab w:pos="10080" w:val="right"/>
        </w:tabs>
        <w:spacing w:before="50" w:after="64" w:line="240" w:lineRule="auto"/>
      </w:pPr>
      <w:r>
        <w:rPr>
          <w:rFonts w:ascii="Arial" w:hAnsi="Arial"/>
          <w:b/>
          <w:color w:val="183B56"/>
          <w:sz w:val="18"/>
        </w:rPr>
        <w:t>Egyptian Authority for Unified Procurement (UPA) | Cairo, Egypt</w:t>
      </w:r>
      <w:r>
        <w:tab/>
      </w:r>
      <w:r>
        <w:rPr>
          <w:rFonts w:ascii="Arial" w:hAnsi="Arial"/>
          <w:b/>
          <w:color w:val="46525E"/>
          <w:sz w:val="17"/>
        </w:rPr>
        <w:t>10/2020 - 05/2025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9"/>
        </w:rPr>
        <w:t>General Manager - Systems, Applications &amp; Technical Support</w:t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Designed and modernized enterprise applications and configurable workflows across procurement, medical supply, inventory, reporting, CMS/publishing and stakeholder services.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Strengthened solution quality through architecture governance, technical standards, solution/design and code reviews, integration discipline, technical documentation, QA/release gates and production-support feedback.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Coordinated requirements, integration/data, compliance, rollout, training and operational readiness across multi-agency national initiatives.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Used production incidents, support trends and user feedback to refine workflows, integration behavior, application design and service supportability.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tabs>
          <w:tab w:pos="10080" w:val="right"/>
        </w:tabs>
        <w:spacing w:before="50" w:after="64" w:line="240" w:lineRule="auto"/>
      </w:pPr>
      <w:r>
        <w:rPr>
          <w:rFonts w:ascii="Arial" w:hAnsi="Arial"/>
          <w:b/>
          <w:color w:val="183B56"/>
          <w:sz w:val="18"/>
        </w:rPr>
        <w:t>Integral Solutions LLC | Muscat, Oman</w:t>
      </w:r>
      <w:r>
        <w:tab/>
      </w:r>
      <w:r>
        <w:rPr>
          <w:rFonts w:ascii="Arial" w:hAnsi="Arial"/>
          <w:b/>
          <w:color w:val="46525E"/>
          <w:sz w:val="17"/>
        </w:rPr>
        <w:t>05/2016 - 10/2020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9"/>
        </w:rPr>
        <w:t>Development Team Leader &amp; Senior Full-Stack Developer</w:t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Led a 10+ developer team while remaining hands-on across 15+ enterprise/e-government platforms, coordinating requirements, solution design, development, database/reporting, testing, deployment and production support.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Contributed extensively to Maktabi/Morasalat Electronic Correspondence across workflow design, routing/forwarding/tracking, reports, database components, testing, defect investigation, deployment and application support.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Delivered the Sultan Qaboos Award-winning Ministry of Education Recruitment System and contributed to International Schools, Crisis Management and Asset Management; also worked across Ministry of Agriculture portal delivery and integrations.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Worked across full-cycle government-system delivery using C#/.NET, ASP.NET, SQL Server/MySQL, JavaScript, REST/SOAP services, workflow/RBAC, reporting, integrations, testing, deployment and production-support practices.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tabs>
          <w:tab w:pos="10080" w:val="right"/>
        </w:tabs>
        <w:spacing w:before="50" w:after="64" w:line="240" w:lineRule="auto"/>
      </w:pPr>
      <w:r>
        <w:rPr>
          <w:rFonts w:ascii="Arial" w:hAnsi="Arial"/>
          <w:b/>
          <w:color w:val="183B56"/>
          <w:sz w:val="18"/>
        </w:rPr>
        <w:t>Keyframe Egypt | Cairo, Egypt</w:t>
      </w:r>
      <w:r>
        <w:tab/>
      </w:r>
      <w:r>
        <w:rPr>
          <w:rFonts w:ascii="Arial" w:hAnsi="Arial"/>
          <w:b/>
          <w:color w:val="46525E"/>
          <w:sz w:val="17"/>
        </w:rPr>
        <w:t>04/2011 - 05/2016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9"/>
        </w:rPr>
        <w:t>Development Team Leader &amp; Senior Full-Stack Developer</w:t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Led a 6-person development team while remaining deeply hands-on across 150+ major and mid-sized projects/engagements, excluding small projects, spanning government, healthcare, education, construction, automotive, events and commercial sectors.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Delivered public-sector and enterprise solutions spanning Ministry of Health &amp; Population work, MSAD, Rate Your Services, National Management Institute, Egypt Calendar, Elections in Egypt, education/HR systems and integrations.</w:t>
      </w:r>
    </w:p>
    <w:p>
      <w:pPr>
        <w:keepNext w:val="0"/>
        <w:pageBreakBefore w:val="0"/>
        <w:spacing w:after="60"/>
        <w:ind w:left="230" w:hanging="158"/>
      </w:pPr>
      <w:r>
        <w:rPr>
          <w:rFonts w:ascii="Arial" w:hAnsi="Arial"/>
          <w:b w:val="0"/>
          <w:color w:val="262F38"/>
          <w:sz w:val="19"/>
        </w:rPr>
        <w:t>• Delivered multiple award-winning digital solutions; Yashfeen is the confirmed ITIDA competition-winning healthcare portal.</w:t>
      </w:r>
    </w:p>
    <CT_P/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Built and customized CMS/electronic-publishing solutions using custom .NET CMS, Umbraco and Kentico with multilingual/RTL publishing, workflows, versioning, archiving, permissions, search, SEO, analytics and integrations.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 w:val="0"/>
        <w:pageBreakBefore w:val="0"/>
        <w:tabs>
          <w:tab w:pos="10080" w:val="right"/>
        </w:tabs>
        <w:spacing w:before="50" w:after="64" w:line="240" w:lineRule="auto"/>
      </w:pPr>
      <w:r>
        <w:rPr>
          <w:rFonts w:ascii="Arial" w:hAnsi="Arial"/>
          <w:b/>
          <w:color w:val="183B56"/>
          <w:sz w:val="18"/>
        </w:rPr>
        <w:t>Egyptian Armed Forces | Egypt</w:t>
      </w:r>
      <w:r>
        <w:tab/>
      </w:r>
      <w:r>
        <w:rPr>
          <w:rFonts w:ascii="Arial" w:hAnsi="Arial"/>
          <w:b/>
          <w:color w:val="46525E"/>
          <w:sz w:val="17"/>
        </w:rPr>
        <w:t>04/2008 - 10/2010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9"/>
        </w:rPr>
        <w:t>Linux Systems &amp; Web Developer</w:t>
      </w:r>
    </w:p>
    <w:p>
      <w:pPr>
        <w:keepNext w:val="0"/>
        <w:pageBreakBefore w:val="0"/>
        <w:spacing w:before="0" w:after="60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9"/>
        </w:rPr>
        <w:t>• Contributed to Egypt's first Linux distribution, working on Linux from Scratch builds, kernel modules, optimization and platform hardening; also built secure internal ASP.NET/SQL Server applications.</w:t>
      </w:r>
      <w:r>
        <w:rPr>
          <w:rFonts w:ascii="Arial" w:hAnsi="Arial" w:eastAsia="Arial"/>
          <w:b w:val="0"/>
          <w:color w:val="262F38"/>
          <w:sz w:val="19"/>
        </w:rPr>
      </w:r>
    </w:p>
    <w:p>
      <w:pPr>
        <w:keepNext/>
        <w:spacing w:before="124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TECHNICAL &amp; MANAGEMENT CAPABILITIES</w:t>
      </w:r>
    </w:p>
    <w:p>
      <w:pPr>
        <w:keepNext w:val="0"/>
        <w:pageBreakBefore w:val="0"/>
        <w:spacing w:before="0" w:after="64" w:line="240" w:lineRule="auto"/>
      </w:pPr>
      <w:r>
        <w:rPr>
          <w:rFonts w:ascii="Arial" w:hAnsi="Arial"/>
          <w:b/>
          <w:color w:val="183B56"/>
          <w:sz w:val="19"/>
        </w:rPr>
        <w:t xml:space="preserve">Architecture &amp; Design: </w:t>
      </w:r>
      <w:r>
        <w:rPr>
          <w:rFonts w:ascii="Arial" w:hAnsi="Arial"/>
          <w:b w:val="0"/>
          <w:color w:val="262F38"/>
          <w:sz w:val="19"/>
        </w:rPr>
        <w:t>Solution Architecture, Solution Design, Requirements Analysis, Application Architecture, N-Tier/Layered, Modular/Configurable Platforms, API-First, Shared Services, Architecture Governance, Architecture Trade-offs, Design Reviews, Technical Standards</w:t>
      </w:r>
    </w:p>
    <w:p>
      <w:pPr>
        <w:keepNext w:val="0"/>
        <w:pageBreakBefore w:val="0"/>
        <w:spacing w:before="0" w:after="64" w:line="240" w:lineRule="auto"/>
      </w:pPr>
      <w:r>
        <w:rPr>
          <w:rFonts w:ascii="Arial" w:hAnsi="Arial"/>
          <w:b/>
          <w:color w:val="183B56"/>
          <w:sz w:val="19"/>
        </w:rPr>
        <w:t xml:space="preserve">Application &amp; Integration: </w:t>
      </w:r>
      <w:r>
        <w:rPr>
          <w:rFonts w:ascii="Arial" w:hAnsi="Arial"/>
          <w:b w:val="0"/>
          <w:color w:val="262F38"/>
          <w:sz w:val="19"/>
        </w:rPr>
        <w:t>C#, .NET/ASP.NET Web Forms/Core/Web API, EF/ADO.NET/LINQ, JavaScript, REST/SOAP, JSON, API Contracts, Workflow/BPM, RBAC, CMS/DMS, Integration Flows</w:t>
      </w:r>
    </w:p>
    <w:p>
      <w:pPr>
        <w:keepNext w:val="0"/>
        <w:pageBreakBefore w:val="0"/>
        <w:spacing w:before="0" w:after="64" w:line="240" w:lineRule="auto"/>
      </w:pPr>
      <w:r>
        <w:rPr>
          <w:rFonts w:ascii="Arial" w:hAnsi="Arial"/>
          <w:b/>
          <w:color w:val="183B56"/>
          <w:sz w:val="19"/>
        </w:rPr>
        <w:t xml:space="preserve">Data &amp; NFRs: </w:t>
      </w:r>
      <w:r>
        <w:rPr>
          <w:rFonts w:ascii="Arial" w:hAnsi="Arial"/>
          <w:b w:val="0"/>
          <w:color w:val="262F38"/>
          <w:sz w:val="19"/>
        </w:rPr>
        <w:t>SQL Server, PostgreSQL, MySQL, Redis, Data Mapping, MDM/Reference Data, Data Quality, Security, Performance, Scalability, Resilience, Observability, Supportability, Continuity/DR</w:t>
      </w:r>
    </w:p>
    <w:p>
      <w:pPr>
        <w:keepNext w:val="0"/>
        <w:pageBreakBefore w:val="0"/>
        <w:spacing w:before="0" w:after="64" w:line="240" w:lineRule="auto"/>
      </w:pPr>
      <w:r>
        <w:rPr>
          <w:rFonts w:ascii="Arial" w:hAnsi="Arial"/>
          <w:b/>
          <w:color w:val="183B56"/>
          <w:sz w:val="19"/>
        </w:rPr>
        <w:t xml:space="preserve">Delivery &amp; Tooling: </w:t>
      </w:r>
      <w:r>
        <w:rPr>
          <w:rFonts w:ascii="Arial" w:hAnsi="Arial"/>
          <w:b w:val="0"/>
          <w:color w:val="262F38"/>
          <w:sz w:val="19"/>
        </w:rPr>
        <w:t>Stakeholder Alignment, Technical Documentation, QA/UAT, Release &amp; Service Transition, Git/TFS, Jenkins, CI/CD, Postman, Swagger/OpenAPI, Visual Studio/VS Code, SSMS/DBeaver/DataGrip</w:t>
      </w:r>
    </w:p>
    <w:p>
      <w:pPr>
        <w:keepNext/>
        <w:spacing w:before="124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EDUCATION &amp; LANGUAGES</w:t>
      </w:r>
    </w:p>
    <w:p>
      <w:pPr>
        <w:keepNext/>
        <w:pageBreakBefore w:val="0"/>
        <w:spacing w:before="106" w:after="16" w:line="247" w:lineRule="auto"/>
      </w:pPr>
      <w:r>
        <w:rPr>
          <w:rFonts w:ascii="Arial" w:hAnsi="Arial"/>
          <w:b/>
          <w:color w:val="183B56"/>
          <w:sz w:val="19"/>
        </w:rPr>
        <w:t xml:space="preserve">Education: </w:t>
      </w:r>
      <w:r>
        <w:rPr>
          <w:rFonts w:ascii="Arial" w:hAnsi="Arial"/>
          <w:b w:val="0"/>
          <w:color w:val="262F38"/>
          <w:sz w:val="19"/>
        </w:rPr>
        <w:t>B.Sc. in Computer Science, Faculty of Computers &amp; Informatics, Zagazig University | 2003-2007</w:t>
      </w:r>
    </w:p>
    <w:p>
      <w:pPr>
        <w:keepNext w:val="0"/>
        <w:pageBreakBefore w:val="0"/>
        <w:spacing w:before="0" w:after="64" w:line="247" w:lineRule="auto"/>
      </w:pPr>
      <w:r>
        <w:rPr>
          <w:rFonts w:ascii="Arial" w:hAnsi="Arial"/>
          <w:b/>
          <w:color w:val="183B56"/>
          <w:sz w:val="19"/>
        </w:rPr>
        <w:t xml:space="preserve">Languages: </w:t>
      </w:r>
      <w:r>
        <w:rPr>
          <w:rFonts w:ascii="Arial" w:hAnsi="Arial"/>
          <w:b w:val="0"/>
          <w:color w:val="262F38"/>
          <w:sz w:val="19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878" w:right="922" w:bottom="878" w:left="922" w:header="720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color w:val="6E7680"/>
        <w:sz w:val="13"/>
      </w:rPr>
    </w:r>
    <w:r>
      <w:rPr>
        <w:rFonts w:ascii="Arial" w:hAnsi="Arial"/>
        <w:color w:val="6E7680"/>
        <w:sz w:val="13"/>
      </w:rPr>
      <w:t>MAHMOUD SALAMA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7" w:lineRule="auto"/>
    </w:pPr>
    <w:rPr>
      <w:rFonts w:ascii="Arial" w:hAnsi="Arial"/>
      <w:color w:val="262F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