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  <w:jc w:val="center"/>
      </w:pPr>
      <w:r>
        <w:rPr>
          <w:rFonts w:ascii="Arial" w:hAnsi="Arial" w:eastAsia="Arial"/>
          <w:b/>
          <w:color w:val="123B4A"/>
          <w:sz w:val="39"/>
        </w:rPr>
        <w:t>MAHMOUD SALAMA</w:t>
      </w:r>
    </w:p>
    <w:p>
      <w:pPr>
        <w:keepNext/>
        <w:spacing w:before="0" w:after="16" w:line="240" w:lineRule="auto"/>
        <w:jc w:val="center"/>
      </w:pPr>
      <w:r>
        <w:rPr>
          <w:rFonts w:ascii="Arial" w:hAnsi="Arial" w:eastAsia="Arial"/>
          <w:b/>
          <w:color w:val="123B4A"/>
          <w:sz w:val="21"/>
        </w:rPr>
        <w:t>INFORMATION SYSTEMS MANAGER | ENTERPRISE APPLICATIONS &amp; DIGITAL OPERATIONS</w:t>
      </w:r>
    </w:p>
    <w:p>
      <w:pPr>
        <w:keepNext/>
        <w:spacing w:before="0" w:after="22" w:line="240" w:lineRule="auto"/>
        <w:jc w:val="center"/>
      </w:pPr>
      <w:r>
        <w:rPr>
          <w:rFonts w:ascii="Arial" w:hAnsi="Arial" w:eastAsia="Arial"/>
          <w:b w:val="0"/>
          <w:color w:val="5A6570"/>
          <w:sz w:val="18"/>
        </w:rPr>
        <w:t>Application Lifecycle | Integration &amp; Data | Service Management | Support | Continuity | Third-Party Coordination &amp; Governance</w:t>
      </w:r>
    </w:p>
    <w:p>
      <w:pPr>
        <w:spacing w:before="0" w:after="12" w:line="240" w:lineRule="auto"/>
        <w:jc w:val="center"/>
      </w:pPr>
      <w:r>
        <w:rPr>
          <w:rFonts w:ascii="Arial" w:hAnsi="Arial" w:eastAsia="Arial"/>
          <w:b w:val="0"/>
          <w:color w:val="111111"/>
          <w:sz w:val="17"/>
        </w:rPr>
        <w:t>+20 122 015 6077 | ma7moud.salamaaa@gmail.com | Cairo, Egypt</w:t>
      </w:r>
    </w:p>
    <w:p>
      <w:pPr>
        <w:spacing w:before="0" w:after="50" w:line="240" w:lineRule="auto"/>
        <w:jc w:val="center"/>
      </w:pPr>
      <w:r>
        <w:rPr>
          <w:rFonts w:ascii="Arial" w:hAnsi="Arial" w:eastAsia="Arial"/>
          <w:b w:val="0"/>
          <w:color w:val="5A6570"/>
          <w:sz w:val="17"/>
        </w:rPr>
        <w:t>linkedin.com/in/mahmoud-salama-30249b34 | mahmoud-salama.vercel.app | github.com/MahmoudSalamaaa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PROFILE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11111"/>
          <w:sz w:val="18"/>
        </w:rPr>
        <w:t>Information systems and enterprise-applications leader with 18+ years of experience combining hands-on software development and architecture with application portfolio management, service ownership, digital transformation, data/integration governance, technical support, customer service, and stakeholder leadership across Egypt and the GCC. Leads national-scale business systems from requirements and architecture through release, support, continuity, and improvement, with governance oversight across infrastructure and information-security functions and pragmatic coordination of third parties where required.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CORE LEADERSHIP AREAS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23B4A"/>
          <w:sz w:val="18"/>
        </w:rPr>
        <w:t>Enterprise Applications | Application Lifecycle &amp; Service Ownership | Integration &amp; Data Governance | Service Management &amp; Support | Change &amp; Release Governance | RBAC / Auditability | Continuity &amp; Third-Party Coordination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SELECTED CAREER IMPACT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Enterprise application environment serving ~60K users across ~90K facilities/entities and ~300 suppliers.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54-person technology organization; service/support operation of ~20 people.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Databases up to ~400GB with millions of records and high-volume reporting/integration workloads.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National Educational Portal in Oman serving approximately 1 million users plus multiple government information systems.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EXPERIENCE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05/2025 - Present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Head of the Central Administration for Information Systems &amp; Digital Transformation</w:t>
      </w:r>
    </w:p>
    <w:p>
      <w:pPr>
        <w:keepNext/>
        <w:spacing w:before="0" w:after="23" w:line="240" w:lineRule="auto"/>
      </w:pPr>
      <w:r>
        <w:rPr>
          <w:rFonts w:ascii="Arial" w:hAnsi="Arial" w:eastAsia="Arial"/>
          <w:b w:val="0"/>
          <w:i/>
          <w:color w:val="5A6570"/>
          <w:sz w:val="18"/>
        </w:rPr>
        <w:t>Scope: Enterprise Applications | Information Systems Governance | Integration, Data, Service &amp; Continuity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Own application and information-system governance for a unified national procurement platform spanning procurement, inventory/warehousing, supplier services, workflows, documents, CMS/publishing, reporting, support, and auditability.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Direct lifecycle management from requirements and architecture through development, QA/UAT, release, deployment, support, incident/RCA, change, documentation, training, and continuous improvement.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Govern integration and data practices across REST/SOAP services, API contracts, database/file exchanges, master/reference data, data-quality controls, reporting architecture, and secure role/data-level access.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Lead a ~20-person technical support and customer-service operation for ~60K users through service desk, internal call-center services, CRM-supported case management, SLAs/escalation, onboarding, training, feedback, and adoption.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Coordinate service continuity, security controls, production readiness, third-party delivery coordination, architecture standards, and operational ownership with infrastructure, information-security, engineering, and business stakeholders.</w:t>
      </w:r>
    </w:p>
    <w:p>
      <w:r>
        <w:br w:type="page"/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10/2020 - 05/2025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General Manager - Systems, Applications &amp; Technical Support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Directed applications, systems, technical support, and customer-service delivery across procurement, medical-supply, inventory, reporting, CMS/publishing, enterprise workflows, and stakeholder services.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Modernized configurable workflows and business applications that replaced manual, paper-, Excel-, and email-based processes while improving consistency, traceability, and governance.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Established stronger ownership, documentation, QA/release gates, incident/RCA practices, support procedures, knowledge transfer, and nationwide training/adoption.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Coordinated multi-agency requirements, data, compliance, rollout, and operational readiness across national initiatives.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Integral Solutions LLC | Muscat, Oman</w:t>
      </w:r>
      <w:r>
        <w:rPr>
          <w:rFonts w:ascii="Arial" w:hAnsi="Arial" w:eastAsia="Arial"/>
          <w:b/>
          <w:color w:val="5A6570"/>
          <w:sz w:val="18"/>
        </w:rPr>
        <w:tab/>
        <w:t>05/2016 - 10/2020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Government Client Assignments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Worked hands-on on Oman Ministry of Education's national Educational Portal, serving approximately 1 million users, contributing across application development, database/reporting work, testing, deployment, rollout and production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Contributed extensively to the large-scale Maktabi / Morasalat electronic correspondence platform for Omani government entities, working hands-on on correspondence creation, routing, forwarding and tracking, reports, database components, functional testing, defect investigation, production deployment and release/application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Contributed substantially to Ministry of Education Recruitment, International Schools, Crisis and Asset Management systems; also worked across Ministry of Agriculture portal delivery spanning development, integrations, reporting, deployment, training and support.</w:t>
      </w:r>
      <w:r>
        <w:rPr>
          <w:rFonts w:ascii="Arial" w:hAnsi="Arial" w:eastAsia="Arial"/>
          <w:color w:val="111111"/>
          <w:sz w:val="19"/>
        </w:rPr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Keyframe Egypt | Cairo, Egypt</w:t>
      </w:r>
      <w:r>
        <w:rPr>
          <w:rFonts w:ascii="Arial" w:hAnsi="Arial" w:eastAsia="Arial"/>
          <w:b/>
          <w:color w:val="5A6570"/>
          <w:sz w:val="18"/>
        </w:rPr>
        <w:tab/>
        <w:t>04/2011 - 05/2016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Later Development Team Lead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across roughly 150 major and smaller web, portal and enterprise-system engagements spanning government, healthcare, education, construction, automotive, events and commercial sectors, with substantial hands-on and independent end-to-end implementation.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public-sector and enterprise solutions spanning Ministry of Health work, conference platforms, education and HR systems, support desks and integrations, covering analysis, C#/.NET development, databases, reporting, testing, deployment and support.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Built and customized CMS/electronic-publishing solutions, including a custom .NET CMS plus hands-on Umbraco and Kentico work, with multilingual/RTL publishing, workflows, versioning, archiving, permissions, search, SEO, analytics, and integrations.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Egyptian Armed Forces | Egypt</w:t>
      </w:r>
      <w:r>
        <w:rPr>
          <w:rFonts w:ascii="Arial" w:hAnsi="Arial" w:eastAsia="Arial"/>
          <w:b/>
          <w:color w:val="5A6570"/>
          <w:sz w:val="18"/>
        </w:rPr>
        <w:tab/>
        <w:t>04/2008 - 10/2010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Linux Systems &amp; Web Developer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Contributed to Egypt's first Linux distribution, working on Linux from Scratch builds, kernel modules, optimization, and platform hardening; also built secure internal ASP.NET/SQL Server applications.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LEADERSHIP APPOINTMENTS &amp; GOVERNANCE CONTRIBUTIONS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Digital Transformation Committee Member - World Bank Group B-READY Egypt Assessment (2025-2026): contributed technical input supporting private-sector digitization, public-service modernization, and national competitiveness.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Board Member - National Blood Operations Oversight (2021-2024), appointed by Egypt's Minister of Health: oversaw digital governance, data integrity, and technology standards for the national blood-supply system.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TECHNICAL &amp; MANAGEMENT CAPABILITIES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>Information Systems: Application Portfolio &amp; Lifecycle, Service Ownership, Change/Release, Incident/RCA, Documentation, Support Models, Third-Party Coordination, Continuity/DR Oversight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Applications &amp; Integration: </w:t>
      </w:r>
      <w:r>
        <w:rPr>
          <w:rFonts w:ascii="Arial" w:hAnsi="Arial" w:eastAsia="Arial"/>
          <w:color w:val="111111"/>
          <w:sz w:val="18"/>
        </w:rPr>
        <w:t>C#, ASP.NET Web Forms/Core/Web API, .NET, REST/SOAP, JSON, API Contracts, Workflow/BPM, CMS/DMS, RBAC/Audit, External E-Signature Integration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Data &amp; Operations: </w:t>
      </w:r>
      <w:r>
        <w:rPr>
          <w:rFonts w:ascii="Arial" w:hAnsi="Arial" w:eastAsia="Arial"/>
          <w:color w:val="111111"/>
          <w:sz w:val="18"/>
        </w:rPr>
        <w:t>SQL Server, PostgreSQL, MySQL, Data Governance, MDM/Reference Data, Data Quality, Reporting Architecture, Service Desk, Call Center, CRM Case Handling, SLA/Escalation, Training/Adoption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Tools: </w:t>
      </w:r>
      <w:r>
        <w:rPr>
          <w:rFonts w:ascii="Arial" w:hAnsi="Arial" w:eastAsia="Arial"/>
          <w:color w:val="111111"/>
          <w:sz w:val="18"/>
        </w:rPr>
        <w:t>Visual Studio/VS Code/Rider, Git/TFS, Jenkins, Postman/Swagger, SSMS/DBeaver/DataGrip, Docker (working exposure), Generative AI and prompt engineering for analysis/documentation/SQL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EDUCATION &amp; LANGUAGES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Education: </w:t>
      </w:r>
      <w:r>
        <w:rPr>
          <w:rFonts w:ascii="Arial" w:hAnsi="Arial" w:eastAsia="Arial"/>
          <w:color w:val="111111"/>
          <w:sz w:val="18"/>
        </w:rPr>
        <w:t>B.Sc. in Computer Science, Faculty of Computers &amp; Informatics, Zagazig University | 2003-2007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Languages: </w:t>
      </w:r>
      <w:r>
        <w:rPr>
          <w:rFonts w:ascii="Arial" w:hAnsi="Arial" w:eastAsia="Arial"/>
          <w:color w:val="111111"/>
          <w:sz w:val="18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