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SOFTWARE DEVELOPMENT &amp; DELIVERY MANAGER | ENGINEERING LEADERSHIP &amp; ENTERPRISE APPLICATIONS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SDLC | Architecture | Team Leadership | Quality | CI/CD | Release | Production Readiness | Modernization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Software-development and delivery leader with 18+ years of experience progressing from hands-on Linux/web and full-stack C#/.NET engineering to development-team leadership, enterprise architecture, application modernization, QA/release governance, and executive technology management. Combines strong software credibility with capacity planning, design/code review, reusable platform practices, technical debt management, mentoring, CI/CD, production readiness, support feedback, and delivery governance across high-volume government and enterprise systems.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Engineering Leadership | SDLC &amp; Delivery Governance | Application Architecture | Capacity &amp; Estimation | Quality / QA / UAT | CI/CD &amp; Release | Technical Debt &amp; Modernization | Production Readiness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or governed roughly 150 major and smaller websites, portals, enterprise applications and electronic-system engagements.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an approximately 1M-user national Educational Portal in Oman and the Ministry of Education Recruitment System.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Modernized national-scale enterprise platforms serving ~60K users and processing ~1M transactions/month.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Software Engineering | Architecture | SDLC, Quality, Release &amp; Delivery Governance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Lead software-development and application-delivery governance within a 54-person technology organization, aligning engineering, systems/applications, analysis, QA/reporting, architecture, support, and delivery functions.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 the full SDLC from discovery and architecture through estimation, implementation, design/code review, QA/UAT, release, deployment, production readiness, support, RCA, and continuous modernization.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Set architecture and engineering standards for modular, configurable, multi-tenant, API-first enterprise platform capabilities, reusable services, secure access, workflows, documents, auditability, data integration, and performance/resilience.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Drive clearer ownership, coding/documentation standards, reusable components, technical debt prioritization, review gates, release discipline, and knowledge transfer to improve maintainability and delivery consistency.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Use Git/TFS, Jenkins, Postman/Swagger and structured release practices; apply Generative AI and prompt engineering across coding, analysis, documentation, SQL, and prototyping while validating generated outputs.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Directed application development and support across procurement, medical-supply, inventory, reporting, CMS/publishing, workflows, and stakeholder services.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Built and modernized configurable digital workflows and enterprise applications, replacing manual processes while improving traceability, governance, and operational efficiency.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Strengthened engineering practice through design/code reviews, QA/release gates, documentation, incident/RCA feedback, knowledge transfer, and repeatable support procedures.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Coordinated multi-agency requirements, delivery, rollout, training, and operational readiness for national initiatives.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substantially to Ministry of Education Recruitment, International Schools, Crisis and Asset Management systems; also worked across Ministry of Agriculture portal delivery spanning development, integrations, reporting,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Built and customized CMS/electronic-publishing solutions, including a custom .NET CMS plus hands-on Umbraco and Kentico work, with multilingual/RTL publishing, workflows, versioning, archiving, permissions, search, SEO, analytics, and integrations.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Mentored developers and established reusable components, coding/documentation standards, testing/release practices, performance/security reviews, and structured handover/support across a high-volume delivery portfolio.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Engineering: </w:t>
      </w:r>
      <w:r>
        <w:rPr>
          <w:rFonts w:ascii="Arial" w:hAnsi="Arial" w:eastAsia="Arial"/>
          <w:color w:val="111111"/>
          <w:sz w:val="18"/>
        </w:rPr>
        <w:t>C#, .NET, ASP.NET Web Forms/Core/Web API, EF/ADO.NET/LINQ, JavaScript, React, jQuery, Kendo, HTML, SQL, REST/SOAP, JSON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Data &amp; Platforms: </w:t>
      </w:r>
      <w:r>
        <w:rPr>
          <w:rFonts w:ascii="Arial" w:hAnsi="Arial" w:eastAsia="Arial"/>
          <w:color w:val="111111"/>
          <w:sz w:val="18"/>
        </w:rPr>
        <w:t>SQL Server, PostgreSQL, MySQL, Redis, Workflow/BPM, CMS/Electronic Publishing, DMS/Archiving, RBAC/Audit, Configurable/Multi-Tenant Platforms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Delivery &amp; Quality: </w:t>
      </w:r>
      <w:r>
        <w:rPr>
          <w:rFonts w:ascii="Arial" w:hAnsi="Arial" w:eastAsia="Arial"/>
          <w:color w:val="111111"/>
          <w:sz w:val="18"/>
        </w:rPr>
        <w:t>Agile/Scrum/Hybrid, Estimation/Capacity, Design &amp; Code Review, QA/UAT, CI/CD, Git/TFS, Jenkins, Release/Go-Live, Production Readiness, Incident/RCA, Technical Debt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Tools &amp; AI: </w:t>
      </w:r>
      <w:r>
        <w:rPr>
          <w:rFonts w:ascii="Arial" w:hAnsi="Arial" w:eastAsia="Arial"/>
          <w:color w:val="111111"/>
          <w:sz w:val="18"/>
        </w:rPr>
        <w:t>Visual Studio/VS Code/Rider, Postman, Swagger/OpenAPI, SSMS/DBeaver/DataGrip, Docker (working exposure), Generative AI, Prompt Engineering, AI-Assisted Coding/Analysis/Documentation/SQL/Prototyping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