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 w:line="240" w:lineRule="auto"/>
        <w:jc w:val="center"/>
      </w:pPr>
      <w:r>
        <w:rPr>
          <w:rFonts w:ascii="Arial" w:hAnsi="Arial" w:eastAsia="Arial"/>
          <w:b/>
          <w:color w:val="123B4A"/>
          <w:sz w:val="39"/>
        </w:rPr>
        <w:t>MAHMOUD SALAMA</w:t>
      </w:r>
    </w:p>
    <w:p>
      <w:pPr>
        <w:keepNext/>
        <w:spacing w:before="0" w:after="16" w:line="240" w:lineRule="auto"/>
        <w:jc w:val="center"/>
      </w:pPr>
      <w:r>
        <w:rPr>
          <w:rFonts w:ascii="Arial" w:hAnsi="Arial" w:eastAsia="Arial"/>
          <w:b/>
          <w:color w:val="123B4A"/>
          <w:sz w:val="21"/>
        </w:rPr>
        <w:t>SOLUTION ARCHITECT | ENTERPRISE APPLICATIONS, INTEGRATION &amp; PLATFORM DESIGN</w:t>
      </w:r>
    </w:p>
    <w:p>
      <w:pPr>
        <w:keepNext/>
        <w:spacing w:before="0" w:after="22" w:line="240" w:lineRule="auto"/>
        <w:jc w:val="center"/>
      </w:pPr>
      <w:r>
        <w:rPr>
          <w:rFonts w:ascii="Arial" w:hAnsi="Arial" w:eastAsia="Arial"/>
          <w:b w:val="0"/>
          <w:color w:val="5A6570"/>
          <w:sz w:val="18"/>
        </w:rPr>
        <w:t>Requirements-to-Design | Application Architecture | APIs &amp; Data | Security | NFRs | Delivery Governance</w:t>
      </w:r>
    </w:p>
    <w:p>
      <w:pPr>
        <w:spacing w:before="0" w:after="12" w:line="240" w:lineRule="auto"/>
        <w:jc w:val="center"/>
      </w:pPr>
      <w:r>
        <w:rPr>
          <w:rFonts w:ascii="Arial" w:hAnsi="Arial" w:eastAsia="Arial"/>
          <w:b w:val="0"/>
          <w:color w:val="111111"/>
          <w:sz w:val="17"/>
        </w:rPr>
        <w:t>+20 122 015 6077 | ma7moud.salamaaa@gmail.com | Cairo, Egypt</w:t>
      </w:r>
    </w:p>
    <w:p>
      <w:pPr>
        <w:spacing w:before="0" w:after="50" w:line="240" w:lineRule="auto"/>
        <w:jc w:val="center"/>
      </w:pPr>
      <w:r>
        <w:rPr>
          <w:rFonts w:ascii="Arial" w:hAnsi="Arial" w:eastAsia="Arial"/>
          <w:b w:val="0"/>
          <w:color w:val="5A6570"/>
          <w:sz w:val="17"/>
        </w:rPr>
        <w:t>linkedin.com/in/mahmoud-salama-30249b34 | mahmoud-salama.vercel.app | github.com/MahmoudSalamaaa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PROFESSIONAL PROFILE</w:t>
      </w:r>
    </w:p>
    <w:p>
      <w:pPr>
        <w:spacing w:before="0" w:after="36" w:line="240" w:lineRule="auto"/>
      </w:pPr>
      <w:r>
        <w:rPr>
          <w:rFonts w:ascii="Arial" w:hAnsi="Arial" w:eastAsia="Arial"/>
          <w:i w:val="0"/>
          <w:color w:val="111111"/>
          <w:sz w:val="18"/>
        </w:rPr>
        <w:t>Solution architect and software-engineering leader with 18+ years of experience translating complex business requirements into secure, scalable, supportable enterprise solutions. Combines hands-on C#/.NET development with application architecture, API/integration design, data modeling and mapping, workflow/RBAC, CMS/DMS, configurable and multi-tenant platform patterns, security/NFRs, design review, QA/UAT, release, and production support across national-scale government environments.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CORE LEADERSHIP AREAS</w:t>
      </w:r>
    </w:p>
    <w:p>
      <w:pPr>
        <w:spacing w:before="0" w:after="36" w:line="240" w:lineRule="auto"/>
      </w:pPr>
      <w:r>
        <w:rPr>
          <w:rFonts w:ascii="Arial" w:hAnsi="Arial" w:eastAsia="Arial"/>
          <w:i w:val="0"/>
          <w:color w:val="123B4A"/>
          <w:sz w:val="18"/>
        </w:rPr>
        <w:t>Requirements-to-Solution Design | Application Architecture | API &amp; Integration Architecture | Data Mapping &amp; Contracts | Workflow / RBAC / DMS | Security &amp; NFRs | Design Reviews | Release &amp; Service Transition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SELECTED CAREER IMPACT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Solution architecture for a national enterprise platform serving ~60K users and processing ~1M transactions/month.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Hands-on software delivery across C#/.NET, ASP.NET, SQL and JavaScript/React, with leadership and design oversight across REST/SOAP services, workflow, CMS and integration delivery.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National Educational Portal in Oman serving approximately 1 million users plus multiple government systems.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Roughly 150 major and smaller websites, portals, enterprise applications and electronic-system engagements delivered or supported.</w:t>
      </w:r>
      <w:r>
        <w:rPr>
          <w:rFonts w:ascii="Arial" w:hAnsi="Arial" w:eastAsia="Arial"/>
          <w:color w:val="111111"/>
          <w:sz w:val="19"/>
        </w:rPr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PROFESSIONAL EXPERIENCE</w:t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The Egyptian Authority for Unified Procurement, Medical Supply and Management of Medical Technology (UPA) | Cairo, Egypt</w:t>
      </w:r>
      <w:r>
        <w:rPr>
          <w:rFonts w:ascii="Arial" w:hAnsi="Arial" w:eastAsia="Arial"/>
          <w:b/>
          <w:color w:val="5A6570"/>
          <w:sz w:val="18"/>
        </w:rPr>
        <w:tab/>
        <w:t>05/2025 - Present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Head of the Central Administration for Information Systems &amp; Digital Transformation</w:t>
      </w:r>
    </w:p>
    <w:p>
      <w:pPr>
        <w:keepNext/>
        <w:spacing w:before="0" w:after="23" w:line="240" w:lineRule="auto"/>
      </w:pPr>
      <w:r>
        <w:rPr>
          <w:rFonts w:ascii="Arial" w:hAnsi="Arial" w:eastAsia="Arial"/>
          <w:b w:val="0"/>
          <w:i/>
          <w:color w:val="5A6570"/>
          <w:sz w:val="18"/>
        </w:rPr>
        <w:t>Scope: Solution Architecture | Enterprise Applications | Integration, Data, Security &amp; NFRs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Design and govern solutions for a unified national procurement platform covering complex workflows, approvals, supplier services, documents, reporting, support, and auditability across ~60K users and ~90K facilities/entities.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Translate requirements into application boundaries, data models/mappings, API contracts, integration flows, workflow/rules, RBAC, document/archiving, audit, notification, search, reporting, and CMS capabilities.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Apply modular, configurable, multi-tenant and API-first patterns while reviewing security, performance, scalability, resilience, operational monitoring/visibility, deployment, supportability, and continuity requirements.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Lead solution/design reviews and technical decision-making across engineering, analysis, QA, data, infrastructure/security, support, and third parties from discovery through UAT, release, deployment, and service transition.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Balance reuse, customization, delivery speed, technical debt, compatibility, and operational impact to evolve the platform without disrupting critical services.</w:t>
      </w:r>
    </w:p>
    <w:p>
      <w:r>
        <w:br w:type="page"/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The Egyptian Authority for Unified Procurement, Medical Supply and Management of Medical Technology (UPA) | Cairo, Egypt</w:t>
      </w:r>
      <w:r>
        <w:rPr>
          <w:rFonts w:ascii="Arial" w:hAnsi="Arial" w:eastAsia="Arial"/>
          <w:b/>
          <w:color w:val="5A6570"/>
          <w:sz w:val="18"/>
        </w:rPr>
        <w:tab/>
        <w:t>10/2020 - 05/2025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General Manager - Systems, Applications &amp; Technical Support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Designed and modernized enterprise applications and configurable workflows across procurement, medical-supply, inventory, reporting, CMS/publishing, and stakeholder services.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Strengthened solution quality through clearer technical standards, design/code reviews, integration discipline, QA/release gates, documentation, and production-support feedback.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Coordinated requirements, data, compliance, rollout, training, and operational readiness across multi-agency national initiatives.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Led nationwide support and adoption, using production evidence to refine workflows, applications, and service design.</w:t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Integral Solutions LLC | Muscat, Oman</w:t>
      </w:r>
      <w:r>
        <w:rPr>
          <w:rFonts w:ascii="Arial" w:hAnsi="Arial" w:eastAsia="Arial"/>
          <w:b/>
          <w:color w:val="5A6570"/>
          <w:sz w:val="18"/>
        </w:rPr>
        <w:tab/>
        <w:t>05/2016 - 10/2020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Senior Full-Stack Developer | Government Client Assignments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Worked hands-on on Oman Ministry of Education's national Educational Portal, serving approximately 1 million users, contributing across application development, database/reporting work, testing, deployment, rollout and production support.</w:t>
      </w:r>
      <w:r>
        <w:rPr>
          <w:rFonts w:ascii="Arial" w:hAnsi="Arial" w:eastAsia="Arial"/>
          <w:color w:val="111111"/>
          <w:sz w:val="19"/>
        </w:rPr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Contributed extensively to the large-scale Maktabi / Morasalat electronic correspondence platform for Omani government entities, working hands-on on correspondence creation, routing, forwarding and tracking, reports, database components, functional testing, defect investigation, production deployment and release/application support.</w:t>
      </w:r>
      <w:r>
        <w:rPr>
          <w:rFonts w:ascii="Arial" w:hAnsi="Arial" w:eastAsia="Arial"/>
          <w:color w:val="111111"/>
          <w:sz w:val="19"/>
        </w:rPr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Delivered the Ministry of Education Recruitment System and contributed to International Schools, Crisis and Asset Management systems; also designed and delivered the Ministry of Agriculture portal across architecture, development, integrations, reporting, deployment, training and support.</w:t>
      </w:r>
      <w:r>
        <w:rPr>
          <w:rFonts w:ascii="Arial" w:hAnsi="Arial" w:eastAsia="Arial"/>
          <w:color w:val="111111"/>
          <w:sz w:val="19"/>
        </w:rPr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Worked across full-cycle government-system delivery using C#/.NET, ASP.NET, SQL Server/MySQL, JavaScript, REST/SOAP services, workflow/RBAC, reporting, integrations, testing, deployment and production-support practices.</w:t>
      </w:r>
      <w:r>
        <w:rPr>
          <w:rFonts w:ascii="Arial" w:hAnsi="Arial" w:eastAsia="Arial"/>
          <w:color w:val="111111"/>
          <w:sz w:val="19"/>
        </w:rPr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Keyframe Egypt | Cairo, Egypt</w:t>
      </w:r>
      <w:r>
        <w:rPr>
          <w:rFonts w:ascii="Arial" w:hAnsi="Arial" w:eastAsia="Arial"/>
          <w:b/>
          <w:color w:val="5A6570"/>
          <w:sz w:val="18"/>
        </w:rPr>
        <w:tab/>
        <w:t>04/2011 - 05/2016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Senior Full-Stack Developer | Later Development Team Lead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Delivered across roughly 150 major and smaller web, portal and enterprise-system engagements spanning government, healthcare, education, construction, automotive, events and commercial sectors, with substantial hands-on and independent end-to-end implementation.</w:t>
      </w:r>
      <w:r>
        <w:rPr>
          <w:rFonts w:ascii="Arial" w:hAnsi="Arial" w:eastAsia="Arial"/>
          <w:color w:val="111111"/>
          <w:sz w:val="19"/>
        </w:rPr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>• Delivered public-sector and enterprise solutions spanning Ministry of Health work, conference platforms, education and HR systems, support desks and integrations, covering analysis, C#/.NET development, databases, reporting, testing, deployment and support.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Built and customized CMS/electronic-publishing solutions, including a custom .NET CMS plus hands-on Umbraco and Kentico work, with multilingual/RTL publishing, workflows, versioning, archiving, permissions, search, SEO, analytics, and integrations.</w:t>
      </w:r>
    </w:p>
    <w:p>
      <w:pPr>
        <w:keepNext/>
        <w:tabs>
          <w:tab w:pos="10440" w:val="right"/>
        </w:tabs>
        <w:spacing w:before="50" w:after="10" w:line="240" w:lineRule="auto"/>
      </w:pPr>
      <w:r>
        <w:rPr>
          <w:rFonts w:ascii="Arial" w:hAnsi="Arial" w:eastAsia="Arial"/>
          <w:b/>
          <w:color w:val="123B4A"/>
          <w:sz w:val="18"/>
        </w:rPr>
        <w:t>Egyptian Armed Forces | Egypt</w:t>
      </w:r>
      <w:r>
        <w:rPr>
          <w:rFonts w:ascii="Arial" w:hAnsi="Arial" w:eastAsia="Arial"/>
          <w:b/>
          <w:color w:val="5A6570"/>
          <w:sz w:val="18"/>
        </w:rPr>
        <w:tab/>
        <w:t>04/2008 - 10/2010</w:t>
      </w:r>
    </w:p>
    <w:p>
      <w:pPr>
        <w:keepNext/>
        <w:spacing w:before="0" w:after="11" w:line="240" w:lineRule="auto"/>
      </w:pPr>
      <w:r>
        <w:rPr>
          <w:rFonts w:ascii="Arial" w:hAnsi="Arial" w:eastAsia="Arial"/>
          <w:b/>
          <w:color w:val="111111"/>
          <w:sz w:val="18"/>
        </w:rPr>
        <w:t>Linux Systems &amp; Web Developer</w:t>
      </w:r>
    </w:p>
    <w:p>
      <w:pPr>
        <w:spacing w:before="0" w:after="31" w:line="240" w:lineRule="auto"/>
        <w:ind w:left="230" w:hanging="173"/>
      </w:pPr>
      <w:r>
        <w:rPr>
          <w:rFonts w:ascii="Arial" w:hAnsi="Arial" w:eastAsia="Arial"/>
          <w:b/>
          <w:color w:val="0F5C67"/>
          <w:sz w:val="19"/>
        </w:rPr>
        <w:t xml:space="preserve">• </w:t>
      </w:r>
      <w:r>
        <w:rPr>
          <w:rFonts w:ascii="Arial" w:hAnsi="Arial" w:eastAsia="Arial"/>
          <w:color w:val="111111"/>
          <w:sz w:val="19"/>
        </w:rPr>
        <w:t>Contributed to Egypt's first Linux distribution, working on Linux from Scratch builds, kernel modules, optimization, and platform hardening; also built secure internal ASP.NET/SQL Server applications.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TECHNICAL &amp; MANAGEMENT CAPABILITIES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8"/>
        </w:rPr>
        <w:t>Architecture Patterns: N-Tier/Layered, Modular Monolith, API-First, Multi-Tenant, Configurable/Metadata-Driven Platforms, Shared Services, integration-centric and service-oriented patterns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8"/>
        </w:rPr>
        <w:t xml:space="preserve">Application &amp; Integration: </w:t>
      </w:r>
      <w:r>
        <w:rPr>
          <w:rFonts w:ascii="Arial" w:hAnsi="Arial" w:eastAsia="Arial"/>
          <w:color w:val="111111"/>
          <w:sz w:val="18"/>
        </w:rPr>
        <w:t>C#, .NET, ASP.NET Web Forms/Core/Web API, EF/ADO.NET/LINQ, React/JavaScript, REST/SOAP, JSON, API Contracts, Workflow/BPM, RBAC, CMS/DMS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8"/>
        </w:rPr>
        <w:t>Data &amp; NFRs: SQL Server, PostgreSQL, MySQL, Redis, Data Mapping, MDM/Reference Data, Data Quality, Security, Performance, Scalability, Resilience, Operational Monitoring / Visibility, Supportability, Continuity/DR Oversight</w:t>
      </w:r>
    </w:p>
    <w:p>
      <w:pPr>
        <w:spacing w:before="0" w:after="22" w:line="240" w:lineRule="auto"/>
      </w:pPr>
      <w:r>
        <w:rPr>
          <w:rFonts w:ascii="Arial" w:hAnsi="Arial" w:eastAsia="Arial"/>
          <w:b/>
          <w:color w:val="123B4A"/>
          <w:sz w:val="18"/>
        </w:rPr>
        <w:t xml:space="preserve">Delivery Tools: </w:t>
      </w:r>
      <w:r>
        <w:rPr>
          <w:rFonts w:ascii="Arial" w:hAnsi="Arial" w:eastAsia="Arial"/>
          <w:color w:val="111111"/>
          <w:sz w:val="18"/>
        </w:rPr>
        <w:t>Visual Studio/VS Code/Rider, Git/TFS, Jenkins, Postman, Swagger/OpenAPI, SSMS/DBeaver/DataGrip, Docker (working exposure)</w:t>
      </w:r>
    </w:p>
    <w:p>
      <w:pPr>
        <w:keepNext/>
        <w:spacing w:before="60" w:after="25" w:line="240" w:lineRule="auto"/>
        <w:pBdr>
          <w:bottom w:val="single" w:sz="5" w:space="1" w:color="C7D6DB"/>
        </w:pBdr>
      </w:pPr>
      <w:r>
        <w:rPr>
          <w:rFonts w:ascii="Arial" w:hAnsi="Arial" w:eastAsia="Arial"/>
          <w:b/>
          <w:color w:val="0F5C67"/>
          <w:sz w:val="19"/>
        </w:rPr>
        <w:t>EDUCATION &amp; LANGUAGES</w:t>
      </w:r>
    </w:p>
    <w:p>
      <w:pPr>
        <w:spacing w:before="0" w:after="14" w:line="247" w:lineRule="auto"/>
      </w:pPr>
      <w:r>
        <w:rPr>
          <w:rFonts w:ascii="Arial" w:hAnsi="Arial" w:eastAsia="Arial"/>
          <w:b/>
          <w:color w:val="123B4A"/>
          <w:sz w:val="18"/>
        </w:rPr>
        <w:t xml:space="preserve">Education: </w:t>
      </w:r>
      <w:r>
        <w:rPr>
          <w:rFonts w:ascii="Arial" w:hAnsi="Arial" w:eastAsia="Arial"/>
          <w:color w:val="111111"/>
          <w:sz w:val="18"/>
        </w:rPr>
        <w:t>B.Sc. in Computer Science, Faculty of Computers &amp; Informatics, Zagazig University | 2003-2007</w:t>
      </w:r>
    </w:p>
    <w:p>
      <w:pPr>
        <w:spacing w:before="0" w:after="14" w:line="247" w:lineRule="auto"/>
      </w:pPr>
      <w:r>
        <w:rPr>
          <w:rFonts w:ascii="Arial" w:hAnsi="Arial" w:eastAsia="Arial"/>
          <w:b/>
          <w:color w:val="123B4A"/>
          <w:sz w:val="18"/>
        </w:rPr>
        <w:t xml:space="preserve">Languages: </w:t>
      </w:r>
      <w:r>
        <w:rPr>
          <w:rFonts w:ascii="Arial" w:hAnsi="Arial" w:eastAsia="Arial"/>
          <w:color w:val="111111"/>
          <w:sz w:val="18"/>
        </w:rPr>
        <w:t>Arabic (Native) | English (Professional Working Proficiency)</w:t>
      </w:r>
    </w:p>
    <w:sectPr w:rsidR="00FC693F" w:rsidRPr="0006063C" w:rsidSect="00034616">
      <w:footerReference w:type="default" r:id="rId9"/>
      <w:pgSz w:w="12240" w:h="15840"/>
      <w:pgMar w:top="691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