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TECHNICAL PROJECT MANAGER | ENTERPRISE APPLICATIONS &amp; TRANSFORMATION DELIVERY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Scope, Plans &amp; Dependencies | RAID &amp; Change | Requirements | QA/UAT | Release, Go-Live &amp; Handover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Technical project and program leader with 18+ years of experience delivering complex enterprise applications, government platforms, integrations, workflow modernization, and large-scale rollouts across Egypt and Oman. Combines strong technical depth in software, architecture, data and integration with structured project delivery covering scope/WBS, milestones, dependencies, RAID/change, estimation, resource coordination, stakeholder governance, QA/UAT, release/go-live, hypercare, and operational handover.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Scope / WBS / Milestones | Dependencies &amp; RAID | Change Control | Resource &amp; Third-Party Coordination | Requirements &amp; Design Reviews | QA / UAT / Defect Triage | Release / Go-Live / Hypercare | Operational Handover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Delivered national-scale programs serving ~60K users and ~90K facilities/entities with ~1M transactions/month.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Led or governed cross-functional delivery across technology organizations of up to 54 team members.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an approximately 1M-user Oman Educational Portal and the Ministry of Education Recruitment System.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Roughly 150 major and smaller digital-solution engagements across government, healthcare, education and commercial sectors.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Technical Program Delivery | Scope, Dependencies, RAID, QA/UAT, Release &amp; Service Transition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multi-stream technology delivery for a unified national platform spanning procurement, supplier services, workflows, documents, data/reporting, integrations, support, and operational modernization.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priorities into delivery plans with defined scope, milestones, dependencies, responsibilities, estimates, resource needs, risks/issues, decisions, change controls, and executive/steering visibility.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 business analysis, architecture/design reviews, engineering, QA/UAT, defect triage, release readiness, deployment, cutover, hypercare, support, knowledge transfer, and operational handover.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Coordinate cross-functional stakeholders, third parties and government entities, maintaining alignment on requirements, data, compliance, integration, training, adoption, service readiness, and issue resolution.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Use technical depth in C#/.NET, APIs, databases, workflows, data and architecture to challenge estimates, identify delivery risk, unblock teams, and make pragmatic trade-offs across scope, quality, schedule, and operational readiness.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Managed delivery across procurement, medical-supply, inventory, reporting, CMS/publishing, workflow, support, and stakeholder-service initiatives.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Modernized manual processes into configurable digital workflows and coordinated requirements, development, QA, deployment, training, support, and adoption.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Strengthened delivery governance through clearer ownership, standards, design/code reviews, QA/release gates, documentation, incident/RCA feedback, and repeatable handover/support procedures.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multi-agency national initiatives, aligning stakeholders, data, compliance, rollout, and operational readiness.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LEADERSHIP APPOINTMENTS &amp; GOVERNANCE CONTRIBUTIONS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Project / Program Delivery: Scope/WBS, Milestones, Dependencies, RAID/Change, Estimation, Resource Planning, Status/Steering Reporting, Delivery Coordination, Outcome Tracking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Requirements &amp; Governance: </w:t>
      </w:r>
      <w:r>
        <w:rPr>
          <w:rFonts w:ascii="Arial" w:hAnsi="Arial" w:eastAsia="Arial"/>
          <w:color w:val="111111"/>
          <w:sz w:val="18"/>
        </w:rPr>
        <w:t>Business/System Analysis, As-Is/To-Be, Acceptance Criteria, Architecture/Design Reviews, QA/UAT, Defect Triage, Release/Go-Live, Hypercare, Operational Handover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Technical Fluency: </w:t>
      </w:r>
      <w:r>
        <w:rPr>
          <w:rFonts w:ascii="Arial" w:hAnsi="Arial" w:eastAsia="Arial"/>
          <w:color w:val="111111"/>
          <w:sz w:val="18"/>
        </w:rPr>
        <w:t>C#/.NET, ASP.NET, React/JavaScript, SQL Server/PostgreSQL/MySQL, REST/SOAP, Workflow/BPM, CMS/DMS, Data Governance, Security Controls, Support/Service Operations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Tools: </w:t>
      </w:r>
      <w:r>
        <w:rPr>
          <w:rFonts w:ascii="Arial" w:hAnsi="Arial" w:eastAsia="Arial"/>
          <w:color w:val="111111"/>
          <w:sz w:val="18"/>
        </w:rPr>
        <w:t>Jira, ClickUp, Notion, Trello, MS Project, Git/TFS, Jenkins, Postman/Swagger, Generative AI and prompt engineering for planning/documentation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