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475569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LEAD BUSINESS SYSTEMS ANALYST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Lead Business Systems Analyst opportunities where business systems analysis, requirements, process redesign and digital transformation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My experience combines senior technology leadership with deep business-to-technology analysis. I have led stakeholder discovery, requirements definition, As-Is/To-Be analysis, process redesign, functional requirements, acceptance criteria, data/integration requirements, UAT and adoption across national and government platforms.</w:t>
      </w:r>
    </w:p>
    <w:p>
      <w:pPr>
        <w:spacing w:after="140" w:line="259" w:lineRule="auto"/>
      </w:pPr>
      <w:r>
        <w:t>This is reinforced by hands-on delivery experience in Oman and Egypt, particularly large workflow and correspondence systems where analysis, databases, reporting, testing, deployment and support were tightly connected. I can therefore bridge business needs, architecture and implementation without losing operational context.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475569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