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4338CA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SOLUTION ARCHITECT - ENTERPRISE APPLICATIONS &amp; INTEGRATION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Solution Architect - Enterprise Applications &amp; Integration opportunities where solution architecture, enterprise applications, APIs, workflow and integration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design and govern enterprise solutions across applications, APIs, workflow, RBAC, data, integration and non-functional requirements, while remaining closely connected to delivery, QA/UAT, release readiness and service transition. My current environment includes national-scale enterprise platforms and complex stakeholder ecosystems.</w:t>
      </w:r>
    </w:p>
    <w:p>
      <w:pPr>
        <w:spacing w:after="140" w:line="259" w:lineRule="auto"/>
      </w:pPr>
      <w:r>
        <w:t>My hands-on background includes C#/.NET, JavaScript, React, Node.js, REST/SOAP/GraphQL, SQL Server, PostgreSQL, MySQL, Redis, Docker and enterprise CMS/workflow technologies. Earlier Oman work on Maktabi/Morasalat and other government platforms provides substantial experience with workflow-heavy, database-driven systems.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4338CA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