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40" w:line="245" w:lineRule="auto"/>
        <w:jc w:val="left"/>
        <w:shd w:fill="165A8A"/>
      </w:pPr>
      <w:r>
        <w:rPr>
          <w:rFonts w:ascii="Aptos Display" w:hAnsi="Aptos Display"/>
          <w:b/>
          <w:color w:val="FFFFFF"/>
          <w:sz w:val="44"/>
        </w:rPr>
        <w:t>MAHMOUD SALAMA</w:t>
      </w:r>
    </w:p>
    <w:p>
      <w:pPr>
        <w:keepNext w:val="0"/>
        <w:pageBreakBefore w:val="0"/>
        <w:spacing w:before="0" w:after="40" w:line="245" w:lineRule="auto"/>
        <w:jc w:val="center"/>
        <w:shd w:fill="165A8A"/>
      </w:pPr>
      <w:r>
        <w:rPr>
          <w:rFonts w:ascii="Aptos Display" w:hAnsi="Aptos Display"/>
          <w:b/>
          <w:color w:val="FFFFFF"/>
          <w:sz w:val="25"/>
        </w:rPr>
        <w:t>IT &amp; INFORMATION SYSTEMS MANAGER</w:t>
      </w:r>
    </w:p>
    <w:p>
      <w:pPr>
        <w:keepNext w:val="0"/>
        <w:pageBreakBefore w:val="0"/>
        <w:spacing w:before="0" w:after="40" w:line="245" w:lineRule="auto"/>
        <w:jc w:val="center"/>
        <w:pBdr>
          <w:bottom w:val="single" w:sz="12" w:space="4" w:color="4B91C3"/>
        </w:pBdr>
      </w:pPr>
      <w:r>
        <w:rPr>
          <w:rFonts w:ascii="Arial" w:hAnsi="Arial"/>
          <w:b/>
          <w:color w:val="4B91C3"/>
          <w:sz w:val="16"/>
        </w:rPr>
        <w:t>IT Operations | Information Systems | Service Management | Applications | Infrastructure &amp; Cybersecurity Governance</w:t>
      </w:r>
    </w:p>
    <w:p>
      <w:pPr>
        <w:keepNext w:val="0"/>
        <w:pageBreakBefore w:val="0"/>
        <w:spacing w:before="0" w:after="40" w:line="245" w:lineRule="auto"/>
        <w:jc w:val="center"/>
      </w:pPr>
      <w:r>
        <w:rPr>
          <w:rFonts w:ascii="Arial" w:hAnsi="Arial"/>
          <w:b w:val="0"/>
          <w:color w:val="53616A"/>
          <w:sz w:val="15"/>
        </w:rPr>
        <w:t>+20 122 015 6077 | ma7moud.salamaaa@gmail.com | Cairo, Egypt</w:t>
      </w:r>
    </w:p>
    <w:p>
      <w:pPr>
        <w:keepNext w:val="0"/>
        <w:pageBreakBefore w:val="0"/>
        <w:spacing w:before="0" w:after="40" w:line="245" w:lineRule="auto"/>
        <w:jc w:val="center"/>
      </w:pPr>
      <w:r>
        <w:rPr>
          <w:rFonts w:ascii="Arial" w:hAnsi="Arial"/>
          <w:b w:val="0"/>
          <w:color w:val="505862"/>
          <w:sz w:val="16"/>
        </w:rPr>
        <w:t>linkedin.com/in/mahmoud-salama-30249b34 | mahmoud-salama.vercel.app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PROFESSIONAL PROFILE</w:t>
      </w:r>
    </w:p>
    <w:p>
      <w:pPr>
        <w:keepNext w:val="0"/>
        <w:pageBreakBefore w:val="0"/>
        <w:spacing w:before="0" w:after="40" w:line="245" w:lineRule="auto"/>
      </w:pPr>
      <w:r>
        <w:rPr>
          <w:rFonts w:ascii="Arial" w:hAnsi="Arial"/>
          <w:b w:val="0"/>
          <w:sz w:val="16"/>
        </w:rPr>
        <w:t>IT and Information Systems leader with 18+ years across enterprise applications, service operations, infrastructure and cybersecurity governance, technical support/customer service, digital transformation and software engineering in Egypt and Oman. Progressed from hands-on systems/web engineering and development team leadership to managing national-scale information systems and technology services at UPA. Leads a 54-person technology organization with 7 direct reports supporting a national procurement ecosystem serving ~60K users, combining IT strategy and roadmap execution with operational reliability, governance, vendor/stakeholder coordination, business continuity and technical depth across applications, infrastructure, data and integration.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CORE IT &amp; INFORMATION SYSTEMS LEADERSHIP</w:t>
      </w:r>
    </w:p>
    <w:p>
      <w:pPr>
        <w:keepNext w:val="0"/>
        <w:pageBreakBefore w:val="0"/>
        <w:spacing w:before="0" w:after="40" w:line="245" w:lineRule="auto"/>
      </w:pPr>
      <w:r>
        <w:rPr>
          <w:rFonts w:ascii="Arial" w:hAnsi="Arial"/>
          <w:b w:val="0"/>
          <w:sz w:val="16"/>
        </w:rPr>
        <w:t>IT Strategy &amp; Technology Roadmaps | IT Operations Governance | Information Systems Management | IT Service Management (ITSM) | Service Desk &amp; Customer Support | Enterprise Applications | Infrastructure &amp; Cybersecurity Governance | IT Governance &amp; Policies | Vendor &amp; Stakeholder Coordination | SLAs &amp; Service KPIs | Incident, Problem &amp; RCA | Business Continuity &amp; DR | Digital Transformation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SELECTED CAREER IMPACT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Lead a 54-person information systems and technology organization with 7 direct reports, overseeing enterprise applications, infrastructure/security governance, a ~20-person service desk/support and customer-service operation, and service delivery for a national procurement ecosystem serving ~60K users.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Led a 10+ technical team while remaining hands-on across 15+ enterprise/e-government platforms in Oman, including the National Educational Portal serving ~1M users and the Sultan Qaboos Award-winning Ministry of Education Recruitment System.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Led a 6-person technical team and personally contributed across 150+ major and mid-sized Keyframe projects spanning government, healthcare, education and commercial information systems.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Strengthened IT service reliability, security and governance through standardized support/escalation practices, release controls, incident/problem/RCA discipline, SLA/service KPIs, continuity/DR controls and operational-readiness guardrails.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PROFESSIONAL EXPERIENCE</w:t>
      </w:r>
    </w:p>
    <w:p>
      <w:pPr>
        <w:keepNext/>
        <w:pageBreakBefore w:val="0"/>
        <w:tabs>
          <w:tab w:pos="9720" w:val="right"/>
        </w:tabs>
        <w:spacing w:before="100" w:after="0" w:line="245" w:lineRule="auto"/>
        <w:keepLines/>
      </w:pPr>
      <w:r>
        <w:rPr>
          <w:rFonts w:ascii="Arial" w:hAnsi="Arial"/>
          <w:b/>
          <w:color w:val="165A8A"/>
          <w:sz w:val="17"/>
        </w:rPr>
        <w:t>Egyptian Authority for Unified Procurement (UPA) | Cairo, Egypt</w:t>
        <w:tab/>
        <w:t>05/2025 - Present</w:t>
      </w:r>
      <w:r>
        <w:rPr>
          <w:rFonts w:ascii="Arial" w:hAnsi="Arial"/>
          <w:b/>
          <w:color w:val="165A8A"/>
          <w:sz w:val="17"/>
        </w:rPr>
      </w:r>
      <w:r>
        <w:rPr>
          <w:rFonts w:ascii="Arial" w:hAnsi="Arial"/>
          <w:b/>
          <w:color w:val="165A8A"/>
          <w:sz w:val="17"/>
        </w:rPr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/>
          <w:b/>
          <w:color w:val="4B91C3"/>
          <w:sz w:val="17"/>
        </w:rPr>
        <w:t>Head of the Central Administration for Information Systems &amp; Digital Transformation</w:t>
      </w:r>
    </w:p>
    <w:p>
      <w:pPr>
        <w:keepNext/>
        <w:pageBreakBefore w:val="0"/>
        <w:spacing w:before="0" w:after="40" w:line="245" w:lineRule="auto"/>
      </w:pPr>
      <w:r>
        <w:rPr>
          <w:rFonts w:ascii="Arial" w:hAnsi="Arial"/>
          <w:b w:val="0"/>
          <w:i/>
          <w:color w:val="5E6B72"/>
          <w:sz w:val="15"/>
        </w:rPr>
        <w:t>Scope: Information Systems | IT/ICT Operations | Applications | Infrastructure &amp; Cybersecurity | Service Delivery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Lead information systems and IT/ICT services across procurement, medical supply, inventory, workflow, reporting and support capabilities; translate business priorities into IT strategy, technology roadmaps and coordinated execution across applications, infrastructure/security, data, Service Desk, vendors and stakeholders.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Govern enterprise application and service lifecycle from requirements and planning through architecture/integration, QA/UAT, release, deployment, service transition and production support; oversee Service Desk ticketing, escalation paths, incident/problem management and SLA performance.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Set infrastructure and cybersecurity governance across servers/networks, identity/access and RBAC, information-security policies, risk controls, resilience and service-continuity requirements.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Direct resilience and service-continuity controls spanning backup/DR, auditability, observability and business continuity; coordinate vendors and technology stakeholders around service, delivery and operational requirements.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Lead team execution and service improvement; use service, incident, release, availability and operational KPIs to strengthen user support, service quality and reliability while guiding modernization across applications, APIs, data, cloud-enabled services, automation and AI.</w:t>
      </w:r>
    </w:p>
    <w:p>
      <w:pPr>
        <w:keepNext/>
        <w:pageBreakBefore w:val="0"/>
        <w:tabs>
          <w:tab w:pos="9720" w:val="right"/>
        </w:tabs>
        <w:spacing w:before="100" w:after="0" w:line="245" w:lineRule="auto"/>
        <w:keepLines/>
      </w:pPr>
      <w:r>
        <w:rPr>
          <w:rFonts w:ascii="Arial" w:hAnsi="Arial"/>
          <w:b/>
          <w:color w:val="165A8A"/>
          <w:sz w:val="17"/>
        </w:rPr>
        <w:t>Egyptian Authority for Unified Procurement (UPA) | Cairo, Egypt</w:t>
        <w:tab/>
        <w:t>10/2020 - 05/2025</w:t>
      </w:r>
      <w:r>
        <w:rPr>
          <w:rFonts w:ascii="Arial" w:hAnsi="Arial"/>
          <w:b/>
          <w:color w:val="165A8A"/>
          <w:sz w:val="17"/>
        </w:rPr>
      </w:r>
      <w:r>
        <w:rPr>
          <w:rFonts w:ascii="Arial" w:hAnsi="Arial"/>
          <w:b/>
          <w:color w:val="165A8A"/>
          <w:sz w:val="17"/>
        </w:rPr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/>
          <w:b/>
          <w:color w:val="4B91C3"/>
          <w:sz w:val="17"/>
        </w:rPr>
        <w:t>General Manager - Systems, Applications &amp; Technical Support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Directed implementation, modernization, maintenance and high-availability support for enterprise applications and information systems spanning procurement, medical supply, inventory, reporting, CMS/publishing and workflow services, with Service Desk and technical-support ownership.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Improved IT service-management discipline through ticket ownership and escalation, mentoring, technical enablement, release governance, documentation, SLA/service controls and operational readiness.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Digitized manual processes into governed information-system workflows with structured approvals, role/data-level access, auditability, validation controls, reporting and operational support.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Coordinated applications, integration, data, compliance, rollout and operational readiness across multi-agency initiatives, including National Pharmaceutical Track &amp; Trace.</w:t>
      </w:r>
    </w:p>
    <w:p>
      <w:pPr>
        <w:keepNext/>
        <w:pageBreakBefore/>
        <w:tabs>
          <w:tab w:pos="9720" w:val="right"/>
        </w:tabs>
        <w:spacing w:before="100" w:after="0" w:line="245" w:lineRule="auto"/>
        <w:keepLines/>
      </w:pPr>
      <w:r>
        <w:rPr>
          <w:rFonts w:ascii="Arial" w:hAnsi="Arial"/>
          <w:b/>
          <w:color w:val="165A8A"/>
          <w:sz w:val="17"/>
        </w:rPr>
        <w:t>Integral Solutions LLC</w:t>
      </w:r>
      <w:r>
        <w:rPr>
          <w:rFonts w:ascii="Arial" w:hAnsi="Arial"/>
          <w:b/>
          <w:color w:val="165A8A"/>
          <w:sz w:val="17"/>
        </w:rPr>
        <w:t xml:space="preserve"> | Muscat, Oman</w:t>
      </w:r>
      <w:r>
        <w:rPr>
          <w:rFonts w:ascii="Arial" w:hAnsi="Arial"/>
          <w:b/>
          <w:color w:val="165A8A"/>
          <w:sz w:val="17"/>
        </w:rPr>
        <w:tab/>
        <w:t>05/2016 - 10/2020</w:t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/>
          <w:b/>
          <w:color w:val="4B91C3"/>
          <w:sz w:val="17"/>
        </w:rPr>
        <w:t>Development Team Leader &amp; Senior Full-Stack Developer</w:t>
      </w:r>
    </w:p>
    <w:p>
      <w:pPr>
        <w:keepNext/>
        <w:pageBreakBefore w:val="0"/>
        <w:spacing w:before="0" w:after="40" w:line="245" w:lineRule="auto"/>
      </w:pPr>
      <w:r>
        <w:rPr>
          <w:rFonts w:ascii="Arial" w:hAnsi="Arial"/>
          <w:b w:val="0"/>
          <w:i/>
          <w:color w:val="5E6B72"/>
          <w:sz w:val="15"/>
        </w:rPr>
        <w:t>Scope: 10+ Technical Team | 15+ Enterprise / E-Government Information Systems | Operations &amp; Delivery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Led 10+ technical staff across application delivery and support while remaining hands-on in requirements, solution design, C#/.NET development, databases, reporting, testing, deployment, troubleshooting and production support.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Delivered and supported 15+ enterprise/e-government information systems, including the National Educational Portal serving ~1M users, Maktabi/Morasalat Electronic Correspondence, Ministry of Education Recruitment System, International Schools, Crisis Management and Asset Management.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Contributed deeply to Maktabi/Morasalat across correspondence lifecycle, workflows, routing/tracking, reporting, database components, access/process controls, testing, troubleshooting, deployment and operational support.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Delivered solutions using C#, ASP.NET Web Forms, .NET Framework, SQL Server, ADO.NET, Entity Framework, LINQ, JavaScript, jQuery, AJAX, Bootstrap, Web Services/APIs, Kendo UI, Telerik/Infragistics and enterprise reporting tools.</w:t>
      </w:r>
    </w:p>
    <w:p>
      <w:pPr>
        <w:keepNext/>
        <w:pageBreakBefore w:val="0"/>
        <w:tabs>
          <w:tab w:pos="9720" w:val="right"/>
        </w:tabs>
        <w:spacing w:before="100" w:after="0" w:line="245" w:lineRule="auto"/>
        <w:keepLines/>
      </w:pPr>
      <w:r>
        <w:rPr>
          <w:rFonts w:ascii="Arial" w:hAnsi="Arial"/>
          <w:b/>
          <w:color w:val="165A8A"/>
          <w:sz w:val="17"/>
        </w:rPr>
        <w:t>Keyframe Egypt</w:t>
      </w:r>
      <w:r>
        <w:rPr>
          <w:rFonts w:ascii="Arial" w:hAnsi="Arial"/>
          <w:b/>
          <w:color w:val="165A8A"/>
          <w:sz w:val="17"/>
        </w:rPr>
        <w:t xml:space="preserve"> | Cairo, Egypt</w:t>
      </w:r>
      <w:r>
        <w:rPr>
          <w:rFonts w:ascii="Arial" w:hAnsi="Arial"/>
          <w:b/>
          <w:color w:val="165A8A"/>
          <w:sz w:val="17"/>
        </w:rPr>
        <w:tab/>
        <w:t>04/2011 - 05/2016</w:t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/>
          <w:b/>
          <w:color w:val="4B91C3"/>
          <w:sz w:val="17"/>
        </w:rPr>
        <w:t>Development Team Leader &amp; Senior Full-Stack Developer</w:t>
      </w:r>
    </w:p>
    <w:p>
      <w:pPr>
        <w:keepNext/>
        <w:pageBreakBefore w:val="0"/>
        <w:spacing w:before="0" w:after="40" w:line="245" w:lineRule="auto"/>
      </w:pPr>
      <w:r>
        <w:rPr>
          <w:rFonts w:ascii="Arial" w:hAnsi="Arial"/>
          <w:b w:val="0"/>
          <w:i/>
          <w:color w:val="5E6B72"/>
          <w:sz w:val="15"/>
        </w:rPr>
        <w:t>Scope: 6-Person Technical Team | 150+ Major &amp; Mid-Sized Information-System Projects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Led a 6-person technical team across 150+ major and mid-sized projects, managing priorities, workload, quality and delivery while remaining hands-on in application architecture, databases, integrations, testing and deployment.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Delivered public-sector and enterprise solutions including Ministry of Health &amp; Population work, MSAD, Rate Your Services, National Management Institute, Egypt Calendar, Elections in Egypt, Integrated Conference Management System and Yashfeen.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Built and customized CMS/electronic-publishing solutions with multilingual/RTL publishing, workflows, versioning, archiving, permissions, search, SEO, analytics and integrations; worked with custom .NET CMS and reusable publishing components.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Used C#, ASP.NET Web Forms, .NET Framework, SQL Server/MySQL, ADO.NET, Entity Framework, LINQ, JavaScript/jQuery/AJAX, Bootstrap, REST/SOAP/Web Services, Telerik/Kendo/Infragistics and Crystal Reports; delivered multiple award-winning solutions including ITIDA-winning Yashfeen.</w:t>
      </w:r>
    </w:p>
    <w:p>
      <w:pPr>
        <w:keepNext/>
        <w:pageBreakBefore w:val="0"/>
        <w:tabs>
          <w:tab w:pos="9720" w:val="right"/>
        </w:tabs>
        <w:spacing w:before="100" w:after="0" w:line="245" w:lineRule="auto"/>
        <w:keepLines/>
      </w:pPr>
      <w:r>
        <w:rPr>
          <w:rFonts w:ascii="Arial" w:hAnsi="Arial"/>
          <w:b/>
          <w:color w:val="165A8A"/>
          <w:sz w:val="17"/>
        </w:rPr>
        <w:t>Egyptian Armed Forces</w:t>
      </w:r>
      <w:r>
        <w:rPr>
          <w:rFonts w:ascii="Arial" w:hAnsi="Arial"/>
          <w:b/>
          <w:color w:val="165A8A"/>
          <w:sz w:val="17"/>
        </w:rPr>
        <w:t xml:space="preserve"> | Egypt</w:t>
      </w:r>
      <w:r>
        <w:rPr>
          <w:rFonts w:ascii="Arial" w:hAnsi="Arial"/>
          <w:b/>
          <w:color w:val="165A8A"/>
          <w:sz w:val="17"/>
        </w:rPr>
        <w:tab/>
        <w:t>04/2008 - 10/2010</w:t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/>
          <w:b/>
          <w:color w:val="4B91C3"/>
          <w:sz w:val="17"/>
        </w:rPr>
        <w:t>Linux Systems &amp; Web Developer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Built early systems/software foundations across Linux administration, shell scripting and Microsoft/.NET web development; contributed to Egypt's first Linux distribution through Linux from Scratch builds, kernel modules, optimization and platform hardening.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IT &amp; INFORMATION SYSTEMS CAPABILITIES</w:t>
      </w:r>
    </w:p>
    <w:p>
      <w:pPr>
        <w:keepNext w:val="0"/>
        <w:pageBreakBefore w:val="0"/>
        <w:spacing w:before="0" w:after="40" w:line="245" w:lineRule="auto"/>
      </w:pPr>
      <w:r>
        <w:rPr>
          <w:rFonts w:ascii="Arial" w:hAnsi="Arial"/>
          <w:b w:val="0"/>
          <w:sz w:val="16"/>
        </w:rPr>
        <w:t>IT Leadership &amp; Service Management: IT Strategy &amp; Roadmaps, IT/ICT Operations, Information Systems Management, ITSM, ~20-Person Service Desk/Customer Support Operation, Ticketing &amp; Escalation, SLA/Service KPIs, Incident/Problem/RCA, Business Continuity/DR, Vendor &amp; Stakeholder Coordination, Team Leadership</w:t>
      </w:r>
    </w:p>
    <w:p>
      <w:pPr>
        <w:keepNext w:val="0"/>
        <w:pageBreakBefore w:val="0"/>
        <w:spacing w:before="0" w:after="40" w:line="245" w:lineRule="auto"/>
      </w:pPr>
      <w:r>
        <w:rPr>
          <w:rFonts w:ascii="Arial" w:hAnsi="Arial"/>
          <w:b w:val="0"/>
          <w:sz w:val="16"/>
        </w:rPr>
        <w:t>Infrastructure &amp; Security: Servers/Networks Oversight, Microsoft 365, Identity &amp; Access Management, Endpoint/Device Management, Patch/Vulnerability Management, Backup/DR, Information-Security Governance &amp; Risk | Applications &amp; Data: Enterprise Applications, C#/.NET, REST APIs, JavaScript, React, Node.js, GraphQL, SQL Server/PostgreSQL/MySQL, Redis, Reporting &amp; Integration</w:t>
      </w:r>
    </w:p>
    <w:p>
      <w:pPr>
        <w:keepNext w:val="0"/>
        <w:pageBreakBefore w:val="0"/>
        <w:spacing w:before="0" w:after="40" w:line="245" w:lineRule="auto"/>
      </w:pPr>
      <w:r>
        <w:rPr>
          <w:rFonts w:ascii="Arial" w:hAnsi="Arial"/>
          <w:b w:val="0"/>
          <w:sz w:val="16"/>
        </w:rPr>
        <w:t>Engineering &amp; Tooling: Git/TFS, Jenkins, CI/CD, Docker, Postman, Swagger/OpenAPI, Visual Studio/VS Code, Rider, DataGrip, Applied AI &amp; Automation | Foundation: Linux, ASP.NET Web Forms/.NET Framework, EF/LINQ, Web Services, HTML/CSS/JavaScript, jQuery/AJAX, Bootstrap, Umbraco/Kentico, Telerik/Kendo/Infragistics, Crystal Reports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SELECTED IT GOVERNANCE CONTRIBUTION</w:t>
      </w:r>
    </w:p>
    <w:p>
      <w:pPr>
        <w:pageBreakBefore w:val="0"/>
        <w:spacing w:after="24" w:line="245" w:lineRule="auto"/>
        <w:ind w:left="202" w:hanging="144"/>
        <w:keepLines/>
      </w:pPr>
      <w:r>
        <w:rPr>
          <w:rFonts w:ascii="Arial" w:hAnsi="Arial"/>
          <w:color w:val="4B91C3"/>
          <w:sz w:val="16"/>
        </w:rPr>
        <w:t>• Governance Lead - National Pharmaceutical Track &amp; Trace Program (2021-2024): technology governance, compliance, interoperability, data integrity and roadmap coordination across UPA, Egyptian Drug Authority and Ministry of Health stakeholders.</w:t>
      </w:r>
    </w:p>
    <w:p>
      <w:pPr>
        <w:keepNext/>
        <w:spacing w:before="120" w:after="40" w:line="245" w:lineRule="auto"/>
        <w:pageBreakBefore w:val="0"/>
        <w:pBdr>
          <w:bottom w:val="single" w:sz="8" w:space="1" w:color="215B8C"/>
          <w:left w:val="single" w:sz="12" w:space="3" w:color="4B91C3"/>
        </w:pBdr>
        <w:keepLines/>
        <w:shd w:fill="EDF5FA"/>
        <w:ind w:left="86"/>
      </w:pPr>
      <w:r>
        <w:rPr>
          <w:rFonts w:ascii="Aptos Display" w:hAnsi="Aptos Display"/>
          <w:b/>
          <w:color w:val="165A8A"/>
          <w:sz w:val="18"/>
        </w:rPr>
        <w:t>EDUCATION &amp; LANGUAGES</w:t>
      </w:r>
    </w:p>
    <w:p>
      <w:pPr>
        <w:keepNext w:val="0"/>
        <w:pageBreakBefore w:val="0"/>
        <w:spacing w:before="0" w:after="40" w:line="245" w:lineRule="auto"/>
      </w:pPr>
      <w:r>
        <w:rPr>
          <w:sz w:val="16"/>
        </w:rPr>
        <w:t>Education: B.Sc. in Computer Science, Faculty of Computers &amp; Informatics, Zagazig University | 2003-2007</w:t>
      </w:r>
    </w:p>
    <w:p>
      <w:pPr>
        <w:keepNext w:val="0"/>
        <w:pageBreakBefore w:val="0"/>
        <w:spacing w:before="0" w:after="40" w:line="245" w:lineRule="auto"/>
      </w:pPr>
      <w:r>
        <w:rPr>
          <w:rFonts w:ascii="Arial" w:hAnsi="Arial"/>
          <w:b w:val="0"/>
          <w:sz w:val="16"/>
        </w:rPr>
        <w:t>Languages: 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165A8A"/>
        <w:sz w:val="13"/>
      </w:rPr>
      <w:t>Mahmoud Salama | IT &amp; Information Systems Manager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632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