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 w:line="245" w:lineRule="auto"/>
        <w:jc w:val="left"/>
        <w:pBdr>
          <w:bottom w:val="single" w:sz="14" w:space="4" w:color="D0833A"/>
        </w:pBdr>
      </w:pPr>
      <w:r>
        <w:rPr>
          <w:rFonts w:ascii="Aptos Display" w:hAnsi="Aptos Display"/>
          <w:b/>
          <w:color w:val="8A4B17"/>
          <w:sz w:val="44"/>
        </w:rPr>
        <w:t>MAHMOUD SALAMA</w:t>
      </w:r>
    </w:p>
    <w:p>
      <w:pPr>
        <w:keepNext w:val="0"/>
        <w:spacing w:before="0" w:after="40" w:line="245" w:lineRule="auto"/>
        <w:jc w:val="center"/>
      </w:pPr>
      <w:r>
        <w:rPr>
          <w:rFonts w:ascii="Aptos Display" w:hAnsi="Aptos Display"/>
          <w:b/>
          <w:color w:val="8A4B17"/>
          <w:sz w:val="25"/>
        </w:rPr>
        <w:t>IT PROGRAM &amp; TECHNOLOGY DELIVERY MANAGER</w:t>
      </w:r>
    </w:p>
    <w:p>
      <w:pPr>
        <w:keepNext w:val="0"/>
        <w:spacing w:before="0" w:after="40" w:line="245" w:lineRule="auto"/>
        <w:jc w:val="center"/>
        <w:pBdr>
          <w:bottom w:val="single" w:sz="4" w:space="3" w:color="8A4B17"/>
        </w:pBdr>
      </w:pPr>
      <w:r>
        <w:rPr>
          <w:rFonts w:ascii="Arial" w:hAnsi="Arial"/>
          <w:b/>
          <w:color w:val="D0833A"/>
          <w:sz w:val="16"/>
        </w:rPr>
        <w:t>IT Program Management | Technical Program Delivery | Program &amp; Portfolio Governance | Enterprise Projects | Transformation</w:t>
      </w:r>
    </w:p>
    <w:p>
      <w:pPr>
        <w:keepNext w:val="0"/>
        <w:spacing w:before="0" w:after="40" w:line="245" w:lineRule="auto"/>
        <w:jc w:val="center"/>
      </w:pPr>
      <w:r>
        <w:rPr>
          <w:rFonts w:ascii="Arial" w:hAnsi="Arial"/>
          <w:b w:val="0"/>
          <w:color w:val="53616A"/>
          <w:sz w:val="15"/>
        </w:rPr>
        <w:t>+20 122 015 6077 | ma7moud.salamaaa@gmail.com | Cairo, Egypt</w:t>
      </w:r>
    </w:p>
    <w:p>
      <w:pPr>
        <w:keepNext w:val="0"/>
        <w:spacing w:before="0" w:after="40" w:line="245" w:lineRule="auto"/>
        <w:jc w:val="center"/>
      </w:pPr>
      <w:r>
        <w:rPr>
          <w:rFonts w:ascii="Arial" w:hAnsi="Arial"/>
          <w:b w:val="0"/>
          <w:color w:val="505862"/>
          <w:sz w:val="16"/>
        </w:rPr>
        <w:t>linkedin.com/in/mahmoud-salama-30249b34 | mahmoud-salama.vercel.app</w:t>
      </w:r>
    </w:p>
    <w:p>
      <w:pPr>
        <w:keepNext/>
        <w:spacing w:before="120" w:after="40" w:line="245" w:lineRule="auto"/>
        <w:pBdr>
          <w:bottom w:val="single" w:sz="7" w:space="3" w:color="D0833A"/>
        </w:pBdr>
        <w:keepLines/>
      </w:pPr>
      <w:r>
        <w:rPr>
          <w:rFonts w:ascii="Aptos Display" w:hAnsi="Aptos Display"/>
          <w:b/>
          <w:color w:val="8A4B17"/>
          <w:sz w:val="18"/>
        </w:rPr>
        <w:t>PROFESSIONAL PROFILE</w:t>
      </w:r>
    </w:p>
    <w:p>
      <w:pPr>
        <w:keepNext w:val="0"/>
        <w:spacing w:before="0" w:after="40" w:line="245" w:lineRule="auto"/>
      </w:pPr>
      <w:r>
        <w:rPr>
          <w:rFonts w:ascii="Arial" w:hAnsi="Arial"/>
          <w:b w:val="0"/>
          <w:sz w:val="16"/>
        </w:rPr>
        <w:t>IT program and technology-delivery leader with 18+ years progressing from hands-on engineering and development leadership to enterprise-scale program, portfolio and transformation delivery across Egypt and Oman. Led 6-person and 10+ technical teams, delivered 150+ major and mid-sized projects at Keyframe and 15+ enterprise/e-government platforms at Integral, then advanced into national-scale technology portfolio leadership at UPA. Combines technical depth with technology roadmaps, delivery planning, milestones and deliverables, scope/schedule coordination, resource alignment, risk and dependency management, vendor coordination, executive reporting, escalation, operational transition and delivery KPIs.</w:t>
      </w:r>
    </w:p>
    <w:p>
      <w:pPr>
        <w:keepNext/>
        <w:spacing w:before="120" w:after="40" w:line="245" w:lineRule="auto"/>
        <w:pBdr>
          <w:bottom w:val="single" w:sz="7" w:space="3" w:color="D0833A"/>
        </w:pBdr>
        <w:keepLines/>
      </w:pPr>
      <w:r>
        <w:rPr>
          <w:rFonts w:ascii="Aptos Display" w:hAnsi="Aptos Display"/>
          <w:b/>
          <w:color w:val="8A4B17"/>
          <w:sz w:val="18"/>
        </w:rPr>
        <w:t>CORE PROGRAM &amp; TECHNOLOGY DELIVERY LEADERSHIP</w:t>
      </w:r>
    </w:p>
    <w:p>
      <w:pPr>
        <w:keepNext w:val="0"/>
        <w:spacing w:before="0" w:after="40" w:line="245" w:lineRule="auto"/>
      </w:pPr>
      <w:r>
        <w:rPr>
          <w:rFonts w:ascii="Arial" w:hAnsi="Arial"/>
          <w:b w:val="0"/>
          <w:sz w:val="16"/>
        </w:rPr>
        <w:t>IT Program Management | Technical Program Delivery | Project &amp; Portfolio Delivery | Program &amp; Portfolio Governance | Technology Roadmaps &amp; Delivery Plans | Milestones &amp; Deliverables | Scope &amp; Schedule Coordination | Resource Alignment | Risk, Issue &amp; Dependency Management | Escalation | Vendor Coordination | Executive Governance &amp; Status Reporting | Agile / Waterfall / Hybrid Delivery | QA/UAT | Release &amp; Service Transition | Delivery &amp; Outcome KPIs</w:t>
      </w:r>
    </w:p>
    <w:p>
      <w:pPr>
        <w:keepNext/>
        <w:spacing w:before="120" w:after="40" w:line="245" w:lineRule="auto"/>
        <w:pBdr>
          <w:bottom w:val="single" w:sz="7" w:space="3" w:color="D0833A"/>
        </w:pBdr>
        <w:keepLines/>
      </w:pPr>
      <w:r>
        <w:rPr>
          <w:rFonts w:ascii="Aptos Display" w:hAnsi="Aptos Display"/>
          <w:b/>
          <w:color w:val="8A4B17"/>
          <w:sz w:val="18"/>
        </w:rPr>
        <w:t>SELECTED CAREER IMPACT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D0833A"/>
          <w:sz w:val="16"/>
        </w:rPr>
        <w:t>• Direct national-scale technology portfolio and program delivery within a 54-person organization with 7 direct reports, aligning priorities, resources and dependencies across a procurement ecosystem serving ~60K users.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D0833A"/>
          <w:sz w:val="16"/>
        </w:rPr>
        <w:t>• Delivered 15+ enterprise/e-government platforms in Oman with a 10+ technical team, coordinating scope, estimates, resources, stakeholders, delivery risks and releases; portfolio highlights include the ~1M-user National Educational Portal and the Sultan Qaboos Award-winning Ministry of Education Recruitment System.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D0833A"/>
          <w:sz w:val="16"/>
        </w:rPr>
        <w:t>• Managed a multi-client technology portfolio of 150+ major and mid-sized Keyframe projects with a 6-person technical team, excluding small engagements, across government, healthcare, education and commercial sectors.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D0833A"/>
          <w:sz w:val="16"/>
        </w:rPr>
        <w:t>• Strengthened portfolio execution through structured delivery planning, milestone tracking, risk/escalation discipline, release governance, service-transition readiness and KPI-based executive status reporting.</w:t>
      </w:r>
    </w:p>
    <w:p>
      <w:pPr>
        <w:keepNext/>
        <w:spacing w:before="120" w:after="40" w:line="245" w:lineRule="auto"/>
        <w:pBdr>
          <w:bottom w:val="single" w:sz="7" w:space="3" w:color="D0833A"/>
        </w:pBdr>
        <w:keepLines/>
      </w:pPr>
      <w:r>
        <w:rPr>
          <w:rFonts w:ascii="Aptos Display" w:hAnsi="Aptos Display"/>
          <w:b/>
          <w:color w:val="8A4B17"/>
          <w:sz w:val="18"/>
        </w:rPr>
        <w:t>PROFESSIONAL EXPERIENCE</w:t>
      </w:r>
    </w:p>
    <w:p>
      <w:pPr>
        <w:keepNext/>
        <w:tabs>
          <w:tab w:pos="9720" w:val="right"/>
        </w:tabs>
        <w:spacing w:before="100" w:after="0" w:line="245" w:lineRule="auto"/>
        <w:keepLines/>
      </w:pPr>
      <w:r>
        <w:rPr>
          <w:rFonts w:ascii="Arial" w:hAnsi="Arial"/>
          <w:b/>
          <w:color w:val="8A4B17"/>
          <w:sz w:val="17"/>
        </w:rPr>
        <w:t>Egyptian Authority for Unified Procurement (UPA) | Cairo, Egypt</w:t>
        <w:tab/>
        <w:t>05/2025 - Present</w:t>
      </w:r>
      <w:r>
        <w:rPr>
          <w:rFonts w:ascii="Arial" w:hAnsi="Arial"/>
          <w:b/>
          <w:color w:val="8A4B17"/>
          <w:sz w:val="17"/>
        </w:rPr>
      </w:r>
      <w:r>
        <w:rPr>
          <w:rFonts w:ascii="Arial" w:hAnsi="Arial"/>
          <w:b/>
          <w:color w:val="8A4B17"/>
          <w:sz w:val="17"/>
        </w:rPr>
      </w:r>
    </w:p>
    <w:p>
      <w:pPr>
        <w:keepNext/>
        <w:spacing w:before="0" w:after="20" w:line="245" w:lineRule="auto"/>
        <w:keepLines/>
      </w:pPr>
      <w:r>
        <w:rPr>
          <w:rFonts w:ascii="Arial" w:hAnsi="Arial"/>
          <w:b/>
          <w:color w:val="D0833A"/>
          <w:sz w:val="17"/>
        </w:rPr>
        <w:t>Head of the Central Administration for Information Systems &amp; Digital Transformation</w:t>
      </w:r>
    </w:p>
    <w:p>
      <w:pPr>
        <w:keepNext/>
        <w:spacing w:before="0" w:after="40" w:line="245" w:lineRule="auto"/>
      </w:pPr>
      <w:r>
        <w:rPr>
          <w:rFonts w:ascii="Arial" w:hAnsi="Arial"/>
          <w:b w:val="0"/>
          <w:i/>
          <w:color w:val="5E6B72"/>
          <w:sz w:val="15"/>
        </w:rPr>
        <w:t>Scope: Technology Portfolio | Program &amp; Project Delivery | Vendor Governance | Transformation | Service Transition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D0833A"/>
          <w:sz w:val="16"/>
        </w:rPr>
        <w:t>• Lead a portfolio of enterprise technology initiatives across procurement, medical supply, inventory, data/reporting, workflow, infrastructure/security and support services, aligning business priorities, technical teams, vendors and executive stakeholders through structured governance and delivery reviews.</w:t>
      </w:r>
    </w:p>
    <w:p>
      <w:pPr>
        <w:spacing w:line="245" w:lineRule="auto" w:after="24"/>
        <w:ind w:left="202" w:hanging="144"/>
        <w:keepLines/>
      </w:pPr>
      <w:r>
        <w:rPr>
          <w:color w:val="D0833A"/>
          <w:sz w:val="16"/>
        </w:rPr>
        <w:t>• Coordinate service transition and operational readiness with the ~20-person support/customer-service operation, using incidents, escalations, training and adoption feedback to inform delivery priorities and handover.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D0833A"/>
          <w:sz w:val="16"/>
        </w:rPr>
        <w:t>• Govern end-to-end program and project delivery from intake and prioritization through requirements, delivery plans, milestones, deliverables, estimation, architecture/integration, QA/UAT, release, deployment, adoption and production handover.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D0833A"/>
          <w:sz w:val="16"/>
        </w:rPr>
        <w:t>• Coordinate risks, issues, dependencies and escalation across concurrent workstreams; track technical requirements, integration dependencies, architecture trade-offs and technical risks across security, data quality, resilience, business continuity and operational readiness.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D0833A"/>
          <w:sz w:val="16"/>
        </w:rPr>
        <w:t>• Direct technology roadmaps and modernization initiatives spanning enterprise applications, APIs, data, automation and AI-assisted services, balancing business value, delivery risk, technical constraints and operational continuity.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D0833A"/>
          <w:sz w:val="16"/>
        </w:rPr>
        <w:t>• Align team capacity and workload, vendor coordination and steering/executive reporting using project, milestone, release, incident, SLA/service and operational KPIs.</w:t>
      </w:r>
    </w:p>
    <w:p>
      <w:pPr>
        <w:keepNext/>
        <w:pageBreakBefore w:val="0"/>
        <w:tabs>
          <w:tab w:pos="9720" w:val="right"/>
        </w:tabs>
        <w:spacing w:before="100" w:after="0" w:line="245" w:lineRule="auto"/>
        <w:keepLines/>
      </w:pPr>
      <w:r>
        <w:rPr>
          <w:rFonts w:ascii="Arial" w:hAnsi="Arial"/>
          <w:b/>
          <w:color w:val="8A4B17"/>
          <w:sz w:val="17"/>
        </w:rPr>
        <w:t>Egyptian Authority for Unified Procurement (UPA) | Cairo, Egypt</w:t>
        <w:tab/>
        <w:t>10/2020 - 05/2025</w:t>
      </w:r>
      <w:r>
        <w:rPr>
          <w:rFonts w:ascii="Arial" w:hAnsi="Arial"/>
          <w:b/>
          <w:color w:val="8A4B17"/>
          <w:sz w:val="17"/>
        </w:rPr>
      </w:r>
      <w:r>
        <w:rPr>
          <w:rFonts w:ascii="Arial" w:hAnsi="Arial"/>
          <w:b/>
          <w:color w:val="8A4B17"/>
          <w:sz w:val="17"/>
        </w:rPr>
      </w:r>
    </w:p>
    <w:p>
      <w:pPr>
        <w:keepNext/>
        <w:spacing w:before="0" w:after="20" w:line="245" w:lineRule="auto"/>
        <w:keepLines/>
      </w:pPr>
      <w:r>
        <w:rPr>
          <w:rFonts w:ascii="Arial" w:hAnsi="Arial"/>
          <w:b/>
          <w:color w:val="D0833A"/>
          <w:sz w:val="17"/>
        </w:rPr>
        <w:t>General Manager - Systems, Applications &amp; Technical Support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D0833A"/>
          <w:sz w:val="16"/>
        </w:rPr>
        <w:t>• Directed delivery and operational transition of enterprise systems spanning procurement, medical supply, inventory, reporting, CMS/publishing and workflow services, coordinating concurrent projects, support operations and modernization priorities.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D0833A"/>
          <w:sz w:val="16"/>
        </w:rPr>
        <w:t>• Improved program/project delivery discipline through Agile / Waterfall / hybrid planning, estimation, milestone tracking, workload coordination, risk/issue/dependency management, escalation, documentation, release governance and standardized delivery controls.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D0833A"/>
          <w:sz w:val="16"/>
        </w:rPr>
        <w:t>• Managed digital-transformation initiatives converting manual processes into governed workflows with approvals, access controls, auditability, data validation, reporting and operational ownership.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D0833A"/>
          <w:sz w:val="16"/>
        </w:rPr>
        <w:t>• Coordinated multi-agency technology programs across applications, integration, data, compliance, rollout and operational readiness, including the National Pharmaceutical Track &amp; Trace program.</w:t>
      </w:r>
    </w:p>
    <w:p>
      <w:pPr>
        <w:keepNext/>
        <w:pageBreakBefore/>
        <w:tabs>
          <w:tab w:pos="9720" w:val="right"/>
        </w:tabs>
        <w:spacing w:before="100" w:after="0" w:line="245" w:lineRule="auto"/>
        <w:keepLines/>
      </w:pPr>
      <w:r>
        <w:rPr>
          <w:rFonts w:ascii="Arial" w:hAnsi="Arial"/>
          <w:b/>
          <w:color w:val="8A4B17"/>
          <w:sz w:val="17"/>
        </w:rPr>
        <w:t>Integral Solutions LLC</w:t>
      </w:r>
      <w:r>
        <w:rPr>
          <w:rFonts w:ascii="Arial" w:hAnsi="Arial"/>
          <w:b/>
          <w:color w:val="8A4B17"/>
          <w:sz w:val="17"/>
        </w:rPr>
        <w:t xml:space="preserve"> | Muscat, Oman</w:t>
      </w:r>
      <w:r>
        <w:rPr>
          <w:rFonts w:ascii="Arial" w:hAnsi="Arial"/>
          <w:b/>
          <w:color w:val="8A4B17"/>
          <w:sz w:val="17"/>
        </w:rPr>
        <w:tab/>
        <w:t>05/2016 - 10/2020</w:t>
      </w:r>
    </w:p>
    <w:p>
      <w:pPr>
        <w:keepNext/>
        <w:spacing w:before="0" w:after="20" w:line="245" w:lineRule="auto"/>
        <w:keepLines/>
      </w:pPr>
      <w:r>
        <w:rPr>
          <w:rFonts w:ascii="Arial" w:hAnsi="Arial"/>
          <w:b/>
          <w:color w:val="D0833A"/>
          <w:sz w:val="17"/>
        </w:rPr>
        <w:t>Development Team Leader &amp; Senior Full-Stack Developer</w:t>
      </w:r>
    </w:p>
    <w:p>
      <w:pPr>
        <w:keepNext/>
        <w:spacing w:before="0" w:after="40" w:line="245" w:lineRule="auto"/>
      </w:pPr>
      <w:r>
        <w:rPr>
          <w:rFonts w:ascii="Arial" w:hAnsi="Arial"/>
          <w:b w:val="0"/>
          <w:i/>
          <w:color w:val="5E6B72"/>
          <w:sz w:val="15"/>
        </w:rPr>
        <w:t>Scope: 10+ Technical Team | 15+ Enterprise / E-Government Platforms | Program &amp; Technical Delivery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D0833A"/>
          <w:sz w:val="16"/>
        </w:rPr>
        <w:t>• Led 10+ technical staff across concurrent enterprise/e-government initiatives, coordinating scope, backlog/priorities, estimates, capacity, risks, stakeholders, releases and support while remaining hands-on in technical delivery.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D0833A"/>
          <w:sz w:val="16"/>
        </w:rPr>
        <w:t>• Delivered/contributed across 15+ enterprise/e-government platforms, including the National Educational Portal serving ~1M users, Maktabi/Morasalat Electronic Correspondence, Ministry of Education Recruitment System, International Schools, Crisis Management and Asset Management.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D0833A"/>
          <w:sz w:val="16"/>
        </w:rPr>
        <w:t>• Coordinated complex correspondence-platform delivery across workflows, routing/tracking, reports, database components, testing, issue resolution, deployment and production support, working across technical and business stakeholders.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D0833A"/>
          <w:sz w:val="16"/>
        </w:rPr>
        <w:t>• Delivered solutions using C#, ASP.NET Web Forms, .NET Framework, SQL Server, ADO.NET, Entity Framework, LINQ, JavaScript, jQuery, AJAX, Bootstrap, Web Services/APIs, Kendo UI, Telerik/Infragistics and enterprise reporting tools.</w:t>
      </w:r>
    </w:p>
    <w:p>
      <w:pPr>
        <w:keepNext/>
        <w:tabs>
          <w:tab w:pos="9720" w:val="right"/>
        </w:tabs>
        <w:spacing w:before="100" w:after="0" w:line="245" w:lineRule="auto"/>
        <w:keepLines/>
      </w:pPr>
      <w:r>
        <w:rPr>
          <w:rFonts w:ascii="Arial" w:hAnsi="Arial"/>
          <w:b/>
          <w:color w:val="8A4B17"/>
          <w:sz w:val="17"/>
        </w:rPr>
        <w:t>Keyframe Egypt</w:t>
      </w:r>
      <w:r>
        <w:rPr>
          <w:rFonts w:ascii="Arial" w:hAnsi="Arial"/>
          <w:b/>
          <w:color w:val="8A4B17"/>
          <w:sz w:val="17"/>
        </w:rPr>
        <w:t xml:space="preserve"> | Cairo, Egypt</w:t>
      </w:r>
      <w:r>
        <w:rPr>
          <w:rFonts w:ascii="Arial" w:hAnsi="Arial"/>
          <w:b/>
          <w:color w:val="8A4B17"/>
          <w:sz w:val="17"/>
        </w:rPr>
        <w:tab/>
        <w:t>04/2011 - 05/2016</w:t>
      </w:r>
    </w:p>
    <w:p>
      <w:pPr>
        <w:keepNext/>
        <w:spacing w:before="0" w:after="20" w:line="245" w:lineRule="auto"/>
        <w:keepLines/>
      </w:pPr>
      <w:r>
        <w:rPr>
          <w:rFonts w:ascii="Arial" w:hAnsi="Arial"/>
          <w:b/>
          <w:color w:val="D0833A"/>
          <w:sz w:val="17"/>
        </w:rPr>
        <w:t>Development Team Leader &amp; Senior Full-Stack Developer</w:t>
      </w:r>
    </w:p>
    <w:p>
      <w:pPr>
        <w:keepNext/>
        <w:spacing w:before="0" w:after="40" w:line="245" w:lineRule="auto"/>
      </w:pPr>
      <w:r>
        <w:rPr>
          <w:rFonts w:ascii="Arial" w:hAnsi="Arial"/>
          <w:b w:val="0"/>
          <w:i/>
          <w:color w:val="5E6B72"/>
          <w:sz w:val="15"/>
        </w:rPr>
        <w:t>Scope: 6-Person Technical Team | 150+ Major &amp; Mid-Sized Projects | Multi-Client Delivery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D0833A"/>
          <w:sz w:val="16"/>
        </w:rPr>
        <w:t>• Led a 6-person technical team across 150+ major and mid-sized projects, managing scope, estimates, priorities, workload, delivery quality, client coordination and releases while remaining technically hands-on.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D0833A"/>
          <w:sz w:val="16"/>
        </w:rPr>
        <w:t>• Delivered public-sector and enterprise initiatives for government, healthcare, education, events and commercial organizations, including Ministry of Health &amp; Population work, MSAD, Rate Your Services, National Management Institute, Egypt Calendar, Elections in Egypt and Yashfeen.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D0833A"/>
          <w:sz w:val="16"/>
        </w:rPr>
        <w:t>• Built and customized CMS/electronic-publishing solutions with multilingual/RTL publishing, workflows, versioning, archiving, permissions, search, SEO, analytics and integrations; worked with custom .NET CMS and reusable publishing components.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D0833A"/>
          <w:sz w:val="16"/>
        </w:rPr>
        <w:t>• Used C#, ASP.NET Web Forms, .NET Framework, SQL Server/MySQL, ADO.NET, Entity Framework, LINQ, JavaScript/jQuery/AJAX, Bootstrap, REST/SOAP/Web Services, Telerik/Kendo/Infragistics and Crystal Reports; delivered multiple award-winning solutions including ITIDA-winning Yashfeen.</w:t>
      </w:r>
    </w:p>
    <w:p>
      <w:pPr>
        <w:keepNext/>
        <w:tabs>
          <w:tab w:pos="9720" w:val="right"/>
        </w:tabs>
        <w:spacing w:before="100" w:after="0" w:line="245" w:lineRule="auto"/>
        <w:keepLines/>
      </w:pPr>
      <w:r>
        <w:rPr>
          <w:rFonts w:ascii="Arial" w:hAnsi="Arial"/>
          <w:b/>
          <w:color w:val="8A4B17"/>
          <w:sz w:val="17"/>
        </w:rPr>
        <w:t>Egyptian Armed Forces</w:t>
      </w:r>
      <w:r>
        <w:rPr>
          <w:rFonts w:ascii="Arial" w:hAnsi="Arial"/>
          <w:b/>
          <w:color w:val="8A4B17"/>
          <w:sz w:val="17"/>
        </w:rPr>
        <w:t xml:space="preserve"> | Egypt</w:t>
      </w:r>
      <w:r>
        <w:rPr>
          <w:rFonts w:ascii="Arial" w:hAnsi="Arial"/>
          <w:b/>
          <w:color w:val="8A4B17"/>
          <w:sz w:val="17"/>
        </w:rPr>
        <w:tab/>
        <w:t>04/2008 - 10/2010</w:t>
      </w:r>
    </w:p>
    <w:p>
      <w:pPr>
        <w:keepNext/>
        <w:spacing w:before="0" w:after="20" w:line="245" w:lineRule="auto"/>
        <w:keepLines/>
      </w:pPr>
      <w:r>
        <w:rPr>
          <w:rFonts w:ascii="Arial" w:hAnsi="Arial"/>
          <w:b/>
          <w:color w:val="D0833A"/>
          <w:sz w:val="17"/>
        </w:rPr>
        <w:t>Linux Systems &amp; Web Developer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D0833A"/>
          <w:sz w:val="16"/>
        </w:rPr>
        <w:t>• Built early systems/software foundations across Linux administration, shell scripting and Microsoft/.NET web development; contributed to Egypt's first Linux distribution through Linux from Scratch builds, kernel modules, optimization and platform hardening.</w:t>
      </w:r>
    </w:p>
    <w:p>
      <w:pPr>
        <w:keepNext/>
        <w:spacing w:before="120" w:after="40" w:line="245" w:lineRule="auto"/>
        <w:pBdr>
          <w:bottom w:val="single" w:sz="7" w:space="3" w:color="D0833A"/>
        </w:pBdr>
        <w:keepLines/>
      </w:pPr>
      <w:r>
        <w:rPr>
          <w:rFonts w:ascii="Aptos Display" w:hAnsi="Aptos Display"/>
          <w:b/>
          <w:color w:val="8A4B17"/>
          <w:sz w:val="18"/>
        </w:rPr>
        <w:t>PROGRAM, DELIVERY &amp; TECHNICAL CAPABILITIES</w:t>
      </w:r>
    </w:p>
    <w:p>
      <w:pPr>
        <w:keepNext w:val="0"/>
        <w:spacing w:before="0" w:after="40" w:line="245" w:lineRule="auto"/>
      </w:pPr>
      <w:r>
        <w:rPr>
          <w:rFonts w:ascii="Arial" w:hAnsi="Arial"/>
          <w:b w:val="0"/>
          <w:sz w:val="16"/>
        </w:rPr>
        <w:t>Program &amp; Portfolio: IT/Technical Program Delivery, Project &amp; Portfolio Governance, Technology Roadmaps, Delivery Plans, Milestones, Scope/Schedule Coordination, Resource Alignment, Risk/Issue/Dependency Management, Escalation, Vendor Coordination, Executive Status Reporting, Agile/Waterfall/Hybrid, Service Transition, Delivery KPIs</w:t>
      </w:r>
    </w:p>
    <w:p>
      <w:pPr>
        <w:keepNext w:val="0"/>
        <w:spacing w:before="0" w:after="40" w:line="245" w:lineRule="auto"/>
      </w:pPr>
      <w:r>
        <w:rPr>
          <w:rFonts w:ascii="Arial" w:hAnsi="Arial"/>
          <w:b w:val="0"/>
          <w:sz w:val="16"/>
        </w:rPr>
        <w:t>Technical Program Context: Enterprise Applications, APIs/Integration, Architecture &amp; Cross-System Dependencies, Technical Requirements/Risks, Data &amp; Reporting, Infrastructure/Security, C#/.NET, React, Node.js, GraphQL, SQL Server/PostgreSQL/MySQL | Tooling: Git/TFS, Jenkins, CI/CD, Docker, Postman/Swagger | AI: Applied AI &amp; Automation</w:t>
      </w:r>
    </w:p>
    <w:p>
      <w:pPr>
        <w:keepNext w:val="0"/>
        <w:spacing w:before="0" w:after="40" w:line="245" w:lineRule="auto"/>
      </w:pPr>
      <w:r>
        <w:rPr>
          <w:rFonts w:ascii="Arial" w:hAnsi="Arial"/>
          <w:b w:val="0"/>
          <w:sz w:val="16"/>
        </w:rPr>
        <w:t>Technical Foundation: ASP.NET/.NET Framework, REST/SOAP/Web Services, SQL/Relational Data, JavaScript, Enterprise Reporting, Linux Administration</w:t>
      </w:r>
    </w:p>
    <w:p>
      <w:pPr>
        <w:keepNext/>
        <w:spacing w:before="120" w:after="40" w:line="245" w:lineRule="auto"/>
        <w:pBdr>
          <w:bottom w:val="single" w:sz="7" w:space="3" w:color="D0833A"/>
        </w:pBdr>
        <w:keepLines/>
      </w:pPr>
      <w:r>
        <w:rPr>
          <w:rFonts w:ascii="Aptos Display" w:hAnsi="Aptos Display"/>
          <w:b/>
          <w:color w:val="8A4B17"/>
          <w:sz w:val="18"/>
        </w:rPr>
        <w:t>SELECTED PROGRAM GOVERNANCE CONTRIBUTION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D0833A"/>
          <w:sz w:val="16"/>
        </w:rPr>
        <w:t>• National Pharmaceutical Track &amp; Trace Program (2021-2024) - Governance &amp; Interoperability Contribution: supported multi-agency governance, stakeholder alignment, compliance, interoperability, data integrity and technology-roadmap coordination across UPA, Egyptian Drug Authority and Ministry of Health stakeholders.</w:t>
      </w:r>
    </w:p>
    <w:p>
      <w:pPr>
        <w:keepNext/>
        <w:spacing w:before="120" w:after="40" w:line="245" w:lineRule="auto"/>
        <w:pBdr>
          <w:bottom w:val="single" w:sz="7" w:space="3" w:color="D0833A"/>
        </w:pBdr>
        <w:keepLines/>
      </w:pPr>
      <w:r>
        <w:rPr>
          <w:rFonts w:ascii="Aptos Display" w:hAnsi="Aptos Display"/>
          <w:b/>
          <w:color w:val="8A4B17"/>
          <w:sz w:val="18"/>
        </w:rPr>
        <w:t>EDUCATION &amp; LANGUAGES</w:t>
      </w:r>
    </w:p>
    <w:p>
      <w:pPr>
        <w:keepNext w:val="0"/>
        <w:spacing w:before="0" w:after="40" w:line="245" w:lineRule="auto"/>
      </w:pPr>
      <w:r>
        <w:rPr>
          <w:sz w:val="16"/>
        </w:rPr>
        <w:t>Education: B.Sc. in Computer Science, Faculty of Computers &amp; Informatics, Zagazig University | 2003-2007</w:t>
      </w:r>
    </w:p>
    <w:p>
      <w:pPr>
        <w:keepNext w:val="0"/>
        <w:spacing w:before="0" w:after="40" w:line="245" w:lineRule="auto"/>
      </w:pPr>
      <w:r>
        <w:rPr>
          <w:rFonts w:ascii="Arial" w:hAnsi="Arial"/>
          <w:b w:val="0"/>
          <w:sz w:val="16"/>
        </w:rPr>
        <w:t>Languages: Arabic (Native) | English (Professional Working Proficiency)</w:t>
      </w:r>
    </w:p>
    <w:sectPr w:rsidR="00FC693F" w:rsidRPr="0006063C" w:rsidSect="00034616">
      <w:footerReference w:type="default" r:id="rId9"/>
      <w:pgSz w:w="12240" w:h="15840"/>
      <w:pgMar w:top="691" w:right="893" w:bottom="691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A4B17"/>
        <w:sz w:val="13"/>
      </w:rPr>
      <w:t>Mahmoud Salama | IT Program &amp; Technology Delivery Manager |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0" w:line="240" w:lineRule="auto"/>
    </w:pPr>
    <w:rPr>
      <w:rFonts w:ascii="Aptos" w:hAnsi="Aptos"/>
      <w:color w:val="26323A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