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877FA" w14:textId="3B4B4B25" w:rsidR="009B0560" w:rsidRDefault="00000000" w:rsidP="00AC7CE5">
      <w:pPr>
        <w:shd w:val="clear" w:color="auto" w:fill="1F3864"/>
        <w:bidi/>
        <w:spacing w:before="600" w:after="60"/>
        <w:jc w:val="center"/>
      </w:pPr>
      <w:dir w:val="rtl">
        <w:r w:rsidR="00AC7CE5" w:rsidRPr="00AC7CE5">
          <w:rPr>
            <w:b/>
            <w:bCs/>
            <w:color w:val="FFFFFF"/>
            <w:sz w:val="28"/>
            <w:szCs w:val="28"/>
            <w:rtl/>
          </w:rPr>
          <w:t xml:space="preserve">مقترح مشروع التخرج النهائي - مبادرة رواد مصر الرقمية </w:t>
        </w:r>
        <w:r w:rsidR="00AC7CE5" w:rsidRPr="00AC7CE5">
          <w:rPr>
            <w:b/>
            <w:bCs/>
            <w:color w:val="FFFFFF"/>
            <w:sz w:val="28"/>
            <w:szCs w:val="28"/>
          </w:rPr>
          <w:t>(DEPI)</w:t>
        </w:r>
        <w:r w:rsidR="00AC7CE5" w:rsidRPr="00AC7CE5">
          <w:rPr>
            <w:b/>
            <w:bCs/>
            <w:color w:val="FFFFFF"/>
            <w:sz w:val="28"/>
            <w:szCs w:val="28"/>
          </w:rPr>
          <w:t>‬</w:t>
        </w:r>
        <w:r>
          <w:t>‬</w:t>
        </w:r>
      </w:dir>
    </w:p>
    <w:p w14:paraId="182F752F" w14:textId="77777777" w:rsidR="009B0560" w:rsidRDefault="00000000">
      <w:pPr>
        <w:shd w:val="clear" w:color="auto" w:fill="B8860B"/>
        <w:spacing w:after="40"/>
        <w:jc w:val="center"/>
      </w:pPr>
      <w:r>
        <w:rPr>
          <w:sz w:val="8"/>
          <w:szCs w:val="8"/>
        </w:rPr>
        <w:t xml:space="preserve"> </w:t>
      </w:r>
    </w:p>
    <w:p w14:paraId="6FAF4ADD" w14:textId="77777777" w:rsidR="009B0560" w:rsidRDefault="00000000">
      <w:pPr>
        <w:bidi/>
        <w:spacing w:before="280" w:after="60"/>
        <w:jc w:val="center"/>
      </w:pPr>
      <w:r>
        <w:rPr>
          <w:b/>
          <w:bCs/>
          <w:color w:val="1F3864"/>
          <w:sz w:val="48"/>
          <w:szCs w:val="48"/>
        </w:rPr>
        <w:t>الذهب كأداة مالية في مصر</w:t>
      </w:r>
    </w:p>
    <w:p w14:paraId="1F140126" w14:textId="44C87543" w:rsidR="009B0560" w:rsidRDefault="00000000" w:rsidP="00AC7CE5">
      <w:pPr>
        <w:bidi/>
        <w:spacing w:after="40"/>
        <w:jc w:val="center"/>
        <w:rPr>
          <w:color w:val="2E75B6"/>
          <w:sz w:val="28"/>
          <w:szCs w:val="28"/>
        </w:rPr>
      </w:pPr>
      <w:r>
        <w:rPr>
          <w:color w:val="2E75B6"/>
          <w:sz w:val="28"/>
          <w:szCs w:val="28"/>
        </w:rPr>
        <w:t>تحليل القيمة العادلة وتشريح السعر، ودراسة الأزمات،</w:t>
      </w:r>
      <w:r w:rsidR="00AC7CE5">
        <w:t xml:space="preserve"> </w:t>
      </w:r>
      <w:r>
        <w:rPr>
          <w:color w:val="2E75B6"/>
          <w:sz w:val="28"/>
          <w:szCs w:val="28"/>
        </w:rPr>
        <w:t>وإطار دعم قرار المستثمر الفردي</w:t>
      </w:r>
    </w:p>
    <w:p w14:paraId="2021887E" w14:textId="77777777" w:rsidR="00AC7CE5" w:rsidRDefault="00AC7CE5" w:rsidP="00AC7CE5">
      <w:pPr>
        <w:bidi/>
        <w:spacing w:after="40"/>
        <w:jc w:val="center"/>
      </w:pPr>
    </w:p>
    <w:tbl>
      <w:tblPr>
        <w:tblW w:w="5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7"/>
        <w:gridCol w:w="2829"/>
      </w:tblGrid>
      <w:tr w:rsidR="00AC7CE5" w14:paraId="2BB91D9E" w14:textId="6FCEC1D4" w:rsidTr="00AC7CE5">
        <w:trPr>
          <w:jc w:val="center"/>
        </w:trPr>
        <w:tc>
          <w:tcPr>
            <w:tcW w:w="3107" w:type="dxa"/>
            <w:tcBorders>
              <w:top w:val="single" w:sz="4" w:space="0" w:color="AABBD0"/>
              <w:left w:val="single" w:sz="4" w:space="0" w:color="AABBD0"/>
              <w:bottom w:val="single" w:sz="4" w:space="0" w:color="AABBD0"/>
              <w:right w:val="single" w:sz="4" w:space="0" w:color="AABBD0"/>
            </w:tcBorders>
            <w:shd w:val="clear" w:color="auto" w:fill="FFFFFF"/>
            <w:tcMar>
              <w:top w:w="80" w:type="dxa"/>
              <w:left w:w="120" w:type="dxa"/>
              <w:bottom w:w="80" w:type="dxa"/>
              <w:right w:w="120" w:type="dxa"/>
            </w:tcMar>
            <w:vAlign w:val="center"/>
          </w:tcPr>
          <w:p w14:paraId="183E5E6C" w14:textId="4826C749" w:rsidR="00AC7CE5" w:rsidRPr="00AC7CE5" w:rsidRDefault="00000000" w:rsidP="00AC7CE5">
            <w:pPr>
              <w:bidi/>
              <w:rPr>
                <w:sz w:val="19"/>
                <w:szCs w:val="19"/>
              </w:rPr>
            </w:pPr>
            <w:dir w:val="rtl">
              <w:r w:rsidR="00AC7CE5" w:rsidRPr="00AC7CE5">
                <w:rPr>
                  <w:sz w:val="19"/>
                  <w:szCs w:val="19"/>
                  <w:rtl/>
                </w:rPr>
                <w:t xml:space="preserve">مبادرة رواد مصر الرقمية </w:t>
              </w:r>
              <w:r w:rsidR="00AC7CE5" w:rsidRPr="00AC7CE5">
                <w:rPr>
                  <w:sz w:val="19"/>
                  <w:szCs w:val="19"/>
                </w:rPr>
                <w:t>(DEPI)</w:t>
              </w:r>
              <w:r w:rsidR="00AC7CE5" w:rsidRPr="00AC7CE5">
                <w:rPr>
                  <w:sz w:val="19"/>
                  <w:szCs w:val="19"/>
                </w:rPr>
                <w:t>‬</w:t>
              </w:r>
              <w:r>
                <w:t>‬</w:t>
              </w:r>
            </w:dir>
          </w:p>
        </w:tc>
        <w:tc>
          <w:tcPr>
            <w:tcW w:w="2829" w:type="dxa"/>
            <w:tcBorders>
              <w:top w:val="single" w:sz="4" w:space="0" w:color="AABBD0"/>
              <w:left w:val="single" w:sz="4" w:space="0" w:color="AABBD0"/>
              <w:bottom w:val="single" w:sz="4" w:space="0" w:color="AABBD0"/>
              <w:right w:val="single" w:sz="4" w:space="0" w:color="AABBD0"/>
            </w:tcBorders>
            <w:shd w:val="clear" w:color="auto" w:fill="DAE9F7" w:themeFill="text2" w:themeFillTint="1A"/>
            <w:vAlign w:val="center"/>
          </w:tcPr>
          <w:p w14:paraId="67909C8C" w14:textId="2CFB5A83" w:rsidR="00AC7CE5" w:rsidRPr="00AC7CE5" w:rsidRDefault="00AC7CE5" w:rsidP="00AC7CE5">
            <w:pPr>
              <w:bidi/>
              <w:rPr>
                <w:b/>
                <w:bCs/>
                <w:color w:val="1F3864"/>
                <w:sz w:val="19"/>
                <w:szCs w:val="19"/>
              </w:rPr>
            </w:pPr>
            <w:r>
              <w:rPr>
                <w:b/>
                <w:bCs/>
                <w:color w:val="1F3864"/>
                <w:sz w:val="19"/>
                <w:szCs w:val="19"/>
              </w:rPr>
              <w:t>البرنامج</w:t>
            </w:r>
          </w:p>
        </w:tc>
      </w:tr>
      <w:tr w:rsidR="00AC7CE5" w14:paraId="0DC5FFBB" w14:textId="0D2FA718" w:rsidTr="00AC7CE5">
        <w:trPr>
          <w:jc w:val="center"/>
        </w:trPr>
        <w:tc>
          <w:tcPr>
            <w:tcW w:w="3107" w:type="dxa"/>
            <w:tcBorders>
              <w:top w:val="single" w:sz="4" w:space="0" w:color="AABBD0"/>
              <w:left w:val="single" w:sz="4" w:space="0" w:color="AABBD0"/>
              <w:bottom w:val="single" w:sz="4" w:space="0" w:color="AABBD0"/>
              <w:right w:val="single" w:sz="4" w:space="0" w:color="AABBD0"/>
            </w:tcBorders>
            <w:shd w:val="clear" w:color="auto" w:fill="EAF0F6"/>
            <w:tcMar>
              <w:top w:w="80" w:type="dxa"/>
              <w:left w:w="120" w:type="dxa"/>
              <w:bottom w:w="80" w:type="dxa"/>
              <w:right w:w="120" w:type="dxa"/>
            </w:tcMar>
            <w:vAlign w:val="center"/>
          </w:tcPr>
          <w:p w14:paraId="02122945" w14:textId="3DFDDABA" w:rsidR="00AC7CE5" w:rsidRPr="00AC7CE5" w:rsidRDefault="00000000" w:rsidP="00AC7CE5">
            <w:pPr>
              <w:bidi/>
              <w:rPr>
                <w:sz w:val="19"/>
                <w:szCs w:val="19"/>
              </w:rPr>
            </w:pPr>
            <w:dir w:val="rtl">
              <w:r w:rsidR="00AC7CE5" w:rsidRPr="00AC7CE5">
                <w:rPr>
                  <w:sz w:val="19"/>
                  <w:szCs w:val="19"/>
                  <w:rtl/>
                </w:rPr>
                <w:t>تحليل البيانات</w:t>
              </w:r>
              <w:r w:rsidR="00AC7CE5" w:rsidRPr="00AC7CE5">
                <w:rPr>
                  <w:sz w:val="19"/>
                  <w:szCs w:val="19"/>
                  <w:rtl/>
                </w:rPr>
                <w:t>‬</w:t>
              </w:r>
              <w:r>
                <w:t>‬</w:t>
              </w:r>
            </w:dir>
          </w:p>
        </w:tc>
        <w:tc>
          <w:tcPr>
            <w:tcW w:w="2829" w:type="dxa"/>
            <w:tcBorders>
              <w:top w:val="single" w:sz="4" w:space="0" w:color="AABBD0"/>
              <w:left w:val="single" w:sz="4" w:space="0" w:color="AABBD0"/>
              <w:bottom w:val="single" w:sz="4" w:space="0" w:color="AABBD0"/>
              <w:right w:val="single" w:sz="4" w:space="0" w:color="AABBD0"/>
            </w:tcBorders>
            <w:shd w:val="clear" w:color="auto" w:fill="EAF0F6"/>
            <w:vAlign w:val="center"/>
          </w:tcPr>
          <w:p w14:paraId="791AE596" w14:textId="41CC1F1E" w:rsidR="00AC7CE5" w:rsidRPr="00AC7CE5" w:rsidRDefault="00AC7CE5" w:rsidP="00AC7CE5">
            <w:pPr>
              <w:bidi/>
              <w:rPr>
                <w:b/>
                <w:bCs/>
                <w:color w:val="1F3864"/>
                <w:sz w:val="19"/>
                <w:szCs w:val="19"/>
              </w:rPr>
            </w:pPr>
            <w:r>
              <w:rPr>
                <w:b/>
                <w:bCs/>
                <w:color w:val="1F3864"/>
                <w:sz w:val="19"/>
                <w:szCs w:val="19"/>
              </w:rPr>
              <w:t>المسار</w:t>
            </w:r>
          </w:p>
        </w:tc>
      </w:tr>
      <w:tr w:rsidR="00AC7CE5" w14:paraId="7D96A568" w14:textId="004D04B0" w:rsidTr="00AC7CE5">
        <w:trPr>
          <w:jc w:val="center"/>
        </w:trPr>
        <w:tc>
          <w:tcPr>
            <w:tcW w:w="3107" w:type="dxa"/>
            <w:tcBorders>
              <w:top w:val="single" w:sz="4" w:space="0" w:color="AABBD0"/>
              <w:left w:val="single" w:sz="4" w:space="0" w:color="AABBD0"/>
              <w:bottom w:val="single" w:sz="4" w:space="0" w:color="AABBD0"/>
              <w:right w:val="single" w:sz="4" w:space="0" w:color="AABBD0"/>
            </w:tcBorders>
            <w:shd w:val="clear" w:color="auto" w:fill="FFFFFF"/>
            <w:tcMar>
              <w:top w:w="80" w:type="dxa"/>
              <w:left w:w="120" w:type="dxa"/>
              <w:bottom w:w="80" w:type="dxa"/>
              <w:right w:w="120" w:type="dxa"/>
            </w:tcMar>
            <w:vAlign w:val="center"/>
          </w:tcPr>
          <w:p w14:paraId="4335AF66" w14:textId="42325AB6" w:rsidR="00AC7CE5" w:rsidRPr="00AC7CE5" w:rsidRDefault="00000000" w:rsidP="00AC7CE5">
            <w:pPr>
              <w:bidi/>
              <w:rPr>
                <w:sz w:val="19"/>
                <w:szCs w:val="19"/>
              </w:rPr>
            </w:pPr>
            <w:dir w:val="rtl">
              <w:r w:rsidR="00AC7CE5" w:rsidRPr="00AC7CE5">
                <w:rPr>
                  <w:sz w:val="19"/>
                  <w:szCs w:val="19"/>
                  <w:rtl/>
                </w:rPr>
                <w:t>مشروع علم بيانات وهندسة مالية</w:t>
              </w:r>
              <w:r w:rsidR="00AC7CE5" w:rsidRPr="00AC7CE5">
                <w:rPr>
                  <w:sz w:val="19"/>
                  <w:szCs w:val="19"/>
                  <w:rtl/>
                </w:rPr>
                <w:t>‬</w:t>
              </w:r>
              <w:r>
                <w:t>‬</w:t>
              </w:r>
            </w:dir>
          </w:p>
        </w:tc>
        <w:tc>
          <w:tcPr>
            <w:tcW w:w="2829" w:type="dxa"/>
            <w:tcBorders>
              <w:top w:val="single" w:sz="4" w:space="0" w:color="AABBD0"/>
              <w:left w:val="single" w:sz="4" w:space="0" w:color="AABBD0"/>
              <w:bottom w:val="single" w:sz="4" w:space="0" w:color="AABBD0"/>
              <w:right w:val="single" w:sz="4" w:space="0" w:color="AABBD0"/>
            </w:tcBorders>
            <w:shd w:val="clear" w:color="auto" w:fill="DAE9F7" w:themeFill="text2" w:themeFillTint="1A"/>
            <w:vAlign w:val="center"/>
          </w:tcPr>
          <w:p w14:paraId="04D77A20" w14:textId="4ED29F55" w:rsidR="00AC7CE5" w:rsidRPr="00AC7CE5" w:rsidRDefault="00AC7CE5" w:rsidP="00AC7CE5">
            <w:pPr>
              <w:bidi/>
              <w:rPr>
                <w:b/>
                <w:bCs/>
                <w:color w:val="1F3864"/>
                <w:sz w:val="19"/>
                <w:szCs w:val="19"/>
              </w:rPr>
            </w:pPr>
            <w:r>
              <w:rPr>
                <w:b/>
                <w:bCs/>
                <w:color w:val="1F3864"/>
                <w:sz w:val="19"/>
                <w:szCs w:val="19"/>
              </w:rPr>
              <w:t>نوع المشروع</w:t>
            </w:r>
          </w:p>
        </w:tc>
      </w:tr>
      <w:tr w:rsidR="00AC7CE5" w14:paraId="5A698434" w14:textId="5B476B43" w:rsidTr="00AC7CE5">
        <w:trPr>
          <w:jc w:val="center"/>
        </w:trPr>
        <w:tc>
          <w:tcPr>
            <w:tcW w:w="3107" w:type="dxa"/>
            <w:tcBorders>
              <w:top w:val="single" w:sz="4" w:space="0" w:color="AABBD0"/>
              <w:left w:val="single" w:sz="4" w:space="0" w:color="AABBD0"/>
              <w:bottom w:val="single" w:sz="4" w:space="0" w:color="AABBD0"/>
              <w:right w:val="single" w:sz="4" w:space="0" w:color="AABBD0"/>
            </w:tcBorders>
            <w:shd w:val="clear" w:color="auto" w:fill="EAF0F6"/>
            <w:tcMar>
              <w:top w:w="80" w:type="dxa"/>
              <w:left w:w="120" w:type="dxa"/>
              <w:bottom w:w="80" w:type="dxa"/>
              <w:right w:w="120" w:type="dxa"/>
            </w:tcMar>
            <w:vAlign w:val="center"/>
          </w:tcPr>
          <w:p w14:paraId="1FCB6EE2" w14:textId="390EB90A" w:rsidR="00AC7CE5" w:rsidRPr="00AC7CE5" w:rsidRDefault="00000000" w:rsidP="00AC7CE5">
            <w:pPr>
              <w:bidi/>
              <w:rPr>
                <w:sz w:val="19"/>
                <w:szCs w:val="19"/>
              </w:rPr>
            </w:pPr>
            <w:dir w:val="rtl">
              <w:r w:rsidR="00AC7CE5" w:rsidRPr="00AC7CE5">
                <w:rPr>
                  <w:sz w:val="19"/>
                  <w:szCs w:val="19"/>
                </w:rPr>
                <w:t>2026</w:t>
              </w:r>
              <w:r w:rsidR="00AC7CE5" w:rsidRPr="00AC7CE5">
                <w:rPr>
                  <w:sz w:val="19"/>
                  <w:szCs w:val="19"/>
                </w:rPr>
                <w:t>‬</w:t>
              </w:r>
              <w:r>
                <w:t>‬</w:t>
              </w:r>
            </w:dir>
          </w:p>
        </w:tc>
        <w:tc>
          <w:tcPr>
            <w:tcW w:w="2829" w:type="dxa"/>
            <w:tcBorders>
              <w:top w:val="single" w:sz="4" w:space="0" w:color="AABBD0"/>
              <w:left w:val="single" w:sz="4" w:space="0" w:color="AABBD0"/>
              <w:bottom w:val="single" w:sz="4" w:space="0" w:color="AABBD0"/>
              <w:right w:val="single" w:sz="4" w:space="0" w:color="AABBD0"/>
            </w:tcBorders>
            <w:shd w:val="clear" w:color="auto" w:fill="EAF0F6"/>
            <w:vAlign w:val="center"/>
          </w:tcPr>
          <w:p w14:paraId="71A082F3" w14:textId="01376D21" w:rsidR="00AC7CE5" w:rsidRPr="00AC7CE5" w:rsidRDefault="00AC7CE5" w:rsidP="00AC7CE5">
            <w:pPr>
              <w:bidi/>
              <w:rPr>
                <w:b/>
                <w:bCs/>
                <w:color w:val="1F3864"/>
                <w:sz w:val="19"/>
                <w:szCs w:val="19"/>
              </w:rPr>
            </w:pPr>
            <w:r>
              <w:rPr>
                <w:b/>
                <w:bCs/>
                <w:color w:val="1F3864"/>
                <w:sz w:val="19"/>
                <w:szCs w:val="19"/>
              </w:rPr>
              <w:t>العام</w:t>
            </w:r>
          </w:p>
        </w:tc>
      </w:tr>
      <w:tr w:rsidR="00AC7CE5" w14:paraId="26BA685E" w14:textId="1705D712" w:rsidTr="00AC7CE5">
        <w:trPr>
          <w:jc w:val="center"/>
        </w:trPr>
        <w:tc>
          <w:tcPr>
            <w:tcW w:w="3107" w:type="dxa"/>
            <w:tcBorders>
              <w:top w:val="single" w:sz="4" w:space="0" w:color="AABBD0"/>
              <w:left w:val="single" w:sz="4" w:space="0" w:color="AABBD0"/>
              <w:bottom w:val="single" w:sz="4" w:space="0" w:color="AABBD0"/>
              <w:right w:val="single" w:sz="4" w:space="0" w:color="AABBD0"/>
            </w:tcBorders>
            <w:shd w:val="clear" w:color="auto" w:fill="FFFFFF"/>
            <w:tcMar>
              <w:top w:w="80" w:type="dxa"/>
              <w:left w:w="120" w:type="dxa"/>
              <w:bottom w:w="80" w:type="dxa"/>
              <w:right w:w="120" w:type="dxa"/>
            </w:tcMar>
            <w:vAlign w:val="center"/>
          </w:tcPr>
          <w:p w14:paraId="64D3A6FF" w14:textId="416D981D" w:rsidR="00AC7CE5" w:rsidRPr="00AC7CE5" w:rsidRDefault="00000000" w:rsidP="00AC7CE5">
            <w:pPr>
              <w:bidi/>
              <w:rPr>
                <w:sz w:val="19"/>
                <w:szCs w:val="19"/>
              </w:rPr>
            </w:pPr>
            <w:dir w:val="rtl">
              <w:r w:rsidR="00AC7CE5" w:rsidRPr="00AC7CE5">
                <w:rPr>
                  <w:sz w:val="19"/>
                  <w:szCs w:val="19"/>
                  <w:rtl/>
                </w:rPr>
                <w:t>يناير 2020 – حتى الآن</w:t>
              </w:r>
              <w:r w:rsidR="00AC7CE5" w:rsidRPr="00AC7CE5">
                <w:rPr>
                  <w:sz w:val="19"/>
                  <w:szCs w:val="19"/>
                  <w:rtl/>
                </w:rPr>
                <w:t>‬</w:t>
              </w:r>
              <w:r>
                <w:t>‬</w:t>
              </w:r>
            </w:dir>
          </w:p>
        </w:tc>
        <w:tc>
          <w:tcPr>
            <w:tcW w:w="2829" w:type="dxa"/>
            <w:tcBorders>
              <w:top w:val="single" w:sz="4" w:space="0" w:color="AABBD0"/>
              <w:left w:val="single" w:sz="4" w:space="0" w:color="AABBD0"/>
              <w:bottom w:val="single" w:sz="4" w:space="0" w:color="AABBD0"/>
              <w:right w:val="single" w:sz="4" w:space="0" w:color="AABBD0"/>
            </w:tcBorders>
            <w:shd w:val="clear" w:color="auto" w:fill="DAE9F7" w:themeFill="text2" w:themeFillTint="1A"/>
            <w:vAlign w:val="center"/>
          </w:tcPr>
          <w:p w14:paraId="06EE7316" w14:textId="46623805" w:rsidR="00AC7CE5" w:rsidRPr="00AC7CE5" w:rsidRDefault="00AC7CE5" w:rsidP="00AC7CE5">
            <w:pPr>
              <w:bidi/>
              <w:rPr>
                <w:b/>
                <w:bCs/>
                <w:color w:val="1F3864"/>
                <w:sz w:val="19"/>
                <w:szCs w:val="19"/>
              </w:rPr>
            </w:pPr>
            <w:r>
              <w:rPr>
                <w:b/>
                <w:bCs/>
                <w:color w:val="1F3864"/>
                <w:sz w:val="19"/>
                <w:szCs w:val="19"/>
              </w:rPr>
              <w:t>خط الأساس</w:t>
            </w:r>
          </w:p>
        </w:tc>
      </w:tr>
      <w:tr w:rsidR="00AC7CE5" w14:paraId="7B87BEBF" w14:textId="045C90AA" w:rsidTr="00AC7CE5">
        <w:trPr>
          <w:jc w:val="center"/>
        </w:trPr>
        <w:tc>
          <w:tcPr>
            <w:tcW w:w="3107" w:type="dxa"/>
            <w:tcBorders>
              <w:top w:val="single" w:sz="4" w:space="0" w:color="AABBD0"/>
              <w:left w:val="single" w:sz="4" w:space="0" w:color="AABBD0"/>
              <w:bottom w:val="single" w:sz="4" w:space="0" w:color="AABBD0"/>
              <w:right w:val="single" w:sz="4" w:space="0" w:color="AABBD0"/>
            </w:tcBorders>
            <w:shd w:val="clear" w:color="auto" w:fill="EAF0F6"/>
            <w:tcMar>
              <w:top w:w="80" w:type="dxa"/>
              <w:left w:w="120" w:type="dxa"/>
              <w:bottom w:w="80" w:type="dxa"/>
              <w:right w:w="120" w:type="dxa"/>
            </w:tcMar>
            <w:vAlign w:val="center"/>
          </w:tcPr>
          <w:p w14:paraId="70390F56" w14:textId="4E70FA3D" w:rsidR="00AC7CE5" w:rsidRDefault="00000000" w:rsidP="00AC7CE5">
            <w:pPr>
              <w:rPr>
                <w:sz w:val="19"/>
                <w:szCs w:val="19"/>
                <w:rtl/>
              </w:rPr>
            </w:pPr>
            <w:dir w:val="rtl">
              <w:r w:rsidR="00AC7CE5" w:rsidRPr="00AC7CE5">
                <w:rPr>
                  <w:sz w:val="19"/>
                  <w:szCs w:val="19"/>
                </w:rPr>
                <w:t>Python</w:t>
              </w:r>
              <w:r w:rsidR="00AC7CE5">
                <w:rPr>
                  <w:sz w:val="19"/>
                  <w:szCs w:val="19"/>
                </w:rPr>
                <w:t xml:space="preserve"> </w:t>
              </w:r>
              <w:r w:rsidR="00AC7CE5" w:rsidRPr="00AC7CE5">
                <w:rPr>
                  <w:sz w:val="19"/>
                  <w:szCs w:val="19"/>
                </w:rPr>
                <w:t>•</w:t>
              </w:r>
              <w:r>
                <w:t>‬</w:t>
              </w:r>
            </w:dir>
          </w:p>
          <w:p w14:paraId="359EED33" w14:textId="77777777" w:rsidR="00AC7CE5" w:rsidRDefault="00AC7CE5" w:rsidP="00AC7CE5">
            <w:pPr>
              <w:rPr>
                <w:sz w:val="19"/>
                <w:szCs w:val="19"/>
              </w:rPr>
            </w:pPr>
            <w:r w:rsidRPr="00AC7CE5">
              <w:rPr>
                <w:sz w:val="19"/>
                <w:szCs w:val="19"/>
              </w:rPr>
              <w:t xml:space="preserve">• SQL </w:t>
            </w:r>
          </w:p>
          <w:p w14:paraId="3B6400F4" w14:textId="77777777" w:rsidR="00AC7CE5" w:rsidRDefault="00AC7CE5" w:rsidP="00AC7CE5">
            <w:pPr>
              <w:rPr>
                <w:sz w:val="19"/>
                <w:szCs w:val="19"/>
              </w:rPr>
            </w:pPr>
            <w:r w:rsidRPr="00AC7CE5">
              <w:rPr>
                <w:sz w:val="19"/>
                <w:szCs w:val="19"/>
              </w:rPr>
              <w:t xml:space="preserve">• Streamlit </w:t>
            </w:r>
          </w:p>
          <w:p w14:paraId="476CA131" w14:textId="77777777" w:rsidR="00AC7CE5" w:rsidRDefault="00AC7CE5" w:rsidP="00AC7CE5">
            <w:pPr>
              <w:rPr>
                <w:sz w:val="19"/>
                <w:szCs w:val="19"/>
              </w:rPr>
            </w:pPr>
            <w:r w:rsidRPr="00AC7CE5">
              <w:rPr>
                <w:sz w:val="19"/>
                <w:szCs w:val="19"/>
              </w:rPr>
              <w:t>• Jupyter</w:t>
            </w:r>
            <w:r>
              <w:rPr>
                <w:sz w:val="19"/>
                <w:szCs w:val="19"/>
              </w:rPr>
              <w:t xml:space="preserve"> </w:t>
            </w:r>
            <w:r w:rsidRPr="00AC7CE5">
              <w:rPr>
                <w:sz w:val="19"/>
                <w:szCs w:val="19"/>
              </w:rPr>
              <w:t xml:space="preserve">Notebook </w:t>
            </w:r>
          </w:p>
          <w:p w14:paraId="570839D4" w14:textId="77777777" w:rsidR="00AC7CE5" w:rsidRDefault="00AC7CE5" w:rsidP="00AC7CE5">
            <w:pPr>
              <w:rPr>
                <w:sz w:val="19"/>
                <w:szCs w:val="19"/>
              </w:rPr>
            </w:pPr>
            <w:r w:rsidRPr="00AC7CE5">
              <w:rPr>
                <w:sz w:val="19"/>
                <w:szCs w:val="19"/>
              </w:rPr>
              <w:t xml:space="preserve">• Power BI </w:t>
            </w:r>
          </w:p>
          <w:p w14:paraId="113D663C" w14:textId="2D70AF77" w:rsidR="00AC7CE5" w:rsidRPr="00AC7CE5" w:rsidRDefault="00AC7CE5" w:rsidP="00AC7CE5">
            <w:pPr>
              <w:rPr>
                <w:sz w:val="19"/>
                <w:szCs w:val="19"/>
              </w:rPr>
            </w:pPr>
            <w:r w:rsidRPr="00AC7CE5">
              <w:rPr>
                <w:sz w:val="19"/>
                <w:szCs w:val="19"/>
              </w:rPr>
              <w:t>•</w:t>
            </w:r>
            <w:r>
              <w:rPr>
                <w:sz w:val="19"/>
                <w:szCs w:val="19"/>
              </w:rPr>
              <w:t xml:space="preserve"> </w:t>
            </w:r>
            <w:r w:rsidRPr="00AC7CE5">
              <w:rPr>
                <w:sz w:val="19"/>
                <w:szCs w:val="19"/>
              </w:rPr>
              <w:t>Prophet</w:t>
            </w:r>
          </w:p>
        </w:tc>
        <w:tc>
          <w:tcPr>
            <w:tcW w:w="2829" w:type="dxa"/>
            <w:tcBorders>
              <w:top w:val="single" w:sz="4" w:space="0" w:color="AABBD0"/>
              <w:left w:val="single" w:sz="4" w:space="0" w:color="AABBD0"/>
              <w:bottom w:val="single" w:sz="4" w:space="0" w:color="AABBD0"/>
              <w:right w:val="single" w:sz="4" w:space="0" w:color="AABBD0"/>
            </w:tcBorders>
            <w:shd w:val="clear" w:color="auto" w:fill="EAF0F6"/>
            <w:vAlign w:val="center"/>
          </w:tcPr>
          <w:p w14:paraId="19E1D004" w14:textId="410BF807" w:rsidR="00AC7CE5" w:rsidRPr="00AC7CE5" w:rsidRDefault="00AC7CE5" w:rsidP="00AC7CE5">
            <w:pPr>
              <w:bidi/>
              <w:rPr>
                <w:b/>
                <w:bCs/>
                <w:color w:val="1F3864"/>
                <w:sz w:val="19"/>
                <w:szCs w:val="19"/>
              </w:rPr>
            </w:pPr>
            <w:r>
              <w:rPr>
                <w:b/>
                <w:bCs/>
                <w:color w:val="1F3864"/>
                <w:sz w:val="19"/>
                <w:szCs w:val="19"/>
              </w:rPr>
              <w:t>الأدوات</w:t>
            </w:r>
          </w:p>
        </w:tc>
      </w:tr>
      <w:tr w:rsidR="00AC7CE5" w14:paraId="24E1566C" w14:textId="5612334B" w:rsidTr="00AC7CE5">
        <w:trPr>
          <w:jc w:val="center"/>
        </w:trPr>
        <w:tc>
          <w:tcPr>
            <w:tcW w:w="3107" w:type="dxa"/>
            <w:tcBorders>
              <w:top w:val="single" w:sz="4" w:space="0" w:color="AABBD0"/>
              <w:left w:val="single" w:sz="4" w:space="0" w:color="AABBD0"/>
              <w:bottom w:val="single" w:sz="4" w:space="0" w:color="AABBD0"/>
              <w:right w:val="single" w:sz="4" w:space="0" w:color="AABBD0"/>
            </w:tcBorders>
            <w:shd w:val="clear" w:color="auto" w:fill="FFFFFF"/>
            <w:tcMar>
              <w:top w:w="80" w:type="dxa"/>
              <w:left w:w="120" w:type="dxa"/>
              <w:bottom w:w="80" w:type="dxa"/>
              <w:right w:w="120" w:type="dxa"/>
            </w:tcMar>
            <w:vAlign w:val="center"/>
          </w:tcPr>
          <w:p w14:paraId="1AED83AD" w14:textId="759A7180" w:rsidR="00AC7CE5" w:rsidRPr="00AC7CE5" w:rsidRDefault="00000000" w:rsidP="00AC7CE5">
            <w:pPr>
              <w:bidi/>
              <w:rPr>
                <w:sz w:val="19"/>
                <w:szCs w:val="19"/>
              </w:rPr>
            </w:pPr>
            <w:dir w:val="rtl">
              <w:r w:rsidR="00AC7CE5" w:rsidRPr="00AC7CE5">
                <w:rPr>
                  <w:sz w:val="19"/>
                  <w:szCs w:val="19"/>
                  <w:rtl/>
                </w:rPr>
                <w:t>محمود شمعون - متخصص تحليل بيانات</w:t>
              </w:r>
              <w:r w:rsidR="00AC7CE5" w:rsidRPr="00AC7CE5">
                <w:rPr>
                  <w:sz w:val="19"/>
                  <w:szCs w:val="19"/>
                  <w:rtl/>
                </w:rPr>
                <w:t>‬</w:t>
              </w:r>
              <w:r>
                <w:t>‬</w:t>
              </w:r>
            </w:dir>
          </w:p>
        </w:tc>
        <w:tc>
          <w:tcPr>
            <w:tcW w:w="2829" w:type="dxa"/>
            <w:tcBorders>
              <w:top w:val="single" w:sz="4" w:space="0" w:color="AABBD0"/>
              <w:left w:val="single" w:sz="4" w:space="0" w:color="AABBD0"/>
              <w:bottom w:val="single" w:sz="4" w:space="0" w:color="AABBD0"/>
              <w:right w:val="single" w:sz="4" w:space="0" w:color="AABBD0"/>
            </w:tcBorders>
            <w:shd w:val="clear" w:color="auto" w:fill="DAE9F7" w:themeFill="text2" w:themeFillTint="1A"/>
            <w:vAlign w:val="center"/>
          </w:tcPr>
          <w:p w14:paraId="24DB1D96" w14:textId="0336EC2E" w:rsidR="00AC7CE5" w:rsidRPr="00AC7CE5" w:rsidRDefault="00AC7CE5" w:rsidP="00AC7CE5">
            <w:pPr>
              <w:bidi/>
              <w:rPr>
                <w:b/>
                <w:bCs/>
                <w:color w:val="1F3864"/>
                <w:sz w:val="19"/>
                <w:szCs w:val="19"/>
              </w:rPr>
            </w:pPr>
            <w:r>
              <w:rPr>
                <w:b/>
                <w:bCs/>
                <w:color w:val="1F3864"/>
                <w:sz w:val="19"/>
                <w:szCs w:val="19"/>
              </w:rPr>
              <w:t>الباحث</w:t>
            </w:r>
          </w:p>
        </w:tc>
      </w:tr>
    </w:tbl>
    <w:p w14:paraId="73BD2727" w14:textId="77777777" w:rsidR="009B0560" w:rsidRDefault="00000000">
      <w:r>
        <w:br w:type="page"/>
      </w:r>
    </w:p>
    <w:p w14:paraId="3A93ECAB" w14:textId="23AF8314" w:rsidR="009B0560" w:rsidRDefault="00000000">
      <w:pPr>
        <w:pStyle w:val="Heading1"/>
        <w:pBdr>
          <w:bottom w:val="single" w:sz="8" w:space="4" w:color="B8860B"/>
        </w:pBdr>
        <w:rPr>
          <w:lang w:bidi="ar-EG"/>
        </w:rPr>
      </w:pPr>
      <w:dir w:val="rtl">
        <w:r w:rsidR="000C0E49" w:rsidRPr="000C0E49">
          <w:rPr>
            <w:lang w:bidi="ar-EG"/>
          </w:rPr>
          <w:t>1</w:t>
        </w:r>
        <w:r w:rsidR="000C0E49" w:rsidRPr="000C0E49">
          <w:rPr>
            <w:rtl/>
            <w:lang w:bidi="ar-EG"/>
          </w:rPr>
          <w:t>. المقدمة والخلفية البحثية</w:t>
        </w:r>
        <w:r w:rsidR="000C0E49" w:rsidRPr="000C0E49">
          <w:rPr>
            <w:rtl/>
            <w:lang w:bidi="ar-EG"/>
          </w:rPr>
          <w:t>‬</w:t>
        </w:r>
        <w:r>
          <w:t>‬</w:t>
        </w:r>
      </w:dir>
    </w:p>
    <w:p w14:paraId="5585E216" w14:textId="77777777" w:rsidR="00756FD1" w:rsidRDefault="00000000" w:rsidP="00756FD1">
      <w:pPr>
        <w:bidi/>
        <w:spacing w:after="160"/>
      </w:pPr>
      <w:dir w:val="rtl">
        <w:r w:rsidR="00756FD1">
          <w:rPr>
            <w:rtl/>
          </w:rPr>
          <w:t>يُعدّ الذهب تاريخياً أكثر أدوات الادخار والاستثمار رسوخاً وصموداً في مصر، إذ يضطلع في آنٍ واحد بدور وعاء الادخار للأسر، والتحوط من التضخم، وخط الدفاع الأول في مواجهة المخاطر الجيوسياسية. وتجعل طبيعته المزدوجة - ارتباطه بالأسواق السلعية العالمية من جهة، وتسعيره بعملة محلية تعاني من تدهور مستمر في قوتها الشرائية من جهة أخرى - منه أداةً مالية بالغة التعقيد تستدعي معالجةً تحليليةً متعددة الأبعاد ومنهجيةً صارمة.</w:t>
        </w:r>
        <w:r w:rsidR="00756FD1">
          <w:rPr>
            <w:rtl/>
          </w:rPr>
          <w:t>‬</w:t>
        </w:r>
        <w:r>
          <w:t>‬</w:t>
        </w:r>
      </w:dir>
    </w:p>
    <w:p w14:paraId="74120097" w14:textId="50DBA27F" w:rsidR="009B0560" w:rsidRDefault="00000000" w:rsidP="00756FD1">
      <w:pPr>
        <w:bidi/>
        <w:spacing w:after="160"/>
      </w:pPr>
      <w:dir w:val="rtl">
        <w:r w:rsidR="00756FD1">
          <w:rPr>
            <w:rtl/>
          </w:rPr>
          <w:t>منذ يناير 2020، تعرّض الاقتصاد الكلي المصري لسلسلة استثنائية من الصدمات الهيكلية، تركت بصماتها القابلة للقياس على مستويات أسعار الذهب المحلية:</w:t>
        </w:r>
        <w:r w:rsidR="00756FD1">
          <w:rPr>
            <w:rtl/>
          </w:rPr>
          <w:t>‬</w:t>
        </w:r>
        <w:r>
          <w:t>‬</w:t>
        </w:r>
      </w:dir>
    </w:p>
    <w:p w14:paraId="2B609FE9" w14:textId="77777777" w:rsidR="00756FD1" w:rsidRDefault="00000000" w:rsidP="00756FD1">
      <w:pPr>
        <w:pStyle w:val="ListParagraph"/>
        <w:numPr>
          <w:ilvl w:val="0"/>
          <w:numId w:val="5"/>
        </w:numPr>
        <w:bidi/>
        <w:spacing w:after="40"/>
      </w:pPr>
      <w:dir w:val="rtl">
        <w:r w:rsidR="00756FD1">
          <w:rPr>
            <w:rtl/>
          </w:rPr>
          <w:t xml:space="preserve">صدمة </w:t>
        </w:r>
        <w:r w:rsidR="00756FD1">
          <w:t>COVID-19</w:t>
        </w:r>
        <w:r w:rsidR="00756FD1">
          <w:rPr>
            <w:rtl/>
          </w:rPr>
          <w:t xml:space="preserve"> العالمية (مارس 2020): أطلقت موجة الهروب نحو الملاذات الآمنة التي دفعت الأسعار العالمية إلى مستويات قياسية حينئذٍ، مُضخَّمةً محلياً باضطرابات سلاسل الإمداد.</w:t>
        </w:r>
        <w:r w:rsidR="00756FD1">
          <w:rPr>
            <w:rtl/>
          </w:rPr>
          <w:t>‬</w:t>
        </w:r>
        <w:r>
          <w:t>‬</w:t>
        </w:r>
      </w:dir>
    </w:p>
    <w:p w14:paraId="34E3755A" w14:textId="77777777" w:rsidR="00756FD1" w:rsidRDefault="00000000" w:rsidP="00756FD1">
      <w:pPr>
        <w:pStyle w:val="ListParagraph"/>
        <w:numPr>
          <w:ilvl w:val="0"/>
          <w:numId w:val="5"/>
        </w:numPr>
        <w:bidi/>
        <w:spacing w:after="40"/>
      </w:pPr>
      <w:dir w:val="rtl">
        <w:r w:rsidR="00756FD1">
          <w:rPr>
            <w:rtl/>
          </w:rPr>
          <w:t>أحداث تعويم سعر الصرف (مارس 2022، أكتوبر 2022، مارس 2024): أسفرت دورات التعويم المتعاقبة لدى البنك المركزي المصري عن قفزة في سعر الدولار من نحو 15.7 جنيهاً في مطلع 2020 إلى ما يتجاوز 50 جنيهاً في منتصف 2024، مما انعكس مباشرةً على مستويات أسعار الذهب المحلية.</w:t>
        </w:r>
        <w:r w:rsidR="00756FD1">
          <w:rPr>
            <w:rtl/>
          </w:rPr>
          <w:t>‬</w:t>
        </w:r>
        <w:r>
          <w:t>‬</w:t>
        </w:r>
      </w:dir>
    </w:p>
    <w:p w14:paraId="1519D105" w14:textId="77777777" w:rsidR="00756FD1" w:rsidRDefault="00000000" w:rsidP="00756FD1">
      <w:pPr>
        <w:pStyle w:val="ListParagraph"/>
        <w:numPr>
          <w:ilvl w:val="0"/>
          <w:numId w:val="5"/>
        </w:numPr>
        <w:bidi/>
        <w:spacing w:after="40"/>
      </w:pPr>
      <w:dir w:val="rtl">
        <w:r w:rsidR="00756FD1">
          <w:rPr>
            <w:rtl/>
          </w:rPr>
          <w:t>حرب روسيا-أوكرانيا (فبراير 2022): صدمات أسعار الطاقة، وموجات التضخم العالمية، وتصاعد الطلب على الملاذات الآمنة، كلها عوامل عزّزت الضغوط الصعودية على الذهب عالمياً.</w:t>
        </w:r>
        <w:r w:rsidR="00756FD1">
          <w:rPr>
            <w:rtl/>
          </w:rPr>
          <w:t>‬</w:t>
        </w:r>
        <w:r>
          <w:t>‬</w:t>
        </w:r>
      </w:dir>
    </w:p>
    <w:p w14:paraId="1A745FB2" w14:textId="77777777" w:rsidR="00756FD1" w:rsidRDefault="00000000" w:rsidP="00756FD1">
      <w:pPr>
        <w:pStyle w:val="ListParagraph"/>
        <w:numPr>
          <w:ilvl w:val="0"/>
          <w:numId w:val="5"/>
        </w:numPr>
        <w:bidi/>
        <w:spacing w:after="40"/>
      </w:pPr>
      <w:dir w:val="rtl">
        <w:r w:rsidR="00756FD1">
          <w:rPr>
            <w:rtl/>
          </w:rPr>
          <w:t>تصاعد الصراع في غزة (أكتوبر 2023 - حتى الآن) وإعادة تسعير المخاطر الجيوسياسية الإقليمية.</w:t>
        </w:r>
        <w:r w:rsidR="00756FD1">
          <w:rPr>
            <w:rtl/>
          </w:rPr>
          <w:t>‬</w:t>
        </w:r>
        <w:r>
          <w:t>‬</w:t>
        </w:r>
      </w:dir>
    </w:p>
    <w:p w14:paraId="7D87EFF3" w14:textId="77777777" w:rsidR="00756FD1" w:rsidRDefault="00000000" w:rsidP="00756FD1">
      <w:pPr>
        <w:pStyle w:val="ListParagraph"/>
        <w:numPr>
          <w:ilvl w:val="0"/>
          <w:numId w:val="5"/>
        </w:numPr>
        <w:bidi/>
        <w:spacing w:after="40"/>
      </w:pPr>
      <w:dir w:val="rtl">
        <w:r w:rsidR="00756FD1">
          <w:rPr>
            <w:rtl/>
          </w:rPr>
          <w:t>دورة التشديد النقدي للاحتياطي الفيدرالي الأمريكي (2022-2024) والتحوّل نحو خفض أسعار الفائدة (سبتمبر 2024 فصاعداً): مما غيّر التكلفة الضمنية لحيازة الذهب كأصل غير مُدرّ للعائد على المستوى العالمي.</w:t>
        </w:r>
        <w:r w:rsidR="00756FD1">
          <w:rPr>
            <w:rtl/>
          </w:rPr>
          <w:t>‬</w:t>
        </w:r>
        <w:r>
          <w:t>‬</w:t>
        </w:r>
      </w:dir>
    </w:p>
    <w:p w14:paraId="630D37A2" w14:textId="77777777" w:rsidR="00756FD1" w:rsidRDefault="00000000" w:rsidP="00756FD1">
      <w:pPr>
        <w:pStyle w:val="ListParagraph"/>
        <w:numPr>
          <w:ilvl w:val="0"/>
          <w:numId w:val="5"/>
        </w:numPr>
        <w:bidi/>
        <w:spacing w:after="40"/>
      </w:pPr>
      <w:dir w:val="rtl">
        <w:r w:rsidR="00756FD1">
          <w:rPr>
            <w:rtl/>
          </w:rPr>
          <w:t>التصعيد التجاري (رسوم ترامب) وكسر الذهب لحاجز 3,500 دولار تاريخياً (أبريل 2025).</w:t>
        </w:r>
        <w:r w:rsidR="00756FD1">
          <w:rPr>
            <w:rtl/>
          </w:rPr>
          <w:t>‬</w:t>
        </w:r>
        <w:r>
          <w:t>‬</w:t>
        </w:r>
      </w:dir>
    </w:p>
    <w:p w14:paraId="5B99784A" w14:textId="0D1C3385" w:rsidR="009B0560" w:rsidRDefault="00000000" w:rsidP="00756FD1">
      <w:pPr>
        <w:spacing w:after="40"/>
      </w:pPr>
      <w:dir w:val="rtl">
        <w:r w:rsidR="00756FD1">
          <w:t>‬</w:t>
        </w:r>
        <w:r>
          <w:t>‬</w:t>
        </w:r>
      </w:dir>
    </w:p>
    <w:p w14:paraId="6DCDB6FD" w14:textId="77777777" w:rsidR="00756FD1" w:rsidRDefault="00000000" w:rsidP="00756FD1">
      <w:pPr>
        <w:bidi/>
        <w:spacing w:after="160"/>
        <w:jc w:val="both"/>
      </w:pPr>
      <w:dir w:val="rtl">
        <w:r w:rsidR="00756FD1">
          <w:rPr>
            <w:rtl/>
          </w:rPr>
          <w:t xml:space="preserve">تُفرز هذه الأحداث مجتمعةً مجموعةً بيانيةً غنيةً بالمعلومات ومعقدةً هيكلياً، تستلزم منهجيةً هجينةً تجمع بين علم البيانات والهندسة المالية. لا يقتصر هذا المشروع على تتبع حركات الأسعار، بل يعالج الذهب كأداة مالية متعددة العوامل، يُشرَّح إلى مكوناته البنيوية، ويُنمذَج قياسياً، ويُحاكى في ظل احتكاكات السوق الواقعية، ويُتنبأ بمساره مستقبلاً باستخدام أحدث أساليب التعلم الآلي - وذلك ضمن منصة تحليلية متكاملة متعددة التقنيات </w:t>
        </w:r>
        <w:r w:rsidR="00756FD1">
          <w:t>(SQL + Jupyter + Streamlit + Power BI)</w:t>
        </w:r>
        <w:r w:rsidR="00756FD1">
          <w:rPr>
            <w:rtl/>
          </w:rPr>
          <w:t>.</w:t>
        </w:r>
        <w:r w:rsidR="00756FD1">
          <w:rPr>
            <w:rtl/>
          </w:rPr>
          <w:t>‬</w:t>
        </w:r>
        <w:r>
          <w:t>‬</w:t>
        </w:r>
      </w:dir>
    </w:p>
    <w:p w14:paraId="40DCDB07" w14:textId="07F20C50" w:rsidR="009B0560" w:rsidRDefault="00000000" w:rsidP="00756FD1">
      <w:pPr>
        <w:bidi/>
        <w:spacing w:after="160"/>
        <w:jc w:val="both"/>
      </w:pPr>
      <w:dir w:val="rtl">
        <w:r w:rsidR="00756FD1">
          <w:rPr>
            <w:rtl/>
          </w:rPr>
          <w:t>يُختار خط الأساس في يناير 2020 بوصفه النقطة المرجعية التحليلية المدروسة، إذ يُجسّد نقطة التوازن السابقة للصدمات التي تُقاس إليها جميع التغيرات الهيكلية، وموجات انخفاض العملة، وتمدد علاوة السعر.</w:t>
        </w:r>
        <w:r w:rsidR="00756FD1">
          <w:rPr>
            <w:rtl/>
          </w:rPr>
          <w:t>‬</w:t>
        </w:r>
        <w:r>
          <w:t>‬</w:t>
        </w:r>
      </w:dir>
    </w:p>
    <w:p w14:paraId="73CB6C03" w14:textId="77777777" w:rsidR="009B0560" w:rsidRDefault="00000000">
      <w:r>
        <w:br w:type="page"/>
      </w:r>
    </w:p>
    <w:p w14:paraId="5DFBB270" w14:textId="16F51B17" w:rsidR="009B0560" w:rsidRDefault="00000000">
      <w:pPr>
        <w:pStyle w:val="Heading1"/>
        <w:pBdr>
          <w:bottom w:val="single" w:sz="8" w:space="4" w:color="B8860B"/>
        </w:pBdr>
        <w:rPr>
          <w:lang w:bidi="ar-EG"/>
        </w:rPr>
      </w:pPr>
      <w:dir w:val="rtl">
        <w:r w:rsidR="00060BAC" w:rsidRPr="00060BAC">
          <w:rPr>
            <w:lang w:bidi="ar-EG"/>
          </w:rPr>
          <w:t>2</w:t>
        </w:r>
        <w:r w:rsidR="00060BAC" w:rsidRPr="00060BAC">
          <w:rPr>
            <w:rtl/>
            <w:lang w:bidi="ar-EG"/>
          </w:rPr>
          <w:t>. إشكالية البحث</w:t>
        </w:r>
        <w:r w:rsidR="00060BAC" w:rsidRPr="00060BAC">
          <w:rPr>
            <w:rtl/>
            <w:lang w:bidi="ar-EG"/>
          </w:rPr>
          <w:t>‬</w:t>
        </w:r>
        <w:r>
          <w:t>‬</w:t>
        </w:r>
      </w:dir>
    </w:p>
    <w:p w14:paraId="1BF95C90" w14:textId="38A76C25" w:rsidR="009B0560" w:rsidRDefault="00000000">
      <w:pPr>
        <w:bidi/>
        <w:spacing w:after="160"/>
        <w:jc w:val="both"/>
      </w:pPr>
      <w:dir w:val="rtl">
        <w:r w:rsidR="00060BAC" w:rsidRPr="00060BAC">
          <w:rPr>
            <w:rtl/>
          </w:rPr>
          <w:t>يُمثّل المستثمرون الأفراد في مصر القاعدة الرئيسية للطلب على الذهب المادي، غير أنهم يفتقرون إلى الأدوات الكمية الدقيقة المتاحة للمؤسسات المالية. والفجوة المعرفية الحرجة لا تتعلق بمعرفة سعر الذهب بقدر ما تتعلق بفهم تركيبة هذا السعر:</w:t>
        </w:r>
        <w:r w:rsidR="00060BAC" w:rsidRPr="00060BAC">
          <w:rPr>
            <w:rtl/>
          </w:rPr>
          <w:t>‬</w:t>
        </w:r>
        <w:r>
          <w:t>‬</w:t>
        </w:r>
      </w:dir>
    </w:p>
    <w:p w14:paraId="4BE9D7F7" w14:textId="77777777" w:rsidR="00060BAC" w:rsidRDefault="00000000" w:rsidP="00060BAC">
      <w:pPr>
        <w:pStyle w:val="ListParagraph"/>
        <w:numPr>
          <w:ilvl w:val="0"/>
          <w:numId w:val="6"/>
        </w:numPr>
        <w:bidi/>
        <w:spacing w:after="40"/>
      </w:pPr>
      <w:dir w:val="rtl">
        <w:r w:rsidR="00060BAC">
          <w:rPr>
            <w:rtl/>
          </w:rPr>
          <w:t>هل يعكس السعر الحالي ارتفاعاً حقيقياً في القيمة العالمية (أي صعود الأسعار الدولية الفورية)؟</w:t>
        </w:r>
        <w:r w:rsidR="00060BAC">
          <w:rPr>
            <w:rtl/>
          </w:rPr>
          <w:t>‬</w:t>
        </w:r>
        <w:r>
          <w:t>‬</w:t>
        </w:r>
      </w:dir>
    </w:p>
    <w:p w14:paraId="650EFD4A" w14:textId="77777777" w:rsidR="00060BAC" w:rsidRDefault="00000000" w:rsidP="00060BAC">
      <w:pPr>
        <w:pStyle w:val="ListParagraph"/>
        <w:numPr>
          <w:ilvl w:val="0"/>
          <w:numId w:val="6"/>
        </w:numPr>
        <w:bidi/>
        <w:spacing w:after="40"/>
      </w:pPr>
      <w:dir w:val="rtl">
        <w:r w:rsidR="00060BAC">
          <w:rPr>
            <w:rtl/>
          </w:rPr>
          <w:t>أم يعكس انخفاضاً في قيمة الجنيه المصري (أي تآكل قوته الشرائية مقابل الدولار)؟</w:t>
        </w:r>
        <w:r w:rsidR="00060BAC">
          <w:rPr>
            <w:rtl/>
          </w:rPr>
          <w:t>‬</w:t>
        </w:r>
        <w:r>
          <w:t>‬</w:t>
        </w:r>
      </w:dir>
    </w:p>
    <w:p w14:paraId="0B17E291" w14:textId="77777777" w:rsidR="00060BAC" w:rsidRDefault="00000000" w:rsidP="00060BAC">
      <w:pPr>
        <w:pStyle w:val="ListParagraph"/>
        <w:numPr>
          <w:ilvl w:val="0"/>
          <w:numId w:val="6"/>
        </w:numPr>
        <w:bidi/>
        <w:spacing w:after="40"/>
      </w:pPr>
      <w:dir w:val="rtl">
        <w:r w:rsidR="00060BAC">
          <w:rPr>
            <w:rtl/>
          </w:rPr>
          <w:t>أم يعكس تشوهات في السوق المحلية وعلاوات هلع مضاربية أو فجوات في السيولة تُفضي إلى تقييمات خاطئة مؤقتة؟</w:t>
        </w:r>
        <w:r w:rsidR="00060BAC">
          <w:rPr>
            <w:rtl/>
          </w:rPr>
          <w:t>‬</w:t>
        </w:r>
        <w:r>
          <w:t>‬</w:t>
        </w:r>
      </w:dir>
    </w:p>
    <w:p w14:paraId="4B7A22E1" w14:textId="2E5B909F" w:rsidR="009B0560" w:rsidRDefault="00000000" w:rsidP="00060BAC">
      <w:pPr>
        <w:spacing w:after="40"/>
      </w:pPr>
      <w:dir w:val="rtl">
        <w:r w:rsidR="00060BAC">
          <w:t>‬</w:t>
        </w:r>
        <w:r>
          <w:t>‬</w:t>
        </w:r>
      </w:dir>
    </w:p>
    <w:p w14:paraId="1B5AFD64" w14:textId="77777777" w:rsidR="00060BAC" w:rsidRDefault="00000000" w:rsidP="00060BAC">
      <w:pPr>
        <w:bidi/>
        <w:spacing w:after="160"/>
        <w:jc w:val="both"/>
      </w:pPr>
      <w:dir w:val="rtl">
        <w:r w:rsidR="00060BAC">
          <w:rPr>
            <w:rtl/>
          </w:rPr>
          <w:t>يُضاف إلى هذا الغموض الهيكلي احتكاكات المعاملات الواقعية التي تُفسد عوائد المستثمرين الأفراد، لكنها تغيب منهجياً عن التحليلات الأكاديمية: المصنعية عند الشراء، وفرق سعر البيع والشراء عند التصفية. ودون مراعاة هذه التكاليف، تغدو العوائد الاستثمارية المحاكاة مُضخَّمةً بشكل جوهري ومُضلِّلة.</w:t>
        </w:r>
        <w:r w:rsidR="00060BAC">
          <w:rPr>
            <w:rtl/>
          </w:rPr>
          <w:t>‬</w:t>
        </w:r>
        <w:r>
          <w:t>‬</w:t>
        </w:r>
      </w:dir>
    </w:p>
    <w:p w14:paraId="0CB79B5B" w14:textId="77777777" w:rsidR="00060BAC" w:rsidRDefault="00000000" w:rsidP="00060BAC">
      <w:pPr>
        <w:bidi/>
        <w:spacing w:after="160"/>
        <w:jc w:val="both"/>
      </w:pPr>
      <w:dir w:val="rtl">
        <w:r w:rsidR="00060BAC">
          <w:rPr>
            <w:rtl/>
          </w:rPr>
          <w:t xml:space="preserve">ثمة بُعد تقني إضافي يخص التنبؤ: فالنماذج المتاحة للعموم لأسعار الذهب في السوق المصرية إما تعتمد مقاربات أحادية المتغير ساذجةً، وإما تُخفق في معالجة التباين الزمني بين مخطط التقويم اليومي الداخلي لـ </w:t>
        </w:r>
        <w:r w:rsidR="00060BAC">
          <w:t>Prophet</w:t>
        </w:r>
        <w:r w:rsidR="00060BAC">
          <w:rPr>
            <w:rtl/>
          </w:rPr>
          <w:t xml:space="preserve"> وتردد بيانات أيام التداول - وهو مصدر لأخطاء تقاطع منهجية وأعطال في توافق أبعاد المصفوفات في ملاحظات </w:t>
        </w:r>
        <w:r w:rsidR="00060BAC">
          <w:t>Jupyter</w:t>
        </w:r>
        <w:r w:rsidR="00060BAC">
          <w:rPr>
            <w:rtl/>
          </w:rPr>
          <w:t xml:space="preserve"> المنشورة.</w:t>
        </w:r>
        <w:r w:rsidR="00060BAC">
          <w:rPr>
            <w:rtl/>
          </w:rPr>
          <w:t>‬</w:t>
        </w:r>
        <w:r>
          <w:t>‬</w:t>
        </w:r>
      </w:dir>
    </w:p>
    <w:p w14:paraId="359BAB06" w14:textId="2D6B006D" w:rsidR="009B0560" w:rsidRDefault="00000000" w:rsidP="00060BAC">
      <w:pPr>
        <w:bidi/>
        <w:spacing w:after="160"/>
        <w:jc w:val="both"/>
      </w:pPr>
      <w:dir w:val="rtl">
        <w:r w:rsidR="00060BAC">
          <w:rPr>
            <w:rtl/>
          </w:rPr>
          <w:t>يعالج هذا المشروع الأبعاد الثلاثة: التشريح الهيكلي للسعر، ومحاكاة الاستثمار المعدَّلة بتكاليف الاحتكاك، ومعمارية تنبؤ متعددة المراحل متينة - مُنشَرةً عبر منظومة تحليلية هجينة متكاملة (</w:t>
        </w:r>
        <w:r w:rsidR="00060BAC">
          <w:t>SQL</w:t>
        </w:r>
        <w:r w:rsidR="00060BAC">
          <w:rPr>
            <w:rtl/>
          </w:rPr>
          <w:t xml:space="preserve"> و</w:t>
        </w:r>
        <w:r w:rsidR="00060BAC">
          <w:t>Jupyter</w:t>
        </w:r>
        <w:r w:rsidR="00060BAC">
          <w:rPr>
            <w:rtl/>
          </w:rPr>
          <w:t xml:space="preserve"> و</w:t>
        </w:r>
        <w:r w:rsidR="00060BAC">
          <w:t>Streamlit</w:t>
        </w:r>
        <w:r w:rsidR="00060BAC">
          <w:rPr>
            <w:rtl/>
          </w:rPr>
          <w:t xml:space="preserve"> و</w:t>
        </w:r>
        <w:r w:rsidR="00060BAC">
          <w:t>Power BI</w:t>
        </w:r>
        <w:r w:rsidR="00060BAC">
          <w:rPr>
            <w:rtl/>
          </w:rPr>
          <w:t>) تُلبي احتياجات البحث الأكاديمي والتقارير التنفيذية المؤسسية على حدٍّ سواء.</w:t>
        </w:r>
        <w:r w:rsidR="00060BAC">
          <w:rPr>
            <w:rtl/>
          </w:rPr>
          <w:t>‬</w:t>
        </w:r>
        <w:r>
          <w:t>‬</w:t>
        </w:r>
      </w:dir>
    </w:p>
    <w:p w14:paraId="2FFCE610" w14:textId="53C7664C" w:rsidR="009B0560" w:rsidRDefault="00000000">
      <w:pPr>
        <w:pStyle w:val="Heading1"/>
        <w:pBdr>
          <w:bottom w:val="single" w:sz="8" w:space="4" w:color="B8860B"/>
        </w:pBdr>
        <w:rPr>
          <w:lang w:bidi="ar-EG"/>
        </w:rPr>
      </w:pPr>
      <w:dir w:val="rtl">
        <w:r w:rsidR="00060BAC" w:rsidRPr="00060BAC">
          <w:rPr>
            <w:lang w:bidi="ar-EG"/>
          </w:rPr>
          <w:t>3</w:t>
        </w:r>
        <w:r w:rsidR="00060BAC" w:rsidRPr="00060BAC">
          <w:rPr>
            <w:rtl/>
            <w:lang w:bidi="ar-EG"/>
          </w:rPr>
          <w:t>. تساؤلات البحث</w:t>
        </w:r>
        <w:r w:rsidR="00060BAC" w:rsidRPr="00060BAC">
          <w:rPr>
            <w:rtl/>
            <w:lang w:bidi="ar-EG"/>
          </w:rPr>
          <w:t>‬</w:t>
        </w:r>
        <w:r>
          <w:t>‬</w:t>
        </w:r>
      </w:dir>
    </w:p>
    <w:p w14:paraId="1412C856" w14:textId="1833398C" w:rsidR="009B0560" w:rsidRDefault="00000000">
      <w:pPr>
        <w:bidi/>
        <w:spacing w:after="160"/>
        <w:jc w:val="both"/>
      </w:pPr>
      <w:dir w:val="rtl">
        <w:r w:rsidR="00060BAC" w:rsidRPr="00060BAC">
          <w:rPr>
            <w:rtl/>
          </w:rPr>
          <w:t>يسترشد هذا المشروع بالتساؤلات البحثية المحورية التالية:</w:t>
        </w:r>
        <w:r w:rsidR="00060BAC" w:rsidRPr="00060BAC">
          <w:rPr>
            <w:rtl/>
          </w:rPr>
          <w:t>‬</w:t>
        </w:r>
        <w:r>
          <w:t>‬</w:t>
        </w:r>
      </w:dir>
    </w:p>
    <w:p w14:paraId="2F5E5897" w14:textId="77777777" w:rsidR="00060BAC" w:rsidRDefault="00000000" w:rsidP="00060BAC">
      <w:pPr>
        <w:pStyle w:val="ListParagraph"/>
        <w:numPr>
          <w:ilvl w:val="0"/>
          <w:numId w:val="7"/>
        </w:numPr>
        <w:bidi/>
        <w:spacing w:after="120"/>
        <w:jc w:val="lowKashida"/>
      </w:pPr>
      <w:dir w:val="rtl">
        <w:r w:rsidR="00060BAC">
          <w:rPr>
            <w:rtl/>
          </w:rPr>
          <w:t>ما النسبة من تحركات أسعار الذهب المصري (يناير 2020 - حتى الآن) التي تُعزى إلى ارتفاع الأسعار العالمية الفورية، في مقابل انخفاض سعر صرف الجنيه، في مقابل توسع علاوة السوق المحلية؟</w:t>
        </w:r>
        <w:r w:rsidR="00060BAC">
          <w:rPr>
            <w:rtl/>
          </w:rPr>
          <w:t>‬</w:t>
        </w:r>
        <w:r>
          <w:t>‬</w:t>
        </w:r>
      </w:dir>
    </w:p>
    <w:p w14:paraId="51795BFE" w14:textId="77777777" w:rsidR="00060BAC" w:rsidRDefault="00000000" w:rsidP="00060BAC">
      <w:pPr>
        <w:pStyle w:val="ListParagraph"/>
        <w:numPr>
          <w:ilvl w:val="0"/>
          <w:numId w:val="7"/>
        </w:numPr>
        <w:bidi/>
        <w:spacing w:after="120"/>
        <w:jc w:val="lowKashida"/>
      </w:pPr>
      <w:dir w:val="rtl">
        <w:r w:rsidR="00060BAC">
          <w:rPr>
            <w:rtl/>
          </w:rPr>
          <w:t>ما القيمة العادلة النظرية للذهب في مصر عند أي تاريخ محدد، وما حجم الانحراف الحالي عن هذه القيمة؟</w:t>
        </w:r>
        <w:r w:rsidR="00060BAC">
          <w:rPr>
            <w:rtl/>
          </w:rPr>
          <w:t>‬</w:t>
        </w:r>
        <w:r>
          <w:t>‬</w:t>
        </w:r>
      </w:dir>
    </w:p>
    <w:p w14:paraId="37CAEF86" w14:textId="77777777" w:rsidR="00060BAC" w:rsidRDefault="00000000" w:rsidP="00060BAC">
      <w:pPr>
        <w:pStyle w:val="ListParagraph"/>
        <w:numPr>
          <w:ilvl w:val="0"/>
          <w:numId w:val="7"/>
        </w:numPr>
        <w:bidi/>
        <w:spacing w:after="120"/>
        <w:jc w:val="lowKashida"/>
      </w:pPr>
      <w:dir w:val="rtl">
        <w:r w:rsidR="00060BAC">
          <w:rPr>
            <w:rtl/>
          </w:rPr>
          <w:t>هل تُظهر سوق الذهب المصرية فقاعات علاوة مضاربية أو مرتبطة بالهلع ذات دلالة إحصائية خلال نوافذ الأزمات؟</w:t>
        </w:r>
        <w:r w:rsidR="00060BAC">
          <w:rPr>
            <w:rtl/>
          </w:rPr>
          <w:t>‬</w:t>
        </w:r>
        <w:r>
          <w:t>‬</w:t>
        </w:r>
      </w:dir>
    </w:p>
    <w:p w14:paraId="7F53AFC2" w14:textId="77777777" w:rsidR="00060BAC" w:rsidRDefault="00000000" w:rsidP="00060BAC">
      <w:pPr>
        <w:pStyle w:val="ListParagraph"/>
        <w:numPr>
          <w:ilvl w:val="0"/>
          <w:numId w:val="7"/>
        </w:numPr>
        <w:bidi/>
        <w:spacing w:after="120"/>
        <w:jc w:val="lowKashida"/>
      </w:pPr>
      <w:dir w:val="rtl">
        <w:r w:rsidR="00060BAC">
          <w:rPr>
            <w:rtl/>
          </w:rPr>
          <w:t>أي المتغيرات الكلية المستقلة (</w:t>
        </w:r>
        <w:r w:rsidR="00060BAC">
          <w:t>USD/EGP</w:t>
        </w:r>
        <w:r w:rsidR="00060BAC">
          <w:rPr>
            <w:rtl/>
          </w:rPr>
          <w:t>، والنفط الخام، وعائد الخزانة الأمريكية، و</w:t>
        </w:r>
        <w:r w:rsidR="00060BAC">
          <w:t>S&amp;P 500</w:t>
        </w:r>
        <w:r w:rsidR="00060BAC">
          <w:rPr>
            <w:rtl/>
          </w:rPr>
          <w:t>) يمتلك أعلى قدرة تفسيرية لتباين أسعار الذهب المحلية؟</w:t>
        </w:r>
        <w:r w:rsidR="00060BAC">
          <w:rPr>
            <w:rtl/>
          </w:rPr>
          <w:t>‬</w:t>
        </w:r>
        <w:r>
          <w:t>‬</w:t>
        </w:r>
      </w:dir>
    </w:p>
    <w:p w14:paraId="488A9BA3" w14:textId="77777777" w:rsidR="00060BAC" w:rsidRDefault="00000000" w:rsidP="00060BAC">
      <w:pPr>
        <w:pStyle w:val="ListParagraph"/>
        <w:numPr>
          <w:ilvl w:val="0"/>
          <w:numId w:val="7"/>
        </w:numPr>
        <w:bidi/>
        <w:spacing w:after="120"/>
        <w:jc w:val="lowKashida"/>
      </w:pPr>
      <w:dir w:val="rtl">
        <w:r w:rsidR="00060BAC">
          <w:rPr>
            <w:rtl/>
          </w:rPr>
          <w:t>كيف تقارن عوائد الذهب الصافية - بعد خصم المصنعية وفرق سعر البيع والشراء - بمراكز الدولار والكاش بالجنيه كمخازن للقيمة منذ يناير 2020؟</w:t>
        </w:r>
        <w:r w:rsidR="00060BAC">
          <w:rPr>
            <w:rtl/>
          </w:rPr>
          <w:t>‬</w:t>
        </w:r>
        <w:r>
          <w:t>‬</w:t>
        </w:r>
      </w:dir>
    </w:p>
    <w:p w14:paraId="0881A74B" w14:textId="77777777" w:rsidR="00060BAC" w:rsidRDefault="00000000" w:rsidP="00060BAC">
      <w:pPr>
        <w:pStyle w:val="ListParagraph"/>
        <w:numPr>
          <w:ilvl w:val="0"/>
          <w:numId w:val="7"/>
        </w:numPr>
        <w:bidi/>
        <w:spacing w:after="120"/>
        <w:jc w:val="lowKashida"/>
      </w:pPr>
      <w:dir w:val="rtl">
        <w:r w:rsidR="00060BAC">
          <w:rPr>
            <w:rtl/>
          </w:rPr>
          <w:t xml:space="preserve">هل يستطيع نموذج </w:t>
        </w:r>
        <w:r w:rsidR="00060BAC">
          <w:t>Prophet</w:t>
        </w:r>
        <w:r w:rsidR="00060BAC">
          <w:rPr>
            <w:rtl/>
          </w:rPr>
          <w:t xml:space="preserve"> متعدد المراحل - بتوظيف </w:t>
        </w:r>
        <w:r w:rsidR="00060BAC">
          <w:t>USD/EGP</w:t>
        </w:r>
        <w:r w:rsidR="00060BAC">
          <w:rPr>
            <w:rtl/>
          </w:rPr>
          <w:t xml:space="preserve"> والنفط الخام كمتغيرات مستقلة خارجية مُتنبَّأ بها بصورة مستقلة - التنبؤ بأسعار الذهب المصري بدقة على آفاق 6 و12 شهراً؟</w:t>
        </w:r>
        <w:r w:rsidR="00060BAC">
          <w:rPr>
            <w:rtl/>
          </w:rPr>
          <w:t>‬</w:t>
        </w:r>
        <w:r>
          <w:t>‬</w:t>
        </w:r>
      </w:dir>
    </w:p>
    <w:p w14:paraId="70FB8B03" w14:textId="77777777" w:rsidR="00060BAC" w:rsidRDefault="00000000" w:rsidP="00060BAC">
      <w:pPr>
        <w:pStyle w:val="ListParagraph"/>
        <w:numPr>
          <w:ilvl w:val="0"/>
          <w:numId w:val="7"/>
        </w:numPr>
        <w:bidi/>
        <w:spacing w:after="120"/>
        <w:jc w:val="lowKashida"/>
      </w:pPr>
      <w:dir w:val="rtl">
        <w:r w:rsidR="00060BAC">
          <w:rPr>
            <w:rtl/>
          </w:rPr>
          <w:t>أي الإشارات التقنية الآلية (</w:t>
        </w:r>
        <w:r w:rsidR="00060BAC">
          <w:t>RSI</w:t>
        </w:r>
        <w:r w:rsidR="00060BAC">
          <w:rPr>
            <w:rtl/>
          </w:rPr>
          <w:t xml:space="preserve">، وتقاطع </w:t>
        </w:r>
        <w:r w:rsidR="00060BAC">
          <w:t>MACD</w:t>
        </w:r>
        <w:r w:rsidR="00060BAC">
          <w:rPr>
            <w:rtl/>
          </w:rPr>
          <w:t xml:space="preserve">، وموقع نطاق </w:t>
        </w:r>
        <w:r w:rsidR="00060BAC">
          <w:t>Bollinger</w:t>
        </w:r>
        <w:r w:rsidR="00060BAC">
          <w:rPr>
            <w:rtl/>
          </w:rPr>
          <w:t>) يُميّز بصورة أفضل فرصة الدخول والخروج الحالية عبر عيارات الذهب المختلفة؟</w:t>
        </w:r>
        <w:r w:rsidR="00060BAC">
          <w:rPr>
            <w:rtl/>
          </w:rPr>
          <w:t>‬</w:t>
        </w:r>
        <w:r>
          <w:t>‬</w:t>
        </w:r>
      </w:dir>
    </w:p>
    <w:p w14:paraId="4FF4B0B2" w14:textId="7D10D6B7" w:rsidR="009B0560" w:rsidRDefault="00000000" w:rsidP="00060BAC">
      <w:dir w:val="rtl">
        <w:r w:rsidR="00060BAC">
          <w:t>‬</w:t>
        </w:r>
        <w:r w:rsidR="00060BAC">
          <w:br w:type="page"/>
        </w:r>
        <w:r>
          <w:lastRenderedPageBreak/>
          <w:t>‬</w:t>
        </w:r>
      </w:dir>
    </w:p>
    <w:p w14:paraId="792B81AA" w14:textId="49C3D27B" w:rsidR="009B0560" w:rsidRDefault="00000000">
      <w:pPr>
        <w:pStyle w:val="Heading1"/>
        <w:pBdr>
          <w:bottom w:val="single" w:sz="8" w:space="4" w:color="B8860B"/>
        </w:pBdr>
        <w:rPr>
          <w:lang w:bidi="ar-EG"/>
        </w:rPr>
      </w:pPr>
      <w:dir w:val="rtl">
        <w:r w:rsidR="009576F7" w:rsidRPr="009576F7">
          <w:rPr>
            <w:lang w:bidi="ar-EG"/>
          </w:rPr>
          <w:t>4</w:t>
        </w:r>
        <w:r w:rsidR="009576F7" w:rsidRPr="009576F7">
          <w:rPr>
            <w:rtl/>
            <w:lang w:bidi="ar-EG"/>
          </w:rPr>
          <w:t>. أهداف المشروع</w:t>
        </w:r>
        <w:r w:rsidR="009576F7" w:rsidRPr="009576F7">
          <w:rPr>
            <w:rtl/>
            <w:lang w:bidi="ar-EG"/>
          </w:rPr>
          <w:t>‬</w:t>
        </w:r>
        <w:r>
          <w:t>‬</w:t>
        </w:r>
      </w:dir>
    </w:p>
    <w:p w14:paraId="151A5145" w14:textId="597072CF" w:rsidR="009B0560" w:rsidRDefault="00DA0F44">
      <w:pPr>
        <w:bidi/>
        <w:spacing w:after="160"/>
        <w:jc w:val="both"/>
      </w:pPr>
      <w:dir w:val="rtl">
        <w:r w:rsidRPr="00DA0F44">
          <w:rPr>
            <w:rtl/>
          </w:rPr>
          <w:t>يتمحور المشروع حول أربعة أهداف تحليلية متكاملة تُشكّل مجتمعةً منظومة استخبارات مالية شاملة:</w:t>
        </w:r>
        <w:r w:rsidRPr="00DA0F44">
          <w:rPr>
            <w:rtl/>
          </w:rPr>
          <w:t>‬</w:t>
        </w:r>
      </w:dir>
    </w:p>
    <w:p w14:paraId="2DAC76F2" w14:textId="671052B6" w:rsidR="009B0560" w:rsidRDefault="00DA0F44">
      <w:pPr>
        <w:pStyle w:val="Heading2"/>
        <w:rPr>
          <w:lang w:bidi="ar-EG"/>
        </w:rPr>
      </w:pPr>
      <w:dir w:val="rtl">
        <w:r w:rsidRPr="00DA0F44">
          <w:rPr>
            <w:lang w:bidi="ar-EG"/>
          </w:rPr>
          <w:t>4.1</w:t>
        </w:r>
        <w:r w:rsidRPr="00DA0F44">
          <w:rPr>
            <w:rtl/>
            <w:lang w:bidi="ar-EG"/>
          </w:rPr>
          <w:t xml:space="preserve"> تحليل العلاقات الاقتصادية الكلية والارتباطات</w:t>
        </w:r>
        <w:r w:rsidRPr="00DA0F44">
          <w:rPr>
            <w:rtl/>
            <w:lang w:bidi="ar-EG"/>
          </w:rPr>
          <w:t>‬</w:t>
        </w:r>
      </w:dir>
    </w:p>
    <w:p w14:paraId="012C8F2E" w14:textId="2CEF712E" w:rsidR="00DA0F44" w:rsidRDefault="00000000" w:rsidP="00DA0F44">
      <w:pPr>
        <w:pStyle w:val="ListParagraph"/>
        <w:numPr>
          <w:ilvl w:val="0"/>
          <w:numId w:val="8"/>
        </w:numPr>
        <w:bidi/>
        <w:spacing w:after="80"/>
      </w:pPr>
      <w:r>
        <w:t xml:space="preserve">قياس الارتباطات الخطية والرتبية بين عقود الذهب الآجلة </w:t>
      </w:r>
      <w:dir w:val="rtl">
        <w:r w:rsidR="00DA0F44">
          <w:rPr>
            <w:rFonts w:hint="cs"/>
            <w:rtl/>
          </w:rPr>
          <w:t xml:space="preserve"> </w:t>
        </w:r>
        <w:r w:rsidR="00DA0F44">
          <w:rPr>
            <w:rtl/>
          </w:rPr>
          <w:t>العالمية (</w:t>
        </w:r>
        <w:r w:rsidR="00DA0F44">
          <w:t>GC=F</w:t>
        </w:r>
        <w:r w:rsidR="00DA0F44">
          <w:rPr>
            <w:rtl/>
          </w:rPr>
          <w:t>) وأسعار العيارات المحلية (21</w:t>
        </w:r>
        <w:r w:rsidR="00DA0F44">
          <w:t>K/24K/18K</w:t>
        </w:r>
        <w:r w:rsidR="00DA0F44">
          <w:rPr>
            <w:rtl/>
          </w:rPr>
          <w:t>) بالجنيه عبر النافذة الزمنية الكاملة من يناير 2020 حتى الآن.</w:t>
        </w:r>
        <w:r w:rsidR="00DA0F44">
          <w:rPr>
            <w:rtl/>
          </w:rPr>
          <w:t>‬</w:t>
        </w:r>
      </w:dir>
    </w:p>
    <w:p w14:paraId="257D8738" w14:textId="77777777" w:rsidR="00DA0F44" w:rsidRDefault="00DA0F44" w:rsidP="00DA0F44">
      <w:pPr>
        <w:pStyle w:val="ListParagraph"/>
        <w:numPr>
          <w:ilvl w:val="0"/>
          <w:numId w:val="8"/>
        </w:numPr>
        <w:bidi/>
        <w:spacing w:after="80"/>
      </w:pPr>
      <w:dir w:val="rtl">
        <w:r>
          <w:rPr>
            <w:rtl/>
          </w:rPr>
          <w:t xml:space="preserve">عزل الإسهام الهامشي لكل من </w:t>
        </w:r>
        <w:r>
          <w:t>USD/EGP</w:t>
        </w:r>
        <w:r>
          <w:rPr>
            <w:rtl/>
          </w:rPr>
          <w:t xml:space="preserve"> والنفط الخام وعوائد الخزانة الأمريكية و</w:t>
        </w:r>
        <w:r>
          <w:t>S&amp;P 500</w:t>
        </w:r>
        <w:r>
          <w:rPr>
            <w:rtl/>
          </w:rPr>
          <w:t xml:space="preserve"> في تباين السعر المحلي للذهب عبر الانحدار المتعدد (</w:t>
        </w:r>
        <w:r>
          <w:t>OLS</w:t>
        </w:r>
        <w:r>
          <w:rPr>
            <w:rtl/>
          </w:rPr>
          <w:t xml:space="preserve"> مع أخطاء معيارية </w:t>
        </w:r>
        <w:r>
          <w:t>HAC</w:t>
        </w:r>
        <w:r>
          <w:rPr>
            <w:rtl/>
          </w:rPr>
          <w:t>).</w:t>
        </w:r>
        <w:r>
          <w:rPr>
            <w:rtl/>
          </w:rPr>
          <w:t>‬</w:t>
        </w:r>
      </w:dir>
    </w:p>
    <w:p w14:paraId="5BB928F7" w14:textId="77777777" w:rsidR="00DA0F44" w:rsidRDefault="00DA0F44" w:rsidP="00DA0F44">
      <w:pPr>
        <w:pStyle w:val="ListParagraph"/>
        <w:numPr>
          <w:ilvl w:val="0"/>
          <w:numId w:val="8"/>
        </w:numPr>
        <w:bidi/>
        <w:spacing w:after="80"/>
      </w:pPr>
      <w:dir w:val="rtl">
        <w:r>
          <w:rPr>
            <w:rtl/>
          </w:rPr>
          <w:t xml:space="preserve">إجراء دراسات الأحداث والتغيرات الهيكلية لنوافذ الأزمات: </w:t>
        </w:r>
        <w:r>
          <w:t>COVID-19</w:t>
        </w:r>
        <w:r>
          <w:rPr>
            <w:rtl/>
          </w:rPr>
          <w:t>، ودورات تعويم الجنيه، وحرب روسيا-أوكرانيا، والصراع في غزة، وتحوّل السياسة النقدية للاحتياطي الفيدرالي، وصدمة رسوم ترامب.</w:t>
        </w:r>
        <w:r>
          <w:rPr>
            <w:rtl/>
          </w:rPr>
          <w:t>‬</w:t>
        </w:r>
      </w:dir>
    </w:p>
    <w:p w14:paraId="5814193A" w14:textId="229EB2BC" w:rsidR="009B0560" w:rsidRDefault="00DA0F44" w:rsidP="00DA0F44">
      <w:pPr>
        <w:pStyle w:val="ListParagraph"/>
        <w:numPr>
          <w:ilvl w:val="0"/>
          <w:numId w:val="8"/>
        </w:numPr>
        <w:bidi/>
        <w:spacing w:after="80"/>
      </w:pPr>
      <w:dir w:val="rtl">
        <w:r>
          <w:rPr>
            <w:rtl/>
          </w:rPr>
          <w:t xml:space="preserve">إنتاج خرائط حرارية للارتباطات ومخططات معاملات الانحدار مُتحقَّقاً منها في كلٍّ من </w:t>
        </w:r>
        <w:r>
          <w:t>Jupyter</w:t>
        </w:r>
        <w:r>
          <w:rPr>
            <w:rtl/>
          </w:rPr>
          <w:t xml:space="preserve"> وأشجار التحليل التفصيلي في </w:t>
        </w:r>
        <w:r>
          <w:t>Power BI</w:t>
        </w:r>
        <w:r>
          <w:rPr>
            <w:rtl/>
          </w:rPr>
          <w:t>.</w:t>
        </w:r>
        <w:r>
          <w:rPr>
            <w:rtl/>
          </w:rPr>
          <w:t>‬</w:t>
        </w:r>
      </w:dir>
    </w:p>
    <w:p w14:paraId="16189D71" w14:textId="526C5FFA" w:rsidR="009B0560" w:rsidRDefault="00DA0F44">
      <w:pPr>
        <w:pStyle w:val="Heading2"/>
        <w:rPr>
          <w:lang w:bidi="ar-EG"/>
        </w:rPr>
      </w:pPr>
      <w:dir w:val="rtl">
        <w:r w:rsidRPr="00DA0F44">
          <w:rPr>
            <w:lang w:bidi="ar-EG"/>
          </w:rPr>
          <w:t>4.2</w:t>
        </w:r>
        <w:r w:rsidRPr="00DA0F44">
          <w:rPr>
            <w:rtl/>
            <w:lang w:bidi="ar-EG"/>
          </w:rPr>
          <w:t xml:space="preserve"> تشريح السعر وتحليل القيمة العادلة</w:t>
        </w:r>
        <w:r w:rsidRPr="00DA0F44">
          <w:rPr>
            <w:rtl/>
            <w:lang w:bidi="ar-EG"/>
          </w:rPr>
          <w:t>‬</w:t>
        </w:r>
      </w:dir>
    </w:p>
    <w:p w14:paraId="43B037DB" w14:textId="7F16BA02" w:rsidR="00DA0F44" w:rsidRDefault="00DA0F44" w:rsidP="00DA0F44">
      <w:pPr>
        <w:pStyle w:val="ListParagraph"/>
        <w:numPr>
          <w:ilvl w:val="0"/>
          <w:numId w:val="9"/>
        </w:numPr>
        <w:bidi/>
        <w:spacing w:after="80"/>
      </w:pPr>
      <w:dir w:val="rtl">
        <w:r>
          <w:rPr>
            <w:rtl/>
          </w:rPr>
          <w:t>هندسة التركيب الثلاثي للسعر: (أ) مكوّن القيمة العالمية - مُشتَق باستخدام سعر صرف يناير 2020 الأساسي (15.70 جنيه/</w:t>
        </w:r>
        <w:r>
          <w:rPr>
            <w:rFonts w:hint="cs"/>
            <w:rtl/>
          </w:rPr>
          <w:t xml:space="preserve">دولار) </w:t>
        </w:r>
        <w:r>
          <w:rPr>
            <w:rFonts w:hint="eastAsia"/>
            <w:rtl/>
          </w:rPr>
          <w:t>؛</w:t>
        </w:r>
        <w:r>
          <w:rPr>
            <w:rtl/>
          </w:rPr>
          <w:t xml:space="preserve"> (ب) أثر العملة - الارتفاع في سعر الجرام بالجنيه العائد كلياً لانخفاض سعر صرف الجنيه منذ يناير 2020؛ (ج) علاوة التضخم والمضاربة المحلية - الفارق المتبقي بين السعر الفعلي والنظري، مُعبَّراً عنه بالجنيه المطلق ونسبة </w:t>
        </w:r>
        <w:r>
          <w:t>PremPct</w:t>
        </w:r>
        <w:r>
          <w:rPr>
            <w:rtl/>
          </w:rPr>
          <w:t>%.</w:t>
        </w:r>
        <w:r>
          <w:rPr>
            <w:rtl/>
          </w:rPr>
          <w:t>‬</w:t>
        </w:r>
      </w:dir>
    </w:p>
    <w:p w14:paraId="5A5BB229" w14:textId="77777777" w:rsidR="00DA0F44" w:rsidRDefault="00DA0F44" w:rsidP="00DA0F44">
      <w:pPr>
        <w:pStyle w:val="ListParagraph"/>
        <w:numPr>
          <w:ilvl w:val="0"/>
          <w:numId w:val="9"/>
        </w:numPr>
        <w:bidi/>
        <w:spacing w:after="80"/>
      </w:pPr>
      <w:dir w:val="rtl">
        <w:r>
          <w:rPr>
            <w:rtl/>
          </w:rPr>
          <w:t>حساب مؤشر القيمة العادلة الديناميكي (</w:t>
        </w:r>
        <w:r>
          <w:t>FVI</w:t>
        </w:r>
        <w:r>
          <w:rPr>
            <w:rtl/>
          </w:rPr>
          <w:t xml:space="preserve"> = السعر الفعلي / السعر النظري) كمؤشر تشوه السوق اللحظي.</w:t>
        </w:r>
        <w:r>
          <w:rPr>
            <w:rtl/>
          </w:rPr>
          <w:t>‬</w:t>
        </w:r>
      </w:dir>
    </w:p>
    <w:p w14:paraId="4DCB0C76" w14:textId="3872F1BF" w:rsidR="009B0560" w:rsidRDefault="00DA0F44" w:rsidP="00DA0F44">
      <w:pPr>
        <w:pStyle w:val="ListParagraph"/>
        <w:numPr>
          <w:ilvl w:val="0"/>
          <w:numId w:val="9"/>
        </w:numPr>
        <w:bidi/>
        <w:spacing w:after="80"/>
      </w:pPr>
      <w:dir w:val="rtl">
        <w:r>
          <w:rPr>
            <w:rtl/>
          </w:rPr>
          <w:t xml:space="preserve">التحقق من مخرجات التشريح في </w:t>
        </w:r>
        <w:r>
          <w:t>Power BI</w:t>
        </w:r>
        <w:r>
          <w:rPr>
            <w:rtl/>
          </w:rPr>
          <w:t xml:space="preserve"> عبر مخططات المساحات المكدسة وجداول التنقل وتحليل العلاوة المقطَّع زمنياً</w:t>
        </w:r>
        <w:r>
          <w:rPr>
            <w:rtl/>
          </w:rPr>
          <w:t>‬</w:t>
        </w:r>
        <w:r w:rsidR="00000000">
          <w:t>.</w:t>
        </w:r>
      </w:dir>
    </w:p>
    <w:p w14:paraId="01A9D7C0" w14:textId="7CEB92C5" w:rsidR="009B0560" w:rsidRDefault="00DA0F44">
      <w:pPr>
        <w:pStyle w:val="Heading2"/>
        <w:rPr>
          <w:lang w:bidi="ar-EG"/>
        </w:rPr>
      </w:pPr>
      <w:dir w:val="rtl">
        <w:r w:rsidRPr="00DA0F44">
          <w:rPr>
            <w:lang w:bidi="ar-EG"/>
          </w:rPr>
          <w:t>4.3</w:t>
        </w:r>
        <w:r w:rsidRPr="00DA0F44">
          <w:rPr>
            <w:rtl/>
            <w:lang w:bidi="ar-EG"/>
          </w:rPr>
          <w:t xml:space="preserve"> محاكاة أداء الاستثمار بصافي العائد</w:t>
        </w:r>
        <w:r w:rsidRPr="00DA0F44">
          <w:rPr>
            <w:rtl/>
            <w:lang w:bidi="ar-EG"/>
          </w:rPr>
          <w:t>‬</w:t>
        </w:r>
      </w:dir>
    </w:p>
    <w:p w14:paraId="685ACAC6" w14:textId="77777777" w:rsidR="00DA0F44" w:rsidRDefault="00DA0F44" w:rsidP="00DA0F44">
      <w:pPr>
        <w:pStyle w:val="ListParagraph"/>
        <w:numPr>
          <w:ilvl w:val="0"/>
          <w:numId w:val="11"/>
        </w:numPr>
        <w:bidi/>
        <w:spacing w:after="80"/>
      </w:pPr>
      <w:dir w:val="rtl">
        <w:r>
          <w:rPr>
            <w:rtl/>
          </w:rPr>
          <w:t>محاكاة قاعدة استثمار 100,000 جنيه من الأول من يناير 2020 عبر خمس فئات أصول: ذهب 24</w:t>
        </w:r>
        <w:r>
          <w:t>K</w:t>
        </w:r>
        <w:r>
          <w:rPr>
            <w:rtl/>
          </w:rPr>
          <w:t xml:space="preserve"> و21</w:t>
        </w:r>
        <w:r>
          <w:t>K</w:t>
        </w:r>
        <w:r>
          <w:rPr>
            <w:rtl/>
          </w:rPr>
          <w:t xml:space="preserve"> و18</w:t>
        </w:r>
        <w:r>
          <w:t>K</w:t>
        </w:r>
        <w:r>
          <w:rPr>
            <w:rtl/>
          </w:rPr>
          <w:t>، والدولار الأمريكي، والكاش بالجنيه.</w:t>
        </w:r>
        <w:r>
          <w:rPr>
            <w:rtl/>
          </w:rPr>
          <w:t>‬</w:t>
        </w:r>
      </w:dir>
    </w:p>
    <w:p w14:paraId="7E21F314" w14:textId="58C32950" w:rsidR="00DA0F44" w:rsidRDefault="00DA0F44" w:rsidP="00DA0F44">
      <w:pPr>
        <w:pStyle w:val="ListParagraph"/>
        <w:numPr>
          <w:ilvl w:val="0"/>
          <w:numId w:val="11"/>
        </w:numPr>
        <w:bidi/>
        <w:spacing w:after="80"/>
      </w:pPr>
      <w:dir w:val="rtl">
        <w:r>
          <w:rPr>
            <w:rtl/>
          </w:rPr>
          <w:t>تطبيق احتكاكات السوق الحقيقية: المصنعية عند الدخول (24</w:t>
        </w:r>
        <w:r>
          <w:t>K: +60</w:t>
        </w:r>
        <w:r>
          <w:rPr>
            <w:rtl/>
          </w:rPr>
          <w:t xml:space="preserve"> جنيه/جرام، 21</w:t>
        </w:r>
        <w:r>
          <w:t>K: +150</w:t>
        </w:r>
        <w:r>
          <w:rPr>
            <w:rtl/>
          </w:rPr>
          <w:t xml:space="preserve"> جنيه/جرام، 18</w:t>
        </w:r>
        <w:r>
          <w:t>K: +220</w:t>
        </w:r>
        <w:r>
          <w:rPr>
            <w:rtl/>
          </w:rPr>
          <w:t xml:space="preserve"> جنيه/جرام) وفرق سعر البيع والشراء عند التصفية </w:t>
        </w:r>
        <w:r>
          <w:t xml:space="preserve">(24K: </w:t>
        </w:r>
        <w:r>
          <w:t>0.5%</w:t>
        </w:r>
        <w:r>
          <w:rPr>
            <w:rtl/>
          </w:rPr>
          <w:t xml:space="preserve"> 21</w:t>
        </w:r>
        <w:r>
          <w:t xml:space="preserve">K: </w:t>
        </w:r>
        <w:r>
          <w:t>1.0%</w:t>
        </w:r>
        <w:r>
          <w:rPr>
            <w:rtl/>
          </w:rPr>
          <w:t xml:space="preserve"> 18</w:t>
        </w:r>
        <w:r>
          <w:t>K: 1.5%)</w:t>
        </w:r>
        <w:r>
          <w:rPr>
            <w:rtl/>
          </w:rPr>
          <w:t>.</w:t>
        </w:r>
        <w:r>
          <w:rPr>
            <w:rtl/>
          </w:rPr>
          <w:t>‬</w:t>
        </w:r>
      </w:dir>
    </w:p>
    <w:p w14:paraId="77774EB5" w14:textId="316CD714" w:rsidR="00DA0F44" w:rsidRDefault="00DA0F44" w:rsidP="00DA0F44">
      <w:pPr>
        <w:pStyle w:val="ListParagraph"/>
        <w:numPr>
          <w:ilvl w:val="0"/>
          <w:numId w:val="11"/>
        </w:numPr>
        <w:bidi/>
        <w:spacing w:after="80"/>
      </w:pPr>
      <w:dir w:val="rtl">
        <w:r>
          <w:rPr>
            <w:rtl/>
          </w:rPr>
          <w:t xml:space="preserve">حساب ومقارنة: صافي العائد التراكمي، والعائد السنوي، والتقلب السنوي، ونسبة شارب (سنوية، معدل الخلو من المخاطر = </w:t>
        </w:r>
        <w:r>
          <w:rPr>
            <w:rFonts w:hint="cs"/>
            <w:rtl/>
          </w:rPr>
          <w:t xml:space="preserve">0) </w:t>
        </w:r>
        <w:r>
          <w:rPr>
            <w:rFonts w:hint="eastAsia"/>
            <w:rtl/>
          </w:rPr>
          <w:t>،</w:t>
        </w:r>
        <w:r>
          <w:rPr>
            <w:rtl/>
          </w:rPr>
          <w:t xml:space="preserve"> والحد الأقصى للتراجع المتدحرج (من القمة إلى </w:t>
        </w:r>
        <w:r>
          <w:rPr>
            <w:rFonts w:hint="cs"/>
            <w:rtl/>
          </w:rPr>
          <w:t xml:space="preserve">القاع) </w:t>
        </w:r>
        <w:r>
          <w:rPr>
            <w:rFonts w:hint="eastAsia"/>
            <w:rtl/>
          </w:rPr>
          <w:t>،</w:t>
        </w:r>
        <w:r>
          <w:rPr>
            <w:rtl/>
          </w:rPr>
          <w:t xml:space="preserve"> وقيمة المخاطرة (</w:t>
        </w:r>
        <w:r>
          <w:t>VaR</w:t>
        </w:r>
        <w:r>
          <w:rPr>
            <w:rtl/>
          </w:rPr>
          <w:t xml:space="preserve"> بمستوى ثقة 95%).</w:t>
        </w:r>
        <w:r>
          <w:rPr>
            <w:rtl/>
          </w:rPr>
          <w:t>‬</w:t>
        </w:r>
      </w:dir>
    </w:p>
    <w:p w14:paraId="3BBD08D6" w14:textId="37136D1E" w:rsidR="009B0560" w:rsidRDefault="00DA0F44" w:rsidP="00DA0F44">
      <w:pPr>
        <w:pStyle w:val="ListParagraph"/>
        <w:numPr>
          <w:ilvl w:val="0"/>
          <w:numId w:val="11"/>
        </w:numPr>
        <w:bidi/>
        <w:spacing w:after="80"/>
      </w:pPr>
      <w:dir w:val="rtl">
        <w:r>
          <w:rPr>
            <w:rtl/>
          </w:rPr>
          <w:t xml:space="preserve">تقديم النتائج المقارنة في كلٍّ من محاكي </w:t>
        </w:r>
        <w:r>
          <w:t>Streamlit</w:t>
        </w:r>
        <w:r>
          <w:rPr>
            <w:rtl/>
          </w:rPr>
          <w:t xml:space="preserve"> التفاعلي ومتتبع المحفظة في </w:t>
        </w:r>
        <w:r>
          <w:t>Power BI</w:t>
        </w:r>
        <w:r>
          <w:rPr>
            <w:rtl/>
          </w:rPr>
          <w:t xml:space="preserve"> مع التنقل الدوري.</w:t>
        </w:r>
        <w:r>
          <w:rPr>
            <w:rtl/>
          </w:rPr>
          <w:t>‬</w:t>
        </w:r>
      </w:dir>
    </w:p>
    <w:p w14:paraId="5E08C917" w14:textId="5951D39F" w:rsidR="009B0560" w:rsidRDefault="00DA0F44">
      <w:pPr>
        <w:pStyle w:val="Heading2"/>
        <w:rPr>
          <w:lang w:bidi="ar-EG"/>
        </w:rPr>
      </w:pPr>
      <w:dir w:val="rtl">
        <w:r w:rsidRPr="00DA0F44">
          <w:rPr>
            <w:lang w:bidi="ar-EG"/>
          </w:rPr>
          <w:t>4.4</w:t>
        </w:r>
        <w:r w:rsidRPr="00DA0F44">
          <w:rPr>
            <w:rtl/>
            <w:lang w:bidi="ar-EG"/>
          </w:rPr>
          <w:t xml:space="preserve"> التنبؤ متعدد المراحل ودعم القرار الآلي</w:t>
        </w:r>
        <w:r w:rsidRPr="00DA0F44">
          <w:rPr>
            <w:rtl/>
            <w:lang w:bidi="ar-EG"/>
          </w:rPr>
          <w:t>‬</w:t>
        </w:r>
      </w:dir>
    </w:p>
    <w:p w14:paraId="30FC8774" w14:textId="77777777" w:rsidR="00DA0F44" w:rsidRDefault="00DA0F44" w:rsidP="00DA0F44">
      <w:pPr>
        <w:pStyle w:val="ListParagraph"/>
        <w:numPr>
          <w:ilvl w:val="0"/>
          <w:numId w:val="11"/>
        </w:numPr>
        <w:bidi/>
        <w:spacing w:after="80"/>
      </w:pPr>
      <w:dir w:val="rtl">
        <w:r>
          <w:rPr>
            <w:rtl/>
          </w:rPr>
          <w:t xml:space="preserve">نشر خط أنابيب </w:t>
        </w:r>
        <w:r>
          <w:t>Facebook Prophet</w:t>
        </w:r>
        <w:r>
          <w:rPr>
            <w:rtl/>
          </w:rPr>
          <w:t xml:space="preserve"> متعدد المراحل مع </w:t>
        </w:r>
        <w:r>
          <w:t>USD/EGP</w:t>
        </w:r>
        <w:r>
          <w:rPr>
            <w:rtl/>
          </w:rPr>
          <w:t xml:space="preserve"> والنفط الخام كمتغيرات مستقلة خارجية مُتنبَّأ بها بصورة مستقلة (استراتيجية الدمج التاريخي للتواريخ لمنع أعطال توافق التقويم وأيام التداول).</w:t>
        </w:r>
        <w:r>
          <w:rPr>
            <w:rtl/>
          </w:rPr>
          <w:t>‬</w:t>
        </w:r>
      </w:dir>
    </w:p>
    <w:p w14:paraId="62E54016" w14:textId="77777777" w:rsidR="00DA0F44" w:rsidRDefault="00DA0F44" w:rsidP="00DA0F44">
      <w:pPr>
        <w:pStyle w:val="ListParagraph"/>
        <w:numPr>
          <w:ilvl w:val="0"/>
          <w:numId w:val="11"/>
        </w:numPr>
        <w:bidi/>
        <w:spacing w:after="80"/>
      </w:pPr>
      <w:dir w:val="rtl">
        <w:r>
          <w:rPr>
            <w:rtl/>
          </w:rPr>
          <w:t xml:space="preserve">توليد توقعات متدحرجة من 30 إلى 365 يوماً مع فترات ثقة 95%؛ التقييم بـ </w:t>
        </w:r>
        <w:r>
          <w:t>MAE</w:t>
        </w:r>
        <w:r>
          <w:rPr>
            <w:rtl/>
          </w:rPr>
          <w:t xml:space="preserve"> و</w:t>
        </w:r>
        <w:r>
          <w:t>RMSE</w:t>
        </w:r>
        <w:r>
          <w:rPr>
            <w:rtl/>
          </w:rPr>
          <w:t xml:space="preserve"> على ملاءمة البيانات التاريخية داخل العينة.</w:t>
        </w:r>
        <w:r>
          <w:rPr>
            <w:rtl/>
          </w:rPr>
          <w:t>‬</w:t>
        </w:r>
      </w:dir>
    </w:p>
    <w:p w14:paraId="0FD868C2" w14:textId="4F189328" w:rsidR="00DA0F44" w:rsidRDefault="00DA0F44" w:rsidP="00DA0F44">
      <w:pPr>
        <w:pStyle w:val="ListParagraph"/>
        <w:numPr>
          <w:ilvl w:val="0"/>
          <w:numId w:val="11"/>
        </w:numPr>
        <w:bidi/>
        <w:spacing w:after="80"/>
      </w:pPr>
      <w:dir w:val="rtl">
        <w:r>
          <w:rPr>
            <w:rtl/>
          </w:rPr>
          <w:t xml:space="preserve">بناء محرك إشارات آلي: </w:t>
        </w:r>
        <w:r>
          <w:t>RSI-14</w:t>
        </w:r>
        <w:r>
          <w:rPr>
            <w:rtl/>
          </w:rPr>
          <w:t xml:space="preserve"> (تشبع شراء / تشبع </w:t>
        </w:r>
        <w:r>
          <w:rPr>
            <w:rFonts w:hint="cs"/>
            <w:rtl/>
          </w:rPr>
          <w:t xml:space="preserve">بيع) </w:t>
        </w:r>
        <w:r>
          <w:rPr>
            <w:rFonts w:hint="eastAsia"/>
            <w:rtl/>
          </w:rPr>
          <w:t>،</w:t>
        </w:r>
        <w:r>
          <w:rPr>
            <w:rtl/>
          </w:rPr>
          <w:t xml:space="preserve"> وتقاطع </w:t>
        </w:r>
        <w:r>
          <w:t>MACD</w:t>
        </w:r>
        <w:r>
          <w:rPr>
            <w:rtl/>
          </w:rPr>
          <w:t xml:space="preserve"> (12,26,</w:t>
        </w:r>
        <w:r>
          <w:rPr>
            <w:rFonts w:hint="cs"/>
            <w:rtl/>
          </w:rPr>
          <w:t xml:space="preserve">9) </w:t>
        </w:r>
        <w:r>
          <w:rPr>
            <w:rFonts w:hint="eastAsia"/>
            <w:rtl/>
          </w:rPr>
          <w:t>،</w:t>
        </w:r>
        <w:r>
          <w:rPr>
            <w:rtl/>
          </w:rPr>
          <w:t xml:space="preserve"> ومُصنّف موقع نطاق </w:t>
        </w:r>
        <w:r>
          <w:t>Bollinger</w:t>
        </w:r>
        <w:r>
          <w:rPr>
            <w:rtl/>
          </w:rPr>
          <w:t xml:space="preserve"> (20 يوماً، انحرافان معياريان) يُنتج إخراجاً مركباً: شراء / انتظار / بيع.</w:t>
        </w:r>
        <w:r>
          <w:rPr>
            <w:rtl/>
          </w:rPr>
          <w:t>‬</w:t>
        </w:r>
      </w:dir>
    </w:p>
    <w:p w14:paraId="7C378901" w14:textId="77777777" w:rsidR="00DA0F44" w:rsidRDefault="00DA0F44" w:rsidP="00DA0F44">
      <w:pPr>
        <w:pStyle w:val="ListParagraph"/>
        <w:numPr>
          <w:ilvl w:val="0"/>
          <w:numId w:val="11"/>
        </w:numPr>
        <w:bidi/>
        <w:spacing w:after="80"/>
      </w:pPr>
      <w:dir w:val="rtl">
        <w:r>
          <w:rPr>
            <w:rtl/>
          </w:rPr>
          <w:t xml:space="preserve">نشر لوحة التوقعات ومحرك الإشارات في كلٍّ من تطبيق </w:t>
        </w:r>
        <w:r>
          <w:t>Streamlit</w:t>
        </w:r>
        <w:r>
          <w:rPr>
            <w:rtl/>
          </w:rPr>
          <w:t xml:space="preserve"> على الويب ولوحة </w:t>
        </w:r>
        <w:r>
          <w:t>Power BI</w:t>
        </w:r>
        <w:r>
          <w:rPr>
            <w:rtl/>
          </w:rPr>
          <w:t xml:space="preserve"> التنفيذية.</w:t>
        </w:r>
        <w:r>
          <w:rPr>
            <w:rtl/>
          </w:rPr>
          <w:t>‬</w:t>
        </w:r>
      </w:dir>
    </w:p>
    <w:p w14:paraId="7342AB0B" w14:textId="4848E325" w:rsidR="009B0560" w:rsidRDefault="00000000" w:rsidP="00DA0F44">
      <w:pPr>
        <w:pStyle w:val="ListParagraph"/>
        <w:numPr>
          <w:ilvl w:val="0"/>
          <w:numId w:val="11"/>
        </w:numPr>
        <w:bidi/>
        <w:spacing w:after="80"/>
      </w:pPr>
      <w:r>
        <w:br w:type="page"/>
      </w:r>
    </w:p>
    <w:p w14:paraId="5FA8AC2C" w14:textId="7D5B0EA9" w:rsidR="009B0560" w:rsidRDefault="00DA0F44">
      <w:pPr>
        <w:pStyle w:val="Heading1"/>
        <w:pBdr>
          <w:bottom w:val="single" w:sz="8" w:space="4" w:color="B8860B"/>
        </w:pBdr>
        <w:rPr>
          <w:lang w:bidi="ar-EG"/>
        </w:rPr>
      </w:pPr>
      <w:dir w:val="rtl">
        <w:r w:rsidRPr="00DA0F44">
          <w:rPr>
            <w:lang w:bidi="ar-EG"/>
          </w:rPr>
          <w:t>5</w:t>
        </w:r>
        <w:r w:rsidRPr="00DA0F44">
          <w:rPr>
            <w:rtl/>
            <w:lang w:bidi="ar-EG"/>
          </w:rPr>
          <w:t>. نطاق البيانات (يناير 2020 - حتى الآن)</w:t>
        </w:r>
        <w:r w:rsidRPr="00DA0F44">
          <w:rPr>
            <w:rtl/>
            <w:lang w:bidi="ar-EG"/>
          </w:rPr>
          <w:t>‬</w:t>
        </w:r>
      </w:dir>
    </w:p>
    <w:p w14:paraId="64E1F278" w14:textId="34C4B4A1" w:rsidR="009B0560" w:rsidRDefault="00DA0F44">
      <w:pPr>
        <w:bidi/>
        <w:spacing w:after="160"/>
        <w:jc w:val="both"/>
      </w:pPr>
      <w:dir w:val="rtl">
        <w:r w:rsidRPr="00DA0F44">
          <w:rPr>
            <w:rtl/>
          </w:rPr>
          <w:t xml:space="preserve">تمتد مجموعة البيانات من يناير 2020 حتى اللحظة الراهنة، مع تثبيت جميع السلاسل التاريخية عند هذا الخط الأساسي لالتقاط نقطة التوازن السابقة للصدمات والتسلسل الكامل للتغيرات الهيكلية التي تلتها. تُستوعَب جميع البيانات عبر خط أنابيب الاستخراج المتين الموصوف في القسم السابع، وتُخزَّن في مخطط </w:t>
        </w:r>
        <w:r w:rsidRPr="00DA0F44">
          <w:t>SQL</w:t>
        </w:r>
        <w:r w:rsidRPr="00DA0F44">
          <w:rPr>
            <w:rtl/>
          </w:rPr>
          <w:t xml:space="preserve"> المنظَّم قبل استهلاكها من قِبَل طبقتي التحليل والتطبيق.</w:t>
        </w:r>
        <w:r w:rsidRPr="00DA0F44">
          <w:rPr>
            <w:rtl/>
          </w:rPr>
          <w:t>‬</w:t>
        </w:r>
      </w:dir>
    </w:p>
    <w:p w14:paraId="4B1FC14E" w14:textId="09C5B25F" w:rsidR="009B0560" w:rsidRDefault="00DA0F44">
      <w:pPr>
        <w:bidi/>
        <w:spacing w:after="160"/>
        <w:jc w:val="both"/>
      </w:pPr>
      <w:dir w:val="rtl">
        <w:r w:rsidRPr="00DA0F44">
          <w:rPr>
            <w:rtl/>
          </w:rPr>
          <w:t xml:space="preserve">يُعتمد التردد اليومي في جميع تحليلات لوحة التحكم والمؤشرات التقنية وتوقعات </w:t>
        </w:r>
        <w:r w:rsidRPr="00DA0F44">
          <w:t>Prophet</w:t>
        </w:r>
        <w:r w:rsidRPr="00DA0F44">
          <w:rPr>
            <w:rtl/>
          </w:rPr>
          <w:t xml:space="preserve">. تضمن طبقة </w:t>
        </w:r>
        <w:r w:rsidRPr="00DA0F44">
          <w:t>SQL</w:t>
        </w:r>
        <w:r w:rsidRPr="00DA0F44">
          <w:rPr>
            <w:rtl/>
          </w:rPr>
          <w:t xml:space="preserve"> سلامة مؤشر التاريخ وتدعم التجميع الشهري عند الطلب لأغراض النمذجة القياسية.</w:t>
        </w:r>
        <w:r w:rsidRPr="00DA0F44">
          <w:rPr>
            <w:rtl/>
          </w:rPr>
          <w:t>‬</w:t>
        </w:r>
      </w:dir>
    </w:p>
    <w:p w14:paraId="1C47B3C4" w14:textId="77777777" w:rsidR="009B0560" w:rsidRDefault="009B0560">
      <w:pPr>
        <w:spacing w:after="40"/>
      </w:pPr>
    </w:p>
    <w:tbl>
      <w:tblPr>
        <w:tblW w:w="97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5"/>
        <w:gridCol w:w="3414"/>
        <w:gridCol w:w="2993"/>
      </w:tblGrid>
      <w:tr w:rsidR="00DA0F44" w14:paraId="18C43B6E" w14:textId="77777777" w:rsidTr="00AF6236">
        <w:trPr>
          <w:tblHeader/>
          <w:jc w:val="center"/>
        </w:trPr>
        <w:tc>
          <w:tcPr>
            <w:tcW w:w="3315"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14F26A39" w14:textId="1957BD45" w:rsidR="00DA0F44" w:rsidRDefault="00DA0F44" w:rsidP="00DA0F44">
            <w:pPr>
              <w:jc w:val="center"/>
              <w:rPr>
                <w:b/>
                <w:bCs/>
                <w:color w:val="FFFFFF"/>
              </w:rPr>
            </w:pPr>
            <w:r>
              <w:rPr>
                <w:b/>
                <w:bCs/>
                <w:color w:val="FFFFFF"/>
              </w:rPr>
              <w:t>المتغير</w:t>
            </w:r>
          </w:p>
        </w:tc>
        <w:tc>
          <w:tcPr>
            <w:tcW w:w="3414" w:type="dxa"/>
            <w:tcBorders>
              <w:top w:val="single" w:sz="6" w:space="0" w:color="1F3864"/>
              <w:left w:val="single" w:sz="6" w:space="0" w:color="1F3864"/>
              <w:bottom w:val="single" w:sz="6" w:space="0" w:color="1F3864"/>
              <w:right w:val="single" w:sz="6" w:space="0" w:color="1F3864"/>
            </w:tcBorders>
            <w:shd w:val="clear" w:color="auto" w:fill="1F3864"/>
            <w:vAlign w:val="center"/>
          </w:tcPr>
          <w:p w14:paraId="568DB2FC" w14:textId="13ED62C2" w:rsidR="00DA0F44" w:rsidRDefault="00DA0F44" w:rsidP="00DA0F44">
            <w:pPr>
              <w:jc w:val="center"/>
              <w:rPr>
                <w:b/>
                <w:bCs/>
                <w:color w:val="FFFFFF"/>
              </w:rPr>
            </w:pPr>
            <w:r>
              <w:rPr>
                <w:b/>
                <w:bCs/>
                <w:color w:val="FFFFFF"/>
              </w:rPr>
              <w:t>الغرض الهندسي</w:t>
            </w:r>
          </w:p>
        </w:tc>
        <w:tc>
          <w:tcPr>
            <w:tcW w:w="2993" w:type="dxa"/>
            <w:tcBorders>
              <w:top w:val="single" w:sz="6" w:space="0" w:color="1F3864"/>
              <w:left w:val="single" w:sz="6" w:space="0" w:color="1F3864"/>
              <w:bottom w:val="single" w:sz="6" w:space="0" w:color="1F3864"/>
              <w:right w:val="single" w:sz="6" w:space="0" w:color="1F3864"/>
            </w:tcBorders>
            <w:shd w:val="clear" w:color="auto" w:fill="1F3864"/>
            <w:tcMar>
              <w:top w:w="100" w:type="dxa"/>
              <w:left w:w="120" w:type="dxa"/>
              <w:bottom w:w="100" w:type="dxa"/>
              <w:right w:w="120" w:type="dxa"/>
            </w:tcMar>
            <w:vAlign w:val="center"/>
          </w:tcPr>
          <w:p w14:paraId="05C8254C" w14:textId="270E7CFD" w:rsidR="00DA0F44" w:rsidRDefault="00AF6236" w:rsidP="00DA0F44">
            <w:pPr>
              <w:jc w:val="center"/>
            </w:pPr>
            <w:dir w:val="rtl">
              <w:r w:rsidRPr="00AF6236">
                <w:rPr>
                  <w:b/>
                  <w:bCs/>
                  <w:color w:val="FFFFFF"/>
                  <w:rtl/>
                </w:rPr>
                <w:t xml:space="preserve">مصدر البيانات / واجهة </w:t>
              </w:r>
              <w:r w:rsidRPr="00AF6236">
                <w:rPr>
                  <w:b/>
                  <w:bCs/>
                  <w:color w:val="FFFFFF"/>
                </w:rPr>
                <w:t>API</w:t>
              </w:r>
              <w:r w:rsidRPr="00AF6236">
                <w:rPr>
                  <w:b/>
                  <w:bCs/>
                  <w:color w:val="FFFFFF"/>
                </w:rPr>
                <w:t>‬</w:t>
              </w:r>
            </w:dir>
          </w:p>
        </w:tc>
      </w:tr>
      <w:tr w:rsidR="00AF6236" w14:paraId="3E10FDF7" w14:textId="77777777" w:rsidTr="00D12940">
        <w:trPr>
          <w:jc w:val="center"/>
        </w:trPr>
        <w:tc>
          <w:tcPr>
            <w:tcW w:w="3315" w:type="dxa"/>
            <w:tcBorders>
              <w:top w:val="single" w:sz="4" w:space="0" w:color="AABBD0"/>
              <w:left w:val="single" w:sz="4" w:space="0" w:color="AABBD0"/>
              <w:bottom w:val="single" w:sz="4" w:space="0" w:color="AABBD0"/>
              <w:right w:val="single" w:sz="4" w:space="0" w:color="AABBD0"/>
            </w:tcBorders>
            <w:shd w:val="clear" w:color="auto" w:fill="FFFFFF"/>
          </w:tcPr>
          <w:p w14:paraId="1B262AC6" w14:textId="4FA85FC3" w:rsidR="00AF6236" w:rsidRPr="00AF6236" w:rsidRDefault="00AF6236" w:rsidP="00AF6236">
            <w:pPr>
              <w:jc w:val="right"/>
              <w:rPr>
                <w:sz w:val="19"/>
                <w:szCs w:val="19"/>
              </w:rPr>
            </w:pPr>
            <w:dir w:val="rtl">
              <w:r w:rsidRPr="00AF6236">
                <w:rPr>
                  <w:sz w:val="19"/>
                  <w:szCs w:val="19"/>
                  <w:rtl/>
                </w:rPr>
                <w:t>أسعار عقود الذهب الآجلة (دولار/أوقية)</w:t>
              </w:r>
              <w:r w:rsidRPr="00AF6236">
                <w:rPr>
                  <w:sz w:val="19"/>
                  <w:szCs w:val="19"/>
                  <w:rtl/>
                </w:rPr>
                <w:t>‬</w:t>
              </w:r>
            </w:dir>
          </w:p>
        </w:tc>
        <w:tc>
          <w:tcPr>
            <w:tcW w:w="3414" w:type="dxa"/>
            <w:tcBorders>
              <w:top w:val="single" w:sz="4" w:space="0" w:color="AABBD0"/>
              <w:left w:val="single" w:sz="4" w:space="0" w:color="AABBD0"/>
              <w:bottom w:val="single" w:sz="4" w:space="0" w:color="AABBD0"/>
              <w:right w:val="single" w:sz="4" w:space="0" w:color="AABBD0"/>
            </w:tcBorders>
            <w:shd w:val="clear" w:color="auto" w:fill="FFFFFF"/>
          </w:tcPr>
          <w:p w14:paraId="5E43E079" w14:textId="7B4B0DBB" w:rsidR="00AF6236" w:rsidRPr="00AF6236" w:rsidRDefault="00AF6236" w:rsidP="00AF6236">
            <w:pPr>
              <w:jc w:val="right"/>
              <w:rPr>
                <w:b/>
                <w:bCs/>
                <w:color w:val="2E75B6"/>
                <w:sz w:val="19"/>
                <w:szCs w:val="19"/>
              </w:rPr>
            </w:pPr>
            <w:dir w:val="rtl">
              <w:r w:rsidRPr="00AF6236">
                <w:rPr>
                  <w:sz w:val="19"/>
                  <w:szCs w:val="19"/>
                  <w:rtl/>
                </w:rPr>
                <w:t xml:space="preserve">المرجع العالمي الأساسي؛ المتغير المستقل الرئيسي في نموذج </w:t>
              </w:r>
              <w:r w:rsidRPr="00AF6236">
                <w:rPr>
                  <w:sz w:val="19"/>
                  <w:szCs w:val="19"/>
                </w:rPr>
                <w:t>Prophet</w:t>
              </w:r>
              <w:r w:rsidRPr="00AF6236">
                <w:rPr>
                  <w:sz w:val="19"/>
                  <w:szCs w:val="19"/>
                </w:rPr>
                <w:t>‬</w:t>
              </w:r>
            </w:dir>
          </w:p>
        </w:tc>
        <w:tc>
          <w:tcPr>
            <w:tcW w:w="2993" w:type="dxa"/>
            <w:tcBorders>
              <w:top w:val="single" w:sz="4" w:space="0" w:color="AABBD0"/>
              <w:left w:val="single" w:sz="4" w:space="0" w:color="AABBD0"/>
              <w:bottom w:val="single" w:sz="4" w:space="0" w:color="AABBD0"/>
              <w:right w:val="single" w:sz="4" w:space="0" w:color="AABBD0"/>
            </w:tcBorders>
            <w:shd w:val="clear" w:color="auto" w:fill="FFFFFF"/>
            <w:tcMar>
              <w:top w:w="80" w:type="dxa"/>
              <w:left w:w="120" w:type="dxa"/>
              <w:bottom w:w="80" w:type="dxa"/>
              <w:right w:w="120" w:type="dxa"/>
            </w:tcMar>
            <w:vAlign w:val="center"/>
          </w:tcPr>
          <w:p w14:paraId="3B28AE06" w14:textId="15183F5F" w:rsidR="00AF6236" w:rsidRDefault="00AF6236" w:rsidP="00AF6236">
            <w:pPr>
              <w:jc w:val="center"/>
            </w:pPr>
            <w:r>
              <w:rPr>
                <w:b/>
                <w:bCs/>
                <w:color w:val="2E75B6"/>
                <w:sz w:val="19"/>
                <w:szCs w:val="19"/>
              </w:rPr>
              <w:t>Yahoo Finance (GC=F)</w:t>
            </w:r>
          </w:p>
        </w:tc>
      </w:tr>
      <w:tr w:rsidR="00AF6236" w14:paraId="61E63C99" w14:textId="77777777" w:rsidTr="00D12940">
        <w:trPr>
          <w:jc w:val="center"/>
        </w:trPr>
        <w:tc>
          <w:tcPr>
            <w:tcW w:w="3315" w:type="dxa"/>
            <w:tcBorders>
              <w:top w:val="single" w:sz="4" w:space="0" w:color="AABBD0"/>
              <w:left w:val="single" w:sz="4" w:space="0" w:color="AABBD0"/>
              <w:bottom w:val="single" w:sz="4" w:space="0" w:color="AABBD0"/>
              <w:right w:val="single" w:sz="4" w:space="0" w:color="AABBD0"/>
            </w:tcBorders>
            <w:shd w:val="clear" w:color="auto" w:fill="EAF0F6"/>
          </w:tcPr>
          <w:p w14:paraId="17E740B5" w14:textId="70A23AB4" w:rsidR="00AF6236" w:rsidRPr="00AF6236" w:rsidRDefault="00AF6236" w:rsidP="00AF6236">
            <w:pPr>
              <w:jc w:val="right"/>
              <w:rPr>
                <w:sz w:val="19"/>
                <w:szCs w:val="19"/>
              </w:rPr>
            </w:pPr>
            <w:dir w:val="rtl">
              <w:r w:rsidRPr="00AF6236">
                <w:rPr>
                  <w:sz w:val="19"/>
                  <w:szCs w:val="19"/>
                  <w:rtl/>
                </w:rPr>
                <w:t>سعر الصرف الرسمي دولار/جنيه</w:t>
              </w:r>
              <w:r w:rsidRPr="00AF6236">
                <w:rPr>
                  <w:sz w:val="19"/>
                  <w:szCs w:val="19"/>
                  <w:rtl/>
                </w:rPr>
                <w:t>‬</w:t>
              </w:r>
            </w:dir>
          </w:p>
        </w:tc>
        <w:tc>
          <w:tcPr>
            <w:tcW w:w="3414" w:type="dxa"/>
            <w:tcBorders>
              <w:top w:val="single" w:sz="4" w:space="0" w:color="AABBD0"/>
              <w:left w:val="single" w:sz="4" w:space="0" w:color="AABBD0"/>
              <w:bottom w:val="single" w:sz="4" w:space="0" w:color="AABBD0"/>
              <w:right w:val="single" w:sz="4" w:space="0" w:color="AABBD0"/>
            </w:tcBorders>
            <w:shd w:val="clear" w:color="auto" w:fill="EAF0F6"/>
          </w:tcPr>
          <w:p w14:paraId="511F72D6" w14:textId="778C08AB" w:rsidR="00AF6236" w:rsidRPr="00AF6236" w:rsidRDefault="00AF6236" w:rsidP="00AF6236">
            <w:pPr>
              <w:jc w:val="right"/>
              <w:rPr>
                <w:b/>
                <w:bCs/>
                <w:color w:val="2E75B6"/>
                <w:sz w:val="19"/>
                <w:szCs w:val="19"/>
              </w:rPr>
            </w:pPr>
            <w:dir w:val="rtl">
              <w:r w:rsidRPr="00AF6236">
                <w:rPr>
                  <w:sz w:val="19"/>
                  <w:szCs w:val="19"/>
                  <w:rtl/>
                </w:rPr>
                <w:t xml:space="preserve">عزل أثر العملة؛ متغير مستقل خارجي في نموذج </w:t>
              </w:r>
              <w:r w:rsidRPr="00AF6236">
                <w:rPr>
                  <w:sz w:val="19"/>
                  <w:szCs w:val="19"/>
                </w:rPr>
                <w:t>Prophet</w:t>
              </w:r>
              <w:r w:rsidRPr="00AF6236">
                <w:rPr>
                  <w:sz w:val="19"/>
                  <w:szCs w:val="19"/>
                </w:rPr>
                <w:t>‬</w:t>
              </w:r>
            </w:dir>
          </w:p>
        </w:tc>
        <w:tc>
          <w:tcPr>
            <w:tcW w:w="2993" w:type="dxa"/>
            <w:tcBorders>
              <w:top w:val="single" w:sz="4" w:space="0" w:color="AABBD0"/>
              <w:left w:val="single" w:sz="4" w:space="0" w:color="AABBD0"/>
              <w:bottom w:val="single" w:sz="4" w:space="0" w:color="AABBD0"/>
              <w:right w:val="single" w:sz="4" w:space="0" w:color="AABBD0"/>
            </w:tcBorders>
            <w:shd w:val="clear" w:color="auto" w:fill="EAF0F6"/>
            <w:tcMar>
              <w:top w:w="80" w:type="dxa"/>
              <w:left w:w="120" w:type="dxa"/>
              <w:bottom w:w="80" w:type="dxa"/>
              <w:right w:w="120" w:type="dxa"/>
            </w:tcMar>
            <w:vAlign w:val="center"/>
          </w:tcPr>
          <w:p w14:paraId="2CEBB4E3" w14:textId="6D076E4D" w:rsidR="00AF6236" w:rsidRDefault="00AF6236" w:rsidP="00AF6236">
            <w:pPr>
              <w:jc w:val="center"/>
            </w:pPr>
            <w:r>
              <w:rPr>
                <w:b/>
                <w:bCs/>
                <w:color w:val="2E75B6"/>
                <w:sz w:val="19"/>
                <w:szCs w:val="19"/>
              </w:rPr>
              <w:t>Yahoo Finance (EGP=X)</w:t>
            </w:r>
          </w:p>
        </w:tc>
      </w:tr>
      <w:tr w:rsidR="00AF6236" w14:paraId="441B1B88" w14:textId="77777777" w:rsidTr="00D12940">
        <w:trPr>
          <w:jc w:val="center"/>
        </w:trPr>
        <w:tc>
          <w:tcPr>
            <w:tcW w:w="3315" w:type="dxa"/>
            <w:tcBorders>
              <w:top w:val="single" w:sz="4" w:space="0" w:color="AABBD0"/>
              <w:left w:val="single" w:sz="4" w:space="0" w:color="AABBD0"/>
              <w:bottom w:val="single" w:sz="4" w:space="0" w:color="AABBD0"/>
              <w:right w:val="single" w:sz="4" w:space="0" w:color="AABBD0"/>
            </w:tcBorders>
            <w:shd w:val="clear" w:color="auto" w:fill="FFFFFF"/>
          </w:tcPr>
          <w:p w14:paraId="1FF5B884" w14:textId="5DB1A75A" w:rsidR="00AF6236" w:rsidRPr="00AF6236" w:rsidRDefault="00AF6236" w:rsidP="00AF6236">
            <w:pPr>
              <w:jc w:val="right"/>
              <w:rPr>
                <w:sz w:val="19"/>
                <w:szCs w:val="19"/>
              </w:rPr>
            </w:pPr>
            <w:dir w:val="rtl">
              <w:r w:rsidRPr="00AF6236">
                <w:rPr>
                  <w:sz w:val="19"/>
                  <w:szCs w:val="19"/>
                  <w:rtl/>
                </w:rPr>
                <w:t xml:space="preserve">خام برنت/خام غرب تكساس </w:t>
              </w:r>
              <w:r w:rsidRPr="00AF6236">
                <w:rPr>
                  <w:sz w:val="19"/>
                  <w:szCs w:val="19"/>
                </w:rPr>
                <w:t>WTI</w:t>
              </w:r>
              <w:r w:rsidRPr="00AF6236">
                <w:rPr>
                  <w:sz w:val="19"/>
                  <w:szCs w:val="19"/>
                </w:rPr>
                <w:t>‬</w:t>
              </w:r>
            </w:dir>
          </w:p>
        </w:tc>
        <w:tc>
          <w:tcPr>
            <w:tcW w:w="3414" w:type="dxa"/>
            <w:tcBorders>
              <w:top w:val="single" w:sz="4" w:space="0" w:color="AABBD0"/>
              <w:left w:val="single" w:sz="4" w:space="0" w:color="AABBD0"/>
              <w:bottom w:val="single" w:sz="4" w:space="0" w:color="AABBD0"/>
              <w:right w:val="single" w:sz="4" w:space="0" w:color="AABBD0"/>
            </w:tcBorders>
            <w:shd w:val="clear" w:color="auto" w:fill="FFFFFF"/>
          </w:tcPr>
          <w:p w14:paraId="1ED1A88A" w14:textId="69825811" w:rsidR="00AF6236" w:rsidRPr="00AF6236" w:rsidRDefault="00AF6236" w:rsidP="00AF6236">
            <w:pPr>
              <w:jc w:val="right"/>
              <w:rPr>
                <w:b/>
                <w:bCs/>
                <w:color w:val="2E75B6"/>
                <w:sz w:val="19"/>
                <w:szCs w:val="19"/>
              </w:rPr>
            </w:pPr>
            <w:dir w:val="rtl">
              <w:r w:rsidRPr="00AF6236">
                <w:rPr>
                  <w:sz w:val="19"/>
                  <w:szCs w:val="19"/>
                  <w:rtl/>
                </w:rPr>
                <w:t xml:space="preserve">مؤشر تضخم كلي؛ متغير مستقل ثانوي في نموذج </w:t>
              </w:r>
              <w:r w:rsidRPr="00AF6236">
                <w:rPr>
                  <w:sz w:val="19"/>
                  <w:szCs w:val="19"/>
                </w:rPr>
                <w:t>Prophet</w:t>
              </w:r>
              <w:r w:rsidRPr="00AF6236">
                <w:rPr>
                  <w:sz w:val="19"/>
                  <w:szCs w:val="19"/>
                </w:rPr>
                <w:t>‬</w:t>
              </w:r>
            </w:dir>
          </w:p>
        </w:tc>
        <w:tc>
          <w:tcPr>
            <w:tcW w:w="2993" w:type="dxa"/>
            <w:tcBorders>
              <w:top w:val="single" w:sz="4" w:space="0" w:color="AABBD0"/>
              <w:left w:val="single" w:sz="4" w:space="0" w:color="AABBD0"/>
              <w:bottom w:val="single" w:sz="4" w:space="0" w:color="AABBD0"/>
              <w:right w:val="single" w:sz="4" w:space="0" w:color="AABBD0"/>
            </w:tcBorders>
            <w:shd w:val="clear" w:color="auto" w:fill="FFFFFF"/>
            <w:tcMar>
              <w:top w:w="80" w:type="dxa"/>
              <w:left w:w="120" w:type="dxa"/>
              <w:bottom w:w="80" w:type="dxa"/>
              <w:right w:w="120" w:type="dxa"/>
            </w:tcMar>
            <w:vAlign w:val="center"/>
          </w:tcPr>
          <w:p w14:paraId="58AF9ECF" w14:textId="3E85671D" w:rsidR="00AF6236" w:rsidRDefault="00AF6236" w:rsidP="00AF6236">
            <w:pPr>
              <w:jc w:val="center"/>
            </w:pPr>
            <w:r>
              <w:rPr>
                <w:b/>
                <w:bCs/>
                <w:color w:val="2E75B6"/>
                <w:sz w:val="19"/>
                <w:szCs w:val="19"/>
              </w:rPr>
              <w:t>Yahoo Finance (CL=F)</w:t>
            </w:r>
          </w:p>
        </w:tc>
      </w:tr>
      <w:tr w:rsidR="00AF6236" w14:paraId="62244593" w14:textId="77777777" w:rsidTr="00D12940">
        <w:trPr>
          <w:jc w:val="center"/>
        </w:trPr>
        <w:tc>
          <w:tcPr>
            <w:tcW w:w="3315" w:type="dxa"/>
            <w:tcBorders>
              <w:top w:val="single" w:sz="4" w:space="0" w:color="AABBD0"/>
              <w:left w:val="single" w:sz="4" w:space="0" w:color="AABBD0"/>
              <w:bottom w:val="single" w:sz="4" w:space="0" w:color="AABBD0"/>
              <w:right w:val="single" w:sz="4" w:space="0" w:color="AABBD0"/>
            </w:tcBorders>
            <w:shd w:val="clear" w:color="auto" w:fill="EAF0F6"/>
          </w:tcPr>
          <w:p w14:paraId="10C65693" w14:textId="309C3B28" w:rsidR="00AF6236" w:rsidRPr="00AF6236" w:rsidRDefault="00AF6236" w:rsidP="00AF6236">
            <w:pPr>
              <w:jc w:val="right"/>
              <w:rPr>
                <w:sz w:val="19"/>
                <w:szCs w:val="19"/>
              </w:rPr>
            </w:pPr>
            <w:dir w:val="rtl">
              <w:r w:rsidRPr="00AF6236">
                <w:rPr>
                  <w:sz w:val="19"/>
                  <w:szCs w:val="19"/>
                  <w:rtl/>
                </w:rPr>
                <w:t>عائد سندات الخزانة الأمريكية لعشر سنوات</w:t>
              </w:r>
              <w:r w:rsidRPr="00AF6236">
                <w:rPr>
                  <w:sz w:val="19"/>
                  <w:szCs w:val="19"/>
                  <w:rtl/>
                </w:rPr>
                <w:t>‬</w:t>
              </w:r>
            </w:dir>
          </w:p>
        </w:tc>
        <w:tc>
          <w:tcPr>
            <w:tcW w:w="3414" w:type="dxa"/>
            <w:tcBorders>
              <w:top w:val="single" w:sz="4" w:space="0" w:color="AABBD0"/>
              <w:left w:val="single" w:sz="4" w:space="0" w:color="AABBD0"/>
              <w:bottom w:val="single" w:sz="4" w:space="0" w:color="AABBD0"/>
              <w:right w:val="single" w:sz="4" w:space="0" w:color="AABBD0"/>
            </w:tcBorders>
            <w:shd w:val="clear" w:color="auto" w:fill="EAF0F6"/>
          </w:tcPr>
          <w:p w14:paraId="43349EF5" w14:textId="79316AE6" w:rsidR="00AF6236" w:rsidRPr="00AF6236" w:rsidRDefault="00AF6236" w:rsidP="00AF6236">
            <w:pPr>
              <w:jc w:val="right"/>
              <w:rPr>
                <w:b/>
                <w:bCs/>
                <w:color w:val="2E75B6"/>
                <w:sz w:val="19"/>
                <w:szCs w:val="19"/>
              </w:rPr>
            </w:pPr>
            <w:dir w:val="rtl">
              <w:r w:rsidRPr="00AF6236">
                <w:rPr>
                  <w:sz w:val="19"/>
                  <w:szCs w:val="19"/>
                  <w:rtl/>
                </w:rPr>
                <w:t>مقارنة الملاذ الآمن؛ بديل معدل الخلو من المخاطر</w:t>
              </w:r>
              <w:r w:rsidRPr="00AF6236">
                <w:rPr>
                  <w:sz w:val="19"/>
                  <w:szCs w:val="19"/>
                  <w:rtl/>
                </w:rPr>
                <w:t>‬</w:t>
              </w:r>
            </w:dir>
          </w:p>
        </w:tc>
        <w:tc>
          <w:tcPr>
            <w:tcW w:w="2993" w:type="dxa"/>
            <w:tcBorders>
              <w:top w:val="single" w:sz="4" w:space="0" w:color="AABBD0"/>
              <w:left w:val="single" w:sz="4" w:space="0" w:color="AABBD0"/>
              <w:bottom w:val="single" w:sz="4" w:space="0" w:color="AABBD0"/>
              <w:right w:val="single" w:sz="4" w:space="0" w:color="AABBD0"/>
            </w:tcBorders>
            <w:shd w:val="clear" w:color="auto" w:fill="EAF0F6"/>
            <w:tcMar>
              <w:top w:w="80" w:type="dxa"/>
              <w:left w:w="120" w:type="dxa"/>
              <w:bottom w:w="80" w:type="dxa"/>
              <w:right w:w="120" w:type="dxa"/>
            </w:tcMar>
            <w:vAlign w:val="center"/>
          </w:tcPr>
          <w:p w14:paraId="5EFBFDF5" w14:textId="6C3B8A46" w:rsidR="00AF6236" w:rsidRDefault="00AF6236" w:rsidP="00AF6236">
            <w:pPr>
              <w:jc w:val="center"/>
            </w:pPr>
            <w:r>
              <w:rPr>
                <w:b/>
                <w:bCs/>
                <w:color w:val="2E75B6"/>
                <w:sz w:val="19"/>
                <w:szCs w:val="19"/>
              </w:rPr>
              <w:t>Yahoo Finance (^TNX)</w:t>
            </w:r>
          </w:p>
        </w:tc>
      </w:tr>
      <w:tr w:rsidR="00AF6236" w14:paraId="0C3BAE43" w14:textId="77777777" w:rsidTr="00D12940">
        <w:trPr>
          <w:jc w:val="center"/>
        </w:trPr>
        <w:tc>
          <w:tcPr>
            <w:tcW w:w="3315" w:type="dxa"/>
            <w:tcBorders>
              <w:top w:val="single" w:sz="4" w:space="0" w:color="AABBD0"/>
              <w:left w:val="single" w:sz="4" w:space="0" w:color="AABBD0"/>
              <w:bottom w:val="single" w:sz="4" w:space="0" w:color="AABBD0"/>
              <w:right w:val="single" w:sz="4" w:space="0" w:color="AABBD0"/>
            </w:tcBorders>
            <w:shd w:val="clear" w:color="auto" w:fill="FFFFFF"/>
          </w:tcPr>
          <w:p w14:paraId="651219B5" w14:textId="4057660F" w:rsidR="00AF6236" w:rsidRPr="00AF6236" w:rsidRDefault="00AF6236" w:rsidP="00AF6236">
            <w:pPr>
              <w:jc w:val="right"/>
              <w:rPr>
                <w:sz w:val="19"/>
                <w:szCs w:val="19"/>
              </w:rPr>
            </w:pPr>
            <w:dir w:val="rtl">
              <w:r w:rsidRPr="00AF6236">
                <w:rPr>
                  <w:sz w:val="19"/>
                  <w:szCs w:val="19"/>
                  <w:rtl/>
                </w:rPr>
                <w:t xml:space="preserve">مؤشر </w:t>
              </w:r>
              <w:r w:rsidRPr="00AF6236">
                <w:rPr>
                  <w:sz w:val="19"/>
                  <w:szCs w:val="19"/>
                </w:rPr>
                <w:t>S&amp;P 500</w:t>
              </w:r>
              <w:r w:rsidRPr="00AF6236">
                <w:rPr>
                  <w:sz w:val="19"/>
                  <w:szCs w:val="19"/>
                </w:rPr>
                <w:t>‬</w:t>
              </w:r>
            </w:dir>
          </w:p>
        </w:tc>
        <w:tc>
          <w:tcPr>
            <w:tcW w:w="3414" w:type="dxa"/>
            <w:tcBorders>
              <w:top w:val="single" w:sz="4" w:space="0" w:color="AABBD0"/>
              <w:left w:val="single" w:sz="4" w:space="0" w:color="AABBD0"/>
              <w:bottom w:val="single" w:sz="4" w:space="0" w:color="AABBD0"/>
              <w:right w:val="single" w:sz="4" w:space="0" w:color="AABBD0"/>
            </w:tcBorders>
            <w:shd w:val="clear" w:color="auto" w:fill="FFFFFF"/>
          </w:tcPr>
          <w:p w14:paraId="576A83CB" w14:textId="3E294FC8" w:rsidR="00AF6236" w:rsidRPr="00AF6236" w:rsidRDefault="00AF6236" w:rsidP="00AF6236">
            <w:pPr>
              <w:jc w:val="right"/>
              <w:rPr>
                <w:b/>
                <w:bCs/>
                <w:color w:val="2E75B6"/>
                <w:sz w:val="19"/>
                <w:szCs w:val="19"/>
              </w:rPr>
            </w:pPr>
            <w:dir w:val="rtl">
              <w:r w:rsidRPr="00AF6236">
                <w:rPr>
                  <w:sz w:val="19"/>
                  <w:szCs w:val="19"/>
                  <w:rtl/>
                </w:rPr>
                <w:t>مؤشر الشهية للمخاطرة على المستوى العالمي</w:t>
              </w:r>
              <w:r w:rsidRPr="00AF6236">
                <w:rPr>
                  <w:sz w:val="19"/>
                  <w:szCs w:val="19"/>
                  <w:rtl/>
                </w:rPr>
                <w:t>‬</w:t>
              </w:r>
            </w:dir>
          </w:p>
        </w:tc>
        <w:tc>
          <w:tcPr>
            <w:tcW w:w="2993" w:type="dxa"/>
            <w:tcBorders>
              <w:top w:val="single" w:sz="4" w:space="0" w:color="AABBD0"/>
              <w:left w:val="single" w:sz="4" w:space="0" w:color="AABBD0"/>
              <w:bottom w:val="single" w:sz="4" w:space="0" w:color="AABBD0"/>
              <w:right w:val="single" w:sz="4" w:space="0" w:color="AABBD0"/>
            </w:tcBorders>
            <w:shd w:val="clear" w:color="auto" w:fill="FFFFFF"/>
            <w:tcMar>
              <w:top w:w="80" w:type="dxa"/>
              <w:left w:w="120" w:type="dxa"/>
              <w:bottom w:w="80" w:type="dxa"/>
              <w:right w:w="120" w:type="dxa"/>
            </w:tcMar>
            <w:vAlign w:val="center"/>
          </w:tcPr>
          <w:p w14:paraId="248E0C9E" w14:textId="54C2FCD6" w:rsidR="00AF6236" w:rsidRDefault="00AF6236" w:rsidP="00AF6236">
            <w:pPr>
              <w:jc w:val="center"/>
            </w:pPr>
            <w:r>
              <w:rPr>
                <w:b/>
                <w:bCs/>
                <w:color w:val="2E75B6"/>
                <w:sz w:val="19"/>
                <w:szCs w:val="19"/>
              </w:rPr>
              <w:t>Yahoo Finance (^GSPC)</w:t>
            </w:r>
          </w:p>
        </w:tc>
      </w:tr>
      <w:tr w:rsidR="00AF6236" w14:paraId="7084CACA" w14:textId="77777777" w:rsidTr="00D12940">
        <w:trPr>
          <w:jc w:val="center"/>
        </w:trPr>
        <w:tc>
          <w:tcPr>
            <w:tcW w:w="3315" w:type="dxa"/>
            <w:tcBorders>
              <w:top w:val="single" w:sz="4" w:space="0" w:color="AABBD0"/>
              <w:left w:val="single" w:sz="4" w:space="0" w:color="AABBD0"/>
              <w:bottom w:val="single" w:sz="4" w:space="0" w:color="AABBD0"/>
              <w:right w:val="single" w:sz="4" w:space="0" w:color="AABBD0"/>
            </w:tcBorders>
            <w:shd w:val="clear" w:color="auto" w:fill="EAF0F6"/>
          </w:tcPr>
          <w:p w14:paraId="46580E3E" w14:textId="53BE01F7" w:rsidR="00AF6236" w:rsidRPr="00AF6236" w:rsidRDefault="00AF6236" w:rsidP="00AF6236">
            <w:pPr>
              <w:jc w:val="right"/>
              <w:rPr>
                <w:sz w:val="19"/>
                <w:szCs w:val="19"/>
              </w:rPr>
            </w:pPr>
            <w:dir w:val="rtl">
              <w:r w:rsidRPr="00AF6236">
                <w:rPr>
                  <w:sz w:val="19"/>
                  <w:szCs w:val="19"/>
                  <w:rtl/>
                </w:rPr>
                <w:t>سعر الصرف الفوري اللحظي (دولار/أوقية)</w:t>
              </w:r>
              <w:r w:rsidRPr="00AF6236">
                <w:rPr>
                  <w:sz w:val="19"/>
                  <w:szCs w:val="19"/>
                  <w:rtl/>
                </w:rPr>
                <w:t>‬</w:t>
              </w:r>
            </w:dir>
          </w:p>
        </w:tc>
        <w:tc>
          <w:tcPr>
            <w:tcW w:w="3414" w:type="dxa"/>
            <w:tcBorders>
              <w:top w:val="single" w:sz="4" w:space="0" w:color="AABBD0"/>
              <w:left w:val="single" w:sz="4" w:space="0" w:color="AABBD0"/>
              <w:bottom w:val="single" w:sz="4" w:space="0" w:color="AABBD0"/>
              <w:right w:val="single" w:sz="4" w:space="0" w:color="AABBD0"/>
            </w:tcBorders>
            <w:shd w:val="clear" w:color="auto" w:fill="EAF0F6"/>
          </w:tcPr>
          <w:p w14:paraId="6AB5DE0A" w14:textId="1265B8C7" w:rsidR="00AF6236" w:rsidRPr="00AF6236" w:rsidRDefault="00AF6236" w:rsidP="00AF6236">
            <w:pPr>
              <w:jc w:val="right"/>
              <w:rPr>
                <w:b/>
                <w:bCs/>
                <w:color w:val="2E75B6"/>
                <w:sz w:val="19"/>
                <w:szCs w:val="19"/>
              </w:rPr>
            </w:pPr>
            <w:dir w:val="rtl">
              <w:r w:rsidRPr="00AF6236">
                <w:rPr>
                  <w:sz w:val="19"/>
                  <w:szCs w:val="19"/>
                  <w:rtl/>
                </w:rPr>
                <w:t xml:space="preserve">مصدر الاستخراج الأولي اللحظي؛ يُغذي طبقة الاستيعاب في </w:t>
              </w:r>
              <w:r w:rsidRPr="00AF6236">
                <w:rPr>
                  <w:sz w:val="19"/>
                  <w:szCs w:val="19"/>
                </w:rPr>
                <w:t>SQL</w:t>
              </w:r>
              <w:r w:rsidRPr="00AF6236">
                <w:rPr>
                  <w:sz w:val="19"/>
                  <w:szCs w:val="19"/>
                </w:rPr>
                <w:t>‬</w:t>
              </w:r>
            </w:dir>
          </w:p>
        </w:tc>
        <w:tc>
          <w:tcPr>
            <w:tcW w:w="2993" w:type="dxa"/>
            <w:tcBorders>
              <w:top w:val="single" w:sz="4" w:space="0" w:color="AABBD0"/>
              <w:left w:val="single" w:sz="4" w:space="0" w:color="AABBD0"/>
              <w:bottom w:val="single" w:sz="4" w:space="0" w:color="AABBD0"/>
              <w:right w:val="single" w:sz="4" w:space="0" w:color="AABBD0"/>
            </w:tcBorders>
            <w:shd w:val="clear" w:color="auto" w:fill="EAF0F6"/>
            <w:tcMar>
              <w:top w:w="80" w:type="dxa"/>
              <w:left w:w="120" w:type="dxa"/>
              <w:bottom w:w="80" w:type="dxa"/>
              <w:right w:w="120" w:type="dxa"/>
            </w:tcMar>
            <w:vAlign w:val="center"/>
          </w:tcPr>
          <w:p w14:paraId="68990712" w14:textId="2C4EEBB9" w:rsidR="00AF6236" w:rsidRDefault="00AF6236" w:rsidP="00AF6236">
            <w:pPr>
              <w:jc w:val="center"/>
            </w:pPr>
            <w:r>
              <w:rPr>
                <w:b/>
                <w:bCs/>
                <w:color w:val="2E75B6"/>
                <w:sz w:val="19"/>
                <w:szCs w:val="19"/>
              </w:rPr>
              <w:t>GoldPrice.org API</w:t>
            </w:r>
          </w:p>
        </w:tc>
      </w:tr>
      <w:tr w:rsidR="00AF6236" w14:paraId="5DF645F0" w14:textId="77777777" w:rsidTr="00D12940">
        <w:trPr>
          <w:jc w:val="center"/>
        </w:trPr>
        <w:tc>
          <w:tcPr>
            <w:tcW w:w="3315" w:type="dxa"/>
            <w:tcBorders>
              <w:top w:val="single" w:sz="4" w:space="0" w:color="AABBD0"/>
              <w:left w:val="single" w:sz="4" w:space="0" w:color="AABBD0"/>
              <w:bottom w:val="single" w:sz="4" w:space="0" w:color="AABBD0"/>
              <w:right w:val="single" w:sz="4" w:space="0" w:color="AABBD0"/>
            </w:tcBorders>
            <w:shd w:val="clear" w:color="auto" w:fill="FFFFFF"/>
          </w:tcPr>
          <w:p w14:paraId="6D8EEC95" w14:textId="2B2D2B5D" w:rsidR="00AF6236" w:rsidRPr="00AF6236" w:rsidRDefault="00AF6236" w:rsidP="00AF6236">
            <w:pPr>
              <w:jc w:val="right"/>
              <w:rPr>
                <w:sz w:val="19"/>
                <w:szCs w:val="19"/>
              </w:rPr>
            </w:pPr>
            <w:dir w:val="rtl">
              <w:r w:rsidRPr="00AF6236">
                <w:rPr>
                  <w:sz w:val="19"/>
                  <w:szCs w:val="19"/>
                  <w:rtl/>
                </w:rPr>
                <w:t>سعر دولار/جنيه اللحظي</w:t>
              </w:r>
              <w:r w:rsidRPr="00AF6236">
                <w:rPr>
                  <w:sz w:val="19"/>
                  <w:szCs w:val="19"/>
                  <w:rtl/>
                </w:rPr>
                <w:t>‬</w:t>
              </w:r>
            </w:dir>
          </w:p>
        </w:tc>
        <w:tc>
          <w:tcPr>
            <w:tcW w:w="3414" w:type="dxa"/>
            <w:tcBorders>
              <w:top w:val="single" w:sz="4" w:space="0" w:color="AABBD0"/>
              <w:left w:val="single" w:sz="4" w:space="0" w:color="AABBD0"/>
              <w:bottom w:val="single" w:sz="4" w:space="0" w:color="AABBD0"/>
              <w:right w:val="single" w:sz="4" w:space="0" w:color="AABBD0"/>
            </w:tcBorders>
            <w:shd w:val="clear" w:color="auto" w:fill="FFFFFF"/>
          </w:tcPr>
          <w:p w14:paraId="41E6037D" w14:textId="1F74392F" w:rsidR="00AF6236" w:rsidRPr="00AF6236" w:rsidRDefault="00AF6236" w:rsidP="00AF6236">
            <w:pPr>
              <w:jc w:val="right"/>
              <w:rPr>
                <w:b/>
                <w:bCs/>
                <w:color w:val="2E75B6"/>
                <w:sz w:val="19"/>
                <w:szCs w:val="19"/>
              </w:rPr>
            </w:pPr>
            <w:dir w:val="rtl">
              <w:r w:rsidRPr="00AF6236">
                <w:rPr>
                  <w:sz w:val="19"/>
                  <w:szCs w:val="19"/>
                  <w:rtl/>
                </w:rPr>
                <w:t>مصدر احتياطي لأسعار الصرف لضمان استمرارية خط الأنابيب</w:t>
              </w:r>
              <w:r w:rsidRPr="00AF6236">
                <w:rPr>
                  <w:sz w:val="19"/>
                  <w:szCs w:val="19"/>
                  <w:rtl/>
                </w:rPr>
                <w:t>‬</w:t>
              </w:r>
            </w:dir>
          </w:p>
        </w:tc>
        <w:tc>
          <w:tcPr>
            <w:tcW w:w="2993" w:type="dxa"/>
            <w:tcBorders>
              <w:top w:val="single" w:sz="4" w:space="0" w:color="AABBD0"/>
              <w:left w:val="single" w:sz="4" w:space="0" w:color="AABBD0"/>
              <w:bottom w:val="single" w:sz="4" w:space="0" w:color="AABBD0"/>
              <w:right w:val="single" w:sz="4" w:space="0" w:color="AABBD0"/>
            </w:tcBorders>
            <w:shd w:val="clear" w:color="auto" w:fill="FFFFFF"/>
            <w:tcMar>
              <w:top w:w="80" w:type="dxa"/>
              <w:left w:w="120" w:type="dxa"/>
              <w:bottom w:w="80" w:type="dxa"/>
              <w:right w:w="120" w:type="dxa"/>
            </w:tcMar>
            <w:vAlign w:val="center"/>
          </w:tcPr>
          <w:p w14:paraId="3164A929" w14:textId="573C52A7" w:rsidR="00AF6236" w:rsidRDefault="00AF6236" w:rsidP="00AF6236">
            <w:pPr>
              <w:jc w:val="center"/>
            </w:pPr>
            <w:r>
              <w:rPr>
                <w:b/>
                <w:bCs/>
                <w:color w:val="2E75B6"/>
                <w:sz w:val="19"/>
                <w:szCs w:val="19"/>
              </w:rPr>
              <w:t>Exchange Rate-API / Frankfurter</w:t>
            </w:r>
          </w:p>
        </w:tc>
      </w:tr>
      <w:tr w:rsidR="00AF6236" w14:paraId="00C0650A" w14:textId="77777777" w:rsidTr="00D12940">
        <w:trPr>
          <w:jc w:val="center"/>
        </w:trPr>
        <w:tc>
          <w:tcPr>
            <w:tcW w:w="3315" w:type="dxa"/>
            <w:tcBorders>
              <w:top w:val="single" w:sz="4" w:space="0" w:color="AABBD0"/>
              <w:left w:val="single" w:sz="4" w:space="0" w:color="AABBD0"/>
              <w:bottom w:val="single" w:sz="4" w:space="0" w:color="AABBD0"/>
              <w:right w:val="single" w:sz="4" w:space="0" w:color="AABBD0"/>
            </w:tcBorders>
            <w:shd w:val="clear" w:color="auto" w:fill="EAF0F6"/>
          </w:tcPr>
          <w:p w14:paraId="527E62C3" w14:textId="4189D832" w:rsidR="00AF6236" w:rsidRPr="00AF6236" w:rsidRDefault="00AF6236" w:rsidP="00AF6236">
            <w:pPr>
              <w:jc w:val="right"/>
              <w:rPr>
                <w:sz w:val="19"/>
                <w:szCs w:val="19"/>
              </w:rPr>
            </w:pPr>
            <w:dir w:val="rtl">
              <w:r w:rsidRPr="00AF6236">
                <w:rPr>
                  <w:sz w:val="19"/>
                  <w:szCs w:val="19"/>
                  <w:rtl/>
                </w:rPr>
                <w:t xml:space="preserve">أسعار الذهب المحلية بالجنيه </w:t>
              </w:r>
              <w:r w:rsidRPr="00AF6236">
                <w:rPr>
                  <w:sz w:val="19"/>
                  <w:szCs w:val="19"/>
                </w:rPr>
                <w:t>(21K / 24K / 18K)</w:t>
              </w:r>
              <w:r w:rsidRPr="00AF6236">
                <w:rPr>
                  <w:sz w:val="19"/>
                  <w:szCs w:val="19"/>
                </w:rPr>
                <w:t>‬</w:t>
              </w:r>
            </w:dir>
          </w:p>
        </w:tc>
        <w:tc>
          <w:tcPr>
            <w:tcW w:w="3414" w:type="dxa"/>
            <w:tcBorders>
              <w:top w:val="single" w:sz="4" w:space="0" w:color="AABBD0"/>
              <w:left w:val="single" w:sz="4" w:space="0" w:color="AABBD0"/>
              <w:bottom w:val="single" w:sz="4" w:space="0" w:color="AABBD0"/>
              <w:right w:val="single" w:sz="4" w:space="0" w:color="AABBD0"/>
            </w:tcBorders>
            <w:shd w:val="clear" w:color="auto" w:fill="EAF0F6"/>
          </w:tcPr>
          <w:p w14:paraId="71011EF8" w14:textId="69FC95AE" w:rsidR="00AF6236" w:rsidRPr="00AF6236" w:rsidRDefault="00AF6236" w:rsidP="00AF6236">
            <w:pPr>
              <w:jc w:val="right"/>
              <w:rPr>
                <w:b/>
                <w:bCs/>
                <w:color w:val="2E75B6"/>
                <w:sz w:val="19"/>
                <w:szCs w:val="19"/>
              </w:rPr>
            </w:pPr>
            <w:dir w:val="rtl">
              <w:r w:rsidRPr="00AF6236">
                <w:rPr>
                  <w:sz w:val="19"/>
                  <w:szCs w:val="19"/>
                  <w:rtl/>
                </w:rPr>
                <w:t xml:space="preserve">محسوب عبر معامل العيار مضروباً في </w:t>
              </w:r>
              <w:r w:rsidRPr="00AF6236">
                <w:rPr>
                  <w:sz w:val="19"/>
                  <w:szCs w:val="19"/>
                </w:rPr>
                <w:t>Theoretical_24K</w:t>
              </w:r>
              <w:r w:rsidRPr="00AF6236">
                <w:rPr>
                  <w:sz w:val="19"/>
                  <w:szCs w:val="19"/>
                </w:rPr>
                <w:t>‬</w:t>
              </w:r>
            </w:dir>
          </w:p>
        </w:tc>
        <w:tc>
          <w:tcPr>
            <w:tcW w:w="2993" w:type="dxa"/>
            <w:tcBorders>
              <w:top w:val="single" w:sz="4" w:space="0" w:color="AABBD0"/>
              <w:left w:val="single" w:sz="4" w:space="0" w:color="AABBD0"/>
              <w:bottom w:val="single" w:sz="4" w:space="0" w:color="AABBD0"/>
              <w:right w:val="single" w:sz="4" w:space="0" w:color="AABBD0"/>
            </w:tcBorders>
            <w:shd w:val="clear" w:color="auto" w:fill="EAF0F6"/>
            <w:tcMar>
              <w:top w:w="80" w:type="dxa"/>
              <w:left w:w="120" w:type="dxa"/>
              <w:bottom w:w="80" w:type="dxa"/>
              <w:right w:w="120" w:type="dxa"/>
            </w:tcMar>
            <w:vAlign w:val="center"/>
          </w:tcPr>
          <w:p w14:paraId="4BE5E4B9" w14:textId="3020AFB2" w:rsidR="00AF6236" w:rsidRDefault="00AF6236" w:rsidP="00AF6236">
            <w:pPr>
              <w:jc w:val="center"/>
            </w:pPr>
            <w:r>
              <w:rPr>
                <w:b/>
                <w:bCs/>
                <w:color w:val="2E75B6"/>
                <w:sz w:val="19"/>
                <w:szCs w:val="19"/>
              </w:rPr>
              <w:t>مشتق/محسوب</w:t>
            </w:r>
          </w:p>
        </w:tc>
      </w:tr>
      <w:tr w:rsidR="00AF6236" w14:paraId="36FADE4C" w14:textId="77777777" w:rsidTr="00D12940">
        <w:trPr>
          <w:jc w:val="center"/>
        </w:trPr>
        <w:tc>
          <w:tcPr>
            <w:tcW w:w="3315" w:type="dxa"/>
            <w:tcBorders>
              <w:top w:val="single" w:sz="4" w:space="0" w:color="AABBD0"/>
              <w:left w:val="single" w:sz="4" w:space="0" w:color="AABBD0"/>
              <w:bottom w:val="single" w:sz="4" w:space="0" w:color="AABBD0"/>
              <w:right w:val="single" w:sz="4" w:space="0" w:color="AABBD0"/>
            </w:tcBorders>
            <w:shd w:val="clear" w:color="auto" w:fill="FFFFFF"/>
          </w:tcPr>
          <w:p w14:paraId="6D2E58A9" w14:textId="56229FD4" w:rsidR="00AF6236" w:rsidRPr="00AF6236" w:rsidRDefault="00AF6236" w:rsidP="00AF6236">
            <w:pPr>
              <w:jc w:val="right"/>
              <w:rPr>
                <w:sz w:val="19"/>
                <w:szCs w:val="19"/>
              </w:rPr>
            </w:pPr>
            <w:dir w:val="rtl">
              <w:r w:rsidRPr="00AF6236">
                <w:rPr>
                  <w:sz w:val="19"/>
                  <w:szCs w:val="19"/>
                  <w:rtl/>
                </w:rPr>
                <w:t>معدلات التضخم وأسعار الفائدة السياسية</w:t>
              </w:r>
              <w:r w:rsidRPr="00AF6236">
                <w:rPr>
                  <w:sz w:val="19"/>
                  <w:szCs w:val="19"/>
                  <w:rtl/>
                </w:rPr>
                <w:t>‬</w:t>
              </w:r>
            </w:dir>
          </w:p>
        </w:tc>
        <w:tc>
          <w:tcPr>
            <w:tcW w:w="3414" w:type="dxa"/>
            <w:tcBorders>
              <w:top w:val="single" w:sz="4" w:space="0" w:color="AABBD0"/>
              <w:left w:val="single" w:sz="4" w:space="0" w:color="AABBD0"/>
              <w:bottom w:val="single" w:sz="4" w:space="0" w:color="AABBD0"/>
              <w:right w:val="single" w:sz="4" w:space="0" w:color="AABBD0"/>
            </w:tcBorders>
            <w:shd w:val="clear" w:color="auto" w:fill="FFFFFF"/>
          </w:tcPr>
          <w:p w14:paraId="5DD90240" w14:textId="20EE5E22" w:rsidR="00AF6236" w:rsidRPr="00AF6236" w:rsidRDefault="00AF6236" w:rsidP="00AF6236">
            <w:pPr>
              <w:jc w:val="right"/>
              <w:rPr>
                <w:b/>
                <w:bCs/>
                <w:color w:val="2E75B6"/>
                <w:sz w:val="19"/>
                <w:szCs w:val="19"/>
              </w:rPr>
            </w:pPr>
            <w:dir w:val="rtl">
              <w:r w:rsidRPr="00AF6236">
                <w:rPr>
                  <w:sz w:val="19"/>
                  <w:szCs w:val="19"/>
                  <w:rtl/>
                </w:rPr>
                <w:t>النمذجة القياسية وتحليل التغيرات الهيكلية</w:t>
              </w:r>
              <w:r w:rsidRPr="00AF6236">
                <w:rPr>
                  <w:sz w:val="19"/>
                  <w:szCs w:val="19"/>
                  <w:rtl/>
                </w:rPr>
                <w:t>‬</w:t>
              </w:r>
            </w:dir>
          </w:p>
        </w:tc>
        <w:tc>
          <w:tcPr>
            <w:tcW w:w="2993" w:type="dxa"/>
            <w:tcBorders>
              <w:top w:val="single" w:sz="4" w:space="0" w:color="AABBD0"/>
              <w:left w:val="single" w:sz="4" w:space="0" w:color="AABBD0"/>
              <w:bottom w:val="single" w:sz="4" w:space="0" w:color="AABBD0"/>
              <w:right w:val="single" w:sz="4" w:space="0" w:color="AABBD0"/>
            </w:tcBorders>
            <w:shd w:val="clear" w:color="auto" w:fill="FFFFFF"/>
            <w:tcMar>
              <w:top w:w="80" w:type="dxa"/>
              <w:left w:w="120" w:type="dxa"/>
              <w:bottom w:w="80" w:type="dxa"/>
              <w:right w:w="120" w:type="dxa"/>
            </w:tcMar>
            <w:vAlign w:val="center"/>
          </w:tcPr>
          <w:p w14:paraId="6FF0F0B2" w14:textId="530E1218" w:rsidR="00AF6236" w:rsidRDefault="00AF6236" w:rsidP="00AF6236">
            <w:pPr>
              <w:jc w:val="center"/>
            </w:pPr>
            <w:r>
              <w:rPr>
                <w:b/>
                <w:bCs/>
                <w:color w:val="2E75B6"/>
                <w:sz w:val="19"/>
                <w:szCs w:val="19"/>
              </w:rPr>
              <w:t>البنك المركزي المصري / صندوق النقد الدولي</w:t>
            </w:r>
          </w:p>
        </w:tc>
      </w:tr>
      <w:tr w:rsidR="00AF6236" w14:paraId="38E54260" w14:textId="77777777" w:rsidTr="00D12940">
        <w:trPr>
          <w:jc w:val="center"/>
        </w:trPr>
        <w:tc>
          <w:tcPr>
            <w:tcW w:w="3315" w:type="dxa"/>
            <w:tcBorders>
              <w:top w:val="single" w:sz="4" w:space="0" w:color="AABBD0"/>
              <w:left w:val="single" w:sz="4" w:space="0" w:color="AABBD0"/>
              <w:bottom w:val="single" w:sz="4" w:space="0" w:color="AABBD0"/>
              <w:right w:val="single" w:sz="4" w:space="0" w:color="AABBD0"/>
            </w:tcBorders>
            <w:shd w:val="clear" w:color="auto" w:fill="EAF0F6"/>
          </w:tcPr>
          <w:p w14:paraId="3E52FA0F" w14:textId="6FBE6E4F" w:rsidR="00AF6236" w:rsidRPr="00AF6236" w:rsidRDefault="00AF6236" w:rsidP="00AF6236">
            <w:pPr>
              <w:jc w:val="right"/>
              <w:rPr>
                <w:sz w:val="19"/>
                <w:szCs w:val="19"/>
              </w:rPr>
            </w:pPr>
            <w:dir w:val="rtl">
              <w:r w:rsidRPr="00AF6236">
                <w:rPr>
                  <w:sz w:val="19"/>
                  <w:szCs w:val="19"/>
                  <w:rtl/>
                </w:rPr>
                <w:t xml:space="preserve">علامات أحداث الأزمات ومخطط قاعدة </w:t>
              </w:r>
              <w:r w:rsidRPr="00AF6236">
                <w:rPr>
                  <w:sz w:val="19"/>
                  <w:szCs w:val="19"/>
                </w:rPr>
                <w:t>SQL</w:t>
              </w:r>
              <w:r w:rsidRPr="00AF6236">
                <w:rPr>
                  <w:sz w:val="19"/>
                  <w:szCs w:val="19"/>
                </w:rPr>
                <w:t>‬</w:t>
              </w:r>
            </w:dir>
          </w:p>
        </w:tc>
        <w:tc>
          <w:tcPr>
            <w:tcW w:w="3414" w:type="dxa"/>
            <w:tcBorders>
              <w:top w:val="single" w:sz="4" w:space="0" w:color="AABBD0"/>
              <w:left w:val="single" w:sz="4" w:space="0" w:color="AABBD0"/>
              <w:bottom w:val="single" w:sz="4" w:space="0" w:color="AABBD0"/>
              <w:right w:val="single" w:sz="4" w:space="0" w:color="AABBD0"/>
            </w:tcBorders>
            <w:shd w:val="clear" w:color="auto" w:fill="EAF0F6"/>
          </w:tcPr>
          <w:p w14:paraId="2E40DBD8" w14:textId="0CEBA859" w:rsidR="00AF6236" w:rsidRPr="00AF6236" w:rsidRDefault="00AF6236" w:rsidP="00AF6236">
            <w:pPr>
              <w:jc w:val="right"/>
              <w:rPr>
                <w:b/>
                <w:bCs/>
                <w:color w:val="2E75B6"/>
                <w:sz w:val="19"/>
                <w:szCs w:val="19"/>
              </w:rPr>
            </w:pPr>
            <w:dir w:val="rtl">
              <w:r w:rsidRPr="00AF6236">
                <w:rPr>
                  <w:sz w:val="19"/>
                  <w:szCs w:val="19"/>
                  <w:rtl/>
                </w:rPr>
                <w:t>أعلام التغير الهيكلي المخزنة في قاعدة البيانات العلائقية</w:t>
              </w:r>
              <w:r w:rsidRPr="00AF6236">
                <w:rPr>
                  <w:sz w:val="19"/>
                  <w:szCs w:val="19"/>
                  <w:rtl/>
                </w:rPr>
                <w:t>‬</w:t>
              </w:r>
            </w:dir>
          </w:p>
        </w:tc>
        <w:tc>
          <w:tcPr>
            <w:tcW w:w="2993" w:type="dxa"/>
            <w:tcBorders>
              <w:top w:val="single" w:sz="4" w:space="0" w:color="AABBD0"/>
              <w:left w:val="single" w:sz="4" w:space="0" w:color="AABBD0"/>
              <w:bottom w:val="single" w:sz="4" w:space="0" w:color="AABBD0"/>
              <w:right w:val="single" w:sz="4" w:space="0" w:color="AABBD0"/>
            </w:tcBorders>
            <w:shd w:val="clear" w:color="auto" w:fill="EAF0F6"/>
            <w:tcMar>
              <w:top w:w="80" w:type="dxa"/>
              <w:left w:w="120" w:type="dxa"/>
              <w:bottom w:w="80" w:type="dxa"/>
              <w:right w:w="120" w:type="dxa"/>
            </w:tcMar>
            <w:vAlign w:val="center"/>
          </w:tcPr>
          <w:p w14:paraId="512ED6B6" w14:textId="693841CA" w:rsidR="00AF6236" w:rsidRDefault="00AF6236" w:rsidP="00AF6236">
            <w:pPr>
              <w:jc w:val="center"/>
            </w:pPr>
            <w:r>
              <w:rPr>
                <w:b/>
                <w:bCs/>
                <w:color w:val="2E75B6"/>
                <w:sz w:val="19"/>
                <w:szCs w:val="19"/>
              </w:rPr>
              <w:t>هندسة مخصصة</w:t>
            </w:r>
          </w:p>
        </w:tc>
      </w:tr>
    </w:tbl>
    <w:p w14:paraId="4E303FDB" w14:textId="77777777" w:rsidR="009B0560" w:rsidRDefault="009B0560">
      <w:pPr>
        <w:spacing w:after="40"/>
      </w:pPr>
    </w:p>
    <w:p w14:paraId="2C0E8C60" w14:textId="0B1B8090" w:rsidR="009B0560" w:rsidRDefault="00AF6236">
      <w:pPr>
        <w:bidi/>
        <w:spacing w:after="160"/>
        <w:jc w:val="both"/>
      </w:pPr>
      <w:dir w:val="rtl">
        <w:r w:rsidRPr="00AF6236">
          <w:rPr>
            <w:rtl/>
          </w:rPr>
          <w:t>تُملَأ جميع السلاسل بالقيمة الأخيرة المتاحة (</w:t>
        </w:r>
        <w:r w:rsidRPr="00AF6236">
          <w:t>forward-fill</w:t>
        </w:r>
        <w:r w:rsidRPr="00AF6236">
          <w:rPr>
            <w:rtl/>
          </w:rPr>
          <w:t xml:space="preserve">) لمعالجة فجوات عطلات نهاية الأسبوع والعطلات الرسمية (وهو الاصطلاح المعتمد في السلاسل الزمنية </w:t>
        </w:r>
        <w:r w:rsidRPr="00AF6236">
          <w:rPr>
            <w:rFonts w:hint="cs"/>
            <w:rtl/>
          </w:rPr>
          <w:t xml:space="preserve">المالية) </w:t>
        </w:r>
        <w:r w:rsidRPr="00AF6236">
          <w:rPr>
            <w:rFonts w:hint="eastAsia"/>
            <w:rtl/>
          </w:rPr>
          <w:t>،</w:t>
        </w:r>
        <w:r w:rsidRPr="00AF6236">
          <w:rPr>
            <w:rtl/>
          </w:rPr>
          <w:t xml:space="preserve"> وتُعالَج القيم المفقودة في البداية بالتعبئة العكسية (</w:t>
        </w:r>
        <w:r w:rsidRPr="00AF6236">
          <w:t>back-fill</w:t>
        </w:r>
        <w:r w:rsidRPr="00AF6236">
          <w:rPr>
            <w:rtl/>
          </w:rPr>
          <w:t xml:space="preserve">) قبل الإدراج في </w:t>
        </w:r>
        <w:r w:rsidRPr="00AF6236">
          <w:t>SQL</w:t>
        </w:r>
        <w:r w:rsidRPr="00AF6236">
          <w:rPr>
            <w:rtl/>
          </w:rPr>
          <w:t xml:space="preserve">. يتضمن جدول </w:t>
        </w:r>
        <w:r w:rsidRPr="00AF6236">
          <w:t>crisis_events</w:t>
        </w:r>
        <w:r w:rsidRPr="00AF6236">
          <w:rPr>
            <w:rtl/>
          </w:rPr>
          <w:t xml:space="preserve"> في </w:t>
        </w:r>
        <w:r w:rsidRPr="00AF6236">
          <w:t>SQL</w:t>
        </w:r>
        <w:r w:rsidRPr="00AF6236">
          <w:rPr>
            <w:rtl/>
          </w:rPr>
          <w:t xml:space="preserve"> سجلات منظمة للأحداث الجيوسياسية والاقتصادية الكلية مع حقول التاريخ والتسمية ورمز اللون والفئة، مما يُتيح توليد الأطر التراكبية برمجياً في كلٍّ من </w:t>
        </w:r>
        <w:r w:rsidRPr="00AF6236">
          <w:t>Streamlit</w:t>
        </w:r>
        <w:r w:rsidRPr="00AF6236">
          <w:rPr>
            <w:rtl/>
          </w:rPr>
          <w:t xml:space="preserve"> و</w:t>
        </w:r>
        <w:r w:rsidRPr="00AF6236">
          <w:t>Power BI</w:t>
        </w:r>
        <w:r w:rsidRPr="00AF6236">
          <w:rPr>
            <w:rtl/>
          </w:rPr>
          <w:t>.</w:t>
        </w:r>
        <w:r w:rsidRPr="00AF6236">
          <w:rPr>
            <w:rtl/>
          </w:rPr>
          <w:t>‬</w:t>
        </w:r>
      </w:dir>
    </w:p>
    <w:p w14:paraId="452C1438" w14:textId="77777777" w:rsidR="009B0560" w:rsidRDefault="00000000">
      <w:r>
        <w:br w:type="page"/>
      </w:r>
    </w:p>
    <w:p w14:paraId="47107DE9" w14:textId="1C16C793" w:rsidR="009B0560" w:rsidRDefault="003E187C">
      <w:pPr>
        <w:pStyle w:val="Heading1"/>
        <w:pBdr>
          <w:bottom w:val="single" w:sz="8" w:space="4" w:color="B8860B"/>
        </w:pBdr>
        <w:rPr>
          <w:lang w:bidi="ar-EG"/>
        </w:rPr>
      </w:pPr>
      <w:dir w:val="rtl">
        <w:r w:rsidRPr="003E187C">
          <w:rPr>
            <w:lang w:bidi="ar-EG"/>
          </w:rPr>
          <w:t>6</w:t>
        </w:r>
        <w:r w:rsidRPr="003E187C">
          <w:rPr>
            <w:rtl/>
            <w:lang w:bidi="ar-EG"/>
          </w:rPr>
          <w:t>. المنهجية</w:t>
        </w:r>
        <w:r w:rsidRPr="003E187C">
          <w:rPr>
            <w:rtl/>
            <w:lang w:bidi="ar-EG"/>
          </w:rPr>
          <w:t>‬</w:t>
        </w:r>
      </w:dir>
    </w:p>
    <w:p w14:paraId="5EBB3E1E" w14:textId="028147D3" w:rsidR="009B0560" w:rsidRDefault="003E187C">
      <w:pPr>
        <w:bidi/>
        <w:spacing w:after="160"/>
        <w:jc w:val="both"/>
      </w:pPr>
      <w:dir w:val="rtl">
        <w:r w:rsidRPr="003E187C">
          <w:rPr>
            <w:rtl/>
          </w:rPr>
          <w:t xml:space="preserve">يتنظم سير العمل التحليلي في ست مراحل متسلسلة تُشكّل مجتمعةً خط أنابيب شاملاً لعلم البيانات والهندسة المالية. يسير تدفق خط الأنابيب وفق التسلسل: طبقة استيعاب </w:t>
        </w:r>
        <w:r w:rsidRPr="003E187C">
          <w:t>SQL</w:t>
        </w:r>
        <w:r w:rsidRPr="003E187C">
          <w:rPr>
            <w:rtl/>
          </w:rPr>
          <w:t xml:space="preserve"> ← بيئة أبحاث </w:t>
        </w:r>
        <w:r w:rsidRPr="003E187C">
          <w:t>Jupyter</w:t>
        </w:r>
        <w:r w:rsidRPr="003E187C">
          <w:rPr>
            <w:rtl/>
          </w:rPr>
          <w:t xml:space="preserve"> ← تطبيق </w:t>
        </w:r>
        <w:r w:rsidRPr="003E187C">
          <w:t>Streamlit</w:t>
        </w:r>
        <w:r w:rsidRPr="003E187C">
          <w:rPr>
            <w:rtl/>
          </w:rPr>
          <w:t xml:space="preserve"> الإنتاجي + طبقة تقارير </w:t>
        </w:r>
        <w:r w:rsidRPr="003E187C">
          <w:t>Power BI</w:t>
        </w:r>
        <w:r w:rsidRPr="003E187C">
          <w:rPr>
            <w:rtl/>
          </w:rPr>
          <w:t xml:space="preserve"> التنفيذية.</w:t>
        </w:r>
        <w:r w:rsidRPr="003E187C">
          <w:rPr>
            <w:rtl/>
          </w:rPr>
          <w:t>‬</w:t>
        </w:r>
      </w:dir>
    </w:p>
    <w:p w14:paraId="504AE302" w14:textId="77777777" w:rsidR="009B0560" w:rsidRDefault="009B0560">
      <w:pPr>
        <w:spacing w:after="40"/>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2400"/>
        <w:gridCol w:w="6600"/>
      </w:tblGrid>
      <w:tr w:rsidR="009B0560" w14:paraId="35022608" w14:textId="77777777" w:rsidTr="00AF6236">
        <w:trPr>
          <w:tblHeader/>
          <w:jc w:val="center"/>
        </w:trPr>
        <w:tc>
          <w:tcPr>
            <w:tcW w:w="360" w:type="dxa"/>
            <w:tcBorders>
              <w:top w:val="single" w:sz="6" w:space="0" w:color="1F3864"/>
              <w:left w:val="single" w:sz="6" w:space="0" w:color="1F3864"/>
              <w:bottom w:val="single" w:sz="6" w:space="0" w:color="1F3864"/>
              <w:right w:val="single" w:sz="6" w:space="0" w:color="1F3864"/>
            </w:tcBorders>
            <w:shd w:val="clear" w:color="auto" w:fill="1F3864"/>
            <w:tcMar>
              <w:top w:w="100" w:type="dxa"/>
              <w:left w:w="120" w:type="dxa"/>
              <w:bottom w:w="100" w:type="dxa"/>
              <w:right w:w="120" w:type="dxa"/>
            </w:tcMar>
            <w:vAlign w:val="center"/>
          </w:tcPr>
          <w:p w14:paraId="63F3A2F5" w14:textId="77777777" w:rsidR="009B0560" w:rsidRDefault="00000000">
            <w:pPr>
              <w:jc w:val="center"/>
            </w:pPr>
            <w:r>
              <w:rPr>
                <w:b/>
                <w:bCs/>
                <w:color w:val="FFFFFF"/>
              </w:rPr>
              <w:t>#</w:t>
            </w:r>
          </w:p>
        </w:tc>
        <w:tc>
          <w:tcPr>
            <w:tcW w:w="2400" w:type="dxa"/>
            <w:tcBorders>
              <w:top w:val="single" w:sz="6" w:space="0" w:color="1F3864"/>
              <w:left w:val="single" w:sz="6" w:space="0" w:color="1F3864"/>
              <w:bottom w:val="single" w:sz="6" w:space="0" w:color="1F3864"/>
              <w:right w:val="single" w:sz="6" w:space="0" w:color="1F3864"/>
            </w:tcBorders>
            <w:shd w:val="clear" w:color="auto" w:fill="1F3864"/>
            <w:tcMar>
              <w:top w:w="100" w:type="dxa"/>
              <w:left w:w="120" w:type="dxa"/>
              <w:bottom w:w="100" w:type="dxa"/>
              <w:right w:w="120" w:type="dxa"/>
            </w:tcMar>
            <w:vAlign w:val="center"/>
          </w:tcPr>
          <w:p w14:paraId="14BF8C0A" w14:textId="77777777" w:rsidR="009B0560" w:rsidRDefault="00000000">
            <w:pPr>
              <w:jc w:val="center"/>
            </w:pPr>
            <w:r>
              <w:rPr>
                <w:b/>
                <w:bCs/>
                <w:color w:val="FFFFFF"/>
              </w:rPr>
              <w:t>المرحلة</w:t>
            </w:r>
          </w:p>
        </w:tc>
        <w:tc>
          <w:tcPr>
            <w:tcW w:w="6600" w:type="dxa"/>
            <w:tcBorders>
              <w:top w:val="single" w:sz="6" w:space="0" w:color="1F3864"/>
              <w:left w:val="single" w:sz="6" w:space="0" w:color="1F3864"/>
              <w:bottom w:val="single" w:sz="6" w:space="0" w:color="1F3864"/>
              <w:right w:val="single" w:sz="6" w:space="0" w:color="1F3864"/>
            </w:tcBorders>
            <w:shd w:val="clear" w:color="auto" w:fill="1F3864"/>
            <w:tcMar>
              <w:top w:w="100" w:type="dxa"/>
              <w:left w:w="120" w:type="dxa"/>
              <w:bottom w:w="100" w:type="dxa"/>
              <w:right w:w="120" w:type="dxa"/>
            </w:tcMar>
            <w:vAlign w:val="center"/>
          </w:tcPr>
          <w:p w14:paraId="136C18DA" w14:textId="77777777" w:rsidR="009B0560" w:rsidRDefault="00000000">
            <w:pPr>
              <w:jc w:val="center"/>
            </w:pPr>
            <w:r>
              <w:rPr>
                <w:b/>
                <w:bCs/>
                <w:color w:val="FFFFFF"/>
              </w:rPr>
              <w:t>الأنشطة الرئيسية والقرارات الهندسية</w:t>
            </w:r>
          </w:p>
        </w:tc>
      </w:tr>
      <w:tr w:rsidR="00AF6236" w14:paraId="58747BC3" w14:textId="77777777" w:rsidTr="00AF6236">
        <w:trPr>
          <w:jc w:val="center"/>
        </w:trPr>
        <w:tc>
          <w:tcPr>
            <w:tcW w:w="360" w:type="dxa"/>
            <w:tcBorders>
              <w:top w:val="single" w:sz="4" w:space="0" w:color="AABBD0"/>
              <w:left w:val="single" w:sz="4" w:space="0" w:color="AABBD0"/>
              <w:bottom w:val="single" w:sz="4" w:space="0" w:color="AABBD0"/>
              <w:right w:val="single" w:sz="4" w:space="0" w:color="AABBD0"/>
            </w:tcBorders>
            <w:shd w:val="clear" w:color="auto" w:fill="FFF8DC"/>
            <w:tcMar>
              <w:top w:w="80" w:type="dxa"/>
              <w:left w:w="120" w:type="dxa"/>
              <w:bottom w:w="80" w:type="dxa"/>
              <w:right w:w="120" w:type="dxa"/>
            </w:tcMar>
            <w:vAlign w:val="center"/>
          </w:tcPr>
          <w:p w14:paraId="2E79DBA5" w14:textId="77777777" w:rsidR="00AF6236" w:rsidRDefault="00AF6236" w:rsidP="00AF6236">
            <w:pPr>
              <w:bidi/>
              <w:jc w:val="center"/>
            </w:pPr>
            <w:r>
              <w:rPr>
                <w:b/>
                <w:bCs/>
                <w:color w:val="1F3864"/>
                <w:sz w:val="19"/>
                <w:szCs w:val="19"/>
              </w:rPr>
              <w:t>1</w:t>
            </w:r>
          </w:p>
        </w:tc>
        <w:tc>
          <w:tcPr>
            <w:tcW w:w="2400" w:type="dxa"/>
            <w:tcBorders>
              <w:top w:val="single" w:sz="4" w:space="0" w:color="AABBD0"/>
              <w:left w:val="single" w:sz="4" w:space="0" w:color="AABBD0"/>
              <w:bottom w:val="single" w:sz="4" w:space="0" w:color="AABBD0"/>
              <w:right w:val="single" w:sz="4" w:space="0" w:color="AABBD0"/>
            </w:tcBorders>
            <w:shd w:val="clear" w:color="auto" w:fill="FFF8DC"/>
            <w:tcMar>
              <w:top w:w="80" w:type="dxa"/>
              <w:left w:w="120" w:type="dxa"/>
              <w:bottom w:w="80" w:type="dxa"/>
              <w:right w:w="120" w:type="dxa"/>
            </w:tcMar>
            <w:vAlign w:val="center"/>
          </w:tcPr>
          <w:p w14:paraId="13EC2182" w14:textId="6F567D9B" w:rsidR="00AF6236" w:rsidRPr="00AF6236" w:rsidRDefault="00AF6236" w:rsidP="00AF6236">
            <w:pPr>
              <w:bidi/>
              <w:rPr>
                <w:sz w:val="19"/>
                <w:szCs w:val="19"/>
              </w:rPr>
            </w:pPr>
            <w:r w:rsidRPr="00AF6236">
              <w:rPr>
                <w:b/>
                <w:bCs/>
                <w:color w:val="1F3864"/>
                <w:sz w:val="19"/>
                <w:szCs w:val="19"/>
                <w:rtl/>
              </w:rPr>
              <w:t>هندسة</w:t>
            </w:r>
            <w:r w:rsidRPr="00AF6236">
              <w:rPr>
                <w:b/>
                <w:bCs/>
                <w:color w:val="1F3864"/>
                <w:sz w:val="19"/>
                <w:szCs w:val="19"/>
              </w:rPr>
              <w:t xml:space="preserve"> </w:t>
            </w:r>
            <w:r w:rsidRPr="00AF6236">
              <w:rPr>
                <w:b/>
                <w:bCs/>
                <w:color w:val="1F3864"/>
                <w:sz w:val="19"/>
                <w:szCs w:val="19"/>
                <w:rtl/>
              </w:rPr>
              <w:t>البيانات القوية واستيعاب</w:t>
            </w:r>
            <w:r w:rsidRPr="00AF6236">
              <w:rPr>
                <w:b/>
                <w:bCs/>
                <w:color w:val="1F3864"/>
                <w:sz w:val="19"/>
                <w:szCs w:val="19"/>
              </w:rPr>
              <w:t xml:space="preserve"> SQL</w:t>
            </w:r>
          </w:p>
        </w:tc>
        <w:tc>
          <w:tcPr>
            <w:tcW w:w="6600" w:type="dxa"/>
            <w:tcBorders>
              <w:top w:val="single" w:sz="4" w:space="0" w:color="AABBD0"/>
              <w:left w:val="single" w:sz="4" w:space="0" w:color="AABBD0"/>
              <w:bottom w:val="single" w:sz="4" w:space="0" w:color="AABBD0"/>
              <w:right w:val="single" w:sz="4" w:space="0" w:color="AABBD0"/>
            </w:tcBorders>
            <w:shd w:val="clear" w:color="auto" w:fill="FFFFFF"/>
            <w:tcMar>
              <w:top w:w="80" w:type="dxa"/>
              <w:left w:w="120" w:type="dxa"/>
              <w:bottom w:w="80" w:type="dxa"/>
              <w:right w:w="120" w:type="dxa"/>
            </w:tcMar>
            <w:vAlign w:val="center"/>
          </w:tcPr>
          <w:p w14:paraId="64CE4686" w14:textId="0494A886" w:rsidR="00AF6236" w:rsidRPr="00AF6236" w:rsidRDefault="00AF6236" w:rsidP="00AF6236">
            <w:pPr>
              <w:bidi/>
              <w:rPr>
                <w:sz w:val="19"/>
                <w:szCs w:val="19"/>
              </w:rPr>
            </w:pPr>
            <w:dir w:val="rtl">
              <w:r w:rsidRPr="00AF6236">
                <w:rPr>
                  <w:sz w:val="19"/>
                  <w:szCs w:val="19"/>
                  <w:rtl/>
                </w:rPr>
                <w:t>سلسلة استخراج متعددة المصادر (</w:t>
              </w:r>
              <w:r w:rsidRPr="00AF6236">
                <w:rPr>
                  <w:sz w:val="19"/>
                  <w:szCs w:val="19"/>
                </w:rPr>
                <w:t>GoldPrice API ← ExchangeRate-API ← yfinance</w:t>
              </w:r>
              <w:r w:rsidRPr="00AF6236">
                <w:rPr>
                  <w:sz w:val="19"/>
                  <w:szCs w:val="19"/>
                  <w:rtl/>
                </w:rPr>
                <w:t xml:space="preserve">). منطق إلحاق/دمج آلي مع معالجة تداخل التواريخ. البيانات المنظفة والمحوَّلة مخزنة في مخطط </w:t>
              </w:r>
              <w:r w:rsidRPr="00AF6236">
                <w:rPr>
                  <w:sz w:val="19"/>
                  <w:szCs w:val="19"/>
                </w:rPr>
                <w:t>SQL</w:t>
              </w:r>
              <w:r w:rsidRPr="00AF6236">
                <w:rPr>
                  <w:sz w:val="19"/>
                  <w:szCs w:val="19"/>
                  <w:rtl/>
                </w:rPr>
                <w:t xml:space="preserve"> منظم (جداول: </w:t>
              </w:r>
              <w:r w:rsidRPr="00AF6236">
                <w:rPr>
                  <w:sz w:val="19"/>
                  <w:szCs w:val="19"/>
                </w:rPr>
                <w:t>gold_prices</w:t>
              </w:r>
              <w:r w:rsidRPr="00AF6236">
                <w:rPr>
                  <w:sz w:val="19"/>
                  <w:szCs w:val="19"/>
                  <w:rtl/>
                </w:rPr>
                <w:t xml:space="preserve"> و</w:t>
              </w:r>
              <w:r w:rsidRPr="00AF6236">
                <w:rPr>
                  <w:sz w:val="19"/>
                  <w:szCs w:val="19"/>
                </w:rPr>
                <w:t>fx_rates</w:t>
              </w:r>
              <w:r w:rsidRPr="00AF6236">
                <w:rPr>
                  <w:sz w:val="19"/>
                  <w:szCs w:val="19"/>
                  <w:rtl/>
                </w:rPr>
                <w:t xml:space="preserve"> و</w:t>
              </w:r>
              <w:r w:rsidRPr="00AF6236">
                <w:rPr>
                  <w:sz w:val="19"/>
                  <w:szCs w:val="19"/>
                </w:rPr>
                <w:t>macro_indicators</w:t>
              </w:r>
              <w:r w:rsidRPr="00AF6236">
                <w:rPr>
                  <w:sz w:val="19"/>
                  <w:szCs w:val="19"/>
                  <w:rtl/>
                </w:rPr>
                <w:t xml:space="preserve"> و</w:t>
              </w:r>
              <w:r w:rsidRPr="00AF6236">
                <w:rPr>
                  <w:sz w:val="19"/>
                  <w:szCs w:val="19"/>
                </w:rPr>
                <w:t>crisis_events</w:t>
              </w:r>
              <w:r w:rsidRPr="00AF6236">
                <w:rPr>
                  <w:sz w:val="19"/>
                  <w:szCs w:val="19"/>
                  <w:rtl/>
                </w:rPr>
                <w:t xml:space="preserve">). يُستخدم </w:t>
              </w:r>
              <w:r w:rsidRPr="00AF6236">
                <w:rPr>
                  <w:sz w:val="19"/>
                  <w:szCs w:val="19"/>
                </w:rPr>
                <w:t xml:space="preserve">Jupyter Notebook </w:t>
              </w:r>
              <w:r w:rsidRPr="00AF6236">
                <w:rPr>
                  <w:sz w:val="19"/>
                  <w:szCs w:val="19"/>
                  <w:rtl/>
                </w:rPr>
                <w:t>لتحليل البيانات الاستكشافي</w:t>
              </w:r>
              <w:r w:rsidRPr="00AF6236">
                <w:rPr>
                  <w:sz w:val="19"/>
                  <w:szCs w:val="19"/>
                </w:rPr>
                <w:t xml:space="preserve"> EDA </w:t>
              </w:r>
              <w:r w:rsidRPr="00AF6236">
                <w:rPr>
                  <w:sz w:val="19"/>
                  <w:szCs w:val="19"/>
                  <w:rtl/>
                </w:rPr>
                <w:t>والتحقق من صحة المخطط</w:t>
              </w:r>
              <w:r w:rsidRPr="00AF6236">
                <w:rPr>
                  <w:sz w:val="19"/>
                  <w:szCs w:val="19"/>
                </w:rPr>
                <w:t>.</w:t>
              </w:r>
              <w:r w:rsidRPr="00AF6236">
                <w:rPr>
                  <w:sz w:val="19"/>
                  <w:szCs w:val="19"/>
                </w:rPr>
                <w:t>‬</w:t>
              </w:r>
            </w:dir>
          </w:p>
        </w:tc>
      </w:tr>
      <w:tr w:rsidR="00AF6236" w14:paraId="3FAC2B3A" w14:textId="77777777" w:rsidTr="00AF6236">
        <w:trPr>
          <w:jc w:val="center"/>
        </w:trPr>
        <w:tc>
          <w:tcPr>
            <w:tcW w:w="360" w:type="dxa"/>
            <w:tcBorders>
              <w:top w:val="single" w:sz="4" w:space="0" w:color="AABBD0"/>
              <w:left w:val="single" w:sz="4" w:space="0" w:color="AABBD0"/>
              <w:bottom w:val="single" w:sz="4" w:space="0" w:color="AABBD0"/>
              <w:right w:val="single" w:sz="4" w:space="0" w:color="AABBD0"/>
            </w:tcBorders>
            <w:shd w:val="clear" w:color="auto" w:fill="EAF0F6"/>
            <w:tcMar>
              <w:top w:w="80" w:type="dxa"/>
              <w:left w:w="120" w:type="dxa"/>
              <w:bottom w:w="80" w:type="dxa"/>
              <w:right w:w="120" w:type="dxa"/>
            </w:tcMar>
            <w:vAlign w:val="center"/>
          </w:tcPr>
          <w:p w14:paraId="07BCD610" w14:textId="77777777" w:rsidR="00AF6236" w:rsidRDefault="00AF6236" w:rsidP="00AF6236">
            <w:pPr>
              <w:bidi/>
              <w:jc w:val="center"/>
            </w:pPr>
            <w:r>
              <w:rPr>
                <w:b/>
                <w:bCs/>
                <w:color w:val="1F3864"/>
                <w:sz w:val="19"/>
                <w:szCs w:val="19"/>
              </w:rPr>
              <w:t>2</w:t>
            </w:r>
          </w:p>
        </w:tc>
        <w:tc>
          <w:tcPr>
            <w:tcW w:w="2400" w:type="dxa"/>
            <w:tcBorders>
              <w:top w:val="single" w:sz="4" w:space="0" w:color="AABBD0"/>
              <w:left w:val="single" w:sz="4" w:space="0" w:color="AABBD0"/>
              <w:bottom w:val="single" w:sz="4" w:space="0" w:color="AABBD0"/>
              <w:right w:val="single" w:sz="4" w:space="0" w:color="AABBD0"/>
            </w:tcBorders>
            <w:shd w:val="clear" w:color="auto" w:fill="EAF0F6"/>
            <w:tcMar>
              <w:top w:w="80" w:type="dxa"/>
              <w:left w:w="120" w:type="dxa"/>
              <w:bottom w:w="80" w:type="dxa"/>
              <w:right w:w="120" w:type="dxa"/>
            </w:tcMar>
            <w:vAlign w:val="center"/>
          </w:tcPr>
          <w:p w14:paraId="726CDEB4" w14:textId="60478810" w:rsidR="00AF6236" w:rsidRPr="00AF6236" w:rsidRDefault="00AF6236" w:rsidP="00AF6236">
            <w:pPr>
              <w:bidi/>
              <w:rPr>
                <w:sz w:val="19"/>
                <w:szCs w:val="19"/>
              </w:rPr>
            </w:pPr>
            <w:r w:rsidRPr="00AF6236">
              <w:rPr>
                <w:b/>
                <w:bCs/>
                <w:color w:val="1F3864"/>
                <w:sz w:val="19"/>
                <w:szCs w:val="19"/>
                <w:rtl/>
              </w:rPr>
              <w:t>تشريح</w:t>
            </w:r>
            <w:r w:rsidRPr="00AF6236">
              <w:rPr>
                <w:b/>
                <w:bCs/>
                <w:color w:val="1F3864"/>
                <w:sz w:val="19"/>
                <w:szCs w:val="19"/>
              </w:rPr>
              <w:t xml:space="preserve"> </w:t>
            </w:r>
            <w:r w:rsidRPr="00AF6236">
              <w:rPr>
                <w:b/>
                <w:bCs/>
                <w:color w:val="1F3864"/>
                <w:sz w:val="19"/>
                <w:szCs w:val="19"/>
                <w:rtl/>
              </w:rPr>
              <w:t>السعر وتحليل القيمة العادلة</w:t>
            </w:r>
          </w:p>
        </w:tc>
        <w:tc>
          <w:tcPr>
            <w:tcW w:w="6600" w:type="dxa"/>
            <w:tcBorders>
              <w:top w:val="single" w:sz="4" w:space="0" w:color="AABBD0"/>
              <w:left w:val="single" w:sz="4" w:space="0" w:color="AABBD0"/>
              <w:bottom w:val="single" w:sz="4" w:space="0" w:color="AABBD0"/>
              <w:right w:val="single" w:sz="4" w:space="0" w:color="AABBD0"/>
            </w:tcBorders>
            <w:shd w:val="clear" w:color="auto" w:fill="EAF0F6"/>
            <w:tcMar>
              <w:top w:w="80" w:type="dxa"/>
              <w:left w:w="120" w:type="dxa"/>
              <w:bottom w:w="80" w:type="dxa"/>
              <w:right w:w="120" w:type="dxa"/>
            </w:tcMar>
            <w:vAlign w:val="center"/>
          </w:tcPr>
          <w:p w14:paraId="55A896C0" w14:textId="0293F56B" w:rsidR="00AF6236" w:rsidRPr="00AF6236" w:rsidRDefault="00AF6236" w:rsidP="00AF6236">
            <w:pPr>
              <w:bidi/>
              <w:rPr>
                <w:sz w:val="19"/>
                <w:szCs w:val="19"/>
              </w:rPr>
            </w:pPr>
            <w:dir w:val="rtl">
              <w:r w:rsidRPr="00AF6236">
                <w:rPr>
                  <w:sz w:val="19"/>
                  <w:szCs w:val="19"/>
                  <w:rtl/>
                </w:rPr>
                <w:t xml:space="preserve">حساب </w:t>
              </w:r>
              <w:r w:rsidRPr="00AF6236">
                <w:rPr>
                  <w:sz w:val="19"/>
                  <w:szCs w:val="19"/>
                </w:rPr>
                <w:t>Theoretical_24K = (Gold_USD / 31.1035) × USD_EGP</w:t>
              </w:r>
              <w:r w:rsidRPr="00AF6236">
                <w:rPr>
                  <w:sz w:val="19"/>
                  <w:szCs w:val="19"/>
                  <w:rtl/>
                </w:rPr>
                <w:t>. تطبيق معاملات العيار (24</w:t>
              </w:r>
              <w:r w:rsidRPr="00AF6236">
                <w:rPr>
                  <w:sz w:val="19"/>
                  <w:szCs w:val="19"/>
                </w:rPr>
                <w:t>K=1.0, 21K=0.875, 18K=0.75</w:t>
              </w:r>
              <w:r w:rsidRPr="00AF6236">
                <w:rPr>
                  <w:sz w:val="19"/>
                  <w:szCs w:val="19"/>
                  <w:rtl/>
                </w:rPr>
                <w:t>). عزل مكوّن القيمة المدفوعة بالأسعار العالمية باستخدام سعر الصرف الأساسي لعام 2020 (15.70 جنيه/دولار). قياس علاوة التضخم والعملة كفارق مطلق ونسبة مئوية</w:t>
              </w:r>
              <w:r w:rsidRPr="00AF6236">
                <w:rPr>
                  <w:sz w:val="19"/>
                  <w:szCs w:val="19"/>
                </w:rPr>
                <w:t xml:space="preserve"> PremPct%. </w:t>
              </w:r>
              <w:r w:rsidRPr="00AF6236">
                <w:rPr>
                  <w:sz w:val="19"/>
                  <w:szCs w:val="19"/>
                  <w:rtl/>
                </w:rPr>
                <w:t>النمذجة الأولية في</w:t>
              </w:r>
              <w:r w:rsidRPr="00AF6236">
                <w:rPr>
                  <w:sz w:val="19"/>
                  <w:szCs w:val="19"/>
                </w:rPr>
                <w:t xml:space="preserve"> Jupyter </w:t>
              </w:r>
              <w:r w:rsidRPr="00AF6236">
                <w:rPr>
                  <w:sz w:val="19"/>
                  <w:szCs w:val="19"/>
                  <w:rtl/>
                </w:rPr>
                <w:t>والتحقق في</w:t>
              </w:r>
              <w:r w:rsidRPr="00AF6236">
                <w:rPr>
                  <w:sz w:val="19"/>
                  <w:szCs w:val="19"/>
                </w:rPr>
                <w:t xml:space="preserve"> Power BI.</w:t>
              </w:r>
              <w:r w:rsidRPr="00AF6236">
                <w:rPr>
                  <w:sz w:val="19"/>
                  <w:szCs w:val="19"/>
                </w:rPr>
                <w:t>‬</w:t>
              </w:r>
            </w:dir>
          </w:p>
        </w:tc>
      </w:tr>
      <w:tr w:rsidR="00AF6236" w14:paraId="38795522" w14:textId="77777777" w:rsidTr="00AF6236">
        <w:trPr>
          <w:jc w:val="center"/>
        </w:trPr>
        <w:tc>
          <w:tcPr>
            <w:tcW w:w="360" w:type="dxa"/>
            <w:tcBorders>
              <w:top w:val="single" w:sz="4" w:space="0" w:color="AABBD0"/>
              <w:left w:val="single" w:sz="4" w:space="0" w:color="AABBD0"/>
              <w:bottom w:val="single" w:sz="4" w:space="0" w:color="AABBD0"/>
              <w:right w:val="single" w:sz="4" w:space="0" w:color="AABBD0"/>
            </w:tcBorders>
            <w:shd w:val="clear" w:color="auto" w:fill="FFF8DC"/>
            <w:tcMar>
              <w:top w:w="80" w:type="dxa"/>
              <w:left w:w="120" w:type="dxa"/>
              <w:bottom w:w="80" w:type="dxa"/>
              <w:right w:w="120" w:type="dxa"/>
            </w:tcMar>
            <w:vAlign w:val="center"/>
          </w:tcPr>
          <w:p w14:paraId="4B0323FD" w14:textId="77777777" w:rsidR="00AF6236" w:rsidRDefault="00AF6236" w:rsidP="00AF6236">
            <w:pPr>
              <w:bidi/>
              <w:jc w:val="center"/>
            </w:pPr>
            <w:r>
              <w:rPr>
                <w:b/>
                <w:bCs/>
                <w:color w:val="1F3864"/>
                <w:sz w:val="19"/>
                <w:szCs w:val="19"/>
              </w:rPr>
              <w:t>3</w:t>
            </w:r>
          </w:p>
        </w:tc>
        <w:tc>
          <w:tcPr>
            <w:tcW w:w="2400" w:type="dxa"/>
            <w:tcBorders>
              <w:top w:val="single" w:sz="4" w:space="0" w:color="AABBD0"/>
              <w:left w:val="single" w:sz="4" w:space="0" w:color="AABBD0"/>
              <w:bottom w:val="single" w:sz="4" w:space="0" w:color="AABBD0"/>
              <w:right w:val="single" w:sz="4" w:space="0" w:color="AABBD0"/>
            </w:tcBorders>
            <w:shd w:val="clear" w:color="auto" w:fill="FFF8DC"/>
            <w:tcMar>
              <w:top w:w="80" w:type="dxa"/>
              <w:left w:w="120" w:type="dxa"/>
              <w:bottom w:w="80" w:type="dxa"/>
              <w:right w:w="120" w:type="dxa"/>
            </w:tcMar>
            <w:vAlign w:val="center"/>
          </w:tcPr>
          <w:p w14:paraId="52888B88" w14:textId="138A189C" w:rsidR="00AF6236" w:rsidRPr="00AF6236" w:rsidRDefault="00AF6236" w:rsidP="00AF6236">
            <w:pPr>
              <w:bidi/>
              <w:rPr>
                <w:sz w:val="19"/>
                <w:szCs w:val="19"/>
              </w:rPr>
            </w:pPr>
            <w:r w:rsidRPr="00AF6236">
              <w:rPr>
                <w:b/>
                <w:bCs/>
                <w:color w:val="1F3864"/>
                <w:sz w:val="19"/>
                <w:szCs w:val="19"/>
                <w:rtl/>
              </w:rPr>
              <w:t>التحليل</w:t>
            </w:r>
            <w:r w:rsidRPr="00AF6236">
              <w:rPr>
                <w:b/>
                <w:bCs/>
                <w:color w:val="1F3864"/>
                <w:sz w:val="19"/>
                <w:szCs w:val="19"/>
              </w:rPr>
              <w:t xml:space="preserve"> </w:t>
            </w:r>
            <w:r w:rsidRPr="00AF6236">
              <w:rPr>
                <w:b/>
                <w:bCs/>
                <w:color w:val="1F3864"/>
                <w:sz w:val="19"/>
                <w:szCs w:val="19"/>
                <w:rtl/>
              </w:rPr>
              <w:t>القياسي الاقتصادي وتحليل الأزمات</w:t>
            </w:r>
          </w:p>
        </w:tc>
        <w:tc>
          <w:tcPr>
            <w:tcW w:w="6600" w:type="dxa"/>
            <w:tcBorders>
              <w:top w:val="single" w:sz="4" w:space="0" w:color="AABBD0"/>
              <w:left w:val="single" w:sz="4" w:space="0" w:color="AABBD0"/>
              <w:bottom w:val="single" w:sz="4" w:space="0" w:color="AABBD0"/>
              <w:right w:val="single" w:sz="4" w:space="0" w:color="AABBD0"/>
            </w:tcBorders>
            <w:shd w:val="clear" w:color="auto" w:fill="FFFFFF"/>
            <w:tcMar>
              <w:top w:w="80" w:type="dxa"/>
              <w:left w:w="120" w:type="dxa"/>
              <w:bottom w:w="80" w:type="dxa"/>
              <w:right w:w="120" w:type="dxa"/>
            </w:tcMar>
            <w:vAlign w:val="center"/>
          </w:tcPr>
          <w:p w14:paraId="5B5DCC74" w14:textId="433A2B21" w:rsidR="00AF6236" w:rsidRPr="00AF6236" w:rsidRDefault="00AF6236" w:rsidP="00AF6236">
            <w:pPr>
              <w:bidi/>
              <w:rPr>
                <w:sz w:val="19"/>
                <w:szCs w:val="19"/>
              </w:rPr>
            </w:pPr>
            <w:dir w:val="rtl">
              <w:r w:rsidRPr="00AF6236">
                <w:rPr>
                  <w:sz w:val="19"/>
                  <w:szCs w:val="19"/>
                  <w:rtl/>
                </w:rPr>
                <w:t xml:space="preserve">مصفوفات الارتباط (بيرسون/سبيرمان) بين الذهب وأزواج </w:t>
              </w:r>
              <w:r w:rsidRPr="00AF6236">
                <w:rPr>
                  <w:sz w:val="19"/>
                  <w:szCs w:val="19"/>
                </w:rPr>
                <w:t>USD/EGP</w:t>
              </w:r>
              <w:r w:rsidRPr="00AF6236">
                <w:rPr>
                  <w:sz w:val="19"/>
                  <w:szCs w:val="19"/>
                  <w:rtl/>
                </w:rPr>
                <w:t xml:space="preserve"> والنفط والعائدات الأمريكية و</w:t>
              </w:r>
              <w:r w:rsidRPr="00AF6236">
                <w:rPr>
                  <w:sz w:val="19"/>
                  <w:szCs w:val="19"/>
                </w:rPr>
                <w:t>S&amp;P 500</w:t>
              </w:r>
              <w:r w:rsidRPr="00AF6236">
                <w:rPr>
                  <w:sz w:val="19"/>
                  <w:szCs w:val="19"/>
                  <w:rtl/>
                </w:rPr>
                <w:t xml:space="preserve">. انحدار خطي متعدد باستخدام أخطاء معيارية </w:t>
              </w:r>
              <w:r w:rsidRPr="00AF6236">
                <w:rPr>
                  <w:sz w:val="19"/>
                  <w:szCs w:val="19"/>
                </w:rPr>
                <w:t>HAC (Newey-West)</w:t>
              </w:r>
              <w:r w:rsidRPr="00AF6236">
                <w:rPr>
                  <w:sz w:val="19"/>
                  <w:szCs w:val="19"/>
                  <w:rtl/>
                </w:rPr>
                <w:t xml:space="preserve">. دراسات الأحداث خلال نوافذ الأزمات: </w:t>
              </w:r>
              <w:r w:rsidRPr="00AF6236">
                <w:rPr>
                  <w:sz w:val="19"/>
                  <w:szCs w:val="19"/>
                </w:rPr>
                <w:t>COVID-19</w:t>
              </w:r>
              <w:r w:rsidRPr="00AF6236">
                <w:rPr>
                  <w:sz w:val="19"/>
                  <w:szCs w:val="19"/>
                  <w:rtl/>
                </w:rPr>
                <w:t>، وتعويمات الجنيه 2022/2024، والصراع في غزة، ورسوم ترامب. خرائط حرارية تنفيذية في</w:t>
              </w:r>
              <w:r w:rsidRPr="00AF6236">
                <w:rPr>
                  <w:sz w:val="19"/>
                  <w:szCs w:val="19"/>
                </w:rPr>
                <w:t xml:space="preserve"> Power BI </w:t>
              </w:r>
              <w:r w:rsidRPr="00AF6236">
                <w:rPr>
                  <w:sz w:val="19"/>
                  <w:szCs w:val="19"/>
                  <w:rtl/>
                </w:rPr>
                <w:t>وتقارير التنقل عبر نوافذ الأزمات</w:t>
              </w:r>
              <w:r w:rsidRPr="00AF6236">
                <w:rPr>
                  <w:sz w:val="19"/>
                  <w:szCs w:val="19"/>
                </w:rPr>
                <w:t>.</w:t>
              </w:r>
              <w:r w:rsidRPr="00AF6236">
                <w:rPr>
                  <w:sz w:val="19"/>
                  <w:szCs w:val="19"/>
                </w:rPr>
                <w:t>‬</w:t>
              </w:r>
            </w:dir>
          </w:p>
        </w:tc>
      </w:tr>
      <w:tr w:rsidR="00AF6236" w14:paraId="16CB27BF" w14:textId="77777777" w:rsidTr="00AF6236">
        <w:trPr>
          <w:jc w:val="center"/>
        </w:trPr>
        <w:tc>
          <w:tcPr>
            <w:tcW w:w="360" w:type="dxa"/>
            <w:tcBorders>
              <w:top w:val="single" w:sz="4" w:space="0" w:color="AABBD0"/>
              <w:left w:val="single" w:sz="4" w:space="0" w:color="AABBD0"/>
              <w:bottom w:val="single" w:sz="4" w:space="0" w:color="AABBD0"/>
              <w:right w:val="single" w:sz="4" w:space="0" w:color="AABBD0"/>
            </w:tcBorders>
            <w:shd w:val="clear" w:color="auto" w:fill="EAF0F6"/>
            <w:tcMar>
              <w:top w:w="80" w:type="dxa"/>
              <w:left w:w="120" w:type="dxa"/>
              <w:bottom w:w="80" w:type="dxa"/>
              <w:right w:w="120" w:type="dxa"/>
            </w:tcMar>
            <w:vAlign w:val="center"/>
          </w:tcPr>
          <w:p w14:paraId="21C3CEC6" w14:textId="77777777" w:rsidR="00AF6236" w:rsidRDefault="00AF6236" w:rsidP="00AF6236">
            <w:pPr>
              <w:bidi/>
              <w:jc w:val="center"/>
            </w:pPr>
            <w:r>
              <w:rPr>
                <w:b/>
                <w:bCs/>
                <w:color w:val="1F3864"/>
                <w:sz w:val="19"/>
                <w:szCs w:val="19"/>
              </w:rPr>
              <w:t>4</w:t>
            </w:r>
          </w:p>
        </w:tc>
        <w:tc>
          <w:tcPr>
            <w:tcW w:w="2400" w:type="dxa"/>
            <w:tcBorders>
              <w:top w:val="single" w:sz="4" w:space="0" w:color="AABBD0"/>
              <w:left w:val="single" w:sz="4" w:space="0" w:color="AABBD0"/>
              <w:bottom w:val="single" w:sz="4" w:space="0" w:color="AABBD0"/>
              <w:right w:val="single" w:sz="4" w:space="0" w:color="AABBD0"/>
            </w:tcBorders>
            <w:shd w:val="clear" w:color="auto" w:fill="EAF0F6"/>
            <w:tcMar>
              <w:top w:w="80" w:type="dxa"/>
              <w:left w:w="120" w:type="dxa"/>
              <w:bottom w:w="80" w:type="dxa"/>
              <w:right w:w="120" w:type="dxa"/>
            </w:tcMar>
            <w:vAlign w:val="center"/>
          </w:tcPr>
          <w:p w14:paraId="6FE0381A" w14:textId="05B4FAB2" w:rsidR="00AF6236" w:rsidRPr="00AF6236" w:rsidRDefault="00AF6236" w:rsidP="00AF6236">
            <w:pPr>
              <w:bidi/>
              <w:rPr>
                <w:sz w:val="19"/>
                <w:szCs w:val="19"/>
              </w:rPr>
            </w:pPr>
            <w:r w:rsidRPr="00AF6236">
              <w:rPr>
                <w:b/>
                <w:bCs/>
                <w:color w:val="1F3864"/>
                <w:sz w:val="19"/>
                <w:szCs w:val="19"/>
                <w:rtl/>
              </w:rPr>
              <w:t>محاكاة</w:t>
            </w:r>
            <w:r w:rsidRPr="00AF6236">
              <w:rPr>
                <w:b/>
                <w:bCs/>
                <w:color w:val="1F3864"/>
                <w:sz w:val="19"/>
                <w:szCs w:val="19"/>
              </w:rPr>
              <w:t xml:space="preserve"> </w:t>
            </w:r>
            <w:r w:rsidRPr="00AF6236">
              <w:rPr>
                <w:b/>
                <w:bCs/>
                <w:color w:val="1F3864"/>
                <w:sz w:val="19"/>
                <w:szCs w:val="19"/>
                <w:rtl/>
              </w:rPr>
              <w:t>العائد الصافي الواقعية على الاستثمار</w:t>
            </w:r>
          </w:p>
        </w:tc>
        <w:tc>
          <w:tcPr>
            <w:tcW w:w="6600" w:type="dxa"/>
            <w:tcBorders>
              <w:top w:val="single" w:sz="4" w:space="0" w:color="AABBD0"/>
              <w:left w:val="single" w:sz="4" w:space="0" w:color="AABBD0"/>
              <w:bottom w:val="single" w:sz="4" w:space="0" w:color="AABBD0"/>
              <w:right w:val="single" w:sz="4" w:space="0" w:color="AABBD0"/>
            </w:tcBorders>
            <w:shd w:val="clear" w:color="auto" w:fill="EAF0F6"/>
            <w:tcMar>
              <w:top w:w="80" w:type="dxa"/>
              <w:left w:w="120" w:type="dxa"/>
              <w:bottom w:w="80" w:type="dxa"/>
              <w:right w:w="120" w:type="dxa"/>
            </w:tcMar>
            <w:vAlign w:val="center"/>
          </w:tcPr>
          <w:p w14:paraId="07D523CD" w14:textId="65D66C34" w:rsidR="00AF6236" w:rsidRPr="00AF6236" w:rsidRDefault="00AF6236" w:rsidP="00AF6236">
            <w:pPr>
              <w:bidi/>
              <w:rPr>
                <w:sz w:val="19"/>
                <w:szCs w:val="19"/>
              </w:rPr>
            </w:pPr>
            <w:dir w:val="rtl">
              <w:r w:rsidRPr="00AF6236">
                <w:rPr>
                  <w:sz w:val="19"/>
                  <w:szCs w:val="19"/>
                  <w:rtl/>
                </w:rPr>
                <w:t>خط أساس 100,000 جنيه من يناير 2020. تكلفة الدخول = السعر الخام + المصنعية (24</w:t>
              </w:r>
              <w:r w:rsidRPr="00AF6236">
                <w:rPr>
                  <w:sz w:val="19"/>
                  <w:szCs w:val="19"/>
                </w:rPr>
                <w:t>K: +60</w:t>
              </w:r>
              <w:r w:rsidRPr="00AF6236">
                <w:rPr>
                  <w:sz w:val="19"/>
                  <w:szCs w:val="19"/>
                  <w:rtl/>
                </w:rPr>
                <w:t xml:space="preserve"> جنيه، 21</w:t>
              </w:r>
              <w:r w:rsidRPr="00AF6236">
                <w:rPr>
                  <w:sz w:val="19"/>
                  <w:szCs w:val="19"/>
                </w:rPr>
                <w:t>K: +150</w:t>
              </w:r>
              <w:r w:rsidRPr="00AF6236">
                <w:rPr>
                  <w:sz w:val="19"/>
                  <w:szCs w:val="19"/>
                  <w:rtl/>
                </w:rPr>
                <w:t xml:space="preserve"> جنيه، 18</w:t>
              </w:r>
              <w:r w:rsidRPr="00AF6236">
                <w:rPr>
                  <w:sz w:val="19"/>
                  <w:szCs w:val="19"/>
                </w:rPr>
                <w:t>K: +220</w:t>
              </w:r>
              <w:r w:rsidRPr="00AF6236">
                <w:rPr>
                  <w:sz w:val="19"/>
                  <w:szCs w:val="19"/>
                  <w:rtl/>
                </w:rPr>
                <w:t xml:space="preserve"> جنيه). صافي التصفية = قيمة المحفظة × (1 - فرق سعر البيع) (24</w:t>
              </w:r>
              <w:r w:rsidRPr="00AF6236">
                <w:rPr>
                  <w:sz w:val="19"/>
                  <w:szCs w:val="19"/>
                </w:rPr>
                <w:t>K: 0.5%</w:t>
              </w:r>
              <w:r w:rsidRPr="00AF6236">
                <w:rPr>
                  <w:sz w:val="19"/>
                  <w:szCs w:val="19"/>
                  <w:rtl/>
                </w:rPr>
                <w:t>، 21</w:t>
              </w:r>
              <w:r w:rsidRPr="00AF6236">
                <w:rPr>
                  <w:sz w:val="19"/>
                  <w:szCs w:val="19"/>
                </w:rPr>
                <w:t>K: 1.0%</w:t>
              </w:r>
              <w:r w:rsidRPr="00AF6236">
                <w:rPr>
                  <w:sz w:val="19"/>
                  <w:szCs w:val="19"/>
                  <w:rtl/>
                </w:rPr>
                <w:t>، 18</w:t>
              </w:r>
              <w:r w:rsidRPr="00AF6236">
                <w:rPr>
                  <w:sz w:val="19"/>
                  <w:szCs w:val="19"/>
                </w:rPr>
                <w:t>K: 1.5%</w:t>
              </w:r>
              <w:r w:rsidRPr="00AF6236">
                <w:rPr>
                  <w:sz w:val="19"/>
                  <w:szCs w:val="19"/>
                  <w:rtl/>
                </w:rPr>
                <w:t>). مؤشرات الأداء: العائد التراكمي، ونسبة شارب السنوية، والحد الأقصى للتراجع المتدحرج، وقيمة المخاطرة</w:t>
              </w:r>
              <w:r w:rsidRPr="00AF6236">
                <w:rPr>
                  <w:sz w:val="19"/>
                  <w:szCs w:val="19"/>
                </w:rPr>
                <w:t xml:space="preserve"> VaR </w:t>
              </w:r>
              <w:r w:rsidRPr="00AF6236">
                <w:rPr>
                  <w:sz w:val="19"/>
                  <w:szCs w:val="19"/>
                  <w:rtl/>
                </w:rPr>
                <w:t>بمستوى ثقة 95%، والتقلب السنوي. مقارنة بمراكز الدولار والكاش بالجنيه</w:t>
              </w:r>
              <w:r w:rsidRPr="00AF6236">
                <w:rPr>
                  <w:sz w:val="19"/>
                  <w:szCs w:val="19"/>
                </w:rPr>
                <w:t xml:space="preserve">. Power BI </w:t>
              </w:r>
              <w:r w:rsidRPr="00AF6236">
                <w:rPr>
                  <w:sz w:val="19"/>
                  <w:szCs w:val="19"/>
                  <w:rtl/>
                </w:rPr>
                <w:t>لمتابعة المحفظة مع خاصية التنقل</w:t>
              </w:r>
              <w:r w:rsidRPr="00AF6236">
                <w:rPr>
                  <w:sz w:val="19"/>
                  <w:szCs w:val="19"/>
                </w:rPr>
                <w:t>.</w:t>
              </w:r>
              <w:r w:rsidRPr="00AF6236">
                <w:rPr>
                  <w:sz w:val="19"/>
                  <w:szCs w:val="19"/>
                </w:rPr>
                <w:t>‬</w:t>
              </w:r>
            </w:dir>
          </w:p>
        </w:tc>
      </w:tr>
      <w:tr w:rsidR="00AF6236" w14:paraId="3F5173B3" w14:textId="77777777" w:rsidTr="00AF6236">
        <w:trPr>
          <w:jc w:val="center"/>
        </w:trPr>
        <w:tc>
          <w:tcPr>
            <w:tcW w:w="360" w:type="dxa"/>
            <w:tcBorders>
              <w:top w:val="single" w:sz="4" w:space="0" w:color="AABBD0"/>
              <w:left w:val="single" w:sz="4" w:space="0" w:color="AABBD0"/>
              <w:bottom w:val="single" w:sz="4" w:space="0" w:color="AABBD0"/>
              <w:right w:val="single" w:sz="4" w:space="0" w:color="AABBD0"/>
            </w:tcBorders>
            <w:shd w:val="clear" w:color="auto" w:fill="FFF8DC"/>
            <w:tcMar>
              <w:top w:w="80" w:type="dxa"/>
              <w:left w:w="120" w:type="dxa"/>
              <w:bottom w:w="80" w:type="dxa"/>
              <w:right w:w="120" w:type="dxa"/>
            </w:tcMar>
            <w:vAlign w:val="center"/>
          </w:tcPr>
          <w:p w14:paraId="0AC08DAD" w14:textId="77777777" w:rsidR="00AF6236" w:rsidRDefault="00AF6236" w:rsidP="00AF6236">
            <w:pPr>
              <w:bidi/>
              <w:jc w:val="center"/>
            </w:pPr>
            <w:r>
              <w:rPr>
                <w:b/>
                <w:bCs/>
                <w:color w:val="1F3864"/>
                <w:sz w:val="19"/>
                <w:szCs w:val="19"/>
              </w:rPr>
              <w:t>5</w:t>
            </w:r>
          </w:p>
        </w:tc>
        <w:tc>
          <w:tcPr>
            <w:tcW w:w="2400" w:type="dxa"/>
            <w:tcBorders>
              <w:top w:val="single" w:sz="4" w:space="0" w:color="AABBD0"/>
              <w:left w:val="single" w:sz="4" w:space="0" w:color="AABBD0"/>
              <w:bottom w:val="single" w:sz="4" w:space="0" w:color="AABBD0"/>
              <w:right w:val="single" w:sz="4" w:space="0" w:color="AABBD0"/>
            </w:tcBorders>
            <w:shd w:val="clear" w:color="auto" w:fill="FFF8DC"/>
            <w:tcMar>
              <w:top w:w="80" w:type="dxa"/>
              <w:left w:w="120" w:type="dxa"/>
              <w:bottom w:w="80" w:type="dxa"/>
              <w:right w:w="120" w:type="dxa"/>
            </w:tcMar>
            <w:vAlign w:val="center"/>
          </w:tcPr>
          <w:p w14:paraId="1807DDAC" w14:textId="6E5E7FD8" w:rsidR="00AF6236" w:rsidRPr="00AF6236" w:rsidRDefault="00AF6236" w:rsidP="00AF6236">
            <w:pPr>
              <w:bidi/>
              <w:rPr>
                <w:sz w:val="19"/>
                <w:szCs w:val="19"/>
              </w:rPr>
            </w:pPr>
            <w:r w:rsidRPr="00AF6236">
              <w:rPr>
                <w:b/>
                <w:bCs/>
                <w:color w:val="1F3864"/>
                <w:sz w:val="19"/>
                <w:szCs w:val="19"/>
                <w:rtl/>
              </w:rPr>
              <w:t>خط</w:t>
            </w:r>
            <w:r w:rsidRPr="00AF6236">
              <w:rPr>
                <w:b/>
                <w:bCs/>
                <w:color w:val="1F3864"/>
                <w:sz w:val="19"/>
                <w:szCs w:val="19"/>
              </w:rPr>
              <w:t xml:space="preserve"> </w:t>
            </w:r>
            <w:r w:rsidRPr="00AF6236">
              <w:rPr>
                <w:b/>
                <w:bCs/>
                <w:color w:val="1F3864"/>
                <w:sz w:val="19"/>
                <w:szCs w:val="19"/>
                <w:rtl/>
              </w:rPr>
              <w:t>أنابيب</w:t>
            </w:r>
            <w:r w:rsidRPr="00AF6236">
              <w:rPr>
                <w:b/>
                <w:bCs/>
                <w:color w:val="1F3864"/>
                <w:sz w:val="19"/>
                <w:szCs w:val="19"/>
              </w:rPr>
              <w:t xml:space="preserve"> Prophet </w:t>
            </w:r>
            <w:r w:rsidRPr="00AF6236">
              <w:rPr>
                <w:b/>
                <w:bCs/>
                <w:color w:val="1F3864"/>
                <w:sz w:val="19"/>
                <w:szCs w:val="19"/>
                <w:rtl/>
              </w:rPr>
              <w:t>متعدد المراحل للتنبؤ</w:t>
            </w:r>
          </w:p>
        </w:tc>
        <w:tc>
          <w:tcPr>
            <w:tcW w:w="6600" w:type="dxa"/>
            <w:tcBorders>
              <w:top w:val="single" w:sz="4" w:space="0" w:color="AABBD0"/>
              <w:left w:val="single" w:sz="4" w:space="0" w:color="AABBD0"/>
              <w:bottom w:val="single" w:sz="4" w:space="0" w:color="AABBD0"/>
              <w:right w:val="single" w:sz="4" w:space="0" w:color="AABBD0"/>
            </w:tcBorders>
            <w:shd w:val="clear" w:color="auto" w:fill="FFFFFF"/>
            <w:tcMar>
              <w:top w:w="80" w:type="dxa"/>
              <w:left w:w="120" w:type="dxa"/>
              <w:bottom w:w="80" w:type="dxa"/>
              <w:right w:w="120" w:type="dxa"/>
            </w:tcMar>
            <w:vAlign w:val="center"/>
          </w:tcPr>
          <w:p w14:paraId="00CFCF54" w14:textId="5E24BD68" w:rsidR="00AF6236" w:rsidRPr="00AF6236" w:rsidRDefault="00AF6236" w:rsidP="00AF6236">
            <w:pPr>
              <w:bidi/>
              <w:rPr>
                <w:sz w:val="19"/>
                <w:szCs w:val="19"/>
              </w:rPr>
            </w:pPr>
            <w:dir w:val="rtl">
              <w:r w:rsidRPr="00AF6236">
                <w:rPr>
                  <w:sz w:val="19"/>
                  <w:szCs w:val="19"/>
                  <w:rtl/>
                </w:rPr>
                <w:t xml:space="preserve">المرحلة 1: نماذج </w:t>
              </w:r>
              <w:r w:rsidRPr="00AF6236">
                <w:rPr>
                  <w:sz w:val="19"/>
                  <w:szCs w:val="19"/>
                </w:rPr>
                <w:t>Prophet</w:t>
              </w:r>
              <w:r w:rsidRPr="00AF6236">
                <w:rPr>
                  <w:sz w:val="19"/>
                  <w:szCs w:val="19"/>
                  <w:rtl/>
                </w:rPr>
                <w:t xml:space="preserve"> مستقلة على سلاسل </w:t>
              </w:r>
              <w:r w:rsidRPr="00AF6236">
                <w:rPr>
                  <w:sz w:val="19"/>
                  <w:szCs w:val="19"/>
                </w:rPr>
                <w:t>USD/EGP</w:t>
              </w:r>
              <w:r w:rsidRPr="00AF6236">
                <w:rPr>
                  <w:sz w:val="19"/>
                  <w:szCs w:val="19"/>
                  <w:rtl/>
                </w:rPr>
                <w:t xml:space="preserve"> والنفط الخام. المرحلة 2: توليد توقعات </w:t>
              </w:r>
              <w:r w:rsidRPr="00AF6236">
                <w:rPr>
                  <w:sz w:val="19"/>
                  <w:szCs w:val="19"/>
                </w:rPr>
                <w:t>N</w:t>
              </w:r>
              <w:r w:rsidRPr="00AF6236">
                <w:rPr>
                  <w:sz w:val="19"/>
                  <w:szCs w:val="19"/>
                  <w:rtl/>
                </w:rPr>
                <w:t>-يوم للأمام لكلا المتغيرين. المرحلة 3: استراتيجية الدمج التاريخي للتواريخ (</w:t>
              </w:r>
              <w:r w:rsidRPr="00AF6236">
                <w:rPr>
                  <w:sz w:val="19"/>
                  <w:szCs w:val="19"/>
                </w:rPr>
                <w:t>Historical Date Merge Strategy</w:t>
              </w:r>
              <w:r w:rsidRPr="00AF6236">
                <w:rPr>
                  <w:sz w:val="19"/>
                  <w:szCs w:val="19"/>
                  <w:rtl/>
                </w:rPr>
                <w:t xml:space="preserve">) - ربط أيسر صارم على تواريخ التقويم ثم </w:t>
              </w:r>
              <w:r w:rsidRPr="00AF6236">
                <w:rPr>
                  <w:sz w:val="19"/>
                  <w:szCs w:val="19"/>
                </w:rPr>
                <w:t>ffill/bfill</w:t>
              </w:r>
              <w:r w:rsidRPr="00AF6236">
                <w:rPr>
                  <w:sz w:val="19"/>
                  <w:szCs w:val="19"/>
                  <w:rtl/>
                </w:rPr>
                <w:t xml:space="preserve"> لحل فجوات</w:t>
              </w:r>
              <w:r w:rsidRPr="00AF6236">
                <w:rPr>
                  <w:sz w:val="19"/>
                  <w:szCs w:val="19"/>
                </w:rPr>
                <w:t xml:space="preserve"> </w:t>
              </w:r>
              <w:r w:rsidRPr="00AF6236">
                <w:rPr>
                  <w:sz w:val="19"/>
                  <w:szCs w:val="19"/>
                  <w:rtl/>
                </w:rPr>
                <w:t>عطلات نهاية الأسبوع قبل استدعاء التنبؤ. المرحلة 4: نموذج</w:t>
              </w:r>
              <w:r w:rsidRPr="00AF6236">
                <w:rPr>
                  <w:sz w:val="19"/>
                  <w:szCs w:val="19"/>
                </w:rPr>
                <w:t xml:space="preserve"> Prophet </w:t>
              </w:r>
              <w:r w:rsidRPr="00AF6236">
                <w:rPr>
                  <w:sz w:val="19"/>
                  <w:szCs w:val="19"/>
                  <w:rtl/>
                </w:rPr>
                <w:t>للذهب مع</w:t>
              </w:r>
              <w:r w:rsidRPr="00AF6236">
                <w:rPr>
                  <w:sz w:val="19"/>
                  <w:szCs w:val="19"/>
                </w:rPr>
                <w:t xml:space="preserve"> USD </w:t>
              </w:r>
              <w:r w:rsidRPr="00AF6236">
                <w:rPr>
                  <w:sz w:val="19"/>
                  <w:szCs w:val="19"/>
                  <w:rtl/>
                </w:rPr>
                <w:t>و</w:t>
              </w:r>
              <w:r w:rsidRPr="00AF6236">
                <w:rPr>
                  <w:sz w:val="19"/>
                  <w:szCs w:val="19"/>
                </w:rPr>
                <w:t xml:space="preserve">OIL </w:t>
              </w:r>
              <w:r w:rsidRPr="00AF6236">
                <w:rPr>
                  <w:sz w:val="19"/>
                  <w:szCs w:val="19"/>
                  <w:rtl/>
                </w:rPr>
                <w:t>كمتغيرات مضافة. التقييم</w:t>
              </w:r>
              <w:r w:rsidRPr="00AF6236">
                <w:rPr>
                  <w:sz w:val="19"/>
                  <w:szCs w:val="19"/>
                </w:rPr>
                <w:t xml:space="preserve">: MAE </w:t>
              </w:r>
              <w:r w:rsidRPr="00AF6236">
                <w:rPr>
                  <w:sz w:val="19"/>
                  <w:szCs w:val="19"/>
                  <w:rtl/>
                </w:rPr>
                <w:t>و</w:t>
              </w:r>
              <w:r w:rsidRPr="00AF6236">
                <w:rPr>
                  <w:sz w:val="19"/>
                  <w:szCs w:val="19"/>
                </w:rPr>
                <w:t xml:space="preserve">RMSE </w:t>
              </w:r>
              <w:r w:rsidRPr="00AF6236">
                <w:rPr>
                  <w:sz w:val="19"/>
                  <w:szCs w:val="19"/>
                  <w:rtl/>
                </w:rPr>
                <w:t>وفترات ثقة 95</w:t>
              </w:r>
              <w:r w:rsidRPr="00AF6236">
                <w:rPr>
                  <w:sz w:val="19"/>
                  <w:szCs w:val="19"/>
                </w:rPr>
                <w:t xml:space="preserve">%. Jupyter </w:t>
              </w:r>
              <w:r w:rsidRPr="00AF6236">
                <w:rPr>
                  <w:sz w:val="19"/>
                  <w:szCs w:val="19"/>
                  <w:rtl/>
                </w:rPr>
                <w:t>لضبط المعاملات الفائقة</w:t>
              </w:r>
              <w:r w:rsidRPr="00AF6236">
                <w:rPr>
                  <w:sz w:val="19"/>
                  <w:szCs w:val="19"/>
                </w:rPr>
                <w:t>.</w:t>
              </w:r>
              <w:r w:rsidRPr="00AF6236">
                <w:rPr>
                  <w:sz w:val="19"/>
                  <w:szCs w:val="19"/>
                </w:rPr>
                <w:t>‬</w:t>
              </w:r>
            </w:dir>
          </w:p>
        </w:tc>
      </w:tr>
      <w:tr w:rsidR="00AF6236" w14:paraId="3C128395" w14:textId="77777777" w:rsidTr="00AF6236">
        <w:trPr>
          <w:jc w:val="center"/>
        </w:trPr>
        <w:tc>
          <w:tcPr>
            <w:tcW w:w="360" w:type="dxa"/>
            <w:tcBorders>
              <w:top w:val="single" w:sz="4" w:space="0" w:color="AABBD0"/>
              <w:left w:val="single" w:sz="4" w:space="0" w:color="AABBD0"/>
              <w:bottom w:val="single" w:sz="4" w:space="0" w:color="AABBD0"/>
              <w:right w:val="single" w:sz="4" w:space="0" w:color="AABBD0"/>
            </w:tcBorders>
            <w:shd w:val="clear" w:color="auto" w:fill="EAF0F6"/>
            <w:tcMar>
              <w:top w:w="80" w:type="dxa"/>
              <w:left w:w="120" w:type="dxa"/>
              <w:bottom w:w="80" w:type="dxa"/>
              <w:right w:w="120" w:type="dxa"/>
            </w:tcMar>
            <w:vAlign w:val="center"/>
          </w:tcPr>
          <w:p w14:paraId="32D07DFC" w14:textId="77777777" w:rsidR="00AF6236" w:rsidRDefault="00AF6236" w:rsidP="00AF6236">
            <w:pPr>
              <w:bidi/>
              <w:jc w:val="center"/>
            </w:pPr>
            <w:r>
              <w:rPr>
                <w:b/>
                <w:bCs/>
                <w:color w:val="1F3864"/>
                <w:sz w:val="19"/>
                <w:szCs w:val="19"/>
              </w:rPr>
              <w:t>6</w:t>
            </w:r>
          </w:p>
        </w:tc>
        <w:tc>
          <w:tcPr>
            <w:tcW w:w="2400" w:type="dxa"/>
            <w:tcBorders>
              <w:top w:val="single" w:sz="4" w:space="0" w:color="AABBD0"/>
              <w:left w:val="single" w:sz="4" w:space="0" w:color="AABBD0"/>
              <w:bottom w:val="single" w:sz="4" w:space="0" w:color="AABBD0"/>
              <w:right w:val="single" w:sz="4" w:space="0" w:color="AABBD0"/>
            </w:tcBorders>
            <w:shd w:val="clear" w:color="auto" w:fill="EAF0F6"/>
            <w:tcMar>
              <w:top w:w="80" w:type="dxa"/>
              <w:left w:w="120" w:type="dxa"/>
              <w:bottom w:w="80" w:type="dxa"/>
              <w:right w:w="120" w:type="dxa"/>
            </w:tcMar>
            <w:vAlign w:val="center"/>
          </w:tcPr>
          <w:p w14:paraId="037DF754" w14:textId="5F2687B9" w:rsidR="00AF6236" w:rsidRPr="00AF6236" w:rsidRDefault="00AF6236" w:rsidP="00AF6236">
            <w:pPr>
              <w:bidi/>
              <w:rPr>
                <w:sz w:val="19"/>
                <w:szCs w:val="19"/>
              </w:rPr>
            </w:pPr>
            <w:r w:rsidRPr="00AF6236">
              <w:rPr>
                <w:b/>
                <w:bCs/>
                <w:color w:val="1F3864"/>
                <w:sz w:val="19"/>
                <w:szCs w:val="19"/>
                <w:rtl/>
              </w:rPr>
              <w:t>إطار</w:t>
            </w:r>
            <w:r w:rsidRPr="00AF6236">
              <w:rPr>
                <w:b/>
                <w:bCs/>
                <w:color w:val="1F3864"/>
                <w:sz w:val="19"/>
                <w:szCs w:val="19"/>
              </w:rPr>
              <w:t xml:space="preserve"> </w:t>
            </w:r>
            <w:r w:rsidRPr="00AF6236">
              <w:rPr>
                <w:b/>
                <w:bCs/>
                <w:color w:val="1F3864"/>
                <w:sz w:val="19"/>
                <w:szCs w:val="19"/>
                <w:rtl/>
              </w:rPr>
              <w:t>دعم القرار ونشر</w:t>
            </w:r>
            <w:r w:rsidRPr="00AF6236">
              <w:rPr>
                <w:b/>
                <w:bCs/>
                <w:color w:val="1F3864"/>
                <w:sz w:val="19"/>
                <w:szCs w:val="19"/>
              </w:rPr>
              <w:t xml:space="preserve"> Business Intelligence</w:t>
            </w:r>
          </w:p>
        </w:tc>
        <w:tc>
          <w:tcPr>
            <w:tcW w:w="6600" w:type="dxa"/>
            <w:tcBorders>
              <w:top w:val="single" w:sz="4" w:space="0" w:color="AABBD0"/>
              <w:left w:val="single" w:sz="4" w:space="0" w:color="AABBD0"/>
              <w:bottom w:val="single" w:sz="4" w:space="0" w:color="AABBD0"/>
              <w:right w:val="single" w:sz="4" w:space="0" w:color="AABBD0"/>
            </w:tcBorders>
            <w:shd w:val="clear" w:color="auto" w:fill="EAF0F6"/>
            <w:tcMar>
              <w:top w:w="80" w:type="dxa"/>
              <w:left w:w="120" w:type="dxa"/>
              <w:bottom w:w="80" w:type="dxa"/>
              <w:right w:w="120" w:type="dxa"/>
            </w:tcMar>
            <w:vAlign w:val="center"/>
          </w:tcPr>
          <w:p w14:paraId="12860FA2" w14:textId="3E0EB27F" w:rsidR="00AF6236" w:rsidRPr="00AF6236" w:rsidRDefault="00AF6236" w:rsidP="00AF6236">
            <w:pPr>
              <w:bidi/>
              <w:rPr>
                <w:sz w:val="19"/>
                <w:szCs w:val="19"/>
              </w:rPr>
            </w:pPr>
            <w:dir w:val="rtl">
              <w:r w:rsidRPr="00AF6236">
                <w:rPr>
                  <w:sz w:val="19"/>
                  <w:szCs w:val="19"/>
                  <w:rtl/>
                </w:rPr>
                <w:t xml:space="preserve">محرك إشارات آلي: </w:t>
              </w:r>
              <w:r w:rsidRPr="00AF6236">
                <w:rPr>
                  <w:sz w:val="19"/>
                  <w:szCs w:val="19"/>
                </w:rPr>
                <w:t>RSI-14</w:t>
              </w:r>
              <w:r w:rsidRPr="00AF6236">
                <w:rPr>
                  <w:sz w:val="19"/>
                  <w:szCs w:val="19"/>
                  <w:rtl/>
                </w:rPr>
                <w:t xml:space="preserve"> (تشبع شراء &gt;70 / تشبع بيع &lt;30)، تقاطع </w:t>
              </w:r>
              <w:r w:rsidRPr="00AF6236">
                <w:rPr>
                  <w:sz w:val="19"/>
                  <w:szCs w:val="19"/>
                </w:rPr>
                <w:t>MACD</w:t>
              </w:r>
              <w:r w:rsidRPr="00AF6236">
                <w:rPr>
                  <w:sz w:val="19"/>
                  <w:szCs w:val="19"/>
                  <w:rtl/>
                </w:rPr>
                <w:t xml:space="preserve"> (12,26,9)، نطاقات </w:t>
              </w:r>
              <w:r w:rsidRPr="00AF6236">
                <w:rPr>
                  <w:sz w:val="19"/>
                  <w:szCs w:val="19"/>
                </w:rPr>
                <w:t>Bollinger</w:t>
              </w:r>
              <w:r w:rsidRPr="00AF6236">
                <w:rPr>
                  <w:sz w:val="19"/>
                  <w:szCs w:val="19"/>
                  <w:rtl/>
                </w:rPr>
                <w:t xml:space="preserve"> (20 يوماً، 2 انحراف معياري). إخراج مركب: شراء / انتظار / بيع. مؤشر القيمة العادلة = السعر الفعلي / السعر النظري. لوحة </w:t>
              </w:r>
              <w:r w:rsidRPr="00AF6236">
                <w:rPr>
                  <w:sz w:val="19"/>
                  <w:szCs w:val="19"/>
                </w:rPr>
                <w:t>Streamlit</w:t>
              </w:r>
              <w:r w:rsidRPr="00AF6236">
                <w:rPr>
                  <w:sz w:val="19"/>
                  <w:szCs w:val="19"/>
                  <w:rtl/>
                </w:rPr>
                <w:t xml:space="preserve"> بحقن </w:t>
              </w:r>
              <w:r w:rsidRPr="00AF6236">
                <w:rPr>
                  <w:sz w:val="19"/>
                  <w:szCs w:val="19"/>
                </w:rPr>
                <w:t>CSS/HTML</w:t>
              </w:r>
              <w:r w:rsidRPr="00AF6236">
                <w:rPr>
                  <w:sz w:val="19"/>
                  <w:szCs w:val="19"/>
                  <w:rtl/>
                </w:rPr>
                <w:t xml:space="preserve"> مخصص وإدارة حالة الواجهة عبر معاملات الاستعلام وقياس</w:t>
              </w:r>
              <w:r w:rsidRPr="00AF6236">
                <w:rPr>
                  <w:sz w:val="19"/>
                  <w:szCs w:val="19"/>
                </w:rPr>
                <w:t xml:space="preserve"> Plotly </w:t>
              </w:r>
              <w:r w:rsidRPr="00AF6236">
                <w:rPr>
                  <w:sz w:val="19"/>
                  <w:szCs w:val="19"/>
                  <w:rtl/>
                </w:rPr>
                <w:t>متزامن. تقرير</w:t>
              </w:r>
              <w:r w:rsidRPr="00AF6236">
                <w:rPr>
                  <w:sz w:val="19"/>
                  <w:szCs w:val="19"/>
                </w:rPr>
                <w:t xml:space="preserve"> Power BI </w:t>
              </w:r>
              <w:r w:rsidRPr="00AF6236">
                <w:rPr>
                  <w:sz w:val="19"/>
                  <w:szCs w:val="19"/>
                  <w:rtl/>
                </w:rPr>
                <w:t>التنفيذي مع</w:t>
              </w:r>
              <w:r w:rsidRPr="00AF6236">
                <w:rPr>
                  <w:sz w:val="19"/>
                  <w:szCs w:val="19"/>
                </w:rPr>
                <w:t xml:space="preserve"> Row-Level Security (RLS) </w:t>
              </w:r>
              <w:r w:rsidRPr="00AF6236">
                <w:rPr>
                  <w:sz w:val="19"/>
                  <w:szCs w:val="19"/>
                  <w:rtl/>
                </w:rPr>
                <w:t>والتحديث المجدول</w:t>
              </w:r>
              <w:r w:rsidRPr="00AF6236">
                <w:rPr>
                  <w:sz w:val="19"/>
                  <w:szCs w:val="19"/>
                </w:rPr>
                <w:t>.</w:t>
              </w:r>
              <w:r w:rsidRPr="00AF6236">
                <w:rPr>
                  <w:sz w:val="19"/>
                  <w:szCs w:val="19"/>
                </w:rPr>
                <w:t>‬</w:t>
              </w:r>
            </w:dir>
          </w:p>
        </w:tc>
      </w:tr>
    </w:tbl>
    <w:p w14:paraId="2D4EBAC7" w14:textId="77777777" w:rsidR="009B0560" w:rsidRDefault="009B0560">
      <w:pPr>
        <w:spacing w:after="40"/>
      </w:pPr>
    </w:p>
    <w:p w14:paraId="4060415B" w14:textId="4C05729B" w:rsidR="009B0560" w:rsidRDefault="00AF6236">
      <w:pPr>
        <w:pStyle w:val="Heading2"/>
        <w:rPr>
          <w:lang w:bidi="ar-EG"/>
        </w:rPr>
      </w:pPr>
      <w:dir w:val="rtl">
        <w:r w:rsidRPr="00AF6236">
          <w:rPr>
            <w:lang w:bidi="ar-EG"/>
          </w:rPr>
          <w:t>6.1</w:t>
        </w:r>
        <w:r w:rsidRPr="00AF6236">
          <w:rPr>
            <w:rtl/>
            <w:lang w:bidi="ar-EG"/>
          </w:rPr>
          <w:t xml:space="preserve"> معادلات التشريح الجوهرية</w:t>
        </w:r>
        <w:r w:rsidRPr="00AF6236">
          <w:rPr>
            <w:rtl/>
            <w:lang w:bidi="ar-EG"/>
          </w:rPr>
          <w:t>‬</w:t>
        </w:r>
      </w:dir>
    </w:p>
    <w:p w14:paraId="47B80A76" w14:textId="43D2D076" w:rsidR="009B0560" w:rsidRDefault="00AF6236">
      <w:pPr>
        <w:bidi/>
        <w:spacing w:after="160"/>
        <w:jc w:val="both"/>
      </w:pPr>
      <w:dir w:val="rtl">
        <w:r w:rsidRPr="00AF6236">
          <w:rPr>
            <w:rtl/>
          </w:rPr>
          <w:t xml:space="preserve">يرتكز إطار تشريح السعر على مجموعة الهويات الرياضية التالية، المُنمذَجة أولاً في </w:t>
        </w:r>
        <w:r w:rsidRPr="00AF6236">
          <w:t>Jupyter</w:t>
        </w:r>
        <w:r w:rsidRPr="00AF6236">
          <w:rPr>
            <w:rtl/>
          </w:rPr>
          <w:t xml:space="preserve"> والمُنشَرة في كلٍّ من </w:t>
        </w:r>
        <w:r w:rsidRPr="00AF6236">
          <w:t>Streamlit</w:t>
        </w:r>
        <w:r w:rsidRPr="00AF6236">
          <w:rPr>
            <w:rtl/>
          </w:rPr>
          <w:t xml:space="preserve"> و</w:t>
        </w:r>
        <w:r w:rsidRPr="00AF6236">
          <w:t>Power BI</w:t>
        </w:r>
        <w:r w:rsidRPr="00AF6236">
          <w:rPr>
            <w:rtl/>
          </w:rPr>
          <w:t>:</w:t>
        </w:r>
        <w:r w:rsidRPr="00AF6236">
          <w:rPr>
            <w:rtl/>
          </w:rPr>
          <w:t>‬</w:t>
        </w:r>
      </w:dir>
    </w:p>
    <w:p w14:paraId="7A7638DD" w14:textId="77777777" w:rsidR="009B0560" w:rsidRDefault="00000000">
      <w:pPr>
        <w:pBdr>
          <w:left w:val="single" w:sz="12" w:space="6" w:color="B8860B"/>
        </w:pBdr>
        <w:shd w:val="clear" w:color="auto" w:fill="FFF8DC"/>
        <w:spacing w:before="120" w:after="120"/>
        <w:jc w:val="center"/>
      </w:pPr>
      <w:r>
        <w:rPr>
          <w:rFonts w:ascii="Courier New" w:eastAsia="Courier New" w:hAnsi="Courier New" w:cs="Courier New"/>
          <w:i/>
          <w:iCs/>
        </w:rPr>
        <w:t>Theoretical_24K (EGP/gram)  =  (Global_Gold_USD_per_oz / 31.1035)  x  USD_EGP_Rate</w:t>
      </w:r>
    </w:p>
    <w:p w14:paraId="24707AFC" w14:textId="77777777" w:rsidR="009B0560" w:rsidRDefault="00000000">
      <w:pPr>
        <w:pBdr>
          <w:left w:val="single" w:sz="12" w:space="6" w:color="B8860B"/>
        </w:pBdr>
        <w:shd w:val="clear" w:color="auto" w:fill="FFF8DC"/>
        <w:spacing w:before="120" w:after="120"/>
        <w:jc w:val="center"/>
      </w:pPr>
      <w:r>
        <w:rPr>
          <w:rFonts w:ascii="Courier New" w:eastAsia="Courier New" w:hAnsi="Courier New" w:cs="Courier New"/>
          <w:i/>
          <w:iCs/>
        </w:rPr>
        <w:t>Theoretical_Karat (EGP/gram) =  Theoretical_24K  x  Karat_Factor</w:t>
      </w:r>
    </w:p>
    <w:p w14:paraId="0A2AE367" w14:textId="06971BBE" w:rsidR="009B0560" w:rsidRDefault="00AF6236">
      <w:pPr>
        <w:bidi/>
        <w:spacing w:after="100"/>
        <w:ind w:right="360"/>
      </w:pPr>
      <w:dir w:val="rtl">
        <w:r w:rsidRPr="00AF6236">
          <w:rPr>
            <w:i/>
            <w:iCs/>
            <w:color w:val="555555"/>
            <w:sz w:val="18"/>
            <w:szCs w:val="18"/>
            <w:rtl/>
          </w:rPr>
          <w:t>معاملات العيار: 24</w:t>
        </w:r>
        <w:r w:rsidRPr="00AF6236">
          <w:rPr>
            <w:i/>
            <w:iCs/>
            <w:color w:val="555555"/>
            <w:sz w:val="18"/>
            <w:szCs w:val="18"/>
          </w:rPr>
          <w:t>K = 1.000</w:t>
        </w:r>
        <w:r w:rsidRPr="00AF6236">
          <w:rPr>
            <w:i/>
            <w:iCs/>
            <w:color w:val="555555"/>
            <w:sz w:val="18"/>
            <w:szCs w:val="18"/>
            <w:rtl/>
          </w:rPr>
          <w:t>،  21</w:t>
        </w:r>
        <w:r w:rsidRPr="00AF6236">
          <w:rPr>
            <w:i/>
            <w:iCs/>
            <w:color w:val="555555"/>
            <w:sz w:val="18"/>
            <w:szCs w:val="18"/>
          </w:rPr>
          <w:t>K = 0.875</w:t>
        </w:r>
        <w:r w:rsidRPr="00AF6236">
          <w:rPr>
            <w:i/>
            <w:iCs/>
            <w:color w:val="555555"/>
            <w:sz w:val="18"/>
            <w:szCs w:val="18"/>
            <w:rtl/>
          </w:rPr>
          <w:t>،  18</w:t>
        </w:r>
        <w:r w:rsidRPr="00AF6236">
          <w:rPr>
            <w:i/>
            <w:iCs/>
            <w:color w:val="555555"/>
            <w:sz w:val="18"/>
            <w:szCs w:val="18"/>
          </w:rPr>
          <w:t>K = 0.750</w:t>
        </w:r>
        <w:r w:rsidRPr="00AF6236">
          <w:rPr>
            <w:i/>
            <w:iCs/>
            <w:color w:val="555555"/>
            <w:sz w:val="18"/>
            <w:szCs w:val="18"/>
          </w:rPr>
          <w:t>‬</w:t>
        </w:r>
      </w:dir>
    </w:p>
    <w:p w14:paraId="2A628F55" w14:textId="77777777" w:rsidR="009B0560" w:rsidRDefault="00000000">
      <w:pPr>
        <w:pBdr>
          <w:left w:val="single" w:sz="12" w:space="6" w:color="B8860B"/>
        </w:pBdr>
        <w:shd w:val="clear" w:color="auto" w:fill="FFF8DC"/>
        <w:spacing w:before="120" w:after="120"/>
        <w:jc w:val="center"/>
      </w:pPr>
      <w:r>
        <w:rPr>
          <w:rFonts w:ascii="Courier New" w:eastAsia="Courier New" w:hAnsi="Courier New" w:cs="Courier New"/>
          <w:i/>
          <w:iCs/>
        </w:rPr>
        <w:t>Value_Driven (EGP/gram)       =  (Global_Gold_USD_per_oz / 31.1035)  x  15.70</w:t>
      </w:r>
    </w:p>
    <w:p w14:paraId="22216A1A" w14:textId="352F5EDA" w:rsidR="009B0560" w:rsidRDefault="00AF6236">
      <w:pPr>
        <w:bidi/>
        <w:spacing w:after="100"/>
        <w:ind w:right="360"/>
      </w:pPr>
      <w:dir w:val="rtl">
        <w:r w:rsidRPr="00AF6236">
          <w:rPr>
            <w:i/>
            <w:iCs/>
            <w:color w:val="555555"/>
            <w:sz w:val="18"/>
            <w:szCs w:val="18"/>
          </w:rPr>
          <w:t>15.70</w:t>
        </w:r>
        <w:r w:rsidRPr="00AF6236">
          <w:rPr>
            <w:i/>
            <w:iCs/>
            <w:color w:val="555555"/>
            <w:sz w:val="18"/>
            <w:szCs w:val="18"/>
            <w:rtl/>
          </w:rPr>
          <w:t xml:space="preserve"> جنيه/دولار هو سعر الصرف الأساسي لشهر يناير 2020، المرجع المُثبِّت للقوة الشرائية قبل التعويم.</w:t>
        </w:r>
        <w:r w:rsidRPr="00AF6236">
          <w:rPr>
            <w:i/>
            <w:iCs/>
            <w:color w:val="555555"/>
            <w:sz w:val="18"/>
            <w:szCs w:val="18"/>
            <w:rtl/>
          </w:rPr>
          <w:t>‬</w:t>
        </w:r>
      </w:dir>
    </w:p>
    <w:p w14:paraId="76F02017" w14:textId="77777777" w:rsidR="009B0560" w:rsidRDefault="00000000">
      <w:pPr>
        <w:pBdr>
          <w:left w:val="single" w:sz="12" w:space="6" w:color="B8860B"/>
        </w:pBdr>
        <w:shd w:val="clear" w:color="auto" w:fill="FFF8DC"/>
        <w:spacing w:before="120" w:after="120"/>
        <w:jc w:val="center"/>
      </w:pPr>
      <w:r>
        <w:rPr>
          <w:rFonts w:ascii="Courier New" w:eastAsia="Courier New" w:hAnsi="Courier New" w:cs="Courier New"/>
          <w:i/>
          <w:iCs/>
        </w:rPr>
        <w:t>Currency_and_Inflation_Premium =  Actual_Price  -  Value_Driven_Component</w:t>
      </w:r>
    </w:p>
    <w:p w14:paraId="750BF87B" w14:textId="77777777" w:rsidR="009B0560" w:rsidRDefault="00000000">
      <w:pPr>
        <w:pBdr>
          <w:left w:val="single" w:sz="12" w:space="6" w:color="B8860B"/>
        </w:pBdr>
        <w:shd w:val="clear" w:color="auto" w:fill="FFF8DC"/>
        <w:spacing w:before="120" w:after="120"/>
        <w:jc w:val="center"/>
      </w:pPr>
      <w:r>
        <w:rPr>
          <w:rFonts w:ascii="Courier New" w:eastAsia="Courier New" w:hAnsi="Courier New" w:cs="Courier New"/>
          <w:i/>
          <w:iCs/>
        </w:rPr>
        <w:t>PremPct (%)                    =  (Currency_and_Inflation_Premium / Actual_Price)  x  100</w:t>
      </w:r>
    </w:p>
    <w:p w14:paraId="674876B3" w14:textId="77777777" w:rsidR="009B0560" w:rsidRDefault="00000000">
      <w:pPr>
        <w:pBdr>
          <w:left w:val="single" w:sz="12" w:space="6" w:color="B8860B"/>
        </w:pBdr>
        <w:shd w:val="clear" w:color="auto" w:fill="FFF8DC"/>
        <w:spacing w:before="120" w:after="120"/>
        <w:jc w:val="center"/>
      </w:pPr>
      <w:r>
        <w:rPr>
          <w:rFonts w:ascii="Courier New" w:eastAsia="Courier New" w:hAnsi="Courier New" w:cs="Courier New"/>
          <w:i/>
          <w:iCs/>
        </w:rPr>
        <w:t>Fair_Value_Index (FVI)          =  Actual_Price / Theoretical_Karat_Price</w:t>
      </w:r>
    </w:p>
    <w:p w14:paraId="61FEA025" w14:textId="77777777" w:rsidR="009B0560" w:rsidRDefault="009B0560">
      <w:pPr>
        <w:spacing w:after="40"/>
      </w:pPr>
    </w:p>
    <w:p w14:paraId="00529399" w14:textId="39C4C464" w:rsidR="009B0560" w:rsidRDefault="00AF6236">
      <w:pPr>
        <w:bidi/>
        <w:spacing w:after="160"/>
        <w:jc w:val="both"/>
      </w:pPr>
      <w:dir w:val="rtl">
        <w:r w:rsidRPr="00AF6236">
          <w:rPr>
            <w:rtl/>
          </w:rPr>
          <w:t xml:space="preserve">إن </w:t>
        </w:r>
        <w:r w:rsidRPr="00AF6236">
          <w:t>FVI</w:t>
        </w:r>
        <w:r w:rsidRPr="00AF6236">
          <w:rPr>
            <w:rtl/>
          </w:rPr>
          <w:t xml:space="preserve"> الذي يتجاوز 1.0 بصورة ملحوظة يُشير إلى أن السوق المحلية تتداول بعلاوة فوق التعادل النظري - مما يُنبئ بالإفراط في المضاربة، أو شُح السيولة، أو قيود هيكلية في العرض. أما </w:t>
        </w:r>
        <w:r w:rsidRPr="00AF6236">
          <w:t>FVI</w:t>
        </w:r>
        <w:r w:rsidRPr="00AF6236">
          <w:rPr>
            <w:rtl/>
          </w:rPr>
          <w:t xml:space="preserve"> المقترب من 1.0 فيعني أن التسعير قريب من التعادل النظري.</w:t>
        </w:r>
        <w:r w:rsidRPr="00AF6236">
          <w:rPr>
            <w:rtl/>
          </w:rPr>
          <w:t>‬</w:t>
        </w:r>
      </w:dir>
    </w:p>
    <w:p w14:paraId="7AF4F420" w14:textId="79EA1880" w:rsidR="009B0560" w:rsidRDefault="00AF6236">
      <w:pPr>
        <w:pStyle w:val="Heading2"/>
        <w:rPr>
          <w:lang w:bidi="ar-EG"/>
        </w:rPr>
      </w:pPr>
      <w:dir w:val="rtl">
        <w:r w:rsidRPr="00AF6236">
          <w:rPr>
            <w:lang w:bidi="ar-EG"/>
          </w:rPr>
          <w:t>6.2</w:t>
        </w:r>
        <w:r w:rsidRPr="00AF6236">
          <w:rPr>
            <w:rtl/>
            <w:lang w:bidi="ar-EG"/>
          </w:rPr>
          <w:t xml:space="preserve"> استراتيجية الدمج التاريخي للتواريخ في نموذج </w:t>
        </w:r>
        <w:r w:rsidRPr="00AF6236">
          <w:rPr>
            <w:lang w:bidi="ar-EG"/>
          </w:rPr>
          <w:t>Prophet</w:t>
        </w:r>
        <w:r w:rsidRPr="00AF6236">
          <w:rPr>
            <w:lang w:bidi="ar-EG"/>
          </w:rPr>
          <w:t>‬</w:t>
        </w:r>
      </w:dir>
    </w:p>
    <w:p w14:paraId="22465B86" w14:textId="799F103F" w:rsidR="009B0560" w:rsidRDefault="00AF6236">
      <w:pPr>
        <w:bidi/>
        <w:spacing w:after="160"/>
        <w:jc w:val="both"/>
      </w:pPr>
      <w:dir w:val="rtl">
        <w:r w:rsidRPr="00AF6236">
          <w:rPr>
            <w:rtl/>
          </w:rPr>
          <w:t xml:space="preserve">إن النهج التقليدي القائم على دمج سلاسل المتغيرات المستقلة داخل وخارج العينة (كما هو شائع في معظم ملاحظات </w:t>
        </w:r>
        <w:r w:rsidRPr="00AF6236">
          <w:t>Jupyter</w:t>
        </w:r>
        <w:r w:rsidRPr="00AF6236">
          <w:rPr>
            <w:rtl/>
          </w:rPr>
          <w:t xml:space="preserve"> المنشورة) يُفضي إلى تعارضات في أبعاد المصفوفات وأعطال في توافق البيانات حين يخرج المخطط الزمني التقويمي الداخلي لـ </w:t>
        </w:r>
        <w:r w:rsidRPr="00AF6236">
          <w:t>Prophet</w:t>
        </w:r>
        <w:r w:rsidRPr="00AF6236">
          <w:rPr>
            <w:rtl/>
          </w:rPr>
          <w:t xml:space="preserve"> عن مسار بيانات أيام التداول. يُطبّق هذا المشروع المعمارية القوية ذات الأربع خطوات التالية:</w:t>
        </w:r>
        <w:r w:rsidRPr="00AF6236">
          <w:rPr>
            <w:rtl/>
          </w:rPr>
          <w:t>‬</w:t>
        </w:r>
      </w:dir>
    </w:p>
    <w:p w14:paraId="2876538E" w14:textId="77777777" w:rsidR="009A2D64" w:rsidRDefault="009A2D64" w:rsidP="009A2D64">
      <w:pPr>
        <w:pStyle w:val="ListParagraph"/>
        <w:numPr>
          <w:ilvl w:val="0"/>
          <w:numId w:val="13"/>
        </w:numPr>
        <w:bidi/>
        <w:spacing w:after="160"/>
        <w:jc w:val="both"/>
      </w:pPr>
      <w:dir w:val="rtl">
        <w:r>
          <w:rPr>
            <w:rtl/>
          </w:rPr>
          <w:t xml:space="preserve">تدريب نماذج </w:t>
        </w:r>
        <w:r>
          <w:t>Prophet</w:t>
        </w:r>
        <w:r>
          <w:rPr>
            <w:rtl/>
          </w:rPr>
          <w:t xml:space="preserve"> مستقلة على سلسلتَي </w:t>
        </w:r>
        <w:r>
          <w:t>USD/EGP</w:t>
        </w:r>
        <w:r>
          <w:rPr>
            <w:rtl/>
          </w:rPr>
          <w:t xml:space="preserve"> والنفط الخام وتوليد توقعاتهما المستقبلية لـ </w:t>
        </w:r>
        <w:r>
          <w:t>N</w:t>
        </w:r>
        <w:r>
          <w:rPr>
            <w:rtl/>
          </w:rPr>
          <w:t xml:space="preserve"> يوماً بصورة منفصلة.</w:t>
        </w:r>
        <w:r>
          <w:rPr>
            <w:rtl/>
          </w:rPr>
          <w:t>‬</w:t>
        </w:r>
      </w:dir>
    </w:p>
    <w:p w14:paraId="5E702A61" w14:textId="77777777" w:rsidR="009A2D64" w:rsidRDefault="009A2D64" w:rsidP="009A2D64">
      <w:pPr>
        <w:pStyle w:val="ListParagraph"/>
        <w:numPr>
          <w:ilvl w:val="0"/>
          <w:numId w:val="13"/>
        </w:numPr>
        <w:bidi/>
        <w:spacing w:after="160"/>
        <w:jc w:val="both"/>
      </w:pPr>
      <w:dir w:val="rtl">
        <w:r>
          <w:rPr>
            <w:rtl/>
          </w:rPr>
          <w:t xml:space="preserve">بناء </w:t>
        </w:r>
        <w:r>
          <w:t>DataFrame</w:t>
        </w:r>
        <w:r>
          <w:rPr>
            <w:rtl/>
          </w:rPr>
          <w:t xml:space="preserve"> المستقبلي الرئيسي للذهب باستخدام </w:t>
        </w:r>
        <w:r>
          <w:t>make_future_dataframe(periods=N, freq='D')</w:t>
        </w:r>
        <w:r>
          <w:rPr>
            <w:rtl/>
          </w:rPr>
          <w:t xml:space="preserve"> العاملة على أيام التقويم.</w:t>
        </w:r>
        <w:r>
          <w:rPr>
            <w:rtl/>
          </w:rPr>
          <w:t>‬</w:t>
        </w:r>
      </w:dir>
    </w:p>
    <w:p w14:paraId="1016A322" w14:textId="77777777" w:rsidR="009A2D64" w:rsidRDefault="009A2D64" w:rsidP="009A2D64">
      <w:pPr>
        <w:pStyle w:val="ListParagraph"/>
        <w:numPr>
          <w:ilvl w:val="0"/>
          <w:numId w:val="13"/>
        </w:numPr>
        <w:bidi/>
        <w:spacing w:after="160"/>
        <w:jc w:val="both"/>
      </w:pPr>
      <w:dir w:val="rtl">
        <w:r>
          <w:rPr>
            <w:rtl/>
          </w:rPr>
          <w:t xml:space="preserve">تنفيذ ربط أيسر صارم (الدمج التاريخي للتواريخ) بين </w:t>
        </w:r>
        <w:r>
          <w:t>DataFrame</w:t>
        </w:r>
        <w:r>
          <w:rPr>
            <w:rtl/>
          </w:rPr>
          <w:t xml:space="preserve"> المستقبلي وسلاسل المتغيرات المستقلة التاريخية والمتوقعة على مفتاح التاريخ </w:t>
        </w:r>
        <w:r>
          <w:t>(ds)</w:t>
        </w:r>
        <w:r>
          <w:rPr>
            <w:rtl/>
          </w:rPr>
          <w:t>.</w:t>
        </w:r>
        <w:r>
          <w:rPr>
            <w:rtl/>
          </w:rPr>
          <w:t>‬</w:t>
        </w:r>
      </w:dir>
    </w:p>
    <w:p w14:paraId="0151EFB9" w14:textId="77777777" w:rsidR="009A2D64" w:rsidRDefault="009A2D64" w:rsidP="009A2D64">
      <w:pPr>
        <w:pStyle w:val="ListParagraph"/>
        <w:numPr>
          <w:ilvl w:val="0"/>
          <w:numId w:val="13"/>
        </w:numPr>
        <w:bidi/>
        <w:spacing w:after="160"/>
        <w:jc w:val="both"/>
        <w:rPr>
          <w:rtl/>
        </w:rPr>
      </w:pPr>
      <w:dir w:val="rtl">
        <w:r>
          <w:rPr>
            <w:rtl/>
          </w:rPr>
          <w:t xml:space="preserve">تطبيق </w:t>
        </w:r>
        <w:r>
          <w:t>ffill</w:t>
        </w:r>
        <w:r>
          <w:rPr>
            <w:rtl/>
          </w:rPr>
          <w:t xml:space="preserve">() ثم </w:t>
        </w:r>
        <w:r>
          <w:t>bfill</w:t>
        </w:r>
        <w:r>
          <w:rPr>
            <w:rtl/>
          </w:rPr>
          <w:t xml:space="preserve">() بصورة متسلسلة لمعالجة جميع القيم المفقودة الناتجة عن فجوات عطلات نهاية الأسبوع، وذلك قبل استدعاء </w:t>
        </w:r>
        <w:r>
          <w:t>m.predict(future_final)</w:t>
        </w:r>
        <w:r>
          <w:rPr>
            <w:rtl/>
          </w:rPr>
          <w:t>.</w:t>
        </w:r>
        <w:r>
          <w:rPr>
            <w:rtl/>
          </w:rPr>
          <w:t>‬</w:t>
        </w:r>
      </w:dir>
    </w:p>
    <w:p w14:paraId="7F510EB0" w14:textId="6397CE9A" w:rsidR="009B0560" w:rsidRDefault="009A2D64" w:rsidP="009A2D64">
      <w:pPr>
        <w:bidi/>
        <w:spacing w:after="160"/>
        <w:jc w:val="both"/>
      </w:pPr>
      <w:dir w:val="rtl">
        <w:r w:rsidRPr="009A2D64">
          <w:rPr>
            <w:rtl/>
          </w:rPr>
          <w:t>تضمن هذه الاستراتيجية تغطيةً كاملةً للمتغيرات المستقلة لكل يوم تقويمي في أفق التنبؤ، مما يُزيل السبب الجذري لأعطال التوافق.</w:t>
        </w:r>
        <w:r w:rsidRPr="009A2D64">
          <w:rPr>
            <w:rtl/>
          </w:rPr>
          <w:t>‬</w:t>
        </w:r>
      </w:dir>
    </w:p>
    <w:p w14:paraId="63AD80A1" w14:textId="7820F76C" w:rsidR="009B0560" w:rsidRDefault="003E187C">
      <w:pPr>
        <w:pStyle w:val="Heading2"/>
        <w:rPr>
          <w:lang w:bidi="ar-EG"/>
        </w:rPr>
      </w:pPr>
      <w:dir w:val="rtl">
        <w:r w:rsidRPr="003E187C">
          <w:rPr>
            <w:lang w:bidi="ar-EG"/>
          </w:rPr>
          <w:t>6.3</w:t>
        </w:r>
        <w:r w:rsidRPr="003E187C">
          <w:rPr>
            <w:rtl/>
            <w:lang w:bidi="ar-EG"/>
          </w:rPr>
          <w:t xml:space="preserve"> حساب صافي عائد الاستثمار</w:t>
        </w:r>
        <w:r w:rsidRPr="003E187C">
          <w:rPr>
            <w:rtl/>
            <w:lang w:bidi="ar-EG"/>
          </w:rPr>
          <w:t>‬</w:t>
        </w:r>
      </w:dir>
    </w:p>
    <w:p w14:paraId="122C82B9" w14:textId="77777777" w:rsidR="009B0560" w:rsidRDefault="00000000">
      <w:pPr>
        <w:pBdr>
          <w:left w:val="single" w:sz="12" w:space="6" w:color="B8860B"/>
        </w:pBdr>
        <w:shd w:val="clear" w:color="auto" w:fill="FFF8DC"/>
        <w:spacing w:before="120" w:after="120"/>
        <w:jc w:val="center"/>
      </w:pPr>
      <w:r>
        <w:rPr>
          <w:rFonts w:ascii="Courier New" w:eastAsia="Courier New" w:hAnsi="Courier New" w:cs="Courier New"/>
          <w:i/>
          <w:iCs/>
        </w:rPr>
        <w:t>Entry_Price_Karat   =  Raw_Price_per_gram  +  Making_Charge_Karat</w:t>
      </w:r>
    </w:p>
    <w:p w14:paraId="509FABB4" w14:textId="77777777" w:rsidR="009B0560" w:rsidRDefault="00000000">
      <w:pPr>
        <w:pBdr>
          <w:left w:val="single" w:sz="12" w:space="6" w:color="B8860B"/>
        </w:pBdr>
        <w:shd w:val="clear" w:color="auto" w:fill="FFF8DC"/>
        <w:spacing w:before="120" w:after="120"/>
        <w:jc w:val="center"/>
      </w:pPr>
      <w:r>
        <w:rPr>
          <w:rFonts w:ascii="Courier New" w:eastAsia="Courier New" w:hAnsi="Courier New" w:cs="Courier New"/>
          <w:i/>
          <w:iCs/>
        </w:rPr>
        <w:t>Grams_Acquired      =  100,000 EGP  /  Entry_Price_Karat</w:t>
      </w:r>
    </w:p>
    <w:p w14:paraId="188AF095" w14:textId="77777777" w:rsidR="009B0560" w:rsidRDefault="00000000">
      <w:pPr>
        <w:pBdr>
          <w:left w:val="single" w:sz="12" w:space="6" w:color="B8860B"/>
        </w:pBdr>
        <w:shd w:val="clear" w:color="auto" w:fill="FFF8DC"/>
        <w:spacing w:before="120" w:after="120"/>
        <w:jc w:val="center"/>
      </w:pPr>
      <w:r>
        <w:rPr>
          <w:rFonts w:ascii="Courier New" w:eastAsia="Courier New" w:hAnsi="Courier New" w:cs="Courier New"/>
          <w:i/>
          <w:iCs/>
        </w:rPr>
        <w:t>Net_Portfolio_Value =  (Current_Price_per_gram  x  Grams_Acquired)  x  (1  -  Sell_Spread_Karat)</w:t>
      </w:r>
    </w:p>
    <w:p w14:paraId="253C55F4" w14:textId="77777777" w:rsidR="009B0560" w:rsidRDefault="00000000">
      <w:pPr>
        <w:pBdr>
          <w:left w:val="single" w:sz="12" w:space="6" w:color="B8860B"/>
        </w:pBdr>
        <w:shd w:val="clear" w:color="auto" w:fill="FFF8DC"/>
        <w:spacing w:before="120" w:after="120"/>
        <w:jc w:val="center"/>
      </w:pPr>
      <w:r>
        <w:rPr>
          <w:rFonts w:ascii="Courier New" w:eastAsia="Courier New" w:hAnsi="Courier New" w:cs="Courier New"/>
          <w:i/>
          <w:iCs/>
        </w:rPr>
        <w:t>Cumulative_Return   =  (Net_Portfolio_Value_t  /  100,000)  -  1</w:t>
      </w:r>
    </w:p>
    <w:p w14:paraId="16BA329B" w14:textId="77777777" w:rsidR="009B0560" w:rsidRDefault="00000000">
      <w:pPr>
        <w:pBdr>
          <w:left w:val="single" w:sz="12" w:space="6" w:color="B8860B"/>
        </w:pBdr>
        <w:shd w:val="clear" w:color="auto" w:fill="FFF8DC"/>
        <w:spacing w:before="120" w:after="120"/>
        <w:jc w:val="center"/>
      </w:pPr>
      <w:r>
        <w:rPr>
          <w:rFonts w:ascii="Courier New" w:eastAsia="Courier New" w:hAnsi="Courier New" w:cs="Courier New"/>
          <w:i/>
          <w:iCs/>
        </w:rPr>
        <w:t>Sharpe_Ratio        =  Annualized_Mean_Return  /  Annualized_Std_Return</w:t>
      </w:r>
    </w:p>
    <w:p w14:paraId="00342A4C" w14:textId="77777777" w:rsidR="009B0560" w:rsidRDefault="00000000">
      <w:pPr>
        <w:pBdr>
          <w:left w:val="single" w:sz="12" w:space="6" w:color="B8860B"/>
        </w:pBdr>
        <w:shd w:val="clear" w:color="auto" w:fill="FFF8DC"/>
        <w:spacing w:before="120" w:after="120"/>
        <w:jc w:val="center"/>
      </w:pPr>
      <w:r>
        <w:rPr>
          <w:rFonts w:ascii="Courier New" w:eastAsia="Courier New" w:hAnsi="Courier New" w:cs="Courier New"/>
          <w:i/>
          <w:iCs/>
        </w:rPr>
        <w:t>Max_Drawdown        =  min[(Net_Portfolio_Value_t / Rolling_Peak_t)  -  1]</w:t>
      </w:r>
    </w:p>
    <w:p w14:paraId="6C474BBF" w14:textId="77777777" w:rsidR="009B0560" w:rsidRDefault="00000000">
      <w:r>
        <w:br w:type="page"/>
      </w:r>
    </w:p>
    <w:p w14:paraId="0631C9B0" w14:textId="345AA705" w:rsidR="009B0560" w:rsidRDefault="003E187C">
      <w:pPr>
        <w:pStyle w:val="Heading1"/>
        <w:pBdr>
          <w:bottom w:val="single" w:sz="8" w:space="4" w:color="B8860B"/>
        </w:pBdr>
        <w:rPr>
          <w:lang w:bidi="ar-EG"/>
        </w:rPr>
      </w:pPr>
      <w:dir w:val="rtl">
        <w:r w:rsidRPr="003E187C">
          <w:rPr>
            <w:lang w:bidi="ar-EG"/>
          </w:rPr>
          <w:t>7</w:t>
        </w:r>
        <w:r w:rsidRPr="003E187C">
          <w:rPr>
            <w:rtl/>
            <w:lang w:bidi="ar-EG"/>
          </w:rPr>
          <w:t>. معمارية النظام والتقنيات المستخدمة</w:t>
        </w:r>
        <w:r w:rsidRPr="003E187C">
          <w:rPr>
            <w:rtl/>
            <w:lang w:bidi="ar-EG"/>
          </w:rPr>
          <w:t>‬</w:t>
        </w:r>
      </w:dir>
    </w:p>
    <w:p w14:paraId="3F132AFF" w14:textId="64C3E237" w:rsidR="009B0560" w:rsidRDefault="003E187C">
      <w:pPr>
        <w:bidi/>
        <w:spacing w:after="160"/>
        <w:jc w:val="both"/>
      </w:pPr>
      <w:dir w:val="rtl">
        <w:r w:rsidRPr="003E187C">
          <w:rPr>
            <w:rtl/>
          </w:rPr>
          <w:t>يُبنى النظام كمعمارية مُفكَّكة ثلاثية الطبقات تُفصل المهام بين الاستمرارية البيانية، والنمذجة التحليلية، والعرض للمستخدم النهائي. كل طبقة قابلة للتوسع بصورة مستقلة وتتواصل عبر عقود بيانية موحدة (</w:t>
        </w:r>
        <w:r w:rsidRPr="003E187C">
          <w:t>CSV</w:t>
        </w:r>
        <w:r w:rsidRPr="003E187C">
          <w:rPr>
            <w:rtl/>
          </w:rPr>
          <w:t xml:space="preserve"> مُصدَّرة من </w:t>
        </w:r>
        <w:r w:rsidRPr="003E187C">
          <w:t>SQL</w:t>
        </w:r>
        <w:r w:rsidRPr="003E187C">
          <w:rPr>
            <w:rtl/>
          </w:rPr>
          <w:t xml:space="preserve"> لـ </w:t>
        </w:r>
        <w:r w:rsidRPr="003E187C">
          <w:t>Jupyter</w:t>
        </w:r>
        <w:r w:rsidRPr="003E187C">
          <w:rPr>
            <w:rtl/>
          </w:rPr>
          <w:t xml:space="preserve">، واستعلامات </w:t>
        </w:r>
        <w:r w:rsidRPr="003E187C">
          <w:t>SQL</w:t>
        </w:r>
        <w:r w:rsidRPr="003E187C">
          <w:rPr>
            <w:rtl/>
          </w:rPr>
          <w:t xml:space="preserve"> لـ </w:t>
        </w:r>
        <w:r w:rsidRPr="003E187C">
          <w:t>Power Query</w:t>
        </w:r>
        <w:r w:rsidRPr="003E187C">
          <w:rPr>
            <w:rtl/>
          </w:rPr>
          <w:t xml:space="preserve"> في </w:t>
        </w:r>
        <w:r w:rsidRPr="003E187C">
          <w:t>Power BI</w:t>
        </w:r>
        <w:r w:rsidRPr="003E187C">
          <w:rPr>
            <w:rtl/>
          </w:rPr>
          <w:t>، و</w:t>
        </w:r>
        <w:r w:rsidRPr="003E187C">
          <w:t>DataFrames</w:t>
        </w:r>
        <w:r w:rsidRPr="003E187C">
          <w:rPr>
            <w:rtl/>
          </w:rPr>
          <w:t xml:space="preserve"> مُخزَّنة مؤقتاً لـ </w:t>
        </w:r>
        <w:r w:rsidRPr="003E187C">
          <w:t>Streamlit</w:t>
        </w:r>
        <w:r w:rsidRPr="003E187C">
          <w:rPr>
            <w:rtl/>
          </w:rPr>
          <w:t>).</w:t>
        </w:r>
        <w:r w:rsidRPr="003E187C">
          <w:rPr>
            <w:rtl/>
          </w:rPr>
          <w:t>‬</w:t>
        </w:r>
      </w:dir>
    </w:p>
    <w:p w14:paraId="5D654C1B" w14:textId="77777777" w:rsidR="009B0560" w:rsidRDefault="009B0560">
      <w:pPr>
        <w:spacing w:after="40"/>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860"/>
        <w:gridCol w:w="2400"/>
      </w:tblGrid>
      <w:tr w:rsidR="009B0560" w14:paraId="6D1437EF" w14:textId="77777777" w:rsidTr="003E187C">
        <w:trPr>
          <w:tblHeader/>
          <w:jc w:val="center"/>
        </w:trPr>
        <w:tc>
          <w:tcPr>
            <w:tcW w:w="2100" w:type="dxa"/>
            <w:tcBorders>
              <w:top w:val="single" w:sz="6" w:space="0" w:color="1F3864"/>
              <w:left w:val="single" w:sz="6" w:space="0" w:color="1F3864"/>
              <w:bottom w:val="single" w:sz="6" w:space="0" w:color="1F3864"/>
              <w:right w:val="single" w:sz="6" w:space="0" w:color="1F3864"/>
            </w:tcBorders>
            <w:shd w:val="clear" w:color="auto" w:fill="1F3864"/>
            <w:tcMar>
              <w:top w:w="100" w:type="dxa"/>
              <w:left w:w="120" w:type="dxa"/>
              <w:bottom w:w="100" w:type="dxa"/>
              <w:right w:w="120" w:type="dxa"/>
            </w:tcMar>
            <w:vAlign w:val="center"/>
          </w:tcPr>
          <w:p w14:paraId="12258EFD" w14:textId="77777777" w:rsidR="009B0560" w:rsidRDefault="00000000">
            <w:pPr>
              <w:jc w:val="center"/>
            </w:pPr>
            <w:r>
              <w:rPr>
                <w:b/>
                <w:bCs/>
                <w:color w:val="FFFFFF"/>
              </w:rPr>
              <w:t>طبقة المعمارية</w:t>
            </w:r>
          </w:p>
        </w:tc>
        <w:tc>
          <w:tcPr>
            <w:tcW w:w="4860" w:type="dxa"/>
            <w:tcBorders>
              <w:top w:val="single" w:sz="6" w:space="0" w:color="1F3864"/>
              <w:left w:val="single" w:sz="6" w:space="0" w:color="1F3864"/>
              <w:bottom w:val="single" w:sz="6" w:space="0" w:color="1F3864"/>
              <w:right w:val="single" w:sz="6" w:space="0" w:color="1F3864"/>
            </w:tcBorders>
            <w:shd w:val="clear" w:color="auto" w:fill="1F3864"/>
            <w:tcMar>
              <w:top w:w="100" w:type="dxa"/>
              <w:left w:w="120" w:type="dxa"/>
              <w:bottom w:w="100" w:type="dxa"/>
              <w:right w:w="120" w:type="dxa"/>
            </w:tcMar>
            <w:vAlign w:val="center"/>
          </w:tcPr>
          <w:p w14:paraId="45EB37F5" w14:textId="77777777" w:rsidR="009B0560" w:rsidRDefault="00000000">
            <w:pPr>
              <w:jc w:val="center"/>
            </w:pPr>
            <w:r>
              <w:rPr>
                <w:b/>
                <w:bCs/>
                <w:color w:val="FFFFFF"/>
              </w:rPr>
              <w:t>المكونات والقرارات الهندسية</w:t>
            </w:r>
          </w:p>
        </w:tc>
        <w:tc>
          <w:tcPr>
            <w:tcW w:w="2400" w:type="dxa"/>
            <w:tcBorders>
              <w:top w:val="single" w:sz="6" w:space="0" w:color="1F3864"/>
              <w:left w:val="single" w:sz="6" w:space="0" w:color="1F3864"/>
              <w:bottom w:val="single" w:sz="6" w:space="0" w:color="1F3864"/>
              <w:right w:val="single" w:sz="6" w:space="0" w:color="1F3864"/>
            </w:tcBorders>
            <w:shd w:val="clear" w:color="auto" w:fill="1F3864"/>
            <w:tcMar>
              <w:top w:w="100" w:type="dxa"/>
              <w:left w:w="120" w:type="dxa"/>
              <w:bottom w:w="100" w:type="dxa"/>
              <w:right w:w="120" w:type="dxa"/>
            </w:tcMar>
            <w:vAlign w:val="center"/>
          </w:tcPr>
          <w:p w14:paraId="6BCE86BF" w14:textId="77777777" w:rsidR="009B0560" w:rsidRDefault="00000000">
            <w:pPr>
              <w:jc w:val="center"/>
            </w:pPr>
            <w:r>
              <w:rPr>
                <w:b/>
                <w:bCs/>
                <w:color w:val="FFFFFF"/>
              </w:rPr>
              <w:t>التقنيات الأساسية</w:t>
            </w:r>
          </w:p>
        </w:tc>
      </w:tr>
      <w:tr w:rsidR="003E187C" w14:paraId="78CB50A1" w14:textId="77777777" w:rsidTr="003E187C">
        <w:trPr>
          <w:jc w:val="center"/>
        </w:trPr>
        <w:tc>
          <w:tcPr>
            <w:tcW w:w="2100" w:type="dxa"/>
            <w:tcBorders>
              <w:top w:val="single" w:sz="4" w:space="0" w:color="AABBD0"/>
              <w:left w:val="single" w:sz="4" w:space="0" w:color="AABBD0"/>
              <w:bottom w:val="single" w:sz="4" w:space="0" w:color="AABBD0"/>
              <w:right w:val="single" w:sz="4" w:space="0" w:color="AABBD0"/>
            </w:tcBorders>
            <w:shd w:val="clear" w:color="auto" w:fill="FFF8DC"/>
            <w:tcMar>
              <w:top w:w="80" w:type="dxa"/>
              <w:left w:w="120" w:type="dxa"/>
              <w:bottom w:w="80" w:type="dxa"/>
              <w:right w:w="120" w:type="dxa"/>
            </w:tcMar>
            <w:vAlign w:val="center"/>
          </w:tcPr>
          <w:p w14:paraId="3BB2B10E" w14:textId="686BDBFA" w:rsidR="003E187C" w:rsidRPr="003E187C" w:rsidRDefault="003E187C" w:rsidP="003E187C">
            <w:pPr>
              <w:bidi/>
              <w:rPr>
                <w:color w:val="2E75B6"/>
              </w:rPr>
            </w:pPr>
            <w:dir w:val="rtl">
              <w:r w:rsidRPr="003E187C">
                <w:rPr>
                  <w:color w:val="2E75B6"/>
                  <w:rtl/>
                </w:rPr>
                <w:t>طبقة البيانات (التخزين والاستيعاب)</w:t>
              </w:r>
              <w:r w:rsidRPr="003E187C">
                <w:rPr>
                  <w:color w:val="2E75B6"/>
                  <w:rtl/>
                </w:rPr>
                <w:t>‬</w:t>
              </w:r>
            </w:dir>
          </w:p>
        </w:tc>
        <w:tc>
          <w:tcPr>
            <w:tcW w:w="4860" w:type="dxa"/>
            <w:tcBorders>
              <w:top w:val="single" w:sz="4" w:space="0" w:color="AABBD0"/>
              <w:left w:val="single" w:sz="4" w:space="0" w:color="AABBD0"/>
              <w:bottom w:val="single" w:sz="4" w:space="0" w:color="AABBD0"/>
              <w:right w:val="single" w:sz="4" w:space="0" w:color="AABBD0"/>
            </w:tcBorders>
            <w:shd w:val="clear" w:color="auto" w:fill="FFFFFF"/>
            <w:tcMar>
              <w:top w:w="80" w:type="dxa"/>
              <w:left w:w="120" w:type="dxa"/>
              <w:bottom w:w="80" w:type="dxa"/>
              <w:right w:w="120" w:type="dxa"/>
            </w:tcMar>
            <w:vAlign w:val="center"/>
          </w:tcPr>
          <w:p w14:paraId="513F28D9" w14:textId="2E4667D7" w:rsidR="003E187C" w:rsidRPr="003E187C" w:rsidRDefault="003E187C" w:rsidP="003E187C">
            <w:pPr>
              <w:bidi/>
              <w:rPr>
                <w:sz w:val="19"/>
                <w:szCs w:val="19"/>
              </w:rPr>
            </w:pPr>
            <w:dir w:val="rtl">
              <w:r w:rsidRPr="003E187C">
                <w:rPr>
                  <w:sz w:val="19"/>
                  <w:szCs w:val="19"/>
                  <w:rtl/>
                </w:rPr>
                <w:t xml:space="preserve">سلسلة استخراج متعددة المصادر </w:t>
              </w:r>
              <w:r w:rsidRPr="003E187C">
                <w:rPr>
                  <w:sz w:val="19"/>
                  <w:szCs w:val="19"/>
                </w:rPr>
                <w:t>(GoldPrice.org API → ExchangeRate-API → Frankfurter → yfinance). Python requests + yfinance</w:t>
              </w:r>
              <w:r w:rsidRPr="003E187C">
                <w:rPr>
                  <w:sz w:val="19"/>
                  <w:szCs w:val="19"/>
                  <w:rtl/>
                </w:rPr>
                <w:t xml:space="preserve">. تحديث ذاكرة تخزين مؤقت تلقائي كل 6 ساعات. منطق دمج تداخل التواريخ. قاعدة بيانات </w:t>
              </w:r>
              <w:r w:rsidRPr="003E187C">
                <w:rPr>
                  <w:sz w:val="19"/>
                  <w:szCs w:val="19"/>
                </w:rPr>
                <w:t>SQL</w:t>
              </w:r>
              <w:r w:rsidRPr="003E187C">
                <w:rPr>
                  <w:sz w:val="19"/>
                  <w:szCs w:val="19"/>
                  <w:rtl/>
                </w:rPr>
                <w:t xml:space="preserve">: جداول </w:t>
              </w:r>
              <w:r w:rsidRPr="003E187C">
                <w:rPr>
                  <w:sz w:val="19"/>
                  <w:szCs w:val="19"/>
                </w:rPr>
                <w:t>gold_prices</w:t>
              </w:r>
              <w:r w:rsidRPr="003E187C">
                <w:rPr>
                  <w:sz w:val="19"/>
                  <w:szCs w:val="19"/>
                  <w:rtl/>
                </w:rPr>
                <w:t xml:space="preserve"> و</w:t>
              </w:r>
              <w:r w:rsidRPr="003E187C">
                <w:rPr>
                  <w:sz w:val="19"/>
                  <w:szCs w:val="19"/>
                </w:rPr>
                <w:t>fx_rates</w:t>
              </w:r>
              <w:r w:rsidRPr="003E187C">
                <w:rPr>
                  <w:sz w:val="19"/>
                  <w:szCs w:val="19"/>
                  <w:rtl/>
                </w:rPr>
                <w:t xml:space="preserve"> و</w:t>
              </w:r>
              <w:r w:rsidRPr="003E187C">
                <w:rPr>
                  <w:sz w:val="19"/>
                  <w:szCs w:val="19"/>
                </w:rPr>
                <w:t>macro_indicators</w:t>
              </w:r>
              <w:r w:rsidRPr="003E187C">
                <w:rPr>
                  <w:sz w:val="19"/>
                  <w:szCs w:val="19"/>
                  <w:rtl/>
                </w:rPr>
                <w:t xml:space="preserve"> و</w:t>
              </w:r>
              <w:r w:rsidRPr="003E187C">
                <w:rPr>
                  <w:sz w:val="19"/>
                  <w:szCs w:val="19"/>
                </w:rPr>
                <w:t xml:space="preserve">crisis_events. </w:t>
              </w:r>
              <w:r w:rsidRPr="003E187C">
                <w:rPr>
                  <w:sz w:val="19"/>
                  <w:szCs w:val="19"/>
                  <w:rtl/>
                </w:rPr>
                <w:t>مخطط منظم بمفاتيح أساسية مرتبة بالتاريخ. الخط الأساسي التاريخي: يناير 2020</w:t>
              </w:r>
              <w:r w:rsidRPr="003E187C">
                <w:rPr>
                  <w:sz w:val="19"/>
                  <w:szCs w:val="19"/>
                </w:rPr>
                <w:t>.</w:t>
              </w:r>
              <w:r w:rsidRPr="003E187C">
                <w:rPr>
                  <w:sz w:val="19"/>
                  <w:szCs w:val="19"/>
                </w:rPr>
                <w:t>‬</w:t>
              </w:r>
            </w:dir>
          </w:p>
        </w:tc>
        <w:tc>
          <w:tcPr>
            <w:tcW w:w="2400" w:type="dxa"/>
            <w:tcBorders>
              <w:top w:val="single" w:sz="4" w:space="0" w:color="AABBD0"/>
              <w:left w:val="single" w:sz="4" w:space="0" w:color="AABBD0"/>
              <w:bottom w:val="single" w:sz="4" w:space="0" w:color="AABBD0"/>
              <w:right w:val="single" w:sz="4" w:space="0" w:color="AABBD0"/>
            </w:tcBorders>
            <w:shd w:val="clear" w:color="auto" w:fill="EAF0F6"/>
            <w:tcMar>
              <w:top w:w="80" w:type="dxa"/>
              <w:left w:w="120" w:type="dxa"/>
              <w:bottom w:w="80" w:type="dxa"/>
              <w:right w:w="120" w:type="dxa"/>
            </w:tcMar>
            <w:vAlign w:val="center"/>
          </w:tcPr>
          <w:p w14:paraId="7F0EE099" w14:textId="77777777" w:rsidR="003E187C" w:rsidRDefault="003E187C" w:rsidP="003E187C">
            <w:r>
              <w:rPr>
                <w:color w:val="2E75B6"/>
                <w:sz w:val="19"/>
                <w:szCs w:val="19"/>
              </w:rPr>
              <w:t>Python, requests, yfinance, SQLite / PostgreSQL, pandas</w:t>
            </w:r>
          </w:p>
        </w:tc>
      </w:tr>
      <w:tr w:rsidR="003E187C" w14:paraId="6DAD60E9" w14:textId="77777777" w:rsidTr="003E187C">
        <w:trPr>
          <w:jc w:val="center"/>
        </w:trPr>
        <w:tc>
          <w:tcPr>
            <w:tcW w:w="2100" w:type="dxa"/>
            <w:tcBorders>
              <w:top w:val="single" w:sz="4" w:space="0" w:color="AABBD0"/>
              <w:left w:val="single" w:sz="4" w:space="0" w:color="AABBD0"/>
              <w:bottom w:val="single" w:sz="4" w:space="0" w:color="AABBD0"/>
              <w:right w:val="single" w:sz="4" w:space="0" w:color="AABBD0"/>
            </w:tcBorders>
            <w:shd w:val="clear" w:color="auto" w:fill="D6E4F0"/>
            <w:tcMar>
              <w:top w:w="80" w:type="dxa"/>
              <w:left w:w="120" w:type="dxa"/>
              <w:bottom w:w="80" w:type="dxa"/>
              <w:right w:w="120" w:type="dxa"/>
            </w:tcMar>
            <w:vAlign w:val="center"/>
          </w:tcPr>
          <w:p w14:paraId="2AE124DB" w14:textId="795FE8E5" w:rsidR="003E187C" w:rsidRPr="003E187C" w:rsidRDefault="003E187C" w:rsidP="003E187C">
            <w:pPr>
              <w:bidi/>
              <w:rPr>
                <w:color w:val="2E75B6"/>
              </w:rPr>
            </w:pPr>
            <w:dir w:val="rtl">
              <w:r w:rsidRPr="003E187C">
                <w:rPr>
                  <w:color w:val="2E75B6"/>
                  <w:rtl/>
                </w:rPr>
                <w:t>طبقة التحليل والبحث (</w:t>
              </w:r>
              <w:r w:rsidRPr="003E187C">
                <w:rPr>
                  <w:color w:val="2E75B6"/>
                </w:rPr>
                <w:t>EDA</w:t>
              </w:r>
              <w:r w:rsidRPr="003E187C">
                <w:rPr>
                  <w:color w:val="2E75B6"/>
                  <w:rtl/>
                </w:rPr>
                <w:t xml:space="preserve"> والنمذجة)</w:t>
              </w:r>
              <w:r w:rsidRPr="003E187C">
                <w:rPr>
                  <w:color w:val="2E75B6"/>
                  <w:rtl/>
                </w:rPr>
                <w:t>‬</w:t>
              </w:r>
            </w:dir>
          </w:p>
        </w:tc>
        <w:tc>
          <w:tcPr>
            <w:tcW w:w="4860" w:type="dxa"/>
            <w:tcBorders>
              <w:top w:val="single" w:sz="4" w:space="0" w:color="AABBD0"/>
              <w:left w:val="single" w:sz="4" w:space="0" w:color="AABBD0"/>
              <w:bottom w:val="single" w:sz="4" w:space="0" w:color="AABBD0"/>
              <w:right w:val="single" w:sz="4" w:space="0" w:color="AABBD0"/>
            </w:tcBorders>
            <w:shd w:val="clear" w:color="auto" w:fill="FFFFFF"/>
            <w:tcMar>
              <w:top w:w="80" w:type="dxa"/>
              <w:left w:w="120" w:type="dxa"/>
              <w:bottom w:w="80" w:type="dxa"/>
              <w:right w:w="120" w:type="dxa"/>
            </w:tcMar>
            <w:vAlign w:val="center"/>
          </w:tcPr>
          <w:p w14:paraId="1A4F9C7C" w14:textId="524B8E63" w:rsidR="003E187C" w:rsidRPr="003E187C" w:rsidRDefault="003E187C" w:rsidP="003E187C">
            <w:pPr>
              <w:bidi/>
              <w:rPr>
                <w:sz w:val="19"/>
                <w:szCs w:val="19"/>
              </w:rPr>
            </w:pPr>
            <w:dir w:val="rtl">
              <w:r w:rsidRPr="003E187C">
                <w:rPr>
                  <w:sz w:val="19"/>
                  <w:szCs w:val="19"/>
                </w:rPr>
                <w:t>Jupyter Notebook</w:t>
              </w:r>
              <w:r w:rsidRPr="003E187C">
                <w:rPr>
                  <w:sz w:val="19"/>
                  <w:szCs w:val="19"/>
                  <w:rtl/>
                </w:rPr>
                <w:t xml:space="preserve">: التحليل الاستكشافي للبيانات </w:t>
              </w:r>
              <w:r w:rsidRPr="003E187C">
                <w:rPr>
                  <w:sz w:val="19"/>
                  <w:szCs w:val="19"/>
                </w:rPr>
                <w:t>EDA</w:t>
              </w:r>
              <w:r w:rsidRPr="003E187C">
                <w:rPr>
                  <w:sz w:val="19"/>
                  <w:szCs w:val="19"/>
                  <w:rtl/>
                </w:rPr>
                <w:t xml:space="preserve">، والتحقق الإحصائي، والنمذجة القياسية (انحدار </w:t>
              </w:r>
              <w:r w:rsidRPr="003E187C">
                <w:rPr>
                  <w:sz w:val="19"/>
                  <w:szCs w:val="19"/>
                </w:rPr>
                <w:t>OLS</w:t>
              </w:r>
              <w:r w:rsidRPr="003E187C">
                <w:rPr>
                  <w:sz w:val="19"/>
                  <w:szCs w:val="19"/>
                  <w:rtl/>
                </w:rPr>
                <w:t xml:space="preserve">، ومصفوفات الارتباط، واختبارات الاستقرارية). نمذجة وضبط نماذج </w:t>
              </w:r>
              <w:r w:rsidRPr="003E187C">
                <w:rPr>
                  <w:sz w:val="19"/>
                  <w:szCs w:val="19"/>
                </w:rPr>
                <w:t>Prophet</w:t>
              </w:r>
              <w:r w:rsidRPr="003E187C">
                <w:rPr>
                  <w:sz w:val="19"/>
                  <w:szCs w:val="19"/>
                  <w:rtl/>
                </w:rPr>
                <w:t>. هندسة المميزات (العوائد، والتقلب المتدحرج، و</w:t>
              </w:r>
              <w:r w:rsidRPr="003E187C">
                <w:rPr>
                  <w:sz w:val="19"/>
                  <w:szCs w:val="19"/>
                </w:rPr>
                <w:t>SMA</w:t>
              </w:r>
              <w:r w:rsidRPr="003E187C">
                <w:rPr>
                  <w:sz w:val="19"/>
                  <w:szCs w:val="19"/>
                  <w:rtl/>
                </w:rPr>
                <w:t>، و</w:t>
              </w:r>
              <w:r w:rsidRPr="003E187C">
                <w:rPr>
                  <w:sz w:val="19"/>
                  <w:szCs w:val="19"/>
                </w:rPr>
                <w:t>BB</w:t>
              </w:r>
              <w:r w:rsidRPr="003E187C">
                <w:rPr>
                  <w:sz w:val="19"/>
                  <w:szCs w:val="19"/>
                  <w:rtl/>
                </w:rPr>
                <w:t>، و</w:t>
              </w:r>
              <w:r w:rsidRPr="003E187C">
                <w:rPr>
                  <w:sz w:val="19"/>
                  <w:szCs w:val="19"/>
                </w:rPr>
                <w:t>MACD</w:t>
              </w:r>
              <w:r w:rsidRPr="003E187C">
                <w:rPr>
                  <w:sz w:val="19"/>
                  <w:szCs w:val="19"/>
                  <w:rtl/>
                </w:rPr>
                <w:t>، و</w:t>
              </w:r>
              <w:r w:rsidRPr="003E187C">
                <w:rPr>
                  <w:sz w:val="19"/>
                  <w:szCs w:val="19"/>
                </w:rPr>
                <w:t>RSI</w:t>
              </w:r>
              <w:r w:rsidRPr="003E187C">
                <w:rPr>
                  <w:sz w:val="19"/>
                  <w:szCs w:val="19"/>
                  <w:rtl/>
                </w:rPr>
                <w:t>). التحقق المتقاطع من</w:t>
              </w:r>
              <w:r w:rsidRPr="003E187C">
                <w:rPr>
                  <w:sz w:val="19"/>
                  <w:szCs w:val="19"/>
                </w:rPr>
                <w:t xml:space="preserve"> </w:t>
              </w:r>
              <w:r w:rsidRPr="003E187C">
                <w:rPr>
                  <w:sz w:val="19"/>
                  <w:szCs w:val="19"/>
                  <w:rtl/>
                </w:rPr>
                <w:t>منطق التحليل قبل التكامل مع</w:t>
              </w:r>
              <w:r w:rsidRPr="003E187C">
                <w:rPr>
                  <w:sz w:val="19"/>
                  <w:szCs w:val="19"/>
                </w:rPr>
                <w:t xml:space="preserve"> Streamlit.</w:t>
              </w:r>
              <w:r w:rsidRPr="003E187C">
                <w:rPr>
                  <w:sz w:val="19"/>
                  <w:szCs w:val="19"/>
                </w:rPr>
                <w:t>‬</w:t>
              </w:r>
            </w:dir>
          </w:p>
        </w:tc>
        <w:tc>
          <w:tcPr>
            <w:tcW w:w="2400" w:type="dxa"/>
            <w:tcBorders>
              <w:top w:val="single" w:sz="4" w:space="0" w:color="AABBD0"/>
              <w:left w:val="single" w:sz="4" w:space="0" w:color="AABBD0"/>
              <w:bottom w:val="single" w:sz="4" w:space="0" w:color="AABBD0"/>
              <w:right w:val="single" w:sz="4" w:space="0" w:color="AABBD0"/>
            </w:tcBorders>
            <w:shd w:val="clear" w:color="auto" w:fill="EAF0F6"/>
            <w:tcMar>
              <w:top w:w="80" w:type="dxa"/>
              <w:left w:w="120" w:type="dxa"/>
              <w:bottom w:w="80" w:type="dxa"/>
              <w:right w:w="120" w:type="dxa"/>
            </w:tcMar>
            <w:vAlign w:val="center"/>
          </w:tcPr>
          <w:p w14:paraId="7B32F9FD" w14:textId="77777777" w:rsidR="003E187C" w:rsidRDefault="003E187C" w:rsidP="003E187C">
            <w:r>
              <w:rPr>
                <w:color w:val="2E75B6"/>
                <w:sz w:val="19"/>
                <w:szCs w:val="19"/>
              </w:rPr>
              <w:t>Python, Jupyter, pandas, numpy, statsmodels, scikit-learn, Prophet (Meta)</w:t>
            </w:r>
          </w:p>
        </w:tc>
      </w:tr>
      <w:tr w:rsidR="003E187C" w14:paraId="26EA8B53" w14:textId="77777777" w:rsidTr="003E187C">
        <w:trPr>
          <w:jc w:val="center"/>
        </w:trPr>
        <w:tc>
          <w:tcPr>
            <w:tcW w:w="2100" w:type="dxa"/>
            <w:tcBorders>
              <w:top w:val="single" w:sz="4" w:space="0" w:color="AABBD0"/>
              <w:left w:val="single" w:sz="4" w:space="0" w:color="AABBD0"/>
              <w:bottom w:val="single" w:sz="4" w:space="0" w:color="AABBD0"/>
              <w:right w:val="single" w:sz="4" w:space="0" w:color="AABBD0"/>
            </w:tcBorders>
            <w:shd w:val="clear" w:color="auto" w:fill="EAF0F6"/>
            <w:tcMar>
              <w:top w:w="80" w:type="dxa"/>
              <w:left w:w="120" w:type="dxa"/>
              <w:bottom w:w="80" w:type="dxa"/>
              <w:right w:w="120" w:type="dxa"/>
            </w:tcMar>
            <w:vAlign w:val="center"/>
          </w:tcPr>
          <w:p w14:paraId="2F6BAA2E" w14:textId="347A22EB" w:rsidR="003E187C" w:rsidRPr="003E187C" w:rsidRDefault="003E187C" w:rsidP="003E187C">
            <w:pPr>
              <w:bidi/>
              <w:rPr>
                <w:color w:val="2E75B6"/>
              </w:rPr>
            </w:pPr>
            <w:dir w:val="rtl">
              <w:r w:rsidRPr="003E187C">
                <w:rPr>
                  <w:color w:val="2E75B6"/>
                  <w:rtl/>
                </w:rPr>
                <w:t>طبقة التطبيق وتقنية المعلومات (التقارير والنشر)</w:t>
              </w:r>
              <w:r w:rsidRPr="003E187C">
                <w:rPr>
                  <w:color w:val="2E75B6"/>
                  <w:rtl/>
                </w:rPr>
                <w:t>‬</w:t>
              </w:r>
            </w:dir>
          </w:p>
        </w:tc>
        <w:tc>
          <w:tcPr>
            <w:tcW w:w="4860" w:type="dxa"/>
            <w:tcBorders>
              <w:top w:val="single" w:sz="4" w:space="0" w:color="AABBD0"/>
              <w:left w:val="single" w:sz="4" w:space="0" w:color="AABBD0"/>
              <w:bottom w:val="single" w:sz="4" w:space="0" w:color="AABBD0"/>
              <w:right w:val="single" w:sz="4" w:space="0" w:color="AABBD0"/>
            </w:tcBorders>
            <w:shd w:val="clear" w:color="auto" w:fill="FFFFFF"/>
            <w:tcMar>
              <w:top w:w="80" w:type="dxa"/>
              <w:left w:w="120" w:type="dxa"/>
              <w:bottom w:w="80" w:type="dxa"/>
              <w:right w:w="120" w:type="dxa"/>
            </w:tcMar>
            <w:vAlign w:val="center"/>
          </w:tcPr>
          <w:p w14:paraId="506C70F7" w14:textId="6AF1B840" w:rsidR="003E187C" w:rsidRPr="003E187C" w:rsidRDefault="003E187C" w:rsidP="003E187C">
            <w:pPr>
              <w:bidi/>
              <w:rPr>
                <w:sz w:val="19"/>
                <w:szCs w:val="19"/>
              </w:rPr>
            </w:pPr>
            <w:dir w:val="rtl">
              <w:r w:rsidRPr="003E187C">
                <w:rPr>
                  <w:sz w:val="19"/>
                  <w:szCs w:val="19"/>
                  <w:rtl/>
                </w:rPr>
                <w:t xml:space="preserve">تطبيق </w:t>
              </w:r>
              <w:r w:rsidRPr="003E187C">
                <w:rPr>
                  <w:sz w:val="19"/>
                  <w:szCs w:val="19"/>
                </w:rPr>
                <w:t>Streamlit</w:t>
              </w:r>
              <w:r w:rsidRPr="003E187C">
                <w:rPr>
                  <w:sz w:val="19"/>
                  <w:szCs w:val="19"/>
                  <w:rtl/>
                </w:rPr>
                <w:t xml:space="preserve">: سمة داكنة مخصصة بحقن </w:t>
              </w:r>
              <w:r w:rsidRPr="003E187C">
                <w:rPr>
                  <w:sz w:val="19"/>
                  <w:szCs w:val="19"/>
                </w:rPr>
                <w:t>CSS/HTML</w:t>
              </w:r>
              <w:r w:rsidRPr="003E187C">
                <w:rPr>
                  <w:sz w:val="19"/>
                  <w:szCs w:val="19"/>
                  <w:rtl/>
                </w:rPr>
                <w:t xml:space="preserve">. خمس صفحات تحليلية بالتنقل عبر معاملات الاستعلام. رسوم بيانية </w:t>
              </w:r>
              <w:r w:rsidRPr="003E187C">
                <w:rPr>
                  <w:sz w:val="19"/>
                  <w:szCs w:val="19"/>
                </w:rPr>
                <w:t>Plotly</w:t>
              </w:r>
              <w:r w:rsidRPr="003E187C">
                <w:rPr>
                  <w:sz w:val="19"/>
                  <w:szCs w:val="19"/>
                  <w:rtl/>
                </w:rPr>
                <w:t xml:space="preserve"> متزامنة مع تراكبات أحداث الأزمات. صندوق إشارات شراء/انتظار/بيع آلي. لوحة </w:t>
              </w:r>
              <w:r w:rsidRPr="003E187C">
                <w:rPr>
                  <w:sz w:val="19"/>
                  <w:szCs w:val="19"/>
                </w:rPr>
                <w:t>Power BI</w:t>
              </w:r>
              <w:r w:rsidRPr="003E187C">
                <w:rPr>
                  <w:sz w:val="19"/>
                  <w:szCs w:val="19"/>
                  <w:rtl/>
                </w:rPr>
                <w:t xml:space="preserve"> التنفيذية: تقارير تفاعلية للشركات مع مقسمات البيانات، والتنقل، وبطاقات</w:t>
              </w:r>
              <w:r w:rsidRPr="003E187C">
                <w:rPr>
                  <w:sz w:val="19"/>
                  <w:szCs w:val="19"/>
                </w:rPr>
                <w:t xml:space="preserve"> KPI</w:t>
              </w:r>
              <w:r w:rsidRPr="003E187C">
                <w:rPr>
                  <w:sz w:val="19"/>
                  <w:szCs w:val="19"/>
                  <w:rtl/>
                </w:rPr>
                <w:t>، وشجرة التحليل التفصيلي، والتحديث المجدول، و</w:t>
              </w:r>
              <w:r w:rsidRPr="003E187C">
                <w:rPr>
                  <w:sz w:val="19"/>
                  <w:szCs w:val="19"/>
                </w:rPr>
                <w:t xml:space="preserve">Row-Level Security (RLS). </w:t>
              </w:r>
              <w:r w:rsidRPr="003E187C">
                <w:rPr>
                  <w:sz w:val="19"/>
                  <w:szCs w:val="19"/>
                  <w:rtl/>
                </w:rPr>
                <w:t>التحقق المتقاطع من جميع رؤى</w:t>
              </w:r>
              <w:r w:rsidRPr="003E187C">
                <w:rPr>
                  <w:sz w:val="19"/>
                  <w:szCs w:val="19"/>
                </w:rPr>
                <w:t xml:space="preserve"> Streamlit </w:t>
              </w:r>
              <w:r w:rsidRPr="003E187C">
                <w:rPr>
                  <w:sz w:val="19"/>
                  <w:szCs w:val="19"/>
                  <w:rtl/>
                </w:rPr>
                <w:t>على المستوى المؤسسي</w:t>
              </w:r>
              <w:r w:rsidRPr="003E187C">
                <w:rPr>
                  <w:sz w:val="19"/>
                  <w:szCs w:val="19"/>
                </w:rPr>
                <w:t>.</w:t>
              </w:r>
              <w:r w:rsidRPr="003E187C">
                <w:rPr>
                  <w:sz w:val="19"/>
                  <w:szCs w:val="19"/>
                </w:rPr>
                <w:t>‬</w:t>
              </w:r>
            </w:dir>
          </w:p>
        </w:tc>
        <w:tc>
          <w:tcPr>
            <w:tcW w:w="2400" w:type="dxa"/>
            <w:tcBorders>
              <w:top w:val="single" w:sz="4" w:space="0" w:color="AABBD0"/>
              <w:left w:val="single" w:sz="4" w:space="0" w:color="AABBD0"/>
              <w:bottom w:val="single" w:sz="4" w:space="0" w:color="AABBD0"/>
              <w:right w:val="single" w:sz="4" w:space="0" w:color="AABBD0"/>
            </w:tcBorders>
            <w:shd w:val="clear" w:color="auto" w:fill="EAF0F6"/>
            <w:tcMar>
              <w:top w:w="80" w:type="dxa"/>
              <w:left w:w="120" w:type="dxa"/>
              <w:bottom w:w="80" w:type="dxa"/>
              <w:right w:w="120" w:type="dxa"/>
            </w:tcMar>
            <w:vAlign w:val="center"/>
          </w:tcPr>
          <w:p w14:paraId="6B368DCB" w14:textId="77777777" w:rsidR="003E187C" w:rsidRDefault="003E187C" w:rsidP="003E187C">
            <w:r>
              <w:rPr>
                <w:color w:val="2E75B6"/>
                <w:sz w:val="19"/>
                <w:szCs w:val="19"/>
              </w:rPr>
              <w:t>Streamlit, Plotly, Custom CSS, HTML Power BI Desktop / Service, DAX, M (Power Query)</w:t>
            </w:r>
          </w:p>
        </w:tc>
      </w:tr>
    </w:tbl>
    <w:p w14:paraId="0EEFBC42" w14:textId="77777777" w:rsidR="009B0560" w:rsidRDefault="009B0560">
      <w:pPr>
        <w:spacing w:after="40"/>
      </w:pPr>
    </w:p>
    <w:p w14:paraId="1E15DFEF" w14:textId="7B8EFB6B" w:rsidR="009B0560" w:rsidRDefault="003E187C">
      <w:pPr>
        <w:pStyle w:val="Heading2"/>
        <w:rPr>
          <w:lang w:bidi="ar-EG"/>
        </w:rPr>
      </w:pPr>
      <w:dir w:val="rtl">
        <w:r w:rsidRPr="003E187C">
          <w:rPr>
            <w:lang w:bidi="ar-EG"/>
          </w:rPr>
          <w:t>7.1</w:t>
        </w:r>
        <w:r w:rsidRPr="003E187C">
          <w:rPr>
            <w:rtl/>
            <w:lang w:bidi="ar-EG"/>
          </w:rPr>
          <w:t xml:space="preserve"> طبقة بيانات </w:t>
        </w:r>
        <w:r w:rsidRPr="003E187C">
          <w:rPr>
            <w:lang w:bidi="ar-EG"/>
          </w:rPr>
          <w:t>SQL</w:t>
        </w:r>
        <w:r w:rsidRPr="003E187C">
          <w:rPr>
            <w:rtl/>
            <w:lang w:bidi="ar-EG"/>
          </w:rPr>
          <w:t>: تصميم المخطط العلائقي</w:t>
        </w:r>
        <w:r w:rsidRPr="003E187C">
          <w:rPr>
            <w:rtl/>
            <w:lang w:bidi="ar-EG"/>
          </w:rPr>
          <w:t>‬</w:t>
        </w:r>
      </w:dir>
    </w:p>
    <w:p w14:paraId="53D7F98B" w14:textId="4436FB4A" w:rsidR="003E187C" w:rsidRDefault="003E187C" w:rsidP="003E187C">
      <w:pPr>
        <w:pStyle w:val="ListParagraph"/>
        <w:numPr>
          <w:ilvl w:val="0"/>
          <w:numId w:val="14"/>
        </w:numPr>
        <w:bidi/>
        <w:spacing w:after="80"/>
      </w:pPr>
      <w:r>
        <w:t>gold_prices</w:t>
      </w:r>
      <w:r>
        <w:rPr>
          <w:rFonts w:hint="cs"/>
          <w:rtl/>
          <w:lang w:bidi="ar-EG"/>
        </w:rPr>
        <w:t xml:space="preserve">: </w:t>
      </w:r>
      <w:dir w:val="rtl">
        <w:r>
          <w:t>date</w:t>
        </w:r>
        <w:r>
          <w:rPr>
            <w:rtl/>
            <w:lang w:bidi="ar-EG"/>
          </w:rPr>
          <w:t xml:space="preserve"> (مفتاح رئيسي)، </w:t>
        </w:r>
        <w:r>
          <w:t>gold_usd_oz</w:t>
        </w:r>
        <w:r>
          <w:rPr>
            <w:rtl/>
            <w:lang w:bidi="ar-EG"/>
          </w:rPr>
          <w:t xml:space="preserve">، </w:t>
        </w:r>
        <w:r>
          <w:t>usd_egp_official</w:t>
        </w:r>
        <w:r>
          <w:rPr>
            <w:rtl/>
            <w:lang w:bidi="ar-EG"/>
          </w:rPr>
          <w:t xml:space="preserve">، </w:t>
        </w:r>
        <w:r>
          <w:t>crude_oil</w:t>
        </w:r>
        <w:r>
          <w:rPr>
            <w:rtl/>
            <w:lang w:bidi="ar-EG"/>
          </w:rPr>
          <w:t xml:space="preserve">، </w:t>
        </w:r>
        <w:r>
          <w:t>us_10y_treasury</w:t>
        </w:r>
        <w:r>
          <w:rPr>
            <w:rtl/>
            <w:lang w:bidi="ar-EG"/>
          </w:rPr>
          <w:t xml:space="preserve">، </w:t>
        </w:r>
        <w:r>
          <w:t>sp500</w:t>
        </w:r>
        <w:r>
          <w:t>‬</w:t>
        </w:r>
      </w:dir>
    </w:p>
    <w:p w14:paraId="1F8D2656" w14:textId="3E0A9FFF" w:rsidR="003E187C" w:rsidRDefault="003E187C" w:rsidP="003E187C">
      <w:pPr>
        <w:pStyle w:val="ListParagraph"/>
        <w:numPr>
          <w:ilvl w:val="0"/>
          <w:numId w:val="14"/>
        </w:numPr>
        <w:bidi/>
        <w:spacing w:after="80"/>
      </w:pPr>
      <w:r>
        <w:t xml:space="preserve"> karat_prices</w:t>
      </w:r>
      <w:r>
        <w:rPr>
          <w:rFonts w:hint="cs"/>
          <w:rtl/>
        </w:rPr>
        <w:t xml:space="preserve">: </w:t>
      </w:r>
      <w:r>
        <w:t>date</w:t>
      </w:r>
      <w:r>
        <w:rPr>
          <w:rtl/>
          <w:lang w:bidi="ar-EG"/>
        </w:rPr>
        <w:t xml:space="preserve"> (مفتاح خارجي)، </w:t>
      </w:r>
      <w:r>
        <w:t>price_24k</w:t>
      </w:r>
      <w:r>
        <w:rPr>
          <w:rtl/>
          <w:lang w:bidi="ar-EG"/>
        </w:rPr>
        <w:t xml:space="preserve">، </w:t>
      </w:r>
      <w:r>
        <w:t>price_21k</w:t>
      </w:r>
      <w:r>
        <w:rPr>
          <w:rtl/>
          <w:lang w:bidi="ar-EG"/>
        </w:rPr>
        <w:t xml:space="preserve">، </w:t>
      </w:r>
      <w:r>
        <w:t>price_18k</w:t>
      </w:r>
      <w:r>
        <w:rPr>
          <w:rtl/>
          <w:lang w:bidi="ar-EG"/>
        </w:rPr>
        <w:t xml:space="preserve">، </w:t>
      </w:r>
      <w:r>
        <w:t>theoretical_24k</w:t>
      </w:r>
      <w:r>
        <w:rPr>
          <w:rtl/>
          <w:lang w:bidi="ar-EG"/>
        </w:rPr>
        <w:t xml:space="preserve">، </w:t>
      </w:r>
      <w:r>
        <w:t>value_driven_24k</w:t>
      </w:r>
      <w:r>
        <w:rPr>
          <w:rtl/>
          <w:lang w:bidi="ar-EG"/>
        </w:rPr>
        <w:t xml:space="preserve">، </w:t>
      </w:r>
      <w:r>
        <w:t>infl_prem_24k</w:t>
      </w:r>
      <w:r>
        <w:rPr>
          <w:rtl/>
          <w:lang w:bidi="ar-EG"/>
        </w:rPr>
        <w:t xml:space="preserve">، </w:t>
      </w:r>
      <w:r>
        <w:t>prem_pct_24k</w:t>
      </w:r>
      <w:r>
        <w:rPr>
          <w:rtl/>
          <w:lang w:bidi="ar-EG"/>
        </w:rPr>
        <w:t xml:space="preserve"> (وما يقابلها لعياري 21</w:t>
      </w:r>
      <w:r>
        <w:t>K</w:t>
      </w:r>
      <w:r>
        <w:rPr>
          <w:rtl/>
          <w:lang w:bidi="ar-EG"/>
        </w:rPr>
        <w:t xml:space="preserve"> و18</w:t>
      </w:r>
      <w:r>
        <w:t>K</w:t>
      </w:r>
      <w:r>
        <w:rPr>
          <w:rtl/>
          <w:lang w:bidi="ar-EG"/>
        </w:rPr>
        <w:t>)</w:t>
      </w:r>
      <w:r>
        <w:rPr>
          <w:rtl/>
          <w:lang w:bidi="ar-EG"/>
        </w:rPr>
        <w:t>‬</w:t>
      </w:r>
    </w:p>
    <w:p w14:paraId="050466BF" w14:textId="69E52A2D" w:rsidR="003E187C" w:rsidRDefault="003E187C" w:rsidP="003E187C">
      <w:pPr>
        <w:pStyle w:val="ListParagraph"/>
        <w:numPr>
          <w:ilvl w:val="0"/>
          <w:numId w:val="14"/>
        </w:numPr>
        <w:bidi/>
        <w:spacing w:after="80"/>
      </w:pPr>
      <w:r>
        <w:t xml:space="preserve"> technical_indicators</w:t>
      </w:r>
      <w:r>
        <w:rPr>
          <w:rFonts w:hint="cs"/>
          <w:rtl/>
        </w:rPr>
        <w:t xml:space="preserve">: </w:t>
      </w:r>
      <w:r>
        <w:t>date</w:t>
      </w:r>
      <w:r>
        <w:rPr>
          <w:rtl/>
          <w:lang w:bidi="ar-EG"/>
        </w:rPr>
        <w:t xml:space="preserve"> (مفتاح خارجي)، </w:t>
      </w:r>
      <w:r>
        <w:t>sma50_24k</w:t>
      </w:r>
      <w:r>
        <w:rPr>
          <w:rtl/>
          <w:lang w:bidi="ar-EG"/>
        </w:rPr>
        <w:t xml:space="preserve">، </w:t>
      </w:r>
      <w:r>
        <w:t>sma200_24k</w:t>
      </w:r>
      <w:r>
        <w:rPr>
          <w:rtl/>
          <w:lang w:bidi="ar-EG"/>
        </w:rPr>
        <w:t xml:space="preserve">، </w:t>
      </w:r>
      <w:r>
        <w:t>rsi_24k</w:t>
      </w:r>
      <w:r>
        <w:rPr>
          <w:rtl/>
          <w:lang w:bidi="ar-EG"/>
        </w:rPr>
        <w:t xml:space="preserve">، </w:t>
      </w:r>
      <w:r>
        <w:t>macd_24k</w:t>
      </w:r>
      <w:r>
        <w:rPr>
          <w:rtl/>
          <w:lang w:bidi="ar-EG"/>
        </w:rPr>
        <w:t xml:space="preserve">، </w:t>
      </w:r>
      <w:r>
        <w:t>bb_upper_24k</w:t>
      </w:r>
      <w:r>
        <w:rPr>
          <w:rtl/>
          <w:lang w:bidi="ar-EG"/>
        </w:rPr>
        <w:t>... (لكل عيار)</w:t>
      </w:r>
      <w:r>
        <w:rPr>
          <w:rtl/>
          <w:lang w:bidi="ar-EG"/>
        </w:rPr>
        <w:t>‬</w:t>
      </w:r>
    </w:p>
    <w:p w14:paraId="14E65507" w14:textId="1EA59A52" w:rsidR="003E187C" w:rsidRDefault="003E187C" w:rsidP="003E187C">
      <w:pPr>
        <w:pStyle w:val="ListParagraph"/>
        <w:numPr>
          <w:ilvl w:val="0"/>
          <w:numId w:val="14"/>
        </w:numPr>
        <w:bidi/>
        <w:spacing w:after="80"/>
      </w:pPr>
      <w:r>
        <w:t xml:space="preserve"> portfolio_simulation</w:t>
      </w:r>
      <w:r>
        <w:rPr>
          <w:rFonts w:hint="cs"/>
          <w:rtl/>
        </w:rPr>
        <w:t xml:space="preserve">: </w:t>
      </w:r>
      <w:r>
        <w:t>date</w:t>
      </w:r>
      <w:r>
        <w:rPr>
          <w:rtl/>
          <w:lang w:bidi="ar-EG"/>
        </w:rPr>
        <w:t xml:space="preserve"> (مفتاح خارجي)، </w:t>
      </w:r>
      <w:r>
        <w:t>port_24k_net</w:t>
      </w:r>
      <w:r>
        <w:rPr>
          <w:rtl/>
          <w:lang w:bidi="ar-EG"/>
        </w:rPr>
        <w:t xml:space="preserve">، </w:t>
      </w:r>
      <w:r>
        <w:t>port_21k_net</w:t>
      </w:r>
      <w:r>
        <w:rPr>
          <w:rtl/>
          <w:lang w:bidi="ar-EG"/>
        </w:rPr>
        <w:t xml:space="preserve">، </w:t>
      </w:r>
      <w:r>
        <w:t>port_18k_net</w:t>
      </w:r>
      <w:r>
        <w:rPr>
          <w:rtl/>
          <w:lang w:bidi="ar-EG"/>
        </w:rPr>
        <w:t xml:space="preserve">، </w:t>
      </w:r>
      <w:r>
        <w:t>port_usd</w:t>
      </w:r>
      <w:r>
        <w:rPr>
          <w:rtl/>
          <w:lang w:bidi="ar-EG"/>
        </w:rPr>
        <w:t xml:space="preserve">، </w:t>
      </w:r>
      <w:r>
        <w:t>port_cash</w:t>
      </w:r>
      <w:r>
        <w:t>‬</w:t>
      </w:r>
    </w:p>
    <w:p w14:paraId="6358A463" w14:textId="1E51A1C3" w:rsidR="003E187C" w:rsidRDefault="003E187C" w:rsidP="00DF14AC">
      <w:pPr>
        <w:pStyle w:val="ListParagraph"/>
        <w:numPr>
          <w:ilvl w:val="0"/>
          <w:numId w:val="14"/>
        </w:numPr>
        <w:bidi/>
        <w:spacing w:after="80"/>
      </w:pPr>
      <w:r>
        <w:t xml:space="preserve"> </w:t>
      </w:r>
      <w:r w:rsidR="00DF14AC">
        <w:t>crisis_events</w:t>
      </w:r>
      <w:r w:rsidR="00DF14AC">
        <w:rPr>
          <w:rFonts w:hint="cs"/>
          <w:rtl/>
        </w:rPr>
        <w:t xml:space="preserve">: </w:t>
      </w:r>
      <w:r>
        <w:t>event_date</w:t>
      </w:r>
      <w:r>
        <w:rPr>
          <w:rtl/>
          <w:lang w:bidi="ar-EG"/>
        </w:rPr>
        <w:t xml:space="preserve"> (مفتاح رئيسي)، </w:t>
      </w:r>
      <w:r>
        <w:t>label</w:t>
      </w:r>
      <w:r>
        <w:rPr>
          <w:rtl/>
          <w:lang w:bidi="ar-EG"/>
        </w:rPr>
        <w:t xml:space="preserve">، </w:t>
      </w:r>
      <w:r>
        <w:t>category</w:t>
      </w:r>
      <w:r>
        <w:rPr>
          <w:rtl/>
          <w:lang w:bidi="ar-EG"/>
        </w:rPr>
        <w:t xml:space="preserve">، </w:t>
      </w:r>
      <w:r>
        <w:t>color_hex</w:t>
      </w:r>
      <w:r>
        <w:rPr>
          <w:rtl/>
          <w:lang w:bidi="ar-EG"/>
        </w:rPr>
        <w:t xml:space="preserve">، </w:t>
      </w:r>
      <w:r>
        <w:t>fill_rgba</w:t>
      </w:r>
      <w:r>
        <w:t>‬</w:t>
      </w:r>
    </w:p>
    <w:p w14:paraId="0CBA6ECC" w14:textId="5AA768AB" w:rsidR="009B0560" w:rsidRDefault="003E187C" w:rsidP="003E187C">
      <w:pPr>
        <w:spacing w:after="80"/>
        <w:ind w:left="-360"/>
        <w:jc w:val="right"/>
      </w:pPr>
      <w:dir w:val="rtl">
        <w:r>
          <w:t>‬</w:t>
        </w:r>
      </w:dir>
    </w:p>
    <w:p w14:paraId="67393750" w14:textId="222F4324" w:rsidR="009B0560" w:rsidRDefault="00DF14AC">
      <w:pPr>
        <w:bidi/>
        <w:spacing w:after="160"/>
        <w:jc w:val="both"/>
      </w:pPr>
      <w:dir w:val="rtl">
        <w:r w:rsidRPr="00DF14AC">
          <w:rPr>
            <w:rtl/>
          </w:rPr>
          <w:t xml:space="preserve">يُطبّق المخطط قيود التكامل المرجعي عبر قيود المفاتيح الخارجية، ويدعم الاستعلامات المُقسَّمة حسب نطاقات التاريخ، ويُستهلَك مباشرةً بواسطة </w:t>
        </w:r>
        <w:r w:rsidRPr="00DF14AC">
          <w:t>Power BI</w:t>
        </w:r>
        <w:r w:rsidRPr="00DF14AC">
          <w:rPr>
            <w:rtl/>
          </w:rPr>
          <w:t xml:space="preserve"> عبر سكربتات </w:t>
        </w:r>
        <w:r w:rsidRPr="00DF14AC">
          <w:t>M (Power Query)</w:t>
        </w:r>
        <w:r w:rsidRPr="00DF14AC">
          <w:rPr>
            <w:rtl/>
          </w:rPr>
          <w:t xml:space="preserve"> للتحديث المجدول.</w:t>
        </w:r>
        <w:r w:rsidRPr="00DF14AC">
          <w:rPr>
            <w:rtl/>
          </w:rPr>
          <w:t>‬</w:t>
        </w:r>
      </w:dir>
    </w:p>
    <w:p w14:paraId="190BE28A" w14:textId="5211B9F8" w:rsidR="009B0560" w:rsidRDefault="00DF14AC">
      <w:pPr>
        <w:pStyle w:val="Heading2"/>
        <w:rPr>
          <w:lang w:bidi="ar-EG"/>
        </w:rPr>
      </w:pPr>
      <w:dir w:val="rtl">
        <w:r w:rsidRPr="00DF14AC">
          <w:rPr>
            <w:lang w:bidi="ar-EG"/>
          </w:rPr>
          <w:t>7.2</w:t>
        </w:r>
        <w:r w:rsidRPr="00DF14AC">
          <w:rPr>
            <w:rtl/>
            <w:lang w:bidi="ar-EG"/>
          </w:rPr>
          <w:t xml:space="preserve"> لوحة </w:t>
        </w:r>
        <w:r w:rsidRPr="00DF14AC">
          <w:rPr>
            <w:lang w:bidi="ar-EG"/>
          </w:rPr>
          <w:t>Power BI</w:t>
        </w:r>
        <w:r w:rsidRPr="00DF14AC">
          <w:rPr>
            <w:rtl/>
            <w:lang w:bidi="ar-EG"/>
          </w:rPr>
          <w:t xml:space="preserve"> التنفيذية: صفحات التقرير الرئيسية</w:t>
        </w:r>
        <w:r w:rsidRPr="00DF14AC">
          <w:rPr>
            <w:rtl/>
            <w:lang w:bidi="ar-EG"/>
          </w:rPr>
          <w:t>‬</w:t>
        </w:r>
      </w:dir>
    </w:p>
    <w:p w14:paraId="27A5CFDE" w14:textId="77777777" w:rsidR="00DF14AC" w:rsidRDefault="00DF14AC" w:rsidP="00DF14AC">
      <w:pPr>
        <w:pStyle w:val="ListParagraph"/>
        <w:numPr>
          <w:ilvl w:val="0"/>
          <w:numId w:val="14"/>
        </w:numPr>
        <w:bidi/>
        <w:spacing w:after="80"/>
      </w:pPr>
      <w:dir w:val="rtl">
        <w:r>
          <w:rPr>
            <w:rtl/>
          </w:rPr>
          <w:t xml:space="preserve">بطاقة مؤشرات </w:t>
        </w:r>
        <w:r>
          <w:t>KPI</w:t>
        </w:r>
        <w:r>
          <w:rPr>
            <w:rtl/>
          </w:rPr>
          <w:t xml:space="preserve"> التنفيذية: أسعار الذهب اللحظية لجميع العيارات، وسعر صرف </w:t>
        </w:r>
        <w:r>
          <w:t>USD/EGP</w:t>
        </w:r>
        <w:r>
          <w:rPr>
            <w:rtl/>
          </w:rPr>
          <w:t>، والسعر العالمي الفوري، والعائد التراكمي منذ 2020، ونسبة شارب الحالية.</w:t>
        </w:r>
        <w:r>
          <w:rPr>
            <w:rtl/>
          </w:rPr>
          <w:t>‬</w:t>
        </w:r>
      </w:dir>
    </w:p>
    <w:p w14:paraId="1F2435EB" w14:textId="77777777" w:rsidR="00DF14AC" w:rsidRDefault="00DF14AC" w:rsidP="00DF14AC">
      <w:pPr>
        <w:pStyle w:val="ListParagraph"/>
        <w:numPr>
          <w:ilvl w:val="0"/>
          <w:numId w:val="14"/>
        </w:numPr>
        <w:bidi/>
        <w:spacing w:after="80"/>
      </w:pPr>
      <w:dir w:val="rtl">
        <w:r>
          <w:rPr>
            <w:rtl/>
          </w:rPr>
          <w:t xml:space="preserve">تشريح السعر والقيمة العادلة: مخطط مساحة مكدسة (القيمة العالمية مقابل علاوة العملة والتضخم)، وسلسلة زمنية لمؤشر </w:t>
        </w:r>
        <w:r>
          <w:t>FVI</w:t>
        </w:r>
        <w:r>
          <w:rPr>
            <w:rtl/>
          </w:rPr>
          <w:t>، وتحليل تنقل العلاوة حسب حقبة الأزمة.</w:t>
        </w:r>
        <w:r>
          <w:rPr>
            <w:rtl/>
          </w:rPr>
          <w:t>‬</w:t>
        </w:r>
      </w:dir>
    </w:p>
    <w:p w14:paraId="4B3529AC" w14:textId="77777777" w:rsidR="00DF14AC" w:rsidRDefault="00DF14AC" w:rsidP="00DF14AC">
      <w:pPr>
        <w:pStyle w:val="ListParagraph"/>
        <w:numPr>
          <w:ilvl w:val="0"/>
          <w:numId w:val="14"/>
        </w:numPr>
        <w:bidi/>
        <w:spacing w:after="80"/>
      </w:pPr>
      <w:dir w:val="rtl">
        <w:r>
          <w:rPr>
            <w:rtl/>
          </w:rPr>
          <w:t>متتبع أداء المحفظة: مخطط شلال وخطوط صافي العائد عبر فئات الأصول الخمس (ذهب 24</w:t>
        </w:r>
        <w:r>
          <w:t>K/21K/18K</w:t>
        </w:r>
        <w:r>
          <w:rPr>
            <w:rtl/>
          </w:rPr>
          <w:t xml:space="preserve">، ودولار، وكاش بالجنيه)، مع شارات </w:t>
        </w:r>
        <w:r>
          <w:t>KPI</w:t>
        </w:r>
        <w:r>
          <w:rPr>
            <w:rtl/>
          </w:rPr>
          <w:t xml:space="preserve"> الدورية وفوارق قياس الأداء.</w:t>
        </w:r>
        <w:r>
          <w:rPr>
            <w:rtl/>
          </w:rPr>
          <w:t>‬</w:t>
        </w:r>
      </w:dir>
    </w:p>
    <w:p w14:paraId="518C9941" w14:textId="77777777" w:rsidR="00DF14AC" w:rsidRDefault="00DF14AC" w:rsidP="00DF14AC">
      <w:pPr>
        <w:pStyle w:val="ListParagraph"/>
        <w:numPr>
          <w:ilvl w:val="0"/>
          <w:numId w:val="14"/>
        </w:numPr>
        <w:bidi/>
        <w:spacing w:after="80"/>
      </w:pPr>
      <w:dir w:val="rtl">
        <w:r>
          <w:rPr>
            <w:rtl/>
          </w:rPr>
          <w:t>تحليل نافذة الأزمات: خط زمني للأحداث الجيوسياسية مع جداول مقارنة العوائد قبل/خلال/بعد الأزمة وخرائط حرارية لتحولات الارتباط.</w:t>
        </w:r>
        <w:r>
          <w:rPr>
            <w:rtl/>
          </w:rPr>
          <w:t>‬</w:t>
        </w:r>
      </w:dir>
    </w:p>
    <w:p w14:paraId="19E0306D" w14:textId="77777777" w:rsidR="00DF14AC" w:rsidRDefault="00DF14AC" w:rsidP="00DF14AC">
      <w:pPr>
        <w:pStyle w:val="ListParagraph"/>
        <w:numPr>
          <w:ilvl w:val="0"/>
          <w:numId w:val="14"/>
        </w:numPr>
        <w:bidi/>
        <w:spacing w:after="80"/>
      </w:pPr>
      <w:dir w:val="rtl">
        <w:r>
          <w:rPr>
            <w:rtl/>
          </w:rPr>
          <w:t xml:space="preserve">لوحة الإشارات التقنية: مقياس </w:t>
        </w:r>
        <w:r>
          <w:t>RSI</w:t>
        </w:r>
        <w:r>
          <w:rPr>
            <w:rtl/>
          </w:rPr>
          <w:t xml:space="preserve">، وشارة حالة إشارة </w:t>
        </w:r>
        <w:r>
          <w:t>MACD</w:t>
        </w:r>
        <w:r>
          <w:rPr>
            <w:rtl/>
          </w:rPr>
          <w:t xml:space="preserve">، ومؤشر موقع نطاق </w:t>
        </w:r>
        <w:r>
          <w:t>Bollinger</w:t>
        </w:r>
        <w:r>
          <w:rPr>
            <w:rtl/>
          </w:rPr>
          <w:t>، وبطاقة الإخراج المركب شراء / انتظار / بيع.</w:t>
        </w:r>
        <w:r>
          <w:rPr>
            <w:rtl/>
          </w:rPr>
          <w:t>‬</w:t>
        </w:r>
      </w:dir>
    </w:p>
    <w:p w14:paraId="21B98A99" w14:textId="088323BC" w:rsidR="009B0560" w:rsidRDefault="00DF14AC" w:rsidP="00DF14AC">
      <w:pPr>
        <w:pStyle w:val="ListParagraph"/>
        <w:numPr>
          <w:ilvl w:val="0"/>
          <w:numId w:val="14"/>
        </w:numPr>
        <w:bidi/>
        <w:spacing w:after="80"/>
      </w:pPr>
      <w:dir w:val="rtl">
        <w:r>
          <w:rPr>
            <w:rtl/>
          </w:rPr>
          <w:t xml:space="preserve">لوحة توقعات </w:t>
        </w:r>
        <w:r>
          <w:t>Prophet</w:t>
        </w:r>
        <w:r>
          <w:rPr>
            <w:rtl/>
          </w:rPr>
          <w:t xml:space="preserve">: خط التوقع مع شريط فترة الثقة 95%، وبطاقات دقة </w:t>
        </w:r>
        <w:r>
          <w:t>MAE/RMSE</w:t>
        </w:r>
        <w:r>
          <w:rPr>
            <w:rtl/>
          </w:rPr>
          <w:t>، ومقسّم أفق التنبؤ القابل للضبط.</w:t>
        </w:r>
        <w:r>
          <w:rPr>
            <w:rtl/>
          </w:rPr>
          <w:t>‬</w:t>
        </w:r>
      </w:dir>
    </w:p>
    <w:p w14:paraId="6606E3E0" w14:textId="2E072A99" w:rsidR="009B0560" w:rsidRDefault="00DF14AC">
      <w:pPr>
        <w:pStyle w:val="Heading1"/>
        <w:pBdr>
          <w:bottom w:val="single" w:sz="8" w:space="4" w:color="B8860B"/>
        </w:pBdr>
        <w:rPr>
          <w:lang w:bidi="ar-EG"/>
        </w:rPr>
      </w:pPr>
      <w:dir w:val="rtl">
        <w:r w:rsidRPr="00DF14AC">
          <w:rPr>
            <w:lang w:bidi="ar-EG"/>
          </w:rPr>
          <w:t>8</w:t>
        </w:r>
        <w:r w:rsidRPr="00DF14AC">
          <w:rPr>
            <w:rtl/>
            <w:lang w:bidi="ar-EG"/>
          </w:rPr>
          <w:t>. المُخرجات النهائية</w:t>
        </w:r>
        <w:r w:rsidRPr="00DF14AC">
          <w:rPr>
            <w:rtl/>
            <w:lang w:bidi="ar-EG"/>
          </w:rPr>
          <w:t>‬</w:t>
        </w:r>
      </w:dir>
    </w:p>
    <w:p w14:paraId="3160EF7A" w14:textId="33A698F4" w:rsidR="009B0560" w:rsidRDefault="00DF14AC">
      <w:pPr>
        <w:bidi/>
        <w:spacing w:after="160"/>
        <w:jc w:val="both"/>
      </w:pPr>
      <w:dir w:val="rtl">
        <w:r w:rsidRPr="00DF14AC">
          <w:rPr>
            <w:rtl/>
          </w:rPr>
          <w:t>يُنتج المشروع سبعة مُخرجات جاهزة للإنتاج تمتد عبر البحث الأكاديمي وهندسة البيانات المؤسسية وتطبيقات استخبارات الأعمال التفاعلية:</w:t>
        </w:r>
        <w:r w:rsidRPr="00DF14AC">
          <w:rPr>
            <w:rtl/>
          </w:rPr>
          <w:t>‬</w:t>
        </w:r>
      </w:dir>
    </w:p>
    <w:p w14:paraId="6ECFF2C2" w14:textId="77777777" w:rsidR="009B0560" w:rsidRDefault="009B0560">
      <w:pPr>
        <w:spacing w:after="40"/>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2800"/>
        <w:gridCol w:w="6200"/>
      </w:tblGrid>
      <w:tr w:rsidR="009B0560" w14:paraId="5DD0DC24" w14:textId="77777777" w:rsidTr="00DF14AC">
        <w:trPr>
          <w:tblHeader/>
          <w:jc w:val="center"/>
        </w:trPr>
        <w:tc>
          <w:tcPr>
            <w:tcW w:w="360" w:type="dxa"/>
            <w:tcBorders>
              <w:top w:val="single" w:sz="6" w:space="0" w:color="1F3864"/>
              <w:left w:val="single" w:sz="6" w:space="0" w:color="1F3864"/>
              <w:bottom w:val="single" w:sz="6" w:space="0" w:color="1F3864"/>
              <w:right w:val="single" w:sz="6" w:space="0" w:color="1F3864"/>
            </w:tcBorders>
            <w:shd w:val="clear" w:color="auto" w:fill="1F3864"/>
            <w:tcMar>
              <w:top w:w="100" w:type="dxa"/>
              <w:left w:w="120" w:type="dxa"/>
              <w:bottom w:w="100" w:type="dxa"/>
              <w:right w:w="120" w:type="dxa"/>
            </w:tcMar>
            <w:vAlign w:val="center"/>
          </w:tcPr>
          <w:p w14:paraId="3AA0FBB5" w14:textId="77777777" w:rsidR="009B0560" w:rsidRDefault="00000000">
            <w:pPr>
              <w:jc w:val="center"/>
            </w:pPr>
            <w:r>
              <w:rPr>
                <w:b/>
                <w:bCs/>
                <w:color w:val="FFFFFF"/>
              </w:rPr>
              <w:t>#</w:t>
            </w:r>
          </w:p>
        </w:tc>
        <w:tc>
          <w:tcPr>
            <w:tcW w:w="2800" w:type="dxa"/>
            <w:tcBorders>
              <w:top w:val="single" w:sz="6" w:space="0" w:color="1F3864"/>
              <w:left w:val="single" w:sz="6" w:space="0" w:color="1F3864"/>
              <w:bottom w:val="single" w:sz="6" w:space="0" w:color="1F3864"/>
              <w:right w:val="single" w:sz="6" w:space="0" w:color="1F3864"/>
            </w:tcBorders>
            <w:shd w:val="clear" w:color="auto" w:fill="1F3864"/>
            <w:tcMar>
              <w:top w:w="100" w:type="dxa"/>
              <w:left w:w="120" w:type="dxa"/>
              <w:bottom w:w="100" w:type="dxa"/>
              <w:right w:w="120" w:type="dxa"/>
            </w:tcMar>
            <w:vAlign w:val="center"/>
          </w:tcPr>
          <w:p w14:paraId="4CE512B7" w14:textId="77777777" w:rsidR="009B0560" w:rsidRDefault="00000000">
            <w:pPr>
              <w:jc w:val="center"/>
            </w:pPr>
            <w:r>
              <w:rPr>
                <w:b/>
                <w:bCs/>
                <w:color w:val="FFFFFF"/>
              </w:rPr>
              <w:t>المُخرج</w:t>
            </w:r>
          </w:p>
        </w:tc>
        <w:tc>
          <w:tcPr>
            <w:tcW w:w="6200" w:type="dxa"/>
            <w:tcBorders>
              <w:top w:val="single" w:sz="6" w:space="0" w:color="1F3864"/>
              <w:left w:val="single" w:sz="6" w:space="0" w:color="1F3864"/>
              <w:bottom w:val="single" w:sz="6" w:space="0" w:color="1F3864"/>
              <w:right w:val="single" w:sz="6" w:space="0" w:color="1F3864"/>
            </w:tcBorders>
            <w:shd w:val="clear" w:color="auto" w:fill="1F3864"/>
            <w:tcMar>
              <w:top w:w="100" w:type="dxa"/>
              <w:left w:w="120" w:type="dxa"/>
              <w:bottom w:w="100" w:type="dxa"/>
              <w:right w:w="120" w:type="dxa"/>
            </w:tcMar>
            <w:vAlign w:val="center"/>
          </w:tcPr>
          <w:p w14:paraId="0B0BC6A8" w14:textId="77777777" w:rsidR="009B0560" w:rsidRDefault="00000000">
            <w:pPr>
              <w:jc w:val="center"/>
            </w:pPr>
            <w:r>
              <w:rPr>
                <w:b/>
                <w:bCs/>
                <w:color w:val="FFFFFF"/>
              </w:rPr>
              <w:t>الوصف</w:t>
            </w:r>
          </w:p>
        </w:tc>
      </w:tr>
      <w:tr w:rsidR="00DF14AC" w14:paraId="327C51FD" w14:textId="77777777" w:rsidTr="00DF14AC">
        <w:trPr>
          <w:jc w:val="center"/>
        </w:trPr>
        <w:tc>
          <w:tcPr>
            <w:tcW w:w="360" w:type="dxa"/>
            <w:tcBorders>
              <w:top w:val="single" w:sz="4" w:space="0" w:color="AABBD0"/>
              <w:left w:val="single" w:sz="4" w:space="0" w:color="AABBD0"/>
              <w:bottom w:val="single" w:sz="4" w:space="0" w:color="AABBD0"/>
              <w:right w:val="single" w:sz="4" w:space="0" w:color="AABBD0"/>
            </w:tcBorders>
            <w:shd w:val="clear" w:color="auto" w:fill="FFF8DC"/>
            <w:tcMar>
              <w:top w:w="80" w:type="dxa"/>
              <w:left w:w="120" w:type="dxa"/>
              <w:bottom w:w="80" w:type="dxa"/>
              <w:right w:w="120" w:type="dxa"/>
            </w:tcMar>
            <w:vAlign w:val="center"/>
          </w:tcPr>
          <w:p w14:paraId="309A4B5D" w14:textId="77777777" w:rsidR="00DF14AC" w:rsidRDefault="00DF14AC" w:rsidP="00DF14AC">
            <w:pPr>
              <w:bidi/>
              <w:jc w:val="center"/>
            </w:pPr>
            <w:r>
              <w:rPr>
                <w:b/>
                <w:bCs/>
                <w:color w:val="1F3864"/>
                <w:sz w:val="19"/>
                <w:szCs w:val="19"/>
              </w:rPr>
              <w:t>1</w:t>
            </w:r>
          </w:p>
        </w:tc>
        <w:tc>
          <w:tcPr>
            <w:tcW w:w="2800" w:type="dxa"/>
            <w:tcBorders>
              <w:top w:val="single" w:sz="4" w:space="0" w:color="AABBD0"/>
              <w:left w:val="single" w:sz="4" w:space="0" w:color="AABBD0"/>
              <w:bottom w:val="single" w:sz="4" w:space="0" w:color="AABBD0"/>
              <w:right w:val="single" w:sz="4" w:space="0" w:color="AABBD0"/>
            </w:tcBorders>
            <w:shd w:val="clear" w:color="auto" w:fill="FFF8DC"/>
            <w:tcMar>
              <w:top w:w="80" w:type="dxa"/>
              <w:left w:w="120" w:type="dxa"/>
              <w:bottom w:w="80" w:type="dxa"/>
              <w:right w:w="120" w:type="dxa"/>
            </w:tcMar>
            <w:vAlign w:val="center"/>
          </w:tcPr>
          <w:p w14:paraId="2A49F30C" w14:textId="709BDDE2" w:rsidR="00DF14AC" w:rsidRPr="00DF14AC" w:rsidRDefault="00DF14AC" w:rsidP="00DF14AC">
            <w:pPr>
              <w:bidi/>
              <w:rPr>
                <w:color w:val="2E75B6"/>
                <w:sz w:val="19"/>
                <w:szCs w:val="19"/>
              </w:rPr>
            </w:pPr>
            <w:dir w:val="rtl">
              <w:r w:rsidRPr="00DF14AC">
                <w:rPr>
                  <w:color w:val="2E75B6"/>
                  <w:sz w:val="19"/>
                  <w:szCs w:val="19"/>
                  <w:rtl/>
                </w:rPr>
                <w:t>التقرير البحثي الأكاديمي التحليلي</w:t>
              </w:r>
              <w:r w:rsidRPr="00DF14AC">
                <w:rPr>
                  <w:color w:val="2E75B6"/>
                  <w:sz w:val="19"/>
                  <w:szCs w:val="19"/>
                  <w:rtl/>
                </w:rPr>
                <w:t>‬</w:t>
              </w:r>
            </w:dir>
          </w:p>
        </w:tc>
        <w:tc>
          <w:tcPr>
            <w:tcW w:w="6200" w:type="dxa"/>
            <w:tcBorders>
              <w:top w:val="single" w:sz="4" w:space="0" w:color="AABBD0"/>
              <w:left w:val="single" w:sz="4" w:space="0" w:color="AABBD0"/>
              <w:bottom w:val="single" w:sz="4" w:space="0" w:color="AABBD0"/>
              <w:right w:val="single" w:sz="4" w:space="0" w:color="AABBD0"/>
            </w:tcBorders>
            <w:shd w:val="clear" w:color="auto" w:fill="FFFFFF"/>
            <w:tcMar>
              <w:top w:w="80" w:type="dxa"/>
              <w:left w:w="120" w:type="dxa"/>
              <w:bottom w:w="80" w:type="dxa"/>
              <w:right w:w="120" w:type="dxa"/>
            </w:tcMar>
            <w:vAlign w:val="center"/>
          </w:tcPr>
          <w:p w14:paraId="71FDD90A" w14:textId="0FE767F3" w:rsidR="00DF14AC" w:rsidRPr="00DF14AC" w:rsidRDefault="00DF14AC" w:rsidP="00DF14AC">
            <w:pPr>
              <w:bidi/>
              <w:rPr>
                <w:sz w:val="19"/>
                <w:szCs w:val="19"/>
              </w:rPr>
            </w:pPr>
            <w:dir w:val="rtl">
              <w:r w:rsidRPr="00DF14AC">
                <w:rPr>
                  <w:sz w:val="19"/>
                  <w:szCs w:val="19"/>
                  <w:rtl/>
                </w:rPr>
                <w:t>ورقة علمية بمستوى التحكيم الأكاديمي تغطي المراحل التحليلية الست جميعها، والنتائج الإحصائية، ونتائج التحليل التفصيلي، ومخرجات الانحدار، والآثار والتوصيات السياسية.</w:t>
              </w:r>
              <w:r w:rsidRPr="00DF14AC">
                <w:rPr>
                  <w:sz w:val="19"/>
                  <w:szCs w:val="19"/>
                  <w:rtl/>
                </w:rPr>
                <w:t>‬</w:t>
              </w:r>
            </w:dir>
          </w:p>
        </w:tc>
      </w:tr>
      <w:tr w:rsidR="00DF14AC" w14:paraId="7B240396" w14:textId="77777777" w:rsidTr="00DF14AC">
        <w:trPr>
          <w:jc w:val="center"/>
        </w:trPr>
        <w:tc>
          <w:tcPr>
            <w:tcW w:w="360" w:type="dxa"/>
            <w:tcBorders>
              <w:top w:val="single" w:sz="4" w:space="0" w:color="AABBD0"/>
              <w:left w:val="single" w:sz="4" w:space="0" w:color="AABBD0"/>
              <w:bottom w:val="single" w:sz="4" w:space="0" w:color="AABBD0"/>
              <w:right w:val="single" w:sz="4" w:space="0" w:color="AABBD0"/>
            </w:tcBorders>
            <w:shd w:val="clear" w:color="auto" w:fill="EAF0F6"/>
            <w:tcMar>
              <w:top w:w="80" w:type="dxa"/>
              <w:left w:w="120" w:type="dxa"/>
              <w:bottom w:w="80" w:type="dxa"/>
              <w:right w:w="120" w:type="dxa"/>
            </w:tcMar>
            <w:vAlign w:val="center"/>
          </w:tcPr>
          <w:p w14:paraId="66622C67" w14:textId="77777777" w:rsidR="00DF14AC" w:rsidRDefault="00DF14AC" w:rsidP="00DF14AC">
            <w:pPr>
              <w:bidi/>
              <w:jc w:val="center"/>
            </w:pPr>
            <w:r>
              <w:rPr>
                <w:b/>
                <w:bCs/>
                <w:color w:val="1F3864"/>
                <w:sz w:val="19"/>
                <w:szCs w:val="19"/>
              </w:rPr>
              <w:t>2</w:t>
            </w:r>
          </w:p>
        </w:tc>
        <w:tc>
          <w:tcPr>
            <w:tcW w:w="2800" w:type="dxa"/>
            <w:tcBorders>
              <w:top w:val="single" w:sz="4" w:space="0" w:color="AABBD0"/>
              <w:left w:val="single" w:sz="4" w:space="0" w:color="AABBD0"/>
              <w:bottom w:val="single" w:sz="4" w:space="0" w:color="AABBD0"/>
              <w:right w:val="single" w:sz="4" w:space="0" w:color="AABBD0"/>
            </w:tcBorders>
            <w:shd w:val="clear" w:color="auto" w:fill="EAF0F6"/>
            <w:tcMar>
              <w:top w:w="80" w:type="dxa"/>
              <w:left w:w="120" w:type="dxa"/>
              <w:bottom w:w="80" w:type="dxa"/>
              <w:right w:w="120" w:type="dxa"/>
            </w:tcMar>
            <w:vAlign w:val="center"/>
          </w:tcPr>
          <w:p w14:paraId="5F4E4EEC" w14:textId="4B108189" w:rsidR="00DF14AC" w:rsidRPr="00DF14AC" w:rsidRDefault="00DF14AC" w:rsidP="00DF14AC">
            <w:pPr>
              <w:bidi/>
              <w:rPr>
                <w:color w:val="2E75B6"/>
                <w:sz w:val="19"/>
                <w:szCs w:val="19"/>
              </w:rPr>
            </w:pPr>
            <w:dir w:val="rtl">
              <w:r w:rsidRPr="00DF14AC">
                <w:rPr>
                  <w:color w:val="2E75B6"/>
                  <w:sz w:val="19"/>
                  <w:szCs w:val="19"/>
                  <w:rtl/>
                </w:rPr>
                <w:t xml:space="preserve">مخطط قاعدة بيانات </w:t>
              </w:r>
              <w:r w:rsidRPr="00DF14AC">
                <w:rPr>
                  <w:color w:val="2E75B6"/>
                  <w:sz w:val="19"/>
                  <w:szCs w:val="19"/>
                </w:rPr>
                <w:t>SQL</w:t>
              </w:r>
              <w:r w:rsidRPr="00DF14AC">
                <w:rPr>
                  <w:color w:val="2E75B6"/>
                  <w:sz w:val="19"/>
                  <w:szCs w:val="19"/>
                  <w:rtl/>
                </w:rPr>
                <w:t xml:space="preserve"> ومجموعة البيانات</w:t>
              </w:r>
              <w:r w:rsidRPr="00DF14AC">
                <w:rPr>
                  <w:color w:val="2E75B6"/>
                  <w:sz w:val="19"/>
                  <w:szCs w:val="19"/>
                  <w:rtl/>
                </w:rPr>
                <w:t>‬</w:t>
              </w:r>
            </w:dir>
          </w:p>
        </w:tc>
        <w:tc>
          <w:tcPr>
            <w:tcW w:w="6200" w:type="dxa"/>
            <w:tcBorders>
              <w:top w:val="single" w:sz="4" w:space="0" w:color="AABBD0"/>
              <w:left w:val="single" w:sz="4" w:space="0" w:color="AABBD0"/>
              <w:bottom w:val="single" w:sz="4" w:space="0" w:color="AABBD0"/>
              <w:right w:val="single" w:sz="4" w:space="0" w:color="AABBD0"/>
            </w:tcBorders>
            <w:shd w:val="clear" w:color="auto" w:fill="EAF0F6"/>
            <w:tcMar>
              <w:top w:w="80" w:type="dxa"/>
              <w:left w:w="120" w:type="dxa"/>
              <w:bottom w:w="80" w:type="dxa"/>
              <w:right w:w="120" w:type="dxa"/>
            </w:tcMar>
            <w:vAlign w:val="center"/>
          </w:tcPr>
          <w:p w14:paraId="5A3695F7" w14:textId="72608D6A" w:rsidR="00DF14AC" w:rsidRPr="00DF14AC" w:rsidRDefault="00DF14AC" w:rsidP="00DF14AC">
            <w:pPr>
              <w:bidi/>
              <w:rPr>
                <w:sz w:val="19"/>
                <w:szCs w:val="19"/>
              </w:rPr>
            </w:pPr>
            <w:dir w:val="rtl">
              <w:r w:rsidRPr="00DF14AC">
                <w:rPr>
                  <w:sz w:val="19"/>
                  <w:szCs w:val="19"/>
                  <w:rtl/>
                </w:rPr>
                <w:t>قاعدة بيانات مالية منظمة وجاهزة للنشر الأكاديمي (</w:t>
              </w:r>
              <w:r w:rsidRPr="00DF14AC">
                <w:rPr>
                  <w:sz w:val="19"/>
                  <w:szCs w:val="19"/>
                </w:rPr>
                <w:t>gold_prices</w:t>
              </w:r>
              <w:r w:rsidRPr="00DF14AC">
                <w:rPr>
                  <w:sz w:val="19"/>
                  <w:szCs w:val="19"/>
                  <w:rtl/>
                </w:rPr>
                <w:t xml:space="preserve"> و</w:t>
              </w:r>
              <w:r w:rsidRPr="00DF14AC">
                <w:rPr>
                  <w:sz w:val="19"/>
                  <w:szCs w:val="19"/>
                </w:rPr>
                <w:t>fx_rates</w:t>
              </w:r>
              <w:r w:rsidRPr="00DF14AC">
                <w:rPr>
                  <w:sz w:val="19"/>
                  <w:szCs w:val="19"/>
                  <w:rtl/>
                </w:rPr>
                <w:t xml:space="preserve"> و</w:t>
              </w:r>
              <w:r w:rsidRPr="00DF14AC">
                <w:rPr>
                  <w:sz w:val="19"/>
                  <w:szCs w:val="19"/>
                </w:rPr>
                <w:t>macro_indicators</w:t>
              </w:r>
              <w:r w:rsidRPr="00DF14AC">
                <w:rPr>
                  <w:sz w:val="19"/>
                  <w:szCs w:val="19"/>
                  <w:rtl/>
                </w:rPr>
                <w:t xml:space="preserve"> و</w:t>
              </w:r>
              <w:r w:rsidRPr="00DF14AC">
                <w:rPr>
                  <w:sz w:val="19"/>
                  <w:szCs w:val="19"/>
                </w:rPr>
                <w:t>crisis_events</w:t>
              </w:r>
              <w:r w:rsidRPr="00DF14AC">
                <w:rPr>
                  <w:sz w:val="19"/>
                  <w:szCs w:val="19"/>
                  <w:rtl/>
                </w:rPr>
                <w:t>). الفترة: يناير 2020 حتى الآن. مناسبة لإعادة تكرار الأبحاث والاستعلامات على المستوى المؤسسي.</w:t>
              </w:r>
              <w:r w:rsidRPr="00DF14AC">
                <w:rPr>
                  <w:sz w:val="19"/>
                  <w:szCs w:val="19"/>
                  <w:rtl/>
                </w:rPr>
                <w:t>‬</w:t>
              </w:r>
            </w:dir>
          </w:p>
        </w:tc>
      </w:tr>
      <w:tr w:rsidR="00DF14AC" w14:paraId="19C2A982" w14:textId="77777777" w:rsidTr="00DF14AC">
        <w:trPr>
          <w:jc w:val="center"/>
        </w:trPr>
        <w:tc>
          <w:tcPr>
            <w:tcW w:w="360" w:type="dxa"/>
            <w:tcBorders>
              <w:top w:val="single" w:sz="4" w:space="0" w:color="AABBD0"/>
              <w:left w:val="single" w:sz="4" w:space="0" w:color="AABBD0"/>
              <w:bottom w:val="single" w:sz="4" w:space="0" w:color="AABBD0"/>
              <w:right w:val="single" w:sz="4" w:space="0" w:color="AABBD0"/>
            </w:tcBorders>
            <w:shd w:val="clear" w:color="auto" w:fill="FFF8DC"/>
            <w:tcMar>
              <w:top w:w="80" w:type="dxa"/>
              <w:left w:w="120" w:type="dxa"/>
              <w:bottom w:w="80" w:type="dxa"/>
              <w:right w:w="120" w:type="dxa"/>
            </w:tcMar>
            <w:vAlign w:val="center"/>
          </w:tcPr>
          <w:p w14:paraId="2FAA900C" w14:textId="77777777" w:rsidR="00DF14AC" w:rsidRDefault="00DF14AC" w:rsidP="00DF14AC">
            <w:pPr>
              <w:bidi/>
              <w:jc w:val="center"/>
            </w:pPr>
            <w:r>
              <w:rPr>
                <w:b/>
                <w:bCs/>
                <w:color w:val="1F3864"/>
                <w:sz w:val="19"/>
                <w:szCs w:val="19"/>
              </w:rPr>
              <w:t>3</w:t>
            </w:r>
          </w:p>
        </w:tc>
        <w:tc>
          <w:tcPr>
            <w:tcW w:w="2800" w:type="dxa"/>
            <w:tcBorders>
              <w:top w:val="single" w:sz="4" w:space="0" w:color="AABBD0"/>
              <w:left w:val="single" w:sz="4" w:space="0" w:color="AABBD0"/>
              <w:bottom w:val="single" w:sz="4" w:space="0" w:color="AABBD0"/>
              <w:right w:val="single" w:sz="4" w:space="0" w:color="AABBD0"/>
            </w:tcBorders>
            <w:shd w:val="clear" w:color="auto" w:fill="FFF8DC"/>
            <w:tcMar>
              <w:top w:w="80" w:type="dxa"/>
              <w:left w:w="120" w:type="dxa"/>
              <w:bottom w:w="80" w:type="dxa"/>
              <w:right w:w="120" w:type="dxa"/>
            </w:tcMar>
            <w:vAlign w:val="center"/>
          </w:tcPr>
          <w:p w14:paraId="3D64EE42" w14:textId="480AE1C9" w:rsidR="00DF14AC" w:rsidRPr="00DF14AC" w:rsidRDefault="00DF14AC" w:rsidP="00DF14AC">
            <w:pPr>
              <w:bidi/>
              <w:rPr>
                <w:color w:val="2E75B6"/>
                <w:sz w:val="19"/>
                <w:szCs w:val="19"/>
              </w:rPr>
            </w:pPr>
            <w:dir w:val="rtl">
              <w:r w:rsidRPr="00DF14AC">
                <w:rPr>
                  <w:color w:val="2E75B6"/>
                  <w:sz w:val="19"/>
                  <w:szCs w:val="19"/>
                  <w:rtl/>
                </w:rPr>
                <w:t>نموذج تحليل وتشريح القيمة العادلة</w:t>
              </w:r>
              <w:r w:rsidRPr="00DF14AC">
                <w:rPr>
                  <w:color w:val="2E75B6"/>
                  <w:sz w:val="19"/>
                  <w:szCs w:val="19"/>
                  <w:rtl/>
                </w:rPr>
                <w:t>‬</w:t>
              </w:r>
            </w:dir>
          </w:p>
        </w:tc>
        <w:tc>
          <w:tcPr>
            <w:tcW w:w="6200" w:type="dxa"/>
            <w:tcBorders>
              <w:top w:val="single" w:sz="4" w:space="0" w:color="AABBD0"/>
              <w:left w:val="single" w:sz="4" w:space="0" w:color="AABBD0"/>
              <w:bottom w:val="single" w:sz="4" w:space="0" w:color="AABBD0"/>
              <w:right w:val="single" w:sz="4" w:space="0" w:color="AABBD0"/>
            </w:tcBorders>
            <w:shd w:val="clear" w:color="auto" w:fill="FFFFFF"/>
            <w:tcMar>
              <w:top w:w="80" w:type="dxa"/>
              <w:left w:w="120" w:type="dxa"/>
              <w:bottom w:w="80" w:type="dxa"/>
              <w:right w:w="120" w:type="dxa"/>
            </w:tcMar>
            <w:vAlign w:val="center"/>
          </w:tcPr>
          <w:p w14:paraId="641521E8" w14:textId="033A338F" w:rsidR="00DF14AC" w:rsidRPr="00DF14AC" w:rsidRDefault="00DF14AC" w:rsidP="00DF14AC">
            <w:pPr>
              <w:bidi/>
              <w:rPr>
                <w:sz w:val="19"/>
                <w:szCs w:val="19"/>
              </w:rPr>
            </w:pPr>
            <w:dir w:val="rtl">
              <w:r w:rsidRPr="00DF14AC">
                <w:rPr>
                  <w:sz w:val="19"/>
                  <w:szCs w:val="19"/>
                  <w:rtl/>
                </w:rPr>
                <w:t>إطار كمي يعزل مكوّن القيمة العالمية عن أثر العملة وعلاوة التضخم والمضاربة المحلية، مرتكزاً على خط أساس يناير 2020 (15.70 جنيه/دولار).</w:t>
              </w:r>
              <w:r w:rsidRPr="00DF14AC">
                <w:rPr>
                  <w:sz w:val="19"/>
                  <w:szCs w:val="19"/>
                  <w:rtl/>
                </w:rPr>
                <w:t>‬</w:t>
              </w:r>
            </w:dir>
          </w:p>
        </w:tc>
      </w:tr>
      <w:tr w:rsidR="00DF14AC" w14:paraId="489FF2DA" w14:textId="77777777" w:rsidTr="00DF14AC">
        <w:trPr>
          <w:jc w:val="center"/>
        </w:trPr>
        <w:tc>
          <w:tcPr>
            <w:tcW w:w="360" w:type="dxa"/>
            <w:tcBorders>
              <w:top w:val="single" w:sz="4" w:space="0" w:color="AABBD0"/>
              <w:left w:val="single" w:sz="4" w:space="0" w:color="AABBD0"/>
              <w:bottom w:val="single" w:sz="4" w:space="0" w:color="AABBD0"/>
              <w:right w:val="single" w:sz="4" w:space="0" w:color="AABBD0"/>
            </w:tcBorders>
            <w:shd w:val="clear" w:color="auto" w:fill="EAF0F6"/>
            <w:tcMar>
              <w:top w:w="80" w:type="dxa"/>
              <w:left w:w="120" w:type="dxa"/>
              <w:bottom w:w="80" w:type="dxa"/>
              <w:right w:w="120" w:type="dxa"/>
            </w:tcMar>
            <w:vAlign w:val="center"/>
          </w:tcPr>
          <w:p w14:paraId="5BEDAD1A" w14:textId="77777777" w:rsidR="00DF14AC" w:rsidRDefault="00DF14AC" w:rsidP="00DF14AC">
            <w:pPr>
              <w:bidi/>
              <w:jc w:val="center"/>
            </w:pPr>
            <w:r>
              <w:rPr>
                <w:b/>
                <w:bCs/>
                <w:color w:val="1F3864"/>
                <w:sz w:val="19"/>
                <w:szCs w:val="19"/>
              </w:rPr>
              <w:t>4</w:t>
            </w:r>
          </w:p>
        </w:tc>
        <w:tc>
          <w:tcPr>
            <w:tcW w:w="2800" w:type="dxa"/>
            <w:tcBorders>
              <w:top w:val="single" w:sz="4" w:space="0" w:color="AABBD0"/>
              <w:left w:val="single" w:sz="4" w:space="0" w:color="AABBD0"/>
              <w:bottom w:val="single" w:sz="4" w:space="0" w:color="AABBD0"/>
              <w:right w:val="single" w:sz="4" w:space="0" w:color="AABBD0"/>
            </w:tcBorders>
            <w:shd w:val="clear" w:color="auto" w:fill="EAF0F6"/>
            <w:tcMar>
              <w:top w:w="80" w:type="dxa"/>
              <w:left w:w="120" w:type="dxa"/>
              <w:bottom w:w="80" w:type="dxa"/>
              <w:right w:w="120" w:type="dxa"/>
            </w:tcMar>
            <w:vAlign w:val="center"/>
          </w:tcPr>
          <w:p w14:paraId="4816A639" w14:textId="514775D8" w:rsidR="00DF14AC" w:rsidRPr="00DF14AC" w:rsidRDefault="00DF14AC" w:rsidP="00DF14AC">
            <w:pPr>
              <w:bidi/>
              <w:rPr>
                <w:color w:val="2E75B6"/>
                <w:sz w:val="19"/>
                <w:szCs w:val="19"/>
              </w:rPr>
            </w:pPr>
            <w:dir w:val="rtl">
              <w:r w:rsidRPr="00DF14AC">
                <w:rPr>
                  <w:color w:val="2E75B6"/>
                  <w:sz w:val="19"/>
                  <w:szCs w:val="19"/>
                  <w:rtl/>
                </w:rPr>
                <w:t>محاكاة واقعية لأداء الاستثمار وصافي العائد</w:t>
              </w:r>
              <w:r w:rsidRPr="00DF14AC">
                <w:rPr>
                  <w:color w:val="2E75B6"/>
                  <w:sz w:val="19"/>
                  <w:szCs w:val="19"/>
                  <w:rtl/>
                </w:rPr>
                <w:t>‬</w:t>
              </w:r>
            </w:dir>
          </w:p>
        </w:tc>
        <w:tc>
          <w:tcPr>
            <w:tcW w:w="6200" w:type="dxa"/>
            <w:tcBorders>
              <w:top w:val="single" w:sz="4" w:space="0" w:color="AABBD0"/>
              <w:left w:val="single" w:sz="4" w:space="0" w:color="AABBD0"/>
              <w:bottom w:val="single" w:sz="4" w:space="0" w:color="AABBD0"/>
              <w:right w:val="single" w:sz="4" w:space="0" w:color="AABBD0"/>
            </w:tcBorders>
            <w:shd w:val="clear" w:color="auto" w:fill="EAF0F6"/>
            <w:tcMar>
              <w:top w:w="80" w:type="dxa"/>
              <w:left w:w="120" w:type="dxa"/>
              <w:bottom w:w="80" w:type="dxa"/>
              <w:right w:w="120" w:type="dxa"/>
            </w:tcMar>
            <w:vAlign w:val="center"/>
          </w:tcPr>
          <w:p w14:paraId="27F3A223" w14:textId="172393DC" w:rsidR="00DF14AC" w:rsidRPr="00DF14AC" w:rsidRDefault="00DF14AC" w:rsidP="00DF14AC">
            <w:pPr>
              <w:bidi/>
              <w:rPr>
                <w:sz w:val="19"/>
                <w:szCs w:val="19"/>
              </w:rPr>
            </w:pPr>
            <w:dir w:val="rtl">
              <w:r w:rsidRPr="00DF14AC">
                <w:rPr>
                  <w:sz w:val="19"/>
                  <w:szCs w:val="19"/>
                  <w:rtl/>
                </w:rPr>
                <w:t>تحليل مقارن لصافي العائد لذهب 24</w:t>
              </w:r>
              <w:r w:rsidRPr="00DF14AC">
                <w:rPr>
                  <w:sz w:val="19"/>
                  <w:szCs w:val="19"/>
                </w:rPr>
                <w:t>K/21K/18K</w:t>
              </w:r>
              <w:r w:rsidRPr="00DF14AC">
                <w:rPr>
                  <w:sz w:val="19"/>
                  <w:szCs w:val="19"/>
                  <w:rtl/>
                </w:rPr>
                <w:t xml:space="preserve"> والدولار والكاش بالجنيه (2020-الآن)، مع تضمين احتكاكات المصنعية وفرق سعر البيع والشراء. مؤشرات الأداء: </w:t>
              </w:r>
              <w:r w:rsidRPr="00DF14AC">
                <w:rPr>
                  <w:sz w:val="19"/>
                  <w:szCs w:val="19"/>
                </w:rPr>
                <w:t>Sharpe</w:t>
              </w:r>
              <w:r w:rsidRPr="00DF14AC">
                <w:rPr>
                  <w:sz w:val="19"/>
                  <w:szCs w:val="19"/>
                  <w:rtl/>
                </w:rPr>
                <w:t xml:space="preserve">، والحد الأقصى للتراجع </w:t>
              </w:r>
              <w:r w:rsidRPr="00DF14AC">
                <w:rPr>
                  <w:sz w:val="19"/>
                  <w:szCs w:val="19"/>
                </w:rPr>
                <w:t>Max Drawdown</w:t>
              </w:r>
              <w:r w:rsidRPr="00DF14AC">
                <w:rPr>
                  <w:sz w:val="19"/>
                  <w:szCs w:val="19"/>
                  <w:rtl/>
                </w:rPr>
                <w:t>، و</w:t>
              </w:r>
              <w:r w:rsidRPr="00DF14AC">
                <w:rPr>
                  <w:sz w:val="19"/>
                  <w:szCs w:val="19"/>
                </w:rPr>
                <w:t>VaR</w:t>
              </w:r>
              <w:r w:rsidRPr="00DF14AC">
                <w:rPr>
                  <w:sz w:val="19"/>
                  <w:szCs w:val="19"/>
                  <w:rtl/>
                </w:rPr>
                <w:t xml:space="preserve"> بمستوى ثقة 95%.</w:t>
              </w:r>
              <w:r w:rsidRPr="00DF14AC">
                <w:rPr>
                  <w:sz w:val="19"/>
                  <w:szCs w:val="19"/>
                  <w:rtl/>
                </w:rPr>
                <w:t>‬</w:t>
              </w:r>
            </w:dir>
          </w:p>
        </w:tc>
      </w:tr>
      <w:tr w:rsidR="00DF14AC" w14:paraId="48C3D41A" w14:textId="77777777" w:rsidTr="00DF14AC">
        <w:trPr>
          <w:jc w:val="center"/>
        </w:trPr>
        <w:tc>
          <w:tcPr>
            <w:tcW w:w="360" w:type="dxa"/>
            <w:tcBorders>
              <w:top w:val="single" w:sz="4" w:space="0" w:color="AABBD0"/>
              <w:left w:val="single" w:sz="4" w:space="0" w:color="AABBD0"/>
              <w:bottom w:val="single" w:sz="4" w:space="0" w:color="AABBD0"/>
              <w:right w:val="single" w:sz="4" w:space="0" w:color="AABBD0"/>
            </w:tcBorders>
            <w:shd w:val="clear" w:color="auto" w:fill="FFF8DC"/>
            <w:tcMar>
              <w:top w:w="80" w:type="dxa"/>
              <w:left w:w="120" w:type="dxa"/>
              <w:bottom w:w="80" w:type="dxa"/>
              <w:right w:w="120" w:type="dxa"/>
            </w:tcMar>
            <w:vAlign w:val="center"/>
          </w:tcPr>
          <w:p w14:paraId="3B3482BE" w14:textId="77777777" w:rsidR="00DF14AC" w:rsidRDefault="00DF14AC" w:rsidP="00DF14AC">
            <w:pPr>
              <w:bidi/>
              <w:jc w:val="center"/>
            </w:pPr>
            <w:r>
              <w:rPr>
                <w:b/>
                <w:bCs/>
                <w:color w:val="1F3864"/>
                <w:sz w:val="19"/>
                <w:szCs w:val="19"/>
              </w:rPr>
              <w:t>5</w:t>
            </w:r>
          </w:p>
        </w:tc>
        <w:tc>
          <w:tcPr>
            <w:tcW w:w="2800" w:type="dxa"/>
            <w:tcBorders>
              <w:top w:val="single" w:sz="4" w:space="0" w:color="AABBD0"/>
              <w:left w:val="single" w:sz="4" w:space="0" w:color="AABBD0"/>
              <w:bottom w:val="single" w:sz="4" w:space="0" w:color="AABBD0"/>
              <w:right w:val="single" w:sz="4" w:space="0" w:color="AABBD0"/>
            </w:tcBorders>
            <w:shd w:val="clear" w:color="auto" w:fill="FFF8DC"/>
            <w:tcMar>
              <w:top w:w="80" w:type="dxa"/>
              <w:left w:w="120" w:type="dxa"/>
              <w:bottom w:w="80" w:type="dxa"/>
              <w:right w:w="120" w:type="dxa"/>
            </w:tcMar>
            <w:vAlign w:val="center"/>
          </w:tcPr>
          <w:p w14:paraId="68887BED" w14:textId="103D6742" w:rsidR="00DF14AC" w:rsidRPr="00DF14AC" w:rsidRDefault="00DF14AC" w:rsidP="00DF14AC">
            <w:pPr>
              <w:bidi/>
              <w:rPr>
                <w:color w:val="2E75B6"/>
                <w:sz w:val="19"/>
                <w:szCs w:val="19"/>
              </w:rPr>
            </w:pPr>
            <w:dir w:val="rtl">
              <w:r w:rsidRPr="00DF14AC">
                <w:rPr>
                  <w:color w:val="2E75B6"/>
                  <w:sz w:val="19"/>
                  <w:szCs w:val="19"/>
                  <w:rtl/>
                </w:rPr>
                <w:t xml:space="preserve">خط أنابيب التنبؤ متعدد المراحل بنموذج </w:t>
              </w:r>
              <w:r w:rsidRPr="00DF14AC">
                <w:rPr>
                  <w:color w:val="2E75B6"/>
                  <w:sz w:val="19"/>
                  <w:szCs w:val="19"/>
                </w:rPr>
                <w:t>Prophet</w:t>
              </w:r>
              <w:r w:rsidRPr="00DF14AC">
                <w:rPr>
                  <w:color w:val="2E75B6"/>
                  <w:sz w:val="19"/>
                  <w:szCs w:val="19"/>
                </w:rPr>
                <w:t>‬</w:t>
              </w:r>
            </w:dir>
          </w:p>
        </w:tc>
        <w:tc>
          <w:tcPr>
            <w:tcW w:w="6200" w:type="dxa"/>
            <w:tcBorders>
              <w:top w:val="single" w:sz="4" w:space="0" w:color="AABBD0"/>
              <w:left w:val="single" w:sz="4" w:space="0" w:color="AABBD0"/>
              <w:bottom w:val="single" w:sz="4" w:space="0" w:color="AABBD0"/>
              <w:right w:val="single" w:sz="4" w:space="0" w:color="AABBD0"/>
            </w:tcBorders>
            <w:shd w:val="clear" w:color="auto" w:fill="FFFFFF"/>
            <w:tcMar>
              <w:top w:w="80" w:type="dxa"/>
              <w:left w:w="120" w:type="dxa"/>
              <w:bottom w:w="80" w:type="dxa"/>
              <w:right w:w="120" w:type="dxa"/>
            </w:tcMar>
            <w:vAlign w:val="center"/>
          </w:tcPr>
          <w:p w14:paraId="5707292F" w14:textId="5C7C70E2" w:rsidR="00DF14AC" w:rsidRPr="00DF14AC" w:rsidRDefault="00DF14AC" w:rsidP="00DF14AC">
            <w:pPr>
              <w:bidi/>
              <w:rPr>
                <w:sz w:val="19"/>
                <w:szCs w:val="19"/>
              </w:rPr>
            </w:pPr>
            <w:dir w:val="rtl">
              <w:r w:rsidRPr="00DF14AC">
                <w:rPr>
                  <w:sz w:val="19"/>
                  <w:szCs w:val="19"/>
                  <w:rtl/>
                </w:rPr>
                <w:t xml:space="preserve">منظومة تنبؤية جاهزة للإنتاج مع متغيرات </w:t>
              </w:r>
              <w:r w:rsidRPr="00DF14AC">
                <w:rPr>
                  <w:sz w:val="19"/>
                  <w:szCs w:val="19"/>
                </w:rPr>
                <w:t>USD/EGP</w:t>
              </w:r>
              <w:r w:rsidRPr="00DF14AC">
                <w:rPr>
                  <w:sz w:val="19"/>
                  <w:szCs w:val="19"/>
                  <w:rtl/>
                </w:rPr>
                <w:t xml:space="preserve"> والنفط الخام كمتغيرات مستقلة خارجية مستقلة تُغذي نموذج توقع سعر الذهب. استراتيجية الدمج التاريخي للتواريخ لمعالجة مشكلة توافق التقويم. التقييم: </w:t>
              </w:r>
              <w:r w:rsidRPr="00DF14AC">
                <w:rPr>
                  <w:sz w:val="19"/>
                  <w:szCs w:val="19"/>
                </w:rPr>
                <w:t>MAE</w:t>
              </w:r>
              <w:r w:rsidRPr="00DF14AC">
                <w:rPr>
                  <w:sz w:val="19"/>
                  <w:szCs w:val="19"/>
                  <w:rtl/>
                </w:rPr>
                <w:t xml:space="preserve"> و</w:t>
              </w:r>
              <w:r w:rsidRPr="00DF14AC">
                <w:rPr>
                  <w:sz w:val="19"/>
                  <w:szCs w:val="19"/>
                </w:rPr>
                <w:t>RMSE</w:t>
              </w:r>
              <w:r w:rsidRPr="00DF14AC">
                <w:rPr>
                  <w:sz w:val="19"/>
                  <w:szCs w:val="19"/>
                  <w:rtl/>
                </w:rPr>
                <w:t>.</w:t>
              </w:r>
              <w:r w:rsidRPr="00DF14AC">
                <w:rPr>
                  <w:sz w:val="19"/>
                  <w:szCs w:val="19"/>
                  <w:rtl/>
                </w:rPr>
                <w:t>‬</w:t>
              </w:r>
            </w:dir>
          </w:p>
        </w:tc>
      </w:tr>
      <w:tr w:rsidR="00DF14AC" w14:paraId="761BB6EB" w14:textId="77777777" w:rsidTr="00DF14AC">
        <w:trPr>
          <w:jc w:val="center"/>
        </w:trPr>
        <w:tc>
          <w:tcPr>
            <w:tcW w:w="360" w:type="dxa"/>
            <w:tcBorders>
              <w:top w:val="single" w:sz="4" w:space="0" w:color="AABBD0"/>
              <w:left w:val="single" w:sz="4" w:space="0" w:color="AABBD0"/>
              <w:bottom w:val="single" w:sz="4" w:space="0" w:color="AABBD0"/>
              <w:right w:val="single" w:sz="4" w:space="0" w:color="AABBD0"/>
            </w:tcBorders>
            <w:shd w:val="clear" w:color="auto" w:fill="EAF0F6"/>
            <w:tcMar>
              <w:top w:w="80" w:type="dxa"/>
              <w:left w:w="120" w:type="dxa"/>
              <w:bottom w:w="80" w:type="dxa"/>
              <w:right w:w="120" w:type="dxa"/>
            </w:tcMar>
            <w:vAlign w:val="center"/>
          </w:tcPr>
          <w:p w14:paraId="1BACD618" w14:textId="77777777" w:rsidR="00DF14AC" w:rsidRDefault="00DF14AC" w:rsidP="00DF14AC">
            <w:pPr>
              <w:bidi/>
              <w:jc w:val="center"/>
            </w:pPr>
            <w:r>
              <w:rPr>
                <w:b/>
                <w:bCs/>
                <w:color w:val="1F3864"/>
                <w:sz w:val="19"/>
                <w:szCs w:val="19"/>
              </w:rPr>
              <w:t>6</w:t>
            </w:r>
          </w:p>
        </w:tc>
        <w:tc>
          <w:tcPr>
            <w:tcW w:w="2800" w:type="dxa"/>
            <w:tcBorders>
              <w:top w:val="single" w:sz="4" w:space="0" w:color="AABBD0"/>
              <w:left w:val="single" w:sz="4" w:space="0" w:color="AABBD0"/>
              <w:bottom w:val="single" w:sz="4" w:space="0" w:color="AABBD0"/>
              <w:right w:val="single" w:sz="4" w:space="0" w:color="AABBD0"/>
            </w:tcBorders>
            <w:shd w:val="clear" w:color="auto" w:fill="EAF0F6"/>
            <w:tcMar>
              <w:top w:w="80" w:type="dxa"/>
              <w:left w:w="120" w:type="dxa"/>
              <w:bottom w:w="80" w:type="dxa"/>
              <w:right w:w="120" w:type="dxa"/>
            </w:tcMar>
            <w:vAlign w:val="center"/>
          </w:tcPr>
          <w:p w14:paraId="509E18BB" w14:textId="3E8D24D1" w:rsidR="00DF14AC" w:rsidRPr="00DF14AC" w:rsidRDefault="00DF14AC" w:rsidP="00DF14AC">
            <w:pPr>
              <w:bidi/>
              <w:rPr>
                <w:color w:val="2E75B6"/>
                <w:sz w:val="19"/>
                <w:szCs w:val="19"/>
              </w:rPr>
            </w:pPr>
            <w:dir w:val="rtl">
              <w:r w:rsidRPr="00DF14AC">
                <w:rPr>
                  <w:color w:val="2E75B6"/>
                  <w:sz w:val="19"/>
                  <w:szCs w:val="19"/>
                  <w:rtl/>
                </w:rPr>
                <w:t xml:space="preserve">تطبيق </w:t>
              </w:r>
              <w:r w:rsidRPr="00DF14AC">
                <w:rPr>
                  <w:color w:val="2E75B6"/>
                  <w:sz w:val="19"/>
                  <w:szCs w:val="19"/>
                </w:rPr>
                <w:t>Streamlit</w:t>
              </w:r>
              <w:r w:rsidRPr="00DF14AC">
                <w:rPr>
                  <w:color w:val="2E75B6"/>
                  <w:sz w:val="19"/>
                  <w:szCs w:val="19"/>
                  <w:rtl/>
                </w:rPr>
                <w:t xml:space="preserve"> التنبؤي على الويب</w:t>
              </w:r>
              <w:r w:rsidRPr="00DF14AC">
                <w:rPr>
                  <w:color w:val="2E75B6"/>
                  <w:sz w:val="19"/>
                  <w:szCs w:val="19"/>
                  <w:rtl/>
                </w:rPr>
                <w:t>‬</w:t>
              </w:r>
            </w:dir>
          </w:p>
        </w:tc>
        <w:tc>
          <w:tcPr>
            <w:tcW w:w="6200" w:type="dxa"/>
            <w:tcBorders>
              <w:top w:val="single" w:sz="4" w:space="0" w:color="AABBD0"/>
              <w:left w:val="single" w:sz="4" w:space="0" w:color="AABBD0"/>
              <w:bottom w:val="single" w:sz="4" w:space="0" w:color="AABBD0"/>
              <w:right w:val="single" w:sz="4" w:space="0" w:color="AABBD0"/>
            </w:tcBorders>
            <w:shd w:val="clear" w:color="auto" w:fill="EAF0F6"/>
            <w:tcMar>
              <w:top w:w="80" w:type="dxa"/>
              <w:left w:w="120" w:type="dxa"/>
              <w:bottom w:w="80" w:type="dxa"/>
              <w:right w:w="120" w:type="dxa"/>
            </w:tcMar>
            <w:vAlign w:val="center"/>
          </w:tcPr>
          <w:p w14:paraId="5C2798BF" w14:textId="7735D487" w:rsidR="00DF14AC" w:rsidRPr="00DF14AC" w:rsidRDefault="00DF14AC" w:rsidP="00DF14AC">
            <w:pPr>
              <w:bidi/>
              <w:rPr>
                <w:sz w:val="19"/>
                <w:szCs w:val="19"/>
              </w:rPr>
            </w:pPr>
            <w:dir w:val="rtl">
              <w:r w:rsidRPr="00DF14AC">
                <w:rPr>
                  <w:sz w:val="19"/>
                  <w:szCs w:val="19"/>
                  <w:rtl/>
                </w:rPr>
                <w:t xml:space="preserve">لوحة تحكم إنتاجية بخمس صفحات مع حقن </w:t>
              </w:r>
              <w:r w:rsidRPr="00DF14AC">
                <w:rPr>
                  <w:sz w:val="19"/>
                  <w:szCs w:val="19"/>
                </w:rPr>
                <w:t>CSS</w:t>
              </w:r>
              <w:r w:rsidRPr="00DF14AC">
                <w:rPr>
                  <w:sz w:val="19"/>
                  <w:szCs w:val="19"/>
                  <w:rtl/>
                </w:rPr>
                <w:t xml:space="preserve"> مخصص، وأحداث أزمات متزامنة على رسوم </w:t>
              </w:r>
              <w:r w:rsidRPr="00DF14AC">
                <w:rPr>
                  <w:sz w:val="19"/>
                  <w:szCs w:val="19"/>
                </w:rPr>
                <w:t>Plotly</w:t>
              </w:r>
              <w:r w:rsidRPr="00DF14AC">
                <w:rPr>
                  <w:sz w:val="19"/>
                  <w:szCs w:val="19"/>
                  <w:rtl/>
                </w:rPr>
                <w:t>، ومحرك إشارات تقنية (</w:t>
              </w:r>
              <w:r w:rsidRPr="00DF14AC">
                <w:rPr>
                  <w:sz w:val="19"/>
                  <w:szCs w:val="19"/>
                </w:rPr>
                <w:t>RSI / MACD / Bollinger</w:t>
              </w:r>
              <w:r w:rsidRPr="00DF14AC">
                <w:rPr>
                  <w:sz w:val="19"/>
                  <w:szCs w:val="19"/>
                  <w:rtl/>
                </w:rPr>
                <w:t xml:space="preserve">)، وصفحة توقعات </w:t>
              </w:r>
              <w:r w:rsidRPr="00DF14AC">
                <w:rPr>
                  <w:sz w:val="19"/>
                  <w:szCs w:val="19"/>
                </w:rPr>
                <w:t>Prophet</w:t>
              </w:r>
              <w:r w:rsidRPr="00DF14AC">
                <w:rPr>
                  <w:sz w:val="19"/>
                  <w:szCs w:val="19"/>
                  <w:rtl/>
                </w:rPr>
                <w:t>، وإدارة حالة الواجهة عبر معاملات الاستعلام.</w:t>
              </w:r>
              <w:r w:rsidRPr="00DF14AC">
                <w:rPr>
                  <w:sz w:val="19"/>
                  <w:szCs w:val="19"/>
                  <w:rtl/>
                </w:rPr>
                <w:t>‬</w:t>
              </w:r>
            </w:dir>
          </w:p>
        </w:tc>
      </w:tr>
      <w:tr w:rsidR="00DF14AC" w14:paraId="39CB18E0" w14:textId="77777777" w:rsidTr="00DF14AC">
        <w:trPr>
          <w:jc w:val="center"/>
        </w:trPr>
        <w:tc>
          <w:tcPr>
            <w:tcW w:w="360" w:type="dxa"/>
            <w:tcBorders>
              <w:top w:val="single" w:sz="4" w:space="0" w:color="AABBD0"/>
              <w:left w:val="single" w:sz="4" w:space="0" w:color="AABBD0"/>
              <w:bottom w:val="single" w:sz="4" w:space="0" w:color="AABBD0"/>
              <w:right w:val="single" w:sz="4" w:space="0" w:color="AABBD0"/>
            </w:tcBorders>
            <w:shd w:val="clear" w:color="auto" w:fill="FFF8DC"/>
            <w:tcMar>
              <w:top w:w="80" w:type="dxa"/>
              <w:left w:w="120" w:type="dxa"/>
              <w:bottom w:w="80" w:type="dxa"/>
              <w:right w:w="120" w:type="dxa"/>
            </w:tcMar>
            <w:vAlign w:val="center"/>
          </w:tcPr>
          <w:p w14:paraId="204545EA" w14:textId="77777777" w:rsidR="00DF14AC" w:rsidRDefault="00DF14AC" w:rsidP="00DF14AC">
            <w:pPr>
              <w:bidi/>
              <w:jc w:val="center"/>
            </w:pPr>
            <w:r>
              <w:rPr>
                <w:b/>
                <w:bCs/>
                <w:color w:val="1F3864"/>
                <w:sz w:val="19"/>
                <w:szCs w:val="19"/>
              </w:rPr>
              <w:t>7</w:t>
            </w:r>
          </w:p>
        </w:tc>
        <w:tc>
          <w:tcPr>
            <w:tcW w:w="2800" w:type="dxa"/>
            <w:tcBorders>
              <w:top w:val="single" w:sz="4" w:space="0" w:color="AABBD0"/>
              <w:left w:val="single" w:sz="4" w:space="0" w:color="AABBD0"/>
              <w:bottom w:val="single" w:sz="4" w:space="0" w:color="AABBD0"/>
              <w:right w:val="single" w:sz="4" w:space="0" w:color="AABBD0"/>
            </w:tcBorders>
            <w:shd w:val="clear" w:color="auto" w:fill="FFF8DC"/>
            <w:tcMar>
              <w:top w:w="80" w:type="dxa"/>
              <w:left w:w="120" w:type="dxa"/>
              <w:bottom w:w="80" w:type="dxa"/>
              <w:right w:w="120" w:type="dxa"/>
            </w:tcMar>
            <w:vAlign w:val="center"/>
          </w:tcPr>
          <w:p w14:paraId="1C97F541" w14:textId="349E3825" w:rsidR="00DF14AC" w:rsidRPr="00DF14AC" w:rsidRDefault="00DF14AC" w:rsidP="00DF14AC">
            <w:pPr>
              <w:bidi/>
              <w:rPr>
                <w:color w:val="2E75B6"/>
                <w:sz w:val="19"/>
                <w:szCs w:val="19"/>
              </w:rPr>
            </w:pPr>
            <w:dir w:val="rtl">
              <w:r w:rsidRPr="00DF14AC">
                <w:rPr>
                  <w:color w:val="2E75B6"/>
                  <w:sz w:val="19"/>
                  <w:szCs w:val="19"/>
                  <w:rtl/>
                </w:rPr>
                <w:t xml:space="preserve">لوحة </w:t>
              </w:r>
              <w:r w:rsidRPr="00DF14AC">
                <w:rPr>
                  <w:color w:val="2E75B6"/>
                  <w:sz w:val="19"/>
                  <w:szCs w:val="19"/>
                </w:rPr>
                <w:t>Power BI</w:t>
              </w:r>
              <w:r w:rsidRPr="00DF14AC">
                <w:rPr>
                  <w:color w:val="2E75B6"/>
                  <w:sz w:val="19"/>
                  <w:szCs w:val="19"/>
                  <w:rtl/>
                </w:rPr>
                <w:t xml:space="preserve"> لاستخبارات الأعمال التنفيذية</w:t>
              </w:r>
              <w:r w:rsidRPr="00DF14AC">
                <w:rPr>
                  <w:color w:val="2E75B6"/>
                  <w:sz w:val="19"/>
                  <w:szCs w:val="19"/>
                  <w:rtl/>
                </w:rPr>
                <w:t>‬</w:t>
              </w:r>
            </w:dir>
          </w:p>
        </w:tc>
        <w:tc>
          <w:tcPr>
            <w:tcW w:w="6200" w:type="dxa"/>
            <w:tcBorders>
              <w:top w:val="single" w:sz="4" w:space="0" w:color="AABBD0"/>
              <w:left w:val="single" w:sz="4" w:space="0" w:color="AABBD0"/>
              <w:bottom w:val="single" w:sz="4" w:space="0" w:color="AABBD0"/>
              <w:right w:val="single" w:sz="4" w:space="0" w:color="AABBD0"/>
            </w:tcBorders>
            <w:shd w:val="clear" w:color="auto" w:fill="FFFFFF"/>
            <w:tcMar>
              <w:top w:w="80" w:type="dxa"/>
              <w:left w:w="120" w:type="dxa"/>
              <w:bottom w:w="80" w:type="dxa"/>
              <w:right w:w="120" w:type="dxa"/>
            </w:tcMar>
            <w:vAlign w:val="center"/>
          </w:tcPr>
          <w:p w14:paraId="0CA890E3" w14:textId="6933544D" w:rsidR="00DF14AC" w:rsidRPr="00DF14AC" w:rsidRDefault="00DF14AC" w:rsidP="00DF14AC">
            <w:pPr>
              <w:bidi/>
              <w:rPr>
                <w:sz w:val="19"/>
                <w:szCs w:val="19"/>
              </w:rPr>
            </w:pPr>
            <w:dir w:val="rtl">
              <w:r w:rsidRPr="00DF14AC">
                <w:rPr>
                  <w:sz w:val="19"/>
                  <w:szCs w:val="19"/>
                  <w:rtl/>
                </w:rPr>
                <w:t xml:space="preserve">تقرير </w:t>
              </w:r>
              <w:r w:rsidRPr="00DF14AC">
                <w:rPr>
                  <w:sz w:val="19"/>
                  <w:szCs w:val="19"/>
                </w:rPr>
                <w:t>BI</w:t>
              </w:r>
              <w:r w:rsidRPr="00DF14AC">
                <w:rPr>
                  <w:sz w:val="19"/>
                  <w:szCs w:val="19"/>
                  <w:rtl/>
                </w:rPr>
                <w:t xml:space="preserve"> مؤسسي بمستوى الشركات مع بطاقات مؤشرات </w:t>
              </w:r>
              <w:r w:rsidRPr="00DF14AC">
                <w:rPr>
                  <w:sz w:val="19"/>
                  <w:szCs w:val="19"/>
                </w:rPr>
                <w:t>KPI</w:t>
              </w:r>
              <w:r w:rsidRPr="00DF14AC">
                <w:rPr>
                  <w:sz w:val="19"/>
                  <w:szCs w:val="19"/>
                  <w:rtl/>
                </w:rPr>
                <w:t>، وشجرة التحليل التفصيلي، والتنقل في المحفظة، والخرائط الحرارية للأزمات، و</w:t>
              </w:r>
              <w:r w:rsidRPr="00DF14AC">
                <w:rPr>
                  <w:sz w:val="19"/>
                  <w:szCs w:val="19"/>
                </w:rPr>
                <w:t>Row-Level Security (RLS)</w:t>
              </w:r>
              <w:r w:rsidRPr="00DF14AC">
                <w:rPr>
                  <w:sz w:val="19"/>
                  <w:szCs w:val="19"/>
                  <w:rtl/>
                </w:rPr>
                <w:t xml:space="preserve">، والتحديث المجدول عبر </w:t>
              </w:r>
              <w:r w:rsidRPr="00DF14AC">
                <w:rPr>
                  <w:sz w:val="19"/>
                  <w:szCs w:val="19"/>
                </w:rPr>
                <w:t>Power BI Service</w:t>
              </w:r>
              <w:r w:rsidRPr="00DF14AC">
                <w:rPr>
                  <w:sz w:val="19"/>
                  <w:szCs w:val="19"/>
                  <w:rtl/>
                </w:rPr>
                <w:t>.</w:t>
              </w:r>
              <w:r w:rsidRPr="00DF14AC">
                <w:rPr>
                  <w:sz w:val="19"/>
                  <w:szCs w:val="19"/>
                  <w:rtl/>
                </w:rPr>
                <w:t>‬</w:t>
              </w:r>
            </w:dir>
          </w:p>
        </w:tc>
      </w:tr>
    </w:tbl>
    <w:p w14:paraId="3F861CFF" w14:textId="77777777" w:rsidR="009B0560" w:rsidRDefault="00000000">
      <w:r>
        <w:br w:type="page"/>
      </w:r>
    </w:p>
    <w:p w14:paraId="17133164" w14:textId="55212D27" w:rsidR="009B0560" w:rsidRDefault="00DF14AC">
      <w:pPr>
        <w:pStyle w:val="Heading1"/>
        <w:pBdr>
          <w:bottom w:val="single" w:sz="8" w:space="4" w:color="B8860B"/>
        </w:pBdr>
        <w:rPr>
          <w:lang w:bidi="ar-EG"/>
        </w:rPr>
      </w:pPr>
      <w:dir w:val="rtl">
        <w:r w:rsidRPr="00DF14AC">
          <w:rPr>
            <w:lang w:bidi="ar-EG"/>
          </w:rPr>
          <w:t>9</w:t>
        </w:r>
        <w:r w:rsidRPr="00DF14AC">
          <w:rPr>
            <w:rtl/>
            <w:lang w:bidi="ar-EG"/>
          </w:rPr>
          <w:t>. القيمة الأكاديمية والاجتماعية</w:t>
        </w:r>
        <w:r w:rsidRPr="00DF14AC">
          <w:rPr>
            <w:rtl/>
            <w:lang w:bidi="ar-EG"/>
          </w:rPr>
          <w:t>‬</w:t>
        </w:r>
      </w:dir>
    </w:p>
    <w:p w14:paraId="565A7922" w14:textId="38A449DC" w:rsidR="009B0560" w:rsidRDefault="00DF14AC">
      <w:pPr>
        <w:pStyle w:val="Heading2"/>
        <w:rPr>
          <w:lang w:bidi="ar-EG"/>
        </w:rPr>
      </w:pPr>
      <w:dir w:val="rtl">
        <w:r w:rsidRPr="00DF14AC">
          <w:rPr>
            <w:lang w:bidi="ar-EG"/>
          </w:rPr>
          <w:t>9.1</w:t>
        </w:r>
        <w:r w:rsidRPr="00DF14AC">
          <w:rPr>
            <w:rtl/>
            <w:lang w:bidi="ar-EG"/>
          </w:rPr>
          <w:t xml:space="preserve"> الإسهامات الأكاديمية</w:t>
        </w:r>
        <w:r w:rsidRPr="00DF14AC">
          <w:rPr>
            <w:rtl/>
            <w:lang w:bidi="ar-EG"/>
          </w:rPr>
          <w:t>‬</w:t>
        </w:r>
      </w:dir>
    </w:p>
    <w:p w14:paraId="3DCF7145" w14:textId="77777777" w:rsidR="00DF14AC" w:rsidRDefault="00DF14AC" w:rsidP="00DF14AC">
      <w:pPr>
        <w:pStyle w:val="ListParagraph"/>
        <w:numPr>
          <w:ilvl w:val="0"/>
          <w:numId w:val="16"/>
        </w:numPr>
        <w:bidi/>
        <w:spacing w:after="80"/>
      </w:pPr>
      <w:dir w:val="rtl">
        <w:r>
          <w:rPr>
            <w:rtl/>
          </w:rPr>
          <w:t>يُقدّم أول تشريح كمي متعدد المكدسات لمحركات أسعار الذهب في مصر - عازلاً القيمة العالمية وأثر العملة وعلاوة التضخم والمضاربة المحلية داخل إطار تحليلي موحد، مُرتكزاً على التغير الهيكلي لخط أساس يناير 2020.</w:t>
        </w:r>
        <w:r>
          <w:rPr>
            <w:rtl/>
          </w:rPr>
          <w:t>‬</w:t>
        </w:r>
      </w:dir>
    </w:p>
    <w:p w14:paraId="5A393DD4" w14:textId="77777777" w:rsidR="00DF14AC" w:rsidRDefault="00DF14AC" w:rsidP="00DF14AC">
      <w:pPr>
        <w:pStyle w:val="ListParagraph"/>
        <w:numPr>
          <w:ilvl w:val="0"/>
          <w:numId w:val="16"/>
        </w:numPr>
        <w:bidi/>
        <w:spacing w:after="80"/>
      </w:pPr>
      <w:dir w:val="rtl">
        <w:r>
          <w:rPr>
            <w:rtl/>
          </w:rPr>
          <w:t xml:space="preserve">يُعرِّف ويُوثِّق رسمياً استراتيجية الدمج التاريخي للتواريخ لنماذج </w:t>
        </w:r>
        <w:r>
          <w:t>Prophet</w:t>
        </w:r>
        <w:r>
          <w:rPr>
            <w:rtl/>
          </w:rPr>
          <w:t xml:space="preserve"> متعددة المتغيرات المستقلة الخارجية، مُحلَّةً خللاً منهجياً في توافق التقويم وأيام التداول موجوداً في ملاحظات التنبؤ بأسعار الذهب المنشورة حالياً.</w:t>
        </w:r>
        <w:r>
          <w:rPr>
            <w:rtl/>
          </w:rPr>
          <w:t>‬</w:t>
        </w:r>
      </w:dir>
    </w:p>
    <w:p w14:paraId="6105DF15" w14:textId="77777777" w:rsidR="00DF14AC" w:rsidRDefault="00DF14AC" w:rsidP="00DF14AC">
      <w:pPr>
        <w:pStyle w:val="ListParagraph"/>
        <w:numPr>
          <w:ilvl w:val="0"/>
          <w:numId w:val="16"/>
        </w:numPr>
        <w:bidi/>
        <w:spacing w:after="80"/>
      </w:pPr>
      <w:dir w:val="rtl">
        <w:r>
          <w:rPr>
            <w:rtl/>
          </w:rPr>
          <w:t xml:space="preserve">يُسهم بقاعدة بيانات </w:t>
        </w:r>
        <w:r>
          <w:t>SQL</w:t>
        </w:r>
        <w:r>
          <w:rPr>
            <w:rtl/>
          </w:rPr>
          <w:t xml:space="preserve"> مالية منظَّمة وجاهزة للنشر الأكاديمي تضم سلاسل الذهب والمتغيرات الكلية المصرية (يناير 2020 - حتى الآن)، متاحةً لدراسات التكرار البحثي.</w:t>
        </w:r>
        <w:r>
          <w:rPr>
            <w:rtl/>
          </w:rPr>
          <w:t>‬</w:t>
        </w:r>
      </w:dir>
    </w:p>
    <w:p w14:paraId="394C0624" w14:textId="77777777" w:rsidR="00DF14AC" w:rsidRDefault="00DF14AC" w:rsidP="00DF14AC">
      <w:pPr>
        <w:pStyle w:val="ListParagraph"/>
        <w:numPr>
          <w:ilvl w:val="0"/>
          <w:numId w:val="16"/>
        </w:numPr>
        <w:bidi/>
        <w:spacing w:after="80"/>
      </w:pPr>
      <w:dir w:val="rtl">
        <w:r>
          <w:rPr>
            <w:rtl/>
          </w:rPr>
          <w:t>يُثري الأدبيات حول الذهب بوصفه مخزناً للقيمة في سياقات الأسواق الناشئة، ولا سيما في معالجة التفاعل بين دورات تعويم الجنيه المصري وتشوهات أسعار الذهب المحلية.</w:t>
        </w:r>
        <w:r>
          <w:rPr>
            <w:rtl/>
          </w:rPr>
          <w:t>‬</w:t>
        </w:r>
      </w:dir>
    </w:p>
    <w:p w14:paraId="093CD92D" w14:textId="349460EE" w:rsidR="009B0560" w:rsidRDefault="00DF14AC" w:rsidP="00DF14AC">
      <w:pPr>
        <w:pStyle w:val="ListParagraph"/>
        <w:numPr>
          <w:ilvl w:val="0"/>
          <w:numId w:val="16"/>
        </w:numPr>
        <w:bidi/>
        <w:spacing w:after="80"/>
      </w:pPr>
      <w:dir w:val="rtl">
        <w:r>
          <w:rPr>
            <w:rtl/>
          </w:rPr>
          <w:t xml:space="preserve">يُجسِّر الفجوة بين الاقتصاد المالي والقياس الاقتصادي التطبيقي وهندسة البيانات الإنتاجية في إطار مشروع واحد قابل للتكرار - نموذجٌ يُحتذى به في مشاريع التخرج ضمن مسار </w:t>
        </w:r>
        <w:r>
          <w:t>DEPI</w:t>
        </w:r>
        <w:r>
          <w:rPr>
            <w:rtl/>
          </w:rPr>
          <w:t>.</w:t>
        </w:r>
        <w:r>
          <w:rPr>
            <w:rtl/>
          </w:rPr>
          <w:t>‬</w:t>
        </w:r>
      </w:dir>
    </w:p>
    <w:p w14:paraId="7E643AAE" w14:textId="5148D175" w:rsidR="009B0560" w:rsidRDefault="00DF14AC">
      <w:pPr>
        <w:pStyle w:val="Heading2"/>
        <w:rPr>
          <w:lang w:bidi="ar-EG"/>
        </w:rPr>
      </w:pPr>
      <w:dir w:val="rtl">
        <w:r w:rsidRPr="00DF14AC">
          <w:rPr>
            <w:lang w:bidi="ar-EG"/>
          </w:rPr>
          <w:t>9.2</w:t>
        </w:r>
        <w:r w:rsidRPr="00DF14AC">
          <w:rPr>
            <w:rtl/>
            <w:lang w:bidi="ar-EG"/>
          </w:rPr>
          <w:t xml:space="preserve"> الإسهامات العملية والاجتماعية</w:t>
        </w:r>
        <w:r w:rsidRPr="00DF14AC">
          <w:rPr>
            <w:rtl/>
            <w:lang w:bidi="ar-EG"/>
          </w:rPr>
          <w:t>‬</w:t>
        </w:r>
      </w:dir>
    </w:p>
    <w:p w14:paraId="57296ED9" w14:textId="77777777" w:rsidR="00DF14AC" w:rsidRDefault="00DF14AC" w:rsidP="00DF14AC">
      <w:pPr>
        <w:pStyle w:val="ListParagraph"/>
        <w:numPr>
          <w:ilvl w:val="0"/>
          <w:numId w:val="17"/>
        </w:numPr>
        <w:bidi/>
        <w:spacing w:after="80"/>
      </w:pPr>
      <w:dir w:val="rtl">
        <w:r>
          <w:rPr>
            <w:rtl/>
          </w:rPr>
          <w:t>يُوفّر أداةً عمليةً لدعم القرار معدَّلةً بتكاليف الاحتكاك، يسهل على صغار المستثمرين الأفراد - الذين يُمثّلون القاعدة الرئيسية للطلب على الذهب في مصر - الوصول إليها، مُمكِّناً من قرارات الشراء/الانتظار/البيع القائمة على الأدلة بدلاً من السلوك المدفوع بالهلع.</w:t>
        </w:r>
        <w:r>
          <w:rPr>
            <w:rtl/>
          </w:rPr>
          <w:t>‬</w:t>
        </w:r>
      </w:dir>
    </w:p>
    <w:p w14:paraId="6B8E660D" w14:textId="77777777" w:rsidR="00DF14AC" w:rsidRDefault="00DF14AC" w:rsidP="00DF14AC">
      <w:pPr>
        <w:pStyle w:val="ListParagraph"/>
        <w:numPr>
          <w:ilvl w:val="0"/>
          <w:numId w:val="17"/>
        </w:numPr>
        <w:bidi/>
        <w:spacing w:after="80"/>
      </w:pPr>
      <w:dir w:val="rtl">
        <w:r>
          <w:rPr>
            <w:rtl/>
          </w:rPr>
          <w:t>يُدخل تعديلات المصنعية وفرق سعر البيع والشراء على محاكاة الاستثمار، مُصحِّحاً المبالغة المنهجية في العوائد الذهبية لدى المستثمرين الأفراد في التحليلات الأكاديمية والإعلامية.</w:t>
        </w:r>
        <w:r>
          <w:rPr>
            <w:rtl/>
          </w:rPr>
          <w:t>‬</w:t>
        </w:r>
      </w:dir>
    </w:p>
    <w:p w14:paraId="50EDFE27" w14:textId="77777777" w:rsidR="00DF14AC" w:rsidRDefault="00DF14AC" w:rsidP="00DF14AC">
      <w:pPr>
        <w:pStyle w:val="ListParagraph"/>
        <w:numPr>
          <w:ilvl w:val="0"/>
          <w:numId w:val="17"/>
        </w:numPr>
        <w:bidi/>
        <w:spacing w:after="80"/>
      </w:pPr>
      <w:dir w:val="rtl">
        <w:r>
          <w:rPr>
            <w:rtl/>
          </w:rPr>
          <w:t xml:space="preserve">توفّر لوحة </w:t>
        </w:r>
        <w:r>
          <w:t>Power BI</w:t>
        </w:r>
        <w:r>
          <w:rPr>
            <w:rtl/>
          </w:rPr>
          <w:t xml:space="preserve"> التنفيذية لخزائن الشركات وشركات إدارة الثروات والمؤسسات المالية واجهةً تحليليةً بمستوى مؤسسي لرصد ديناميات سوق الذهب ومخاطر المحفظة.</w:t>
        </w:r>
        <w:r>
          <w:rPr>
            <w:rtl/>
          </w:rPr>
          <w:t>‬</w:t>
        </w:r>
      </w:dir>
    </w:p>
    <w:p w14:paraId="553BFAB4" w14:textId="77777777" w:rsidR="00DF14AC" w:rsidRDefault="00DF14AC" w:rsidP="00DF14AC">
      <w:pPr>
        <w:pStyle w:val="ListParagraph"/>
        <w:numPr>
          <w:ilvl w:val="0"/>
          <w:numId w:val="17"/>
        </w:numPr>
        <w:bidi/>
        <w:spacing w:after="80"/>
      </w:pPr>
      <w:dir w:val="rtl">
        <w:r>
          <w:rPr>
            <w:rtl/>
          </w:rPr>
          <w:t xml:space="preserve">يدعم ثقافة المالية الشخصية والاستثمار القائم على البيانات بما ينسجم مع أهداف الاقتصاد الرقمي لرؤية مصر 2030 وتفويض برنامج </w:t>
        </w:r>
        <w:r>
          <w:t>DEPI</w:t>
        </w:r>
        <w:r>
          <w:rPr>
            <w:rtl/>
          </w:rPr>
          <w:t>.</w:t>
        </w:r>
        <w:r>
          <w:rPr>
            <w:rtl/>
          </w:rPr>
          <w:t>‬</w:t>
        </w:r>
      </w:dir>
    </w:p>
    <w:p w14:paraId="69E82380" w14:textId="790DB1BD" w:rsidR="009B0560" w:rsidRDefault="00DF14AC" w:rsidP="00DF14AC">
      <w:pPr>
        <w:pStyle w:val="ListParagraph"/>
        <w:numPr>
          <w:ilvl w:val="0"/>
          <w:numId w:val="17"/>
        </w:numPr>
        <w:bidi/>
        <w:spacing w:after="80"/>
      </w:pPr>
      <w:dir w:val="rtl">
        <w:r>
          <w:rPr>
            <w:rtl/>
          </w:rPr>
          <w:t xml:space="preserve">توفّر قاعدة بيانات </w:t>
        </w:r>
        <w:r>
          <w:t>SQL</w:t>
        </w:r>
        <w:r>
          <w:rPr>
            <w:rtl/>
          </w:rPr>
          <w:t xml:space="preserve"> المفتوحة وملاحظات </w:t>
        </w:r>
        <w:r>
          <w:t>Jupyter</w:t>
        </w:r>
        <w:r>
          <w:rPr>
            <w:rtl/>
          </w:rPr>
          <w:t xml:space="preserve"> منصةً بحثيةً قابلة للتكرار لطلاب الدراسات العليا المهتمين بدراسة أسواق المال المصرية.</w:t>
        </w:r>
        <w:r>
          <w:rPr>
            <w:rtl/>
          </w:rPr>
          <w:t>‬</w:t>
        </w:r>
      </w:dir>
    </w:p>
    <w:p w14:paraId="09A6C9D6" w14:textId="77777777" w:rsidR="009B0560" w:rsidRDefault="00000000">
      <w:r>
        <w:br w:type="page"/>
      </w:r>
    </w:p>
    <w:p w14:paraId="5E99C32C" w14:textId="71D75512" w:rsidR="009B0560" w:rsidRDefault="00DF14AC">
      <w:pPr>
        <w:pStyle w:val="Heading1"/>
        <w:pBdr>
          <w:bottom w:val="single" w:sz="8" w:space="4" w:color="B8860B"/>
        </w:pBdr>
        <w:rPr>
          <w:lang w:bidi="ar-EG"/>
        </w:rPr>
      </w:pPr>
      <w:dir w:val="rtl">
        <w:r w:rsidRPr="00DF14AC">
          <w:rPr>
            <w:lang w:bidi="ar-EG"/>
          </w:rPr>
          <w:t>10</w:t>
        </w:r>
        <w:r w:rsidRPr="00DF14AC">
          <w:rPr>
            <w:rtl/>
            <w:lang w:bidi="ar-EG"/>
          </w:rPr>
          <w:t>. قائمة المراجع</w:t>
        </w:r>
        <w:r w:rsidRPr="00DF14AC">
          <w:rPr>
            <w:rtl/>
            <w:lang w:bidi="ar-EG"/>
          </w:rPr>
          <w:t>‬</w:t>
        </w:r>
      </w:dir>
    </w:p>
    <w:p w14:paraId="4BE1642C" w14:textId="7CCDED9E" w:rsidR="009B0560" w:rsidRDefault="00DF14AC">
      <w:pPr>
        <w:bidi/>
        <w:spacing w:after="80"/>
        <w:jc w:val="both"/>
      </w:pPr>
      <w:dir w:val="rtl">
        <w:r w:rsidRPr="00DF14AC">
          <w:rPr>
            <w:rtl/>
          </w:rPr>
          <w:t>أولاً: الأدبيات الأكاديمية</w:t>
        </w:r>
        <w:r w:rsidRPr="00DF14AC">
          <w:rPr>
            <w:rtl/>
          </w:rPr>
          <w:t>‬</w:t>
        </w:r>
      </w:dir>
    </w:p>
    <w:p w14:paraId="20CCC91F" w14:textId="77777777" w:rsidR="009B0560" w:rsidRDefault="00000000" w:rsidP="00DF14AC">
      <w:pPr>
        <w:pStyle w:val="ListParagraph"/>
        <w:numPr>
          <w:ilvl w:val="0"/>
          <w:numId w:val="18"/>
        </w:numPr>
        <w:spacing w:after="80"/>
      </w:pPr>
      <w:r>
        <w:t>Baur, D. G., &amp; Lucey, B. M. (2010). Is Gold a Hedge or a Safe Haven? An Analysis of Stocks, Bonds and Gold. The Financial Review, 45(2), 217-229.</w:t>
      </w:r>
    </w:p>
    <w:p w14:paraId="6B4C7BA2" w14:textId="77777777" w:rsidR="009B0560" w:rsidRDefault="00000000" w:rsidP="00DF14AC">
      <w:pPr>
        <w:pStyle w:val="ListParagraph"/>
        <w:numPr>
          <w:ilvl w:val="0"/>
          <w:numId w:val="18"/>
        </w:numPr>
        <w:spacing w:after="80"/>
      </w:pPr>
      <w:r>
        <w:t>Baur, D. G., &amp; McDermott, T. K. (2010). Is gold a safe haven? International evidence. Journal of Banking &amp; Finance, 34(8), 1886-1898.</w:t>
      </w:r>
    </w:p>
    <w:p w14:paraId="702FD9BA" w14:textId="77777777" w:rsidR="009B0560" w:rsidRDefault="00000000" w:rsidP="00DF14AC">
      <w:pPr>
        <w:pStyle w:val="ListParagraph"/>
        <w:numPr>
          <w:ilvl w:val="0"/>
          <w:numId w:val="18"/>
        </w:numPr>
        <w:spacing w:after="80"/>
      </w:pPr>
      <w:r>
        <w:t>Reboredo, J. C. (2013). Is gold a safe haven or a hedge for the US dollar? Implications for risk management. Journal of Banking &amp; Finance, 37(8), 2665-2676.</w:t>
      </w:r>
    </w:p>
    <w:p w14:paraId="76C0B9B7" w14:textId="77777777" w:rsidR="009B0560" w:rsidRDefault="00000000" w:rsidP="00DF14AC">
      <w:pPr>
        <w:pStyle w:val="ListParagraph"/>
        <w:numPr>
          <w:ilvl w:val="0"/>
          <w:numId w:val="18"/>
        </w:numPr>
        <w:spacing w:after="80"/>
      </w:pPr>
      <w:r>
        <w:t>Taylor, J. B. (1993). Discretion versus Policy Rules in Practice. Carnegie-Rochester Conference Series on Public Policy.</w:t>
      </w:r>
    </w:p>
    <w:p w14:paraId="5AA19924" w14:textId="77777777" w:rsidR="009B0560" w:rsidRDefault="009B0560">
      <w:pPr>
        <w:spacing w:after="40"/>
      </w:pPr>
    </w:p>
    <w:p w14:paraId="047CD711" w14:textId="77777777" w:rsidR="009B0560" w:rsidRDefault="00000000">
      <w:pPr>
        <w:bidi/>
        <w:spacing w:after="80"/>
        <w:jc w:val="both"/>
      </w:pPr>
      <w:r>
        <w:t>ثانياً: المصادر المؤسسية والبيانات السوقية</w:t>
      </w:r>
    </w:p>
    <w:p w14:paraId="44536A9C" w14:textId="77777777" w:rsidR="009B0560" w:rsidRDefault="00000000" w:rsidP="00DF14AC">
      <w:pPr>
        <w:pStyle w:val="ListParagraph"/>
        <w:numPr>
          <w:ilvl w:val="0"/>
          <w:numId w:val="19"/>
        </w:numPr>
        <w:spacing w:after="80"/>
      </w:pPr>
      <w:r>
        <w:t>World Gold Council. (2020-2025). Gold Demand Trends: Annual and Quarterly Reports. https://www.gold.org</w:t>
      </w:r>
    </w:p>
    <w:p w14:paraId="4F2DCECB" w14:textId="77777777" w:rsidR="009B0560" w:rsidRDefault="00000000" w:rsidP="00DF14AC">
      <w:pPr>
        <w:pStyle w:val="ListParagraph"/>
        <w:numPr>
          <w:ilvl w:val="0"/>
          <w:numId w:val="19"/>
        </w:numPr>
        <w:spacing w:after="80"/>
      </w:pPr>
      <w:r>
        <w:t>International Monetary Fund (IMF). (2020-2024). Egypt Economic Outlook and Article IV Consultation Reports. https://www.imf.org</w:t>
      </w:r>
    </w:p>
    <w:p w14:paraId="2B631FB5" w14:textId="77777777" w:rsidR="009B0560" w:rsidRDefault="00000000" w:rsidP="00DF14AC">
      <w:pPr>
        <w:pStyle w:val="ListParagraph"/>
        <w:numPr>
          <w:ilvl w:val="0"/>
          <w:numId w:val="19"/>
        </w:numPr>
        <w:spacing w:after="80"/>
      </w:pPr>
      <w:r>
        <w:t>البنك المركزي المصري (CBE). (2020-2025). بيانات السياسة النقدية، وبيانات أسعار الصرف، وقرارات لجنة السياسة النقدية. https://www.cbe.org.eg</w:t>
      </w:r>
    </w:p>
    <w:p w14:paraId="14C4340E" w14:textId="77777777" w:rsidR="009B0560" w:rsidRDefault="00000000" w:rsidP="00DF14AC">
      <w:pPr>
        <w:pStyle w:val="ListParagraph"/>
        <w:numPr>
          <w:ilvl w:val="0"/>
          <w:numId w:val="19"/>
        </w:numPr>
        <w:spacing w:after="80"/>
      </w:pPr>
      <w:r>
        <w:t>Yahoo Finance. Historical Market Data: GC=F (Gold Futures), EGP=X (USD/EGP), CL=F (Crude Oil), ^TNX (US 10Y Treasury), ^GSPC (S&amp;P 500). https://finance.yahoo.com</w:t>
      </w:r>
    </w:p>
    <w:p w14:paraId="460DB3A2" w14:textId="77777777" w:rsidR="009B0560" w:rsidRDefault="00000000" w:rsidP="00DF14AC">
      <w:pPr>
        <w:pStyle w:val="ListParagraph"/>
        <w:numPr>
          <w:ilvl w:val="0"/>
          <w:numId w:val="19"/>
        </w:numPr>
        <w:spacing w:after="80"/>
      </w:pPr>
      <w:r>
        <w:t>GoldPrice.org. (2025). Real-time Gold Spot Price API. https://goldprice.org</w:t>
      </w:r>
    </w:p>
    <w:p w14:paraId="16B130AF" w14:textId="77777777" w:rsidR="009B0560" w:rsidRDefault="00000000" w:rsidP="00DF14AC">
      <w:pPr>
        <w:pStyle w:val="ListParagraph"/>
        <w:numPr>
          <w:ilvl w:val="0"/>
          <w:numId w:val="19"/>
        </w:numPr>
        <w:spacing w:after="80"/>
      </w:pPr>
      <w:r>
        <w:t>ExchangeRate-API. (2025). Live Currency Exchange Rates REST API. https://www.exchangerate-api.com</w:t>
      </w:r>
    </w:p>
    <w:p w14:paraId="26A57375" w14:textId="77777777" w:rsidR="009B0560" w:rsidRDefault="00000000" w:rsidP="00DF14AC">
      <w:pPr>
        <w:pStyle w:val="ListParagraph"/>
        <w:numPr>
          <w:ilvl w:val="0"/>
          <w:numId w:val="19"/>
        </w:numPr>
        <w:spacing w:after="80"/>
      </w:pPr>
      <w:r>
        <w:t>Frankfurter App. (2025). Open-source foreign exchange rates API (ECB data). https://www.frankfurter.app</w:t>
      </w:r>
    </w:p>
    <w:p w14:paraId="344B06BA" w14:textId="77777777" w:rsidR="009B0560" w:rsidRDefault="009B0560">
      <w:pPr>
        <w:spacing w:after="40"/>
      </w:pPr>
    </w:p>
    <w:p w14:paraId="3D4DE264" w14:textId="77777777" w:rsidR="009B0560" w:rsidRDefault="00000000">
      <w:pPr>
        <w:bidi/>
        <w:spacing w:after="80"/>
        <w:jc w:val="both"/>
      </w:pPr>
      <w:r>
        <w:t>ثالثاً: توثيق التقنيات والأُطر البرمجية</w:t>
      </w:r>
    </w:p>
    <w:p w14:paraId="6FF2E17B" w14:textId="77777777" w:rsidR="009B0560" w:rsidRDefault="00000000" w:rsidP="00DF14AC">
      <w:pPr>
        <w:pStyle w:val="ListParagraph"/>
        <w:numPr>
          <w:ilvl w:val="0"/>
          <w:numId w:val="20"/>
        </w:numPr>
        <w:spacing w:after="80"/>
      </w:pPr>
      <w:r>
        <w:t>Taylor, S. J., &amp; Letham, B. (2018). Forecasting at Scale. The American Statistician, 72(1), 37-45. (Facebook Prophet) https://doi.org/10.1080/00031305.2017.1380080</w:t>
      </w:r>
    </w:p>
    <w:p w14:paraId="53C10CA4" w14:textId="77777777" w:rsidR="009B0560" w:rsidRDefault="00000000" w:rsidP="00DF14AC">
      <w:pPr>
        <w:pStyle w:val="ListParagraph"/>
        <w:numPr>
          <w:ilvl w:val="0"/>
          <w:numId w:val="20"/>
        </w:numPr>
        <w:spacing w:after="80"/>
      </w:pPr>
      <w:r>
        <w:t>Meta Open Source. (2025). Prophet: Forecasting at Scale - Documentation and API Reference. https://facebook.github.io/prophet</w:t>
      </w:r>
    </w:p>
    <w:p w14:paraId="300ECB37" w14:textId="77777777" w:rsidR="009B0560" w:rsidRDefault="00000000" w:rsidP="00DF14AC">
      <w:pPr>
        <w:pStyle w:val="ListParagraph"/>
        <w:numPr>
          <w:ilvl w:val="0"/>
          <w:numId w:val="20"/>
        </w:numPr>
        <w:spacing w:after="80"/>
      </w:pPr>
      <w:r>
        <w:t>Streamlit Inc. (2025). Streamlit Documentation: Build and Share Data Apps. https://docs.streamlit.io</w:t>
      </w:r>
    </w:p>
    <w:p w14:paraId="4296DC70" w14:textId="77777777" w:rsidR="009B0560" w:rsidRDefault="00000000" w:rsidP="00DF14AC">
      <w:pPr>
        <w:pStyle w:val="ListParagraph"/>
        <w:numPr>
          <w:ilvl w:val="0"/>
          <w:numId w:val="20"/>
        </w:numPr>
        <w:spacing w:after="80"/>
      </w:pPr>
      <w:r>
        <w:t>Microsoft Corporation. (2025). Power BI Documentation: Enterprise Analytics and BI. https://learn.microsoft.com/en-us/power-bi</w:t>
      </w:r>
    </w:p>
    <w:p w14:paraId="30939E43" w14:textId="77777777" w:rsidR="009B0560" w:rsidRDefault="00000000" w:rsidP="00DF14AC">
      <w:pPr>
        <w:pStyle w:val="ListParagraph"/>
        <w:numPr>
          <w:ilvl w:val="0"/>
          <w:numId w:val="20"/>
        </w:numPr>
        <w:spacing w:after="80"/>
      </w:pPr>
      <w:r>
        <w:t>Plotly Technologies Inc. (2025). Plotly Python Open Source Graphing Library. https://plotly.com/python</w:t>
      </w:r>
    </w:p>
    <w:p w14:paraId="2A2B478F" w14:textId="77777777" w:rsidR="009B0560" w:rsidRDefault="00000000" w:rsidP="00DF14AC">
      <w:pPr>
        <w:pStyle w:val="ListParagraph"/>
        <w:numPr>
          <w:ilvl w:val="0"/>
          <w:numId w:val="20"/>
        </w:numPr>
        <w:spacing w:after="80"/>
      </w:pPr>
      <w:r>
        <w:t>McKinney, W. (2010). Data Structures for Statistical Computing in Python. Proceedings of the 9th Python in Science Conference. (pandas) https://pandas.pydata.org</w:t>
      </w:r>
    </w:p>
    <w:p w14:paraId="5964FCE8" w14:textId="77777777" w:rsidR="009B0560" w:rsidRDefault="00000000" w:rsidP="00DF14AC">
      <w:pPr>
        <w:pStyle w:val="ListParagraph"/>
        <w:numPr>
          <w:ilvl w:val="0"/>
          <w:numId w:val="20"/>
        </w:numPr>
        <w:spacing w:after="80"/>
      </w:pPr>
      <w:r>
        <w:t>Seabold, S., &amp; Perktold, J. (2010). Statsmodels: Econometric and Statistical Modeling with Python. Proceedings of the 9th Python in Science Conference. https://www.statsmodels.org</w:t>
      </w:r>
    </w:p>
    <w:p w14:paraId="124746D2" w14:textId="77777777" w:rsidR="009B0560" w:rsidRDefault="009B0560">
      <w:pPr>
        <w:spacing w:after="40"/>
      </w:pPr>
    </w:p>
    <w:p w14:paraId="5374A767" w14:textId="77777777" w:rsidR="009B0560" w:rsidRDefault="009B0560">
      <w:pPr>
        <w:spacing w:after="40"/>
      </w:pPr>
    </w:p>
    <w:p w14:paraId="3D46EE57" w14:textId="77777777" w:rsidR="009B0560" w:rsidRDefault="00000000">
      <w:pPr>
        <w:shd w:val="clear" w:color="auto" w:fill="1F3864"/>
        <w:spacing w:before="200" w:after="60"/>
        <w:jc w:val="center"/>
      </w:pPr>
      <w:r>
        <w:rPr>
          <w:b/>
          <w:bCs/>
          <w:color w:val="FFFFFF"/>
        </w:rPr>
        <w:t>نهاية وثيقة المقترح</w:t>
      </w:r>
    </w:p>
    <w:p w14:paraId="653243DD" w14:textId="5AB5CAD0" w:rsidR="009B0560" w:rsidRDefault="00DF14AC" w:rsidP="00DF14AC">
      <w:pPr>
        <w:shd w:val="clear" w:color="auto" w:fill="B8860B"/>
        <w:bidi/>
        <w:jc w:val="center"/>
      </w:pPr>
      <w:dir w:val="rtl">
        <w:r w:rsidRPr="00DF14AC">
          <w:rPr>
            <w:color w:val="1F3864"/>
            <w:sz w:val="18"/>
            <w:szCs w:val="18"/>
            <w:rtl/>
          </w:rPr>
          <w:t xml:space="preserve">محمود شمعون  •  متخصص تحليل بيانات  •  </w:t>
        </w:r>
        <w:r w:rsidRPr="00DF14AC">
          <w:rPr>
            <w:color w:val="1F3864"/>
            <w:sz w:val="18"/>
            <w:szCs w:val="18"/>
          </w:rPr>
          <w:t>DEPI 2026</w:t>
        </w:r>
        <w:r w:rsidRPr="00DF14AC">
          <w:rPr>
            <w:color w:val="1F3864"/>
            <w:sz w:val="18"/>
            <w:szCs w:val="18"/>
          </w:rPr>
          <w:t>‬</w:t>
        </w:r>
      </w:dir>
    </w:p>
    <w:sectPr w:rsidR="009B0560">
      <w:headerReference w:type="default" r:id="rId8"/>
      <w:footerReference w:type="default" r:id="rId9"/>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C5954" w14:textId="77777777" w:rsidR="00225A0F" w:rsidRDefault="00225A0F">
      <w:r>
        <w:separator/>
      </w:r>
    </w:p>
  </w:endnote>
  <w:endnote w:type="continuationSeparator" w:id="0">
    <w:p w14:paraId="6882AE98" w14:textId="77777777" w:rsidR="00225A0F" w:rsidRDefault="00225A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tl/>
      </w:rPr>
      <w:id w:val="1374802646"/>
      <w:docPartObj>
        <w:docPartGallery w:val="Page Numbers (Bottom of Page)"/>
        <w:docPartUnique/>
      </w:docPartObj>
    </w:sdtPr>
    <w:sdtContent>
      <w:sdt>
        <w:sdtPr>
          <w:rPr>
            <w:sz w:val="16"/>
            <w:szCs w:val="16"/>
            <w:rtl/>
          </w:rPr>
          <w:id w:val="1728636285"/>
          <w:docPartObj>
            <w:docPartGallery w:val="Page Numbers (Top of Page)"/>
            <w:docPartUnique/>
          </w:docPartObj>
        </w:sdtPr>
        <w:sdtContent>
          <w:p w14:paraId="29664B3C" w14:textId="7EC7F00B" w:rsidR="00756FD1" w:rsidRPr="00756FD1" w:rsidRDefault="00756FD1" w:rsidP="00756FD1">
            <w:pPr>
              <w:pStyle w:val="Footer"/>
              <w:bidi/>
              <w:jc w:val="center"/>
              <w:rPr>
                <w:sz w:val="16"/>
                <w:szCs w:val="16"/>
              </w:rPr>
            </w:pPr>
            <w:r w:rsidRPr="00756FD1">
              <w:rPr>
                <w:rFonts w:hint="cs"/>
                <w:sz w:val="16"/>
                <w:szCs w:val="16"/>
                <w:rtl/>
              </w:rPr>
              <w:t>صفحة</w:t>
            </w:r>
            <w:r w:rsidRPr="00756FD1">
              <w:rPr>
                <w:sz w:val="16"/>
                <w:szCs w:val="16"/>
              </w:rPr>
              <w:t xml:space="preserve"> </w:t>
            </w:r>
            <w:r w:rsidRPr="00756FD1">
              <w:rPr>
                <w:b/>
                <w:bCs/>
                <w:color w:val="2E75B6"/>
                <w:sz w:val="16"/>
                <w:szCs w:val="16"/>
              </w:rPr>
              <w:fldChar w:fldCharType="begin"/>
            </w:r>
            <w:r w:rsidRPr="00756FD1">
              <w:rPr>
                <w:b/>
                <w:bCs/>
                <w:color w:val="2E75B6"/>
                <w:sz w:val="16"/>
                <w:szCs w:val="16"/>
              </w:rPr>
              <w:instrText xml:space="preserve"> PAGE </w:instrText>
            </w:r>
            <w:r w:rsidRPr="00756FD1">
              <w:rPr>
                <w:b/>
                <w:bCs/>
                <w:color w:val="2E75B6"/>
                <w:sz w:val="16"/>
                <w:szCs w:val="16"/>
              </w:rPr>
              <w:fldChar w:fldCharType="separate"/>
            </w:r>
            <w:r w:rsidRPr="00756FD1">
              <w:rPr>
                <w:b/>
                <w:bCs/>
                <w:noProof/>
                <w:color w:val="2E75B6"/>
                <w:sz w:val="16"/>
                <w:szCs w:val="16"/>
              </w:rPr>
              <w:t>2</w:t>
            </w:r>
            <w:r w:rsidRPr="00756FD1">
              <w:rPr>
                <w:b/>
                <w:bCs/>
                <w:color w:val="2E75B6"/>
                <w:sz w:val="16"/>
                <w:szCs w:val="16"/>
              </w:rPr>
              <w:fldChar w:fldCharType="end"/>
            </w:r>
            <w:r w:rsidRPr="00756FD1">
              <w:rPr>
                <w:sz w:val="16"/>
                <w:szCs w:val="16"/>
              </w:rPr>
              <w:t xml:space="preserve"> </w:t>
            </w:r>
            <w:r w:rsidRPr="00756FD1">
              <w:rPr>
                <w:rFonts w:hint="cs"/>
                <w:sz w:val="16"/>
                <w:szCs w:val="16"/>
                <w:rtl/>
              </w:rPr>
              <w:t xml:space="preserve">من </w:t>
            </w:r>
            <w:r w:rsidRPr="00756FD1">
              <w:rPr>
                <w:b/>
                <w:bCs/>
                <w:color w:val="2E75B6"/>
                <w:sz w:val="16"/>
                <w:szCs w:val="16"/>
              </w:rPr>
              <w:fldChar w:fldCharType="begin"/>
            </w:r>
            <w:r w:rsidRPr="00756FD1">
              <w:rPr>
                <w:b/>
                <w:bCs/>
                <w:color w:val="2E75B6"/>
                <w:sz w:val="16"/>
                <w:szCs w:val="16"/>
              </w:rPr>
              <w:instrText xml:space="preserve"> NUMPAGES  </w:instrText>
            </w:r>
            <w:r w:rsidRPr="00756FD1">
              <w:rPr>
                <w:b/>
                <w:bCs/>
                <w:color w:val="2E75B6"/>
                <w:sz w:val="16"/>
                <w:szCs w:val="16"/>
              </w:rPr>
              <w:fldChar w:fldCharType="separate"/>
            </w:r>
            <w:r w:rsidRPr="00756FD1">
              <w:rPr>
                <w:b/>
                <w:bCs/>
                <w:noProof/>
                <w:color w:val="2E75B6"/>
                <w:sz w:val="16"/>
                <w:szCs w:val="16"/>
              </w:rPr>
              <w:t>2</w:t>
            </w:r>
            <w:r w:rsidRPr="00756FD1">
              <w:rPr>
                <w:b/>
                <w:bCs/>
                <w:color w:val="2E75B6"/>
                <w:sz w:val="16"/>
                <w:szCs w:val="16"/>
              </w:rPr>
              <w:fldChar w:fldCharType="end"/>
            </w:r>
          </w:p>
        </w:sdtContent>
      </w:sdt>
    </w:sdtContent>
  </w:sdt>
  <w:p w14:paraId="42B602B0" w14:textId="77777777" w:rsidR="00756FD1" w:rsidRPr="00756FD1" w:rsidRDefault="00756FD1">
    <w:pPr>
      <w:pBdr>
        <w:top w:val="single" w:sz="4" w:space="1" w:color="D6E4F0"/>
      </w:pBd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F824D" w14:textId="77777777" w:rsidR="00225A0F" w:rsidRDefault="00225A0F">
      <w:r>
        <w:separator/>
      </w:r>
    </w:p>
  </w:footnote>
  <w:footnote w:type="continuationSeparator" w:id="0">
    <w:p w14:paraId="51EF808B" w14:textId="77777777" w:rsidR="00225A0F" w:rsidRDefault="00225A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45A11" w14:textId="19DDE509" w:rsidR="009B0560" w:rsidRDefault="00000000">
    <w:pPr>
      <w:pBdr>
        <w:bottom w:val="single" w:sz="6" w:space="1" w:color="B8860B"/>
      </w:pBdr>
      <w:tabs>
        <w:tab w:val="right" w:pos="9360"/>
      </w:tabs>
      <w:bidi/>
    </w:pPr>
    <w:r>
      <w:rPr>
        <w:color w:val="2E75B6"/>
        <w:sz w:val="16"/>
        <w:szCs w:val="16"/>
      </w:rPr>
      <w:t xml:space="preserve">مقترح مشروع تخرج لمبادرة رواد مصر الرقمية </w:t>
    </w:r>
    <w:r w:rsidR="000C0E49">
      <w:rPr>
        <w:color w:val="2E75B6"/>
        <w:sz w:val="16"/>
        <w:szCs w:val="16"/>
      </w:rPr>
      <w:t>-</w:t>
    </w:r>
    <w:r>
      <w:rPr>
        <w:color w:val="2E75B6"/>
        <w:sz w:val="16"/>
        <w:szCs w:val="16"/>
      </w:rPr>
      <w:t xml:space="preserve"> الذهب كأداة مالية في مصر</w:t>
    </w:r>
    <w:r>
      <w:rPr>
        <w:color w:val="888888"/>
        <w:sz w:val="16"/>
        <w:szCs w:val="16"/>
      </w:rPr>
      <w:tab/>
    </w:r>
    <w:r w:rsidR="00AC7CE5">
      <w:rPr>
        <w:color w:val="888888"/>
        <w:sz w:val="16"/>
        <w:szCs w:val="16"/>
        <w:rtl/>
      </w:rPr>
      <w:t>محمود شمعون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6451D"/>
    <w:multiLevelType w:val="hybridMultilevel"/>
    <w:tmpl w:val="64C0B6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FB148A"/>
    <w:multiLevelType w:val="hybridMultilevel"/>
    <w:tmpl w:val="35B24142"/>
    <w:lvl w:ilvl="0" w:tplc="FB7A2F36">
      <w:start w:val="1"/>
      <w:numFmt w:val="bullet"/>
      <w:lvlText w:val="●"/>
      <w:lvlJc w:val="left"/>
      <w:pPr>
        <w:ind w:left="720" w:hanging="360"/>
      </w:pPr>
    </w:lvl>
    <w:lvl w:ilvl="1" w:tplc="857A0ECA">
      <w:start w:val="1"/>
      <w:numFmt w:val="bullet"/>
      <w:lvlText w:val="○"/>
      <w:lvlJc w:val="left"/>
      <w:pPr>
        <w:ind w:left="1440" w:hanging="360"/>
      </w:pPr>
    </w:lvl>
    <w:lvl w:ilvl="2" w:tplc="D4F0B196">
      <w:start w:val="1"/>
      <w:numFmt w:val="bullet"/>
      <w:lvlText w:val="■"/>
      <w:lvlJc w:val="left"/>
      <w:pPr>
        <w:ind w:left="2160" w:hanging="360"/>
      </w:pPr>
    </w:lvl>
    <w:lvl w:ilvl="3" w:tplc="35D6CFFE">
      <w:start w:val="1"/>
      <w:numFmt w:val="bullet"/>
      <w:lvlText w:val="●"/>
      <w:lvlJc w:val="left"/>
      <w:pPr>
        <w:ind w:left="2880" w:hanging="360"/>
      </w:pPr>
    </w:lvl>
    <w:lvl w:ilvl="4" w:tplc="F1F63124">
      <w:start w:val="1"/>
      <w:numFmt w:val="bullet"/>
      <w:lvlText w:val="○"/>
      <w:lvlJc w:val="left"/>
      <w:pPr>
        <w:ind w:left="3600" w:hanging="360"/>
      </w:pPr>
    </w:lvl>
    <w:lvl w:ilvl="5" w:tplc="849CF3A2">
      <w:start w:val="1"/>
      <w:numFmt w:val="bullet"/>
      <w:lvlText w:val="■"/>
      <w:lvlJc w:val="left"/>
      <w:pPr>
        <w:ind w:left="4320" w:hanging="360"/>
      </w:pPr>
    </w:lvl>
    <w:lvl w:ilvl="6" w:tplc="5268F3C8">
      <w:start w:val="1"/>
      <w:numFmt w:val="bullet"/>
      <w:lvlText w:val="●"/>
      <w:lvlJc w:val="left"/>
      <w:pPr>
        <w:ind w:left="5040" w:hanging="360"/>
      </w:pPr>
    </w:lvl>
    <w:lvl w:ilvl="7" w:tplc="0B865D6C">
      <w:start w:val="1"/>
      <w:numFmt w:val="bullet"/>
      <w:lvlText w:val="●"/>
      <w:lvlJc w:val="left"/>
      <w:pPr>
        <w:ind w:left="5760" w:hanging="360"/>
      </w:pPr>
    </w:lvl>
    <w:lvl w:ilvl="8" w:tplc="8B9A0B38">
      <w:start w:val="1"/>
      <w:numFmt w:val="bullet"/>
      <w:lvlText w:val="●"/>
      <w:lvlJc w:val="left"/>
      <w:pPr>
        <w:ind w:left="6480" w:hanging="360"/>
      </w:pPr>
    </w:lvl>
  </w:abstractNum>
  <w:abstractNum w:abstractNumId="2" w15:restartNumberingAfterBreak="0">
    <w:nsid w:val="1E3D509D"/>
    <w:multiLevelType w:val="hybridMultilevel"/>
    <w:tmpl w:val="A54000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263160"/>
    <w:multiLevelType w:val="hybridMultilevel"/>
    <w:tmpl w:val="E772B6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2DE4E8D"/>
    <w:multiLevelType w:val="hybridMultilevel"/>
    <w:tmpl w:val="6C346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4433BAA"/>
    <w:multiLevelType w:val="hybridMultilevel"/>
    <w:tmpl w:val="5226FE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9A76AFD"/>
    <w:multiLevelType w:val="hybridMultilevel"/>
    <w:tmpl w:val="CBE6DE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1EB1FFA"/>
    <w:multiLevelType w:val="hybridMultilevel"/>
    <w:tmpl w:val="E946A066"/>
    <w:lvl w:ilvl="0" w:tplc="FB604CEC">
      <w:start w:val="1"/>
      <w:numFmt w:val="decimal"/>
      <w:lvlText w:val="%1."/>
      <w:lvlJc w:val="right"/>
      <w:pPr>
        <w:ind w:left="0" w:right="720" w:hanging="360"/>
      </w:pPr>
    </w:lvl>
    <w:lvl w:ilvl="1" w:tplc="5428EB30">
      <w:numFmt w:val="decimal"/>
      <w:lvlText w:val=""/>
      <w:lvlJc w:val="left"/>
    </w:lvl>
    <w:lvl w:ilvl="2" w:tplc="2C0E9ADA">
      <w:numFmt w:val="decimal"/>
      <w:lvlText w:val=""/>
      <w:lvlJc w:val="left"/>
    </w:lvl>
    <w:lvl w:ilvl="3" w:tplc="1F16D32E">
      <w:numFmt w:val="decimal"/>
      <w:lvlText w:val=""/>
      <w:lvlJc w:val="left"/>
    </w:lvl>
    <w:lvl w:ilvl="4" w:tplc="24CE48E2">
      <w:numFmt w:val="decimal"/>
      <w:lvlText w:val=""/>
      <w:lvlJc w:val="left"/>
    </w:lvl>
    <w:lvl w:ilvl="5" w:tplc="5D62FD10">
      <w:numFmt w:val="decimal"/>
      <w:lvlText w:val=""/>
      <w:lvlJc w:val="left"/>
    </w:lvl>
    <w:lvl w:ilvl="6" w:tplc="186EBB7A">
      <w:numFmt w:val="decimal"/>
      <w:lvlText w:val=""/>
      <w:lvlJc w:val="left"/>
    </w:lvl>
    <w:lvl w:ilvl="7" w:tplc="ED068D22">
      <w:numFmt w:val="decimal"/>
      <w:lvlText w:val=""/>
      <w:lvlJc w:val="left"/>
    </w:lvl>
    <w:lvl w:ilvl="8" w:tplc="B3F2F786">
      <w:numFmt w:val="decimal"/>
      <w:lvlText w:val=""/>
      <w:lvlJc w:val="left"/>
    </w:lvl>
  </w:abstractNum>
  <w:abstractNum w:abstractNumId="8" w15:restartNumberingAfterBreak="0">
    <w:nsid w:val="4F6407AF"/>
    <w:multiLevelType w:val="hybridMultilevel"/>
    <w:tmpl w:val="CBCA9EFE"/>
    <w:lvl w:ilvl="0" w:tplc="1FC89EC8">
      <w:start w:val="1"/>
      <w:numFmt w:val="bullet"/>
      <w:lvlText w:val="•"/>
      <w:lvlJc w:val="right"/>
      <w:pPr>
        <w:ind w:left="0" w:right="720" w:hanging="360"/>
      </w:pPr>
    </w:lvl>
    <w:lvl w:ilvl="1" w:tplc="FA2E6CF2">
      <w:numFmt w:val="decimal"/>
      <w:lvlText w:val=""/>
      <w:lvlJc w:val="left"/>
    </w:lvl>
    <w:lvl w:ilvl="2" w:tplc="EE56F2D6">
      <w:numFmt w:val="decimal"/>
      <w:lvlText w:val=""/>
      <w:lvlJc w:val="left"/>
    </w:lvl>
    <w:lvl w:ilvl="3" w:tplc="8BF00562">
      <w:numFmt w:val="decimal"/>
      <w:lvlText w:val=""/>
      <w:lvlJc w:val="left"/>
    </w:lvl>
    <w:lvl w:ilvl="4" w:tplc="D7C2B964">
      <w:numFmt w:val="decimal"/>
      <w:lvlText w:val=""/>
      <w:lvlJc w:val="left"/>
    </w:lvl>
    <w:lvl w:ilvl="5" w:tplc="BD702914">
      <w:numFmt w:val="decimal"/>
      <w:lvlText w:val=""/>
      <w:lvlJc w:val="left"/>
    </w:lvl>
    <w:lvl w:ilvl="6" w:tplc="51C0B536">
      <w:numFmt w:val="decimal"/>
      <w:lvlText w:val=""/>
      <w:lvlJc w:val="left"/>
    </w:lvl>
    <w:lvl w:ilvl="7" w:tplc="86B8BCC4">
      <w:numFmt w:val="decimal"/>
      <w:lvlText w:val=""/>
      <w:lvlJc w:val="left"/>
    </w:lvl>
    <w:lvl w:ilvl="8" w:tplc="1B283A94">
      <w:numFmt w:val="decimal"/>
      <w:lvlText w:val=""/>
      <w:lvlJc w:val="left"/>
    </w:lvl>
  </w:abstractNum>
  <w:abstractNum w:abstractNumId="9" w15:restartNumberingAfterBreak="0">
    <w:nsid w:val="55A61A64"/>
    <w:multiLevelType w:val="hybridMultilevel"/>
    <w:tmpl w:val="652E1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C159D5"/>
    <w:multiLevelType w:val="hybridMultilevel"/>
    <w:tmpl w:val="066CC6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8F15EF8"/>
    <w:multiLevelType w:val="hybridMultilevel"/>
    <w:tmpl w:val="1054A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29241C"/>
    <w:multiLevelType w:val="hybridMultilevel"/>
    <w:tmpl w:val="FFF01E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4F83F0D"/>
    <w:multiLevelType w:val="hybridMultilevel"/>
    <w:tmpl w:val="13A4E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4835E3"/>
    <w:multiLevelType w:val="hybridMultilevel"/>
    <w:tmpl w:val="2CC04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2B10AB"/>
    <w:multiLevelType w:val="hybridMultilevel"/>
    <w:tmpl w:val="258020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785058C"/>
    <w:multiLevelType w:val="hybridMultilevel"/>
    <w:tmpl w:val="1A7EA1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8552A2A"/>
    <w:multiLevelType w:val="hybridMultilevel"/>
    <w:tmpl w:val="7DFCD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F56E89"/>
    <w:multiLevelType w:val="hybridMultilevel"/>
    <w:tmpl w:val="AF5E21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EEE33E7"/>
    <w:multiLevelType w:val="hybridMultilevel"/>
    <w:tmpl w:val="B6B4A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88835348">
    <w:abstractNumId w:val="1"/>
    <w:lvlOverride w:ilvl="0">
      <w:startOverride w:val="1"/>
    </w:lvlOverride>
  </w:num>
  <w:num w:numId="2" w16cid:durableId="14163899">
    <w:abstractNumId w:val="8"/>
    <w:lvlOverride w:ilvl="0">
      <w:startOverride w:val="1"/>
    </w:lvlOverride>
  </w:num>
  <w:num w:numId="3" w16cid:durableId="1856574909">
    <w:abstractNumId w:val="7"/>
    <w:lvlOverride w:ilvl="0">
      <w:startOverride w:val="1"/>
    </w:lvlOverride>
  </w:num>
  <w:num w:numId="4" w16cid:durableId="2110008244">
    <w:abstractNumId w:val="12"/>
  </w:num>
  <w:num w:numId="5" w16cid:durableId="1064766333">
    <w:abstractNumId w:val="14"/>
  </w:num>
  <w:num w:numId="6" w16cid:durableId="1736784224">
    <w:abstractNumId w:val="9"/>
  </w:num>
  <w:num w:numId="7" w16cid:durableId="436021330">
    <w:abstractNumId w:val="2"/>
  </w:num>
  <w:num w:numId="8" w16cid:durableId="945309689">
    <w:abstractNumId w:val="10"/>
  </w:num>
  <w:num w:numId="9" w16cid:durableId="423767864">
    <w:abstractNumId w:val="5"/>
  </w:num>
  <w:num w:numId="10" w16cid:durableId="1894274299">
    <w:abstractNumId w:val="16"/>
  </w:num>
  <w:num w:numId="11" w16cid:durableId="382876150">
    <w:abstractNumId w:val="13"/>
  </w:num>
  <w:num w:numId="12" w16cid:durableId="295377994">
    <w:abstractNumId w:val="17"/>
  </w:num>
  <w:num w:numId="13" w16cid:durableId="917640266">
    <w:abstractNumId w:val="0"/>
  </w:num>
  <w:num w:numId="14" w16cid:durableId="1358845268">
    <w:abstractNumId w:val="6"/>
  </w:num>
  <w:num w:numId="15" w16cid:durableId="1656911238">
    <w:abstractNumId w:val="11"/>
  </w:num>
  <w:num w:numId="16" w16cid:durableId="809397729">
    <w:abstractNumId w:val="3"/>
  </w:num>
  <w:num w:numId="17" w16cid:durableId="2013871248">
    <w:abstractNumId w:val="4"/>
  </w:num>
  <w:num w:numId="18" w16cid:durableId="1861309718">
    <w:abstractNumId w:val="18"/>
  </w:num>
  <w:num w:numId="19" w16cid:durableId="452869590">
    <w:abstractNumId w:val="19"/>
  </w:num>
  <w:num w:numId="20" w16cid:durableId="4160945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60"/>
    <w:rsid w:val="00060BAC"/>
    <w:rsid w:val="000C0E49"/>
    <w:rsid w:val="00101D12"/>
    <w:rsid w:val="00225A0F"/>
    <w:rsid w:val="003E187C"/>
    <w:rsid w:val="00494FD8"/>
    <w:rsid w:val="00615420"/>
    <w:rsid w:val="00654A10"/>
    <w:rsid w:val="00756FD1"/>
    <w:rsid w:val="00826AAF"/>
    <w:rsid w:val="009576F7"/>
    <w:rsid w:val="009A2D64"/>
    <w:rsid w:val="009B0560"/>
    <w:rsid w:val="00AC7CE5"/>
    <w:rsid w:val="00AF6236"/>
    <w:rsid w:val="00DA0F44"/>
    <w:rsid w:val="00DE583B"/>
    <w:rsid w:val="00DF14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44305"/>
  <w15:docId w15:val="{71BA5FA5-68E1-4937-AF05-F25010746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paragraph" w:styleId="Heading1">
    <w:name w:val="heading 1"/>
    <w:uiPriority w:val="9"/>
    <w:qFormat/>
    <w:pPr>
      <w:bidi/>
      <w:spacing w:before="340" w:after="160"/>
      <w:outlineLvl w:val="0"/>
    </w:pPr>
    <w:rPr>
      <w:b/>
      <w:bCs/>
      <w:color w:val="1F3864"/>
      <w:sz w:val="30"/>
      <w:szCs w:val="30"/>
    </w:rPr>
  </w:style>
  <w:style w:type="paragraph" w:styleId="Heading2">
    <w:name w:val="heading 2"/>
    <w:uiPriority w:val="9"/>
    <w:unhideWhenUsed/>
    <w:qFormat/>
    <w:pPr>
      <w:bidi/>
      <w:spacing w:before="24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C7CE5"/>
    <w:pPr>
      <w:tabs>
        <w:tab w:val="center" w:pos="4680"/>
        <w:tab w:val="right" w:pos="9360"/>
      </w:tabs>
    </w:pPr>
  </w:style>
  <w:style w:type="character" w:customStyle="1" w:styleId="HeaderChar">
    <w:name w:val="Header Char"/>
    <w:basedOn w:val="DefaultParagraphFont"/>
    <w:link w:val="Header"/>
    <w:uiPriority w:val="99"/>
    <w:rsid w:val="00AC7CE5"/>
    <w:rPr>
      <w:lang w:bidi="ar-EG"/>
    </w:rPr>
  </w:style>
  <w:style w:type="paragraph" w:styleId="Footer">
    <w:name w:val="footer"/>
    <w:basedOn w:val="Normal"/>
    <w:link w:val="FooterChar"/>
    <w:uiPriority w:val="99"/>
    <w:unhideWhenUsed/>
    <w:rsid w:val="00AC7CE5"/>
    <w:pPr>
      <w:tabs>
        <w:tab w:val="center" w:pos="4680"/>
        <w:tab w:val="right" w:pos="9360"/>
      </w:tabs>
    </w:pPr>
  </w:style>
  <w:style w:type="character" w:customStyle="1" w:styleId="FooterChar">
    <w:name w:val="Footer Char"/>
    <w:basedOn w:val="DefaultParagraphFont"/>
    <w:link w:val="Footer"/>
    <w:uiPriority w:val="99"/>
    <w:rsid w:val="00AC7CE5"/>
    <w:rPr>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AAC3E1-0FE7-4E28-80DB-DC15DC9AF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11</Pages>
  <Words>3748</Words>
  <Characters>21369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Mahmoud Shamoun</cp:lastModifiedBy>
  <cp:revision>8</cp:revision>
  <dcterms:created xsi:type="dcterms:W3CDTF">2026-05-28T12:52:00Z</dcterms:created>
  <dcterms:modified xsi:type="dcterms:W3CDTF">2026-06-05T16:37:00Z</dcterms:modified>
</cp:coreProperties>
</file>