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3F08B9" w:rsidP="0079681B">
      <w:r w:rsidRPr="003F08B9">
        <w:t>Book8_00000083</w:t>
      </w:r>
      <w:r w:rsidR="001F2867">
        <w:rPr>
          <w:rFonts w:hint="cs"/>
          <w:rtl/>
        </w:rPr>
        <w:t>_</w:t>
      </w:r>
      <w:r w:rsidR="0079681B">
        <w:t>B</w:t>
      </w:r>
    </w:p>
    <w:p w:rsidR="001F2867" w:rsidRDefault="008435A4" w:rsidP="001F2867">
      <w:pPr>
        <w:jc w:val="right"/>
        <w:rPr>
          <w:rtl/>
        </w:rPr>
      </w:pPr>
      <w:r>
        <w:rPr>
          <w:rFonts w:hint="cs"/>
          <w:rtl/>
        </w:rPr>
        <w:t>كف اليمنى على كوع اليسرى  تحت سرته وقال فى شرح هذا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الوجيز المسمي بفتح الملك العزيز ان هذا هو المذهب الذي نُصّ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عليه وعليه جمهور علمائِنا انتهى وَذكر في كتاب الفروع وشرح الما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لاقناع من كتب الحنابلة انه يجعلهما اي اليدين تحت سرته ومعناه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ذُلٌّ بين يدي عِزٍّ ويكره وضعهما علي صدره نص عليه الامام احمد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مع انه روي حديثه انتهى والثانية انه يضعهما تحت صدره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والثالثة انه يخير بينهما نقلها شارح الوجيز من الحنابلة ايضا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فائدة ثم مما ينبغي ان يعلم ان ماذكرناه من ان مذهب الحنفية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وضع اليدين تحت السرة انما هو في حق الرجل واما المرءة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فانها تضع يديها تحت ثدييها عندهم كما سياتي في الفَصْل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الرابع والخامس واما ماذكرناه ان مذهب الشافعية و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وضع اليدين بين الصدر والسرة فلا فرق فيه عندهم بين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الرجل والمراءة في مذهب مالك واحمد كما صرح به في الحصر شرح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>المنظومة وشرح مجمع البحرين لمصنف المتن وشرح منية المصلي</w:t>
      </w:r>
    </w:p>
    <w:p w:rsidR="008435A4" w:rsidRDefault="008435A4" w:rsidP="001F2867">
      <w:pPr>
        <w:jc w:val="right"/>
        <w:rPr>
          <w:rtl/>
        </w:rPr>
      </w:pPr>
      <w:r>
        <w:rPr>
          <w:rFonts w:hint="cs"/>
          <w:rtl/>
        </w:rPr>
        <w:t xml:space="preserve">لابن امير الحاج وكذلك </w:t>
      </w:r>
      <w:r w:rsidR="00AD6615">
        <w:rPr>
          <w:rFonts w:hint="cs"/>
          <w:rtl/>
        </w:rPr>
        <w:t>لم يوجد فرق بين الرجل والمرءة في مذهب</w:t>
      </w:r>
    </w:p>
    <w:p w:rsidR="00AD6615" w:rsidRDefault="00AD6615" w:rsidP="001F2867">
      <w:pPr>
        <w:jc w:val="right"/>
        <w:rPr>
          <w:rtl/>
        </w:rPr>
      </w:pPr>
      <w:r>
        <w:rPr>
          <w:rFonts w:hint="cs"/>
          <w:rtl/>
        </w:rPr>
        <w:t>مالك واحمد فايدة اخرى هي ان وضع اليدين تحت السرة في حق</w:t>
      </w:r>
    </w:p>
    <w:p w:rsidR="00AD6615" w:rsidRDefault="00AD6615" w:rsidP="001F2867">
      <w:pPr>
        <w:jc w:val="right"/>
        <w:rPr>
          <w:rFonts w:hint="cs"/>
          <w:rtl/>
        </w:rPr>
      </w:pPr>
      <w:r>
        <w:rPr>
          <w:rFonts w:hint="cs"/>
          <w:rtl/>
        </w:rPr>
        <w:t>الرجال وعند الصدر في حق النساء سنة عند الحنفية صرح بذلك</w:t>
      </w: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Pr="001F2867" w:rsidRDefault="001F2867" w:rsidP="001F2867">
      <w:pPr>
        <w:jc w:val="right"/>
      </w:pPr>
      <w:bookmarkStart w:id="0" w:name="_GoBack"/>
      <w:bookmarkEnd w:id="0"/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77" w:rsidRDefault="00B85377" w:rsidP="00133EBF">
      <w:pPr>
        <w:spacing w:after="0" w:line="240" w:lineRule="auto"/>
      </w:pPr>
      <w:r>
        <w:separator/>
      </w:r>
    </w:p>
  </w:endnote>
  <w:endnote w:type="continuationSeparator" w:id="0">
    <w:p w:rsidR="00B85377" w:rsidRDefault="00B85377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77" w:rsidRDefault="00B85377" w:rsidP="00133EBF">
      <w:pPr>
        <w:spacing w:after="0" w:line="240" w:lineRule="auto"/>
      </w:pPr>
      <w:r>
        <w:separator/>
      </w:r>
    </w:p>
  </w:footnote>
  <w:footnote w:type="continuationSeparator" w:id="0">
    <w:p w:rsidR="00B85377" w:rsidRDefault="00B85377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017FEB"/>
    <w:rsid w:val="00133EBF"/>
    <w:rsid w:val="001F2867"/>
    <w:rsid w:val="003F08B9"/>
    <w:rsid w:val="00582F7B"/>
    <w:rsid w:val="005A62BD"/>
    <w:rsid w:val="0079681B"/>
    <w:rsid w:val="008079E4"/>
    <w:rsid w:val="008435A4"/>
    <w:rsid w:val="0090746B"/>
    <w:rsid w:val="009B31BF"/>
    <w:rsid w:val="00A92944"/>
    <w:rsid w:val="00AD6615"/>
    <w:rsid w:val="00B85377"/>
    <w:rsid w:val="00D52EAB"/>
    <w:rsid w:val="00D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8B7A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2023-05-15T09:31:00Z</dcterms:created>
  <dcterms:modified xsi:type="dcterms:W3CDTF">2023-05-22T13:54:00Z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