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3366"/>
  <w:body>
    <w:p w14:paraId="1167BB00" w14:textId="0BD84223" w:rsidR="007D0B54" w:rsidRPr="007D0B54" w:rsidRDefault="00564454" w:rsidP="007D0B54">
      <w:pPr>
        <w:pStyle w:val="Title"/>
        <w:rPr>
          <w:b/>
          <w:bCs/>
          <w:color w:val="FFFFFF" w:themeColor="background1"/>
        </w:rPr>
      </w:pPr>
      <w:r>
        <w:rPr>
          <w:noProof/>
        </w:rPr>
        <w:drawing>
          <wp:anchor distT="0" distB="0" distL="114300" distR="114300" simplePos="0" relativeHeight="251657216" behindDoc="0" locked="0" layoutInCell="1" allowOverlap="1" wp14:anchorId="19689BC6" wp14:editId="3F854D82">
            <wp:simplePos x="0" y="0"/>
            <wp:positionH relativeFrom="column">
              <wp:posOffset>2008302</wp:posOffset>
            </wp:positionH>
            <wp:positionV relativeFrom="paragraph">
              <wp:posOffset>-610870</wp:posOffset>
            </wp:positionV>
            <wp:extent cx="1435151" cy="581061"/>
            <wp:effectExtent l="57150" t="57150" r="88900" b="104775"/>
            <wp:wrapNone/>
            <wp:docPr id="2" name="Picture 1" descr="A logo with blue text&#10;&#10;AI-generated content may be incorrect.">
              <a:extLst xmlns:a="http://schemas.openxmlformats.org/drawingml/2006/main">
                <a:ext uri="{FF2B5EF4-FFF2-40B4-BE49-F238E27FC236}">
                  <a16:creationId xmlns:a16="http://schemas.microsoft.com/office/drawing/2014/main" id="{603B8D6D-FDD4-CE13-D0F3-7DC0270C4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ogo with blue text&#10;&#10;AI-generated content may be incorrect.">
                      <a:extLst>
                        <a:ext uri="{FF2B5EF4-FFF2-40B4-BE49-F238E27FC236}">
                          <a16:creationId xmlns:a16="http://schemas.microsoft.com/office/drawing/2014/main" id="{603B8D6D-FDD4-CE13-D0F3-7DC0270C4AEB}"/>
                        </a:ext>
                      </a:extLst>
                    </pic:cNvPr>
                    <pic:cNvPicPr>
                      <a:picLocks noChangeAspect="1"/>
                    </pic:cNvPicPr>
                  </pic:nvPicPr>
                  <pic:blipFill>
                    <a:blip r:embed="rId6">
                      <a:duotone>
                        <a:schemeClr val="accent5">
                          <a:shade val="45000"/>
                          <a:satMod val="135000"/>
                        </a:schemeClr>
                        <a:prstClr val="white"/>
                      </a:duotone>
                    </a:blip>
                    <a:stretch>
                      <a:fillRect/>
                    </a:stretch>
                  </pic:blipFill>
                  <pic:spPr>
                    <a:xfrm>
                      <a:off x="0" y="0"/>
                      <a:ext cx="1435151" cy="581061"/>
                    </a:xfrm>
                    <a:prstGeom prst="rect">
                      <a:avLst/>
                    </a:prstGeom>
                    <a:ln>
                      <a:solidFill>
                        <a:schemeClr val="bg1">
                          <a:lumMod val="95000"/>
                        </a:schemeClr>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D0B54" w:rsidRPr="007D0B54">
        <w:rPr>
          <w:b/>
          <w:bCs/>
          <w:color w:val="FFFFFF" w:themeColor="background1"/>
        </w:rPr>
        <w:t>Nexasoft HR Report Analysis</w:t>
      </w:r>
    </w:p>
    <w:p w14:paraId="07A9C7BC" w14:textId="070978B0" w:rsidR="00D40B17" w:rsidRPr="007D0B54" w:rsidRDefault="00000000">
      <w:pPr>
        <w:pStyle w:val="Heading1"/>
        <w:rPr>
          <w:rFonts w:asciiTheme="minorBidi" w:hAnsiTheme="minorBidi" w:cstheme="minorBidi"/>
          <w:color w:val="9BBB59"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D0B54">
        <w:rPr>
          <w:rFonts w:asciiTheme="minorBidi" w:hAnsiTheme="minorBidi" w:cstheme="minorBidi"/>
          <w:color w:val="9BBB59"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Executive Summary</w:t>
      </w:r>
    </w:p>
    <w:p w14:paraId="7981E3B4" w14:textId="77777777" w:rsidR="007D0B54" w:rsidRPr="007D0B54" w:rsidRDefault="007D0B54" w:rsidP="007D0B54">
      <w:pPr>
        <w:rPr>
          <w:rFonts w:asciiTheme="minorBidi" w:hAnsiTheme="minorBidi"/>
        </w:rPr>
      </w:pPr>
    </w:p>
    <w:p w14:paraId="1760350A" w14:textId="6AF5C225" w:rsidR="00D40B17" w:rsidRPr="007D0B54" w:rsidRDefault="00000000">
      <w:pPr>
        <w:rPr>
          <w:rFonts w:asciiTheme="minorBidi" w:hAnsiTheme="minorBidi"/>
        </w:rPr>
      </w:pPr>
      <w:r w:rsidRPr="007D0B54">
        <w:rPr>
          <w:rFonts w:asciiTheme="minorBidi" w:hAnsiTheme="minorBidi"/>
        </w:rPr>
        <w:t>Employee &amp; Attrition Analysis Report</w:t>
      </w:r>
      <w:r w:rsidRPr="007D0B54">
        <w:rPr>
          <w:rFonts w:asciiTheme="minorBidi" w:hAnsiTheme="minorBidi"/>
        </w:rPr>
        <w:br/>
        <w:t>Prepared by: El-7arifa Analysis Group</w:t>
      </w:r>
      <w:r w:rsidRPr="007D0B54">
        <w:rPr>
          <w:rFonts w:asciiTheme="minorBidi" w:hAnsiTheme="minorBidi"/>
        </w:rPr>
        <w:br/>
      </w:r>
    </w:p>
    <w:p w14:paraId="60DF8DE2" w14:textId="77777777" w:rsidR="00D40B17" w:rsidRPr="00564454" w:rsidRDefault="00000000">
      <w:pPr>
        <w:pStyle w:val="Heading2"/>
        <w:rPr>
          <w:rFonts w:asciiTheme="minorBidi" w:hAnsiTheme="minorBidi" w:cstheme="minorBidi"/>
          <w:color w:val="FFFFFF" w:themeColor="background1"/>
          <w:sz w:val="36"/>
          <w:szCs w:val="36"/>
        </w:rPr>
      </w:pPr>
      <w:r w:rsidRPr="00564454">
        <w:rPr>
          <w:rFonts w:asciiTheme="minorBidi" w:hAnsiTheme="minorBidi" w:cstheme="minorBidi"/>
          <w:color w:val="FFFFFF" w:themeColor="background1"/>
          <w:sz w:val="36"/>
          <w:szCs w:val="36"/>
        </w:rPr>
        <w:t>Overview</w:t>
      </w:r>
    </w:p>
    <w:p w14:paraId="162F6B6B" w14:textId="77777777" w:rsidR="007D0B54" w:rsidRPr="007D0B54" w:rsidRDefault="007D0B54" w:rsidP="007D0B54"/>
    <w:p w14:paraId="7B52FB5A" w14:textId="77777777" w:rsidR="00D40B17" w:rsidRPr="007D0B54" w:rsidRDefault="00000000">
      <w:pPr>
        <w:rPr>
          <w:rFonts w:asciiTheme="minorBidi" w:hAnsiTheme="minorBidi"/>
        </w:rPr>
      </w:pPr>
      <w:r w:rsidRPr="007D0B54">
        <w:rPr>
          <w:rFonts w:asciiTheme="minorBidi" w:hAnsiTheme="minorBidi"/>
        </w:rPr>
        <w:t>This report analyzes key trends in employee attrition, performance, and job satisfaction. The data highlights patterns in salary, stock options, tenure, and employee demographics, providing insights into factors driving attrition and recommendations to improve retention.</w:t>
      </w:r>
    </w:p>
    <w:p w14:paraId="3981AD3F" w14:textId="77777777" w:rsidR="00D40B17" w:rsidRPr="00564454" w:rsidRDefault="00000000">
      <w:pPr>
        <w:pStyle w:val="Heading2"/>
        <w:rPr>
          <w:rFonts w:asciiTheme="minorBidi" w:hAnsiTheme="minorBidi" w:cstheme="minorBidi"/>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64454">
        <w:rPr>
          <w:rFonts w:asciiTheme="minorBidi" w:hAnsiTheme="minorBidi" w:cstheme="minorBidi"/>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Key Findings</w:t>
      </w:r>
    </w:p>
    <w:p w14:paraId="7D7A9F44" w14:textId="77777777" w:rsidR="007D0B54" w:rsidRPr="007D0B54" w:rsidRDefault="007D0B54" w:rsidP="007D0B54"/>
    <w:p w14:paraId="3EE025F9" w14:textId="67E84930" w:rsidR="00D40B17" w:rsidRPr="007D0B54" w:rsidRDefault="00000000">
      <w:pPr>
        <w:pStyle w:val="ListBullet"/>
        <w:rPr>
          <w:rFonts w:asciiTheme="minorBidi" w:hAnsiTheme="minorBidi"/>
        </w:rPr>
      </w:pPr>
      <w:r w:rsidRPr="007D0B54">
        <w:rPr>
          <w:rFonts w:asciiTheme="minorBidi" w:hAnsiTheme="minorBidi"/>
        </w:rPr>
        <w:t>Attrition Rate: 19% (237 employees left).</w:t>
      </w:r>
    </w:p>
    <w:p w14:paraId="381DA45D" w14:textId="75D77EFF" w:rsidR="00D40B17" w:rsidRPr="007D0B54" w:rsidRDefault="00000000">
      <w:pPr>
        <w:pStyle w:val="ListBullet"/>
        <w:rPr>
          <w:rFonts w:asciiTheme="minorBidi" w:hAnsiTheme="minorBidi"/>
        </w:rPr>
      </w:pPr>
      <w:r w:rsidRPr="007D0B54">
        <w:rPr>
          <w:rFonts w:asciiTheme="minorBidi" w:hAnsiTheme="minorBidi"/>
        </w:rPr>
        <w:t>High-Risk Groups: Employees aged 18-34, single employees, and those with no stock options.</w:t>
      </w:r>
    </w:p>
    <w:p w14:paraId="643754A2" w14:textId="0BCC634D" w:rsidR="00D40B17" w:rsidRPr="007D0B54" w:rsidRDefault="00000000">
      <w:pPr>
        <w:pStyle w:val="ListBullet"/>
        <w:rPr>
          <w:rFonts w:asciiTheme="minorBidi" w:hAnsiTheme="minorBidi"/>
        </w:rPr>
      </w:pPr>
      <w:r w:rsidRPr="007D0B54">
        <w:rPr>
          <w:rFonts w:asciiTheme="minorBidi" w:hAnsiTheme="minorBidi"/>
        </w:rPr>
        <w:t xml:space="preserve">Salary </w:t>
      </w:r>
      <w:r w:rsidR="00564454">
        <w:rPr>
          <w:rFonts w:asciiTheme="minorBidi" w:hAnsiTheme="minorBidi"/>
        </w:rPr>
        <w:t>Differences</w:t>
      </w:r>
      <w:r w:rsidRPr="007D0B54">
        <w:rPr>
          <w:rFonts w:asciiTheme="minorBidi" w:hAnsiTheme="minorBidi"/>
        </w:rPr>
        <w:t>: Employees who left earned 30% less than those who stayed.</w:t>
      </w:r>
    </w:p>
    <w:p w14:paraId="39B6A451" w14:textId="38B325F3" w:rsidR="00D40B17" w:rsidRPr="007D0B54" w:rsidRDefault="00000000">
      <w:pPr>
        <w:pStyle w:val="ListBullet"/>
        <w:rPr>
          <w:rFonts w:asciiTheme="minorBidi" w:hAnsiTheme="minorBidi"/>
        </w:rPr>
      </w:pPr>
      <w:r w:rsidRPr="007D0B54">
        <w:rPr>
          <w:rFonts w:asciiTheme="minorBidi" w:hAnsiTheme="minorBidi"/>
        </w:rPr>
        <w:t>Stock Options Impact: Employees with zero stock options had the highest attrition (78 employees).</w:t>
      </w:r>
    </w:p>
    <w:p w14:paraId="2ECA8C9F" w14:textId="2BEE89C1" w:rsidR="00D40B17" w:rsidRPr="007D0B54" w:rsidRDefault="00000000">
      <w:pPr>
        <w:pStyle w:val="ListBullet"/>
        <w:rPr>
          <w:rFonts w:asciiTheme="minorBidi" w:hAnsiTheme="minorBidi"/>
        </w:rPr>
      </w:pPr>
      <w:r w:rsidRPr="007D0B54">
        <w:rPr>
          <w:rFonts w:asciiTheme="minorBidi" w:hAnsiTheme="minorBidi"/>
        </w:rPr>
        <w:t>Years at Company: Most attrition occurs within 1-2 years of hiring.</w:t>
      </w:r>
    </w:p>
    <w:p w14:paraId="2B817765" w14:textId="77777777" w:rsidR="00D40B17" w:rsidRPr="00564454" w:rsidRDefault="00000000">
      <w:pPr>
        <w:pStyle w:val="Heading2"/>
        <w:rPr>
          <w:rFonts w:asciiTheme="minorBidi" w:hAnsiTheme="minorBidi" w:cstheme="minorBidi"/>
          <w:color w:val="9BBB59"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64454">
        <w:rPr>
          <w:rFonts w:asciiTheme="minorBidi" w:hAnsiTheme="minorBidi" w:cstheme="minorBidi"/>
          <w:color w:val="9BBB59"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Insights &amp; Recommendations</w:t>
      </w:r>
    </w:p>
    <w:p w14:paraId="1040AA39" w14:textId="77777777" w:rsidR="007D0B54" w:rsidRPr="007D0B54" w:rsidRDefault="007D0B54" w:rsidP="007D0B54"/>
    <w:p w14:paraId="2BA72A30" w14:textId="77777777" w:rsidR="00564454" w:rsidRDefault="00000000" w:rsidP="00564454">
      <w:pPr>
        <w:pStyle w:val="ListBullet"/>
        <w:rPr>
          <w:rFonts w:asciiTheme="minorBidi" w:hAnsiTheme="minorBidi"/>
        </w:rPr>
      </w:pPr>
      <w:r w:rsidRPr="00564454">
        <w:rPr>
          <w:rFonts w:asciiTheme="minorBidi" w:hAnsiTheme="minorBidi"/>
        </w:rPr>
        <w:t>Increase salaries for early-career employees to match market standards.</w:t>
      </w:r>
    </w:p>
    <w:p w14:paraId="202FC55C" w14:textId="6F384600" w:rsidR="00D40B17" w:rsidRPr="00564454" w:rsidRDefault="00000000" w:rsidP="00564454">
      <w:pPr>
        <w:pStyle w:val="ListBullet"/>
        <w:rPr>
          <w:rFonts w:asciiTheme="minorBidi" w:hAnsiTheme="minorBidi"/>
        </w:rPr>
      </w:pPr>
      <w:r w:rsidRPr="00564454">
        <w:rPr>
          <w:rFonts w:asciiTheme="minorBidi" w:hAnsiTheme="minorBidi"/>
        </w:rPr>
        <w:t>Offer stock options to more employees to improve long-term retention.</w:t>
      </w:r>
    </w:p>
    <w:p w14:paraId="63B31A55" w14:textId="73043128" w:rsidR="00D40B17" w:rsidRPr="007D0B54" w:rsidRDefault="00000000">
      <w:pPr>
        <w:pStyle w:val="ListBullet"/>
        <w:rPr>
          <w:rFonts w:asciiTheme="minorBidi" w:hAnsiTheme="minorBidi"/>
        </w:rPr>
      </w:pPr>
      <w:r w:rsidRPr="007D0B54">
        <w:rPr>
          <w:rFonts w:asciiTheme="minorBidi" w:hAnsiTheme="minorBidi"/>
        </w:rPr>
        <w:t>Improve onboarding &amp; career development for new hires.</w:t>
      </w:r>
    </w:p>
    <w:p w14:paraId="69062CC2" w14:textId="357A7CCE" w:rsidR="00D40B17" w:rsidRPr="007D0B54" w:rsidRDefault="00000000">
      <w:pPr>
        <w:pStyle w:val="ListBullet"/>
        <w:rPr>
          <w:rFonts w:asciiTheme="minorBidi" w:hAnsiTheme="minorBidi"/>
        </w:rPr>
      </w:pPr>
      <w:r w:rsidRPr="007D0B54">
        <w:rPr>
          <w:rFonts w:asciiTheme="minorBidi" w:hAnsiTheme="minorBidi"/>
        </w:rPr>
        <w:t>Targeted retention programs for younger employees and high-turnover roles (sales, recruitment).</w:t>
      </w:r>
    </w:p>
    <w:p w14:paraId="7001B456" w14:textId="0C7047AC" w:rsidR="007D0B54" w:rsidRPr="00564454" w:rsidRDefault="00000000" w:rsidP="007D0B54">
      <w:pPr>
        <w:pStyle w:val="Heading2"/>
        <w:rPr>
          <w:color w:val="9BBB59"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64454">
        <w:rPr>
          <w:rFonts w:asciiTheme="minorBidi" w:hAnsiTheme="minorBidi" w:cstheme="minorBidi"/>
          <w:color w:val="9BBB59"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Conclusion</w:t>
      </w:r>
    </w:p>
    <w:p w14:paraId="0B9632C1" w14:textId="77777777" w:rsidR="00D40B17" w:rsidRDefault="00000000">
      <w:r w:rsidRPr="007D0B54">
        <w:rPr>
          <w:rFonts w:asciiTheme="minorBidi" w:hAnsiTheme="minorBidi"/>
        </w:rPr>
        <w:t>By addressing salary gaps, stock incentives, and career growth opportunities, the company can significantly reduce attrition and improve employee satisfaction</w:t>
      </w:r>
      <w:r>
        <w:t>.</w:t>
      </w:r>
    </w:p>
    <w:sectPr w:rsidR="00D40B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1269617">
    <w:abstractNumId w:val="8"/>
  </w:num>
  <w:num w:numId="2" w16cid:durableId="1334450787">
    <w:abstractNumId w:val="6"/>
  </w:num>
  <w:num w:numId="3" w16cid:durableId="1298268336">
    <w:abstractNumId w:val="5"/>
  </w:num>
  <w:num w:numId="4" w16cid:durableId="1613047584">
    <w:abstractNumId w:val="4"/>
  </w:num>
  <w:num w:numId="5" w16cid:durableId="1761440107">
    <w:abstractNumId w:val="7"/>
  </w:num>
  <w:num w:numId="6" w16cid:durableId="9533583">
    <w:abstractNumId w:val="3"/>
  </w:num>
  <w:num w:numId="7" w16cid:durableId="1201438643">
    <w:abstractNumId w:val="2"/>
  </w:num>
  <w:num w:numId="8" w16cid:durableId="1767380597">
    <w:abstractNumId w:val="1"/>
  </w:num>
  <w:num w:numId="9" w16cid:durableId="12192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4454"/>
    <w:rsid w:val="007D0B54"/>
    <w:rsid w:val="0094118A"/>
    <w:rsid w:val="00AA1D8D"/>
    <w:rsid w:val="00B47730"/>
    <w:rsid w:val="00CB0664"/>
    <w:rsid w:val="00D40B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036"/>
    </o:shapedefaults>
    <o:shapelayout v:ext="edit">
      <o:idmap v:ext="edit" data="1"/>
    </o:shapelayout>
  </w:shapeDefaults>
  <w:decimalSymbol w:val="."/>
  <w:listSeparator w:val=","/>
  <w14:docId w14:val="3E146C95"/>
  <w14:defaultImageDpi w14:val="300"/>
  <w15:docId w15:val="{1F049104-D518-48E3-8494-02141C75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wael</cp:lastModifiedBy>
  <cp:revision>2</cp:revision>
  <dcterms:created xsi:type="dcterms:W3CDTF">2013-12-23T23:15:00Z</dcterms:created>
  <dcterms:modified xsi:type="dcterms:W3CDTF">2025-02-28T13:48:00Z</dcterms:modified>
  <cp:category/>
</cp:coreProperties>
</file>