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2E49" w14:textId="7943D817" w:rsidR="00AD68F5" w:rsidRDefault="00340484" w:rsidP="00AF4F9F">
      <w:pPr>
        <w:pStyle w:val="Heading1"/>
      </w:pPr>
      <w:r>
        <w:t xml:space="preserve">BOOST </w:t>
      </w:r>
      <w:r w:rsidR="00C956DD">
        <w:t xml:space="preserve">Proje: </w:t>
      </w:r>
      <w:r>
        <w:t>SQL Normalizasyon</w:t>
      </w:r>
    </w:p>
    <w:p w14:paraId="536D4CB0" w14:textId="77777777" w:rsidR="00C45E3C" w:rsidRDefault="001F0DBE" w:rsidP="005D1DF3">
      <w:r>
        <w:t xml:space="preserve">Aşağıda paylaştığım banka dekontunu </w:t>
      </w:r>
      <w:r w:rsidR="00C45E3C">
        <w:t xml:space="preserve">örnek alarak bir veri tabanı oluşturmak istiyoruz. Bu proje 3 kısımdan oluşacak. </w:t>
      </w:r>
    </w:p>
    <w:p w14:paraId="7A773937" w14:textId="77777777" w:rsidR="007425E8" w:rsidRDefault="007425E8" w:rsidP="007425E8">
      <w:pPr>
        <w:pStyle w:val="ListParagraph"/>
        <w:numPr>
          <w:ilvl w:val="0"/>
          <w:numId w:val="1"/>
        </w:numPr>
      </w:pPr>
      <w:r>
        <w:t>Örnekteki tabloyu s</w:t>
      </w:r>
      <w:r w:rsidR="005D1DF3">
        <w:t xml:space="preserve">ınıfta yaptığımız gibi </w:t>
      </w:r>
      <w:r w:rsidR="001F0DBE">
        <w:t>Normalizasyon</w:t>
      </w:r>
      <w:r w:rsidR="005D1DF3">
        <w:t xml:space="preserve"> kurallarına uygun bölün. Her </w:t>
      </w:r>
      <w:r w:rsidR="001F0DBE">
        <w:t>Normalizasyon</w:t>
      </w:r>
      <w:r w:rsidR="005D1DF3">
        <w:t xml:space="preserve"> </w:t>
      </w:r>
      <w:r w:rsidR="001F0DBE">
        <w:t>aşamasın</w:t>
      </w:r>
      <w:r w:rsidR="005D1DF3">
        <w:t xml:space="preserve"> biti</w:t>
      </w:r>
      <w:r w:rsidR="001F0DBE">
        <w:t>r</w:t>
      </w:r>
      <w:r w:rsidR="005D1DF3">
        <w:t>ince</w:t>
      </w:r>
      <w:r w:rsidR="001F0DBE">
        <w:t xml:space="preserve"> </w:t>
      </w:r>
      <w:r w:rsidR="005D1DF3">
        <w:t>ayrı bir dosyaya kaydedin.</w:t>
      </w:r>
      <w:r w:rsidR="00CA4A66">
        <w:t xml:space="preserve"> </w:t>
      </w:r>
      <w:r w:rsidR="005D1DF3">
        <w:t xml:space="preserve">Böylece </w:t>
      </w:r>
      <w:r w:rsidR="00CA4A66">
        <w:t xml:space="preserve">projenin ilk kısmını tamamladığınızda </w:t>
      </w:r>
      <w:r w:rsidR="005D1DF3">
        <w:t xml:space="preserve">elinizde 3 </w:t>
      </w:r>
      <w:r w:rsidR="008C4227">
        <w:t>E</w:t>
      </w:r>
      <w:r w:rsidR="005D1DF3">
        <w:t>xcel dosyası olsun.</w:t>
      </w:r>
      <w:r w:rsidR="008C4227">
        <w:t xml:space="preserve"> </w:t>
      </w:r>
      <w:r w:rsidR="005D1DF3">
        <w:t>Bu dosyaları NF1, NF2, NF3 olarak adlandırın.</w:t>
      </w:r>
      <w:r w:rsidR="008C4227">
        <w:t xml:space="preserve"> </w:t>
      </w:r>
      <w:r w:rsidR="005D1DF3">
        <w:t xml:space="preserve">Bu dosyaları </w:t>
      </w:r>
      <w:r w:rsidR="008C4227">
        <w:t>projeyi</w:t>
      </w:r>
      <w:r w:rsidR="005D1DF3">
        <w:t xml:space="preserve"> teslim ederken paylaşın.</w:t>
      </w:r>
    </w:p>
    <w:p w14:paraId="5852A6EF" w14:textId="469CB7DD" w:rsidR="007F7501" w:rsidRDefault="00782FAC" w:rsidP="007425E8">
      <w:pPr>
        <w:pStyle w:val="ListParagraph"/>
        <w:numPr>
          <w:ilvl w:val="0"/>
          <w:numId w:val="1"/>
        </w:numPr>
      </w:pPr>
      <w:r>
        <w:t>Ardından ilgili tabloları oluşturacak DDL kodunu yazın</w:t>
      </w:r>
      <w:r w:rsidR="007425E8">
        <w:t xml:space="preserve"> ve </w:t>
      </w:r>
      <w:r w:rsidR="0079476B">
        <w:t>“Create</w:t>
      </w:r>
      <w:r w:rsidR="001A1E0D">
        <w:t>Tables</w:t>
      </w:r>
      <w:r w:rsidR="0079476B">
        <w:t>.</w:t>
      </w:r>
      <w:r w:rsidR="001A1E0D">
        <w:t>sql</w:t>
      </w:r>
      <w:r w:rsidR="0079476B">
        <w:t xml:space="preserve">” olarak adlandıracağınız </w:t>
      </w:r>
      <w:r w:rsidR="007425E8">
        <w:t xml:space="preserve">tek dosya olarak </w:t>
      </w:r>
      <w:r w:rsidR="007F7501">
        <w:t>kaydedin</w:t>
      </w:r>
      <w:r>
        <w:t>.</w:t>
      </w:r>
      <w:r w:rsidR="00A345F0">
        <w:t xml:space="preserve"> </w:t>
      </w:r>
      <w:r>
        <w:t xml:space="preserve"> </w:t>
      </w:r>
      <w:r w:rsidR="00AE0309">
        <w:t>DDL kodu hazırlarken t</w:t>
      </w:r>
      <w:r w:rsidR="00361EA2">
        <w:t>a</w:t>
      </w:r>
      <w:r w:rsidR="00AE0309">
        <w:t>blo tanımları</w:t>
      </w:r>
      <w:r w:rsidR="00361EA2">
        <w:t xml:space="preserve">, </w:t>
      </w:r>
      <w:r w:rsidR="00AC0897">
        <w:t>anahtarları</w:t>
      </w:r>
      <w:r w:rsidR="00361EA2">
        <w:t xml:space="preserve"> ve kısıtlamaları tanımlamayı unutmayın. </w:t>
      </w:r>
      <w:r w:rsidR="00AC0897">
        <w:t>Veri tabanı kullanıcıları ve haklarını tanıtmanıza gerek YOK.</w:t>
      </w:r>
      <w:r w:rsidR="00361EA2">
        <w:t xml:space="preserve"> </w:t>
      </w:r>
      <w:r w:rsidR="007F7501">
        <w:t xml:space="preserve"> </w:t>
      </w:r>
    </w:p>
    <w:p w14:paraId="20DB6651" w14:textId="056D6986" w:rsidR="001962B6" w:rsidRDefault="00782FAC" w:rsidP="007425E8">
      <w:pPr>
        <w:pStyle w:val="ListParagraph"/>
        <w:numPr>
          <w:ilvl w:val="0"/>
          <w:numId w:val="1"/>
        </w:numPr>
      </w:pPr>
      <w:r>
        <w:t xml:space="preserve"> </w:t>
      </w:r>
      <w:r w:rsidR="001A1E0D">
        <w:t>Son olarak veriler girildiğinde aşağıdaki görüntüyü getirecek bir View tanımı yazın ve “CreateViews</w:t>
      </w:r>
      <w:r w:rsidR="00E03B48">
        <w:t>.sql</w:t>
      </w:r>
      <w:r w:rsidR="001A1E0D">
        <w:t>”</w:t>
      </w:r>
      <w:r w:rsidR="00E03B48">
        <w:t xml:space="preserve"> olarak adlandırın.</w:t>
      </w:r>
    </w:p>
    <w:p w14:paraId="32070100" w14:textId="5BAA20EA" w:rsidR="00E03B48" w:rsidRDefault="00E03B48" w:rsidP="00E03B48">
      <w:r>
        <w:t xml:space="preserve">Tüm dosyaları hazırladıktan sonra </w:t>
      </w:r>
      <w:r w:rsidR="007170CD">
        <w:t>ad</w:t>
      </w:r>
      <w:r w:rsidR="0039362C">
        <w:t>lar</w:t>
      </w:r>
      <w:r w:rsidR="007170CD">
        <w:t xml:space="preserve">ınız ile tanımlanmış </w:t>
      </w:r>
      <w:r>
        <w:t xml:space="preserve">bir </w:t>
      </w:r>
      <w:r w:rsidR="007170CD">
        <w:t>rar</w:t>
      </w:r>
      <w:r>
        <w:t xml:space="preserve"> dosyasında </w:t>
      </w:r>
      <w:r w:rsidR="007170CD">
        <w:t xml:space="preserve">birleştirip </w:t>
      </w:r>
      <w:r w:rsidR="00DE2F93">
        <w:t>teslim edin.</w:t>
      </w:r>
      <w:r w:rsidR="007170CD">
        <w:t xml:space="preserve"> </w:t>
      </w:r>
    </w:p>
    <w:p w14:paraId="059B2BCC" w14:textId="77777777" w:rsidR="001962B6" w:rsidRDefault="001962B6"/>
    <w:p w14:paraId="71F4D16B" w14:textId="77777777" w:rsidR="001962B6" w:rsidRDefault="001962B6"/>
    <w:p w14:paraId="68FB99B8" w14:textId="77777777" w:rsidR="001962B6" w:rsidRDefault="001962B6"/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950"/>
        <w:gridCol w:w="4896"/>
        <w:gridCol w:w="2487"/>
      </w:tblGrid>
      <w:tr w:rsidR="0026472C" w14:paraId="58CAAE6E" w14:textId="77777777" w:rsidTr="566BD7E0">
        <w:tc>
          <w:tcPr>
            <w:tcW w:w="1271" w:type="dxa"/>
          </w:tcPr>
          <w:p w14:paraId="7C2BA3FD" w14:textId="54DEB47A" w:rsidR="0026472C" w:rsidRDefault="0026472C">
            <w:r>
              <w:t>Hesap No</w:t>
            </w:r>
          </w:p>
        </w:tc>
        <w:tc>
          <w:tcPr>
            <w:tcW w:w="1843" w:type="dxa"/>
          </w:tcPr>
          <w:p w14:paraId="313F2A8E" w14:textId="0264CFC9" w:rsidR="0026472C" w:rsidRDefault="0026472C">
            <w:r>
              <w:t>Müşteri</w:t>
            </w:r>
          </w:p>
        </w:tc>
        <w:tc>
          <w:tcPr>
            <w:tcW w:w="1701" w:type="dxa"/>
          </w:tcPr>
          <w:p w14:paraId="5F5056FC" w14:textId="0C55B0DA" w:rsidR="0026472C" w:rsidRDefault="0026472C">
            <w:r>
              <w:t>Şube</w:t>
            </w:r>
          </w:p>
        </w:tc>
        <w:tc>
          <w:tcPr>
            <w:tcW w:w="1950" w:type="dxa"/>
          </w:tcPr>
          <w:p w14:paraId="2825F3BD" w14:textId="650244BC" w:rsidR="0026472C" w:rsidRDefault="0026472C">
            <w:r>
              <w:t>Hesap</w:t>
            </w:r>
          </w:p>
        </w:tc>
        <w:tc>
          <w:tcPr>
            <w:tcW w:w="4896" w:type="dxa"/>
          </w:tcPr>
          <w:p w14:paraId="53046C9B" w14:textId="08DED9A3" w:rsidR="0026472C" w:rsidRDefault="0026472C">
            <w:r>
              <w:t>İşlem</w:t>
            </w:r>
          </w:p>
        </w:tc>
        <w:tc>
          <w:tcPr>
            <w:tcW w:w="2487" w:type="dxa"/>
          </w:tcPr>
          <w:p w14:paraId="6BC75311" w14:textId="47AE5903" w:rsidR="0026472C" w:rsidRDefault="0026472C">
            <w:r>
              <w:t>Tarih</w:t>
            </w:r>
          </w:p>
        </w:tc>
      </w:tr>
      <w:tr w:rsidR="0026472C" w14:paraId="0DC24ECC" w14:textId="77777777" w:rsidTr="566BD7E0">
        <w:tc>
          <w:tcPr>
            <w:tcW w:w="1271" w:type="dxa"/>
          </w:tcPr>
          <w:p w14:paraId="7292AA85" w14:textId="15EF997D" w:rsidR="0026472C" w:rsidRDefault="0026472C">
            <w:r>
              <w:t>74 100 10</w:t>
            </w:r>
          </w:p>
        </w:tc>
        <w:tc>
          <w:tcPr>
            <w:tcW w:w="1843" w:type="dxa"/>
            <w:vMerge w:val="restart"/>
          </w:tcPr>
          <w:p w14:paraId="7FA4941E" w14:textId="755A062A" w:rsidR="0026472C" w:rsidRDefault="0026472C">
            <w:r>
              <w:t>100 – Ali KARA</w:t>
            </w:r>
          </w:p>
        </w:tc>
        <w:tc>
          <w:tcPr>
            <w:tcW w:w="1701" w:type="dxa"/>
          </w:tcPr>
          <w:p w14:paraId="67D34100" w14:textId="0845A859" w:rsidR="0026472C" w:rsidRDefault="0026472C">
            <w:r>
              <w:t>74 Bartın</w:t>
            </w:r>
          </w:p>
        </w:tc>
        <w:tc>
          <w:tcPr>
            <w:tcW w:w="1950" w:type="dxa"/>
          </w:tcPr>
          <w:p w14:paraId="2E7191D1" w14:textId="7B07105A" w:rsidR="0026472C" w:rsidRDefault="0026472C">
            <w:r>
              <w:t>10 TL Hesabı</w:t>
            </w:r>
          </w:p>
        </w:tc>
        <w:tc>
          <w:tcPr>
            <w:tcW w:w="4896" w:type="dxa"/>
          </w:tcPr>
          <w:p w14:paraId="09210AD2" w14:textId="77777777" w:rsidR="0026472C" w:rsidRDefault="0026472C">
            <w:r>
              <w:t>100001-ATMden 400 TL Para Yatırma</w:t>
            </w:r>
          </w:p>
          <w:p w14:paraId="789A4FD2" w14:textId="77777777" w:rsidR="0026472C" w:rsidRDefault="0026472C">
            <w:r>
              <w:t>100002-ATMden 200 TL Para Çekme</w:t>
            </w:r>
          </w:p>
          <w:p w14:paraId="55F3B938" w14:textId="1137987D" w:rsidR="0026472C" w:rsidRDefault="0026472C">
            <w:r>
              <w:t>100003-Internetten 89 TL Fatura Ödeme</w:t>
            </w:r>
          </w:p>
        </w:tc>
        <w:tc>
          <w:tcPr>
            <w:tcW w:w="2487" w:type="dxa"/>
          </w:tcPr>
          <w:p w14:paraId="0095007E" w14:textId="65ECF321" w:rsidR="0026472C" w:rsidRDefault="0026472C">
            <w:r>
              <w:t>2/01</w:t>
            </w:r>
          </w:p>
          <w:p w14:paraId="72885AC7" w14:textId="77777777" w:rsidR="0026472C" w:rsidRDefault="0026472C">
            <w:r>
              <w:t>25/01</w:t>
            </w:r>
          </w:p>
          <w:p w14:paraId="02157F53" w14:textId="4BF08A0D" w:rsidR="0026472C" w:rsidRDefault="0026472C">
            <w:r>
              <w:t>20/01</w:t>
            </w:r>
          </w:p>
        </w:tc>
      </w:tr>
      <w:tr w:rsidR="0026472C" w14:paraId="571B5BE0" w14:textId="77777777" w:rsidTr="566BD7E0">
        <w:tc>
          <w:tcPr>
            <w:tcW w:w="1271" w:type="dxa"/>
          </w:tcPr>
          <w:p w14:paraId="7255B210" w14:textId="09B8F55C" w:rsidR="0026472C" w:rsidRDefault="0026472C">
            <w:r>
              <w:t>67 100 11</w:t>
            </w:r>
          </w:p>
        </w:tc>
        <w:tc>
          <w:tcPr>
            <w:tcW w:w="1843" w:type="dxa"/>
            <w:vMerge/>
          </w:tcPr>
          <w:p w14:paraId="5C9D0B5E" w14:textId="77777777" w:rsidR="0026472C" w:rsidRDefault="0026472C"/>
        </w:tc>
        <w:tc>
          <w:tcPr>
            <w:tcW w:w="1701" w:type="dxa"/>
          </w:tcPr>
          <w:p w14:paraId="0FCA0339" w14:textId="61D8AA4B" w:rsidR="0026472C" w:rsidRDefault="0026472C">
            <w:r>
              <w:t>67 Zonguldak</w:t>
            </w:r>
          </w:p>
        </w:tc>
        <w:tc>
          <w:tcPr>
            <w:tcW w:w="1950" w:type="dxa"/>
          </w:tcPr>
          <w:p w14:paraId="53EA4EAA" w14:textId="3F673248" w:rsidR="0026472C" w:rsidRDefault="0026472C">
            <w:r>
              <w:t>11 EURO Hesabı</w:t>
            </w:r>
          </w:p>
        </w:tc>
        <w:tc>
          <w:tcPr>
            <w:tcW w:w="4896" w:type="dxa"/>
          </w:tcPr>
          <w:p w14:paraId="5ED8A8FF" w14:textId="66850ACA" w:rsidR="0026472C" w:rsidRDefault="0026472C">
            <w:r>
              <w:t xml:space="preserve">100025-Şubeden 200 EURO Para Yatırma </w:t>
            </w:r>
          </w:p>
        </w:tc>
        <w:tc>
          <w:tcPr>
            <w:tcW w:w="2487" w:type="dxa"/>
          </w:tcPr>
          <w:p w14:paraId="38D8254A" w14:textId="029E2CEF" w:rsidR="0026472C" w:rsidRDefault="0026472C">
            <w:r>
              <w:t>15/1</w:t>
            </w:r>
          </w:p>
        </w:tc>
      </w:tr>
      <w:tr w:rsidR="0026472C" w14:paraId="111098A8" w14:textId="77777777" w:rsidTr="566BD7E0">
        <w:tc>
          <w:tcPr>
            <w:tcW w:w="1271" w:type="dxa"/>
          </w:tcPr>
          <w:p w14:paraId="4FA091F7" w14:textId="2195BCAC" w:rsidR="0026472C" w:rsidRDefault="0026472C">
            <w:r>
              <w:t>78 101 12</w:t>
            </w:r>
          </w:p>
        </w:tc>
        <w:tc>
          <w:tcPr>
            <w:tcW w:w="1843" w:type="dxa"/>
            <w:vMerge w:val="restart"/>
          </w:tcPr>
          <w:p w14:paraId="5E0C98A8" w14:textId="68F3FC51" w:rsidR="0026472C" w:rsidRDefault="0026472C">
            <w:r>
              <w:t>101 – Ayşe SARI</w:t>
            </w:r>
          </w:p>
        </w:tc>
        <w:tc>
          <w:tcPr>
            <w:tcW w:w="1701" w:type="dxa"/>
          </w:tcPr>
          <w:p w14:paraId="24493C66" w14:textId="108A363A" w:rsidR="0026472C" w:rsidRDefault="0026472C">
            <w:r>
              <w:t>78 Karabük</w:t>
            </w:r>
          </w:p>
        </w:tc>
        <w:tc>
          <w:tcPr>
            <w:tcW w:w="1950" w:type="dxa"/>
          </w:tcPr>
          <w:p w14:paraId="289EE6F4" w14:textId="5F39609C" w:rsidR="0026472C" w:rsidRDefault="0026472C">
            <w:r>
              <w:t>12 USD Hesabı</w:t>
            </w:r>
          </w:p>
        </w:tc>
        <w:tc>
          <w:tcPr>
            <w:tcW w:w="4896" w:type="dxa"/>
          </w:tcPr>
          <w:p w14:paraId="730EE692" w14:textId="0063D9C2" w:rsidR="0026472C" w:rsidRDefault="0026472C">
            <w:r>
              <w:t>100058-ATMden 100 USD Para Çekme</w:t>
            </w:r>
          </w:p>
        </w:tc>
        <w:tc>
          <w:tcPr>
            <w:tcW w:w="2487" w:type="dxa"/>
          </w:tcPr>
          <w:p w14:paraId="1DB05744" w14:textId="2A281578" w:rsidR="0026472C" w:rsidRDefault="0026472C">
            <w:r>
              <w:t>2/2</w:t>
            </w:r>
          </w:p>
        </w:tc>
      </w:tr>
      <w:tr w:rsidR="0026472C" w14:paraId="6BA1E1EC" w14:textId="77777777" w:rsidTr="566BD7E0">
        <w:trPr>
          <w:trHeight w:val="630"/>
        </w:trPr>
        <w:tc>
          <w:tcPr>
            <w:tcW w:w="1271" w:type="dxa"/>
          </w:tcPr>
          <w:p w14:paraId="44BD2D69" w14:textId="6A979A93" w:rsidR="0026472C" w:rsidRDefault="0026472C">
            <w:r>
              <w:t>74 101 10</w:t>
            </w:r>
          </w:p>
        </w:tc>
        <w:tc>
          <w:tcPr>
            <w:tcW w:w="1843" w:type="dxa"/>
            <w:vMerge/>
          </w:tcPr>
          <w:p w14:paraId="288400D1" w14:textId="77777777" w:rsidR="0026472C" w:rsidRDefault="0026472C"/>
        </w:tc>
        <w:tc>
          <w:tcPr>
            <w:tcW w:w="1701" w:type="dxa"/>
          </w:tcPr>
          <w:p w14:paraId="6B202C70" w14:textId="1CD26EDE" w:rsidR="0026472C" w:rsidRDefault="0026472C">
            <w:r>
              <w:t>74 Bartın</w:t>
            </w:r>
          </w:p>
        </w:tc>
        <w:tc>
          <w:tcPr>
            <w:tcW w:w="1950" w:type="dxa"/>
          </w:tcPr>
          <w:p w14:paraId="4C55AEB6" w14:textId="5E020D0C" w:rsidR="0026472C" w:rsidRDefault="0026472C">
            <w:r>
              <w:t>10 TL Hesabı</w:t>
            </w:r>
          </w:p>
        </w:tc>
        <w:tc>
          <w:tcPr>
            <w:tcW w:w="4896" w:type="dxa"/>
          </w:tcPr>
          <w:p w14:paraId="54802774" w14:textId="2BF4100B" w:rsidR="0026472C" w:rsidRDefault="0026472C">
            <w:r>
              <w:t xml:space="preserve">101005-Şubeden </w:t>
            </w:r>
            <w:r w:rsidR="008E73AA">
              <w:t>200 TL Para Yatırma</w:t>
            </w:r>
          </w:p>
          <w:p w14:paraId="0E1C56DC" w14:textId="743DEA84" w:rsidR="008E73AA" w:rsidRDefault="008E73AA">
            <w:r>
              <w:t xml:space="preserve">101048-Internetten 115 TL Fatura Ödeme </w:t>
            </w:r>
          </w:p>
        </w:tc>
        <w:tc>
          <w:tcPr>
            <w:tcW w:w="2487" w:type="dxa"/>
          </w:tcPr>
          <w:p w14:paraId="60191045" w14:textId="77777777" w:rsidR="0026472C" w:rsidRDefault="008E73AA">
            <w:r>
              <w:t>20/01</w:t>
            </w:r>
          </w:p>
          <w:p w14:paraId="703CE81F" w14:textId="56E0A6E4" w:rsidR="008E73AA" w:rsidRDefault="008E73AA">
            <w:r>
              <w:t>20/01</w:t>
            </w:r>
          </w:p>
        </w:tc>
      </w:tr>
    </w:tbl>
    <w:p w14:paraId="1F1D375D" w14:textId="73446232" w:rsidR="00254356" w:rsidRPr="00427E79" w:rsidRDefault="00254356" w:rsidP="00427E79">
      <w:pPr>
        <w:tabs>
          <w:tab w:val="left" w:pos="2025"/>
        </w:tabs>
      </w:pPr>
      <w:bookmarkStart w:id="0" w:name="_GoBack"/>
      <w:bookmarkEnd w:id="0"/>
    </w:p>
    <w:sectPr w:rsidR="00254356" w:rsidRPr="00427E79" w:rsidSect="001962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FEA8" w14:textId="77777777" w:rsidR="002B556F" w:rsidRDefault="002B556F" w:rsidP="004A725F">
      <w:pPr>
        <w:spacing w:after="0" w:line="240" w:lineRule="auto"/>
      </w:pPr>
      <w:r>
        <w:separator/>
      </w:r>
    </w:p>
  </w:endnote>
  <w:endnote w:type="continuationSeparator" w:id="0">
    <w:p w14:paraId="14537752" w14:textId="77777777" w:rsidR="002B556F" w:rsidRDefault="002B556F" w:rsidP="004A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042F" w14:textId="77777777" w:rsidR="002B556F" w:rsidRDefault="002B556F" w:rsidP="004A725F">
      <w:pPr>
        <w:spacing w:after="0" w:line="240" w:lineRule="auto"/>
      </w:pPr>
      <w:r>
        <w:separator/>
      </w:r>
    </w:p>
  </w:footnote>
  <w:footnote w:type="continuationSeparator" w:id="0">
    <w:p w14:paraId="46AF5F47" w14:textId="77777777" w:rsidR="002B556F" w:rsidRDefault="002B556F" w:rsidP="004A7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431E5"/>
    <w:multiLevelType w:val="hybridMultilevel"/>
    <w:tmpl w:val="AC8E36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2C"/>
    <w:rsid w:val="001962B6"/>
    <w:rsid w:val="001A1E0D"/>
    <w:rsid w:val="001E138C"/>
    <w:rsid w:val="001F0DBE"/>
    <w:rsid w:val="00237228"/>
    <w:rsid w:val="00254356"/>
    <w:rsid w:val="0026472C"/>
    <w:rsid w:val="002B556F"/>
    <w:rsid w:val="002E56F3"/>
    <w:rsid w:val="003239C1"/>
    <w:rsid w:val="00340484"/>
    <w:rsid w:val="00361EA2"/>
    <w:rsid w:val="0039362C"/>
    <w:rsid w:val="00427E79"/>
    <w:rsid w:val="004A725F"/>
    <w:rsid w:val="005910A1"/>
    <w:rsid w:val="005D1DF3"/>
    <w:rsid w:val="007170CD"/>
    <w:rsid w:val="007425E8"/>
    <w:rsid w:val="00782FAC"/>
    <w:rsid w:val="0079476B"/>
    <w:rsid w:val="007D2679"/>
    <w:rsid w:val="007F7501"/>
    <w:rsid w:val="008C4227"/>
    <w:rsid w:val="008E73AA"/>
    <w:rsid w:val="00984ACA"/>
    <w:rsid w:val="009B3509"/>
    <w:rsid w:val="00A345F0"/>
    <w:rsid w:val="00AC0897"/>
    <w:rsid w:val="00AD68F5"/>
    <w:rsid w:val="00AE0309"/>
    <w:rsid w:val="00AF4F9F"/>
    <w:rsid w:val="00C45E3C"/>
    <w:rsid w:val="00C956DD"/>
    <w:rsid w:val="00CA4A66"/>
    <w:rsid w:val="00CC068A"/>
    <w:rsid w:val="00DE2F93"/>
    <w:rsid w:val="00E03B48"/>
    <w:rsid w:val="00ED665A"/>
    <w:rsid w:val="1B128D2C"/>
    <w:rsid w:val="2619B9AF"/>
    <w:rsid w:val="566BD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99E5"/>
  <w15:chartTrackingRefBased/>
  <w15:docId w15:val="{E74BCB90-244A-41DE-B66D-4FA1AD4A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4F9F"/>
    <w:pPr>
      <w:keepNext/>
      <w:keepLines/>
      <w:spacing w:before="240" w:after="0" w:line="480" w:lineRule="auto"/>
      <w:outlineLvl w:val="0"/>
    </w:pPr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F9F"/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7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5F"/>
  </w:style>
  <w:style w:type="paragraph" w:styleId="Footer">
    <w:name w:val="footer"/>
    <w:basedOn w:val="Normal"/>
    <w:link w:val="FooterChar"/>
    <w:uiPriority w:val="99"/>
    <w:unhideWhenUsed/>
    <w:rsid w:val="004A7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5F"/>
  </w:style>
  <w:style w:type="character" w:customStyle="1" w:styleId="Heading2Char">
    <w:name w:val="Heading 2 Char"/>
    <w:basedOn w:val="DefaultParagraphFont"/>
    <w:link w:val="Heading2"/>
    <w:uiPriority w:val="9"/>
    <w:semiHidden/>
    <w:rsid w:val="00196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6217e6-d68a-47e8-a476-e347bf7d3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9FF2549FF5454D84FE17A6393ED75E" ma:contentTypeVersion="5" ma:contentTypeDescription="Yeni belge oluşturun." ma:contentTypeScope="" ma:versionID="b084af048e05d3c4abc4acde8300cc3c">
  <xsd:schema xmlns:xsd="http://www.w3.org/2001/XMLSchema" xmlns:xs="http://www.w3.org/2001/XMLSchema" xmlns:p="http://schemas.microsoft.com/office/2006/metadata/properties" xmlns:ns2="746217e6-d68a-47e8-a476-e347bf7d36b5" targetNamespace="http://schemas.microsoft.com/office/2006/metadata/properties" ma:root="true" ma:fieldsID="72646c0367f7cea5d3d7691345301962" ns2:_="">
    <xsd:import namespace="746217e6-d68a-47e8-a476-e347bf7d36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217e6-d68a-47e8-a476-e347bf7d36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E5B67-EE49-4439-83ED-CA9526BED16E}">
  <ds:schemaRefs>
    <ds:schemaRef ds:uri="http://schemas.microsoft.com/office/2006/metadata/properties"/>
    <ds:schemaRef ds:uri="http://schemas.microsoft.com/office/infopath/2007/PartnerControls"/>
    <ds:schemaRef ds:uri="f0a37ef7-5781-405b-a551-4008a8e6ec70"/>
    <ds:schemaRef ds:uri="4795061f-5980-4bf6-8a1c-80ac11520f5f"/>
  </ds:schemaRefs>
</ds:datastoreItem>
</file>

<file path=customXml/itemProps2.xml><?xml version="1.0" encoding="utf-8"?>
<ds:datastoreItem xmlns:ds="http://schemas.openxmlformats.org/officeDocument/2006/customXml" ds:itemID="{55625C04-6259-4441-9E25-FCA2F9313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CDA07-F92B-4921-9AE8-860D28D83F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Aluf Medina</dc:creator>
  <cp:keywords/>
  <dc:description/>
  <cp:lastModifiedBy>Erdinç Dinçer (BilgeAdam Boost)</cp:lastModifiedBy>
  <cp:revision>34</cp:revision>
  <dcterms:created xsi:type="dcterms:W3CDTF">2021-02-23T09:38:00Z</dcterms:created>
  <dcterms:modified xsi:type="dcterms:W3CDTF">2024-03-02T15:06:00Z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0x010100119FF2549FF5454D84FE17A6393ED75E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