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33BFF" w14:textId="5087580B" w:rsidR="00203B5C" w:rsidRDefault="00203B5C" w:rsidP="00203B5C">
      <w:pPr>
        <w:ind w:firstLine="284"/>
        <w:rPr>
          <w:rFonts w:ascii="Times New Roman" w:hAnsi="Times New Roman" w:cs="Times New Roman"/>
          <w:sz w:val="22"/>
          <w:szCs w:val="22"/>
        </w:rPr>
      </w:pPr>
      <w:r w:rsidRPr="00203B5C">
        <w:rPr>
          <w:rFonts w:ascii="Times New Roman" w:hAnsi="Times New Roman" w:cs="Times New Roman"/>
          <w:sz w:val="22"/>
          <w:szCs w:val="22"/>
        </w:rPr>
        <w:t>Az Első világháború sajátosságai a háború kitörése után jelentek meg 1914-től kezdődően</w:t>
      </w:r>
      <w:r w:rsidR="002C7368">
        <w:rPr>
          <w:rFonts w:ascii="Times New Roman" w:hAnsi="Times New Roman" w:cs="Times New Roman"/>
          <w:sz w:val="22"/>
          <w:szCs w:val="22"/>
        </w:rPr>
        <w:t>, főként a frontvonalakon</w:t>
      </w:r>
      <w:r w:rsidRPr="00203B5C">
        <w:rPr>
          <w:rFonts w:ascii="Times New Roman" w:hAnsi="Times New Roman" w:cs="Times New Roman"/>
          <w:sz w:val="22"/>
          <w:szCs w:val="22"/>
        </w:rPr>
        <w:t xml:space="preserve">. Ezek a sajátosságok olyan haditechnikai, vagy gazdasági találmányok, melyek teljesen felfordították az az előtti rendet. </w:t>
      </w:r>
    </w:p>
    <w:p w14:paraId="2E93D01F" w14:textId="3F70BAB0" w:rsidR="00203B5C" w:rsidRDefault="00203B5C" w:rsidP="00203B5C">
      <w:pPr>
        <w:ind w:firstLine="28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Az első ilyen találmány a lövészárok volt. Ezek egy biztonságos lövészállást biztosítottak a katonák részére, viszont a géppuskák használata – amely egy másik sajátosság – ezeket átalakította az egyik legbefolyásosabb sajátossággá, mivel a lövészárok és géppuska ötvözése kialakította az állóháborút, amely hozzájátszott a Központi hatalmak megállításához.</w:t>
      </w:r>
    </w:p>
    <w:p w14:paraId="1CC41A9B" w14:textId="10B4AFC0" w:rsidR="00203B5C" w:rsidRDefault="00203B5C" w:rsidP="00203B5C">
      <w:pPr>
        <w:ind w:firstLine="28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Később a lövészárkok miatt a világháború második felében elkezdtek az Antant tagjai, először a Britek, majd a </w:t>
      </w:r>
      <w:proofErr w:type="gramStart"/>
      <w:r>
        <w:rPr>
          <w:rFonts w:ascii="Times New Roman" w:hAnsi="Times New Roman" w:cs="Times New Roman"/>
          <w:sz w:val="22"/>
          <w:szCs w:val="22"/>
        </w:rPr>
        <w:t>Franciák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is, tankokat használni. Ezek a tankok páncélozott járművek voltak, melyek arra voltak kitalálva, hogy a szögesdróton, amely egy másik sajátosság, áthaladhasson a hadsereg, és eközben fedezéket is biztosít a katonák részére, miközben a fronton – egy másik sajátosság –, a lövészárkon áttör. </w:t>
      </w:r>
    </w:p>
    <w:p w14:paraId="58952509" w14:textId="013CFA06" w:rsidR="002C7368" w:rsidRPr="00203B5C" w:rsidRDefault="002C7368" w:rsidP="00203B5C">
      <w:pPr>
        <w:ind w:firstLine="28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Ezek a sajátosságok nagy szerepet játszottak a háború kimenetében, majd egyesek még az elkövetkezendő második világháborúban is. </w:t>
      </w:r>
    </w:p>
    <w:sectPr w:rsidR="002C7368" w:rsidRPr="00203B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5C"/>
    <w:rsid w:val="000140EA"/>
    <w:rsid w:val="00162963"/>
    <w:rsid w:val="00203B5C"/>
    <w:rsid w:val="002C7368"/>
    <w:rsid w:val="00C56B31"/>
    <w:rsid w:val="00E6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5E29E7"/>
  <w15:chartTrackingRefBased/>
  <w15:docId w15:val="{C477ABB2-B3AA-4F5E-8B34-A9AF1161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203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03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03B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03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03B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03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03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03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03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03B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03B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03B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03B5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03B5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03B5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03B5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03B5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03B5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03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03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03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03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03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03B5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03B5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03B5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03B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03B5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03B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8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2025-02-23T08:49:00Z</dcterms:created>
  <dcterms:modified xsi:type="dcterms:W3CDTF">2025-02-23T09:09:00Z</dcterms:modified>
</cp:coreProperties>
</file>