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Data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unique string identifier assigned to each user upon account creation, ensuring system-wide uniqueness.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sessionStartTime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Timestamp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marking the beginning of a user session, used to log interaction duration.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sessionEndTime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Timestamp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marking the end of a user session.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neuralNetworkWeights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array of floating-point values representing personalized neural network weights for individual users, used for gesture customization and consistency across devices.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Gesture Tracking Data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gestureID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unique string identifier for each captured gesture.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record for each frame in the gesture, stored as a 4D array (x, y, z, time) to maintain continuity of gesture flow.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positionX, positionY, positionZ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Float values representing the 3D coordinates of the LED glove in space, tracking the path of each gesture.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PWM Signature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Pulse Width Modulation rate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associated with the LED glove, used to uniquely identify and differentiate it from other light sources in the environment.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Environmental Conditions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Describes ambient lighting conditions as a string to adjust gesture tracking parameters accordingly. These conditions help calibrate tracking algorithms for optimal performance.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Visualization Data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path3DData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array of floating-point values representing the smoothed 3D coordinates of the gesture path, processed for VR/AR visualization.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string that specifies the type of device used to ensure compatibility and appropriate display adjustments.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renderingSettings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string that includes visual quality and responsiveness settings based on device capabilities, adjusting for frame rate, resolution, or latency as required.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Metrics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floating-point value representing the rate of video capture during gesture tracking, measured in frames per second (fps).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processingTime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float representing the time taken to process each frame for gesture recognition, smoothing, and visualization.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float indicating the percentage of correct predictions made by the machine learning model for gesture recognition.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Logs CPU and memory usage as floating-point values, used to analyze and optimize application performance across devices.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