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9E7D" w14:textId="7D2C15AF" w:rsidR="00945EFE" w:rsidRPr="00803E31" w:rsidRDefault="00582179" w:rsidP="009F25BA">
      <w:pPr>
        <w:spacing w:after="0" w:line="360" w:lineRule="auto"/>
        <w:rPr>
          <w:b/>
          <w:bCs/>
          <w:sz w:val="40"/>
          <w:szCs w:val="40"/>
          <w:u w:val="single"/>
        </w:rPr>
      </w:pPr>
      <w:r w:rsidRPr="00803E3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48BE20" wp14:editId="02C98472">
            <wp:simplePos x="0" y="0"/>
            <wp:positionH relativeFrom="margin">
              <wp:posOffset>3416977</wp:posOffset>
            </wp:positionH>
            <wp:positionV relativeFrom="paragraph">
              <wp:posOffset>-120650</wp:posOffset>
            </wp:positionV>
            <wp:extent cx="3212423" cy="2089150"/>
            <wp:effectExtent l="0" t="0" r="7620" b="635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751" cy="20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EFE" w:rsidRPr="00803E31">
        <w:rPr>
          <w:b/>
          <w:bCs/>
          <w:sz w:val="40"/>
          <w:szCs w:val="40"/>
          <w:u w:val="single"/>
        </w:rPr>
        <w:t xml:space="preserve">Cancer Rates in the </w:t>
      </w:r>
      <w:r w:rsidR="00F029C2" w:rsidRPr="00803E31">
        <w:rPr>
          <w:b/>
          <w:bCs/>
          <w:sz w:val="40"/>
          <w:szCs w:val="40"/>
          <w:u w:val="single"/>
        </w:rPr>
        <w:t xml:space="preserve">Scottish </w:t>
      </w:r>
      <w:r w:rsidR="00945EFE" w:rsidRPr="00803E31">
        <w:rPr>
          <w:b/>
          <w:bCs/>
          <w:sz w:val="40"/>
          <w:szCs w:val="40"/>
          <w:u w:val="single"/>
        </w:rPr>
        <w:t>Borders</w:t>
      </w:r>
    </w:p>
    <w:p w14:paraId="697255CA" w14:textId="77777777" w:rsidR="00115C9D" w:rsidRPr="00AF79BC" w:rsidRDefault="00B75C45" w:rsidP="00384F5F">
      <w:pPr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AF79BC">
        <w:rPr>
          <w:rFonts w:cstheme="minorHAnsi"/>
          <w:color w:val="202124"/>
          <w:shd w:val="clear" w:color="auto" w:fill="FFFFFF"/>
        </w:rPr>
        <w:t>On 30 June 2020, the population of Scottish</w:t>
      </w:r>
      <w:r w:rsidR="00115C9D" w:rsidRPr="00AF79BC">
        <w:rPr>
          <w:rFonts w:cstheme="minorHAnsi"/>
          <w:color w:val="202124"/>
          <w:shd w:val="clear" w:color="auto" w:fill="FFFFFF"/>
        </w:rPr>
        <w:t xml:space="preserve"> </w:t>
      </w:r>
      <w:r w:rsidRPr="00AF79BC">
        <w:rPr>
          <w:rFonts w:cstheme="minorHAnsi"/>
          <w:color w:val="202124"/>
          <w:shd w:val="clear" w:color="auto" w:fill="FFFFFF"/>
        </w:rPr>
        <w:t xml:space="preserve">Borders </w:t>
      </w:r>
    </w:p>
    <w:p w14:paraId="7F63966D" w14:textId="17B58DE2" w:rsidR="00115C9D" w:rsidRPr="00AF79BC" w:rsidRDefault="00B75C45" w:rsidP="00115C9D">
      <w:pPr>
        <w:spacing w:after="0" w:line="360" w:lineRule="auto"/>
        <w:rPr>
          <w:rFonts w:cstheme="minorHAnsi"/>
          <w:color w:val="202124"/>
          <w:shd w:val="clear" w:color="auto" w:fill="FFFFFF"/>
        </w:rPr>
      </w:pPr>
      <w:r w:rsidRPr="00AF79BC">
        <w:rPr>
          <w:rFonts w:cstheme="minorHAnsi"/>
          <w:color w:val="202124"/>
          <w:shd w:val="clear" w:color="auto" w:fill="FFFFFF"/>
        </w:rPr>
        <w:t>was </w:t>
      </w:r>
      <w:r w:rsidRPr="009A64C3">
        <w:rPr>
          <w:rFonts w:cstheme="minorHAnsi"/>
          <w:b/>
          <w:bCs/>
          <w:color w:val="202124"/>
          <w:shd w:val="clear" w:color="auto" w:fill="FFFFFF"/>
        </w:rPr>
        <w:t>115,240</w:t>
      </w:r>
      <w:bookmarkStart w:id="0" w:name="_Hlk102617863"/>
      <w:bookmarkEnd w:id="0"/>
      <w:r w:rsidR="00D00E87" w:rsidRPr="00AF79BC">
        <w:rPr>
          <w:rFonts w:cstheme="minorHAnsi"/>
          <w:color w:val="202124"/>
          <w:shd w:val="clear" w:color="auto" w:fill="FFFFFF"/>
        </w:rPr>
        <w:t>.</w:t>
      </w:r>
    </w:p>
    <w:p w14:paraId="022BA5B7" w14:textId="77777777" w:rsidR="008F2DE3" w:rsidRPr="00AF79BC" w:rsidRDefault="008F2DE3" w:rsidP="008F2DE3">
      <w:pPr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AF79BC">
        <w:rPr>
          <w:rFonts w:cstheme="minorHAnsi"/>
          <w:color w:val="202124"/>
          <w:shd w:val="clear" w:color="auto" w:fill="FFFFFF"/>
        </w:rPr>
        <w:t>When considering differences between sex, t</w:t>
      </w:r>
      <w:r w:rsidR="004D0DD1" w:rsidRPr="00AF79BC">
        <w:rPr>
          <w:rFonts w:cstheme="minorHAnsi"/>
          <w:color w:val="202124"/>
          <w:shd w:val="clear" w:color="auto" w:fill="FFFFFF"/>
        </w:rPr>
        <w:t>h</w:t>
      </w:r>
      <w:r w:rsidR="0020446D" w:rsidRPr="00AF79BC">
        <w:rPr>
          <w:rFonts w:cstheme="minorHAnsi"/>
          <w:color w:val="202124"/>
          <w:shd w:val="clear" w:color="auto" w:fill="FFFFFF"/>
        </w:rPr>
        <w:t xml:space="preserve">e data </w:t>
      </w:r>
    </w:p>
    <w:p w14:paraId="6305CF1C" w14:textId="1B6DC572" w:rsidR="004D0DD1" w:rsidRPr="00AF79BC" w:rsidRDefault="00652AB0" w:rsidP="00DF643C">
      <w:pPr>
        <w:spacing w:after="120" w:line="240" w:lineRule="auto"/>
        <w:rPr>
          <w:rFonts w:cstheme="minorHAnsi"/>
          <w:color w:val="202124"/>
          <w:shd w:val="clear" w:color="auto" w:fill="FFFFFF"/>
        </w:rPr>
      </w:pPr>
      <w:r w:rsidRPr="00AF79BC">
        <w:rPr>
          <w:rFonts w:cstheme="minorHAnsi"/>
          <w:color w:val="202124"/>
          <w:shd w:val="clear" w:color="auto" w:fill="FFFFFF"/>
        </w:rPr>
        <w:t xml:space="preserve">here </w:t>
      </w:r>
      <w:r w:rsidR="00CA662F" w:rsidRPr="00AF79BC">
        <w:rPr>
          <w:rFonts w:cstheme="minorHAnsi"/>
          <w:color w:val="202124"/>
          <w:shd w:val="clear" w:color="auto" w:fill="FFFFFF"/>
        </w:rPr>
        <w:t>reports</w:t>
      </w:r>
      <w:r w:rsidR="0020446D" w:rsidRPr="00AF79BC">
        <w:rPr>
          <w:rFonts w:cstheme="minorHAnsi"/>
          <w:color w:val="202124"/>
          <w:shd w:val="clear" w:color="auto" w:fill="FFFFFF"/>
        </w:rPr>
        <w:t xml:space="preserve"> relatively </w:t>
      </w:r>
      <w:r w:rsidR="00B75D5C" w:rsidRPr="00AF79BC">
        <w:rPr>
          <w:rFonts w:cstheme="minorHAnsi"/>
          <w:color w:val="202124"/>
          <w:shd w:val="clear" w:color="auto" w:fill="FFFFFF"/>
        </w:rPr>
        <w:t>close records</w:t>
      </w:r>
      <w:r w:rsidR="00CA662F" w:rsidRPr="00AF79BC">
        <w:rPr>
          <w:rFonts w:cstheme="minorHAnsi"/>
          <w:color w:val="202124"/>
          <w:shd w:val="clear" w:color="auto" w:fill="FFFFFF"/>
        </w:rPr>
        <w:t xml:space="preserve">: </w:t>
      </w:r>
    </w:p>
    <w:p w14:paraId="30CFFD25" w14:textId="46E8D235" w:rsidR="00CA662F" w:rsidRPr="00AF79BC" w:rsidRDefault="007A71FB" w:rsidP="007A71FB">
      <w:pPr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AF79BC">
        <w:rPr>
          <w:rFonts w:cstheme="minorHAnsi"/>
          <w:color w:val="202124"/>
          <w:shd w:val="clear" w:color="auto" w:fill="FFFFFF"/>
        </w:rPr>
        <w:t xml:space="preserve">- </w:t>
      </w:r>
      <w:r w:rsidR="00CA662F" w:rsidRPr="00AF79BC">
        <w:rPr>
          <w:rFonts w:cstheme="minorHAnsi"/>
          <w:color w:val="202124"/>
          <w:shd w:val="clear" w:color="auto" w:fill="FFFFFF"/>
        </w:rPr>
        <w:t>1996-2020: Females = 17,150</w:t>
      </w:r>
      <w:r w:rsidR="003A4D8C" w:rsidRPr="00AF79BC">
        <w:rPr>
          <w:rFonts w:cstheme="minorHAnsi"/>
          <w:color w:val="202124"/>
          <w:shd w:val="clear" w:color="auto" w:fill="FFFFFF"/>
        </w:rPr>
        <w:t xml:space="preserve"> | </w:t>
      </w:r>
      <w:r w:rsidR="00CA662F" w:rsidRPr="00AF79BC">
        <w:rPr>
          <w:rFonts w:cstheme="minorHAnsi"/>
          <w:color w:val="202124"/>
          <w:shd w:val="clear" w:color="auto" w:fill="FFFFFF"/>
        </w:rPr>
        <w:t xml:space="preserve">Males = </w:t>
      </w:r>
      <w:r w:rsidR="007E5E9B" w:rsidRPr="00AF79BC">
        <w:rPr>
          <w:rFonts w:cstheme="minorHAnsi"/>
          <w:color w:val="202124"/>
          <w:shd w:val="clear" w:color="auto" w:fill="FFFFFF"/>
        </w:rPr>
        <w:t>15,750</w:t>
      </w:r>
    </w:p>
    <w:p w14:paraId="04F06186" w14:textId="1DCF4824" w:rsidR="00F15851" w:rsidRDefault="007A71FB" w:rsidP="008F2DE3">
      <w:pPr>
        <w:spacing w:after="0"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F79BC">
        <w:rPr>
          <w:rFonts w:cstheme="minorHAnsi"/>
          <w:color w:val="202124"/>
          <w:shd w:val="clear" w:color="auto" w:fill="FFFFFF"/>
        </w:rPr>
        <w:t xml:space="preserve">- </w:t>
      </w:r>
      <w:r w:rsidR="007E5E9B" w:rsidRPr="00AF79BC">
        <w:rPr>
          <w:rFonts w:cstheme="minorHAnsi"/>
          <w:color w:val="202124"/>
          <w:shd w:val="clear" w:color="auto" w:fill="FFFFFF"/>
        </w:rPr>
        <w:t xml:space="preserve">2016-2020: Females = </w:t>
      </w:r>
      <w:r w:rsidR="008F2DE3" w:rsidRPr="00AF79BC">
        <w:rPr>
          <w:rFonts w:cstheme="minorHAnsi"/>
          <w:color w:val="202124"/>
          <w:shd w:val="clear" w:color="auto" w:fill="FFFFFF"/>
        </w:rPr>
        <w:t>588</w:t>
      </w:r>
      <w:r w:rsidR="003A4D8C" w:rsidRPr="00AF79BC">
        <w:rPr>
          <w:rFonts w:cstheme="minorHAnsi"/>
          <w:color w:val="202124"/>
          <w:shd w:val="clear" w:color="auto" w:fill="FFFFFF"/>
        </w:rPr>
        <w:t xml:space="preserve"> | </w:t>
      </w:r>
      <w:r w:rsidR="008F2DE3" w:rsidRPr="00AF79BC">
        <w:rPr>
          <w:rFonts w:cstheme="minorHAnsi"/>
          <w:color w:val="202124"/>
          <w:shd w:val="clear" w:color="auto" w:fill="FFFFFF"/>
        </w:rPr>
        <w:t xml:space="preserve">Males = 540   </w:t>
      </w:r>
    </w:p>
    <w:p w14:paraId="0B74BC2A" w14:textId="77777777" w:rsidR="00F15851" w:rsidRDefault="00F15851" w:rsidP="008F2DE3">
      <w:pPr>
        <w:spacing w:after="0"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2ED1C96" w14:textId="14DA0815" w:rsidR="008F2DE3" w:rsidRDefault="008F2DE3" w:rsidP="00F15851">
      <w:pPr>
        <w:spacing w:after="0" w:line="360" w:lineRule="auto"/>
        <w:jc w:val="right"/>
        <w:rPr>
          <w:sz w:val="16"/>
          <w:szCs w:val="16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9E5E94">
        <w:rPr>
          <w:sz w:val="16"/>
          <w:szCs w:val="16"/>
        </w:rPr>
        <w:t xml:space="preserve">Image from: </w:t>
      </w:r>
      <w:hyperlink r:id="rId7" w:history="1">
        <w:r w:rsidRPr="00A07EDB">
          <w:rPr>
            <w:rStyle w:val="Hyperlink"/>
            <w:sz w:val="16"/>
            <w:szCs w:val="16"/>
          </w:rPr>
          <w:t>https://www.gov.scot/publications/</w:t>
        </w:r>
      </w:hyperlink>
    </w:p>
    <w:p w14:paraId="0B08C1E0" w14:textId="4DD67F8B" w:rsidR="006D5017" w:rsidRDefault="006D5017" w:rsidP="009F25B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3A6803">
        <w:rPr>
          <w:b/>
          <w:bCs/>
          <w:sz w:val="24"/>
          <w:szCs w:val="24"/>
          <w:u w:val="single"/>
        </w:rPr>
        <w:t xml:space="preserve">Comparing </w:t>
      </w:r>
      <w:r w:rsidR="00F70F43">
        <w:rPr>
          <w:b/>
          <w:bCs/>
          <w:sz w:val="24"/>
          <w:szCs w:val="24"/>
          <w:u w:val="single"/>
        </w:rPr>
        <w:t>t</w:t>
      </w:r>
      <w:r w:rsidR="004D3FAC">
        <w:rPr>
          <w:b/>
          <w:bCs/>
          <w:sz w:val="24"/>
          <w:szCs w:val="24"/>
          <w:u w:val="single"/>
        </w:rPr>
        <w:t xml:space="preserve">otal </w:t>
      </w:r>
      <w:r w:rsidR="00F70F43">
        <w:rPr>
          <w:b/>
          <w:bCs/>
          <w:sz w:val="24"/>
          <w:szCs w:val="24"/>
          <w:u w:val="single"/>
        </w:rPr>
        <w:t>c</w:t>
      </w:r>
      <w:r w:rsidR="004D3FAC">
        <w:rPr>
          <w:b/>
          <w:bCs/>
          <w:sz w:val="24"/>
          <w:szCs w:val="24"/>
          <w:u w:val="single"/>
        </w:rPr>
        <w:t xml:space="preserve">ases by </w:t>
      </w:r>
      <w:r w:rsidR="00F70F43">
        <w:rPr>
          <w:b/>
          <w:bCs/>
          <w:sz w:val="24"/>
          <w:szCs w:val="24"/>
          <w:u w:val="single"/>
        </w:rPr>
        <w:t>h</w:t>
      </w:r>
      <w:r w:rsidRPr="003A6803">
        <w:rPr>
          <w:b/>
          <w:bCs/>
          <w:sz w:val="24"/>
          <w:szCs w:val="24"/>
          <w:u w:val="single"/>
        </w:rPr>
        <w:t xml:space="preserve">ealth </w:t>
      </w:r>
      <w:r w:rsidR="00F70F43">
        <w:rPr>
          <w:b/>
          <w:bCs/>
          <w:sz w:val="24"/>
          <w:szCs w:val="24"/>
          <w:u w:val="single"/>
        </w:rPr>
        <w:t>b</w:t>
      </w:r>
      <w:r w:rsidRPr="003A6803">
        <w:rPr>
          <w:b/>
          <w:bCs/>
          <w:sz w:val="24"/>
          <w:szCs w:val="24"/>
          <w:u w:val="single"/>
        </w:rPr>
        <w:t>oard</w:t>
      </w:r>
    </w:p>
    <w:p w14:paraId="7E943877" w14:textId="32B02276" w:rsidR="00D33B57" w:rsidRPr="003A6803" w:rsidRDefault="00D33B57" w:rsidP="00D33B57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D33B57">
        <w:drawing>
          <wp:inline distT="0" distB="0" distL="0" distR="0" wp14:anchorId="2A26CDCE" wp14:editId="2B8B2B4F">
            <wp:extent cx="4819650" cy="29780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857" cy="29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8C1E" w14:textId="6175B21F" w:rsidR="00B75C45" w:rsidRPr="00F05CFD" w:rsidRDefault="002236EA" w:rsidP="00537180">
      <w:pPr>
        <w:spacing w:after="120" w:line="240" w:lineRule="auto"/>
      </w:pPr>
      <w:r>
        <w:t xml:space="preserve">The NHS Borders seem to have a rather flat pattern </w:t>
      </w:r>
      <w:r w:rsidR="00762AE4">
        <w:t xml:space="preserve">of total cancer cases </w:t>
      </w:r>
      <w:r>
        <w:t xml:space="preserve">across the </w:t>
      </w:r>
      <w:r w:rsidR="00762AE4">
        <w:t>years,</w:t>
      </w:r>
      <w:r>
        <w:t xml:space="preserve"> </w:t>
      </w:r>
      <w:r w:rsidR="00762AE4">
        <w:t>but i</w:t>
      </w:r>
      <w:r w:rsidR="00F05CFD">
        <w:t xml:space="preserve">t is important to bear in mind that the population in the Borders is </w:t>
      </w:r>
      <w:r w:rsidR="00762AE4">
        <w:t xml:space="preserve">ageing and is </w:t>
      </w:r>
      <w:r w:rsidR="004B4025">
        <w:t xml:space="preserve">also </w:t>
      </w:r>
      <w:r w:rsidR="00F05CFD">
        <w:t xml:space="preserve">lower than that of some other regions </w:t>
      </w:r>
      <w:r w:rsidR="006F0FCD">
        <w:t>(</w:t>
      </w:r>
      <w:proofErr w:type="gramStart"/>
      <w:r w:rsidR="006F0FCD">
        <w:t>e.g.</w:t>
      </w:r>
      <w:proofErr w:type="gramEnd"/>
      <w:r w:rsidR="006F0FCD">
        <w:t xml:space="preserve"> NHS Lothian</w:t>
      </w:r>
      <w:r w:rsidR="006F0FCD" w:rsidRPr="00374C18">
        <w:rPr>
          <w:rFonts w:cstheme="minorHAnsi"/>
          <w:sz w:val="24"/>
          <w:szCs w:val="24"/>
        </w:rPr>
        <w:t xml:space="preserve"> </w:t>
      </w:r>
      <w:r w:rsidR="00374C18" w:rsidRPr="00374C18">
        <w:rPr>
          <w:rFonts w:cstheme="minorHAnsi"/>
          <w:b/>
          <w:bCs/>
          <w:color w:val="202124"/>
          <w:shd w:val="clear" w:color="auto" w:fill="FFFFFF"/>
        </w:rPr>
        <w:t>≈</w:t>
      </w:r>
      <w:r w:rsidR="006F0FCD" w:rsidRPr="00374C18">
        <w:rPr>
          <w:sz w:val="24"/>
          <w:szCs w:val="24"/>
        </w:rPr>
        <w:t xml:space="preserve"> </w:t>
      </w:r>
      <w:r w:rsidR="006F0FCD">
        <w:t>800,000)</w:t>
      </w:r>
      <w:r w:rsidR="009E3DB6">
        <w:t xml:space="preserve">. </w:t>
      </w:r>
      <w:r w:rsidR="00762AE4">
        <w:t>Nevertheless</w:t>
      </w:r>
      <w:r w:rsidR="00FD0072">
        <w:t xml:space="preserve">, </w:t>
      </w:r>
      <w:r w:rsidR="009E3DB6">
        <w:t>comparing total cases with other health boards</w:t>
      </w:r>
      <w:r w:rsidR="00F45934">
        <w:t xml:space="preserve"> could</w:t>
      </w:r>
      <w:r w:rsidR="00FD0072">
        <w:t xml:space="preserve"> </w:t>
      </w:r>
      <w:r w:rsidR="00BC3C6C">
        <w:t xml:space="preserve">assist with </w:t>
      </w:r>
      <w:r w:rsidR="009E3DB6">
        <w:t xml:space="preserve">the </w:t>
      </w:r>
      <w:r w:rsidR="00DC5699">
        <w:t xml:space="preserve">planning of </w:t>
      </w:r>
      <w:r w:rsidR="009E3DB6">
        <w:t xml:space="preserve">ward/ theatre </w:t>
      </w:r>
      <w:r w:rsidR="00DC5699">
        <w:t xml:space="preserve">space and </w:t>
      </w:r>
      <w:r w:rsidR="000924FB">
        <w:t xml:space="preserve">amount of </w:t>
      </w:r>
      <w:r w:rsidR="00DC5699">
        <w:t>equipment that may be required for cancer care</w:t>
      </w:r>
      <w:r w:rsidR="000924FB">
        <w:t>.</w:t>
      </w:r>
      <w:r w:rsidR="000A2BB3">
        <w:t xml:space="preserve"> </w:t>
      </w:r>
    </w:p>
    <w:p w14:paraId="7A150404" w14:textId="7D1ED23B" w:rsidR="00D33B57" w:rsidRPr="00D33B57" w:rsidRDefault="00D33B57" w:rsidP="003A6803">
      <w:pPr>
        <w:spacing w:after="0" w:line="240" w:lineRule="auto"/>
        <w:rPr>
          <w:b/>
          <w:bCs/>
          <w:u w:val="single"/>
        </w:rPr>
      </w:pPr>
    </w:p>
    <w:p w14:paraId="552BF308" w14:textId="77777777" w:rsidR="00230D41" w:rsidRDefault="00230D41" w:rsidP="003F0710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B5E7621" w14:textId="42D3DF57" w:rsidR="007A5452" w:rsidRDefault="0082759F" w:rsidP="003F0710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A5452">
        <w:drawing>
          <wp:anchor distT="0" distB="0" distL="114300" distR="114300" simplePos="0" relativeHeight="251660288" behindDoc="1" locked="0" layoutInCell="1" allowOverlap="1" wp14:anchorId="60C84D37" wp14:editId="63ABE204">
            <wp:simplePos x="0" y="0"/>
            <wp:positionH relativeFrom="margin">
              <wp:posOffset>1863468</wp:posOffset>
            </wp:positionH>
            <wp:positionV relativeFrom="paragraph">
              <wp:posOffset>38100</wp:posOffset>
            </wp:positionV>
            <wp:extent cx="4778759" cy="2952750"/>
            <wp:effectExtent l="0" t="0" r="3175" b="0"/>
            <wp:wrapNone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41" cy="295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036" w:rsidRPr="0066386C">
        <w:rPr>
          <w:b/>
          <w:bCs/>
          <w:sz w:val="24"/>
          <w:szCs w:val="24"/>
          <w:u w:val="single"/>
        </w:rPr>
        <w:t xml:space="preserve">Comparison </w:t>
      </w:r>
      <w:r w:rsidR="006D5017" w:rsidRPr="0066386C">
        <w:rPr>
          <w:b/>
          <w:bCs/>
          <w:sz w:val="24"/>
          <w:szCs w:val="24"/>
          <w:u w:val="single"/>
        </w:rPr>
        <w:t xml:space="preserve">of </w:t>
      </w:r>
      <w:r w:rsidR="00537180" w:rsidRPr="0066386C">
        <w:rPr>
          <w:b/>
          <w:bCs/>
          <w:sz w:val="24"/>
          <w:szCs w:val="24"/>
          <w:u w:val="single"/>
        </w:rPr>
        <w:t>Types of Cancer</w:t>
      </w:r>
    </w:p>
    <w:p w14:paraId="54878FCE" w14:textId="77777777" w:rsidR="007A5452" w:rsidRDefault="007A5452" w:rsidP="003F0710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538A8666" w14:textId="77777777" w:rsidR="007A5452" w:rsidRDefault="007A5452" w:rsidP="007A5452">
      <w:pPr>
        <w:spacing w:after="0" w:line="240" w:lineRule="auto"/>
      </w:pPr>
      <w:r>
        <w:rPr>
          <w:sz w:val="24"/>
          <w:szCs w:val="24"/>
        </w:rPr>
        <w:t>H</w:t>
      </w:r>
      <w:r>
        <w:t xml:space="preserve">ere we can see the most </w:t>
      </w:r>
    </w:p>
    <w:p w14:paraId="76C322C4" w14:textId="77777777" w:rsidR="007A5452" w:rsidRDefault="007A5452" w:rsidP="007A5452">
      <w:pPr>
        <w:spacing w:after="0" w:line="240" w:lineRule="auto"/>
      </w:pPr>
      <w:r>
        <w:t xml:space="preserve">common types of cancer in the </w:t>
      </w:r>
    </w:p>
    <w:p w14:paraId="7212AF48" w14:textId="77777777" w:rsidR="007A5452" w:rsidRDefault="007A5452" w:rsidP="007A5452">
      <w:pPr>
        <w:spacing w:after="0" w:line="240" w:lineRule="auto"/>
      </w:pPr>
      <w:r>
        <w:t xml:space="preserve">Borders as a cumulative figure </w:t>
      </w:r>
    </w:p>
    <w:p w14:paraId="717AC50D" w14:textId="3719C120" w:rsidR="007A5452" w:rsidRDefault="007A5452" w:rsidP="007A5452">
      <w:pPr>
        <w:spacing w:after="0" w:line="240" w:lineRule="auto"/>
      </w:pPr>
      <w:r>
        <w:t>from 1996 to 2020.</w:t>
      </w:r>
    </w:p>
    <w:p w14:paraId="28CD7FD7" w14:textId="77777777" w:rsidR="00DD589F" w:rsidRDefault="00DD589F" w:rsidP="007A5452">
      <w:pPr>
        <w:spacing w:after="0" w:line="240" w:lineRule="auto"/>
      </w:pPr>
    </w:p>
    <w:p w14:paraId="78E3B945" w14:textId="77777777" w:rsidR="002C2054" w:rsidRDefault="002C2054" w:rsidP="007A5452">
      <w:pPr>
        <w:spacing w:after="0" w:line="240" w:lineRule="auto"/>
      </w:pPr>
      <w:r>
        <w:t xml:space="preserve">NOTE: </w:t>
      </w:r>
      <w:bookmarkStart w:id="1" w:name="_Hlk102630546"/>
      <w:r w:rsidR="00970F26">
        <w:t xml:space="preserve">Non-melanoma skin </w:t>
      </w:r>
    </w:p>
    <w:p w14:paraId="168A74CD" w14:textId="77777777" w:rsidR="002C2054" w:rsidRDefault="002C2054" w:rsidP="007A5452">
      <w:pPr>
        <w:spacing w:after="0" w:line="240" w:lineRule="auto"/>
      </w:pPr>
      <w:r>
        <w:t>C</w:t>
      </w:r>
      <w:r w:rsidR="00DD589F">
        <w:t>ancer</w:t>
      </w:r>
      <w:r>
        <w:t xml:space="preserve"> </w:t>
      </w:r>
      <w:r w:rsidR="00970F26">
        <w:t>is</w:t>
      </w:r>
      <w:r w:rsidR="00DD589F">
        <w:t xml:space="preserve"> often </w:t>
      </w:r>
      <w:r w:rsidR="00970F26">
        <w:t xml:space="preserve">removed </w:t>
      </w:r>
    </w:p>
    <w:p w14:paraId="1B49E34D" w14:textId="6256C005" w:rsidR="00970F26" w:rsidRDefault="00970F26" w:rsidP="007A5452">
      <w:pPr>
        <w:spacing w:after="0" w:line="240" w:lineRule="auto"/>
      </w:pPr>
      <w:r>
        <w:t xml:space="preserve">from NHS data </w:t>
      </w:r>
      <w:r w:rsidR="002C2054">
        <w:t xml:space="preserve">total </w:t>
      </w:r>
      <w:bookmarkEnd w:id="1"/>
      <w:r>
        <w:t>as</w:t>
      </w:r>
      <w:r w:rsidR="002C2054">
        <w:t xml:space="preserve"> </w:t>
      </w:r>
    </w:p>
    <w:p w14:paraId="7A831BD5" w14:textId="3BDBEBDF" w:rsidR="002C2054" w:rsidRDefault="002C2054" w:rsidP="007A5452">
      <w:pPr>
        <w:spacing w:after="0" w:line="240" w:lineRule="auto"/>
      </w:pPr>
      <w:r>
        <w:t xml:space="preserve">registrations can be </w:t>
      </w:r>
    </w:p>
    <w:p w14:paraId="07AC717D" w14:textId="37E77EC9" w:rsidR="002C2054" w:rsidRDefault="002C2054" w:rsidP="007A5452">
      <w:pPr>
        <w:spacing w:after="0" w:line="240" w:lineRule="auto"/>
      </w:pPr>
      <w:r>
        <w:t xml:space="preserve">inaccurate and the cancer is </w:t>
      </w:r>
    </w:p>
    <w:p w14:paraId="27E9408A" w14:textId="50AEE06C" w:rsidR="002C2054" w:rsidRDefault="002C2054" w:rsidP="007A5452">
      <w:pPr>
        <w:spacing w:after="0" w:line="240" w:lineRule="auto"/>
      </w:pPr>
      <w:r>
        <w:t>common and usually not fatal.</w:t>
      </w:r>
    </w:p>
    <w:p w14:paraId="4E7E7E84" w14:textId="77777777" w:rsidR="00DD589F" w:rsidRDefault="00DD589F" w:rsidP="007A5452">
      <w:pPr>
        <w:spacing w:after="0" w:line="240" w:lineRule="auto"/>
      </w:pPr>
    </w:p>
    <w:p w14:paraId="726DD0EB" w14:textId="77777777" w:rsidR="007A5452" w:rsidRDefault="007A5452" w:rsidP="007A5452">
      <w:pPr>
        <w:spacing w:after="0" w:line="240" w:lineRule="auto"/>
      </w:pPr>
    </w:p>
    <w:p w14:paraId="35D25149" w14:textId="77777777" w:rsidR="00230D41" w:rsidRDefault="00230D41" w:rsidP="007A5452">
      <w:pPr>
        <w:spacing w:after="0" w:line="240" w:lineRule="auto"/>
      </w:pPr>
    </w:p>
    <w:p w14:paraId="72C0698C" w14:textId="77777777" w:rsidR="00230D41" w:rsidRDefault="00230D41" w:rsidP="007A5452">
      <w:pPr>
        <w:spacing w:after="0" w:line="240" w:lineRule="auto"/>
      </w:pPr>
    </w:p>
    <w:p w14:paraId="7CC59436" w14:textId="77777777" w:rsidR="00230D41" w:rsidRDefault="00230D41" w:rsidP="007A5452">
      <w:pPr>
        <w:spacing w:after="0" w:line="240" w:lineRule="auto"/>
      </w:pPr>
    </w:p>
    <w:p w14:paraId="0DE68979" w14:textId="6FB74D51" w:rsidR="007A5452" w:rsidRDefault="007A5452" w:rsidP="000825C7">
      <w:pPr>
        <w:spacing w:after="0" w:line="240" w:lineRule="auto"/>
      </w:pPr>
      <w:r>
        <w:lastRenderedPageBreak/>
        <w:t xml:space="preserve">As cancer can be dependent </w:t>
      </w:r>
      <w:r w:rsidR="0082759F">
        <w:t>o</w:t>
      </w:r>
      <w:r>
        <w:t>n</w:t>
      </w:r>
      <w:r w:rsidR="0082759F">
        <w:t xml:space="preserve"> </w:t>
      </w:r>
      <w:r>
        <w:t xml:space="preserve">the sex of the patient, this is considered </w:t>
      </w:r>
      <w:r w:rsidR="004D3799">
        <w:t xml:space="preserve">on a shorter time frame </w:t>
      </w:r>
      <w:r>
        <w:t>below</w:t>
      </w:r>
      <w:r w:rsidR="00197E75">
        <w:t xml:space="preserve"> with Female figures for </w:t>
      </w:r>
      <w:r w:rsidR="004D3799">
        <w:t>2016 - 2020</w:t>
      </w:r>
      <w:r w:rsidR="00197E75">
        <w:t xml:space="preserve"> on the left, and male figures for </w:t>
      </w:r>
      <w:r w:rsidR="004D3799">
        <w:t>2016 - 2020</w:t>
      </w:r>
      <w:r w:rsidR="00197E75">
        <w:t xml:space="preserve"> on the right.</w:t>
      </w:r>
    </w:p>
    <w:p w14:paraId="36E79CB1" w14:textId="77777777" w:rsidR="00DD0C5F" w:rsidRDefault="00DD0C5F" w:rsidP="000825C7">
      <w:pPr>
        <w:spacing w:after="0" w:line="240" w:lineRule="auto"/>
      </w:pPr>
    </w:p>
    <w:p w14:paraId="72152A62" w14:textId="77777777" w:rsidR="00C417C0" w:rsidRDefault="00C417C0" w:rsidP="000825C7">
      <w:pPr>
        <w:spacing w:after="0" w:line="240" w:lineRule="auto"/>
        <w:sectPr w:rsidR="00C417C0" w:rsidSect="00F1585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20EF67" w14:textId="77777777" w:rsidR="00C417C0" w:rsidRDefault="00DD0C5F" w:rsidP="000825C7">
      <w:pPr>
        <w:spacing w:after="0" w:line="240" w:lineRule="auto"/>
      </w:pPr>
      <w:r w:rsidRPr="00DD0C5F">
        <w:drawing>
          <wp:inline distT="0" distB="0" distL="0" distR="0" wp14:anchorId="5E19E363" wp14:editId="37B43269">
            <wp:extent cx="3114675" cy="1924540"/>
            <wp:effectExtent l="0" t="0" r="0" b="0"/>
            <wp:docPr id="1" name="Picture 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41" cy="19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07EF08" w14:textId="5DD0ABA1" w:rsidR="00C417C0" w:rsidRPr="000825C7" w:rsidRDefault="00C417C0" w:rsidP="000825C7">
      <w:pPr>
        <w:spacing w:after="0" w:line="240" w:lineRule="auto"/>
        <w:sectPr w:rsidR="00C417C0" w:rsidRPr="000825C7" w:rsidSect="00C417C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C417C0">
        <w:drawing>
          <wp:inline distT="0" distB="0" distL="0" distR="0" wp14:anchorId="061A4FBE" wp14:editId="61314888">
            <wp:extent cx="3229610" cy="1995559"/>
            <wp:effectExtent l="0" t="0" r="8890" b="5080"/>
            <wp:docPr id="9" name="Picture 9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114" cy="20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6987" w14:textId="77777777" w:rsidR="00457B7D" w:rsidRPr="00457B7D" w:rsidRDefault="00457B7D" w:rsidP="000825C7">
      <w:pPr>
        <w:spacing w:after="0" w:line="240" w:lineRule="auto"/>
        <w:rPr>
          <w:i/>
          <w:iCs/>
          <w:sz w:val="12"/>
          <w:szCs w:val="12"/>
        </w:rPr>
      </w:pPr>
    </w:p>
    <w:p w14:paraId="6D596797" w14:textId="3115CD94" w:rsidR="00BB41F9" w:rsidRDefault="00BB41F9" w:rsidP="000825C7">
      <w:pPr>
        <w:spacing w:after="0" w:line="240" w:lineRule="auto"/>
        <w:rPr>
          <w:i/>
          <w:iCs/>
          <w:sz w:val="20"/>
          <w:szCs w:val="20"/>
        </w:rPr>
      </w:pPr>
      <w:r w:rsidRPr="00111FFA">
        <w:rPr>
          <w:i/>
          <w:iCs/>
          <w:sz w:val="20"/>
          <w:szCs w:val="20"/>
        </w:rPr>
        <w:t xml:space="preserve">Please note the scales on the x-axis are different </w:t>
      </w:r>
    </w:p>
    <w:p w14:paraId="46C0335C" w14:textId="77777777" w:rsidR="00630FE9" w:rsidRPr="00630FE9" w:rsidRDefault="00630FE9" w:rsidP="00630FE9">
      <w:pPr>
        <w:spacing w:after="0" w:line="240" w:lineRule="auto"/>
        <w:rPr>
          <w:i/>
          <w:iCs/>
          <w:sz w:val="12"/>
          <w:szCs w:val="12"/>
        </w:rPr>
      </w:pPr>
    </w:p>
    <w:p w14:paraId="5451103E" w14:textId="72D6747D" w:rsidR="000F593D" w:rsidRPr="00955483" w:rsidRDefault="000F593D" w:rsidP="00630FE9">
      <w:pPr>
        <w:spacing w:after="0" w:line="240" w:lineRule="auto"/>
        <w:sectPr w:rsidR="000F593D" w:rsidRPr="00955483" w:rsidSect="002E5CC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955483">
        <w:t>As mentioned above, n</w:t>
      </w:r>
      <w:r w:rsidRPr="00955483">
        <w:t xml:space="preserve">on-melanoma skin </w:t>
      </w:r>
      <w:r w:rsidRPr="00955483">
        <w:t>ca</w:t>
      </w:r>
      <w:r w:rsidRPr="00955483">
        <w:t>ncer is often removed from NHS data total</w:t>
      </w:r>
      <w:r w:rsidRPr="00955483">
        <w:t>s</w:t>
      </w:r>
      <w:r w:rsidR="00172F71" w:rsidRPr="00955483">
        <w:t>. Regardless, here we can see that breast cancer is as prevalent in women in the Borders, and prostate cancer is</w:t>
      </w:r>
      <w:r w:rsidR="00955483" w:rsidRPr="00955483">
        <w:t xml:space="preserve"> equally as prevalent in males. </w:t>
      </w:r>
      <w:r w:rsidR="00CF5516">
        <w:t xml:space="preserve"> </w:t>
      </w:r>
      <w:r w:rsidR="0097620E">
        <w:t xml:space="preserve">We can </w:t>
      </w:r>
      <w:r w:rsidR="00803E31">
        <w:t>see that</w:t>
      </w:r>
      <w:r w:rsidR="0097620E">
        <w:t xml:space="preserve"> the top cancers shared by both sexes are almost equal in total number of cases across the </w:t>
      </w:r>
      <w:r w:rsidR="00873893">
        <w:t>five-year</w:t>
      </w:r>
      <w:r w:rsidR="00704EA5">
        <w:t xml:space="preserve"> period. </w:t>
      </w:r>
    </w:p>
    <w:p w14:paraId="10E64E1B" w14:textId="77777777" w:rsidR="00630FE9" w:rsidRPr="005B3E80" w:rsidRDefault="00630FE9" w:rsidP="00630FE9">
      <w:pPr>
        <w:spacing w:after="0" w:line="240" w:lineRule="auto"/>
      </w:pPr>
    </w:p>
    <w:p w14:paraId="7C758F3F" w14:textId="77777777" w:rsidR="00457B7D" w:rsidRPr="005B3E80" w:rsidRDefault="00457B7D" w:rsidP="00630FE9">
      <w:pPr>
        <w:spacing w:after="0" w:line="240" w:lineRule="auto"/>
      </w:pPr>
    </w:p>
    <w:p w14:paraId="155F2501" w14:textId="2CC15BAA" w:rsidR="00704EA5" w:rsidRDefault="00704EA5" w:rsidP="00630FE9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03E31">
        <w:rPr>
          <w:b/>
          <w:bCs/>
          <w:sz w:val="24"/>
          <w:szCs w:val="24"/>
          <w:u w:val="single"/>
        </w:rPr>
        <w:t xml:space="preserve">Count of all cancer cases in the Borders by sex </w:t>
      </w:r>
    </w:p>
    <w:p w14:paraId="12B18186" w14:textId="77777777" w:rsidR="00AD6476" w:rsidRDefault="00AD6476" w:rsidP="00630FE9">
      <w:pPr>
        <w:spacing w:after="0" w:line="240" w:lineRule="auto"/>
        <w:sectPr w:rsidR="00AD6476" w:rsidSect="002E5CC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EC3A28F" w14:textId="7CDC9D09" w:rsidR="00304A58" w:rsidRPr="00A05ED9" w:rsidRDefault="00457B7D" w:rsidP="00304A58">
      <w:pPr>
        <w:spacing w:after="0" w:line="240" w:lineRule="auto"/>
        <w:rPr>
          <w:sz w:val="18"/>
          <w:szCs w:val="18"/>
        </w:rPr>
      </w:pPr>
      <w:r w:rsidRPr="000E1A13">
        <w:rPr>
          <w:noProof/>
        </w:rPr>
        <w:drawing>
          <wp:anchor distT="0" distB="0" distL="114300" distR="114300" simplePos="0" relativeHeight="251661312" behindDoc="0" locked="0" layoutInCell="1" allowOverlap="1" wp14:anchorId="1A83ED0B" wp14:editId="1959B250">
            <wp:simplePos x="0" y="0"/>
            <wp:positionH relativeFrom="column">
              <wp:posOffset>-82550</wp:posOffset>
            </wp:positionH>
            <wp:positionV relativeFrom="paragraph">
              <wp:posOffset>135255</wp:posOffset>
            </wp:positionV>
            <wp:extent cx="4213860" cy="2603500"/>
            <wp:effectExtent l="0" t="0" r="0" b="6350"/>
            <wp:wrapSquare wrapText="bothSides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0D70B" w14:textId="2737B117" w:rsidR="00A05ED9" w:rsidRDefault="009D1247" w:rsidP="00304A58">
      <w:pPr>
        <w:spacing w:after="0" w:line="240" w:lineRule="auto"/>
        <w:rPr>
          <w:noProof/>
        </w:rPr>
      </w:pPr>
      <w:r w:rsidRPr="009D1247">
        <w:rPr>
          <w:noProof/>
        </w:rPr>
        <w:t xml:space="preserve"> </w:t>
      </w:r>
    </w:p>
    <w:p w14:paraId="4BC9E813" w14:textId="39763C80" w:rsidR="00A46C38" w:rsidRDefault="00A46C38" w:rsidP="00304A58">
      <w:pPr>
        <w:spacing w:after="0" w:line="240" w:lineRule="auto"/>
        <w:rPr>
          <w:noProof/>
        </w:rPr>
      </w:pPr>
    </w:p>
    <w:p w14:paraId="605B0C2C" w14:textId="596B3324" w:rsidR="00A46C38" w:rsidRDefault="00A46C38" w:rsidP="00304A58">
      <w:pPr>
        <w:spacing w:after="0" w:line="240" w:lineRule="auto"/>
        <w:rPr>
          <w:noProof/>
        </w:rPr>
      </w:pPr>
      <w:r>
        <w:rPr>
          <w:noProof/>
        </w:rPr>
        <w:t xml:space="preserve">Though fluctuating, both sexes have seen a gradual rise in total cases of cancer per year. This is in line with Scottish overall figures. </w:t>
      </w:r>
    </w:p>
    <w:p w14:paraId="452282F5" w14:textId="3FB7A2EC" w:rsidR="00D83DB0" w:rsidRDefault="00D83DB0" w:rsidP="00304A58">
      <w:pPr>
        <w:spacing w:after="0" w:line="240" w:lineRule="auto"/>
        <w:rPr>
          <w:noProof/>
        </w:rPr>
      </w:pPr>
    </w:p>
    <w:p w14:paraId="77548642" w14:textId="09D9557E" w:rsidR="0021562A" w:rsidRDefault="00B14D2E" w:rsidP="00304A58">
      <w:pPr>
        <w:spacing w:after="0" w:line="240" w:lineRule="auto"/>
        <w:rPr>
          <w:noProof/>
        </w:rPr>
      </w:pPr>
      <w:r>
        <w:rPr>
          <w:noProof/>
        </w:rPr>
        <w:t xml:space="preserve">Public Health Scotland reports that </w:t>
      </w:r>
      <w:r w:rsidR="00107A89">
        <w:rPr>
          <w:noProof/>
        </w:rPr>
        <w:t xml:space="preserve">screening services were paused due to </w:t>
      </w:r>
      <w:r>
        <w:rPr>
          <w:noProof/>
        </w:rPr>
        <w:t xml:space="preserve">the pandemic </w:t>
      </w:r>
      <w:r w:rsidR="00107A89">
        <w:rPr>
          <w:noProof/>
        </w:rPr>
        <w:t xml:space="preserve">and therefore </w:t>
      </w:r>
      <w:r w:rsidR="007B622F">
        <w:rPr>
          <w:noProof/>
        </w:rPr>
        <w:t xml:space="preserve">the 2020 decrease is likely due to </w:t>
      </w:r>
      <w:r w:rsidR="00075645">
        <w:rPr>
          <w:noProof/>
        </w:rPr>
        <w:t xml:space="preserve">under-diagnosis and a reduction in cancer registrations. </w:t>
      </w:r>
    </w:p>
    <w:p w14:paraId="0E9256D6" w14:textId="33C5057E" w:rsidR="00173588" w:rsidRDefault="00173588" w:rsidP="00304A58">
      <w:pPr>
        <w:spacing w:after="0" w:line="240" w:lineRule="auto"/>
        <w:rPr>
          <w:noProof/>
        </w:rPr>
      </w:pPr>
    </w:p>
    <w:p w14:paraId="69E107F5" w14:textId="28707F6D" w:rsidR="0021562A" w:rsidRDefault="00364335" w:rsidP="00304A58">
      <w:pPr>
        <w:spacing w:after="0" w:line="240" w:lineRule="auto"/>
        <w:rPr>
          <w:noProof/>
        </w:rPr>
      </w:pPr>
      <w:r w:rsidRPr="00364335">
        <w:drawing>
          <wp:anchor distT="0" distB="0" distL="114300" distR="114300" simplePos="0" relativeHeight="251664384" behindDoc="0" locked="0" layoutInCell="1" allowOverlap="1" wp14:anchorId="79CFB064" wp14:editId="6CD96406">
            <wp:simplePos x="0" y="0"/>
            <wp:positionH relativeFrom="column">
              <wp:posOffset>107950</wp:posOffset>
            </wp:positionH>
            <wp:positionV relativeFrom="paragraph">
              <wp:posOffset>117475</wp:posOffset>
            </wp:positionV>
            <wp:extent cx="4006850" cy="2475230"/>
            <wp:effectExtent l="0" t="0" r="0" b="1270"/>
            <wp:wrapThrough wrapText="bothSides">
              <wp:wrapPolygon edited="0">
                <wp:start x="0" y="0"/>
                <wp:lineTo x="0" y="21445"/>
                <wp:lineTo x="21463" y="21445"/>
                <wp:lineTo x="21463" y="0"/>
                <wp:lineTo x="0" y="0"/>
              </wp:wrapPolygon>
            </wp:wrapThrough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C1890" w14:textId="42EF65A2" w:rsidR="008910CF" w:rsidRDefault="0061129D" w:rsidP="00E34F2D">
      <w:pPr>
        <w:spacing w:after="0" w:line="240" w:lineRule="auto"/>
        <w:ind w:left="720" w:firstLine="350"/>
      </w:pPr>
      <w:r>
        <w:tab/>
      </w:r>
    </w:p>
    <w:p w14:paraId="6744E6CF" w14:textId="013DE5A6" w:rsidR="0061129D" w:rsidRDefault="00C04B08" w:rsidP="00E34F2D">
      <w:pPr>
        <w:spacing w:after="0" w:line="240" w:lineRule="auto"/>
        <w:ind w:left="1440"/>
      </w:pPr>
      <w:r>
        <w:t xml:space="preserve">Though cases are rising, the </w:t>
      </w:r>
      <w:r w:rsidR="00E34F2D">
        <w:t>S</w:t>
      </w:r>
      <w:r>
        <w:t>tandardised Incidence Ratio (SIR)</w:t>
      </w:r>
      <w:r w:rsidR="00705D52">
        <w:t xml:space="preserve"> </w:t>
      </w:r>
      <w:r w:rsidR="00377593">
        <w:t xml:space="preserve">is usually below 100. This means that fewer cases are being registered than expected for the population in the Borders. </w:t>
      </w:r>
    </w:p>
    <w:p w14:paraId="431F871C" w14:textId="77777777" w:rsidR="00E34F2D" w:rsidRDefault="00E34F2D" w:rsidP="00304A58">
      <w:pPr>
        <w:spacing w:after="0" w:line="240" w:lineRule="auto"/>
      </w:pPr>
    </w:p>
    <w:p w14:paraId="29089B92" w14:textId="13277481" w:rsidR="00E34F2D" w:rsidRDefault="00E34F2D" w:rsidP="00304A58">
      <w:pPr>
        <w:spacing w:after="0" w:line="240" w:lineRule="auto"/>
      </w:pPr>
      <w:r>
        <w:t xml:space="preserve">However, the number of cases </w:t>
      </w:r>
      <w:proofErr w:type="gramStart"/>
      <w:r>
        <w:t>are</w:t>
      </w:r>
      <w:proofErr w:type="gramEnd"/>
      <w:r>
        <w:t xml:space="preserve"> expected to continue to rise due to an aging population.</w:t>
      </w:r>
    </w:p>
    <w:p w14:paraId="0FC26728" w14:textId="77777777" w:rsidR="00617039" w:rsidRDefault="00617039" w:rsidP="008910CF">
      <w:pPr>
        <w:spacing w:after="0" w:line="240" w:lineRule="auto"/>
        <w:rPr>
          <w:rFonts w:cstheme="minorHAnsi"/>
          <w:sz w:val="18"/>
          <w:szCs w:val="18"/>
        </w:rPr>
      </w:pPr>
    </w:p>
    <w:p w14:paraId="3E7A400C" w14:textId="77777777" w:rsidR="00617039" w:rsidRDefault="00617039" w:rsidP="008910CF">
      <w:pPr>
        <w:spacing w:after="0" w:line="240" w:lineRule="auto"/>
        <w:rPr>
          <w:rFonts w:cstheme="minorHAnsi"/>
          <w:sz w:val="18"/>
          <w:szCs w:val="18"/>
        </w:rPr>
      </w:pPr>
    </w:p>
    <w:p w14:paraId="285E85B2" w14:textId="77777777" w:rsidR="00617039" w:rsidRDefault="00617039" w:rsidP="008910CF">
      <w:pPr>
        <w:spacing w:after="0" w:line="240" w:lineRule="auto"/>
        <w:rPr>
          <w:rFonts w:cstheme="minorHAnsi"/>
          <w:sz w:val="18"/>
          <w:szCs w:val="18"/>
        </w:rPr>
      </w:pPr>
    </w:p>
    <w:p w14:paraId="076A25A8" w14:textId="77777777" w:rsidR="00617039" w:rsidRDefault="00617039" w:rsidP="008910CF">
      <w:pPr>
        <w:spacing w:after="0" w:line="240" w:lineRule="auto"/>
        <w:rPr>
          <w:rFonts w:cstheme="minorHAnsi"/>
          <w:sz w:val="18"/>
          <w:szCs w:val="18"/>
        </w:rPr>
      </w:pPr>
    </w:p>
    <w:p w14:paraId="05EC4B12" w14:textId="529A06D4" w:rsidR="008910CF" w:rsidRDefault="00617039" w:rsidP="008910CF">
      <w:pPr>
        <w:spacing w:after="0" w:line="240" w:lineRule="auto"/>
        <w:rPr>
          <w:rFonts w:cstheme="minorHAnsi"/>
          <w:sz w:val="18"/>
          <w:szCs w:val="18"/>
        </w:rPr>
      </w:pPr>
      <w:hyperlink r:id="rId14" w:history="1">
        <w:r w:rsidRPr="00C10FF3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https://www.opendata.nhs.scot/dataset/annual-cancer-incidence</w:t>
        </w:r>
      </w:hyperlink>
    </w:p>
    <w:p w14:paraId="789B06CE" w14:textId="0C7FD8B6" w:rsidR="00364335" w:rsidRPr="00364335" w:rsidRDefault="006D6EE9" w:rsidP="008910CF">
      <w:pPr>
        <w:spacing w:after="0" w:line="240" w:lineRule="auto"/>
        <w:rPr>
          <w:color w:val="0563C1" w:themeColor="hyperlink"/>
          <w:sz w:val="18"/>
          <w:szCs w:val="18"/>
          <w:u w:val="single"/>
        </w:rPr>
      </w:pPr>
      <w:hyperlink r:id="rId15" w:history="1">
        <w:r w:rsidRPr="006D6EE9">
          <w:rPr>
            <w:rStyle w:val="Hyperlink"/>
            <w:sz w:val="18"/>
            <w:szCs w:val="18"/>
          </w:rPr>
          <w:t>https://publichealthscotland.scot/publications/cancer-incidence-in-scotland/cancer-incidence-in-scotland-to-december-2020/</w:t>
        </w:r>
      </w:hyperlink>
    </w:p>
    <w:sectPr w:rsidR="00364335" w:rsidRPr="00364335" w:rsidSect="002E5CC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D08"/>
    <w:multiLevelType w:val="hybridMultilevel"/>
    <w:tmpl w:val="65640EB0"/>
    <w:lvl w:ilvl="0" w:tplc="FA82E9F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2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0D"/>
    <w:rsid w:val="0002168A"/>
    <w:rsid w:val="0003714C"/>
    <w:rsid w:val="00075645"/>
    <w:rsid w:val="000825C7"/>
    <w:rsid w:val="000924FB"/>
    <w:rsid w:val="00093663"/>
    <w:rsid w:val="000A2BB3"/>
    <w:rsid w:val="000E1A13"/>
    <w:rsid w:val="000F593D"/>
    <w:rsid w:val="00107A89"/>
    <w:rsid w:val="00111FFA"/>
    <w:rsid w:val="00115C9D"/>
    <w:rsid w:val="00172F71"/>
    <w:rsid w:val="00173588"/>
    <w:rsid w:val="001909CA"/>
    <w:rsid w:val="00197E75"/>
    <w:rsid w:val="001C4553"/>
    <w:rsid w:val="001D3BEC"/>
    <w:rsid w:val="0020446D"/>
    <w:rsid w:val="0021562A"/>
    <w:rsid w:val="002236EA"/>
    <w:rsid w:val="00227D95"/>
    <w:rsid w:val="00230D41"/>
    <w:rsid w:val="00245917"/>
    <w:rsid w:val="00261A24"/>
    <w:rsid w:val="0026424A"/>
    <w:rsid w:val="00275C26"/>
    <w:rsid w:val="002A1036"/>
    <w:rsid w:val="002B2692"/>
    <w:rsid w:val="002B4D65"/>
    <w:rsid w:val="002C2054"/>
    <w:rsid w:val="002E5CC4"/>
    <w:rsid w:val="002F38F4"/>
    <w:rsid w:val="00304A58"/>
    <w:rsid w:val="00305D8A"/>
    <w:rsid w:val="00305F43"/>
    <w:rsid w:val="00352FA6"/>
    <w:rsid w:val="00364335"/>
    <w:rsid w:val="00374C18"/>
    <w:rsid w:val="003750EF"/>
    <w:rsid w:val="00377593"/>
    <w:rsid w:val="0038113C"/>
    <w:rsid w:val="00384F5F"/>
    <w:rsid w:val="003A0040"/>
    <w:rsid w:val="003A2D0D"/>
    <w:rsid w:val="003A4D8C"/>
    <w:rsid w:val="003A6803"/>
    <w:rsid w:val="003C047C"/>
    <w:rsid w:val="003F0710"/>
    <w:rsid w:val="00405B5C"/>
    <w:rsid w:val="004508F7"/>
    <w:rsid w:val="00457B7D"/>
    <w:rsid w:val="004B4025"/>
    <w:rsid w:val="004C099C"/>
    <w:rsid w:val="004D0DD1"/>
    <w:rsid w:val="004D3799"/>
    <w:rsid w:val="004D3FAC"/>
    <w:rsid w:val="005120CC"/>
    <w:rsid w:val="00537180"/>
    <w:rsid w:val="00540EFC"/>
    <w:rsid w:val="00565414"/>
    <w:rsid w:val="00582179"/>
    <w:rsid w:val="005A01B5"/>
    <w:rsid w:val="005A0E3B"/>
    <w:rsid w:val="005B3E80"/>
    <w:rsid w:val="00606F14"/>
    <w:rsid w:val="0061129D"/>
    <w:rsid w:val="00617039"/>
    <w:rsid w:val="00630FE9"/>
    <w:rsid w:val="00647206"/>
    <w:rsid w:val="00652AB0"/>
    <w:rsid w:val="00653E27"/>
    <w:rsid w:val="0066386C"/>
    <w:rsid w:val="006A4596"/>
    <w:rsid w:val="006D5017"/>
    <w:rsid w:val="006D6EE9"/>
    <w:rsid w:val="006E672F"/>
    <w:rsid w:val="006F0FCD"/>
    <w:rsid w:val="00704EA5"/>
    <w:rsid w:val="00705D52"/>
    <w:rsid w:val="00744F47"/>
    <w:rsid w:val="00762AE4"/>
    <w:rsid w:val="0076377D"/>
    <w:rsid w:val="007915B1"/>
    <w:rsid w:val="007934D2"/>
    <w:rsid w:val="007A5452"/>
    <w:rsid w:val="007A71FB"/>
    <w:rsid w:val="007B622F"/>
    <w:rsid w:val="007C2249"/>
    <w:rsid w:val="007E5E9B"/>
    <w:rsid w:val="00803E31"/>
    <w:rsid w:val="0082759F"/>
    <w:rsid w:val="00873893"/>
    <w:rsid w:val="008910CF"/>
    <w:rsid w:val="008F2DE3"/>
    <w:rsid w:val="009406F0"/>
    <w:rsid w:val="00945EFE"/>
    <w:rsid w:val="00955483"/>
    <w:rsid w:val="00970F26"/>
    <w:rsid w:val="0097620E"/>
    <w:rsid w:val="009953AE"/>
    <w:rsid w:val="009A64C3"/>
    <w:rsid w:val="009C2227"/>
    <w:rsid w:val="009D1247"/>
    <w:rsid w:val="009E3DB6"/>
    <w:rsid w:val="009E5E94"/>
    <w:rsid w:val="009F25BA"/>
    <w:rsid w:val="00A05ED9"/>
    <w:rsid w:val="00A05F38"/>
    <w:rsid w:val="00A46C38"/>
    <w:rsid w:val="00A6240D"/>
    <w:rsid w:val="00A855A6"/>
    <w:rsid w:val="00A904AD"/>
    <w:rsid w:val="00AB062E"/>
    <w:rsid w:val="00AB553A"/>
    <w:rsid w:val="00AD6476"/>
    <w:rsid w:val="00AF66FD"/>
    <w:rsid w:val="00AF79BC"/>
    <w:rsid w:val="00AF7EF2"/>
    <w:rsid w:val="00B10840"/>
    <w:rsid w:val="00B14D2E"/>
    <w:rsid w:val="00B33066"/>
    <w:rsid w:val="00B75C45"/>
    <w:rsid w:val="00B75D5C"/>
    <w:rsid w:val="00BB41F9"/>
    <w:rsid w:val="00BC3C6C"/>
    <w:rsid w:val="00C03934"/>
    <w:rsid w:val="00C04B08"/>
    <w:rsid w:val="00C2038A"/>
    <w:rsid w:val="00C417C0"/>
    <w:rsid w:val="00C43D12"/>
    <w:rsid w:val="00C52AB2"/>
    <w:rsid w:val="00C97D29"/>
    <w:rsid w:val="00CA662F"/>
    <w:rsid w:val="00CB1B1A"/>
    <w:rsid w:val="00CD59ED"/>
    <w:rsid w:val="00CF5516"/>
    <w:rsid w:val="00CF5BBC"/>
    <w:rsid w:val="00D00E87"/>
    <w:rsid w:val="00D02A53"/>
    <w:rsid w:val="00D201B8"/>
    <w:rsid w:val="00D2166D"/>
    <w:rsid w:val="00D26590"/>
    <w:rsid w:val="00D33B57"/>
    <w:rsid w:val="00D7011B"/>
    <w:rsid w:val="00D83DB0"/>
    <w:rsid w:val="00DA6374"/>
    <w:rsid w:val="00DB739E"/>
    <w:rsid w:val="00DC3578"/>
    <w:rsid w:val="00DC5699"/>
    <w:rsid w:val="00DD0C5F"/>
    <w:rsid w:val="00DD589F"/>
    <w:rsid w:val="00DF643C"/>
    <w:rsid w:val="00E05912"/>
    <w:rsid w:val="00E07B74"/>
    <w:rsid w:val="00E34F2D"/>
    <w:rsid w:val="00E67F8F"/>
    <w:rsid w:val="00E95637"/>
    <w:rsid w:val="00EF09F2"/>
    <w:rsid w:val="00F029C2"/>
    <w:rsid w:val="00F05CFD"/>
    <w:rsid w:val="00F15851"/>
    <w:rsid w:val="00F36431"/>
    <w:rsid w:val="00F45934"/>
    <w:rsid w:val="00F70F43"/>
    <w:rsid w:val="00FA2D95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FFD"/>
  <w15:chartTrackingRefBased/>
  <w15:docId w15:val="{B6C304F2-2C7F-414A-9E39-B79CA36D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6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59ED"/>
    <w:rPr>
      <w:b/>
      <w:bCs/>
    </w:rPr>
  </w:style>
  <w:style w:type="paragraph" w:styleId="ListParagraph">
    <w:name w:val="List Paragraph"/>
    <w:basedOn w:val="Normal"/>
    <w:uiPriority w:val="34"/>
    <w:qFormat/>
    <w:rsid w:val="007A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gov.scot/publications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publichealthscotland.scot/publications/cancer-incidence-in-scotland/cancer-incidence-in-scotland-to-december-2020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opendata.nhs.scot/dataset/annual-cancer-inc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C472-50FB-4EDD-9855-F265E37D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mahri stewart</dc:creator>
  <cp:keywords/>
  <dc:description/>
  <cp:lastModifiedBy>mahri stewart</cp:lastModifiedBy>
  <cp:revision>172</cp:revision>
  <cp:lastPrinted>2022-05-05T07:58:00Z</cp:lastPrinted>
  <dcterms:created xsi:type="dcterms:W3CDTF">2022-05-04T18:40:00Z</dcterms:created>
  <dcterms:modified xsi:type="dcterms:W3CDTF">2022-05-05T12:51:00Z</dcterms:modified>
</cp:coreProperties>
</file>