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65E5" w14:textId="55062E90" w:rsidR="00D01F1E" w:rsidRPr="0059336B" w:rsidRDefault="00D01F1E" w:rsidP="0059336B">
      <w:pPr>
        <w:pStyle w:val="NormalWeb"/>
        <w:shd w:val="clear" w:color="auto" w:fill="FFFFFF"/>
        <w:ind w:hanging="284"/>
        <w:rPr>
          <w:rFonts w:ascii="Arial" w:hAnsi="Arial" w:cs="Arial"/>
          <w:color w:val="1F1F1F"/>
          <w:sz w:val="22"/>
          <w:szCs w:val="22"/>
        </w:rPr>
      </w:pPr>
      <w:r w:rsidRPr="0059336B">
        <w:rPr>
          <w:rFonts w:asciiTheme="minorBidi" w:hAnsiTheme="minorBidi" w:cstheme="minorBidi"/>
          <w:b/>
          <w:bCs/>
          <w:lang w:val="en-US"/>
        </w:rPr>
        <w:t>Recommendations</w:t>
      </w:r>
      <w:r w:rsidR="0059336B" w:rsidRPr="0059336B">
        <w:rPr>
          <w:rFonts w:asciiTheme="minorBidi" w:hAnsiTheme="minorBidi" w:cstheme="minorBidi"/>
          <w:b/>
          <w:bCs/>
          <w:lang w:val="en-US"/>
        </w:rPr>
        <w:t>:</w:t>
      </w:r>
      <w:r w:rsidR="0059336B" w:rsidRPr="0059336B">
        <w:rPr>
          <w:rFonts w:asciiTheme="minorBidi" w:hAnsiTheme="minorBidi" w:cstheme="minorBidi"/>
          <w:b/>
          <w:bCs/>
          <w:lang w:val="en-US"/>
        </w:rPr>
        <w:br/>
      </w:r>
      <w:r w:rsidRPr="0059336B">
        <w:rPr>
          <w:sz w:val="22"/>
          <w:szCs w:val="22"/>
          <w:lang w:val="en-US"/>
        </w:rPr>
        <w:br/>
      </w:r>
      <w:r w:rsidR="0059336B">
        <w:rPr>
          <w:rFonts w:ascii="Arial" w:hAnsi="Arial" w:cs="Arial"/>
          <w:b/>
          <w:bCs/>
          <w:color w:val="1F1F1F"/>
          <w:sz w:val="22"/>
          <w:szCs w:val="22"/>
        </w:rPr>
        <w:t xml:space="preserve">1. </w:t>
      </w:r>
      <w:r w:rsidRPr="0059336B">
        <w:rPr>
          <w:rFonts w:ascii="Arial" w:hAnsi="Arial" w:cs="Arial"/>
          <w:b/>
          <w:bCs/>
          <w:color w:val="1F1F1F"/>
          <w:sz w:val="22"/>
          <w:szCs w:val="22"/>
        </w:rPr>
        <w:t>Focus on High-Crime LGAs:</w:t>
      </w:r>
    </w:p>
    <w:p w14:paraId="55C4E7B8" w14:textId="77777777" w:rsidR="00D01F1E" w:rsidRPr="00D01F1E" w:rsidRDefault="00D01F1E" w:rsidP="00593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The analysis identified Melbourne, Latrobe, Mildura, Yarra, Port Phillip, Greater Dandenong, Horsham, Ararat, Greater Shepparton, and Maribyrnong as the LGAs with the highest crime rates. These areas should be a priority for resource allocation and crime prevention efforts.</w:t>
      </w:r>
    </w:p>
    <w:p w14:paraId="7DFA5C66" w14:textId="77777777" w:rsidR="00D01F1E" w:rsidRPr="00D01F1E" w:rsidRDefault="00D01F1E" w:rsidP="00593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Implement targeted strategies based on the specific crime types prevalent in each LGA. Property crime is dominant across most LGAs, but some have a higher proportion of crimes against the person or justice procedure offences.</w:t>
      </w:r>
    </w:p>
    <w:p w14:paraId="08B7BE1A" w14:textId="2B704ACE" w:rsidR="00D01F1E" w:rsidRPr="00D01F1E" w:rsidRDefault="0059336B" w:rsidP="0059336B">
      <w:pPr>
        <w:shd w:val="clear" w:color="auto" w:fill="FFFFFF"/>
        <w:spacing w:before="100" w:beforeAutospacing="1" w:after="100" w:afterAutospacing="1" w:line="240" w:lineRule="auto"/>
        <w:ind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 xml:space="preserve">2. </w:t>
      </w:r>
      <w:r w:rsidR="00D01F1E" w:rsidRPr="00D01F1E"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>Addressing Potential Socioeconomic Factors:</w:t>
      </w:r>
    </w:p>
    <w:p w14:paraId="0C04A777" w14:textId="77777777" w:rsidR="00D01F1E" w:rsidRPr="00D01F1E" w:rsidRDefault="00D01F1E" w:rsidP="0059336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While the initial analysis suggests a weak relationship between unemployment and inflation rates with overall crime rates, a more in-depth investigation might be necessary. Explore alternative socio-economic factors that might influence crime rates in different LGAs. Consider factors like income inequality, poverty rates, and social welfare programs.</w:t>
      </w:r>
    </w:p>
    <w:p w14:paraId="299946AA" w14:textId="45413438" w:rsidR="00D01F1E" w:rsidRPr="00D01F1E" w:rsidRDefault="0059336B" w:rsidP="0059336B">
      <w:pPr>
        <w:shd w:val="clear" w:color="auto" w:fill="FFFFFF"/>
        <w:spacing w:before="100" w:beforeAutospacing="1" w:after="100" w:afterAutospacing="1" w:line="240" w:lineRule="auto"/>
        <w:ind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 xml:space="preserve">3. </w:t>
      </w:r>
      <w:r w:rsidR="00D01F1E" w:rsidRPr="00D01F1E"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>Community Engagement and Crime Prevention:</w:t>
      </w:r>
    </w:p>
    <w:p w14:paraId="7838B7B4" w14:textId="4CC44155" w:rsidR="00D01F1E" w:rsidRPr="00D01F1E" w:rsidRDefault="00D01F1E" w:rsidP="0059336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 xml:space="preserve">Collaborate with communities in high-crime LGAs to develop targeted crime prevention initiatives. This can include </w:t>
      </w:r>
      <w:r w:rsidR="0059336B"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neighbourhood</w:t>
      </w: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 xml:space="preserve"> watch programs, public awareness campaigns, and improved lighting in high-risk areas.</w:t>
      </w:r>
    </w:p>
    <w:p w14:paraId="32EC6D53" w14:textId="7DF23050" w:rsidR="00D01F1E" w:rsidRPr="00D01F1E" w:rsidRDefault="0059336B" w:rsidP="0059336B">
      <w:pPr>
        <w:shd w:val="clear" w:color="auto" w:fill="FFFFFF"/>
        <w:spacing w:before="100" w:beforeAutospacing="1" w:after="100" w:afterAutospacing="1" w:line="240" w:lineRule="auto"/>
        <w:ind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 xml:space="preserve">4. </w:t>
      </w:r>
      <w:r w:rsidR="00D01F1E" w:rsidRPr="00D01F1E"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>Invest in Data-Driven Policing:</w:t>
      </w:r>
    </w:p>
    <w:p w14:paraId="332AE996" w14:textId="7C5EE2D9" w:rsidR="00D01F1E" w:rsidRPr="00D01F1E" w:rsidRDefault="00D01F1E" w:rsidP="0059336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Utili</w:t>
      </w:r>
      <w:r w:rsidR="0059336B" w:rsidRPr="0059336B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s</w:t>
      </w: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e the crime data to identify hotspots and patterns of criminal activity. Allocate police resources strategically to areas with the highest likelihood of crime occurrence.</w:t>
      </w:r>
    </w:p>
    <w:p w14:paraId="104FF091" w14:textId="5D35A7A3" w:rsidR="00D01F1E" w:rsidRPr="00D01F1E" w:rsidRDefault="0059336B" w:rsidP="0059336B">
      <w:pPr>
        <w:shd w:val="clear" w:color="auto" w:fill="FFFFFF"/>
        <w:spacing w:before="100" w:beforeAutospacing="1" w:after="100" w:afterAutospacing="1" w:line="240" w:lineRule="auto"/>
        <w:ind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 xml:space="preserve">5. </w:t>
      </w:r>
      <w:r w:rsidR="00D01F1E" w:rsidRPr="00D01F1E"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>Focus on Rehabilitation and Reintegration:</w:t>
      </w:r>
    </w:p>
    <w:p w14:paraId="65CCB2AE" w14:textId="77777777" w:rsidR="00D01F1E" w:rsidRPr="00D01F1E" w:rsidRDefault="00D01F1E" w:rsidP="0059336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Invest in programs that address the root causes of crime, such as social issues, mental health, and substance abuse. This can help reduce recidivism and create safer communities.</w:t>
      </w:r>
    </w:p>
    <w:p w14:paraId="78EFAC67" w14:textId="54963FC9" w:rsidR="00D01F1E" w:rsidRPr="00D01F1E" w:rsidRDefault="0059336B" w:rsidP="0059336B">
      <w:pPr>
        <w:shd w:val="clear" w:color="auto" w:fill="FFFFFF"/>
        <w:spacing w:before="100" w:beforeAutospacing="1" w:after="100" w:afterAutospacing="1" w:line="240" w:lineRule="auto"/>
        <w:ind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>Summary(Slide note)</w:t>
      </w:r>
      <w:r w:rsidR="00D01F1E" w:rsidRPr="00D01F1E">
        <w:rPr>
          <w:rFonts w:ascii="Arial" w:eastAsia="Times New Roman" w:hAnsi="Arial" w:cs="Arial"/>
          <w:b/>
          <w:bCs/>
          <w:color w:val="1F1F1F"/>
          <w:kern w:val="0"/>
          <w:lang w:val="en-GB" w:eastAsia="en-GB"/>
          <w14:ligatures w14:val="none"/>
        </w:rPr>
        <w:t>:</w:t>
      </w:r>
    </w:p>
    <w:p w14:paraId="1DB5DA8A" w14:textId="77777777" w:rsidR="00D01F1E" w:rsidRPr="00D01F1E" w:rsidRDefault="00D01F1E" w:rsidP="005933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Focusing on high-crime LGAs allows for a more efficient allocation of resources and can potentially lead to a greater reduction in crime rates.</w:t>
      </w:r>
    </w:p>
    <w:p w14:paraId="648DA1FE" w14:textId="77777777" w:rsidR="00D01F1E" w:rsidRPr="00D01F1E" w:rsidRDefault="00D01F1E" w:rsidP="005933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While the initial model suggests a weak association between unemployment and inflation rates, further investigation might reveal underlying socioeconomic factors influencing crime. Addressing these factors could have a significant impact on crime prevention.</w:t>
      </w:r>
    </w:p>
    <w:p w14:paraId="288C8084" w14:textId="77777777" w:rsidR="00D01F1E" w:rsidRPr="00D01F1E" w:rsidRDefault="00D01F1E" w:rsidP="005933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Community engagement fosters trust and cooperation between law enforcement and residents. This can lead to better reporting of crimes and increased awareness of crime prevention strategies.</w:t>
      </w:r>
    </w:p>
    <w:p w14:paraId="312B095E" w14:textId="204261C2" w:rsidR="00D01F1E" w:rsidRPr="00D01F1E" w:rsidRDefault="00D01F1E" w:rsidP="005933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Data-driven policing allows for a more targeted approach to crime prevention by focusing on areas and times with the highest crime risk. This can optimi</w:t>
      </w:r>
      <w:r w:rsidR="008C3096" w:rsidRPr="0059336B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s</w:t>
      </w: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e police deployment and improve response times.</w:t>
      </w:r>
    </w:p>
    <w:p w14:paraId="5B132494" w14:textId="77777777" w:rsidR="00D01F1E" w:rsidRPr="00D01F1E" w:rsidRDefault="00D01F1E" w:rsidP="005933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 w:hanging="284"/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</w:pPr>
      <w:r w:rsidRPr="00D01F1E">
        <w:rPr>
          <w:rFonts w:ascii="Arial" w:eastAsia="Times New Roman" w:hAnsi="Arial" w:cs="Arial"/>
          <w:color w:val="1F1F1F"/>
          <w:kern w:val="0"/>
          <w:lang w:val="en-GB" w:eastAsia="en-GB"/>
          <w14:ligatures w14:val="none"/>
        </w:rPr>
        <w:t>Investing in rehabilitation programs can help reduce recidivism rates and create a safer environment for everyone.</w:t>
      </w:r>
    </w:p>
    <w:p w14:paraId="75187CE6" w14:textId="086F1BE8" w:rsidR="00340142" w:rsidRPr="0059336B" w:rsidRDefault="00340142" w:rsidP="0059336B">
      <w:pPr>
        <w:ind w:hanging="284"/>
        <w:rPr>
          <w:lang w:val="en-GB"/>
        </w:rPr>
      </w:pPr>
    </w:p>
    <w:sectPr w:rsidR="00340142" w:rsidRPr="0059336B" w:rsidSect="003F0FA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45CF"/>
    <w:multiLevelType w:val="multilevel"/>
    <w:tmpl w:val="ABFC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019AD"/>
    <w:multiLevelType w:val="multilevel"/>
    <w:tmpl w:val="853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3D8B"/>
    <w:multiLevelType w:val="multilevel"/>
    <w:tmpl w:val="9C48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91A38"/>
    <w:multiLevelType w:val="multilevel"/>
    <w:tmpl w:val="3B3C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32BED"/>
    <w:multiLevelType w:val="multilevel"/>
    <w:tmpl w:val="98C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D1F30"/>
    <w:multiLevelType w:val="multilevel"/>
    <w:tmpl w:val="701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496030">
    <w:abstractNumId w:val="4"/>
  </w:num>
  <w:num w:numId="2" w16cid:durableId="1165051218">
    <w:abstractNumId w:val="5"/>
  </w:num>
  <w:num w:numId="3" w16cid:durableId="717319173">
    <w:abstractNumId w:val="2"/>
  </w:num>
  <w:num w:numId="4" w16cid:durableId="1140265711">
    <w:abstractNumId w:val="3"/>
  </w:num>
  <w:num w:numId="5" w16cid:durableId="1434742888">
    <w:abstractNumId w:val="1"/>
  </w:num>
  <w:num w:numId="6" w16cid:durableId="203214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1E"/>
    <w:rsid w:val="00107EBA"/>
    <w:rsid w:val="00340142"/>
    <w:rsid w:val="003F0FA9"/>
    <w:rsid w:val="0059336B"/>
    <w:rsid w:val="008C3096"/>
    <w:rsid w:val="00A0795D"/>
    <w:rsid w:val="00BB781A"/>
    <w:rsid w:val="00D01F1E"/>
    <w:rsid w:val="00D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E48A"/>
  <w15:chartTrackingRefBased/>
  <w15:docId w15:val="{9667F91B-5ABC-4993-A4BF-4177B1BD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F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F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F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F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F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F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F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F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F1E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01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384</Words>
  <Characters>2193</Characters>
  <Application>Microsoft Office Word</Application>
  <DocSecurity>0</DocSecurity>
  <Lines>18</Lines>
  <Paragraphs>5</Paragraphs>
  <ScaleCrop>false</ScaleCrop>
  <Company>Microsoft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Hesampour</dc:creator>
  <cp:keywords/>
  <dc:description/>
  <cp:lastModifiedBy>Mahsa Hesampour</cp:lastModifiedBy>
  <cp:revision>3</cp:revision>
  <dcterms:created xsi:type="dcterms:W3CDTF">2024-04-13T23:19:00Z</dcterms:created>
  <dcterms:modified xsi:type="dcterms:W3CDTF">2024-04-13T23:57:00Z</dcterms:modified>
</cp:coreProperties>
</file>