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20" w:after="80"/>
        <w:pBdr>
          <w:bottom w:val="single" w:sz="6" w:space="1" w:color="2763A0"/>
        </w:pBdr>
      </w:pPr>
      <w:r>
        <w:rPr>
          <w:b/>
          <w:color w:val="2763A0"/>
          <w:sz w:val="32"/>
        </w:rPr>
        <w:t>SQ26 — ISIC Rev.5 Classification of QDArchive Projects</w:t>
      </w:r>
    </w:p>
    <w:p>
      <w:pPr>
        <w:spacing w:before="240" w:after="60"/>
      </w:pPr>
      <w:r>
        <w:rPr>
          <w:b/>
          <w:color w:val="1F4E79"/>
          <w:sz w:val="26"/>
        </w:rPr>
        <w:t>Methodology Report · Part 2</w:t>
      </w:r>
    </w:p>
    <w:p>
      <w:r/>
      <w:r>
        <w:rPr>
          <w:b/>
        </w:rPr>
        <w:t>Student ID:</w:t>
      </w:r>
      <w:r>
        <w:t xml:space="preserve"> 23692652  </w:t>
      </w:r>
    </w:p>
    <w:p>
      <w:r/>
      <w:r>
        <w:rPr>
          <w:b/>
        </w:rPr>
        <w:t>University:</w:t>
      </w:r>
      <w:r>
        <w:t xml:space="preserve"> FAU Erlangen-Nürnberg  </w:t>
      </w:r>
    </w:p>
    <w:p>
      <w:r/>
      <w:r>
        <w:rPr>
          <w:b/>
        </w:rPr>
        <w:t>Supervisor:</w:t>
      </w:r>
      <w:r>
        <w:t xml:space="preserve"> Prof. Dirk Riehle  </w:t>
      </w:r>
    </w:p>
    <w:p>
      <w:r/>
      <w:r>
        <w:rPr>
          <w:b/>
        </w:rPr>
        <w:t>Date:</w:t>
      </w:r>
      <w:r>
        <w:t xml:space="preserve"> July 2026  </w:t>
      </w:r>
    </w:p>
    <w:p>
      <w:pPr>
        <w:pBdr>
          <w:bottom w:val="single" w:sz="4" w:space="1" w:color="CCCCCC"/>
        </w:pBdr>
      </w:pPr>
    </w:p>
    <w:p>
      <w:pPr>
        <w:spacing w:before="240" w:after="60"/>
      </w:pPr>
      <w:r>
        <w:rPr>
          <w:b/>
          <w:color w:val="1F4E79"/>
          <w:sz w:val="26"/>
        </w:rPr>
        <w:t>1. Overview</w:t>
      </w:r>
    </w:p>
    <w:p>
      <w:pPr>
        <w:spacing w:after="100"/>
      </w:pPr>
      <w:r>
        <w:t xml:space="preserve">This document describes the complete, step-by-step methodology used to classify 53,080 research dataset projects from three open-data repositories — </w:t>
      </w:r>
      <w:r>
        <w:rPr>
          <w:b/>
        </w:rPr>
        <w:t>Zenodo</w:t>
      </w:r>
      <w:r>
        <w:t xml:space="preserve"> (repo 1), </w:t>
      </w:r>
      <w:r>
        <w:rPr>
          <w:b/>
        </w:rPr>
        <w:t>Harvard Dataverse</w:t>
      </w:r>
      <w:r>
        <w:t xml:space="preserve"> (repo 10), and </w:t>
      </w:r>
      <w:r>
        <w:rPr>
          <w:b/>
        </w:rPr>
        <w:t>Columbia University Libraries</w:t>
      </w:r>
      <w:r>
        <w:t xml:space="preserve"> (repo 19) — according to the </w:t>
      </w:r>
      <w:r>
        <w:rPr>
          <w:b/>
        </w:rPr>
        <w:t>ISIC Rev.5</w:t>
      </w:r>
      <w:r>
        <w:t xml:space="preserve"> standard (International Standard Industrial Classification of All Economic Activities, Revision 5, United Nations 2025).</w:t>
      </w:r>
    </w:p>
    <w:p>
      <w:pPr>
        <w:spacing w:after="100"/>
      </w:pPr>
      <w:r>
        <w:t>Each project received:</w:t>
      </w:r>
    </w:p>
    <w:p>
      <w:pPr>
        <w:pStyle w:val="ListBullet"/>
        <w:spacing w:after="40"/>
        <w:ind w:left="283"/>
      </w:pPr>
      <w:r>
        <w:t xml:space="preserve">A </w:t>
      </w:r>
      <w:r>
        <w:rPr>
          <w:b/>
        </w:rPr>
        <w:t>primary class</w:t>
      </w:r>
      <w:r>
        <w:t xml:space="preserve"> at the ISIC section level (one of 22 letters, A–V)</w:t>
      </w:r>
    </w:p>
    <w:p>
      <w:pPr>
        <w:pStyle w:val="ListBullet"/>
        <w:spacing w:after="40"/>
        <w:ind w:left="283"/>
      </w:pPr>
      <w:r>
        <w:t xml:space="preserve">A </w:t>
      </w:r>
      <w:r>
        <w:rPr>
          <w:b/>
        </w:rPr>
        <w:t>secondary class</w:t>
      </w:r>
      <w:r>
        <w:t xml:space="preserve"> at the ISIC division level (one of 88 two-digit codes)</w:t>
      </w:r>
    </w:p>
    <w:p>
      <w:pPr>
        <w:pStyle w:val="ListBullet"/>
        <w:spacing w:after="40"/>
        <w:ind w:left="283"/>
      </w:pPr>
      <w:r>
        <w:t xml:space="preserve">A </w:t>
      </w:r>
      <w:r>
        <w:rPr>
          <w:b/>
        </w:rPr>
        <w:t>confidence score</w:t>
      </w:r>
      <w:r>
        <w:t xml:space="preserve"> derived from classifier agreement</w:t>
      </w:r>
    </w:p>
    <w:p>
      <w:pPr>
        <w:spacing w:after="100"/>
      </w:pPr>
      <w:r>
        <w:t>The classification used a four-classifier voting ensemble. No single algorithm was relied upon; each classifier provided an independent signal, and their votes were combined to produce a robust final decision.</w:t>
      </w:r>
    </w:p>
    <w:p>
      <w:pPr>
        <w:pBdr>
          <w:bottom w:val="single" w:sz="4" w:space="1" w:color="CCCCCC"/>
        </w:pBdr>
      </w:pPr>
    </w:p>
    <w:p>
      <w:pPr>
        <w:spacing w:before="240" w:after="60"/>
      </w:pPr>
      <w:r>
        <w:rPr>
          <w:b/>
          <w:color w:val="1F4E79"/>
          <w:sz w:val="26"/>
        </w:rPr>
        <w:t>2. Data Source and Project Types</w:t>
      </w:r>
    </w:p>
    <w:p>
      <w:pPr>
        <w:spacing w:before="180" w:after="40"/>
      </w:pPr>
      <w:r>
        <w:rPr>
          <w:b/>
          <w:color w:val="37474F"/>
          <w:sz w:val="23"/>
        </w:rPr>
        <w:t>2.1 Repositories</w:t>
      </w:r>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1F4E79"/>
            <w:vAlign w:val="center"/>
          </w:tcPr>
          <w:p>
            <w:pPr>
              <w:spacing w:after="40" w:before="40"/>
            </w:pPr>
            <w:r>
              <w:rPr>
                <w:b/>
                <w:color w:val="FFFFFF"/>
                <w:sz w:val="19"/>
              </w:rPr>
              <w:t>Repository ID</w:t>
            </w:r>
          </w:p>
        </w:tc>
        <w:tc>
          <w:tcPr>
            <w:tcW w:type="dxa" w:w="3135"/>
            <w:shd w:val="clear" w:color="auto" w:fill="1F4E79"/>
            <w:vAlign w:val="center"/>
          </w:tcPr>
          <w:p>
            <w:pPr>
              <w:spacing w:after="40" w:before="40"/>
            </w:pPr>
            <w:r>
              <w:rPr>
                <w:b/>
                <w:color w:val="FFFFFF"/>
                <w:sz w:val="19"/>
              </w:rPr>
              <w:t>Name</w:t>
            </w:r>
          </w:p>
        </w:tc>
        <w:tc>
          <w:tcPr>
            <w:tcW w:type="dxa" w:w="3135"/>
            <w:shd w:val="clear" w:color="auto" w:fill="1F4E79"/>
            <w:vAlign w:val="center"/>
          </w:tcPr>
          <w:p>
            <w:pPr>
              <w:spacing w:after="40" w:before="40"/>
            </w:pPr>
            <w:r>
              <w:rPr>
                <w:b/>
                <w:color w:val="FFFFFF"/>
                <w:sz w:val="19"/>
              </w:rPr>
              <w:t>Projects</w:t>
            </w:r>
          </w:p>
        </w:tc>
      </w:tr>
      <w:tr>
        <w:tc>
          <w:tcPr>
            <w:tcW w:type="dxa" w:w="3135"/>
            <w:shd w:val="clear" w:color="auto" w:fill="DEEAF1"/>
            <w:vAlign w:val="center"/>
          </w:tcPr>
          <w:p>
            <w:pPr>
              <w:spacing w:after="40" w:before="40"/>
            </w:pPr>
            <w:r>
              <w:rPr>
                <w:sz w:val="19"/>
              </w:rPr>
              <w:t>1</w:t>
            </w:r>
          </w:p>
        </w:tc>
        <w:tc>
          <w:tcPr>
            <w:tcW w:type="dxa" w:w="3135"/>
            <w:shd w:val="clear" w:color="auto" w:fill="DEEAF1"/>
            <w:vAlign w:val="center"/>
          </w:tcPr>
          <w:p>
            <w:pPr>
              <w:spacing w:after="40" w:before="40"/>
            </w:pPr>
            <w:r>
              <w:rPr>
                <w:sz w:val="19"/>
              </w:rPr>
              <w:t>Zenodo</w:t>
            </w:r>
          </w:p>
        </w:tc>
        <w:tc>
          <w:tcPr>
            <w:tcW w:type="dxa" w:w="3135"/>
            <w:shd w:val="clear" w:color="auto" w:fill="DEEAF1"/>
            <w:vAlign w:val="center"/>
          </w:tcPr>
          <w:p>
            <w:pPr>
              <w:spacing w:after="40" w:before="40"/>
            </w:pPr>
            <w:r>
              <w:rPr>
                <w:sz w:val="19"/>
              </w:rPr>
              <w:t>39,405</w:t>
            </w:r>
          </w:p>
        </w:tc>
      </w:tr>
      <w:tr>
        <w:tc>
          <w:tcPr>
            <w:tcW w:type="dxa" w:w="3135"/>
            <w:vAlign w:val="center"/>
          </w:tcPr>
          <w:p>
            <w:pPr>
              <w:spacing w:after="40" w:before="40"/>
            </w:pPr>
            <w:r>
              <w:rPr>
                <w:sz w:val="19"/>
              </w:rPr>
              <w:t>10</w:t>
            </w:r>
          </w:p>
        </w:tc>
        <w:tc>
          <w:tcPr>
            <w:tcW w:type="dxa" w:w="3135"/>
            <w:vAlign w:val="center"/>
          </w:tcPr>
          <w:p>
            <w:pPr>
              <w:spacing w:after="40" w:before="40"/>
            </w:pPr>
            <w:r>
              <w:rPr>
                <w:sz w:val="19"/>
              </w:rPr>
              <w:t>Harvard Dataverse</w:t>
            </w:r>
          </w:p>
        </w:tc>
        <w:tc>
          <w:tcPr>
            <w:tcW w:type="dxa" w:w="3135"/>
            <w:vAlign w:val="center"/>
          </w:tcPr>
          <w:p>
            <w:pPr>
              <w:spacing w:after="40" w:before="40"/>
            </w:pPr>
            <w:r>
              <w:rPr>
                <w:sz w:val="19"/>
              </w:rPr>
              <w:t>13,650</w:t>
            </w:r>
          </w:p>
        </w:tc>
      </w:tr>
      <w:tr>
        <w:tc>
          <w:tcPr>
            <w:tcW w:type="dxa" w:w="3135"/>
            <w:shd w:val="clear" w:color="auto" w:fill="DEEAF1"/>
            <w:vAlign w:val="center"/>
          </w:tcPr>
          <w:p>
            <w:pPr>
              <w:spacing w:after="40" w:before="40"/>
            </w:pPr>
            <w:r>
              <w:rPr>
                <w:sz w:val="19"/>
              </w:rPr>
              <w:t>19</w:t>
            </w:r>
          </w:p>
        </w:tc>
        <w:tc>
          <w:tcPr>
            <w:tcW w:type="dxa" w:w="3135"/>
            <w:shd w:val="clear" w:color="auto" w:fill="DEEAF1"/>
            <w:vAlign w:val="center"/>
          </w:tcPr>
          <w:p>
            <w:pPr>
              <w:spacing w:after="40" w:before="40"/>
            </w:pPr>
            <w:r>
              <w:rPr>
                <w:sz w:val="19"/>
              </w:rPr>
              <w:t>Columbia University Libraries</w:t>
            </w:r>
          </w:p>
        </w:tc>
        <w:tc>
          <w:tcPr>
            <w:tcW w:type="dxa" w:w="3135"/>
            <w:shd w:val="clear" w:color="auto" w:fill="DEEAF1"/>
            <w:vAlign w:val="center"/>
          </w:tcPr>
          <w:p>
            <w:pPr>
              <w:spacing w:after="40" w:before="40"/>
            </w:pPr>
            <w:r>
              <w:rPr>
                <w:sz w:val="19"/>
              </w:rPr>
              <w:t>25</w:t>
            </w:r>
          </w:p>
        </w:tc>
      </w:tr>
      <w:tr>
        <w:tc>
          <w:tcPr>
            <w:tcW w:type="dxa" w:w="3135"/>
            <w:vAlign w:val="center"/>
          </w:tcPr>
          <w:p>
            <w:pPr>
              <w:spacing w:after="40" w:before="40"/>
            </w:pPr>
            <w:r>
              <w:rPr>
                <w:sz w:val="19"/>
              </w:rPr>
            </w:r>
            <w:r>
              <w:rPr>
                <w:b/>
              </w:rPr>
              <w:t>Total</w:t>
            </w:r>
            <w:r/>
          </w:p>
        </w:tc>
        <w:tc>
          <w:tcPr>
            <w:tcW w:type="dxa" w:w="3135"/>
            <w:vAlign w:val="center"/>
          </w:tcPr>
          <w:p>
            <w:pPr>
              <w:spacing w:after="40" w:before="40"/>
            </w:pPr>
            <w:r>
              <w:rPr>
                <w:sz w:val="19"/>
              </w:rPr>
            </w:r>
          </w:p>
        </w:tc>
        <w:tc>
          <w:tcPr>
            <w:tcW w:type="dxa" w:w="3135"/>
            <w:vAlign w:val="center"/>
          </w:tcPr>
          <w:p>
            <w:pPr>
              <w:spacing w:after="40" w:before="40"/>
            </w:pPr>
            <w:r>
              <w:rPr>
                <w:sz w:val="19"/>
              </w:rPr>
            </w:r>
            <w:r>
              <w:rPr>
                <w:b/>
              </w:rPr>
              <w:t>53,080</w:t>
            </w:r>
            <w:r/>
          </w:p>
        </w:tc>
      </w:tr>
    </w:tbl>
    <w:p/>
    <w:p>
      <w:pPr>
        <w:spacing w:before="180" w:after="40"/>
      </w:pPr>
      <w:r>
        <w:rPr>
          <w:b/>
          <w:color w:val="37474F"/>
          <w:sz w:val="23"/>
        </w:rPr>
        <w:t>2.2 Project Types</w:t>
      </w:r>
    </w:p>
    <w:p>
      <w:pPr>
        <w:spacing w:after="100"/>
      </w:pPr>
      <w:r>
        <w:t>Projects in the database are typed into four categories based on their file contents:</w:t>
      </w:r>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1F4E79"/>
            <w:vAlign w:val="center"/>
          </w:tcPr>
          <w:p>
            <w:pPr>
              <w:spacing w:after="40" w:before="40"/>
            </w:pPr>
            <w:r>
              <w:rPr>
                <w:b/>
                <w:color w:val="FFFFFF"/>
                <w:sz w:val="19"/>
              </w:rPr>
              <w:t>Type</w:t>
            </w:r>
          </w:p>
        </w:tc>
        <w:tc>
          <w:tcPr>
            <w:tcW w:type="dxa" w:w="3135"/>
            <w:shd w:val="clear" w:color="auto" w:fill="1F4E79"/>
            <w:vAlign w:val="center"/>
          </w:tcPr>
          <w:p>
            <w:pPr>
              <w:spacing w:after="40" w:before="40"/>
            </w:pPr>
            <w:r>
              <w:rPr>
                <w:b/>
                <w:color w:val="FFFFFF"/>
                <w:sz w:val="19"/>
              </w:rPr>
              <w:t>Description</w:t>
            </w:r>
          </w:p>
        </w:tc>
        <w:tc>
          <w:tcPr>
            <w:tcW w:type="dxa" w:w="3135"/>
            <w:shd w:val="clear" w:color="auto" w:fill="1F4E79"/>
            <w:vAlign w:val="center"/>
          </w:tcPr>
          <w:p>
            <w:pPr>
              <w:spacing w:after="40" w:before="40"/>
            </w:pPr>
            <w:r>
              <w:rPr>
                <w:b/>
                <w:color w:val="FFFFFF"/>
                <w:sz w:val="19"/>
              </w:rPr>
              <w:t>Count</w:t>
            </w:r>
          </w:p>
        </w:tc>
      </w:tr>
      <w:tr>
        <w:tc>
          <w:tcPr>
            <w:tcW w:type="dxa" w:w="3135"/>
            <w:shd w:val="clear" w:color="auto" w:fill="DEEAF1"/>
            <w:vAlign w:val="center"/>
          </w:tcPr>
          <w:p>
            <w:pPr>
              <w:spacing w:after="40" w:before="40"/>
            </w:pPr>
            <w:r>
              <w:rPr>
                <w:sz w:val="19"/>
              </w:rPr>
            </w:r>
            <w:r>
              <w:rPr>
                <w:rFonts w:ascii="Courier New" w:hAnsi="Courier New"/>
                <w:color w:val="C62828"/>
                <w:sz w:val="19"/>
              </w:rPr>
              <w:t>QD_PROJECT</w:t>
            </w:r>
            <w:r/>
          </w:p>
        </w:tc>
        <w:tc>
          <w:tcPr>
            <w:tcW w:type="dxa" w:w="3135"/>
            <w:shd w:val="clear" w:color="auto" w:fill="DEEAF1"/>
            <w:vAlign w:val="center"/>
          </w:tcPr>
          <w:p>
            <w:pPr>
              <w:spacing w:after="40" w:before="40"/>
            </w:pPr>
            <w:r>
              <w:rPr>
                <w:sz w:val="19"/>
              </w:rPr>
              <w:t>Contains qualitative data files (interviews, transcripts, surveys)</w:t>
            </w:r>
          </w:p>
        </w:tc>
        <w:tc>
          <w:tcPr>
            <w:tcW w:type="dxa" w:w="3135"/>
            <w:shd w:val="clear" w:color="auto" w:fill="DEEAF1"/>
            <w:vAlign w:val="center"/>
          </w:tcPr>
          <w:p>
            <w:pPr>
              <w:spacing w:after="40" w:before="40"/>
            </w:pPr>
            <w:r>
              <w:rPr>
                <w:sz w:val="19"/>
              </w:rPr>
              <w:t>35,289</w:t>
            </w:r>
          </w:p>
        </w:tc>
      </w:tr>
      <w:tr>
        <w:tc>
          <w:tcPr>
            <w:tcW w:type="dxa" w:w="3135"/>
            <w:vAlign w:val="center"/>
          </w:tcPr>
          <w:p>
            <w:pPr>
              <w:spacing w:after="40" w:before="40"/>
            </w:pPr>
            <w:r>
              <w:rPr>
                <w:sz w:val="19"/>
              </w:rPr>
            </w:r>
            <w:r>
              <w:rPr>
                <w:rFonts w:ascii="Courier New" w:hAnsi="Courier New"/>
                <w:color w:val="C62828"/>
                <w:sz w:val="19"/>
              </w:rPr>
              <w:t>OTHER_PROJECT</w:t>
            </w:r>
            <w:r/>
          </w:p>
        </w:tc>
        <w:tc>
          <w:tcPr>
            <w:tcW w:type="dxa" w:w="3135"/>
            <w:vAlign w:val="center"/>
          </w:tcPr>
          <w:p>
            <w:pPr>
              <w:spacing w:after="40" w:before="40"/>
            </w:pPr>
            <w:r>
              <w:rPr>
                <w:sz w:val="19"/>
              </w:rPr>
              <w:t>Research datasets of other kinds</w:t>
            </w:r>
          </w:p>
        </w:tc>
        <w:tc>
          <w:tcPr>
            <w:tcW w:type="dxa" w:w="3135"/>
            <w:vAlign w:val="center"/>
          </w:tcPr>
          <w:p>
            <w:pPr>
              <w:spacing w:after="40" w:before="40"/>
            </w:pPr>
            <w:r>
              <w:rPr>
                <w:sz w:val="19"/>
              </w:rPr>
              <w:t>15,915</w:t>
            </w:r>
          </w:p>
        </w:tc>
      </w:tr>
      <w:tr>
        <w:tc>
          <w:tcPr>
            <w:tcW w:type="dxa" w:w="3135"/>
            <w:shd w:val="clear" w:color="auto" w:fill="DEEAF1"/>
            <w:vAlign w:val="center"/>
          </w:tcPr>
          <w:p>
            <w:pPr>
              <w:spacing w:after="40" w:before="40"/>
            </w:pPr>
            <w:r>
              <w:rPr>
                <w:sz w:val="19"/>
              </w:rPr>
            </w:r>
            <w:r>
              <w:rPr>
                <w:rFonts w:ascii="Courier New" w:hAnsi="Courier New"/>
                <w:color w:val="C62828"/>
                <w:sz w:val="19"/>
              </w:rPr>
              <w:t>QDA_PROJECT</w:t>
            </w:r>
            <w:r/>
          </w:p>
        </w:tc>
        <w:tc>
          <w:tcPr>
            <w:tcW w:type="dxa" w:w="3135"/>
            <w:shd w:val="clear" w:color="auto" w:fill="DEEAF1"/>
            <w:vAlign w:val="center"/>
          </w:tcPr>
          <w:p>
            <w:pPr>
              <w:spacing w:after="40" w:before="40"/>
            </w:pPr>
            <w:r>
              <w:rPr>
                <w:sz w:val="19"/>
              </w:rPr>
              <w:t>Contains QDA software project files (.qdpx, .nvpx, .atlproj, .mx22, .mx20, .mx3)</w:t>
            </w:r>
          </w:p>
        </w:tc>
        <w:tc>
          <w:tcPr>
            <w:tcW w:type="dxa" w:w="3135"/>
            <w:shd w:val="clear" w:color="auto" w:fill="DEEAF1"/>
            <w:vAlign w:val="center"/>
          </w:tcPr>
          <w:p>
            <w:pPr>
              <w:spacing w:after="40" w:before="40"/>
            </w:pPr>
            <w:r>
              <w:rPr>
                <w:sz w:val="19"/>
              </w:rPr>
              <w:t>67</w:t>
            </w:r>
          </w:p>
        </w:tc>
      </w:tr>
      <w:tr>
        <w:tc>
          <w:tcPr>
            <w:tcW w:type="dxa" w:w="3135"/>
            <w:vAlign w:val="center"/>
          </w:tcPr>
          <w:p>
            <w:pPr>
              <w:spacing w:after="40" w:before="40"/>
            </w:pPr>
            <w:r>
              <w:rPr>
                <w:sz w:val="19"/>
              </w:rPr>
            </w:r>
            <w:r>
              <w:rPr>
                <w:rFonts w:ascii="Courier New" w:hAnsi="Courier New"/>
                <w:color w:val="C62828"/>
                <w:sz w:val="19"/>
              </w:rPr>
              <w:t>NOT_A_PROJECT</w:t>
            </w:r>
            <w:r/>
          </w:p>
        </w:tc>
        <w:tc>
          <w:tcPr>
            <w:tcW w:type="dxa" w:w="3135"/>
            <w:vAlign w:val="center"/>
          </w:tcPr>
          <w:p>
            <w:pPr>
              <w:spacing w:after="40" w:before="40"/>
            </w:pPr>
            <w:r>
              <w:rPr>
                <w:sz w:val="19"/>
              </w:rPr>
              <w:t>Entries that do not represent meaningful research datasets</w:t>
            </w:r>
          </w:p>
        </w:tc>
        <w:tc>
          <w:tcPr>
            <w:tcW w:type="dxa" w:w="3135"/>
            <w:vAlign w:val="center"/>
          </w:tcPr>
          <w:p>
            <w:pPr>
              <w:spacing w:after="40" w:before="40"/>
            </w:pPr>
            <w:r>
              <w:rPr>
                <w:sz w:val="19"/>
              </w:rPr>
              <w:t>1,809</w:t>
            </w:r>
          </w:p>
        </w:tc>
      </w:tr>
    </w:tbl>
    <w:p/>
    <w:p>
      <w:pPr>
        <w:spacing w:before="180" w:after="40"/>
      </w:pPr>
      <w:r>
        <w:rPr>
          <w:b/>
          <w:color w:val="37474F"/>
          <w:sz w:val="23"/>
        </w:rPr>
        <w:t>2.3 Input Features per Project</w:t>
      </w:r>
    </w:p>
    <w:p>
      <w:pPr>
        <w:spacing w:after="100"/>
      </w:pPr>
      <w:r>
        <w:t>Each project record in the SQLite database (</w:t>
      </w:r>
      <w:r>
        <w:rPr>
          <w:rFonts w:ascii="Courier New" w:hAnsi="Courier New"/>
          <w:color w:val="C62828"/>
          <w:sz w:val="19"/>
        </w:rPr>
        <w:t>23692652-sq26.db</w:t>
      </w:r>
      <w:r>
        <w:t>) contains:</w:t>
      </w:r>
    </w:p>
    <w:p>
      <w:pPr>
        <w:pStyle w:val="ListBullet"/>
        <w:spacing w:after="40"/>
        <w:ind w:left="283"/>
      </w:pPr>
      <w:r/>
      <w:r>
        <w:rPr>
          <w:b/>
        </w:rPr>
        <w:t>title</w:t>
      </w:r>
      <w:r>
        <w:t xml:space="preserve"> — the dataset title as deposited by the author</w:t>
      </w:r>
    </w:p>
    <w:p>
      <w:pPr>
        <w:pStyle w:val="ListBullet"/>
        <w:spacing w:after="40"/>
        <w:ind w:left="283"/>
      </w:pPr>
      <w:r/>
      <w:r>
        <w:rPr>
          <w:b/>
        </w:rPr>
        <w:t>description</w:t>
      </w:r>
      <w:r>
        <w:t xml:space="preserve"> — a free-text abstract or description</w:t>
      </w:r>
    </w:p>
    <w:p>
      <w:pPr>
        <w:pStyle w:val="ListBullet"/>
        <w:spacing w:after="40"/>
        <w:ind w:left="283"/>
      </w:pPr>
      <w:r/>
      <w:r>
        <w:rPr>
          <w:b/>
        </w:rPr>
        <w:t>keywords</w:t>
      </w:r>
      <w:r>
        <w:t xml:space="preserve"> — zero or more author-supplied keywords</w:t>
      </w:r>
    </w:p>
    <w:p>
      <w:pPr>
        <w:pStyle w:val="ListBullet"/>
        <w:spacing w:after="40"/>
        <w:ind w:left="283"/>
      </w:pPr>
      <w:r/>
      <w:r>
        <w:rPr>
          <w:b/>
        </w:rPr>
        <w:t>files</w:t>
      </w:r>
      <w:r>
        <w:t xml:space="preserve"> — list of filenames deposited (e.g., </w:t>
      </w:r>
      <w:r>
        <w:rPr>
          <w:rFonts w:ascii="Courier New" w:hAnsi="Courier New"/>
          <w:color w:val="C62828"/>
          <w:sz w:val="19"/>
        </w:rPr>
        <w:t>interview_transcripts.xlsx</w:t>
      </w:r>
      <w:r>
        <w:t>)</w:t>
      </w:r>
    </w:p>
    <w:p>
      <w:pPr>
        <w:pBdr>
          <w:bottom w:val="single" w:sz="4" w:space="1" w:color="CCCCCC"/>
        </w:pBdr>
      </w:pPr>
    </w:p>
    <w:p>
      <w:pPr>
        <w:spacing w:before="240" w:after="60"/>
      </w:pPr>
      <w:r>
        <w:rPr>
          <w:b/>
          <w:color w:val="1F4E79"/>
          <w:sz w:val="26"/>
        </w:rPr>
        <w:t>3. Classification Target: ISIC Rev.5</w:t>
      </w:r>
    </w:p>
    <w:p>
      <w:pPr>
        <w:spacing w:after="100"/>
      </w:pPr>
      <w:r>
        <w:t>ISIC Rev.5 is the United Nations standard for classifying economic activities. It has a two-level hierarchy:</w:t>
      </w:r>
    </w:p>
    <w:p>
      <w:pPr>
        <w:pStyle w:val="ListBullet"/>
        <w:spacing w:after="40"/>
        <w:ind w:left="283"/>
      </w:pPr>
      <w:r/>
      <w:r>
        <w:rPr>
          <w:b/>
        </w:rPr>
        <w:t>22 Sections</w:t>
      </w:r>
      <w:r>
        <w:t xml:space="preserve"> (single letter A–V): broad economic sectors (e.g., A = Agriculture, N = Professional/Scientific activities)</w:t>
      </w:r>
    </w:p>
    <w:p>
      <w:pPr>
        <w:pStyle w:val="ListBullet"/>
        <w:spacing w:after="40"/>
        <w:ind w:left="283"/>
      </w:pPr>
      <w:r/>
      <w:r>
        <w:rPr>
          <w:b/>
        </w:rPr>
        <w:t>88 Divisions</w:t>
      </w:r>
      <w:r>
        <w:t xml:space="preserve"> (two-digit code): more specific sub-categories within each section (e.g., division 72 = Scientific research and development within section N)</w:t>
      </w:r>
    </w:p>
    <w:p>
      <w:pPr>
        <w:spacing w:after="100"/>
      </w:pPr>
      <w:r>
        <w:t xml:space="preserve">The classification principle applied was: </w:t>
      </w:r>
      <w:r>
        <w:rPr>
          <w:b/>
        </w:rPr>
        <w:t>classify by subject matter</w:t>
      </w:r>
      <w:r>
        <w:t xml:space="preserve"> — what the dataset is *about*, not the fact that it is a scientific research dataset. This is consistent with the ISIC Rev.5 Explanatory Notes, which state that research *about* a topic belongs in the relevant subject-matter section (e.g., a survey on voting belongs in P/84, not N/72), while only datasets that are themselves products of the science/technology industry belong in N/72.</w:t>
      </w:r>
    </w:p>
    <w:p>
      <w:pPr>
        <w:pBdr>
          <w:bottom w:val="single" w:sz="4" w:space="1" w:color="CCCCCC"/>
        </w:pBdr>
      </w:pPr>
    </w:p>
    <w:p>
      <w:pPr>
        <w:spacing w:before="240" w:after="60"/>
      </w:pPr>
      <w:r>
        <w:rPr>
          <w:b/>
          <w:color w:val="1F4E79"/>
          <w:sz w:val="26"/>
        </w:rPr>
        <w:t>4. Classification Pipeline</w:t>
      </w:r>
    </w:p>
    <w:p>
      <w:pPr>
        <w:spacing w:after="100"/>
      </w:pPr>
      <w:r>
        <w:t>The pipeline consists of four independent classifiers followed by a voting ensemble. Each classifier writes its results to a dedicated table in the SQLite database; the tables are never overwritten by other classifiers, preserving each model's independent judgment.</w:t>
      </w:r>
    </w:p>
    <w:p>
      <w:pPr>
        <w:spacing w:before="80" w:after="80"/>
        <w:ind w:left="567"/>
      </w:pPr>
      <w:r>
        <w:rPr>
          <w:rFonts w:ascii="Courier New" w:hAnsi="Courier New"/>
          <w:color w:val="37474F"/>
          <w:sz w:val="17"/>
        </w:rPr>
        <w:t>┌──────────────────────────────────────────────────────────────────┐</w:t>
        <w:br/>
        <w:t>│                        53,080 Projects                            │</w:t>
        <w:br/>
        <w:t>│         (title + description + keywords + file names)             │</w:t>
        <w:br/>
        <w:t>└───┬──────────────┬─────────────────┬────────────────────────────┘</w:t>
        <w:br/>
        <w:t xml:space="preserve">    │              │                 │</w:t>
        <w:br/>
        <w:t xml:space="preserve">    ▼              ▼                 ▼                ▼</w:t>
        <w:br/>
        <w:t>┌────────┐  ┌──────────┐  ┌───────────────┐  ┌──────────┐</w:t>
        <w:br/>
        <w:t>│  LLM   │  │bert_base │  │   bert_div    │  │  TF-IDF  │</w:t>
        <w:br/>
        <w:t>│(Qwen/  │  │(bert-base│  │(DistilBERT +  │  │   + LR   │</w:t>
        <w:br/>
        <w:t>│Mistral/│  │-uncased, │  │ PDF anchors,  │  │          │</w:t>
        <w:br/>
        <w:t>│Claude) │  │ section) │  │ sec+division) │  │ section) │</w:t>
        <w:br/>
        <w:t>└───┬────┘  └────┬─────┘  └──────┬────────┘  └────┬─────┘</w:t>
        <w:br/>
        <w:t xml:space="preserve">    │            │               │                 │</w:t>
        <w:br/>
        <w:t xml:space="preserve">    └────────────┴───────────────┴─────────────────┘</w:t>
        <w:br/>
        <w:t xml:space="preserve">                                 │</w:t>
        <w:br/>
        <w:t xml:space="preserve">                                 ▼</w:t>
        <w:br/>
        <w:t xml:space="preserve">                  ┌──────────────────────────┐</w:t>
        <w:br/>
        <w:t xml:space="preserve">                  │   Majority-Vote Ensemble  │</w:t>
        <w:br/>
        <w:t xml:space="preserve">                  │  (priority tiebreaking,   │</w:t>
        <w:br/>
        <w:t xml:space="preserve">                  │   confidence tier)        │</w:t>
        <w:br/>
        <w:t xml:space="preserve">                  └────────────┬─────────────┘</w:t>
        <w:br/>
        <w:t xml:space="preserve">                               ▼</w:t>
        <w:br/>
        <w:t xml:space="preserve">                    ┌─────────────────────┐</w:t>
        <w:br/>
        <w:t xml:space="preserve">                    │  Final Classification │</w:t>
        <w:br/>
        <w:t xml:space="preserve">                    │  section + division   │</w:t>
        <w:br/>
        <w:t xml:space="preserve">                    │  confidence tier      │</w:t>
        <w:br/>
        <w:t xml:space="preserve">                    └─────────────────────┘</w:t>
      </w:r>
    </w:p>
    <w:p>
      <w:pPr>
        <w:pBdr>
          <w:bottom w:val="single" w:sz="4" w:space="1" w:color="CCCCCC"/>
        </w:pBdr>
      </w:pPr>
    </w:p>
    <w:p>
      <w:pPr>
        <w:spacing w:before="180" w:after="40"/>
      </w:pPr>
      <w:r>
        <w:rPr>
          <w:b/>
          <w:color w:val="37474F"/>
          <w:sz w:val="23"/>
        </w:rPr>
        <w:t>Step 1 — LLM Classifier (`classify_combined.py`, `classify_isic.py`)</w:t>
      </w:r>
    </w:p>
    <w:p>
      <w:r/>
      <w:r>
        <w:rPr>
          <w:b/>
        </w:rPr>
        <w:t>Table:</w:t>
      </w:r>
      <w:r>
        <w:t xml:space="preserve"> </w:t>
      </w:r>
      <w:r>
        <w:rPr>
          <w:rFonts w:ascii="Courier New" w:hAnsi="Courier New"/>
          <w:color w:val="C62828"/>
          <w:sz w:val="19"/>
        </w:rPr>
        <w:t>classifications_combined</w:t>
      </w:r>
      <w:r>
        <w:t xml:space="preserve">  </w:t>
      </w:r>
    </w:p>
    <w:p>
      <w:r/>
      <w:r>
        <w:rPr>
          <w:b/>
        </w:rPr>
        <w:t>Models used:</w:t>
      </w:r>
      <w:r>
        <w:t xml:space="preserve"> Qwen2.5:7b (19,019 projects), Mistral (1,000), Claude Haiku 4.5 via Batch API (38,383 projects)</w:t>
      </w:r>
    </w:p>
    <w:p>
      <w:pPr>
        <w:spacing w:after="100"/>
      </w:pPr>
      <w:r>
        <w:t>This is the highest-quality and highest-priority classifier. It sends each project's metadata to a large language model with a structured prompt asking for ISIC section and division.</w:t>
      </w:r>
    </w:p>
    <w:p>
      <w:r/>
      <w:r>
        <w:rPr>
          <w:b/>
        </w:rPr>
        <w:t>Algorithm:</w:t>
      </w:r>
      <w:r/>
    </w:p>
    <w:p>
      <w:pPr>
        <w:spacing w:after="100"/>
      </w:pPr>
      <w:r>
        <w:t>1. For each project, assemble a prompt containing: title, description, keywords, and file names.</w:t>
      </w:r>
    </w:p>
    <w:p>
      <w:pPr>
        <w:spacing w:after="100"/>
      </w:pPr>
      <w:r>
        <w:t>2. The prompt includes the full ISIC Rev.5 section and division list and instructs the model to pick the best match by subject matter.</w:t>
      </w:r>
    </w:p>
    <w:p>
      <w:pPr>
        <w:spacing w:after="100"/>
      </w:pPr>
      <w:r>
        <w:t xml:space="preserve">3. The model returns a JSON object: </w:t>
      </w:r>
      <w:r>
        <w:rPr>
          <w:rFonts w:ascii="Courier New" w:hAnsi="Courier New"/>
          <w:color w:val="C62828"/>
          <w:sz w:val="19"/>
        </w:rPr>
        <w:t>{"section": "R", "division": "86", "confidence": "high"}</w:t>
      </w:r>
      <w:r>
        <w:t>.</w:t>
      </w:r>
    </w:p>
    <w:p>
      <w:pPr>
        <w:spacing w:after="100"/>
      </w:pPr>
      <w:r>
        <w:t xml:space="preserve">4. Results are stored in </w:t>
      </w:r>
      <w:r>
        <w:rPr>
          <w:rFonts w:ascii="Courier New" w:hAnsi="Courier New"/>
          <w:color w:val="C62828"/>
          <w:sz w:val="19"/>
        </w:rPr>
        <w:t>classifications_combined</w:t>
      </w:r>
      <w:r>
        <w:t xml:space="preserve"> with the model name recorded.</w:t>
      </w:r>
    </w:p>
    <w:p>
      <w:r/>
      <w:r>
        <w:rPr>
          <w:b/>
        </w:rPr>
        <w:t>LLM deduplication:</w:t>
      </w:r>
      <w:r>
        <w:t xml:space="preserve"> Projects classified by multiple models are deduplicated by priority — qwen2.5:7b &gt; mistral &gt; claude-haiku-4-5. Only the highest-priority model's result is used in voting.</w:t>
      </w:r>
    </w:p>
    <w:p>
      <w:r/>
      <w:r>
        <w:rPr>
          <w:b/>
        </w:rPr>
        <w:t>Output columns:</w:t>
      </w:r>
      <w:r>
        <w:t xml:space="preserve"> </w:t>
      </w:r>
      <w:r>
        <w:rPr>
          <w:rFonts w:ascii="Courier New" w:hAnsi="Courier New"/>
          <w:color w:val="C62828"/>
          <w:sz w:val="19"/>
        </w:rPr>
        <w:t>section</w:t>
      </w:r>
      <w:r>
        <w:t xml:space="preserve">, </w:t>
      </w:r>
      <w:r>
        <w:rPr>
          <w:rFonts w:ascii="Courier New" w:hAnsi="Courier New"/>
          <w:color w:val="C62828"/>
          <w:sz w:val="19"/>
        </w:rPr>
        <w:t>section_name</w:t>
      </w:r>
      <w:r>
        <w:t xml:space="preserve">, </w:t>
      </w:r>
      <w:r>
        <w:rPr>
          <w:rFonts w:ascii="Courier New" w:hAnsi="Courier New"/>
          <w:color w:val="C62828"/>
          <w:sz w:val="19"/>
        </w:rPr>
        <w:t>division</w:t>
      </w:r>
      <w:r>
        <w:t xml:space="preserve">, </w:t>
      </w:r>
      <w:r>
        <w:rPr>
          <w:rFonts w:ascii="Courier New" w:hAnsi="Courier New"/>
          <w:color w:val="C62828"/>
          <w:sz w:val="19"/>
        </w:rPr>
        <w:t>division_name</w:t>
      </w:r>
      <w:r>
        <w:t xml:space="preserve">, </w:t>
      </w:r>
      <w:r>
        <w:rPr>
          <w:rFonts w:ascii="Courier New" w:hAnsi="Courier New"/>
          <w:color w:val="C62828"/>
          <w:sz w:val="19"/>
        </w:rPr>
        <w:t>confidence</w:t>
      </w:r>
      <w:r>
        <w:t xml:space="preserve">, </w:t>
      </w:r>
      <w:r>
        <w:rPr>
          <w:rFonts w:ascii="Courier New" w:hAnsi="Courier New"/>
          <w:color w:val="C62828"/>
          <w:sz w:val="19"/>
        </w:rPr>
        <w:t>model_name</w:t>
      </w:r>
      <w:r/>
    </w:p>
    <w:p>
      <w:r/>
      <w:r>
        <w:rPr>
          <w:b/>
        </w:rPr>
        <w:t>Division coverage:</w:t>
      </w:r>
      <w:r>
        <w:t xml:space="preserve"> qwen2.5:7b and mistral provide full section + division (20,019 projects). Claude Haiku provides section only (38,383 projects).</w:t>
      </w:r>
    </w:p>
    <w:p>
      <w:r/>
      <w:r>
        <w:rPr>
          <w:b/>
        </w:rPr>
        <w:t>Section agreement:</w:t>
      </w:r>
      <w:r>
        <w:t xml:space="preserve"> reference source — highest accuracy.</w:t>
      </w:r>
    </w:p>
    <w:p>
      <w:pPr>
        <w:pBdr>
          <w:bottom w:val="single" w:sz="4" w:space="1" w:color="CCCCCC"/>
        </w:pBdr>
      </w:pPr>
    </w:p>
    <w:p>
      <w:pPr>
        <w:spacing w:before="180" w:after="40"/>
      </w:pPr>
      <w:r>
        <w:rPr>
          <w:b/>
          <w:color w:val="37474F"/>
          <w:sz w:val="23"/>
        </w:rPr>
        <w:t>Step 2 — Training Label Creation (`create_training_labels.py`)</w:t>
      </w:r>
    </w:p>
    <w:p>
      <w:r/>
      <w:r>
        <w:rPr>
          <w:b/>
        </w:rPr>
        <w:t>Table:</w:t>
      </w:r>
      <w:r>
        <w:t xml:space="preserve"> </w:t>
      </w:r>
      <w:r>
        <w:rPr>
          <w:rFonts w:ascii="Courier New" w:hAnsi="Courier New"/>
          <w:color w:val="C62828"/>
          <w:sz w:val="19"/>
        </w:rPr>
        <w:t>labels_training</w:t>
      </w:r>
      <w:r>
        <w:t xml:space="preserve">  </w:t>
      </w:r>
    </w:p>
    <w:p>
      <w:r/>
      <w:r>
        <w:rPr>
          <w:b/>
        </w:rPr>
        <w:t>Labels created:</w:t>
      </w:r>
      <w:r>
        <w:t xml:space="preserve"> ~50,000</w:t>
      </w:r>
    </w:p>
    <w:p>
      <w:pPr>
        <w:spacing w:after="100"/>
      </w:pPr>
      <w:r>
        <w:t>Because classifiers 3 and 4 require supervised training data, this step constructs a high-quality training set from the LLM output. For each project where the LLM assigned a classification, that label is used as a "silver label" (trusted training label). Class balancing is applied to prevent the dominant section (N, ~25%) from overwhelming minority sections.</w:t>
      </w:r>
    </w:p>
    <w:p>
      <w:pPr>
        <w:pBdr>
          <w:bottom w:val="single" w:sz="4" w:space="1" w:color="CCCCCC"/>
        </w:pBdr>
      </w:pPr>
    </w:p>
    <w:p>
      <w:pPr>
        <w:spacing w:before="180" w:after="40"/>
      </w:pPr>
      <w:r>
        <w:rPr>
          <w:b/>
          <w:color w:val="37474F"/>
          <w:sz w:val="23"/>
        </w:rPr>
        <w:t>Step 3 — bert-base-uncased Fine-tuned Classifier (`classify_bert.py`)</w:t>
      </w:r>
    </w:p>
    <w:p>
      <w:r/>
      <w:r>
        <w:rPr>
          <w:b/>
        </w:rPr>
        <w:t>Table:</w:t>
      </w:r>
      <w:r>
        <w:t xml:space="preserve"> </w:t>
      </w:r>
      <w:r>
        <w:rPr>
          <w:rFonts w:ascii="Courier New" w:hAnsi="Courier New"/>
          <w:color w:val="C62828"/>
          <w:sz w:val="19"/>
        </w:rPr>
        <w:t>classifications_bert_base</w:t>
      </w:r>
      <w:r>
        <w:t xml:space="preserve">  </w:t>
      </w:r>
    </w:p>
    <w:p>
      <w:r/>
      <w:r>
        <w:rPr>
          <w:b/>
        </w:rPr>
        <w:t>Model:</w:t>
      </w:r>
      <w:r>
        <w:t xml:space="preserve"> </w:t>
      </w:r>
      <w:r>
        <w:rPr>
          <w:rFonts w:ascii="Courier New" w:hAnsi="Courier New"/>
          <w:color w:val="C62828"/>
          <w:sz w:val="19"/>
        </w:rPr>
        <w:t>bert-base-uncased</w:t>
      </w:r>
      <w:r>
        <w:t xml:space="preserve"> (110M parameters, fine-tuned)</w:t>
      </w:r>
    </w:p>
    <w:p>
      <w:pPr>
        <w:spacing w:after="100"/>
      </w:pPr>
      <w:r>
        <w:t>A transformer-based text classifier fine-tuned on the silver training labels. It learns which vocabulary patterns correspond to each ISIC section.</w:t>
      </w:r>
    </w:p>
    <w:p>
      <w:r/>
      <w:r>
        <w:rPr>
          <w:b/>
        </w:rPr>
        <w:t>Algorithm:</w:t>
      </w:r>
      <w:r/>
    </w:p>
    <w:p>
      <w:pPr>
        <w:spacing w:after="100"/>
      </w:pPr>
      <w:r>
        <w:t xml:space="preserve">1. </w:t>
      </w:r>
      <w:r>
        <w:rPr>
          <w:b/>
        </w:rPr>
        <w:t>Training phase:</w:t>
      </w:r>
      <w:r>
        <w:t xml:space="preserve"> Load training labels from </w:t>
      </w:r>
      <w:r>
        <w:rPr>
          <w:rFonts w:ascii="Courier New" w:hAnsi="Courier New"/>
          <w:color w:val="C62828"/>
          <w:sz w:val="19"/>
        </w:rPr>
        <w:t>labels_training</w:t>
      </w:r>
      <w:r>
        <w:t>. Concatenate title + description + keywords + file names per project (truncated to 512 tokens). Fine-tune bert-base-uncased with a classification head over 22 output classes for 3 epochs using weighted cross-entropy loss. Device: Apple Silicon MPS &gt; CUDA &gt; CPU.</w:t>
      </w:r>
    </w:p>
    <w:p>
      <w:pPr>
        <w:spacing w:after="100"/>
      </w:pPr>
      <w:r>
        <w:t xml:space="preserve">2. </w:t>
      </w:r>
      <w:r>
        <w:rPr>
          <w:b/>
        </w:rPr>
        <w:t>Inference phase:</w:t>
      </w:r>
      <w:r>
        <w:t xml:space="preserve"> Run all 53,080 projects through the fine-tuned model. The softmax output gives probability distributions over all 22 sections; the top-1 is the predicted section. Confidence derived from top-1 softmax probability (≥0.80 = very_high, ≥0.60 = high, ≥0.40 = medium, else low).</w:t>
      </w:r>
    </w:p>
    <w:p>
      <w:pPr>
        <w:spacing w:after="100"/>
      </w:pPr>
      <w:r>
        <w:t xml:space="preserve">3. Results written to </w:t>
      </w:r>
      <w:r>
        <w:rPr>
          <w:rFonts w:ascii="Courier New" w:hAnsi="Courier New"/>
          <w:color w:val="C62828"/>
          <w:sz w:val="19"/>
        </w:rPr>
        <w:t>classifications_bert_base</w:t>
      </w:r>
      <w:r>
        <w:t xml:space="preserve"> — </w:t>
      </w:r>
      <w:r>
        <w:rPr>
          <w:b/>
        </w:rPr>
        <w:t>section-level only</w:t>
      </w:r>
      <w:r>
        <w:t>.</w:t>
      </w:r>
    </w:p>
    <w:p>
      <w:r/>
      <w:r>
        <w:rPr>
          <w:b/>
        </w:rPr>
        <w:t>Section agreement with qwen:</w:t>
      </w:r>
      <w:r>
        <w:t xml:space="preserve"> 74.0% (on overlapping 19,019 projects)  </w:t>
      </w:r>
    </w:p>
    <w:p>
      <w:r/>
      <w:r>
        <w:rPr>
          <w:b/>
        </w:rPr>
        <w:t>Section agreement with claude:</w:t>
      </w:r>
      <w:r>
        <w:t xml:space="preserve"> 77.6% (on overlapping 38,383 projects)  </w:t>
      </w:r>
    </w:p>
    <w:p>
      <w:r/>
      <w:r>
        <w:rPr>
          <w:b/>
        </w:rPr>
        <w:t>Confidence distribution:</w:t>
      </w:r>
      <w:r>
        <w:t xml:space="preserve"> very_high 69.2%, high 16.2%, medium 11.0%, low 3.6%</w:t>
      </w:r>
    </w:p>
    <w:p>
      <w:r/>
      <w:r>
        <w:rPr>
          <w:b/>
        </w:rPr>
        <w:t>Strengths:</w:t>
      </w:r>
      <w:r>
        <w:t xml:space="preserve"> Captures long-range semantic dependencies; strongest trained classifier for section; generalises well to rare sections.  </w:t>
      </w:r>
    </w:p>
    <w:p>
      <w:r/>
      <w:r>
        <w:rPr>
          <w:b/>
        </w:rPr>
        <w:t>Limitation:</w:t>
      </w:r>
      <w:r>
        <w:t xml:space="preserve"> Section-level output only (no division column).</w:t>
      </w:r>
    </w:p>
    <w:p>
      <w:pPr>
        <w:pBdr>
          <w:bottom w:val="single" w:sz="4" w:space="1" w:color="CCCCCC"/>
        </w:pBdr>
      </w:pPr>
    </w:p>
    <w:p>
      <w:pPr>
        <w:spacing w:before="180" w:after="40"/>
      </w:pPr>
      <w:r>
        <w:rPr>
          <w:b/>
          <w:color w:val="37474F"/>
          <w:sz w:val="23"/>
        </w:rPr>
        <w:t>Step 4 — Division BERT Classifier (`classify_bert_division.py`)</w:t>
      </w:r>
    </w:p>
    <w:p>
      <w:r/>
      <w:r>
        <w:rPr>
          <w:b/>
        </w:rPr>
        <w:t>Table:</w:t>
      </w:r>
      <w:r>
        <w:t xml:space="preserve"> </w:t>
      </w:r>
      <w:r>
        <w:rPr>
          <w:rFonts w:ascii="Courier New" w:hAnsi="Courier New"/>
          <w:color w:val="C62828"/>
          <w:sz w:val="19"/>
        </w:rPr>
        <w:t>classifications_bert_division</w:t>
      </w:r>
      <w:r>
        <w:t xml:space="preserve">  </w:t>
      </w:r>
    </w:p>
    <w:p>
      <w:r/>
      <w:r>
        <w:rPr>
          <w:b/>
        </w:rPr>
        <w:t>Model:</w:t>
      </w:r>
      <w:r>
        <w:t xml:space="preserve"> </w:t>
      </w:r>
      <w:r>
        <w:rPr>
          <w:rFonts w:ascii="Courier New" w:hAnsi="Courier New"/>
          <w:color w:val="C62828"/>
          <w:sz w:val="19"/>
        </w:rPr>
        <w:t>distilbert-base-uncased</w:t>
      </w:r>
      <w:r>
        <w:t xml:space="preserve"> (fine-tuned for section + division simultaneously)</w:t>
      </w:r>
    </w:p>
    <w:p>
      <w:pPr>
        <w:spacing w:after="100"/>
      </w:pPr>
      <w:r>
        <w:t>A transformer model fine-tuned to produce both section and division labels. It is trained on LLM silver labels augmented with ISIC Rev.5 PDF descriptions as synthetic training examples, making it the only trained classifier capable of predicting all 88 ISIC divisions.</w:t>
      </w:r>
    </w:p>
    <w:p>
      <w:r/>
      <w:r>
        <w:rPr>
          <w:b/>
        </w:rPr>
        <w:t>Algorithm:</w:t>
      </w:r>
      <w:r/>
    </w:p>
    <w:p>
      <w:pPr>
        <w:spacing w:after="100"/>
      </w:pPr>
      <w:r>
        <w:t xml:space="preserve">1. </w:t>
      </w:r>
      <w:r>
        <w:rPr>
          <w:b/>
        </w:rPr>
        <w:t>Training data:</w:t>
      </w:r>
      <w:r>
        <w:t xml:space="preserve"> LLM division labels from qwen2.5:7b and mistral (20,019 projects with division). Augmented with ISIC Rev.5 Explanatory Notes — for each of the 88 divisions, the "This division includes…" and "This division excludes…" paragraphs are extracted from the official PDF and used as additional training examples.</w:t>
      </w:r>
    </w:p>
    <w:p>
      <w:pPr>
        <w:spacing w:after="100"/>
      </w:pPr>
      <w:r>
        <w:t xml:space="preserve">2. </w:t>
      </w:r>
      <w:r>
        <w:rPr>
          <w:b/>
        </w:rPr>
        <w:t>Training phase:</w:t>
      </w:r>
      <w:r>
        <w:t xml:space="preserve"> Fine-tune DistilBERT with dual classification heads — one over 22 sections, one over 88 divisions. Joint training with weighted cross-entropy loss. 3 epochs, device: MPS &gt; CUDA &gt; CPU.</w:t>
      </w:r>
    </w:p>
    <w:p>
      <w:pPr>
        <w:spacing w:after="100"/>
      </w:pPr>
      <w:r>
        <w:t xml:space="preserve">3. </w:t>
      </w:r>
      <w:r>
        <w:rPr>
          <w:b/>
        </w:rPr>
        <w:t>Inference phase:</w:t>
      </w:r>
      <w:r>
        <w:t xml:space="preserve"> Run all 53,080 projects. Predict both section (top-1 of 22) and division (top-1 of 88) simultaneously.</w:t>
      </w:r>
    </w:p>
    <w:p>
      <w:pPr>
        <w:spacing w:after="100"/>
      </w:pPr>
      <w:r>
        <w:t xml:space="preserve">4. Results written to </w:t>
      </w:r>
      <w:r>
        <w:rPr>
          <w:rFonts w:ascii="Courier New" w:hAnsi="Courier New"/>
          <w:color w:val="C62828"/>
          <w:sz w:val="19"/>
        </w:rPr>
        <w:t>classifications_bert_division</w:t>
      </w:r>
      <w:r>
        <w:t xml:space="preserve"> — </w:t>
      </w:r>
      <w:r>
        <w:rPr>
          <w:b/>
        </w:rPr>
        <w:t>section AND division</w:t>
      </w:r>
      <w:r>
        <w:t>, 100% coverage.</w:t>
      </w:r>
    </w:p>
    <w:p>
      <w:r/>
      <w:r>
        <w:rPr>
          <w:b/>
        </w:rPr>
        <w:t>Section agreement with qwen:</w:t>
      </w:r>
      <w:r>
        <w:t xml:space="preserve"> 75.1%  </w:t>
      </w:r>
    </w:p>
    <w:p>
      <w:r/>
      <w:r>
        <w:rPr>
          <w:b/>
        </w:rPr>
        <w:t>Division agreement with qwen:</w:t>
      </w:r>
      <w:r>
        <w:t xml:space="preserve"> 71.5%  </w:t>
      </w:r>
    </w:p>
    <w:p>
      <w:r/>
      <w:r>
        <w:rPr>
          <w:b/>
        </w:rPr>
        <w:t>Confidence distribution:</w:t>
      </w:r>
      <w:r>
        <w:t xml:space="preserve"> very_high 27.2%, high 22.6%, medium 21.9%, low 28.3%</w:t>
      </w:r>
    </w:p>
    <w:p>
      <w:r/>
      <w:r>
        <w:rPr>
          <w:b/>
        </w:rPr>
        <w:t>Strengths:</w:t>
      </w:r>
      <w:r>
        <w:t xml:space="preserve"> Full division coverage for all 53,080 projects; trained on ISIC PDF descriptions for domain knowledge; essential for division labels where LLM gave section-only output.  </w:t>
      </w:r>
    </w:p>
    <w:p>
      <w:r/>
      <w:r>
        <w:rPr>
          <w:b/>
        </w:rPr>
        <w:t>Limitation:</w:t>
      </w:r>
      <w:r>
        <w:t xml:space="preserve"> Trained primarily on qwen/mistral labels, so section predictions diverge from claude-haiku (40.9% agreement with claude vs 75.1% with qwen).</w:t>
      </w:r>
    </w:p>
    <w:p>
      <w:pPr>
        <w:pBdr>
          <w:bottom w:val="single" w:sz="4" w:space="1" w:color="CCCCCC"/>
        </w:pBdr>
      </w:pPr>
    </w:p>
    <w:p>
      <w:pPr>
        <w:spacing w:before="180" w:after="40"/>
      </w:pPr>
      <w:r>
        <w:rPr>
          <w:b/>
          <w:color w:val="37474F"/>
          <w:sz w:val="23"/>
        </w:rPr>
        <w:t>Step 5 — TF-IDF + Logistic Regression (`classify_tfidf.py`)</w:t>
      </w:r>
    </w:p>
    <w:p>
      <w:r/>
      <w:r>
        <w:rPr>
          <w:b/>
        </w:rPr>
        <w:t>Table:</w:t>
      </w:r>
      <w:r>
        <w:t xml:space="preserve"> </w:t>
      </w:r>
      <w:r>
        <w:rPr>
          <w:rFonts w:ascii="Courier New" w:hAnsi="Courier New"/>
          <w:color w:val="C62828"/>
          <w:sz w:val="19"/>
        </w:rPr>
        <w:t>classifications_tfidf</w:t>
      </w:r>
      <w:r>
        <w:t xml:space="preserve">  </w:t>
      </w:r>
    </w:p>
    <w:p>
      <w:r/>
      <w:r>
        <w:rPr>
          <w:b/>
        </w:rPr>
        <w:t>Model:</w:t>
      </w:r>
      <w:r>
        <w:t xml:space="preserve"> sklearn </w:t>
      </w:r>
      <w:r>
        <w:rPr>
          <w:rFonts w:ascii="Courier New" w:hAnsi="Courier New"/>
          <w:color w:val="C62828"/>
          <w:sz w:val="19"/>
        </w:rPr>
        <w:t>TfidfVectorizer</w:t>
      </w:r>
      <w:r>
        <w:t xml:space="preserve"> + </w:t>
      </w:r>
      <w:r>
        <w:rPr>
          <w:rFonts w:ascii="Courier New" w:hAnsi="Courier New"/>
          <w:color w:val="C62828"/>
          <w:sz w:val="19"/>
        </w:rPr>
        <w:t>LogisticRegression</w:t>
      </w:r>
      <w:r/>
    </w:p>
    <w:p>
      <w:pPr>
        <w:spacing w:after="100"/>
      </w:pPr>
      <w:r>
        <w:t>A lightweight, fast classical machine-learning classifier trained on the same silver labels as the BERT classifiers.</w:t>
      </w:r>
    </w:p>
    <w:p>
      <w:r/>
      <w:r>
        <w:rPr>
          <w:b/>
        </w:rPr>
        <w:t>Algorithm:</w:t>
      </w:r>
      <w:r/>
    </w:p>
    <w:p>
      <w:pPr>
        <w:spacing w:after="100"/>
      </w:pPr>
      <w:r>
        <w:t xml:space="preserve">1. </w:t>
      </w:r>
      <w:r>
        <w:rPr>
          <w:b/>
        </w:rPr>
        <w:t>Feature extraction:</w:t>
      </w:r>
      <w:r>
        <w:t xml:space="preserve"> Build a TF-IDF matrix from project title + description + keywords + file names. Parameters: sublinear TF scaling (</w:t>
      </w:r>
      <w:r>
        <w:rPr>
          <w:rFonts w:ascii="Courier New" w:hAnsi="Courier New"/>
          <w:color w:val="C62828"/>
          <w:sz w:val="19"/>
        </w:rPr>
        <w:t>sublinear_tf=True</w:t>
      </w:r>
      <w:r>
        <w:t>), bigrams (</w:t>
      </w:r>
      <w:r>
        <w:rPr>
          <w:rFonts w:ascii="Courier New" w:hAnsi="Courier New"/>
          <w:color w:val="C62828"/>
          <w:sz w:val="19"/>
        </w:rPr>
        <w:t>ngram_range=(1,2)</w:t>
      </w:r>
      <w:r>
        <w:t>), maximum 20,000 features, English stop words removed.</w:t>
      </w:r>
    </w:p>
    <w:p>
      <w:pPr>
        <w:spacing w:after="100"/>
      </w:pPr>
      <w:r>
        <w:t xml:space="preserve">2. </w:t>
      </w:r>
      <w:r>
        <w:rPr>
          <w:b/>
        </w:rPr>
        <w:t>Training:</w:t>
      </w:r>
      <w:r>
        <w:t xml:space="preserve"> Fit multinomial Logistic Regression with </w:t>
      </w:r>
      <w:r>
        <w:rPr>
          <w:rFonts w:ascii="Courier New" w:hAnsi="Courier New"/>
          <w:color w:val="C62828"/>
          <w:sz w:val="19"/>
        </w:rPr>
        <w:t>class_weight='balanced'</w:t>
      </w:r>
      <w:r>
        <w:t xml:space="preserve"> and L2 regularisation.</w:t>
      </w:r>
    </w:p>
    <w:p>
      <w:pPr>
        <w:spacing w:after="100"/>
      </w:pPr>
      <w:r>
        <w:t xml:space="preserve">3. </w:t>
      </w:r>
      <w:r>
        <w:rPr>
          <w:b/>
        </w:rPr>
        <w:t>Inference:</w:t>
      </w:r>
      <w:r>
        <w:t xml:space="preserve"> Apply the fitted pipeline to all 53,080 projects. Top-1 predicted probability becomes the confidence score.</w:t>
      </w:r>
    </w:p>
    <w:p>
      <w:pPr>
        <w:spacing w:after="100"/>
      </w:pPr>
      <w:r>
        <w:t xml:space="preserve">4. Results written to </w:t>
      </w:r>
      <w:r>
        <w:rPr>
          <w:rFonts w:ascii="Courier New" w:hAnsi="Courier New"/>
          <w:color w:val="C62828"/>
          <w:sz w:val="19"/>
        </w:rPr>
        <w:t>classifications_tfidf</w:t>
      </w:r>
      <w:r>
        <w:t xml:space="preserve"> — </w:t>
      </w:r>
      <w:r>
        <w:rPr>
          <w:b/>
        </w:rPr>
        <w:t>section-level only</w:t>
      </w:r>
      <w:r>
        <w:t>.</w:t>
      </w:r>
    </w:p>
    <w:p>
      <w:r/>
      <w:r>
        <w:rPr>
          <w:b/>
        </w:rPr>
        <w:t>Section agreement with qwen:</w:t>
      </w:r>
      <w:r>
        <w:t xml:space="preserve"> 70.1%  </w:t>
      </w:r>
    </w:p>
    <w:p>
      <w:r/>
      <w:r>
        <w:rPr>
          <w:b/>
        </w:rPr>
        <w:t>Section agreement with claude:</w:t>
      </w:r>
      <w:r>
        <w:t xml:space="preserve"> 69.6%  </w:t>
      </w:r>
    </w:p>
    <w:p>
      <w:r/>
      <w:r>
        <w:rPr>
          <w:b/>
        </w:rPr>
        <w:t>Confidence distribution:</w:t>
      </w:r>
      <w:r>
        <w:t xml:space="preserve"> very_high 16.9%, high 22.1%, medium 22.9%, low 38.0%</w:t>
      </w:r>
    </w:p>
    <w:p>
      <w:r/>
      <w:r>
        <w:rPr>
          <w:b/>
        </w:rPr>
        <w:t>Strengths:</w:t>
      </w:r>
      <w:r>
        <w:t xml:space="preserve"> Extremely fast (seconds for 53k projects); interpretable bag-of-words approach; orthogonal to neural classifiers.  </w:t>
      </w:r>
    </w:p>
    <w:p>
      <w:r/>
      <w:r>
        <w:rPr>
          <w:b/>
        </w:rPr>
        <w:t>Limitation:</w:t>
      </w:r>
      <w:r>
        <w:t xml:space="preserve"> Cannot capture word order or semantic meaning beyond bigrams; no division output; 38% of projects receive low confidence.</w:t>
      </w:r>
    </w:p>
    <w:p>
      <w:pPr>
        <w:pBdr>
          <w:bottom w:val="single" w:sz="4" w:space="1" w:color="CCCCCC"/>
        </w:pBdr>
      </w:pPr>
    </w:p>
    <w:p>
      <w:pPr>
        <w:spacing w:before="240" w:after="60"/>
      </w:pPr>
      <w:r>
        <w:rPr>
          <w:b/>
          <w:color w:val="1F4E79"/>
          <w:sz w:val="26"/>
        </w:rPr>
        <w:t>5. Voting Ensemble (`classify_vote.py`)</w:t>
      </w:r>
    </w:p>
    <w:p>
      <w:pPr>
        <w:spacing w:after="100"/>
      </w:pPr>
      <w:r>
        <w:t>After all four classifiers have run independently, their results are combined into a single final classification for each project through majority voting with priority-order tiebreaking.</w:t>
      </w:r>
    </w:p>
    <w:p>
      <w:pPr>
        <w:spacing w:before="180" w:after="40"/>
      </w:pPr>
      <w:r>
        <w:rPr>
          <w:b/>
          <w:color w:val="37474F"/>
          <w:sz w:val="23"/>
        </w:rPr>
        <w:t>5.1 Classifier Priority Order</w:t>
      </w:r>
    </w:p>
    <w:p>
      <w:pPr>
        <w:spacing w:after="100"/>
      </w:pPr>
      <w:r>
        <w:t>When classifiers disagree, the following priority order determines the tiebreaker (index 1 = highest priority):</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351"/>
            <w:shd w:val="clear" w:color="auto" w:fill="1F4E79"/>
            <w:vAlign w:val="center"/>
          </w:tcPr>
          <w:p>
            <w:pPr>
              <w:spacing w:after="40" w:before="40"/>
            </w:pPr>
            <w:r>
              <w:rPr>
                <w:b/>
                <w:color w:val="FFFFFF"/>
                <w:sz w:val="19"/>
              </w:rPr>
              <w:t>Priority</w:t>
            </w:r>
          </w:p>
        </w:tc>
        <w:tc>
          <w:tcPr>
            <w:tcW w:type="dxa" w:w="2351"/>
            <w:shd w:val="clear" w:color="auto" w:fill="1F4E79"/>
            <w:vAlign w:val="center"/>
          </w:tcPr>
          <w:p>
            <w:pPr>
              <w:spacing w:after="40" w:before="40"/>
            </w:pPr>
            <w:r>
              <w:rPr>
                <w:b/>
                <w:color w:val="FFFFFF"/>
                <w:sz w:val="19"/>
              </w:rPr>
              <w:t>Source</w:t>
            </w:r>
          </w:p>
        </w:tc>
        <w:tc>
          <w:tcPr>
            <w:tcW w:type="dxa" w:w="2351"/>
            <w:shd w:val="clear" w:color="auto" w:fill="1F4E79"/>
            <w:vAlign w:val="center"/>
          </w:tcPr>
          <w:p>
            <w:pPr>
              <w:spacing w:after="40" w:before="40"/>
            </w:pPr>
            <w:r>
              <w:rPr>
                <w:b/>
                <w:color w:val="FFFFFF"/>
                <w:sz w:val="19"/>
              </w:rPr>
              <w:t>Table</w:t>
            </w:r>
          </w:p>
        </w:tc>
        <w:tc>
          <w:tcPr>
            <w:tcW w:type="dxa" w:w="2351"/>
            <w:shd w:val="clear" w:color="auto" w:fill="1F4E79"/>
            <w:vAlign w:val="center"/>
          </w:tcPr>
          <w:p>
            <w:pPr>
              <w:spacing w:after="40" w:before="40"/>
            </w:pPr>
            <w:r>
              <w:rPr>
                <w:b/>
                <w:color w:val="FFFFFF"/>
                <w:sz w:val="19"/>
              </w:rPr>
              <w:t>Division?</w:t>
            </w:r>
          </w:p>
        </w:tc>
      </w:tr>
      <w:tr>
        <w:tc>
          <w:tcPr>
            <w:tcW w:type="dxa" w:w="2351"/>
            <w:shd w:val="clear" w:color="auto" w:fill="DEEAF1"/>
            <w:vAlign w:val="center"/>
          </w:tcPr>
          <w:p>
            <w:pPr>
              <w:spacing w:after="40" w:before="40"/>
            </w:pPr>
            <w:r>
              <w:rPr>
                <w:sz w:val="19"/>
              </w:rPr>
              <w:t>1</w:t>
            </w:r>
          </w:p>
        </w:tc>
        <w:tc>
          <w:tcPr>
            <w:tcW w:type="dxa" w:w="2351"/>
            <w:shd w:val="clear" w:color="auto" w:fill="DEEAF1"/>
            <w:vAlign w:val="center"/>
          </w:tcPr>
          <w:p>
            <w:pPr>
              <w:spacing w:after="40" w:before="40"/>
            </w:pPr>
            <w:r>
              <w:rPr>
                <w:sz w:val="19"/>
              </w:rPr>
            </w:r>
            <w:r>
              <w:rPr>
                <w:rFonts w:ascii="Courier New" w:hAnsi="Courier New"/>
                <w:color w:val="C62828"/>
                <w:sz w:val="19"/>
              </w:rPr>
              <w:t>ensemble</w:t>
            </w:r>
            <w:r>
              <w:t xml:space="preserve"> (LLM)</w:t>
            </w:r>
          </w:p>
        </w:tc>
        <w:tc>
          <w:tcPr>
            <w:tcW w:type="dxa" w:w="2351"/>
            <w:shd w:val="clear" w:color="auto" w:fill="DEEAF1"/>
            <w:vAlign w:val="center"/>
          </w:tcPr>
          <w:p>
            <w:pPr>
              <w:spacing w:after="40" w:before="40"/>
            </w:pPr>
            <w:r>
              <w:rPr>
                <w:sz w:val="19"/>
              </w:rPr>
            </w:r>
            <w:r>
              <w:rPr>
                <w:rFonts w:ascii="Courier New" w:hAnsi="Courier New"/>
                <w:color w:val="C62828"/>
                <w:sz w:val="19"/>
              </w:rPr>
              <w:t>classifications_combined</w:t>
            </w:r>
            <w:r/>
          </w:p>
        </w:tc>
        <w:tc>
          <w:tcPr>
            <w:tcW w:type="dxa" w:w="2351"/>
            <w:shd w:val="clear" w:color="auto" w:fill="DEEAF1"/>
            <w:vAlign w:val="center"/>
          </w:tcPr>
          <w:p>
            <w:pPr>
              <w:spacing w:after="40" w:before="40"/>
            </w:pPr>
            <w:r>
              <w:rPr>
                <w:sz w:val="19"/>
              </w:rPr>
              <w:t>Yes (qwen/mistral only)</w:t>
            </w:r>
          </w:p>
        </w:tc>
      </w:tr>
      <w:tr>
        <w:tc>
          <w:tcPr>
            <w:tcW w:type="dxa" w:w="2351"/>
            <w:vAlign w:val="center"/>
          </w:tcPr>
          <w:p>
            <w:pPr>
              <w:spacing w:after="40" w:before="40"/>
            </w:pPr>
            <w:r>
              <w:rPr>
                <w:sz w:val="19"/>
              </w:rPr>
              <w:t>2</w:t>
            </w:r>
          </w:p>
        </w:tc>
        <w:tc>
          <w:tcPr>
            <w:tcW w:type="dxa" w:w="2351"/>
            <w:vAlign w:val="center"/>
          </w:tcPr>
          <w:p>
            <w:pPr>
              <w:spacing w:after="40" w:before="40"/>
            </w:pPr>
            <w:r>
              <w:rPr>
                <w:sz w:val="19"/>
              </w:rPr>
            </w:r>
            <w:r>
              <w:rPr>
                <w:rFonts w:ascii="Courier New" w:hAnsi="Courier New"/>
                <w:color w:val="C62828"/>
                <w:sz w:val="19"/>
              </w:rPr>
              <w:t>bert_base</w:t>
            </w:r>
            <w:r/>
          </w:p>
        </w:tc>
        <w:tc>
          <w:tcPr>
            <w:tcW w:type="dxa" w:w="2351"/>
            <w:vAlign w:val="center"/>
          </w:tcPr>
          <w:p>
            <w:pPr>
              <w:spacing w:after="40" w:before="40"/>
            </w:pPr>
            <w:r>
              <w:rPr>
                <w:sz w:val="19"/>
              </w:rPr>
            </w:r>
            <w:r>
              <w:rPr>
                <w:rFonts w:ascii="Courier New" w:hAnsi="Courier New"/>
                <w:color w:val="C62828"/>
                <w:sz w:val="19"/>
              </w:rPr>
              <w:t>classifications_bert_base</w:t>
            </w:r>
            <w:r/>
          </w:p>
        </w:tc>
        <w:tc>
          <w:tcPr>
            <w:tcW w:type="dxa" w:w="2351"/>
            <w:vAlign w:val="center"/>
          </w:tcPr>
          <w:p>
            <w:pPr>
              <w:spacing w:after="40" w:before="40"/>
            </w:pPr>
            <w:r>
              <w:rPr>
                <w:sz w:val="19"/>
              </w:rPr>
              <w:t>No</w:t>
            </w:r>
          </w:p>
        </w:tc>
      </w:tr>
      <w:tr>
        <w:tc>
          <w:tcPr>
            <w:tcW w:type="dxa" w:w="2351"/>
            <w:shd w:val="clear" w:color="auto" w:fill="DEEAF1"/>
            <w:vAlign w:val="center"/>
          </w:tcPr>
          <w:p>
            <w:pPr>
              <w:spacing w:after="40" w:before="40"/>
            </w:pPr>
            <w:r>
              <w:rPr>
                <w:sz w:val="19"/>
              </w:rPr>
              <w:t>3</w:t>
            </w:r>
          </w:p>
        </w:tc>
        <w:tc>
          <w:tcPr>
            <w:tcW w:type="dxa" w:w="2351"/>
            <w:shd w:val="clear" w:color="auto" w:fill="DEEAF1"/>
            <w:vAlign w:val="center"/>
          </w:tcPr>
          <w:p>
            <w:pPr>
              <w:spacing w:after="40" w:before="40"/>
            </w:pPr>
            <w:r>
              <w:rPr>
                <w:sz w:val="19"/>
              </w:rPr>
            </w:r>
            <w:r>
              <w:rPr>
                <w:rFonts w:ascii="Courier New" w:hAnsi="Courier New"/>
                <w:color w:val="C62828"/>
                <w:sz w:val="19"/>
              </w:rPr>
              <w:t>bert_div</w:t>
            </w:r>
            <w:r/>
          </w:p>
        </w:tc>
        <w:tc>
          <w:tcPr>
            <w:tcW w:type="dxa" w:w="2351"/>
            <w:shd w:val="clear" w:color="auto" w:fill="DEEAF1"/>
            <w:vAlign w:val="center"/>
          </w:tcPr>
          <w:p>
            <w:pPr>
              <w:spacing w:after="40" w:before="40"/>
            </w:pPr>
            <w:r>
              <w:rPr>
                <w:sz w:val="19"/>
              </w:rPr>
            </w:r>
            <w:r>
              <w:rPr>
                <w:rFonts w:ascii="Courier New" w:hAnsi="Courier New"/>
                <w:color w:val="C62828"/>
                <w:sz w:val="19"/>
              </w:rPr>
              <w:t>classifications_bert_division</w:t>
            </w:r>
            <w:r/>
          </w:p>
        </w:tc>
        <w:tc>
          <w:tcPr>
            <w:tcW w:type="dxa" w:w="2351"/>
            <w:shd w:val="clear" w:color="auto" w:fill="DEEAF1"/>
            <w:vAlign w:val="center"/>
          </w:tcPr>
          <w:p>
            <w:pPr>
              <w:spacing w:after="40" w:before="40"/>
            </w:pPr>
            <w:r>
              <w:rPr>
                <w:sz w:val="19"/>
              </w:rPr>
              <w:t>Yes (100%)</w:t>
            </w:r>
          </w:p>
        </w:tc>
      </w:tr>
      <w:tr>
        <w:tc>
          <w:tcPr>
            <w:tcW w:type="dxa" w:w="2351"/>
            <w:vAlign w:val="center"/>
          </w:tcPr>
          <w:p>
            <w:pPr>
              <w:spacing w:after="40" w:before="40"/>
            </w:pPr>
            <w:r>
              <w:rPr>
                <w:sz w:val="19"/>
              </w:rPr>
              <w:t>4</w:t>
            </w:r>
          </w:p>
        </w:tc>
        <w:tc>
          <w:tcPr>
            <w:tcW w:type="dxa" w:w="2351"/>
            <w:vAlign w:val="center"/>
          </w:tcPr>
          <w:p>
            <w:pPr>
              <w:spacing w:after="40" w:before="40"/>
            </w:pPr>
            <w:r>
              <w:rPr>
                <w:sz w:val="19"/>
              </w:rPr>
            </w:r>
            <w:r>
              <w:rPr>
                <w:rFonts w:ascii="Courier New" w:hAnsi="Courier New"/>
                <w:color w:val="C62828"/>
                <w:sz w:val="19"/>
              </w:rPr>
              <w:t>tfidf</w:t>
            </w:r>
            <w:r/>
          </w:p>
        </w:tc>
        <w:tc>
          <w:tcPr>
            <w:tcW w:type="dxa" w:w="2351"/>
            <w:vAlign w:val="center"/>
          </w:tcPr>
          <w:p>
            <w:pPr>
              <w:spacing w:after="40" w:before="40"/>
            </w:pPr>
            <w:r>
              <w:rPr>
                <w:sz w:val="19"/>
              </w:rPr>
            </w:r>
            <w:r>
              <w:rPr>
                <w:rFonts w:ascii="Courier New" w:hAnsi="Courier New"/>
                <w:color w:val="C62828"/>
                <w:sz w:val="19"/>
              </w:rPr>
              <w:t>classifications_tfidf</w:t>
            </w:r>
            <w:r/>
          </w:p>
        </w:tc>
        <w:tc>
          <w:tcPr>
            <w:tcW w:type="dxa" w:w="2351"/>
            <w:vAlign w:val="center"/>
          </w:tcPr>
          <w:p>
            <w:pPr>
              <w:spacing w:after="40" w:before="40"/>
            </w:pPr>
            <w:r>
              <w:rPr>
                <w:sz w:val="19"/>
              </w:rPr>
              <w:t>No</w:t>
            </w:r>
          </w:p>
        </w:tc>
      </w:tr>
    </w:tbl>
    <w:p/>
    <w:p>
      <w:pPr>
        <w:spacing w:before="180" w:after="40"/>
      </w:pPr>
      <w:r>
        <w:rPr>
          <w:b/>
          <w:color w:val="37474F"/>
          <w:sz w:val="23"/>
        </w:rPr>
        <w:t>5.2 Vote Resolution Algorithm</w:t>
      </w:r>
    </w:p>
    <w:p>
      <w:pPr>
        <w:spacing w:after="100"/>
      </w:pPr>
      <w:r>
        <w:t>For each of the 53,080 projects:</w:t>
      </w:r>
    </w:p>
    <w:p>
      <w:pPr>
        <w:spacing w:before="80" w:after="80"/>
        <w:ind w:left="567"/>
      </w:pPr>
      <w:r>
        <w:rPr>
          <w:rFonts w:ascii="Courier New" w:hAnsi="Courier New"/>
          <w:color w:val="37474F"/>
          <w:sz w:val="17"/>
        </w:rPr>
        <w:t>1. Collect votes: for each of the 4 classifiers, fetch the predicted section.</w:t>
        <w:br/>
        <w:t xml:space="preserve">   → project_votes = {source: {section, section_name, division, division_name}}</w:t>
        <w:br/>
        <w:br/>
        <w:t>2. Count section votes:</w:t>
        <w:br/>
        <w:t xml:space="preserve">   section_counts = Counter(section for all votes)</w:t>
        <w:br/>
        <w:t xml:space="preserve">   max_votes = maximum count</w:t>
        <w:br/>
        <w:br/>
        <w:t>3. Find winning section:</w:t>
        <w:br/>
        <w:t xml:space="preserve">   If only one section has max_votes → it wins.</w:t>
        <w:br/>
        <w:t xml:space="preserve">   If multiple sections are tied:</w:t>
        <w:br/>
        <w:t xml:space="preserve">       Walk PRIORITY order; first classifier in that list whose vote is in the</w:t>
        <w:br/>
        <w:t xml:space="preserve">       tied set determines the winner.</w:t>
        <w:br/>
        <w:br/>
        <w:t>4. Assign confidence tier:</w:t>
        <w:br/>
        <w:t xml:space="preserve">   very_high → 4 classifiers agree on winning section</w:t>
        <w:br/>
        <w:t xml:space="preserve">   high      → exactly 3 agree</w:t>
        <w:br/>
        <w:t xml:space="preserve">   medium    → exactly 2 agree</w:t>
        <w:br/>
        <w:t xml:space="preserve">   low       → all classifiers disagree (single-source LLM fallback)</w:t>
        <w:br/>
        <w:br/>
        <w:t>5. Determine section_name and division:</w:t>
        <w:br/>
        <w:t xml:space="preserve">   Walk PRIORITY order through classifiers that voted for the winning section.</w:t>
        <w:br/>
        <w:t xml:space="preserve">   Collect section_name from the first agreeing source.</w:t>
        <w:br/>
        <w:t xml:space="preserve">   Independently collect division + division_name from the first agreeing source</w:t>
        <w:br/>
        <w:t xml:space="preserve">   that has a non-empty division (bert_base and tfidf have no division, so the</w:t>
        <w:br/>
        <w:t xml:space="preserve">   loop continues to ensemble or bert_div which do).</w:t>
        <w:br/>
        <w:br/>
        <w:t>6. Division fill-in:</w:t>
        <w:br/>
        <w:t xml:space="preserve">   For projects where the winning section was supported only by bert_base and/or</w:t>
        <w:br/>
        <w:t xml:space="preserve">   tfidf (neither ensemble nor bert_div voted for that section), no agreeing</w:t>
        <w:br/>
        <w:t xml:space="preserve">   source has a division. In this case, the division is filled directly from</w:t>
        <w:br/>
        <w:t xml:space="preserve">   classifications_bert_division, which has 100% division coverage.</w:t>
        <w:br/>
        <w:br/>
        <w:t>7. Record: {project_id, section, section_name, division, division_name,</w:t>
        <w:br/>
        <w:t xml:space="preserve">            confidence, vote_count, total_voters, voters}</w:t>
      </w:r>
    </w:p>
    <w:p>
      <w:pPr>
        <w:spacing w:before="180" w:after="40"/>
      </w:pPr>
      <w:r>
        <w:rPr>
          <w:b/>
          <w:color w:val="37474F"/>
          <w:sz w:val="23"/>
        </w:rPr>
        <w:t>5.3 Confidence Distribution</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351"/>
            <w:shd w:val="clear" w:color="auto" w:fill="1F4E79"/>
            <w:vAlign w:val="center"/>
          </w:tcPr>
          <w:p>
            <w:pPr>
              <w:spacing w:after="40" w:before="40"/>
            </w:pPr>
            <w:r>
              <w:rPr>
                <w:b/>
                <w:color w:val="FFFFFF"/>
                <w:sz w:val="19"/>
              </w:rPr>
              <w:t>Confidence</w:t>
            </w:r>
          </w:p>
        </w:tc>
        <w:tc>
          <w:tcPr>
            <w:tcW w:type="dxa" w:w="2351"/>
            <w:shd w:val="clear" w:color="auto" w:fill="1F4E79"/>
            <w:vAlign w:val="center"/>
          </w:tcPr>
          <w:p>
            <w:pPr>
              <w:spacing w:after="40" w:before="40"/>
            </w:pPr>
            <w:r>
              <w:rPr>
                <w:b/>
                <w:color w:val="FFFFFF"/>
                <w:sz w:val="19"/>
              </w:rPr>
              <w:t>Projects</w:t>
            </w:r>
          </w:p>
        </w:tc>
        <w:tc>
          <w:tcPr>
            <w:tcW w:type="dxa" w:w="2351"/>
            <w:shd w:val="clear" w:color="auto" w:fill="1F4E79"/>
            <w:vAlign w:val="center"/>
          </w:tcPr>
          <w:p>
            <w:pPr>
              <w:spacing w:after="40" w:before="40"/>
            </w:pPr>
            <w:r>
              <w:rPr>
                <w:b/>
                <w:color w:val="FFFFFF"/>
                <w:sz w:val="19"/>
              </w:rPr>
              <w:t>Percentage</w:t>
            </w:r>
          </w:p>
        </w:tc>
        <w:tc>
          <w:tcPr>
            <w:tcW w:type="dxa" w:w="2351"/>
            <w:shd w:val="clear" w:color="auto" w:fill="1F4E79"/>
            <w:vAlign w:val="center"/>
          </w:tcPr>
          <w:p>
            <w:pPr>
              <w:spacing w:after="40" w:before="40"/>
            </w:pPr>
            <w:r>
              <w:rPr>
                <w:b/>
                <w:color w:val="FFFFFF"/>
                <w:sz w:val="19"/>
              </w:rPr>
              <w:t>Meaning</w:t>
            </w:r>
          </w:p>
        </w:tc>
      </w:tr>
      <w:tr>
        <w:tc>
          <w:tcPr>
            <w:tcW w:type="dxa" w:w="2351"/>
            <w:shd w:val="clear" w:color="auto" w:fill="DEEAF1"/>
            <w:vAlign w:val="center"/>
          </w:tcPr>
          <w:p>
            <w:pPr>
              <w:spacing w:after="40" w:before="40"/>
            </w:pPr>
            <w:r>
              <w:rPr>
                <w:sz w:val="19"/>
              </w:rPr>
              <w:t>very_high</w:t>
            </w:r>
          </w:p>
        </w:tc>
        <w:tc>
          <w:tcPr>
            <w:tcW w:type="dxa" w:w="2351"/>
            <w:shd w:val="clear" w:color="auto" w:fill="DEEAF1"/>
            <w:vAlign w:val="center"/>
          </w:tcPr>
          <w:p>
            <w:pPr>
              <w:spacing w:after="40" w:before="40"/>
            </w:pPr>
            <w:r>
              <w:rPr>
                <w:sz w:val="19"/>
              </w:rPr>
              <w:t>23,058</w:t>
            </w:r>
          </w:p>
        </w:tc>
        <w:tc>
          <w:tcPr>
            <w:tcW w:type="dxa" w:w="2351"/>
            <w:shd w:val="clear" w:color="auto" w:fill="DEEAF1"/>
            <w:vAlign w:val="center"/>
          </w:tcPr>
          <w:p>
            <w:pPr>
              <w:spacing w:after="40" w:before="40"/>
            </w:pPr>
            <w:r>
              <w:rPr>
                <w:sz w:val="19"/>
              </w:rPr>
              <w:t>43.4%</w:t>
            </w:r>
          </w:p>
        </w:tc>
        <w:tc>
          <w:tcPr>
            <w:tcW w:type="dxa" w:w="2351"/>
            <w:shd w:val="clear" w:color="auto" w:fill="DEEAF1"/>
            <w:vAlign w:val="center"/>
          </w:tcPr>
          <w:p>
            <w:pPr>
              <w:spacing w:after="40" w:before="40"/>
            </w:pPr>
            <w:r>
              <w:rPr>
                <w:sz w:val="19"/>
              </w:rPr>
              <w:t>All 4 classifiers agreed</w:t>
            </w:r>
          </w:p>
        </w:tc>
      </w:tr>
      <w:tr>
        <w:tc>
          <w:tcPr>
            <w:tcW w:type="dxa" w:w="2351"/>
            <w:vAlign w:val="center"/>
          </w:tcPr>
          <w:p>
            <w:pPr>
              <w:spacing w:after="40" w:before="40"/>
            </w:pPr>
            <w:r>
              <w:rPr>
                <w:sz w:val="19"/>
              </w:rPr>
              <w:t>high</w:t>
            </w:r>
          </w:p>
        </w:tc>
        <w:tc>
          <w:tcPr>
            <w:tcW w:type="dxa" w:w="2351"/>
            <w:vAlign w:val="center"/>
          </w:tcPr>
          <w:p>
            <w:pPr>
              <w:spacing w:after="40" w:before="40"/>
            </w:pPr>
            <w:r>
              <w:rPr>
                <w:sz w:val="19"/>
              </w:rPr>
              <w:t>19,361</w:t>
            </w:r>
          </w:p>
        </w:tc>
        <w:tc>
          <w:tcPr>
            <w:tcW w:type="dxa" w:w="2351"/>
            <w:vAlign w:val="center"/>
          </w:tcPr>
          <w:p>
            <w:pPr>
              <w:spacing w:after="40" w:before="40"/>
            </w:pPr>
            <w:r>
              <w:rPr>
                <w:sz w:val="19"/>
              </w:rPr>
              <w:t>36.5%</w:t>
            </w:r>
          </w:p>
        </w:tc>
        <w:tc>
          <w:tcPr>
            <w:tcW w:type="dxa" w:w="2351"/>
            <w:vAlign w:val="center"/>
          </w:tcPr>
          <w:p>
            <w:pPr>
              <w:spacing w:after="40" w:before="40"/>
            </w:pPr>
            <w:r>
              <w:rPr>
                <w:sz w:val="19"/>
              </w:rPr>
              <w:t>Exactly 3 of 4 agreed</w:t>
            </w:r>
          </w:p>
        </w:tc>
      </w:tr>
      <w:tr>
        <w:tc>
          <w:tcPr>
            <w:tcW w:type="dxa" w:w="2351"/>
            <w:shd w:val="clear" w:color="auto" w:fill="DEEAF1"/>
            <w:vAlign w:val="center"/>
          </w:tcPr>
          <w:p>
            <w:pPr>
              <w:spacing w:after="40" w:before="40"/>
            </w:pPr>
            <w:r>
              <w:rPr>
                <w:sz w:val="19"/>
              </w:rPr>
              <w:t>medium</w:t>
            </w:r>
          </w:p>
        </w:tc>
        <w:tc>
          <w:tcPr>
            <w:tcW w:type="dxa" w:w="2351"/>
            <w:shd w:val="clear" w:color="auto" w:fill="DEEAF1"/>
            <w:vAlign w:val="center"/>
          </w:tcPr>
          <w:p>
            <w:pPr>
              <w:spacing w:after="40" w:before="40"/>
            </w:pPr>
            <w:r>
              <w:rPr>
                <w:sz w:val="19"/>
              </w:rPr>
              <w:t>9,871</w:t>
            </w:r>
          </w:p>
        </w:tc>
        <w:tc>
          <w:tcPr>
            <w:tcW w:type="dxa" w:w="2351"/>
            <w:shd w:val="clear" w:color="auto" w:fill="DEEAF1"/>
            <w:vAlign w:val="center"/>
          </w:tcPr>
          <w:p>
            <w:pPr>
              <w:spacing w:after="40" w:before="40"/>
            </w:pPr>
            <w:r>
              <w:rPr>
                <w:sz w:val="19"/>
              </w:rPr>
              <w:t>18.6%</w:t>
            </w:r>
          </w:p>
        </w:tc>
        <w:tc>
          <w:tcPr>
            <w:tcW w:type="dxa" w:w="2351"/>
            <w:shd w:val="clear" w:color="auto" w:fill="DEEAF1"/>
            <w:vAlign w:val="center"/>
          </w:tcPr>
          <w:p>
            <w:pPr>
              <w:spacing w:after="40" w:before="40"/>
            </w:pPr>
            <w:r>
              <w:rPr>
                <w:sz w:val="19"/>
              </w:rPr>
              <w:t>Exactly 2 of 4 agreed</w:t>
            </w:r>
          </w:p>
        </w:tc>
      </w:tr>
      <w:tr>
        <w:tc>
          <w:tcPr>
            <w:tcW w:type="dxa" w:w="2351"/>
            <w:vAlign w:val="center"/>
          </w:tcPr>
          <w:p>
            <w:pPr>
              <w:spacing w:after="40" w:before="40"/>
            </w:pPr>
            <w:r>
              <w:rPr>
                <w:sz w:val="19"/>
              </w:rPr>
              <w:t>low</w:t>
            </w:r>
          </w:p>
        </w:tc>
        <w:tc>
          <w:tcPr>
            <w:tcW w:type="dxa" w:w="2351"/>
            <w:vAlign w:val="center"/>
          </w:tcPr>
          <w:p>
            <w:pPr>
              <w:spacing w:after="40" w:before="40"/>
            </w:pPr>
            <w:r>
              <w:rPr>
                <w:sz w:val="19"/>
              </w:rPr>
              <w:t>790</w:t>
            </w:r>
          </w:p>
        </w:tc>
        <w:tc>
          <w:tcPr>
            <w:tcW w:type="dxa" w:w="2351"/>
            <w:vAlign w:val="center"/>
          </w:tcPr>
          <w:p>
            <w:pPr>
              <w:spacing w:after="40" w:before="40"/>
            </w:pPr>
            <w:r>
              <w:rPr>
                <w:sz w:val="19"/>
              </w:rPr>
              <w:t>1.5%</w:t>
            </w:r>
          </w:p>
        </w:tc>
        <w:tc>
          <w:tcPr>
            <w:tcW w:type="dxa" w:w="2351"/>
            <w:vAlign w:val="center"/>
          </w:tcPr>
          <w:p>
            <w:pPr>
              <w:spacing w:after="40" w:before="40"/>
            </w:pPr>
            <w:r>
              <w:rPr>
                <w:sz w:val="19"/>
              </w:rPr>
              <w:t>All 4 disagreed (LLM tiebreak)</w:t>
            </w:r>
          </w:p>
        </w:tc>
      </w:tr>
    </w:tbl>
    <w:p/>
    <w:p>
      <w:r/>
      <w:r>
        <w:rPr>
          <w:b/>
        </w:rPr>
        <w:t>79.9% of all 53,080 projects were classified at high or very-high confidence.</w:t>
      </w:r>
      <w:r/>
    </w:p>
    <w:p>
      <w:pPr>
        <w:pBdr>
          <w:bottom w:val="single" w:sz="4" w:space="1" w:color="CCCCCC"/>
        </w:pBdr>
      </w:pPr>
    </w:p>
    <w:p>
      <w:pPr>
        <w:spacing w:before="240" w:after="60"/>
      </w:pPr>
      <w:r>
        <w:rPr>
          <w:b/>
          <w:color w:val="1F4E79"/>
          <w:sz w:val="26"/>
        </w:rPr>
        <w:t>6. Text Feature Enrichment</w:t>
      </w:r>
    </w:p>
    <w:p>
      <w:pPr>
        <w:spacing w:after="100"/>
      </w:pPr>
      <w:r>
        <w:t>All three trained classifiers (bert_base, bert_div, tfidf) use an enriched text representation that goes beyond title + description:</w:t>
      </w:r>
    </w:p>
    <w:p>
      <w:pPr>
        <w:spacing w:before="80" w:after="80"/>
        <w:ind w:left="567"/>
      </w:pPr>
      <w:r>
        <w:rPr>
          <w:rFonts w:ascii="Courier New" w:hAnsi="Courier New"/>
          <w:color w:val="37474F"/>
          <w:sz w:val="17"/>
        </w:rPr>
        <w:t>def make_text(title, description, keywords=None, file_names=None):</w:t>
        <w:br/>
        <w:t xml:space="preserve">    parts = []</w:t>
        <w:br/>
        <w:t xml:space="preserve">    if title:       parts.append(title.strip())</w:t>
        <w:br/>
        <w:t xml:space="preserve">    if description: parts.append(description.strip()[:600])</w:t>
        <w:br/>
        <w:t xml:space="preserve">    if keywords:    parts.append(keywords.strip()[:200])</w:t>
        <w:br/>
        <w:t xml:space="preserve">    if file_names:</w:t>
        <w:br/>
        <w:t xml:space="preserve">        names = " ".join(</w:t>
        <w:br/>
        <w:t xml:space="preserve">            f.rsplit(".", 1)[0].replace("_", " ").replace("-", " ")</w:t>
        <w:br/>
        <w:t xml:space="preserve">            for f in file_names.split("|")[:10]</w:t>
        <w:br/>
        <w:t xml:space="preserve">        )</w:t>
        <w:br/>
        <w:t xml:space="preserve">        parts.append(names[:200])</w:t>
        <w:br/>
        <w:t xml:space="preserve">    return " ".join(parts) or "untitled"</w:t>
      </w:r>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1F4E79"/>
            <w:vAlign w:val="center"/>
          </w:tcPr>
          <w:p>
            <w:pPr>
              <w:spacing w:after="40" w:before="40"/>
            </w:pPr>
            <w:r>
              <w:rPr>
                <w:b/>
                <w:color w:val="FFFFFF"/>
                <w:sz w:val="19"/>
              </w:rPr>
              <w:t>Feature</w:t>
            </w:r>
          </w:p>
        </w:tc>
        <w:tc>
          <w:tcPr>
            <w:tcW w:type="dxa" w:w="3135"/>
            <w:shd w:val="clear" w:color="auto" w:fill="1F4E79"/>
            <w:vAlign w:val="center"/>
          </w:tcPr>
          <w:p>
            <w:pPr>
              <w:spacing w:after="40" w:before="40"/>
            </w:pPr>
            <w:r>
              <w:rPr>
                <w:b/>
                <w:color w:val="FFFFFF"/>
                <w:sz w:val="19"/>
              </w:rPr>
              <w:t>Projects with data</w:t>
            </w:r>
          </w:p>
        </w:tc>
        <w:tc>
          <w:tcPr>
            <w:tcW w:type="dxa" w:w="3135"/>
            <w:shd w:val="clear" w:color="auto" w:fill="1F4E79"/>
            <w:vAlign w:val="center"/>
          </w:tcPr>
          <w:p>
            <w:pPr>
              <w:spacing w:after="40" w:before="40"/>
            </w:pPr>
            <w:r>
              <w:rPr>
                <w:b/>
                <w:color w:val="FFFFFF"/>
                <w:sz w:val="19"/>
              </w:rPr>
              <w:t>Coverage</w:t>
            </w:r>
          </w:p>
        </w:tc>
      </w:tr>
      <w:tr>
        <w:tc>
          <w:tcPr>
            <w:tcW w:type="dxa" w:w="3135"/>
            <w:shd w:val="clear" w:color="auto" w:fill="DEEAF1"/>
            <w:vAlign w:val="center"/>
          </w:tcPr>
          <w:p>
            <w:pPr>
              <w:spacing w:after="40" w:before="40"/>
            </w:pPr>
            <w:r>
              <w:rPr>
                <w:sz w:val="19"/>
              </w:rPr>
              <w:t>title</w:t>
            </w:r>
          </w:p>
        </w:tc>
        <w:tc>
          <w:tcPr>
            <w:tcW w:type="dxa" w:w="3135"/>
            <w:shd w:val="clear" w:color="auto" w:fill="DEEAF1"/>
            <w:vAlign w:val="center"/>
          </w:tcPr>
          <w:p>
            <w:pPr>
              <w:spacing w:after="40" w:before="40"/>
            </w:pPr>
            <w:r>
              <w:rPr>
                <w:sz w:val="19"/>
              </w:rPr>
              <w:t>~53,080</w:t>
            </w:r>
          </w:p>
        </w:tc>
        <w:tc>
          <w:tcPr>
            <w:tcW w:type="dxa" w:w="3135"/>
            <w:shd w:val="clear" w:color="auto" w:fill="DEEAF1"/>
            <w:vAlign w:val="center"/>
          </w:tcPr>
          <w:p>
            <w:pPr>
              <w:spacing w:after="40" w:before="40"/>
            </w:pPr>
            <w:r>
              <w:rPr>
                <w:sz w:val="19"/>
              </w:rPr>
              <w:t>~100%</w:t>
            </w:r>
          </w:p>
        </w:tc>
      </w:tr>
      <w:tr>
        <w:tc>
          <w:tcPr>
            <w:tcW w:type="dxa" w:w="3135"/>
            <w:vAlign w:val="center"/>
          </w:tcPr>
          <w:p>
            <w:pPr>
              <w:spacing w:after="40" w:before="40"/>
            </w:pPr>
            <w:r>
              <w:rPr>
                <w:sz w:val="19"/>
              </w:rPr>
              <w:t>description</w:t>
            </w:r>
          </w:p>
        </w:tc>
        <w:tc>
          <w:tcPr>
            <w:tcW w:type="dxa" w:w="3135"/>
            <w:vAlign w:val="center"/>
          </w:tcPr>
          <w:p>
            <w:pPr>
              <w:spacing w:after="40" w:before="40"/>
            </w:pPr>
            <w:r>
              <w:rPr>
                <w:sz w:val="19"/>
              </w:rPr>
              <w:t>~52,000</w:t>
            </w:r>
          </w:p>
        </w:tc>
        <w:tc>
          <w:tcPr>
            <w:tcW w:type="dxa" w:w="3135"/>
            <w:vAlign w:val="center"/>
          </w:tcPr>
          <w:p>
            <w:pPr>
              <w:spacing w:after="40" w:before="40"/>
            </w:pPr>
            <w:r>
              <w:rPr>
                <w:sz w:val="19"/>
              </w:rPr>
              <w:t>~98%</w:t>
            </w:r>
          </w:p>
        </w:tc>
      </w:tr>
      <w:tr>
        <w:tc>
          <w:tcPr>
            <w:tcW w:type="dxa" w:w="3135"/>
            <w:shd w:val="clear" w:color="auto" w:fill="DEEAF1"/>
            <w:vAlign w:val="center"/>
          </w:tcPr>
          <w:p>
            <w:pPr>
              <w:spacing w:after="40" w:before="40"/>
            </w:pPr>
            <w:r>
              <w:rPr>
                <w:sz w:val="19"/>
              </w:rPr>
              <w:t>keywords</w:t>
            </w:r>
          </w:p>
        </w:tc>
        <w:tc>
          <w:tcPr>
            <w:tcW w:type="dxa" w:w="3135"/>
            <w:shd w:val="clear" w:color="auto" w:fill="DEEAF1"/>
            <w:vAlign w:val="center"/>
          </w:tcPr>
          <w:p>
            <w:pPr>
              <w:spacing w:after="40" w:before="40"/>
            </w:pPr>
            <w:r>
              <w:rPr>
                <w:sz w:val="19"/>
              </w:rPr>
              <w:t>~33,160</w:t>
            </w:r>
          </w:p>
        </w:tc>
        <w:tc>
          <w:tcPr>
            <w:tcW w:type="dxa" w:w="3135"/>
            <w:shd w:val="clear" w:color="auto" w:fill="DEEAF1"/>
            <w:vAlign w:val="center"/>
          </w:tcPr>
          <w:p>
            <w:pPr>
              <w:spacing w:after="40" w:before="40"/>
            </w:pPr>
            <w:r>
              <w:rPr>
                <w:sz w:val="19"/>
              </w:rPr>
              <w:t>62%</w:t>
            </w:r>
          </w:p>
        </w:tc>
      </w:tr>
      <w:tr>
        <w:tc>
          <w:tcPr>
            <w:tcW w:type="dxa" w:w="3135"/>
            <w:vAlign w:val="center"/>
          </w:tcPr>
          <w:p>
            <w:pPr>
              <w:spacing w:after="40" w:before="40"/>
            </w:pPr>
            <w:r>
              <w:rPr>
                <w:sz w:val="19"/>
              </w:rPr>
              <w:t>file names (≤10)</w:t>
            </w:r>
          </w:p>
        </w:tc>
        <w:tc>
          <w:tcPr>
            <w:tcW w:type="dxa" w:w="3135"/>
            <w:vAlign w:val="center"/>
          </w:tcPr>
          <w:p>
            <w:pPr>
              <w:spacing w:after="40" w:before="40"/>
            </w:pPr>
            <w:r>
              <w:rPr>
                <w:sz w:val="19"/>
              </w:rPr>
              <w:t>~52,312</w:t>
            </w:r>
          </w:p>
        </w:tc>
        <w:tc>
          <w:tcPr>
            <w:tcW w:type="dxa" w:w="3135"/>
            <w:vAlign w:val="center"/>
          </w:tcPr>
          <w:p>
            <w:pPr>
              <w:spacing w:after="40" w:before="40"/>
            </w:pPr>
            <w:r>
              <w:rPr>
                <w:sz w:val="19"/>
              </w:rPr>
              <w:t>99%</w:t>
            </w:r>
          </w:p>
        </w:tc>
      </w:tr>
    </w:tbl>
    <w:p/>
    <w:p>
      <w:pPr>
        <w:spacing w:after="100"/>
      </w:pPr>
      <w:r>
        <w:t xml:space="preserve">File names are stripped of extensions and punctuation so that filenames like </w:t>
      </w:r>
      <w:r>
        <w:rPr>
          <w:rFonts w:ascii="Courier New" w:hAnsi="Courier New"/>
          <w:color w:val="C62828"/>
          <w:sz w:val="19"/>
        </w:rPr>
        <w:t>interview_transcripts_germany.xlsx</w:t>
      </w:r>
      <w:r>
        <w:t xml:space="preserve"> become </w:t>
      </w:r>
      <w:r>
        <w:rPr>
          <w:rFonts w:ascii="Courier New" w:hAnsi="Courier New"/>
          <w:color w:val="C62828"/>
          <w:sz w:val="19"/>
        </w:rPr>
        <w:t>interview transcripts germany</w:t>
      </w:r>
      <w:r>
        <w:t>, providing topical signal without file-format noise.</w:t>
      </w:r>
    </w:p>
    <w:p>
      <w:pPr>
        <w:pBdr>
          <w:bottom w:val="single" w:sz="4" w:space="1" w:color="CCCCCC"/>
        </w:pBdr>
      </w:pPr>
    </w:p>
    <w:p>
      <w:pPr>
        <w:spacing w:before="240" w:after="60"/>
      </w:pPr>
      <w:r>
        <w:rPr>
          <w:b/>
          <w:color w:val="1F4E79"/>
          <w:sz w:val="26"/>
        </w:rPr>
        <w:t>7. Final Results</w:t>
      </w:r>
    </w:p>
    <w:p>
      <w:pPr>
        <w:spacing w:before="180" w:after="40"/>
      </w:pPr>
      <w:r>
        <w:rPr>
          <w:b/>
          <w:color w:val="37474F"/>
          <w:sz w:val="23"/>
        </w:rPr>
        <w:t>7.1 Coverage</w:t>
      </w:r>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1F4E79"/>
            <w:vAlign w:val="center"/>
          </w:tcPr>
          <w:p>
            <w:pPr>
              <w:spacing w:after="40" w:before="40"/>
            </w:pPr>
            <w:r>
              <w:rPr>
                <w:b/>
                <w:color w:val="FFFFFF"/>
                <w:sz w:val="19"/>
              </w:rPr>
              <w:t>Metric</w:t>
            </w:r>
          </w:p>
        </w:tc>
        <w:tc>
          <w:tcPr>
            <w:tcW w:type="dxa" w:w="3135"/>
            <w:shd w:val="clear" w:color="auto" w:fill="1F4E79"/>
            <w:vAlign w:val="center"/>
          </w:tcPr>
          <w:p>
            <w:pPr>
              <w:spacing w:after="40" w:before="40"/>
            </w:pPr>
            <w:r>
              <w:rPr>
                <w:b/>
                <w:color w:val="FFFFFF"/>
                <w:sz w:val="19"/>
              </w:rPr>
              <w:t>Count</w:t>
            </w:r>
          </w:p>
        </w:tc>
        <w:tc>
          <w:tcPr>
            <w:tcW w:type="dxa" w:w="3135"/>
            <w:shd w:val="clear" w:color="auto" w:fill="1F4E79"/>
            <w:vAlign w:val="center"/>
          </w:tcPr>
          <w:p>
            <w:pPr>
              <w:spacing w:after="40" w:before="40"/>
            </w:pPr>
            <w:r>
              <w:rPr>
                <w:b/>
                <w:color w:val="FFFFFF"/>
                <w:sz w:val="19"/>
              </w:rPr>
              <w:t>Percentage</w:t>
            </w:r>
          </w:p>
        </w:tc>
      </w:tr>
      <w:tr>
        <w:tc>
          <w:tcPr>
            <w:tcW w:type="dxa" w:w="3135"/>
            <w:shd w:val="clear" w:color="auto" w:fill="DEEAF1"/>
            <w:vAlign w:val="center"/>
          </w:tcPr>
          <w:p>
            <w:pPr>
              <w:spacing w:after="40" w:before="40"/>
            </w:pPr>
            <w:r>
              <w:rPr>
                <w:sz w:val="19"/>
              </w:rPr>
              <w:t>Total projects</w:t>
            </w:r>
          </w:p>
        </w:tc>
        <w:tc>
          <w:tcPr>
            <w:tcW w:type="dxa" w:w="3135"/>
            <w:shd w:val="clear" w:color="auto" w:fill="DEEAF1"/>
            <w:vAlign w:val="center"/>
          </w:tcPr>
          <w:p>
            <w:pPr>
              <w:spacing w:after="40" w:before="40"/>
            </w:pPr>
            <w:r>
              <w:rPr>
                <w:sz w:val="19"/>
              </w:rPr>
              <w:t>53,080</w:t>
            </w:r>
          </w:p>
        </w:tc>
        <w:tc>
          <w:tcPr>
            <w:tcW w:type="dxa" w:w="3135"/>
            <w:shd w:val="clear" w:color="auto" w:fill="DEEAF1"/>
            <w:vAlign w:val="center"/>
          </w:tcPr>
          <w:p>
            <w:pPr>
              <w:spacing w:after="40" w:before="40"/>
            </w:pPr>
            <w:r>
              <w:rPr>
                <w:sz w:val="19"/>
              </w:rPr>
              <w:t>100%</w:t>
            </w:r>
          </w:p>
        </w:tc>
      </w:tr>
      <w:tr>
        <w:tc>
          <w:tcPr>
            <w:tcW w:type="dxa" w:w="3135"/>
            <w:vAlign w:val="center"/>
          </w:tcPr>
          <w:p>
            <w:pPr>
              <w:spacing w:after="40" w:before="40"/>
            </w:pPr>
            <w:r>
              <w:rPr>
                <w:sz w:val="19"/>
              </w:rPr>
              <w:t>With primary class (section)</w:t>
            </w:r>
          </w:p>
        </w:tc>
        <w:tc>
          <w:tcPr>
            <w:tcW w:type="dxa" w:w="3135"/>
            <w:vAlign w:val="center"/>
          </w:tcPr>
          <w:p>
            <w:pPr>
              <w:spacing w:after="40" w:before="40"/>
            </w:pPr>
            <w:r>
              <w:rPr>
                <w:sz w:val="19"/>
              </w:rPr>
              <w:t>53,080</w:t>
            </w:r>
          </w:p>
        </w:tc>
        <w:tc>
          <w:tcPr>
            <w:tcW w:type="dxa" w:w="3135"/>
            <w:vAlign w:val="center"/>
          </w:tcPr>
          <w:p>
            <w:pPr>
              <w:spacing w:after="40" w:before="40"/>
            </w:pPr>
            <w:r>
              <w:rPr>
                <w:sz w:val="19"/>
              </w:rPr>
              <w:t>100%</w:t>
            </w:r>
          </w:p>
        </w:tc>
      </w:tr>
      <w:tr>
        <w:tc>
          <w:tcPr>
            <w:tcW w:type="dxa" w:w="3135"/>
            <w:shd w:val="clear" w:color="auto" w:fill="DEEAF1"/>
            <w:vAlign w:val="center"/>
          </w:tcPr>
          <w:p>
            <w:pPr>
              <w:spacing w:after="40" w:before="40"/>
            </w:pPr>
            <w:r>
              <w:rPr>
                <w:sz w:val="19"/>
              </w:rPr>
              <w:t>With secondary class (division)</w:t>
            </w:r>
          </w:p>
        </w:tc>
        <w:tc>
          <w:tcPr>
            <w:tcW w:type="dxa" w:w="3135"/>
            <w:shd w:val="clear" w:color="auto" w:fill="DEEAF1"/>
            <w:vAlign w:val="center"/>
          </w:tcPr>
          <w:p>
            <w:pPr>
              <w:spacing w:after="40" w:before="40"/>
            </w:pPr>
            <w:r>
              <w:rPr>
                <w:sz w:val="19"/>
              </w:rPr>
              <w:t>53,080</w:t>
            </w:r>
          </w:p>
        </w:tc>
        <w:tc>
          <w:tcPr>
            <w:tcW w:type="dxa" w:w="3135"/>
            <w:shd w:val="clear" w:color="auto" w:fill="DEEAF1"/>
            <w:vAlign w:val="center"/>
          </w:tcPr>
          <w:p>
            <w:pPr>
              <w:spacing w:after="40" w:before="40"/>
            </w:pPr>
            <w:r>
              <w:rPr>
                <w:sz w:val="19"/>
              </w:rPr>
              <w:t>100%</w:t>
            </w:r>
          </w:p>
        </w:tc>
      </w:tr>
    </w:tbl>
    <w:p/>
    <w:p>
      <w:pPr>
        <w:spacing w:before="180" w:after="40"/>
      </w:pPr>
      <w:r>
        <w:rPr>
          <w:b/>
          <w:color w:val="37474F"/>
          <w:sz w:val="23"/>
        </w:rPr>
        <w:t>7.2 Section Distribution (All Repositories)</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351"/>
            <w:shd w:val="clear" w:color="auto" w:fill="1F4E79"/>
            <w:vAlign w:val="center"/>
          </w:tcPr>
          <w:p>
            <w:pPr>
              <w:spacing w:after="40" w:before="40"/>
            </w:pPr>
            <w:r>
              <w:rPr>
                <w:b/>
                <w:color w:val="FFFFFF"/>
                <w:sz w:val="19"/>
              </w:rPr>
              <w:t>Section</w:t>
            </w:r>
          </w:p>
        </w:tc>
        <w:tc>
          <w:tcPr>
            <w:tcW w:type="dxa" w:w="2351"/>
            <w:shd w:val="clear" w:color="auto" w:fill="1F4E79"/>
            <w:vAlign w:val="center"/>
          </w:tcPr>
          <w:p>
            <w:pPr>
              <w:spacing w:after="40" w:before="40"/>
            </w:pPr>
            <w:r>
              <w:rPr>
                <w:b/>
                <w:color w:val="FFFFFF"/>
                <w:sz w:val="19"/>
              </w:rPr>
              <w:t>Name</w:t>
            </w:r>
          </w:p>
        </w:tc>
        <w:tc>
          <w:tcPr>
            <w:tcW w:type="dxa" w:w="2351"/>
            <w:shd w:val="clear" w:color="auto" w:fill="1F4E79"/>
            <w:vAlign w:val="center"/>
          </w:tcPr>
          <w:p>
            <w:pPr>
              <w:spacing w:after="40" w:before="40"/>
            </w:pPr>
            <w:r>
              <w:rPr>
                <w:b/>
                <w:color w:val="FFFFFF"/>
                <w:sz w:val="19"/>
              </w:rPr>
              <w:t>Projects</w:t>
            </w:r>
          </w:p>
        </w:tc>
        <w:tc>
          <w:tcPr>
            <w:tcW w:type="dxa" w:w="2351"/>
            <w:shd w:val="clear" w:color="auto" w:fill="1F4E79"/>
            <w:vAlign w:val="center"/>
          </w:tcPr>
          <w:p>
            <w:pPr>
              <w:spacing w:after="40" w:before="40"/>
            </w:pPr>
            <w:r>
              <w:rPr>
                <w:b/>
                <w:color w:val="FFFFFF"/>
                <w:sz w:val="19"/>
              </w:rPr>
              <w:t>%</w:t>
            </w:r>
          </w:p>
        </w:tc>
      </w:tr>
      <w:tr>
        <w:tc>
          <w:tcPr>
            <w:tcW w:type="dxa" w:w="2351"/>
            <w:shd w:val="clear" w:color="auto" w:fill="DEEAF1"/>
            <w:vAlign w:val="center"/>
          </w:tcPr>
          <w:p>
            <w:pPr>
              <w:spacing w:after="40" w:before="40"/>
            </w:pPr>
            <w:r>
              <w:rPr>
                <w:sz w:val="19"/>
              </w:rPr>
              <w:t>N</w:t>
            </w:r>
          </w:p>
        </w:tc>
        <w:tc>
          <w:tcPr>
            <w:tcW w:type="dxa" w:w="2351"/>
            <w:shd w:val="clear" w:color="auto" w:fill="DEEAF1"/>
            <w:vAlign w:val="center"/>
          </w:tcPr>
          <w:p>
            <w:pPr>
              <w:spacing w:after="40" w:before="40"/>
            </w:pPr>
            <w:r>
              <w:rPr>
                <w:sz w:val="19"/>
              </w:rPr>
              <w:t>Professional, scientific and technical activities</w:t>
            </w:r>
          </w:p>
        </w:tc>
        <w:tc>
          <w:tcPr>
            <w:tcW w:type="dxa" w:w="2351"/>
            <w:shd w:val="clear" w:color="auto" w:fill="DEEAF1"/>
            <w:vAlign w:val="center"/>
          </w:tcPr>
          <w:p>
            <w:pPr>
              <w:spacing w:after="40" w:before="40"/>
            </w:pPr>
            <w:r>
              <w:rPr>
                <w:sz w:val="19"/>
              </w:rPr>
              <w:t>~13,307</w:t>
            </w:r>
          </w:p>
        </w:tc>
        <w:tc>
          <w:tcPr>
            <w:tcW w:type="dxa" w:w="2351"/>
            <w:shd w:val="clear" w:color="auto" w:fill="DEEAF1"/>
            <w:vAlign w:val="center"/>
          </w:tcPr>
          <w:p>
            <w:pPr>
              <w:spacing w:after="40" w:before="40"/>
            </w:pPr>
            <w:r>
              <w:rPr>
                <w:sz w:val="19"/>
              </w:rPr>
              <w:t>~25.1%</w:t>
            </w:r>
          </w:p>
        </w:tc>
      </w:tr>
      <w:tr>
        <w:tc>
          <w:tcPr>
            <w:tcW w:type="dxa" w:w="2351"/>
            <w:vAlign w:val="center"/>
          </w:tcPr>
          <w:p>
            <w:pPr>
              <w:spacing w:after="40" w:before="40"/>
            </w:pPr>
            <w:r>
              <w:rPr>
                <w:sz w:val="19"/>
              </w:rPr>
              <w:t>A</w:t>
            </w:r>
          </w:p>
        </w:tc>
        <w:tc>
          <w:tcPr>
            <w:tcW w:type="dxa" w:w="2351"/>
            <w:vAlign w:val="center"/>
          </w:tcPr>
          <w:p>
            <w:pPr>
              <w:spacing w:after="40" w:before="40"/>
            </w:pPr>
            <w:r>
              <w:rPr>
                <w:sz w:val="19"/>
              </w:rPr>
              <w:t>Agriculture, forestry and fishing</w:t>
            </w:r>
          </w:p>
        </w:tc>
        <w:tc>
          <w:tcPr>
            <w:tcW w:type="dxa" w:w="2351"/>
            <w:vAlign w:val="center"/>
          </w:tcPr>
          <w:p>
            <w:pPr>
              <w:spacing w:after="40" w:before="40"/>
            </w:pPr>
            <w:r>
              <w:rPr>
                <w:sz w:val="19"/>
              </w:rPr>
              <w:t>~8,779</w:t>
            </w:r>
          </w:p>
        </w:tc>
        <w:tc>
          <w:tcPr>
            <w:tcW w:type="dxa" w:w="2351"/>
            <w:vAlign w:val="center"/>
          </w:tcPr>
          <w:p>
            <w:pPr>
              <w:spacing w:after="40" w:before="40"/>
            </w:pPr>
            <w:r>
              <w:rPr>
                <w:sz w:val="19"/>
              </w:rPr>
              <w:t>~16.5%</w:t>
            </w:r>
          </w:p>
        </w:tc>
      </w:tr>
      <w:tr>
        <w:tc>
          <w:tcPr>
            <w:tcW w:type="dxa" w:w="2351"/>
            <w:shd w:val="clear" w:color="auto" w:fill="DEEAF1"/>
            <w:vAlign w:val="center"/>
          </w:tcPr>
          <w:p>
            <w:pPr>
              <w:spacing w:after="40" w:before="40"/>
            </w:pPr>
            <w:r>
              <w:rPr>
                <w:sz w:val="19"/>
              </w:rPr>
              <w:t>R</w:t>
            </w:r>
          </w:p>
        </w:tc>
        <w:tc>
          <w:tcPr>
            <w:tcW w:type="dxa" w:w="2351"/>
            <w:shd w:val="clear" w:color="auto" w:fill="DEEAF1"/>
            <w:vAlign w:val="center"/>
          </w:tcPr>
          <w:p>
            <w:pPr>
              <w:spacing w:after="40" w:before="40"/>
            </w:pPr>
            <w:r>
              <w:rPr>
                <w:sz w:val="19"/>
              </w:rPr>
              <w:t>Human health and social work activities</w:t>
            </w:r>
          </w:p>
        </w:tc>
        <w:tc>
          <w:tcPr>
            <w:tcW w:type="dxa" w:w="2351"/>
            <w:shd w:val="clear" w:color="auto" w:fill="DEEAF1"/>
            <w:vAlign w:val="center"/>
          </w:tcPr>
          <w:p>
            <w:pPr>
              <w:spacing w:after="40" w:before="40"/>
            </w:pPr>
            <w:r>
              <w:rPr>
                <w:sz w:val="19"/>
              </w:rPr>
              <w:t>~6,584</w:t>
            </w:r>
          </w:p>
        </w:tc>
        <w:tc>
          <w:tcPr>
            <w:tcW w:type="dxa" w:w="2351"/>
            <w:shd w:val="clear" w:color="auto" w:fill="DEEAF1"/>
            <w:vAlign w:val="center"/>
          </w:tcPr>
          <w:p>
            <w:pPr>
              <w:spacing w:after="40" w:before="40"/>
            </w:pPr>
            <w:r>
              <w:rPr>
                <w:sz w:val="19"/>
              </w:rPr>
              <w:t>~12.4%</w:t>
            </w:r>
          </w:p>
        </w:tc>
      </w:tr>
      <w:tr>
        <w:tc>
          <w:tcPr>
            <w:tcW w:type="dxa" w:w="2351"/>
            <w:vAlign w:val="center"/>
          </w:tcPr>
          <w:p>
            <w:pPr>
              <w:spacing w:after="40" w:before="40"/>
            </w:pPr>
            <w:r>
              <w:rPr>
                <w:sz w:val="19"/>
              </w:rPr>
              <w:t>P</w:t>
            </w:r>
          </w:p>
        </w:tc>
        <w:tc>
          <w:tcPr>
            <w:tcW w:type="dxa" w:w="2351"/>
            <w:vAlign w:val="center"/>
          </w:tcPr>
          <w:p>
            <w:pPr>
              <w:spacing w:after="40" w:before="40"/>
            </w:pPr>
            <w:r>
              <w:rPr>
                <w:sz w:val="19"/>
              </w:rPr>
              <w:t>Public administration and defence</w:t>
            </w:r>
          </w:p>
        </w:tc>
        <w:tc>
          <w:tcPr>
            <w:tcW w:type="dxa" w:w="2351"/>
            <w:vAlign w:val="center"/>
          </w:tcPr>
          <w:p>
            <w:pPr>
              <w:spacing w:after="40" w:before="40"/>
            </w:pPr>
            <w:r>
              <w:rPr>
                <w:sz w:val="19"/>
              </w:rPr>
              <w:t>~6,499</w:t>
            </w:r>
          </w:p>
        </w:tc>
        <w:tc>
          <w:tcPr>
            <w:tcW w:type="dxa" w:w="2351"/>
            <w:vAlign w:val="center"/>
          </w:tcPr>
          <w:p>
            <w:pPr>
              <w:spacing w:after="40" w:before="40"/>
            </w:pPr>
            <w:r>
              <w:rPr>
                <w:sz w:val="19"/>
              </w:rPr>
              <w:t>~12.2%</w:t>
            </w:r>
          </w:p>
        </w:tc>
      </w:tr>
      <w:tr>
        <w:tc>
          <w:tcPr>
            <w:tcW w:type="dxa" w:w="2351"/>
            <w:shd w:val="clear" w:color="auto" w:fill="DEEAF1"/>
            <w:vAlign w:val="center"/>
          </w:tcPr>
          <w:p>
            <w:pPr>
              <w:spacing w:after="40" w:before="40"/>
            </w:pPr>
            <w:r>
              <w:rPr>
                <w:sz w:val="19"/>
              </w:rPr>
              <w:t>Q</w:t>
            </w:r>
          </w:p>
        </w:tc>
        <w:tc>
          <w:tcPr>
            <w:tcW w:type="dxa" w:w="2351"/>
            <w:shd w:val="clear" w:color="auto" w:fill="DEEAF1"/>
            <w:vAlign w:val="center"/>
          </w:tcPr>
          <w:p>
            <w:pPr>
              <w:spacing w:after="40" w:before="40"/>
            </w:pPr>
            <w:r>
              <w:rPr>
                <w:sz w:val="19"/>
              </w:rPr>
              <w:t>Education</w:t>
            </w:r>
          </w:p>
        </w:tc>
        <w:tc>
          <w:tcPr>
            <w:tcW w:type="dxa" w:w="2351"/>
            <w:shd w:val="clear" w:color="auto" w:fill="DEEAF1"/>
            <w:vAlign w:val="center"/>
          </w:tcPr>
          <w:p>
            <w:pPr>
              <w:spacing w:after="40" w:before="40"/>
            </w:pPr>
            <w:r>
              <w:rPr>
                <w:sz w:val="19"/>
              </w:rPr>
              <w:t>~6,088</w:t>
            </w:r>
          </w:p>
        </w:tc>
        <w:tc>
          <w:tcPr>
            <w:tcW w:type="dxa" w:w="2351"/>
            <w:shd w:val="clear" w:color="auto" w:fill="DEEAF1"/>
            <w:vAlign w:val="center"/>
          </w:tcPr>
          <w:p>
            <w:pPr>
              <w:spacing w:after="40" w:before="40"/>
            </w:pPr>
            <w:r>
              <w:rPr>
                <w:sz w:val="19"/>
              </w:rPr>
              <w:t>~11.5%</w:t>
            </w:r>
          </w:p>
        </w:tc>
      </w:tr>
      <w:tr>
        <w:tc>
          <w:tcPr>
            <w:tcW w:type="dxa" w:w="2351"/>
            <w:vAlign w:val="center"/>
          </w:tcPr>
          <w:p>
            <w:pPr>
              <w:spacing w:after="40" w:before="40"/>
            </w:pPr>
            <w:r>
              <w:rPr>
                <w:sz w:val="19"/>
              </w:rPr>
              <w:t>K</w:t>
            </w:r>
          </w:p>
        </w:tc>
        <w:tc>
          <w:tcPr>
            <w:tcW w:type="dxa" w:w="2351"/>
            <w:vAlign w:val="center"/>
          </w:tcPr>
          <w:p>
            <w:pPr>
              <w:spacing w:after="40" w:before="40"/>
            </w:pPr>
            <w:r>
              <w:rPr>
                <w:sz w:val="19"/>
              </w:rPr>
              <w:t>ICT activities</w:t>
            </w:r>
          </w:p>
        </w:tc>
        <w:tc>
          <w:tcPr>
            <w:tcW w:type="dxa" w:w="2351"/>
            <w:vAlign w:val="center"/>
          </w:tcPr>
          <w:p>
            <w:pPr>
              <w:spacing w:after="40" w:before="40"/>
            </w:pPr>
            <w:r>
              <w:rPr>
                <w:sz w:val="19"/>
              </w:rPr>
              <w:t>~1,581</w:t>
            </w:r>
          </w:p>
        </w:tc>
        <w:tc>
          <w:tcPr>
            <w:tcW w:type="dxa" w:w="2351"/>
            <w:vAlign w:val="center"/>
          </w:tcPr>
          <w:p>
            <w:pPr>
              <w:spacing w:after="40" w:before="40"/>
            </w:pPr>
            <w:r>
              <w:rPr>
                <w:sz w:val="19"/>
              </w:rPr>
              <w:t>~3.0%</w:t>
            </w:r>
          </w:p>
        </w:tc>
      </w:tr>
      <w:tr>
        <w:tc>
          <w:tcPr>
            <w:tcW w:type="dxa" w:w="2351"/>
            <w:shd w:val="clear" w:color="auto" w:fill="DEEAF1"/>
            <w:vAlign w:val="center"/>
          </w:tcPr>
          <w:p>
            <w:pPr>
              <w:spacing w:after="40" w:before="40"/>
            </w:pPr>
            <w:r>
              <w:rPr>
                <w:sz w:val="19"/>
              </w:rPr>
              <w:t>S</w:t>
            </w:r>
          </w:p>
        </w:tc>
        <w:tc>
          <w:tcPr>
            <w:tcW w:type="dxa" w:w="2351"/>
            <w:shd w:val="clear" w:color="auto" w:fill="DEEAF1"/>
            <w:vAlign w:val="center"/>
          </w:tcPr>
          <w:p>
            <w:pPr>
              <w:spacing w:after="40" w:before="40"/>
            </w:pPr>
            <w:r>
              <w:rPr>
                <w:sz w:val="19"/>
              </w:rPr>
              <w:t>Arts, sports and recreation</w:t>
            </w:r>
          </w:p>
        </w:tc>
        <w:tc>
          <w:tcPr>
            <w:tcW w:type="dxa" w:w="2351"/>
            <w:shd w:val="clear" w:color="auto" w:fill="DEEAF1"/>
            <w:vAlign w:val="center"/>
          </w:tcPr>
          <w:p>
            <w:pPr>
              <w:spacing w:after="40" w:before="40"/>
            </w:pPr>
            <w:r>
              <w:rPr>
                <w:sz w:val="19"/>
              </w:rPr>
              <w:t>~1,462</w:t>
            </w:r>
          </w:p>
        </w:tc>
        <w:tc>
          <w:tcPr>
            <w:tcW w:type="dxa" w:w="2351"/>
            <w:shd w:val="clear" w:color="auto" w:fill="DEEAF1"/>
            <w:vAlign w:val="center"/>
          </w:tcPr>
          <w:p>
            <w:pPr>
              <w:spacing w:after="40" w:before="40"/>
            </w:pPr>
            <w:r>
              <w:rPr>
                <w:sz w:val="19"/>
              </w:rPr>
              <w:t>~2.8%</w:t>
            </w:r>
          </w:p>
        </w:tc>
      </w:tr>
      <w:tr>
        <w:tc>
          <w:tcPr>
            <w:tcW w:type="dxa" w:w="2351"/>
            <w:vAlign w:val="center"/>
          </w:tcPr>
          <w:p>
            <w:pPr>
              <w:spacing w:after="40" w:before="40"/>
            </w:pPr>
            <w:r>
              <w:rPr>
                <w:sz w:val="19"/>
              </w:rPr>
              <w:t>(other 15 sections)</w:t>
            </w:r>
          </w:p>
        </w:tc>
        <w:tc>
          <w:tcPr>
            <w:tcW w:type="dxa" w:w="2351"/>
            <w:vAlign w:val="center"/>
          </w:tcPr>
          <w:p>
            <w:pPr>
              <w:spacing w:after="40" w:before="40"/>
            </w:pPr>
            <w:r>
              <w:rPr>
                <w:sz w:val="19"/>
              </w:rPr>
              <w:t>—</w:t>
            </w:r>
          </w:p>
        </w:tc>
        <w:tc>
          <w:tcPr>
            <w:tcW w:type="dxa" w:w="2351"/>
            <w:vAlign w:val="center"/>
          </w:tcPr>
          <w:p>
            <w:pPr>
              <w:spacing w:after="40" w:before="40"/>
            </w:pPr>
            <w:r>
              <w:rPr>
                <w:sz w:val="19"/>
              </w:rPr>
              <w:t>~8,780</w:t>
            </w:r>
          </w:p>
        </w:tc>
        <w:tc>
          <w:tcPr>
            <w:tcW w:type="dxa" w:w="2351"/>
            <w:vAlign w:val="center"/>
          </w:tcPr>
          <w:p>
            <w:pPr>
              <w:spacing w:after="40" w:before="40"/>
            </w:pPr>
            <w:r>
              <w:rPr>
                <w:sz w:val="19"/>
              </w:rPr>
              <w:t>~16.5%</w:t>
            </w:r>
          </w:p>
        </w:tc>
      </w:tr>
    </w:tbl>
    <w:p/>
    <w:p>
      <w:pPr>
        <w:spacing w:after="100"/>
      </w:pPr>
      <w:r>
        <w:t>*Exact counts per repository are reported in the per-repository PDF reports.*</w:t>
      </w:r>
    </w:p>
    <w:p>
      <w:pPr>
        <w:spacing w:before="180" w:after="40"/>
      </w:pPr>
      <w:r>
        <w:rPr>
          <w:b/>
          <w:color w:val="37474F"/>
          <w:sz w:val="23"/>
        </w:rPr>
        <w:t>7.3 Classifier Comparison</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351"/>
            <w:shd w:val="clear" w:color="auto" w:fill="1F4E79"/>
            <w:vAlign w:val="center"/>
          </w:tcPr>
          <w:p>
            <w:pPr>
              <w:spacing w:after="40" w:before="40"/>
            </w:pPr>
            <w:r>
              <w:rPr>
                <w:b/>
                <w:color w:val="FFFFFF"/>
                <w:sz w:val="19"/>
              </w:rPr>
              <w:t>Classifier</w:t>
            </w:r>
          </w:p>
        </w:tc>
        <w:tc>
          <w:tcPr>
            <w:tcW w:type="dxa" w:w="2351"/>
            <w:shd w:val="clear" w:color="auto" w:fill="1F4E79"/>
            <w:vAlign w:val="center"/>
          </w:tcPr>
          <w:p>
            <w:pPr>
              <w:spacing w:after="40" w:before="40"/>
            </w:pPr>
            <w:r>
              <w:rPr>
                <w:b/>
                <w:color w:val="FFFFFF"/>
                <w:sz w:val="19"/>
              </w:rPr>
              <w:t>Section Agreement (vs qwen)</w:t>
            </w:r>
          </w:p>
        </w:tc>
        <w:tc>
          <w:tcPr>
            <w:tcW w:type="dxa" w:w="2351"/>
            <w:shd w:val="clear" w:color="auto" w:fill="1F4E79"/>
            <w:vAlign w:val="center"/>
          </w:tcPr>
          <w:p>
            <w:pPr>
              <w:spacing w:after="40" w:before="40"/>
            </w:pPr>
            <w:r>
              <w:rPr>
                <w:b/>
                <w:color w:val="FFFFFF"/>
                <w:sz w:val="19"/>
              </w:rPr>
              <w:t>Section Agreement (vs claude)</w:t>
            </w:r>
          </w:p>
        </w:tc>
        <w:tc>
          <w:tcPr>
            <w:tcW w:type="dxa" w:w="2351"/>
            <w:shd w:val="clear" w:color="auto" w:fill="1F4E79"/>
            <w:vAlign w:val="center"/>
          </w:tcPr>
          <w:p>
            <w:pPr>
              <w:spacing w:after="40" w:before="40"/>
            </w:pPr>
            <w:r>
              <w:rPr>
                <w:b/>
                <w:color w:val="FFFFFF"/>
                <w:sz w:val="19"/>
              </w:rPr>
              <w:t>Division Coverage</w:t>
            </w:r>
          </w:p>
        </w:tc>
      </w:tr>
      <w:tr>
        <w:tc>
          <w:tcPr>
            <w:tcW w:type="dxa" w:w="2351"/>
            <w:shd w:val="clear" w:color="auto" w:fill="DEEAF1"/>
            <w:vAlign w:val="center"/>
          </w:tcPr>
          <w:p>
            <w:pPr>
              <w:spacing w:after="40" w:before="40"/>
            </w:pPr>
            <w:r>
              <w:rPr>
                <w:sz w:val="19"/>
              </w:rPr>
              <w:t>LLM ensemble</w:t>
            </w:r>
          </w:p>
        </w:tc>
        <w:tc>
          <w:tcPr>
            <w:tcW w:type="dxa" w:w="2351"/>
            <w:shd w:val="clear" w:color="auto" w:fill="DEEAF1"/>
            <w:vAlign w:val="center"/>
          </w:tcPr>
          <w:p>
            <w:pPr>
              <w:spacing w:after="40" w:before="40"/>
            </w:pPr>
            <w:r>
              <w:rPr>
                <w:sz w:val="19"/>
              </w:rPr>
              <w:t>— (reference)</w:t>
            </w:r>
          </w:p>
        </w:tc>
        <w:tc>
          <w:tcPr>
            <w:tcW w:type="dxa" w:w="2351"/>
            <w:shd w:val="clear" w:color="auto" w:fill="DEEAF1"/>
            <w:vAlign w:val="center"/>
          </w:tcPr>
          <w:p>
            <w:pPr>
              <w:spacing w:after="40" w:before="40"/>
            </w:pPr>
            <w:r>
              <w:rPr>
                <w:sz w:val="19"/>
              </w:rPr>
              <w:t>— (reference)</w:t>
            </w:r>
          </w:p>
        </w:tc>
        <w:tc>
          <w:tcPr>
            <w:tcW w:type="dxa" w:w="2351"/>
            <w:shd w:val="clear" w:color="auto" w:fill="DEEAF1"/>
            <w:vAlign w:val="center"/>
          </w:tcPr>
          <w:p>
            <w:pPr>
              <w:spacing w:after="40" w:before="40"/>
            </w:pPr>
            <w:r>
              <w:rPr>
                <w:sz w:val="19"/>
              </w:rPr>
              <w:t>38% (qwen/mistral only)</w:t>
            </w:r>
          </w:p>
        </w:tc>
      </w:tr>
      <w:tr>
        <w:tc>
          <w:tcPr>
            <w:tcW w:type="dxa" w:w="2351"/>
            <w:vAlign w:val="center"/>
          </w:tcPr>
          <w:p>
            <w:pPr>
              <w:spacing w:after="40" w:before="40"/>
            </w:pPr>
            <w:r>
              <w:rPr>
                <w:sz w:val="19"/>
              </w:rPr>
              <w:t>bert_base</w:t>
            </w:r>
          </w:p>
        </w:tc>
        <w:tc>
          <w:tcPr>
            <w:tcW w:type="dxa" w:w="2351"/>
            <w:vAlign w:val="center"/>
          </w:tcPr>
          <w:p>
            <w:pPr>
              <w:spacing w:after="40" w:before="40"/>
            </w:pPr>
            <w:r>
              <w:rPr>
                <w:sz w:val="19"/>
              </w:rPr>
              <w:t>74.0%</w:t>
            </w:r>
          </w:p>
        </w:tc>
        <w:tc>
          <w:tcPr>
            <w:tcW w:type="dxa" w:w="2351"/>
            <w:vAlign w:val="center"/>
          </w:tcPr>
          <w:p>
            <w:pPr>
              <w:spacing w:after="40" w:before="40"/>
            </w:pPr>
            <w:r>
              <w:rPr>
                <w:sz w:val="19"/>
              </w:rPr>
              <w:t>77.6%</w:t>
            </w:r>
          </w:p>
        </w:tc>
        <w:tc>
          <w:tcPr>
            <w:tcW w:type="dxa" w:w="2351"/>
            <w:vAlign w:val="center"/>
          </w:tcPr>
          <w:p>
            <w:pPr>
              <w:spacing w:after="40" w:before="40"/>
            </w:pPr>
            <w:r>
              <w:rPr>
                <w:sz w:val="19"/>
              </w:rPr>
              <w:t>0%</w:t>
            </w:r>
          </w:p>
        </w:tc>
      </w:tr>
      <w:tr>
        <w:tc>
          <w:tcPr>
            <w:tcW w:type="dxa" w:w="2351"/>
            <w:shd w:val="clear" w:color="auto" w:fill="DEEAF1"/>
            <w:vAlign w:val="center"/>
          </w:tcPr>
          <w:p>
            <w:pPr>
              <w:spacing w:after="40" w:before="40"/>
            </w:pPr>
            <w:r>
              <w:rPr>
                <w:sz w:val="19"/>
              </w:rPr>
              <w:t>bert_div</w:t>
            </w:r>
          </w:p>
        </w:tc>
        <w:tc>
          <w:tcPr>
            <w:tcW w:type="dxa" w:w="2351"/>
            <w:shd w:val="clear" w:color="auto" w:fill="DEEAF1"/>
            <w:vAlign w:val="center"/>
          </w:tcPr>
          <w:p>
            <w:pPr>
              <w:spacing w:after="40" w:before="40"/>
            </w:pPr>
            <w:r>
              <w:rPr>
                <w:sz w:val="19"/>
              </w:rPr>
              <w:t>75.1%</w:t>
            </w:r>
          </w:p>
        </w:tc>
        <w:tc>
          <w:tcPr>
            <w:tcW w:type="dxa" w:w="2351"/>
            <w:shd w:val="clear" w:color="auto" w:fill="DEEAF1"/>
            <w:vAlign w:val="center"/>
          </w:tcPr>
          <w:p>
            <w:pPr>
              <w:spacing w:after="40" w:before="40"/>
            </w:pPr>
            <w:r>
              <w:rPr>
                <w:sz w:val="19"/>
              </w:rPr>
              <w:t>40.9%</w:t>
            </w:r>
          </w:p>
        </w:tc>
        <w:tc>
          <w:tcPr>
            <w:tcW w:type="dxa" w:w="2351"/>
            <w:shd w:val="clear" w:color="auto" w:fill="DEEAF1"/>
            <w:vAlign w:val="center"/>
          </w:tcPr>
          <w:p>
            <w:pPr>
              <w:spacing w:after="40" w:before="40"/>
            </w:pPr>
            <w:r>
              <w:rPr>
                <w:sz w:val="19"/>
              </w:rPr>
              <w:t>100%</w:t>
            </w:r>
          </w:p>
        </w:tc>
      </w:tr>
      <w:tr>
        <w:tc>
          <w:tcPr>
            <w:tcW w:type="dxa" w:w="2351"/>
            <w:vAlign w:val="center"/>
          </w:tcPr>
          <w:p>
            <w:pPr>
              <w:spacing w:after="40" w:before="40"/>
            </w:pPr>
            <w:r>
              <w:rPr>
                <w:sz w:val="19"/>
              </w:rPr>
              <w:t>tfidf</w:t>
            </w:r>
          </w:p>
        </w:tc>
        <w:tc>
          <w:tcPr>
            <w:tcW w:type="dxa" w:w="2351"/>
            <w:vAlign w:val="center"/>
          </w:tcPr>
          <w:p>
            <w:pPr>
              <w:spacing w:after="40" w:before="40"/>
            </w:pPr>
            <w:r>
              <w:rPr>
                <w:sz w:val="19"/>
              </w:rPr>
              <w:t>70.1%</w:t>
            </w:r>
          </w:p>
        </w:tc>
        <w:tc>
          <w:tcPr>
            <w:tcW w:type="dxa" w:w="2351"/>
            <w:vAlign w:val="center"/>
          </w:tcPr>
          <w:p>
            <w:pPr>
              <w:spacing w:after="40" w:before="40"/>
            </w:pPr>
            <w:r>
              <w:rPr>
                <w:sz w:val="19"/>
              </w:rPr>
              <w:t>69.6%</w:t>
            </w:r>
          </w:p>
        </w:tc>
        <w:tc>
          <w:tcPr>
            <w:tcW w:type="dxa" w:w="2351"/>
            <w:vAlign w:val="center"/>
          </w:tcPr>
          <w:p>
            <w:pPr>
              <w:spacing w:after="40" w:before="40"/>
            </w:pPr>
            <w:r>
              <w:rPr>
                <w:sz w:val="19"/>
              </w:rPr>
              <w:t>0%</w:t>
            </w:r>
          </w:p>
        </w:tc>
      </w:tr>
    </w:tbl>
    <w:p/>
    <w:p>
      <w:pPr>
        <w:spacing w:after="100"/>
      </w:pPr>
      <w:r>
        <w:t>The high agreement between bert_div and qwen (75.1%) but low agreement with claude (40.9%) reflects that bert_div was trained on qwen/mistral labels and inherits their subject-matter interpretation. bert_base shows more consistent agreement across both LLMs (74–77.6%), suggesting it learned more universal patterns.</w:t>
      </w:r>
    </w:p>
    <w:p>
      <w:pPr>
        <w:pBdr>
          <w:bottom w:val="single" w:sz="4" w:space="1" w:color="CCCCCC"/>
        </w:pBdr>
      </w:pPr>
    </w:p>
    <w:p>
      <w:pPr>
        <w:spacing w:before="240" w:after="60"/>
      </w:pPr>
      <w:r>
        <w:rPr>
          <w:b/>
          <w:color w:val="1F4E79"/>
          <w:sz w:val="26"/>
        </w:rPr>
        <w:t>8. Output Files</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1F4E79"/>
            <w:vAlign w:val="center"/>
          </w:tcPr>
          <w:p>
            <w:pPr>
              <w:spacing w:after="40" w:before="40"/>
            </w:pPr>
            <w:r>
              <w:rPr>
                <w:b/>
                <w:color w:val="FFFFFF"/>
                <w:sz w:val="19"/>
              </w:rPr>
              <w:t>File</w:t>
            </w:r>
          </w:p>
        </w:tc>
        <w:tc>
          <w:tcPr>
            <w:tcW w:type="dxa" w:w="4703"/>
            <w:shd w:val="clear" w:color="auto" w:fill="1F4E79"/>
            <w:vAlign w:val="center"/>
          </w:tcPr>
          <w:p>
            <w:pPr>
              <w:spacing w:after="40" w:before="40"/>
            </w:pPr>
            <w:r>
              <w:rPr>
                <w:b/>
                <w:color w:val="FFFFFF"/>
                <w:sz w:val="19"/>
              </w:rPr>
              <w:t>Description</w:t>
            </w:r>
          </w:p>
        </w:tc>
      </w:tr>
      <w:tr>
        <w:tc>
          <w:tcPr>
            <w:tcW w:type="dxa" w:w="4703"/>
            <w:shd w:val="clear" w:color="auto" w:fill="DEEAF1"/>
            <w:vAlign w:val="center"/>
          </w:tcPr>
          <w:p>
            <w:pPr>
              <w:spacing w:after="40" w:before="40"/>
            </w:pPr>
            <w:r>
              <w:rPr>
                <w:sz w:val="19"/>
              </w:rPr>
            </w:r>
            <w:r>
              <w:rPr>
                <w:rFonts w:ascii="Courier New" w:hAnsi="Courier New"/>
                <w:color w:val="C62828"/>
                <w:sz w:val="19"/>
              </w:rPr>
              <w:t>23692652-sq26-classification.xlsx</w:t>
            </w:r>
            <w:r/>
          </w:p>
        </w:tc>
        <w:tc>
          <w:tcPr>
            <w:tcW w:type="dxa" w:w="4703"/>
            <w:shd w:val="clear" w:color="auto" w:fill="DEEAF1"/>
            <w:vAlign w:val="center"/>
          </w:tcPr>
          <w:p>
            <w:pPr>
              <w:spacing w:after="40" w:before="40"/>
            </w:pPr>
            <w:r>
              <w:rPr>
                <w:sz w:val="19"/>
              </w:rPr>
              <w:t>53,080-row spreadsheet: repository_id, project_type, project_title, primary_class, secondary_class, no_project_files</w:t>
            </w:r>
          </w:p>
        </w:tc>
      </w:tr>
      <w:tr>
        <w:tc>
          <w:tcPr>
            <w:tcW w:type="dxa" w:w="4703"/>
            <w:vAlign w:val="center"/>
          </w:tcPr>
          <w:p>
            <w:pPr>
              <w:spacing w:after="40" w:before="40"/>
            </w:pPr>
            <w:r>
              <w:rPr>
                <w:sz w:val="19"/>
              </w:rPr>
            </w:r>
            <w:r>
              <w:rPr>
                <w:rFonts w:ascii="Courier New" w:hAnsi="Courier New"/>
                <w:color w:val="C62828"/>
                <w:sz w:val="19"/>
              </w:rPr>
              <w:t>23692652-sq26-report-repo1.pdf</w:t>
            </w:r>
            <w:r/>
          </w:p>
        </w:tc>
        <w:tc>
          <w:tcPr>
            <w:tcW w:type="dxa" w:w="4703"/>
            <w:vAlign w:val="center"/>
          </w:tcPr>
          <w:p>
            <w:pPr>
              <w:spacing w:after="40" w:before="40"/>
            </w:pPr>
            <w:r>
              <w:rPr>
                <w:sz w:val="19"/>
              </w:rPr>
              <w:t>PDF report for Zenodo (39,405 projects): section histogram, top-20 table, division bar chart</w:t>
            </w:r>
          </w:p>
        </w:tc>
      </w:tr>
      <w:tr>
        <w:tc>
          <w:tcPr>
            <w:tcW w:type="dxa" w:w="4703"/>
            <w:shd w:val="clear" w:color="auto" w:fill="DEEAF1"/>
            <w:vAlign w:val="center"/>
          </w:tcPr>
          <w:p>
            <w:pPr>
              <w:spacing w:after="40" w:before="40"/>
            </w:pPr>
            <w:r>
              <w:rPr>
                <w:sz w:val="19"/>
              </w:rPr>
            </w:r>
            <w:r>
              <w:rPr>
                <w:rFonts w:ascii="Courier New" w:hAnsi="Courier New"/>
                <w:color w:val="C62828"/>
                <w:sz w:val="19"/>
              </w:rPr>
              <w:t>23692652-sq26-report-repo10.pdf</w:t>
            </w:r>
            <w:r/>
          </w:p>
        </w:tc>
        <w:tc>
          <w:tcPr>
            <w:tcW w:type="dxa" w:w="4703"/>
            <w:shd w:val="clear" w:color="auto" w:fill="DEEAF1"/>
            <w:vAlign w:val="center"/>
          </w:tcPr>
          <w:p>
            <w:pPr>
              <w:spacing w:after="40" w:before="40"/>
            </w:pPr>
            <w:r>
              <w:rPr>
                <w:sz w:val="19"/>
              </w:rPr>
              <w:t>PDF report for Harvard Dataverse (13,650 projects)</w:t>
            </w:r>
          </w:p>
        </w:tc>
      </w:tr>
      <w:tr>
        <w:tc>
          <w:tcPr>
            <w:tcW w:type="dxa" w:w="4703"/>
            <w:vAlign w:val="center"/>
          </w:tcPr>
          <w:p>
            <w:pPr>
              <w:spacing w:after="40" w:before="40"/>
            </w:pPr>
            <w:r>
              <w:rPr>
                <w:sz w:val="19"/>
              </w:rPr>
            </w:r>
            <w:r>
              <w:rPr>
                <w:rFonts w:ascii="Courier New" w:hAnsi="Courier New"/>
                <w:color w:val="C62828"/>
                <w:sz w:val="19"/>
              </w:rPr>
              <w:t>23692652-sq26-report-repo19.pdf</w:t>
            </w:r>
            <w:r/>
          </w:p>
        </w:tc>
        <w:tc>
          <w:tcPr>
            <w:tcW w:type="dxa" w:w="4703"/>
            <w:vAlign w:val="center"/>
          </w:tcPr>
          <w:p>
            <w:pPr>
              <w:spacing w:after="40" w:before="40"/>
            </w:pPr>
            <w:r>
              <w:rPr>
                <w:sz w:val="19"/>
              </w:rPr>
              <w:t>PDF report for Columbia University Libraries (25 projects)</w:t>
            </w:r>
          </w:p>
        </w:tc>
      </w:tr>
      <w:tr>
        <w:tc>
          <w:tcPr>
            <w:tcW w:type="dxa" w:w="4703"/>
            <w:shd w:val="clear" w:color="auto" w:fill="DEEAF1"/>
            <w:vAlign w:val="center"/>
          </w:tcPr>
          <w:p>
            <w:pPr>
              <w:spacing w:after="40" w:before="40"/>
            </w:pPr>
            <w:r>
              <w:rPr>
                <w:sz w:val="19"/>
              </w:rPr>
            </w:r>
            <w:r>
              <w:rPr>
                <w:rFonts w:ascii="Courier New" w:hAnsi="Courier New"/>
                <w:color w:val="C62828"/>
                <w:sz w:val="19"/>
              </w:rPr>
              <w:t>23692652-sq26.db</w:t>
            </w:r>
            <w:r/>
          </w:p>
        </w:tc>
        <w:tc>
          <w:tcPr>
            <w:tcW w:type="dxa" w:w="4703"/>
            <w:shd w:val="clear" w:color="auto" w:fill="DEEAF1"/>
            <w:vAlign w:val="center"/>
          </w:tcPr>
          <w:p>
            <w:pPr>
              <w:spacing w:after="40" w:before="40"/>
            </w:pPr>
            <w:r>
              <w:rPr>
                <w:sz w:val="19"/>
              </w:rPr>
              <w:t>SQLite database with all raw classifier outputs and final vote table</w:t>
            </w:r>
          </w:p>
        </w:tc>
      </w:tr>
    </w:tbl>
    <w:p/>
    <w:p>
      <w:pPr>
        <w:spacing w:after="100"/>
      </w:pPr>
      <w:r>
        <w:t>Each PDF contains:</w:t>
      </w:r>
    </w:p>
    <w:p>
      <w:pPr>
        <w:pStyle w:val="ListBullet"/>
        <w:spacing w:after="40"/>
        <w:ind w:left="283"/>
      </w:pPr>
      <w:r/>
      <w:r>
        <w:rPr>
          <w:b/>
        </w:rPr>
        <w:t>Page 1:</w:t>
      </w:r>
      <w:r>
        <w:t xml:space="preserve"> Bar histogram of all 22 ISIC sections with project counts</w:t>
      </w:r>
    </w:p>
    <w:p>
      <w:pPr>
        <w:pStyle w:val="ListBullet"/>
        <w:spacing w:after="40"/>
        <w:ind w:left="283"/>
      </w:pPr>
      <w:r/>
      <w:r>
        <w:rPr>
          <w:b/>
        </w:rPr>
        <w:t>Page 2:</w:t>
      </w:r>
      <w:r>
        <w:t xml:space="preserve"> Rank-ordered table of the top-20 ISIC classes at the section+division level, plus auto-generated comments</w:t>
      </w:r>
    </w:p>
    <w:p>
      <w:pPr>
        <w:pStyle w:val="ListBullet"/>
        <w:spacing w:after="40"/>
        <w:ind w:left="283"/>
      </w:pPr>
      <w:r/>
      <w:r>
        <w:rPr>
          <w:b/>
        </w:rPr>
        <w:t>Page 3:</w:t>
      </w:r>
      <w:r>
        <w:t xml:space="preserve"> Horizontal bar chart of the top-15 ISIC divisions, colour-coded by section</w:t>
      </w:r>
    </w:p>
    <w:p>
      <w:pPr>
        <w:pBdr>
          <w:bottom w:val="single" w:sz="4" w:space="1" w:color="CCCCCC"/>
        </w:pBdr>
      </w:pPr>
    </w:p>
    <w:p>
      <w:pPr>
        <w:spacing w:before="240" w:after="60"/>
      </w:pPr>
      <w:r>
        <w:rPr>
          <w:b/>
          <w:color w:val="1F4E79"/>
          <w:sz w:val="26"/>
        </w:rPr>
        <w:t>9. Database Schema (Key Tables)</w:t>
      </w:r>
    </w:p>
    <w:p>
      <w:pPr>
        <w:spacing w:before="80" w:after="80"/>
        <w:ind w:left="567"/>
      </w:pPr>
      <w:r>
        <w:rPr>
          <w:rFonts w:ascii="Courier New" w:hAnsi="Courier New"/>
          <w:color w:val="37474F"/>
          <w:sz w:val="17"/>
        </w:rPr>
        <w:t>projects</w:t>
        <w:br/>
        <w:t xml:space="preserve">  id, repository_id, title, description, type, ...</w:t>
        <w:br/>
        <w:br/>
        <w:t>classifications_combined       ← LLM results (Qwen2.5:7b, Mistral, Claude Haiku 4.5)</w:t>
        <w:br/>
        <w:t xml:space="preserve">  project_id, model_name, section, section_name, division, division_name,</w:t>
        <w:br/>
        <w:t xml:space="preserve">  confidence, method, files_used</w:t>
        <w:br/>
        <w:br/>
        <w:t>classifications_bert_base      ← bert-base-uncased fine-tuned (section only)</w:t>
        <w:br/>
        <w:t xml:space="preserve">  project_id, section, section_name, confidence, prob_top1, prob_top2</w:t>
        <w:br/>
        <w:br/>
        <w:t>classifications_bert_division  ← DistilBERT fine-tuned (section + division)</w:t>
        <w:br/>
        <w:t xml:space="preserve">  project_id, section, section_name, division, division_name, confidence</w:t>
        <w:br/>
        <w:br/>
        <w:t>classifications_tfidf          ← TF-IDF + Logistic Regression (section only)</w:t>
        <w:br/>
        <w:t xml:space="preserve">  project_id, section, section_name, confidence, prob_top1, prob_top2</w:t>
        <w:br/>
        <w:br/>
        <w:t>classifications_vote           ← FINAL: majority vote ensemble</w:t>
        <w:br/>
        <w:t xml:space="preserve">  project_id, section, section_name, division, division_name,</w:t>
        <w:br/>
        <w:t xml:space="preserve">  confidence, vote_count, total_voters, voters</w:t>
        <w:br/>
        <w:br/>
        <w:t>classifications_files          ← Per-file BERT classification (QDA + QD only)</w:t>
        <w:br/>
        <w:t xml:space="preserve">  project_id, project_type, file_name, section, section_name,</w:t>
        <w:br/>
        <w:t xml:space="preserve">  confidence, prob_top1, prob_top2, section_top2</w:t>
        <w:br/>
        <w:br/>
        <w:t>labels_training                ← Silver labels used to train bert_base, bert_div, tfidf</w:t>
        <w:br/>
        <w:t xml:space="preserve">  project_id, section, section_name, source, confidence</w:t>
      </w:r>
    </w:p>
    <w:p>
      <w:pPr>
        <w:pBdr>
          <w:bottom w:val="single" w:sz="4" w:space="1" w:color="CCCCCC"/>
        </w:pBdr>
      </w:pPr>
    </w:p>
    <w:p>
      <w:pPr>
        <w:spacing w:before="240" w:after="60"/>
      </w:pPr>
      <w:r>
        <w:rPr>
          <w:b/>
          <w:color w:val="1F4E79"/>
          <w:sz w:val="26"/>
        </w:rPr>
        <w:t>10. Summary of Steps</w:t>
      </w:r>
    </w:p>
    <w:tbl>
      <w:tblPr>
        <w:tblStyle w:val="TableGrid"/>
        <w:tblW w:type="auto" w:w="0"/>
        <w:jc w:val="left"/>
        <w:tblLook w:firstColumn="1" w:firstRow="1" w:lastColumn="0" w:lastRow="0" w:noHBand="0" w:noVBand="1" w:val="04A0"/>
      </w:tblPr>
      <w:tblGrid>
        <w:gridCol w:w="1881"/>
        <w:gridCol w:w="1881"/>
        <w:gridCol w:w="1881"/>
        <w:gridCol w:w="1881"/>
        <w:gridCol w:w="1881"/>
      </w:tblGrid>
      <w:tr>
        <w:tc>
          <w:tcPr>
            <w:tcW w:type="dxa" w:w="1881"/>
            <w:shd w:val="clear" w:color="auto" w:fill="1F4E79"/>
            <w:vAlign w:val="center"/>
          </w:tcPr>
          <w:p>
            <w:pPr>
              <w:spacing w:after="40" w:before="40"/>
            </w:pPr>
            <w:r>
              <w:rPr>
                <w:b/>
                <w:color w:val="FFFFFF"/>
                <w:sz w:val="19"/>
              </w:rPr>
              <w:t>Step</w:t>
            </w:r>
          </w:p>
        </w:tc>
        <w:tc>
          <w:tcPr>
            <w:tcW w:type="dxa" w:w="1881"/>
            <w:shd w:val="clear" w:color="auto" w:fill="1F4E79"/>
            <w:vAlign w:val="center"/>
          </w:tcPr>
          <w:p>
            <w:pPr>
              <w:spacing w:after="40" w:before="40"/>
            </w:pPr>
            <w:r>
              <w:rPr>
                <w:b/>
                <w:color w:val="FFFFFF"/>
                <w:sz w:val="19"/>
              </w:rPr>
              <w:t>Script</w:t>
            </w:r>
          </w:p>
        </w:tc>
        <w:tc>
          <w:tcPr>
            <w:tcW w:type="dxa" w:w="1881"/>
            <w:shd w:val="clear" w:color="auto" w:fill="1F4E79"/>
            <w:vAlign w:val="center"/>
          </w:tcPr>
          <w:p>
            <w:pPr>
              <w:spacing w:after="40" w:before="40"/>
            </w:pPr>
            <w:r>
              <w:rPr>
                <w:b/>
                <w:color w:val="FFFFFF"/>
                <w:sz w:val="19"/>
              </w:rPr>
              <w:t>Algorithm</w:t>
            </w:r>
          </w:p>
        </w:tc>
        <w:tc>
          <w:tcPr>
            <w:tcW w:type="dxa" w:w="1881"/>
            <w:shd w:val="clear" w:color="auto" w:fill="1F4E79"/>
            <w:vAlign w:val="center"/>
          </w:tcPr>
          <w:p>
            <w:pPr>
              <w:spacing w:after="40" w:before="40"/>
            </w:pPr>
            <w:r>
              <w:rPr>
                <w:b/>
                <w:color w:val="FFFFFF"/>
                <w:sz w:val="19"/>
              </w:rPr>
              <w:t>Output Table</w:t>
            </w:r>
          </w:p>
        </w:tc>
        <w:tc>
          <w:tcPr>
            <w:tcW w:type="dxa" w:w="1881"/>
            <w:shd w:val="clear" w:color="auto" w:fill="1F4E79"/>
            <w:vAlign w:val="center"/>
          </w:tcPr>
          <w:p>
            <w:pPr>
              <w:spacing w:after="40" w:before="40"/>
            </w:pPr>
            <w:r>
              <w:rPr>
                <w:b/>
                <w:color w:val="FFFFFF"/>
                <w:sz w:val="19"/>
              </w:rPr>
              <w:t>Division?</w:t>
            </w:r>
          </w:p>
        </w:tc>
      </w:tr>
      <w:tr>
        <w:tc>
          <w:tcPr>
            <w:tcW w:type="dxa" w:w="1881"/>
            <w:shd w:val="clear" w:color="auto" w:fill="DEEAF1"/>
            <w:vAlign w:val="center"/>
          </w:tcPr>
          <w:p>
            <w:pPr>
              <w:spacing w:after="40" w:before="40"/>
            </w:pPr>
            <w:r>
              <w:rPr>
                <w:sz w:val="19"/>
              </w:rPr>
              <w:t>1</w:t>
            </w:r>
          </w:p>
        </w:tc>
        <w:tc>
          <w:tcPr>
            <w:tcW w:type="dxa" w:w="1881"/>
            <w:shd w:val="clear" w:color="auto" w:fill="DEEAF1"/>
            <w:vAlign w:val="center"/>
          </w:tcPr>
          <w:p>
            <w:pPr>
              <w:spacing w:after="40" w:before="40"/>
            </w:pPr>
            <w:r>
              <w:rPr>
                <w:sz w:val="19"/>
              </w:rPr>
            </w:r>
            <w:r>
              <w:rPr>
                <w:rFonts w:ascii="Courier New" w:hAnsi="Courier New"/>
                <w:color w:val="C62828"/>
                <w:sz w:val="19"/>
              </w:rPr>
              <w:t>classify_isic.py</w:t>
            </w:r>
            <w:r>
              <w:t xml:space="preserve"> / </w:t>
            </w:r>
            <w:r>
              <w:rPr>
                <w:rFonts w:ascii="Courier New" w:hAnsi="Courier New"/>
                <w:color w:val="C62828"/>
                <w:sz w:val="19"/>
              </w:rPr>
              <w:t>classify_combined.py</w:t>
            </w:r>
            <w:r/>
          </w:p>
        </w:tc>
        <w:tc>
          <w:tcPr>
            <w:tcW w:type="dxa" w:w="1881"/>
            <w:shd w:val="clear" w:color="auto" w:fill="DEEAF1"/>
            <w:vAlign w:val="center"/>
          </w:tcPr>
          <w:p>
            <w:pPr>
              <w:spacing w:after="40" w:before="40"/>
            </w:pPr>
            <w:r>
              <w:rPr>
                <w:sz w:val="19"/>
              </w:rPr>
              <w:t>LLM prompt (Qwen/Mistral/Claude)</w:t>
            </w:r>
          </w:p>
        </w:tc>
        <w:tc>
          <w:tcPr>
            <w:tcW w:type="dxa" w:w="1881"/>
            <w:shd w:val="clear" w:color="auto" w:fill="DEEAF1"/>
            <w:vAlign w:val="center"/>
          </w:tcPr>
          <w:p>
            <w:pPr>
              <w:spacing w:after="40" w:before="40"/>
            </w:pPr>
            <w:r>
              <w:rPr>
                <w:sz w:val="19"/>
              </w:rPr>
            </w:r>
            <w:r>
              <w:rPr>
                <w:rFonts w:ascii="Courier New" w:hAnsi="Courier New"/>
                <w:color w:val="C62828"/>
                <w:sz w:val="19"/>
              </w:rPr>
              <w:t>classifications_combined</w:t>
            </w:r>
            <w:r/>
          </w:p>
        </w:tc>
        <w:tc>
          <w:tcPr>
            <w:tcW w:type="dxa" w:w="1881"/>
            <w:shd w:val="clear" w:color="auto" w:fill="DEEAF1"/>
            <w:vAlign w:val="center"/>
          </w:tcPr>
          <w:p>
            <w:pPr>
              <w:spacing w:after="40" w:before="40"/>
            </w:pPr>
            <w:r>
              <w:rPr>
                <w:sz w:val="19"/>
              </w:rPr>
              <w:t>Yes (qwen/mistral)</w:t>
            </w:r>
          </w:p>
        </w:tc>
      </w:tr>
      <w:tr>
        <w:tc>
          <w:tcPr>
            <w:tcW w:type="dxa" w:w="1881"/>
            <w:vAlign w:val="center"/>
          </w:tcPr>
          <w:p>
            <w:pPr>
              <w:spacing w:after="40" w:before="40"/>
            </w:pPr>
            <w:r>
              <w:rPr>
                <w:sz w:val="19"/>
              </w:rPr>
              <w:t>2</w:t>
            </w:r>
          </w:p>
        </w:tc>
        <w:tc>
          <w:tcPr>
            <w:tcW w:type="dxa" w:w="1881"/>
            <w:vAlign w:val="center"/>
          </w:tcPr>
          <w:p>
            <w:pPr>
              <w:spacing w:after="40" w:before="40"/>
            </w:pPr>
            <w:r>
              <w:rPr>
                <w:sz w:val="19"/>
              </w:rPr>
            </w:r>
            <w:r>
              <w:rPr>
                <w:rFonts w:ascii="Courier New" w:hAnsi="Courier New"/>
                <w:color w:val="C62828"/>
                <w:sz w:val="19"/>
              </w:rPr>
              <w:t>create_training_labels.py</w:t>
            </w:r>
            <w:r/>
          </w:p>
        </w:tc>
        <w:tc>
          <w:tcPr>
            <w:tcW w:type="dxa" w:w="1881"/>
            <w:vAlign w:val="center"/>
          </w:tcPr>
          <w:p>
            <w:pPr>
              <w:spacing w:after="40" w:before="40"/>
            </w:pPr>
            <w:r>
              <w:rPr>
                <w:sz w:val="19"/>
              </w:rPr>
              <w:t>Silver label extraction + class balancing</w:t>
            </w:r>
          </w:p>
        </w:tc>
        <w:tc>
          <w:tcPr>
            <w:tcW w:type="dxa" w:w="1881"/>
            <w:vAlign w:val="center"/>
          </w:tcPr>
          <w:p>
            <w:pPr>
              <w:spacing w:after="40" w:before="40"/>
            </w:pPr>
            <w:r>
              <w:rPr>
                <w:sz w:val="19"/>
              </w:rPr>
            </w:r>
            <w:r>
              <w:rPr>
                <w:rFonts w:ascii="Courier New" w:hAnsi="Courier New"/>
                <w:color w:val="C62828"/>
                <w:sz w:val="19"/>
              </w:rPr>
              <w:t>labels_training</w:t>
            </w:r>
            <w:r/>
          </w:p>
        </w:tc>
        <w:tc>
          <w:tcPr>
            <w:tcW w:type="dxa" w:w="1881"/>
            <w:vAlign w:val="center"/>
          </w:tcPr>
          <w:p>
            <w:pPr>
              <w:spacing w:after="40" w:before="40"/>
            </w:pPr>
            <w:r>
              <w:rPr>
                <w:sz w:val="19"/>
              </w:rPr>
              <w:t>—</w:t>
            </w:r>
          </w:p>
        </w:tc>
      </w:tr>
      <w:tr>
        <w:tc>
          <w:tcPr>
            <w:tcW w:type="dxa" w:w="1881"/>
            <w:shd w:val="clear" w:color="auto" w:fill="DEEAF1"/>
            <w:vAlign w:val="center"/>
          </w:tcPr>
          <w:p>
            <w:pPr>
              <w:spacing w:after="40" w:before="40"/>
            </w:pPr>
            <w:r>
              <w:rPr>
                <w:sz w:val="19"/>
              </w:rPr>
              <w:t>3</w:t>
            </w:r>
          </w:p>
        </w:tc>
        <w:tc>
          <w:tcPr>
            <w:tcW w:type="dxa" w:w="1881"/>
            <w:shd w:val="clear" w:color="auto" w:fill="DEEAF1"/>
            <w:vAlign w:val="center"/>
          </w:tcPr>
          <w:p>
            <w:pPr>
              <w:spacing w:after="40" w:before="40"/>
            </w:pPr>
            <w:r>
              <w:rPr>
                <w:sz w:val="19"/>
              </w:rPr>
            </w:r>
            <w:r>
              <w:rPr>
                <w:rFonts w:ascii="Courier New" w:hAnsi="Courier New"/>
                <w:color w:val="C62828"/>
                <w:sz w:val="19"/>
              </w:rPr>
              <w:t>classify_bert.py</w:t>
            </w:r>
            <w:r/>
          </w:p>
        </w:tc>
        <w:tc>
          <w:tcPr>
            <w:tcW w:type="dxa" w:w="1881"/>
            <w:shd w:val="clear" w:color="auto" w:fill="DEEAF1"/>
            <w:vAlign w:val="center"/>
          </w:tcPr>
          <w:p>
            <w:pPr>
              <w:spacing w:after="40" w:before="40"/>
            </w:pPr>
            <w:r>
              <w:rPr>
                <w:sz w:val="19"/>
              </w:rPr>
              <w:t>bert-base-uncased fine-tune + inference</w:t>
            </w:r>
          </w:p>
        </w:tc>
        <w:tc>
          <w:tcPr>
            <w:tcW w:type="dxa" w:w="1881"/>
            <w:shd w:val="clear" w:color="auto" w:fill="DEEAF1"/>
            <w:vAlign w:val="center"/>
          </w:tcPr>
          <w:p>
            <w:pPr>
              <w:spacing w:after="40" w:before="40"/>
            </w:pPr>
            <w:r>
              <w:rPr>
                <w:sz w:val="19"/>
              </w:rPr>
            </w:r>
            <w:r>
              <w:rPr>
                <w:rFonts w:ascii="Courier New" w:hAnsi="Courier New"/>
                <w:color w:val="C62828"/>
                <w:sz w:val="19"/>
              </w:rPr>
              <w:t>classifications_bert_base</w:t>
            </w:r>
            <w:r/>
          </w:p>
        </w:tc>
        <w:tc>
          <w:tcPr>
            <w:tcW w:type="dxa" w:w="1881"/>
            <w:shd w:val="clear" w:color="auto" w:fill="DEEAF1"/>
            <w:vAlign w:val="center"/>
          </w:tcPr>
          <w:p>
            <w:pPr>
              <w:spacing w:after="40" w:before="40"/>
            </w:pPr>
            <w:r>
              <w:rPr>
                <w:sz w:val="19"/>
              </w:rPr>
              <w:t>No</w:t>
            </w:r>
          </w:p>
        </w:tc>
      </w:tr>
      <w:tr>
        <w:tc>
          <w:tcPr>
            <w:tcW w:type="dxa" w:w="1881"/>
            <w:vAlign w:val="center"/>
          </w:tcPr>
          <w:p>
            <w:pPr>
              <w:spacing w:after="40" w:before="40"/>
            </w:pPr>
            <w:r>
              <w:rPr>
                <w:sz w:val="19"/>
              </w:rPr>
              <w:t>4</w:t>
            </w:r>
          </w:p>
        </w:tc>
        <w:tc>
          <w:tcPr>
            <w:tcW w:type="dxa" w:w="1881"/>
            <w:vAlign w:val="center"/>
          </w:tcPr>
          <w:p>
            <w:pPr>
              <w:spacing w:after="40" w:before="40"/>
            </w:pPr>
            <w:r>
              <w:rPr>
                <w:sz w:val="19"/>
              </w:rPr>
            </w:r>
            <w:r>
              <w:rPr>
                <w:rFonts w:ascii="Courier New" w:hAnsi="Courier New"/>
                <w:color w:val="C62828"/>
                <w:sz w:val="19"/>
              </w:rPr>
              <w:t>classify_bert_division.py</w:t>
            </w:r>
            <w:r/>
          </w:p>
        </w:tc>
        <w:tc>
          <w:tcPr>
            <w:tcW w:type="dxa" w:w="1881"/>
            <w:vAlign w:val="center"/>
          </w:tcPr>
          <w:p>
            <w:pPr>
              <w:spacing w:after="40" w:before="40"/>
            </w:pPr>
            <w:r>
              <w:rPr>
                <w:sz w:val="19"/>
              </w:rPr>
              <w:t>DistilBERT + PDF anchors, section+division</w:t>
            </w:r>
          </w:p>
        </w:tc>
        <w:tc>
          <w:tcPr>
            <w:tcW w:type="dxa" w:w="1881"/>
            <w:vAlign w:val="center"/>
          </w:tcPr>
          <w:p>
            <w:pPr>
              <w:spacing w:after="40" w:before="40"/>
            </w:pPr>
            <w:r>
              <w:rPr>
                <w:sz w:val="19"/>
              </w:rPr>
            </w:r>
            <w:r>
              <w:rPr>
                <w:rFonts w:ascii="Courier New" w:hAnsi="Courier New"/>
                <w:color w:val="C62828"/>
                <w:sz w:val="19"/>
              </w:rPr>
              <w:t>classifications_bert_division</w:t>
            </w:r>
            <w:r/>
          </w:p>
        </w:tc>
        <w:tc>
          <w:tcPr>
            <w:tcW w:type="dxa" w:w="1881"/>
            <w:vAlign w:val="center"/>
          </w:tcPr>
          <w:p>
            <w:pPr>
              <w:spacing w:after="40" w:before="40"/>
            </w:pPr>
            <w:r>
              <w:rPr>
                <w:sz w:val="19"/>
              </w:rPr>
              <w:t>Yes (100%)</w:t>
            </w:r>
          </w:p>
        </w:tc>
      </w:tr>
      <w:tr>
        <w:tc>
          <w:tcPr>
            <w:tcW w:type="dxa" w:w="1881"/>
            <w:shd w:val="clear" w:color="auto" w:fill="DEEAF1"/>
            <w:vAlign w:val="center"/>
          </w:tcPr>
          <w:p>
            <w:pPr>
              <w:spacing w:after="40" w:before="40"/>
            </w:pPr>
            <w:r>
              <w:rPr>
                <w:sz w:val="19"/>
              </w:rPr>
              <w:t>5</w:t>
            </w:r>
          </w:p>
        </w:tc>
        <w:tc>
          <w:tcPr>
            <w:tcW w:type="dxa" w:w="1881"/>
            <w:shd w:val="clear" w:color="auto" w:fill="DEEAF1"/>
            <w:vAlign w:val="center"/>
          </w:tcPr>
          <w:p>
            <w:pPr>
              <w:spacing w:after="40" w:before="40"/>
            </w:pPr>
            <w:r>
              <w:rPr>
                <w:sz w:val="19"/>
              </w:rPr>
            </w:r>
            <w:r>
              <w:rPr>
                <w:rFonts w:ascii="Courier New" w:hAnsi="Courier New"/>
                <w:color w:val="C62828"/>
                <w:sz w:val="19"/>
              </w:rPr>
              <w:t>classify_tfidf.py</w:t>
            </w:r>
            <w:r/>
          </w:p>
        </w:tc>
        <w:tc>
          <w:tcPr>
            <w:tcW w:type="dxa" w:w="1881"/>
            <w:shd w:val="clear" w:color="auto" w:fill="DEEAF1"/>
            <w:vAlign w:val="center"/>
          </w:tcPr>
          <w:p>
            <w:pPr>
              <w:spacing w:after="40" w:before="40"/>
            </w:pPr>
            <w:r>
              <w:rPr>
                <w:sz w:val="19"/>
              </w:rPr>
              <w:t>TF-IDF + Logistic Regression</w:t>
            </w:r>
          </w:p>
        </w:tc>
        <w:tc>
          <w:tcPr>
            <w:tcW w:type="dxa" w:w="1881"/>
            <w:shd w:val="clear" w:color="auto" w:fill="DEEAF1"/>
            <w:vAlign w:val="center"/>
          </w:tcPr>
          <w:p>
            <w:pPr>
              <w:spacing w:after="40" w:before="40"/>
            </w:pPr>
            <w:r>
              <w:rPr>
                <w:sz w:val="19"/>
              </w:rPr>
            </w:r>
            <w:r>
              <w:rPr>
                <w:rFonts w:ascii="Courier New" w:hAnsi="Courier New"/>
                <w:color w:val="C62828"/>
                <w:sz w:val="19"/>
              </w:rPr>
              <w:t>classifications_tfidf</w:t>
            </w:r>
            <w:r/>
          </w:p>
        </w:tc>
        <w:tc>
          <w:tcPr>
            <w:tcW w:type="dxa" w:w="1881"/>
            <w:shd w:val="clear" w:color="auto" w:fill="DEEAF1"/>
            <w:vAlign w:val="center"/>
          </w:tcPr>
          <w:p>
            <w:pPr>
              <w:spacing w:after="40" w:before="40"/>
            </w:pPr>
            <w:r>
              <w:rPr>
                <w:sz w:val="19"/>
              </w:rPr>
              <w:t>No</w:t>
            </w:r>
          </w:p>
        </w:tc>
      </w:tr>
      <w:tr>
        <w:tc>
          <w:tcPr>
            <w:tcW w:type="dxa" w:w="1881"/>
            <w:vAlign w:val="center"/>
          </w:tcPr>
          <w:p>
            <w:pPr>
              <w:spacing w:after="40" w:before="40"/>
            </w:pPr>
            <w:r>
              <w:rPr>
                <w:sz w:val="19"/>
              </w:rPr>
              <w:t>6</w:t>
            </w:r>
          </w:p>
        </w:tc>
        <w:tc>
          <w:tcPr>
            <w:tcW w:type="dxa" w:w="1881"/>
            <w:vAlign w:val="center"/>
          </w:tcPr>
          <w:p>
            <w:pPr>
              <w:spacing w:after="40" w:before="40"/>
            </w:pPr>
            <w:r>
              <w:rPr>
                <w:sz w:val="19"/>
              </w:rPr>
            </w:r>
            <w:r>
              <w:rPr>
                <w:rFonts w:ascii="Courier New" w:hAnsi="Courier New"/>
                <w:color w:val="C62828"/>
                <w:sz w:val="19"/>
              </w:rPr>
              <w:t>classify_vote.py</w:t>
            </w:r>
            <w:r/>
          </w:p>
        </w:tc>
        <w:tc>
          <w:tcPr>
            <w:tcW w:type="dxa" w:w="1881"/>
            <w:vAlign w:val="center"/>
          </w:tcPr>
          <w:p>
            <w:pPr>
              <w:spacing w:after="40" w:before="40"/>
            </w:pPr>
            <w:r>
              <w:rPr>
                <w:sz w:val="19"/>
              </w:rPr>
              <w:t>Majority vote with priority tiebreak</w:t>
            </w:r>
          </w:p>
        </w:tc>
        <w:tc>
          <w:tcPr>
            <w:tcW w:type="dxa" w:w="1881"/>
            <w:vAlign w:val="center"/>
          </w:tcPr>
          <w:p>
            <w:pPr>
              <w:spacing w:after="40" w:before="40"/>
            </w:pPr>
            <w:r>
              <w:rPr>
                <w:sz w:val="19"/>
              </w:rPr>
            </w:r>
            <w:r>
              <w:rPr>
                <w:rFonts w:ascii="Courier New" w:hAnsi="Courier New"/>
                <w:color w:val="C62828"/>
                <w:sz w:val="19"/>
              </w:rPr>
              <w:t>classifications_vote</w:t>
            </w:r>
            <w:r/>
          </w:p>
        </w:tc>
        <w:tc>
          <w:tcPr>
            <w:tcW w:type="dxa" w:w="1881"/>
            <w:vAlign w:val="center"/>
          </w:tcPr>
          <w:p>
            <w:pPr>
              <w:spacing w:after="40" w:before="40"/>
            </w:pPr>
            <w:r>
              <w:rPr>
                <w:sz w:val="19"/>
              </w:rPr>
              <w:t>Yes</w:t>
            </w:r>
          </w:p>
        </w:tc>
      </w:tr>
      <w:tr>
        <w:tc>
          <w:tcPr>
            <w:tcW w:type="dxa" w:w="1881"/>
            <w:shd w:val="clear" w:color="auto" w:fill="DEEAF1"/>
            <w:vAlign w:val="center"/>
          </w:tcPr>
          <w:p>
            <w:pPr>
              <w:spacing w:after="40" w:before="40"/>
            </w:pPr>
            <w:r>
              <w:rPr>
                <w:sz w:val="19"/>
              </w:rPr>
              <w:t>7</w:t>
            </w:r>
          </w:p>
        </w:tc>
        <w:tc>
          <w:tcPr>
            <w:tcW w:type="dxa" w:w="1881"/>
            <w:shd w:val="clear" w:color="auto" w:fill="DEEAF1"/>
            <w:vAlign w:val="center"/>
          </w:tcPr>
          <w:p>
            <w:pPr>
              <w:spacing w:after="40" w:before="40"/>
            </w:pPr>
            <w:r>
              <w:rPr>
                <w:sz w:val="19"/>
              </w:rPr>
              <w:t>Division fill-in (in vote.py)</w:t>
            </w:r>
          </w:p>
        </w:tc>
        <w:tc>
          <w:tcPr>
            <w:tcW w:type="dxa" w:w="1881"/>
            <w:shd w:val="clear" w:color="auto" w:fill="DEEAF1"/>
            <w:vAlign w:val="center"/>
          </w:tcPr>
          <w:p>
            <w:pPr>
              <w:spacing w:after="40" w:before="40"/>
            </w:pPr>
            <w:r>
              <w:rPr>
                <w:sz w:val="19"/>
              </w:rPr>
              <w:t>Fill from bert_div where no agreeing source has division</w:t>
            </w:r>
          </w:p>
        </w:tc>
        <w:tc>
          <w:tcPr>
            <w:tcW w:type="dxa" w:w="1881"/>
            <w:shd w:val="clear" w:color="auto" w:fill="DEEAF1"/>
            <w:vAlign w:val="center"/>
          </w:tcPr>
          <w:p>
            <w:pPr>
              <w:spacing w:after="40" w:before="40"/>
            </w:pPr>
            <w:r>
              <w:rPr>
                <w:sz w:val="19"/>
              </w:rPr>
            </w:r>
            <w:r>
              <w:rPr>
                <w:rFonts w:ascii="Courier New" w:hAnsi="Courier New"/>
                <w:color w:val="C62828"/>
                <w:sz w:val="19"/>
              </w:rPr>
              <w:t>classifications_vote</w:t>
            </w:r>
            <w:r>
              <w:t xml:space="preserve"> updated</w:t>
            </w:r>
          </w:p>
        </w:tc>
        <w:tc>
          <w:tcPr>
            <w:tcW w:type="dxa" w:w="1881"/>
            <w:shd w:val="clear" w:color="auto" w:fill="DEEAF1"/>
            <w:vAlign w:val="center"/>
          </w:tcPr>
          <w:p>
            <w:pPr>
              <w:spacing w:after="40" w:before="40"/>
            </w:pPr>
            <w:r>
              <w:rPr>
                <w:sz w:val="19"/>
              </w:rPr>
              <w:t>100%</w:t>
            </w:r>
          </w:p>
        </w:tc>
      </w:tr>
      <w:tr>
        <w:tc>
          <w:tcPr>
            <w:tcW w:type="dxa" w:w="1881"/>
            <w:vAlign w:val="center"/>
          </w:tcPr>
          <w:p>
            <w:pPr>
              <w:spacing w:after="40" w:before="40"/>
            </w:pPr>
            <w:r>
              <w:rPr>
                <w:sz w:val="19"/>
              </w:rPr>
              <w:t>8</w:t>
            </w:r>
          </w:p>
        </w:tc>
        <w:tc>
          <w:tcPr>
            <w:tcW w:type="dxa" w:w="1881"/>
            <w:vAlign w:val="center"/>
          </w:tcPr>
          <w:p>
            <w:pPr>
              <w:spacing w:after="40" w:before="40"/>
            </w:pPr>
            <w:r>
              <w:rPr>
                <w:sz w:val="19"/>
              </w:rPr>
            </w:r>
            <w:r>
              <w:rPr>
                <w:rFonts w:ascii="Courier New" w:hAnsi="Courier New"/>
                <w:color w:val="C62828"/>
                <w:sz w:val="19"/>
              </w:rPr>
              <w:t>classify_files_bert.py</w:t>
            </w:r>
            <w:r/>
          </w:p>
        </w:tc>
        <w:tc>
          <w:tcPr>
            <w:tcW w:type="dxa" w:w="1881"/>
            <w:vAlign w:val="center"/>
          </w:tcPr>
          <w:p>
            <w:pPr>
              <w:spacing w:after="40" w:before="40"/>
            </w:pPr>
            <w:r>
              <w:rPr>
                <w:sz w:val="19"/>
              </w:rPr>
              <w:t>bert_base_isic_v1 on file snippets (QDA + QD only)</w:t>
            </w:r>
          </w:p>
        </w:tc>
        <w:tc>
          <w:tcPr>
            <w:tcW w:type="dxa" w:w="1881"/>
            <w:vAlign w:val="center"/>
          </w:tcPr>
          <w:p>
            <w:pPr>
              <w:spacing w:after="40" w:before="40"/>
            </w:pPr>
            <w:r>
              <w:rPr>
                <w:sz w:val="19"/>
              </w:rPr>
            </w:r>
            <w:r>
              <w:rPr>
                <w:rFonts w:ascii="Courier New" w:hAnsi="Courier New"/>
                <w:color w:val="C62828"/>
                <w:sz w:val="19"/>
              </w:rPr>
              <w:t>classifications_files</w:t>
            </w:r>
            <w:r/>
          </w:p>
        </w:tc>
        <w:tc>
          <w:tcPr>
            <w:tcW w:type="dxa" w:w="1881"/>
            <w:vAlign w:val="center"/>
          </w:tcPr>
          <w:p>
            <w:pPr>
              <w:spacing w:after="40" w:before="40"/>
            </w:pPr>
            <w:r>
              <w:rPr>
                <w:sz w:val="19"/>
              </w:rPr>
              <w:t>No</w:t>
            </w:r>
          </w:p>
        </w:tc>
      </w:tr>
    </w:tbl>
    <w:p/>
    <w:p>
      <w:pPr>
        <w:pBdr>
          <w:bottom w:val="single" w:sz="4" w:space="1" w:color="CCCCCC"/>
        </w:pBdr>
      </w:pPr>
    </w:p>
    <w:p>
      <w:pPr>
        <w:spacing w:before="240" w:after="60"/>
      </w:pPr>
      <w:r>
        <w:rPr>
          <w:b/>
          <w:color w:val="1F4E79"/>
          <w:sz w:val="26"/>
        </w:rPr>
        <w:t>11. File-Level Classification</w:t>
      </w:r>
    </w:p>
    <w:p>
      <w:pPr>
        <w:spacing w:after="100"/>
      </w:pPr>
      <w:r>
        <w:t xml:space="preserve">Beyond project-level classification, each individual file belonging to a </w:t>
      </w:r>
      <w:r>
        <w:rPr>
          <w:rFonts w:ascii="Courier New" w:hAnsi="Courier New"/>
          <w:color w:val="C62828"/>
          <w:sz w:val="19"/>
        </w:rPr>
        <w:t>QDA_PROJECT</w:t>
      </w:r>
      <w:r>
        <w:t xml:space="preserve"> or </w:t>
      </w:r>
      <w:r>
        <w:rPr>
          <w:rFonts w:ascii="Courier New" w:hAnsi="Courier New"/>
          <w:color w:val="C62828"/>
          <w:sz w:val="19"/>
        </w:rPr>
        <w:t>QD_PROJECT</w:t>
      </w:r>
      <w:r>
        <w:t xml:space="preserve"> was also classified using the trained </w:t>
      </w:r>
      <w:r>
        <w:rPr>
          <w:rFonts w:ascii="Courier New" w:hAnsi="Courier New"/>
          <w:color w:val="C62828"/>
          <w:sz w:val="19"/>
        </w:rPr>
        <w:t>bert_base_isic_v1</w:t>
      </w:r>
      <w:r>
        <w:t xml:space="preserve"> model.</w:t>
      </w:r>
    </w:p>
    <w:p>
      <w:pPr>
        <w:spacing w:before="180" w:after="40"/>
      </w:pPr>
      <w:r>
        <w:rPr>
          <w:b/>
          <w:color w:val="37474F"/>
          <w:sz w:val="23"/>
        </w:rPr>
        <w:t>11.1 Data Source</w:t>
      </w:r>
    </w:p>
    <w:p>
      <w:pPr>
        <w:spacing w:after="100"/>
      </w:pPr>
      <w:r>
        <w:t xml:space="preserve">File content was not fetched from Google Drive at classification time. Instead, the </w:t>
      </w:r>
      <w:r>
        <w:rPr>
          <w:rFonts w:ascii="Courier New" w:hAnsi="Courier New"/>
          <w:color w:val="C62828"/>
          <w:sz w:val="19"/>
        </w:rPr>
        <w:t>project_knowledge.file_snippets</w:t>
      </w:r>
      <w:r>
        <w:t xml:space="preserve"> column stores a JSON dictionary </w:t>
      </w:r>
      <w:r>
        <w:rPr>
          <w:rFonts w:ascii="Courier New" w:hAnsi="Courier New"/>
          <w:color w:val="C62828"/>
          <w:sz w:val="19"/>
        </w:rPr>
        <w:t>{filename: text_snippet}</w:t>
      </w:r>
      <w:r>
        <w:t xml:space="preserve"> that was populated during data ingestion. This column had </w:t>
      </w:r>
      <w:r>
        <w:rPr>
          <w:b/>
        </w:rPr>
        <w:t>100% coverage</w:t>
      </w:r>
      <w:r>
        <w:t xml:space="preserve"> across all 35,356 QDA and QD projects.</w:t>
      </w:r>
    </w:p>
    <w:p>
      <w:pPr>
        <w:spacing w:before="180" w:after="40"/>
      </w:pPr>
      <w:r>
        <w:rPr>
          <w:b/>
          <w:color w:val="37474F"/>
          <w:sz w:val="23"/>
        </w:rPr>
        <w:t>11.2 Text Construction per File</w:t>
      </w:r>
    </w:p>
    <w:p>
      <w:pPr>
        <w:spacing w:after="100"/>
      </w:pPr>
      <w:r>
        <w:t>For each file, the input text was assembled as:</w:t>
      </w:r>
    </w:p>
    <w:p>
      <w:pPr>
        <w:spacing w:before="80" w:after="80"/>
        <w:ind w:left="567"/>
      </w:pPr>
      <w:r>
        <w:rPr>
          <w:rFonts w:ascii="Courier New" w:hAnsi="Courier New"/>
          <w:color w:val="37474F"/>
          <w:sz w:val="17"/>
        </w:rPr>
        <w:t>[parent project title] [parent description (first 400 chars)]</w:t>
        <w:br/>
        <w:t>[parent keywords (first 150 chars)] [cleaned file name (first 150 chars)]</w:t>
        <w:br/>
        <w:t>[file text snippet (first 300 chars)]</w:t>
      </w:r>
    </w:p>
    <w:p>
      <w:pPr>
        <w:spacing w:after="100"/>
      </w:pPr>
      <w:r>
        <w:t>The file name was cleaned by stripping the extension and replacing underscores and hyphens with spaces. This gives the model both the broader research context (from the parent project) and the specific file signal.</w:t>
      </w:r>
    </w:p>
    <w:p>
      <w:pPr>
        <w:spacing w:before="180" w:after="40"/>
      </w:pPr>
      <w:r>
        <w:rPr>
          <w:b/>
          <w:color w:val="37474F"/>
          <w:sz w:val="23"/>
        </w:rPr>
        <w:t>11.3 Scale and Runtime</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1F4E79"/>
            <w:vAlign w:val="center"/>
          </w:tcPr>
          <w:p>
            <w:pPr>
              <w:spacing w:after="40" w:before="40"/>
            </w:pPr>
            <w:r>
              <w:rPr>
                <w:b/>
                <w:color w:val="FFFFFF"/>
                <w:sz w:val="19"/>
              </w:rPr>
              <w:t>Project type</w:t>
            </w:r>
          </w:p>
        </w:tc>
        <w:tc>
          <w:tcPr>
            <w:tcW w:type="dxa" w:w="4703"/>
            <w:shd w:val="clear" w:color="auto" w:fill="1F4E79"/>
            <w:vAlign w:val="center"/>
          </w:tcPr>
          <w:p>
            <w:pPr>
              <w:spacing w:after="40" w:before="40"/>
            </w:pPr>
            <w:r>
              <w:rPr>
                <w:b/>
                <w:color w:val="FFFFFF"/>
                <w:sz w:val="19"/>
              </w:rPr>
              <w:t>Files classified</w:t>
            </w:r>
          </w:p>
        </w:tc>
      </w:tr>
      <w:tr>
        <w:tc>
          <w:tcPr>
            <w:tcW w:type="dxa" w:w="4703"/>
            <w:shd w:val="clear" w:color="auto" w:fill="DEEAF1"/>
            <w:vAlign w:val="center"/>
          </w:tcPr>
          <w:p>
            <w:pPr>
              <w:spacing w:after="40" w:before="40"/>
            </w:pPr>
            <w:r>
              <w:rPr>
                <w:sz w:val="19"/>
              </w:rPr>
              <w:t>QDA_PROJECT</w:t>
            </w:r>
          </w:p>
        </w:tc>
        <w:tc>
          <w:tcPr>
            <w:tcW w:type="dxa" w:w="4703"/>
            <w:shd w:val="clear" w:color="auto" w:fill="DEEAF1"/>
            <w:vAlign w:val="center"/>
          </w:tcPr>
          <w:p>
            <w:pPr>
              <w:spacing w:after="40" w:before="40"/>
            </w:pPr>
            <w:r>
              <w:rPr>
                <w:sz w:val="19"/>
              </w:rPr>
              <w:t>13</w:t>
            </w:r>
          </w:p>
        </w:tc>
      </w:tr>
      <w:tr>
        <w:tc>
          <w:tcPr>
            <w:tcW w:type="dxa" w:w="4703"/>
            <w:vAlign w:val="center"/>
          </w:tcPr>
          <w:p>
            <w:pPr>
              <w:spacing w:after="40" w:before="40"/>
            </w:pPr>
            <w:r>
              <w:rPr>
                <w:sz w:val="19"/>
              </w:rPr>
              <w:t>QD_PROJECT</w:t>
            </w:r>
          </w:p>
        </w:tc>
        <w:tc>
          <w:tcPr>
            <w:tcW w:type="dxa" w:w="4703"/>
            <w:vAlign w:val="center"/>
          </w:tcPr>
          <w:p>
            <w:pPr>
              <w:spacing w:after="40" w:before="40"/>
            </w:pPr>
            <w:r>
              <w:rPr>
                <w:sz w:val="19"/>
              </w:rPr>
              <w:t>2,774</w:t>
            </w:r>
          </w:p>
        </w:tc>
      </w:tr>
      <w:tr>
        <w:tc>
          <w:tcPr>
            <w:tcW w:type="dxa" w:w="4703"/>
            <w:shd w:val="clear" w:color="auto" w:fill="DEEAF1"/>
            <w:vAlign w:val="center"/>
          </w:tcPr>
          <w:p>
            <w:pPr>
              <w:spacing w:after="40" w:before="40"/>
            </w:pPr>
            <w:r>
              <w:rPr>
                <w:sz w:val="19"/>
              </w:rPr>
            </w:r>
            <w:r>
              <w:rPr>
                <w:b/>
              </w:rPr>
              <w:t>Total</w:t>
            </w:r>
            <w:r/>
          </w:p>
        </w:tc>
        <w:tc>
          <w:tcPr>
            <w:tcW w:type="dxa" w:w="4703"/>
            <w:shd w:val="clear" w:color="auto" w:fill="DEEAF1"/>
            <w:vAlign w:val="center"/>
          </w:tcPr>
          <w:p>
            <w:pPr>
              <w:spacing w:after="40" w:before="40"/>
            </w:pPr>
            <w:r>
              <w:rPr>
                <w:sz w:val="19"/>
              </w:rPr>
            </w:r>
            <w:r>
              <w:rPr>
                <w:b/>
              </w:rPr>
              <w:t>2,787</w:t>
            </w:r>
            <w:r/>
          </w:p>
        </w:tc>
      </w:tr>
    </w:tbl>
    <w:p/>
    <w:p>
      <w:pPr>
        <w:spacing w:after="100"/>
      </w:pPr>
      <w:r>
        <w:t xml:space="preserve">Inference ran on Apple Silicon MPS at ~40 files/second. Total runtime: </w:t>
      </w:r>
      <w:r>
        <w:rPr>
          <w:b/>
        </w:rPr>
        <w:t>1.2 minutes</w:t>
      </w:r>
      <w:r>
        <w:t xml:space="preserve"> using batch size 64.</w:t>
      </w:r>
    </w:p>
    <w:p>
      <w:pPr>
        <w:spacing w:before="180" w:after="40"/>
      </w:pPr>
      <w:r>
        <w:rPr>
          <w:b/>
          <w:color w:val="37474F"/>
          <w:sz w:val="23"/>
        </w:rPr>
        <w:t>11.4 Results</w:t>
      </w:r>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1F4E79"/>
            <w:vAlign w:val="center"/>
          </w:tcPr>
          <w:p>
            <w:pPr>
              <w:spacing w:after="40" w:before="40"/>
            </w:pPr>
            <w:r>
              <w:rPr>
                <w:b/>
                <w:color w:val="FFFFFF"/>
                <w:sz w:val="19"/>
              </w:rPr>
              <w:t>Confidence</w:t>
            </w:r>
          </w:p>
        </w:tc>
        <w:tc>
          <w:tcPr>
            <w:tcW w:type="dxa" w:w="3135"/>
            <w:shd w:val="clear" w:color="auto" w:fill="1F4E79"/>
            <w:vAlign w:val="center"/>
          </w:tcPr>
          <w:p>
            <w:pPr>
              <w:spacing w:after="40" w:before="40"/>
            </w:pPr>
            <w:r>
              <w:rPr>
                <w:b/>
                <w:color w:val="FFFFFF"/>
                <w:sz w:val="19"/>
              </w:rPr>
              <w:t>Files</w:t>
            </w:r>
          </w:p>
        </w:tc>
        <w:tc>
          <w:tcPr>
            <w:tcW w:type="dxa" w:w="3135"/>
            <w:shd w:val="clear" w:color="auto" w:fill="1F4E79"/>
            <w:vAlign w:val="center"/>
          </w:tcPr>
          <w:p>
            <w:pPr>
              <w:spacing w:after="40" w:before="40"/>
            </w:pPr>
            <w:r>
              <w:rPr>
                <w:b/>
                <w:color w:val="FFFFFF"/>
                <w:sz w:val="19"/>
              </w:rPr>
              <w:t>%</w:t>
            </w:r>
          </w:p>
        </w:tc>
      </w:tr>
      <w:tr>
        <w:tc>
          <w:tcPr>
            <w:tcW w:type="dxa" w:w="3135"/>
            <w:shd w:val="clear" w:color="auto" w:fill="DEEAF1"/>
            <w:vAlign w:val="center"/>
          </w:tcPr>
          <w:p>
            <w:pPr>
              <w:spacing w:after="40" w:before="40"/>
            </w:pPr>
            <w:r>
              <w:rPr>
                <w:sz w:val="19"/>
              </w:rPr>
              <w:t>very_high (≥80%)</w:t>
            </w:r>
          </w:p>
        </w:tc>
        <w:tc>
          <w:tcPr>
            <w:tcW w:type="dxa" w:w="3135"/>
            <w:shd w:val="clear" w:color="auto" w:fill="DEEAF1"/>
            <w:vAlign w:val="center"/>
          </w:tcPr>
          <w:p>
            <w:pPr>
              <w:spacing w:after="40" w:before="40"/>
            </w:pPr>
            <w:r>
              <w:rPr>
                <w:sz w:val="19"/>
              </w:rPr>
              <w:t>1,886</w:t>
            </w:r>
          </w:p>
        </w:tc>
        <w:tc>
          <w:tcPr>
            <w:tcW w:type="dxa" w:w="3135"/>
            <w:shd w:val="clear" w:color="auto" w:fill="DEEAF1"/>
            <w:vAlign w:val="center"/>
          </w:tcPr>
          <w:p>
            <w:pPr>
              <w:spacing w:after="40" w:before="40"/>
            </w:pPr>
            <w:r>
              <w:rPr>
                <w:sz w:val="19"/>
              </w:rPr>
              <w:t>67.7%</w:t>
            </w:r>
          </w:p>
        </w:tc>
      </w:tr>
      <w:tr>
        <w:tc>
          <w:tcPr>
            <w:tcW w:type="dxa" w:w="3135"/>
            <w:vAlign w:val="center"/>
          </w:tcPr>
          <w:p>
            <w:pPr>
              <w:spacing w:after="40" w:before="40"/>
            </w:pPr>
            <w:r>
              <w:rPr>
                <w:sz w:val="19"/>
              </w:rPr>
              <w:t>high (≥60%)</w:t>
            </w:r>
          </w:p>
        </w:tc>
        <w:tc>
          <w:tcPr>
            <w:tcW w:type="dxa" w:w="3135"/>
            <w:vAlign w:val="center"/>
          </w:tcPr>
          <w:p>
            <w:pPr>
              <w:spacing w:after="40" w:before="40"/>
            </w:pPr>
            <w:r>
              <w:rPr>
                <w:sz w:val="19"/>
              </w:rPr>
              <w:t>452</w:t>
            </w:r>
          </w:p>
        </w:tc>
        <w:tc>
          <w:tcPr>
            <w:tcW w:type="dxa" w:w="3135"/>
            <w:vAlign w:val="center"/>
          </w:tcPr>
          <w:p>
            <w:pPr>
              <w:spacing w:after="40" w:before="40"/>
            </w:pPr>
            <w:r>
              <w:rPr>
                <w:sz w:val="19"/>
              </w:rPr>
              <w:t>16.2%</w:t>
            </w:r>
          </w:p>
        </w:tc>
      </w:tr>
      <w:tr>
        <w:tc>
          <w:tcPr>
            <w:tcW w:type="dxa" w:w="3135"/>
            <w:shd w:val="clear" w:color="auto" w:fill="DEEAF1"/>
            <w:vAlign w:val="center"/>
          </w:tcPr>
          <w:p>
            <w:pPr>
              <w:spacing w:after="40" w:before="40"/>
            </w:pPr>
            <w:r>
              <w:rPr>
                <w:sz w:val="19"/>
              </w:rPr>
              <w:t>medium (≥40%)</w:t>
            </w:r>
          </w:p>
        </w:tc>
        <w:tc>
          <w:tcPr>
            <w:tcW w:type="dxa" w:w="3135"/>
            <w:shd w:val="clear" w:color="auto" w:fill="DEEAF1"/>
            <w:vAlign w:val="center"/>
          </w:tcPr>
          <w:p>
            <w:pPr>
              <w:spacing w:after="40" w:before="40"/>
            </w:pPr>
            <w:r>
              <w:rPr>
                <w:sz w:val="19"/>
              </w:rPr>
              <w:t>358</w:t>
            </w:r>
          </w:p>
        </w:tc>
        <w:tc>
          <w:tcPr>
            <w:tcW w:type="dxa" w:w="3135"/>
            <w:shd w:val="clear" w:color="auto" w:fill="DEEAF1"/>
            <w:vAlign w:val="center"/>
          </w:tcPr>
          <w:p>
            <w:pPr>
              <w:spacing w:after="40" w:before="40"/>
            </w:pPr>
            <w:r>
              <w:rPr>
                <w:sz w:val="19"/>
              </w:rPr>
              <w:t>12.8%</w:t>
            </w:r>
          </w:p>
        </w:tc>
      </w:tr>
      <w:tr>
        <w:tc>
          <w:tcPr>
            <w:tcW w:type="dxa" w:w="3135"/>
            <w:vAlign w:val="center"/>
          </w:tcPr>
          <w:p>
            <w:pPr>
              <w:spacing w:after="40" w:before="40"/>
            </w:pPr>
            <w:r>
              <w:rPr>
                <w:sz w:val="19"/>
              </w:rPr>
              <w:t>low (&lt;40%)</w:t>
            </w:r>
          </w:p>
        </w:tc>
        <w:tc>
          <w:tcPr>
            <w:tcW w:type="dxa" w:w="3135"/>
            <w:vAlign w:val="center"/>
          </w:tcPr>
          <w:p>
            <w:pPr>
              <w:spacing w:after="40" w:before="40"/>
            </w:pPr>
            <w:r>
              <w:rPr>
                <w:sz w:val="19"/>
              </w:rPr>
              <w:t>91</w:t>
            </w:r>
          </w:p>
        </w:tc>
        <w:tc>
          <w:tcPr>
            <w:tcW w:type="dxa" w:w="3135"/>
            <w:vAlign w:val="center"/>
          </w:tcPr>
          <w:p>
            <w:pPr>
              <w:spacing w:after="40" w:before="40"/>
            </w:pPr>
            <w:r>
              <w:rPr>
                <w:sz w:val="19"/>
              </w:rPr>
              <w:t>3.3%</w:t>
            </w:r>
          </w:p>
        </w:tc>
      </w:tr>
    </w:tbl>
    <w:p/>
    <w:p>
      <w:pPr>
        <w:spacing w:after="100"/>
      </w:pPr>
      <w:r>
        <w:t>File-level confidence (67.7% very_high) is notably higher than project-level confidence (43.4% very_high) because actual file text snippets provide stronger classification signal than metadata alone.</w:t>
      </w:r>
    </w:p>
    <w:p>
      <w:r/>
      <w:r>
        <w:rPr>
          <w:b/>
        </w:rPr>
        <w:t>Top 5 ISIC sections across all classified files:</w:t>
      </w:r>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351"/>
            <w:shd w:val="clear" w:color="auto" w:fill="1F4E79"/>
            <w:vAlign w:val="center"/>
          </w:tcPr>
          <w:p>
            <w:pPr>
              <w:spacing w:after="40" w:before="40"/>
            </w:pPr>
            <w:r>
              <w:rPr>
                <w:b/>
                <w:color w:val="FFFFFF"/>
                <w:sz w:val="19"/>
              </w:rPr>
              <w:t>Section</w:t>
            </w:r>
          </w:p>
        </w:tc>
        <w:tc>
          <w:tcPr>
            <w:tcW w:type="dxa" w:w="2351"/>
            <w:shd w:val="clear" w:color="auto" w:fill="1F4E79"/>
            <w:vAlign w:val="center"/>
          </w:tcPr>
          <w:p>
            <w:pPr>
              <w:spacing w:after="40" w:before="40"/>
            </w:pPr>
            <w:r>
              <w:rPr>
                <w:b/>
                <w:color w:val="FFFFFF"/>
                <w:sz w:val="19"/>
              </w:rPr>
              <w:t>Name</w:t>
            </w:r>
          </w:p>
        </w:tc>
        <w:tc>
          <w:tcPr>
            <w:tcW w:type="dxa" w:w="2351"/>
            <w:shd w:val="clear" w:color="auto" w:fill="1F4E79"/>
            <w:vAlign w:val="center"/>
          </w:tcPr>
          <w:p>
            <w:pPr>
              <w:spacing w:after="40" w:before="40"/>
            </w:pPr>
            <w:r>
              <w:rPr>
                <w:b/>
                <w:color w:val="FFFFFF"/>
                <w:sz w:val="19"/>
              </w:rPr>
              <w:t>Files</w:t>
            </w:r>
          </w:p>
        </w:tc>
        <w:tc>
          <w:tcPr>
            <w:tcW w:type="dxa" w:w="2351"/>
            <w:shd w:val="clear" w:color="auto" w:fill="1F4E79"/>
            <w:vAlign w:val="center"/>
          </w:tcPr>
          <w:p>
            <w:pPr>
              <w:spacing w:after="40" w:before="40"/>
            </w:pPr>
            <w:r>
              <w:rPr>
                <w:b/>
                <w:color w:val="FFFFFF"/>
                <w:sz w:val="19"/>
              </w:rPr>
              <w:t>%</w:t>
            </w:r>
          </w:p>
        </w:tc>
      </w:tr>
      <w:tr>
        <w:tc>
          <w:tcPr>
            <w:tcW w:type="dxa" w:w="2351"/>
            <w:shd w:val="clear" w:color="auto" w:fill="DEEAF1"/>
            <w:vAlign w:val="center"/>
          </w:tcPr>
          <w:p>
            <w:pPr>
              <w:spacing w:after="40" w:before="40"/>
            </w:pPr>
            <w:r>
              <w:rPr>
                <w:sz w:val="19"/>
              </w:rPr>
              <w:t>A</w:t>
            </w:r>
          </w:p>
        </w:tc>
        <w:tc>
          <w:tcPr>
            <w:tcW w:type="dxa" w:w="2351"/>
            <w:shd w:val="clear" w:color="auto" w:fill="DEEAF1"/>
            <w:vAlign w:val="center"/>
          </w:tcPr>
          <w:p>
            <w:pPr>
              <w:spacing w:after="40" w:before="40"/>
            </w:pPr>
            <w:r>
              <w:rPr>
                <w:sz w:val="19"/>
              </w:rPr>
              <w:t>Agriculture, forestry and fishing</w:t>
            </w:r>
          </w:p>
        </w:tc>
        <w:tc>
          <w:tcPr>
            <w:tcW w:type="dxa" w:w="2351"/>
            <w:shd w:val="clear" w:color="auto" w:fill="DEEAF1"/>
            <w:vAlign w:val="center"/>
          </w:tcPr>
          <w:p>
            <w:pPr>
              <w:spacing w:after="40" w:before="40"/>
            </w:pPr>
            <w:r>
              <w:rPr>
                <w:sz w:val="19"/>
              </w:rPr>
              <w:t>527</w:t>
            </w:r>
          </w:p>
        </w:tc>
        <w:tc>
          <w:tcPr>
            <w:tcW w:type="dxa" w:w="2351"/>
            <w:shd w:val="clear" w:color="auto" w:fill="DEEAF1"/>
            <w:vAlign w:val="center"/>
          </w:tcPr>
          <w:p>
            <w:pPr>
              <w:spacing w:after="40" w:before="40"/>
            </w:pPr>
            <w:r>
              <w:rPr>
                <w:sz w:val="19"/>
              </w:rPr>
              <w:t>18.9%</w:t>
            </w:r>
          </w:p>
        </w:tc>
      </w:tr>
      <w:tr>
        <w:tc>
          <w:tcPr>
            <w:tcW w:type="dxa" w:w="2351"/>
            <w:vAlign w:val="center"/>
          </w:tcPr>
          <w:p>
            <w:pPr>
              <w:spacing w:after="40" w:before="40"/>
            </w:pPr>
            <w:r>
              <w:rPr>
                <w:sz w:val="19"/>
              </w:rPr>
              <w:t>P</w:t>
            </w:r>
          </w:p>
        </w:tc>
        <w:tc>
          <w:tcPr>
            <w:tcW w:type="dxa" w:w="2351"/>
            <w:vAlign w:val="center"/>
          </w:tcPr>
          <w:p>
            <w:pPr>
              <w:spacing w:after="40" w:before="40"/>
            </w:pPr>
            <w:r>
              <w:rPr>
                <w:sz w:val="19"/>
              </w:rPr>
              <w:t>Public administration and defence</w:t>
            </w:r>
          </w:p>
        </w:tc>
        <w:tc>
          <w:tcPr>
            <w:tcW w:type="dxa" w:w="2351"/>
            <w:vAlign w:val="center"/>
          </w:tcPr>
          <w:p>
            <w:pPr>
              <w:spacing w:after="40" w:before="40"/>
            </w:pPr>
            <w:r>
              <w:rPr>
                <w:sz w:val="19"/>
              </w:rPr>
              <w:t>512</w:t>
            </w:r>
          </w:p>
        </w:tc>
        <w:tc>
          <w:tcPr>
            <w:tcW w:type="dxa" w:w="2351"/>
            <w:vAlign w:val="center"/>
          </w:tcPr>
          <w:p>
            <w:pPr>
              <w:spacing w:after="40" w:before="40"/>
            </w:pPr>
            <w:r>
              <w:rPr>
                <w:sz w:val="19"/>
              </w:rPr>
              <w:t>18.4%</w:t>
            </w:r>
          </w:p>
        </w:tc>
      </w:tr>
      <w:tr>
        <w:tc>
          <w:tcPr>
            <w:tcW w:type="dxa" w:w="2351"/>
            <w:shd w:val="clear" w:color="auto" w:fill="DEEAF1"/>
            <w:vAlign w:val="center"/>
          </w:tcPr>
          <w:p>
            <w:pPr>
              <w:spacing w:after="40" w:before="40"/>
            </w:pPr>
            <w:r>
              <w:rPr>
                <w:sz w:val="19"/>
              </w:rPr>
              <w:t>E</w:t>
            </w:r>
          </w:p>
        </w:tc>
        <w:tc>
          <w:tcPr>
            <w:tcW w:type="dxa" w:w="2351"/>
            <w:shd w:val="clear" w:color="auto" w:fill="DEEAF1"/>
            <w:vAlign w:val="center"/>
          </w:tcPr>
          <w:p>
            <w:pPr>
              <w:spacing w:after="40" w:before="40"/>
            </w:pPr>
            <w:r>
              <w:rPr>
                <w:sz w:val="19"/>
              </w:rPr>
              <w:t>Water supply; sewerage, waste management</w:t>
            </w:r>
          </w:p>
        </w:tc>
        <w:tc>
          <w:tcPr>
            <w:tcW w:type="dxa" w:w="2351"/>
            <w:shd w:val="clear" w:color="auto" w:fill="DEEAF1"/>
            <w:vAlign w:val="center"/>
          </w:tcPr>
          <w:p>
            <w:pPr>
              <w:spacing w:after="40" w:before="40"/>
            </w:pPr>
            <w:r>
              <w:rPr>
                <w:sz w:val="19"/>
              </w:rPr>
              <w:t>426</w:t>
            </w:r>
          </w:p>
        </w:tc>
        <w:tc>
          <w:tcPr>
            <w:tcW w:type="dxa" w:w="2351"/>
            <w:shd w:val="clear" w:color="auto" w:fill="DEEAF1"/>
            <w:vAlign w:val="center"/>
          </w:tcPr>
          <w:p>
            <w:pPr>
              <w:spacing w:after="40" w:before="40"/>
            </w:pPr>
            <w:r>
              <w:rPr>
                <w:sz w:val="19"/>
              </w:rPr>
              <w:t>15.3%</w:t>
            </w:r>
          </w:p>
        </w:tc>
      </w:tr>
      <w:tr>
        <w:tc>
          <w:tcPr>
            <w:tcW w:type="dxa" w:w="2351"/>
            <w:vAlign w:val="center"/>
          </w:tcPr>
          <w:p>
            <w:pPr>
              <w:spacing w:after="40" w:before="40"/>
            </w:pPr>
            <w:r>
              <w:rPr>
                <w:sz w:val="19"/>
              </w:rPr>
              <w:t>R</w:t>
            </w:r>
          </w:p>
        </w:tc>
        <w:tc>
          <w:tcPr>
            <w:tcW w:type="dxa" w:w="2351"/>
            <w:vAlign w:val="center"/>
          </w:tcPr>
          <w:p>
            <w:pPr>
              <w:spacing w:after="40" w:before="40"/>
            </w:pPr>
            <w:r>
              <w:rPr>
                <w:sz w:val="19"/>
              </w:rPr>
              <w:t>Human health and social work activities</w:t>
            </w:r>
          </w:p>
        </w:tc>
        <w:tc>
          <w:tcPr>
            <w:tcW w:type="dxa" w:w="2351"/>
            <w:vAlign w:val="center"/>
          </w:tcPr>
          <w:p>
            <w:pPr>
              <w:spacing w:after="40" w:before="40"/>
            </w:pPr>
            <w:r>
              <w:rPr>
                <w:sz w:val="19"/>
              </w:rPr>
              <w:t>257</w:t>
            </w:r>
          </w:p>
        </w:tc>
        <w:tc>
          <w:tcPr>
            <w:tcW w:type="dxa" w:w="2351"/>
            <w:vAlign w:val="center"/>
          </w:tcPr>
          <w:p>
            <w:pPr>
              <w:spacing w:after="40" w:before="40"/>
            </w:pPr>
            <w:r>
              <w:rPr>
                <w:sz w:val="19"/>
              </w:rPr>
              <w:t>9.2%</w:t>
            </w:r>
          </w:p>
        </w:tc>
      </w:tr>
      <w:tr>
        <w:tc>
          <w:tcPr>
            <w:tcW w:type="dxa" w:w="2351"/>
            <w:shd w:val="clear" w:color="auto" w:fill="DEEAF1"/>
            <w:vAlign w:val="center"/>
          </w:tcPr>
          <w:p>
            <w:pPr>
              <w:spacing w:after="40" w:before="40"/>
            </w:pPr>
            <w:r>
              <w:rPr>
                <w:sz w:val="19"/>
              </w:rPr>
              <w:t>N</w:t>
            </w:r>
          </w:p>
        </w:tc>
        <w:tc>
          <w:tcPr>
            <w:tcW w:type="dxa" w:w="2351"/>
            <w:shd w:val="clear" w:color="auto" w:fill="DEEAF1"/>
            <w:vAlign w:val="center"/>
          </w:tcPr>
          <w:p>
            <w:pPr>
              <w:spacing w:after="40" w:before="40"/>
            </w:pPr>
            <w:r>
              <w:rPr>
                <w:sz w:val="19"/>
              </w:rPr>
              <w:t>Professional, scientific and technical activities</w:t>
            </w:r>
          </w:p>
        </w:tc>
        <w:tc>
          <w:tcPr>
            <w:tcW w:type="dxa" w:w="2351"/>
            <w:shd w:val="clear" w:color="auto" w:fill="DEEAF1"/>
            <w:vAlign w:val="center"/>
          </w:tcPr>
          <w:p>
            <w:pPr>
              <w:spacing w:after="40" w:before="40"/>
            </w:pPr>
            <w:r>
              <w:rPr>
                <w:sz w:val="19"/>
              </w:rPr>
              <w:t>226</w:t>
            </w:r>
          </w:p>
        </w:tc>
        <w:tc>
          <w:tcPr>
            <w:tcW w:type="dxa" w:w="2351"/>
            <w:shd w:val="clear" w:color="auto" w:fill="DEEAF1"/>
            <w:vAlign w:val="center"/>
          </w:tcPr>
          <w:p>
            <w:pPr>
              <w:spacing w:after="40" w:before="40"/>
            </w:pPr>
            <w:r>
              <w:rPr>
                <w:sz w:val="19"/>
              </w:rPr>
              <w:t>8.1%</w:t>
            </w:r>
          </w:p>
        </w:tc>
      </w:tr>
    </w:tbl>
    <w:p/>
    <w:p>
      <w:pPr>
        <w:spacing w:after="100"/>
      </w:pPr>
      <w:r>
        <w:t xml:space="preserve">Results are stored in the </w:t>
      </w:r>
      <w:r>
        <w:rPr>
          <w:rFonts w:ascii="Courier New" w:hAnsi="Courier New"/>
          <w:color w:val="C62828"/>
          <w:sz w:val="19"/>
        </w:rPr>
        <w:t>classifications_files</w:t>
      </w:r>
      <w:r>
        <w:t xml:space="preserve"> table (script: </w:t>
      </w:r>
      <w:r>
        <w:rPr>
          <w:rFonts w:ascii="Courier New" w:hAnsi="Courier New"/>
          <w:color w:val="C62828"/>
          <w:sz w:val="19"/>
        </w:rPr>
        <w:t>classify_files_bert.py</w:t>
      </w:r>
      <w:r>
        <w:t>).</w:t>
      </w:r>
    </w:p>
    <w:p>
      <w:pPr>
        <w:pBdr>
          <w:bottom w:val="single" w:sz="4" w:space="1" w:color="CCCCCC"/>
        </w:pBdr>
      </w:pPr>
    </w:p>
    <w:p>
      <w:pPr>
        <w:spacing w:before="240" w:after="60"/>
      </w:pPr>
      <w:r>
        <w:rPr>
          <w:b/>
          <w:color w:val="1F4E79"/>
          <w:sz w:val="26"/>
        </w:rPr>
        <w:t>12. Classifier Role Assessment</w:t>
      </w:r>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1F4E79"/>
            <w:vAlign w:val="center"/>
          </w:tcPr>
          <w:p>
            <w:pPr>
              <w:spacing w:after="40" w:before="40"/>
            </w:pPr>
            <w:r>
              <w:rPr>
                <w:b/>
                <w:color w:val="FFFFFF"/>
                <w:sz w:val="19"/>
              </w:rPr>
              <w:t>Classifier</w:t>
            </w:r>
          </w:p>
        </w:tc>
        <w:tc>
          <w:tcPr>
            <w:tcW w:type="dxa" w:w="3135"/>
            <w:shd w:val="clear" w:color="auto" w:fill="1F4E79"/>
            <w:vAlign w:val="center"/>
          </w:tcPr>
          <w:p>
            <w:pPr>
              <w:spacing w:after="40" w:before="40"/>
            </w:pPr>
            <w:r>
              <w:rPr>
                <w:b/>
                <w:color w:val="FFFFFF"/>
                <w:sz w:val="19"/>
              </w:rPr>
              <w:t>Role</w:t>
            </w:r>
          </w:p>
        </w:tc>
        <w:tc>
          <w:tcPr>
            <w:tcW w:type="dxa" w:w="3135"/>
            <w:shd w:val="clear" w:color="auto" w:fill="1F4E79"/>
            <w:vAlign w:val="center"/>
          </w:tcPr>
          <w:p>
            <w:pPr>
              <w:spacing w:after="40" w:before="40"/>
            </w:pPr>
            <w:r>
              <w:rPr>
                <w:b/>
                <w:color w:val="FFFFFF"/>
                <w:sz w:val="19"/>
              </w:rPr>
              <w:t>Unique Contribution</w:t>
            </w:r>
          </w:p>
        </w:tc>
      </w:tr>
      <w:tr>
        <w:tc>
          <w:tcPr>
            <w:tcW w:type="dxa" w:w="3135"/>
            <w:shd w:val="clear" w:color="auto" w:fill="DEEAF1"/>
            <w:vAlign w:val="center"/>
          </w:tcPr>
          <w:p>
            <w:pPr>
              <w:spacing w:after="40" w:before="40"/>
            </w:pPr>
            <w:r>
              <w:rPr>
                <w:sz w:val="19"/>
              </w:rPr>
              <w:t>LLM (</w:t>
            </w:r>
            <w:r>
              <w:rPr>
                <w:rFonts w:ascii="Courier New" w:hAnsi="Courier New"/>
                <w:color w:val="C62828"/>
                <w:sz w:val="19"/>
              </w:rPr>
              <w:t>ensemble</w:t>
            </w:r>
            <w:r>
              <w:t>)</w:t>
            </w:r>
          </w:p>
        </w:tc>
        <w:tc>
          <w:tcPr>
            <w:tcW w:type="dxa" w:w="3135"/>
            <w:shd w:val="clear" w:color="auto" w:fill="DEEAF1"/>
            <w:vAlign w:val="center"/>
          </w:tcPr>
          <w:p>
            <w:pPr>
              <w:spacing w:after="40" w:before="40"/>
            </w:pPr>
            <w:r>
              <w:rPr>
                <w:sz w:val="19"/>
              </w:rPr>
            </w:r>
            <w:r>
              <w:rPr>
                <w:b/>
              </w:rPr>
              <w:t>Core</w:t>
            </w:r>
            <w:r>
              <w:t xml:space="preserve"> — Essential</w:t>
            </w:r>
          </w:p>
        </w:tc>
        <w:tc>
          <w:tcPr>
            <w:tcW w:type="dxa" w:w="3135"/>
            <w:shd w:val="clear" w:color="auto" w:fill="DEEAF1"/>
            <w:vAlign w:val="center"/>
          </w:tcPr>
          <w:p>
            <w:pPr>
              <w:spacing w:after="40" w:before="40"/>
            </w:pPr>
            <w:r>
              <w:rPr>
                <w:sz w:val="19"/>
              </w:rPr>
              <w:t>Highest reasoning quality; reads full ISIC context; source of all training labels; highest-priority tiebreaker</w:t>
            </w:r>
          </w:p>
        </w:tc>
      </w:tr>
      <w:tr>
        <w:tc>
          <w:tcPr>
            <w:tcW w:type="dxa" w:w="3135"/>
            <w:vAlign w:val="center"/>
          </w:tcPr>
          <w:p>
            <w:pPr>
              <w:spacing w:after="40" w:before="40"/>
            </w:pPr>
            <w:r>
              <w:rPr>
                <w:sz w:val="19"/>
              </w:rPr>
              <w:t>bert_div</w:t>
            </w:r>
          </w:p>
        </w:tc>
        <w:tc>
          <w:tcPr>
            <w:tcW w:type="dxa" w:w="3135"/>
            <w:vAlign w:val="center"/>
          </w:tcPr>
          <w:p>
            <w:pPr>
              <w:spacing w:after="40" w:before="40"/>
            </w:pPr>
            <w:r>
              <w:rPr>
                <w:sz w:val="19"/>
              </w:rPr>
            </w:r>
            <w:r>
              <w:rPr>
                <w:b/>
              </w:rPr>
              <w:t>Core</w:t>
            </w:r>
            <w:r>
              <w:t xml:space="preserve"> — Essential</w:t>
            </w:r>
          </w:p>
        </w:tc>
        <w:tc>
          <w:tcPr>
            <w:tcW w:type="dxa" w:w="3135"/>
            <w:vAlign w:val="center"/>
          </w:tcPr>
          <w:p>
            <w:pPr>
              <w:spacing w:after="40" w:before="40"/>
            </w:pPr>
            <w:r>
              <w:rPr>
                <w:sz w:val="19"/>
              </w:rPr>
              <w:t>Only trained classifier with 100% division coverage; sole division source for 17,196 projects where ensemble had no division; trained on ISIC PDF descriptions</w:t>
            </w:r>
          </w:p>
        </w:tc>
      </w:tr>
      <w:tr>
        <w:tc>
          <w:tcPr>
            <w:tcW w:type="dxa" w:w="3135"/>
            <w:shd w:val="clear" w:color="auto" w:fill="DEEAF1"/>
            <w:vAlign w:val="center"/>
          </w:tcPr>
          <w:p>
            <w:pPr>
              <w:spacing w:after="40" w:before="40"/>
            </w:pPr>
            <w:r>
              <w:rPr>
                <w:sz w:val="19"/>
              </w:rPr>
              <w:t>bert_base</w:t>
            </w:r>
          </w:p>
        </w:tc>
        <w:tc>
          <w:tcPr>
            <w:tcW w:type="dxa" w:w="3135"/>
            <w:shd w:val="clear" w:color="auto" w:fill="DEEAF1"/>
            <w:vAlign w:val="center"/>
          </w:tcPr>
          <w:p>
            <w:pPr>
              <w:spacing w:after="40" w:before="40"/>
            </w:pPr>
            <w:r>
              <w:rPr>
                <w:sz w:val="19"/>
              </w:rPr>
            </w:r>
            <w:r>
              <w:rPr>
                <w:b/>
              </w:rPr>
              <w:t>Supporting</w:t>
            </w:r>
            <w:r>
              <w:t xml:space="preserve"> — Recommended</w:t>
            </w:r>
          </w:p>
        </w:tc>
        <w:tc>
          <w:tcPr>
            <w:tcW w:type="dxa" w:w="3135"/>
            <w:shd w:val="clear" w:color="auto" w:fill="DEEAF1"/>
            <w:vAlign w:val="center"/>
          </w:tcPr>
          <w:p>
            <w:pPr>
              <w:spacing w:after="40" w:before="40"/>
            </w:pPr>
            <w:r>
              <w:rPr>
                <w:sz w:val="19"/>
              </w:rPr>
              <w:t>Strongest section classifier (74–77% agreement); high confidence (85% at high/very_high); consistent across both LLMs</w:t>
            </w:r>
          </w:p>
        </w:tc>
      </w:tr>
      <w:tr>
        <w:tc>
          <w:tcPr>
            <w:tcW w:type="dxa" w:w="3135"/>
            <w:vAlign w:val="center"/>
          </w:tcPr>
          <w:p>
            <w:pPr>
              <w:spacing w:after="40" w:before="40"/>
            </w:pPr>
            <w:r>
              <w:rPr>
                <w:sz w:val="19"/>
              </w:rPr>
              <w:t>tfidf</w:t>
            </w:r>
          </w:p>
        </w:tc>
        <w:tc>
          <w:tcPr>
            <w:tcW w:type="dxa" w:w="3135"/>
            <w:vAlign w:val="center"/>
          </w:tcPr>
          <w:p>
            <w:pPr>
              <w:spacing w:after="40" w:before="40"/>
            </w:pPr>
            <w:r>
              <w:rPr>
                <w:sz w:val="19"/>
              </w:rPr>
            </w:r>
            <w:r>
              <w:rPr>
                <w:b/>
              </w:rPr>
              <w:t>Supporting</w:t>
            </w:r>
            <w:r>
              <w:t xml:space="preserve"> — Optional</w:t>
            </w:r>
          </w:p>
        </w:tc>
        <w:tc>
          <w:tcPr>
            <w:tcW w:type="dxa" w:w="3135"/>
            <w:vAlign w:val="center"/>
          </w:tcPr>
          <w:p>
            <w:pPr>
              <w:spacing w:after="40" w:before="40"/>
            </w:pPr>
            <w:r>
              <w:rPr>
                <w:sz w:val="19"/>
              </w:rPr>
              <w:t>Lightweight orthogonal vote; interpretable; contributes to confidence upgrades for clear-cut projects</w:t>
            </w:r>
          </w:p>
        </w:tc>
      </w:tr>
    </w:tbl>
    <w:p/>
    <w:p>
      <w:r/>
      <w:r>
        <w:rPr>
          <w:b/>
        </w:rPr>
        <w:t>Minimum viable pipeline:</w:t>
      </w:r>
      <w:r>
        <w:t xml:space="preserve"> LLM + bert_div covers 100% of projects at both classification levels. Adding bert_base raises the share of projects at high/very_high confidence from ~65% to ~80%.</w:t>
      </w:r>
    </w:p>
    <w:sectPr w:rsidR="00FC693F" w:rsidRPr="0006063C" w:rsidSect="00034616">
      <w:pgSz w:w="12240" w:h="15840"/>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before="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