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Muhammad Mahyar Zeb</w:t>
        <w:br w:type="textWrapping"/>
        <w:t xml:space="preserve">Internee ID: NFS-2607-1125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Task1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Zero-Shot Prompt </w:t>
      </w:r>
      <w:r w:rsidDel="00000000" w:rsidR="00000000" w:rsidRPr="00000000">
        <w:rPr>
          <w:rFonts w:ascii="Times" w:cs="Times" w:eastAsia="Times" w:hAnsi="Times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270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943600" cy="267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Few-Shot Prompt 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</w:rPr>
        <w:drawing>
          <wp:inline distB="114300" distT="114300" distL="114300" distR="114300">
            <wp:extent cx="594360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</w:rPr>
        <w:drawing>
          <wp:inline distB="114300" distT="114300" distL="114300" distR="114300">
            <wp:extent cx="6100763" cy="2438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Both zero-shot and few-shot got 10/10 correct (100%) on this test.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Approach</w:t>
        <w:tab/>
        <w:t xml:space="preserve">Accuracy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Zero-shot</w:t>
        <w:tab/>
        <w:t xml:space="preserve">100%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Few-shot</w:t>
        <w:tab/>
        <w:t xml:space="preserve">100%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Takeaway:</w:t>
      </w:r>
      <w:r w:rsidDel="00000000" w:rsidR="00000000" w:rsidRPr="00000000">
        <w:rPr>
          <w:rFonts w:ascii="Times" w:cs="Times" w:eastAsia="Times" w:hAnsi="Times"/>
          <w:rtl w:val="0"/>
        </w:rPr>
        <w:t xml:space="preserve"> In this particular test, both approaches performed equally well because the 10 messages were fairly clear and unambiguous. Few-shot prompting still provides additional guidance by showing examples of exactly how the labels should be applied. On more complex or ambiguous customer messages, few-shot prompting would likely provide more consistent results.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