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METEOROLOGICAL INPUTS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a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, RH,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u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F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sd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F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ld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, SWC   + measured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(for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G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and Δ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Q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c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)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half-hourly tower record (Table 1) · observed fluxes for calibration and evaluation (EddyPro v7.0.9, PyFluxPro v3.4)</w:t>
            </w:r>
          </w:p>
        </w:tc>
      </w:tr>
    </w:tbl>
    <w:p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INITIALIZE SURFACE TEMPERATURE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=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a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+ 3 K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first guess for the iterative solver</w:t>
            </w:r>
          </w:p>
        </w:tc>
      </w:tr>
    </w:tbl>
    <w:p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NET RADIATION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= (1 −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α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)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F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sd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+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εF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ld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−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εσT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perscript"/>
              </w:rPr>
              <w:t>4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α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(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) =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α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noon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+ Δ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α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·[1 − cos(π|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− 12|/6)],  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α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noon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= 0.098,  Δ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α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= 0.0065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gray body: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ε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 = 0.97 for the absorbed and the emitted longwave radiation</w:t>
            </w:r>
          </w:p>
        </w:tc>
      </w:tr>
    </w:tbl>
    <w:p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ELECTRICITY GENERATION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elec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=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ηF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sd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,  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η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= 0.11   (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F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sd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&gt; 50 W m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perscript"/>
              </w:rPr>
              <w:t>−2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)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energy exported off-site as electricity, removed from the local heat budget</w:t>
            </w:r>
          </w:p>
        </w:tc>
      </w:tr>
    </w:tbl>
    <w:p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 xml:space="preserve">AERODYNAMIC RESISTANCE  </w:t>
            </w:r>
            <w:r>
              <w:rPr>
                <w:rFonts w:ascii="Times New Roman" w:hAnsi="Times New Roman" w:eastAsia="Times New Roman" w:cs="Times New Roman"/>
                <w:b/>
                <w:i/>
                <w:sz w:val="20"/>
              </w:rPr>
              <w:t>r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  <w:vertAlign w:val="subscript"/>
              </w:rPr>
              <w:t>a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a,n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= [ln((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z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−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d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)/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z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0m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)·ln((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z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−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d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)/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z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0h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)]/(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κ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u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)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a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=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a,n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·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f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seas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·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f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stab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·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f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RH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·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f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m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,  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f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m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= 1.57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f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vertAlign w:val="subscript"/>
              </w:rPr>
              <w:t>seas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: 1.00 May–Sep, 1.02 Apr and Oct, 1.05 Dec–Feb, 1.08 Mar and Nov</w:t>
            </w:r>
          </w:p>
        </w:tc>
      </w:tr>
    </w:tbl>
    <w:p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 xml:space="preserve">CANOPY RESISTANCE  </w:t>
            </w:r>
            <w:r>
              <w:rPr>
                <w:rFonts w:ascii="Times New Roman" w:hAnsi="Times New Roman" w:eastAsia="Times New Roman" w:cs="Times New Roman"/>
                <w:b/>
                <w:i/>
                <w:sz w:val="20"/>
              </w:rPr>
              <w:t>r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  <w:vertAlign w:val="subscript"/>
              </w:rPr>
              <w:t>c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 xml:space="preserve">  (JARVIS–STEWART)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c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=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c,base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·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f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seas(rc)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·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f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Ta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·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f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RH(rc)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·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f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SWC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·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f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VPD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·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f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Fsd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,   30 ≤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c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≤ 800 s m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perscript"/>
              </w:rPr>
              <w:t>−1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c,base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(full record): MAM 580, JJA 596, SON 591, DJF 649 s m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perscript"/>
              </w:rPr>
              <w:t>−1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f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vertAlign w:val="subscript"/>
              </w:rPr>
              <w:t>seas(rc)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: 0.85 Jun–Aug, 1.20 Sep, 1.10 May and Oct, 0.90 Mar and Nov, 1.00 Apr and Dec–Feb</w:t>
            </w:r>
          </w:p>
        </w:tc>
      </w:tr>
    </w:tbl>
    <w:p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GROUND HEAT &amp; FOUNDATION STORAGE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G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surface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=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G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plate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+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C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(SWC)·Δ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z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·(d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soil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/d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),   Δ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z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= 0.10 m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C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(SWC) = (1 −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φ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)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C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m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+ SWC·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C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w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+ (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φ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− SWC)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C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a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,  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φ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= 0.44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G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=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g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+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g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(d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/d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) +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g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   (hysteresis form, per season)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Δ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Q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c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=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c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+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c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(d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/d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) +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c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,  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c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= 0.0430,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c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= 131 s,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c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= −4.3 W m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perscript"/>
              </w:rPr>
              <w:t>−2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 and d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/d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 measured ·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G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 fitted to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G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vertAlign w:val="subscript"/>
              </w:rPr>
              <w:t>surface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 · Δ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Q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vertAlign w:val="subscript"/>
              </w:rPr>
              <w:t>c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: concrete-pile heat storage (OHM)</w:t>
            </w:r>
          </w:p>
        </w:tc>
      </w:tr>
    </w:tbl>
    <w:p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TURBULENT HEAT FLUXES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H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=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ρc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p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(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−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a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)/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a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LE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=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ρL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v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q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(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) −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q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a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]/(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a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+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c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)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vertAlign w:val="subscript"/>
              </w:rPr>
              <w:t>c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 is bypassed (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vertAlign w:val="subscript"/>
              </w:rPr>
              <w:t>a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 only) when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q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vertAlign w:val="subscript"/>
              </w:rPr>
              <w:t>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(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vertAlign w:val="subscript"/>
              </w:rPr>
              <w:t>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) &lt;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q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vertAlign w:val="subscript"/>
              </w:rPr>
              <w:t>a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 (dew or condensation)</w:t>
            </w:r>
          </w:p>
        </w:tc>
      </w:tr>
    </w:tbl>
    <w:p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SURFACE-TEMPERATURE SOLVER  (NEWTON–RAPHSON)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Res(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) =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−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H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−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LE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−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G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−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elec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− Δ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Q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c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,  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←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− Res/(dRes/d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)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with the updated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vertAlign w:val="subscript"/>
              </w:rPr>
              <w:t>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, repeat from NET RADIATION until |Res| &lt; 0.1 W m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vertAlign w:val="superscript"/>
              </w:rPr>
              <w:t>−2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 (at most 50 iterations)</w:t>
            </w:r>
          </w:p>
        </w:tc>
      </w:tr>
    </w:tbl>
    <w:p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OUTPUTS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=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H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+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LE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+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G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+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elec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+ Δ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Q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  <w:vertAlign w:val="subscript"/>
              </w:rPr>
              <w:t>c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  (solver solution)     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β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=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H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/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8"/>
              </w:rPr>
              <w:t>LE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diurnal residual correction of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H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 and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LE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, added after the solution: Δ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F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 =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a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  <w:vertAlign w:val="subscript"/>
              </w:rPr>
              <w:t>F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 sin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θ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 +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b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  <w:vertAlign w:val="subscript"/>
              </w:rPr>
              <w:t>F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 cos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θ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 +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c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  <w:vertAlign w:val="subscript"/>
              </w:rPr>
              <w:t>F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, 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θ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 = (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 − 12)π/6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F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 =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H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LE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; reported flux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F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 + Δ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F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five energy terms and the Bowen ratio at every half-hourly step</w:t>
            </w:r>
          </w:p>
        </w:tc>
      </w:tr>
    </w:tbl>
    <w:p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DEDED"/>
            <w:tcMar>
              <w:top w:w="4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CALIBRATION &amp; VALIDATION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season-stratified five-fold cross-validation (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vertAlign w:val="subscript"/>
              </w:rPr>
              <w:t>c,base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 and diurnal correction refitted in each fold)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fixed once: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α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vertAlign w:val="subscript"/>
              </w:rPr>
              <w:t>noon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, Δ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α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g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–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g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f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vertAlign w:val="subscript"/>
              </w:rPr>
              <w:t>m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 (full record);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c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–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c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 (pile temperature record)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benchmarked against principal-component regression (PCR) and a convolutional neural network (CNN)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independent hold-out test: training 1 May 2024 to 30 April 2025, test 1 May 2025 to 1 February 2026</w:t>
            </w:r>
          </w:p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 (cross-validation / hold-out):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H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 0.90 / 0.91 ·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LE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 0.64 / 0.65 ·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6"/>
              </w:rPr>
              <w:t>G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 0.81 / 0.81</w:t>
            </w:r>
          </w:p>
        </w:tc>
      </w:tr>
    </w:tbl>
    <w:p>
      <w:pPr>
        <w:spacing w:before="0" w:after="0" w:line="240" w:lineRule="auto"/>
        <w:jc w:val="center"/>
        <w:rPr>
          <w:sz w:val="2"/>
        </w:rPr>
      </w:pP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Fig. A3. Land surface model calculation framework</dc:title>
  <dc:subject>FLSF energy partitioning</dc:subject>
  <dc:creator/>
  <cp:keywords/>
  <dc:description/>
  <cp:lastModifiedBy/>
  <cp:revision>1</cp:revision>
  <dcterms:created xsi:type="dcterms:W3CDTF">2026-10-16T13:44:42Z</dcterms:created>
  <dcterms:modified xsi:type="dcterms:W3CDTF">2026-10-16T13:44:42Z</dcterms:modified>
  <cp:category/>
</cp:coreProperties>
</file>