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I.03</w:t>
      </w:r>
    </w:p>
    <w:p>
      <w:r>
        <w:rPr>
          <w:b/>
        </w:rPr>
        <w:t>DỰ TOÁN KINH PHÍ DỰ ÁN</w:t>
      </w:r>
    </w:p>
    <w:p>
      <w:r>
        <w:t>(Kèm theo Thuyết minh dự án)</w:t>
      </w:r>
    </w:p>
    <w:p>
      <w:r>
        <w:t>Đơn vị: triệu đồng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</w:tcPr>
          <w:p>
            <w:r>
              <w:rPr>
                <w:sz w:val="20"/>
              </w:rPr>
              <w:t>Nội d</w:t>
              <w:br/>
              <w:t>STT</w:t>
              <w:br/>
              <w:t>nghị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Tổng</w:t>
              <w:br/>
              <w:t>ung đề</w:t>
              <w:br/>
              <w:t>kinh</w:t>
              <w:br/>
              <w:t>tài trợ</w:t>
              <w:br/>
              <w:t>phí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Nguồn vốn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Từ NSNN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Ngoài NSNN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Tổng</w:t>
              <w:br/>
              <w:t>số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Năm</w:t>
              <w:br/>
              <w:t>thứ</w:t>
              <w:br/>
              <w:t>nhất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Năm</w:t>
              <w:br/>
              <w:t>thứ</w:t>
              <w:br/>
              <w:t>hai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Năm</w:t>
              <w:br/>
              <w:t>thứ...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Tổng</w:t>
              <w:br/>
              <w:t>số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Năm</w:t>
              <w:br/>
              <w:t>thứ</w:t>
              <w:br/>
              <w:t>nhất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Năm</w:t>
              <w:br/>
              <w:t>thứ</w:t>
              <w:br/>
              <w:t>hai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Năm</w:t>
              <w:br/>
              <w:t>thứ</w:t>
              <w:br/>
              <w:t>…</w:t>
            </w:r>
          </w:p>
        </w:tc>
      </w:tr>
      <w:tr>
        <w:tc>
          <w:tcPr>
            <w:tcW w:type="dxa" w:w="1037"/>
          </w:tcPr>
          <w:p>
            <w:r>
              <w:rPr>
                <w:sz w:val="20"/>
              </w:rPr>
              <w:t>Nội d</w:t>
              <w:br/>
              <w:t>1</w:t>
              <w:br/>
              <w:t>(hạng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ung</w:t>
              <w:br/>
              <w:t>mục) 1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37"/>
          </w:tcPr>
          <w:p>
            <w:r>
              <w:rPr>
                <w:sz w:val="20"/>
              </w:rPr>
              <w:t>Nội d</w:t>
              <w:br/>
              <w:t>2</w:t>
              <w:br/>
              <w:t>(hạng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ung</w:t>
              <w:br/>
              <w:t>mục) 2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37"/>
          </w:tcPr>
          <w:p>
            <w:r>
              <w:rPr>
                <w:sz w:val="20"/>
              </w:rPr>
              <w:t>... ....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37"/>
          </w:tcPr>
          <w:p>
            <w:r>
              <w:rPr>
                <w:sz w:val="20"/>
              </w:rPr>
              <w:t>Tổn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  <w:t>g cộng</w:t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  <w:tc>
          <w:tcPr>
            <w:tcW w:type="dxa" w:w="1037"/>
          </w:tcPr>
          <w:p>
            <w:r>
              <w:rPr>
                <w:sz w:val="20"/>
              </w:rPr>
            </w:r>
          </w:p>
        </w:tc>
      </w:tr>
    </w:tbl>
    <w:p>
      <w:r>
        <w:t>(*) Các căn cứ xây dựng dự toán: liệt kê các quyết định phê duyệt định mức, văn</w:t>
      </w:r>
    </w:p>
    <w:p>
      <w:r>
        <w:t>bản hướng dẫn,...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