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40" w:before="0"/>
        <w:jc w:val="center"/>
      </w:pPr>
      <w:r>
        <w:rPr>
          <w:rFonts w:ascii="Arial" w:cs="Arial" w:eastAsia="Arial" w:hAnsi="Arial"/>
          <w:b/>
          <w:bCs/>
          <w:color w:val="1A1A2E"/>
          <w:sz w:val="48"/>
          <w:szCs w:val="48"/>
        </w:rPr>
        <w:t xml:space="preserve">FOUSGEN</w:t>
      </w:r>
    </w:p>
    <w:p>
      <w:pPr>
        <w:pBdr>
          <w:bottom w:val="single" w:color="4A90D9" w:sz="6"/>
        </w:pBdr>
        <w:spacing w:after="280" w:before="0"/>
        <w:jc w:val="center"/>
      </w:pPr>
      <w:r>
        <w:rPr>
          <w:rFonts w:ascii="Arial" w:cs="Arial" w:eastAsia="Arial" w:hAnsi="Arial"/>
          <w:color w:val="4A90D9"/>
          <w:sz w:val="20"/>
          <w:szCs w:val="20"/>
        </w:rPr>
        <w:t xml:space="preserve">fousventures.com</w:t>
      </w:r>
    </w:p>
    <w:p>
      <w:pPr>
        <w:spacing w:after="240" w:before="0"/>
      </w:pPr>
    </w:p>
    <w:p>
      <w:pPr>
        <w:spacing w:after="60" w:before="0"/>
        <w:jc w:val="center"/>
      </w:pPr>
      <w:r>
        <w:rPr>
          <w:rFonts w:ascii="Arial" w:cs="Arial" w:eastAsia="Arial" w:hAnsi="Arial"/>
          <w:b w:val="false"/>
          <w:bCs w:val="false"/>
          <w:color w:val="666666"/>
          <w:sz w:val="36"/>
          <w:szCs w:val="36"/>
        </w:rPr>
        <w:t xml:space="preserve">Technical Proposal</w:t>
      </w:r>
    </w:p>
    <w:p>
      <w:pPr>
        <w:spacing w:after="40" w:before="0"/>
        <w:jc w:val="center"/>
      </w:pPr>
      <w:r>
        <w:rPr>
          <w:rFonts w:ascii="Arial" w:cs="Arial" w:eastAsia="Arial" w:hAnsi="Arial"/>
          <w:b/>
          <w:bCs/>
          <w:color w:val="1A1A2E"/>
          <w:sz w:val="52"/>
          <w:szCs w:val="52"/>
        </w:rPr>
        <w:t xml:space="preserve">WhisperBack</w:t>
      </w:r>
    </w:p>
    <w:p>
      <w:pPr>
        <w:spacing w:after="480" w:before="0"/>
        <w:jc w:val="center"/>
      </w:pPr>
      <w:r>
        <w:rPr>
          <w:rFonts w:ascii="Arial" w:cs="Arial" w:eastAsia="Arial" w:hAnsi="Arial"/>
          <w:i/>
          <w:iCs/>
          <w:color w:val="4A90D9"/>
          <w:sz w:val="24"/>
          <w:szCs w:val="24"/>
        </w:rPr>
        <w:t xml:space="preserve">Your Personalized Audio Whisperer</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8EE" w:sz="1"/>
              <w:left w:val="single" w:color="C5D8EE" w:sz="1"/>
              <w:bottom w:val="single" w:color="C5D8EE" w:sz="1"/>
              <w:right w:val="single" w:color="C5D8EE" w:sz="1"/>
            </w:tcBorders>
            <w:shd w:fill="EAF2FB" w:val="clear"/>
            <w:tcMar>
              <w:top w:type="dxa" w:w="80"/>
              <w:left w:type="dxa" w:w="140"/>
              <w:bottom w:type="dxa" w:w="80"/>
              <w:right w:type="dxa" w:w="100"/>
            </w:tcMar>
            <w:vAlign w:val="center"/>
          </w:tcPr>
          <w:p>
            <w:r>
              <w:rPr>
                <w:rFonts w:ascii="Arial" w:cs="Arial" w:eastAsia="Arial" w:hAnsi="Arial"/>
                <w:b/>
                <w:bCs/>
                <w:color w:val="2E4A7A"/>
                <w:sz w:val="20"/>
                <w:szCs w:val="20"/>
              </w:rPr>
              <w:t xml:space="preserve">Prepared For</w:t>
            </w:r>
          </w:p>
        </w:tc>
        <w:tc>
          <w:tcPr>
            <w:tcW w:type="dxa" w:w="71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00"/>
            </w:tcMar>
            <w:vAlign w:val="center"/>
          </w:tcPr>
          <w:p>
            <w:r>
              <w:rPr>
                <w:rFonts w:ascii="Arial" w:cs="Arial" w:eastAsia="Arial" w:hAnsi="Arial"/>
                <w:color w:val="444444"/>
                <w:sz w:val="20"/>
                <w:szCs w:val="20"/>
              </w:rPr>
              <w:t xml:space="preserve">Dr. Maria</w:t>
            </w:r>
          </w:p>
        </w:tc>
      </w:tr>
      <w:tr>
        <w:tc>
          <w:tcPr>
            <w:tcW w:type="dxa" w:w="2200"/>
            <w:tcBorders>
              <w:top w:val="single" w:color="C5D8EE" w:sz="1"/>
              <w:left w:val="single" w:color="C5D8EE" w:sz="1"/>
              <w:bottom w:val="single" w:color="C5D8EE" w:sz="1"/>
              <w:right w:val="single" w:color="C5D8EE" w:sz="1"/>
            </w:tcBorders>
            <w:shd w:fill="F4F8FC" w:val="clear"/>
            <w:tcMar>
              <w:top w:type="dxa" w:w="80"/>
              <w:left w:type="dxa" w:w="140"/>
              <w:bottom w:type="dxa" w:w="80"/>
              <w:right w:type="dxa" w:w="100"/>
            </w:tcMar>
            <w:vAlign w:val="center"/>
          </w:tcPr>
          <w:p>
            <w:r>
              <w:rPr>
                <w:rFonts w:ascii="Arial" w:cs="Arial" w:eastAsia="Arial" w:hAnsi="Arial"/>
                <w:b/>
                <w:bCs/>
                <w:color w:val="2E4A7A"/>
                <w:sz w:val="20"/>
                <w:szCs w:val="20"/>
              </w:rPr>
              <w:t xml:space="preserve">Prepared By</w:t>
            </w:r>
          </w:p>
        </w:tc>
        <w:tc>
          <w:tcPr>
            <w:tcW w:type="dxa" w:w="71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00"/>
            </w:tcMar>
            <w:vAlign w:val="center"/>
          </w:tcPr>
          <w:p>
            <w:r>
              <w:rPr>
                <w:rFonts w:ascii="Arial" w:cs="Arial" w:eastAsia="Arial" w:hAnsi="Arial"/>
                <w:color w:val="444444"/>
                <w:sz w:val="20"/>
                <w:szCs w:val="20"/>
              </w:rPr>
              <w:t xml:space="preserve">FousGen</w:t>
            </w:r>
          </w:p>
        </w:tc>
      </w:tr>
      <w:tr>
        <w:tc>
          <w:tcPr>
            <w:tcW w:type="dxa" w:w="2200"/>
            <w:tcBorders>
              <w:top w:val="single" w:color="C5D8EE" w:sz="1"/>
              <w:left w:val="single" w:color="C5D8EE" w:sz="1"/>
              <w:bottom w:val="single" w:color="C5D8EE" w:sz="1"/>
              <w:right w:val="single" w:color="C5D8EE" w:sz="1"/>
            </w:tcBorders>
            <w:shd w:fill="EAF2FB" w:val="clear"/>
            <w:tcMar>
              <w:top w:type="dxa" w:w="80"/>
              <w:left w:type="dxa" w:w="140"/>
              <w:bottom w:type="dxa" w:w="80"/>
              <w:right w:type="dxa" w:w="100"/>
            </w:tcMar>
            <w:vAlign w:val="center"/>
          </w:tcPr>
          <w:p>
            <w:r>
              <w:rPr>
                <w:rFonts w:ascii="Arial" w:cs="Arial" w:eastAsia="Arial" w:hAnsi="Arial"/>
                <w:b/>
                <w:bCs/>
                <w:color w:val="2E4A7A"/>
                <w:sz w:val="20"/>
                <w:szCs w:val="20"/>
              </w:rPr>
              <w:t xml:space="preserve">Website</w:t>
            </w:r>
          </w:p>
        </w:tc>
        <w:tc>
          <w:tcPr>
            <w:tcW w:type="dxa" w:w="71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00"/>
            </w:tcMar>
            <w:vAlign w:val="center"/>
          </w:tcPr>
          <w:p>
            <w:r>
              <w:rPr>
                <w:rFonts w:ascii="Arial" w:cs="Arial" w:eastAsia="Arial" w:hAnsi="Arial"/>
                <w:color w:val="444444"/>
                <w:sz w:val="20"/>
                <w:szCs w:val="20"/>
              </w:rPr>
              <w:t xml:space="preserve">fousventures.com</w:t>
            </w:r>
          </w:p>
        </w:tc>
      </w:tr>
      <w:tr>
        <w:tc>
          <w:tcPr>
            <w:tcW w:type="dxa" w:w="2200"/>
            <w:tcBorders>
              <w:top w:val="single" w:color="C5D8EE" w:sz="1"/>
              <w:left w:val="single" w:color="C5D8EE" w:sz="1"/>
              <w:bottom w:val="single" w:color="C5D8EE" w:sz="1"/>
              <w:right w:val="single" w:color="C5D8EE" w:sz="1"/>
            </w:tcBorders>
            <w:shd w:fill="F4F8FC" w:val="clear"/>
            <w:tcMar>
              <w:top w:type="dxa" w:w="80"/>
              <w:left w:type="dxa" w:w="140"/>
              <w:bottom w:type="dxa" w:w="80"/>
              <w:right w:type="dxa" w:w="100"/>
            </w:tcMar>
            <w:vAlign w:val="center"/>
          </w:tcPr>
          <w:p>
            <w:r>
              <w:rPr>
                <w:rFonts w:ascii="Arial" w:cs="Arial" w:eastAsia="Arial" w:hAnsi="Arial"/>
                <w:b/>
                <w:bCs/>
                <w:color w:val="2E4A7A"/>
                <w:sz w:val="20"/>
                <w:szCs w:val="20"/>
              </w:rPr>
              <w:t xml:space="preserve">Contact</w:t>
            </w:r>
          </w:p>
        </w:tc>
        <w:tc>
          <w:tcPr>
            <w:tcW w:type="dxa" w:w="71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00"/>
            </w:tcMar>
            <w:vAlign w:val="center"/>
          </w:tcPr>
          <w:p>
            <w:r>
              <w:rPr>
                <w:rFonts w:ascii="Arial" w:cs="Arial" w:eastAsia="Arial" w:hAnsi="Arial"/>
                <w:color w:val="444444"/>
                <w:sz w:val="20"/>
                <w:szCs w:val="20"/>
              </w:rPr>
              <w:t xml:space="preserve">contact@fousventures.com</w:t>
            </w:r>
          </w:p>
        </w:tc>
      </w:tr>
      <w:tr>
        <w:tc>
          <w:tcPr>
            <w:tcW w:type="dxa" w:w="2200"/>
            <w:tcBorders>
              <w:top w:val="single" w:color="C5D8EE" w:sz="1"/>
              <w:left w:val="single" w:color="C5D8EE" w:sz="1"/>
              <w:bottom w:val="single" w:color="C5D8EE" w:sz="1"/>
              <w:right w:val="single" w:color="C5D8EE" w:sz="1"/>
            </w:tcBorders>
            <w:shd w:fill="EAF2FB" w:val="clear"/>
            <w:tcMar>
              <w:top w:type="dxa" w:w="80"/>
              <w:left w:type="dxa" w:w="140"/>
              <w:bottom w:type="dxa" w:w="80"/>
              <w:right w:type="dxa" w:w="100"/>
            </w:tcMar>
            <w:vAlign w:val="center"/>
          </w:tcPr>
          <w:p>
            <w:r>
              <w:rPr>
                <w:rFonts w:ascii="Arial" w:cs="Arial" w:eastAsia="Arial" w:hAnsi="Arial"/>
                <w:b/>
                <w:bCs/>
                <w:color w:val="2E4A7A"/>
                <w:sz w:val="20"/>
                <w:szCs w:val="20"/>
              </w:rPr>
              <w:t xml:space="preserve">Date</w:t>
            </w:r>
          </w:p>
        </w:tc>
        <w:tc>
          <w:tcPr>
            <w:tcW w:type="dxa" w:w="71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00"/>
            </w:tcMar>
            <w:vAlign w:val="center"/>
          </w:tcPr>
          <w:p>
            <w:r>
              <w:rPr>
                <w:rFonts w:ascii="Arial" w:cs="Arial" w:eastAsia="Arial" w:hAnsi="Arial"/>
                <w:color w:val="444444"/>
                <w:sz w:val="20"/>
                <w:szCs w:val="20"/>
              </w:rPr>
              <w:t xml:space="preserve">May 2, 2026</w:t>
            </w:r>
          </w:p>
        </w:tc>
      </w:tr>
      <w:tr>
        <w:tc>
          <w:tcPr>
            <w:tcW w:type="dxa" w:w="2200"/>
            <w:tcBorders>
              <w:top w:val="single" w:color="C5D8EE" w:sz="1"/>
              <w:left w:val="single" w:color="C5D8EE" w:sz="1"/>
              <w:bottom w:val="single" w:color="C5D8EE" w:sz="1"/>
              <w:right w:val="single" w:color="C5D8EE" w:sz="1"/>
            </w:tcBorders>
            <w:shd w:fill="F4F8FC" w:val="clear"/>
            <w:tcMar>
              <w:top w:type="dxa" w:w="80"/>
              <w:left w:type="dxa" w:w="140"/>
              <w:bottom w:type="dxa" w:w="80"/>
              <w:right w:type="dxa" w:w="100"/>
            </w:tcMar>
            <w:vAlign w:val="center"/>
          </w:tcPr>
          <w:p>
            <w:r>
              <w:rPr>
                <w:rFonts w:ascii="Arial" w:cs="Arial" w:eastAsia="Arial" w:hAnsi="Arial"/>
                <w:b/>
                <w:bCs/>
                <w:color w:val="2E4A7A"/>
                <w:sz w:val="20"/>
                <w:szCs w:val="20"/>
              </w:rPr>
              <w:t xml:space="preserve">Document Ref.</w:t>
            </w:r>
          </w:p>
        </w:tc>
        <w:tc>
          <w:tcPr>
            <w:tcW w:type="dxa" w:w="71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00"/>
            </w:tcMar>
            <w:vAlign w:val="center"/>
          </w:tcPr>
          <w:p>
            <w:r>
              <w:rPr>
                <w:rFonts w:ascii="Arial" w:cs="Arial" w:eastAsia="Arial" w:hAnsi="Arial"/>
                <w:color w:val="444444"/>
                <w:sz w:val="20"/>
                <w:szCs w:val="20"/>
              </w:rPr>
              <w:t xml:space="preserve">FG-2026-WB-TECH-002</w:t>
            </w:r>
          </w:p>
        </w:tc>
      </w:tr>
      <w:tr>
        <w:tc>
          <w:tcPr>
            <w:tcW w:type="dxa" w:w="2200"/>
            <w:tcBorders>
              <w:top w:val="single" w:color="C5D8EE" w:sz="1"/>
              <w:left w:val="single" w:color="C5D8EE" w:sz="1"/>
              <w:bottom w:val="single" w:color="C5D8EE" w:sz="1"/>
              <w:right w:val="single" w:color="C5D8EE" w:sz="1"/>
            </w:tcBorders>
            <w:shd w:fill="EAF2FB" w:val="clear"/>
            <w:tcMar>
              <w:top w:type="dxa" w:w="80"/>
              <w:left w:type="dxa" w:w="140"/>
              <w:bottom w:type="dxa" w:w="80"/>
              <w:right w:type="dxa" w:w="100"/>
            </w:tcMar>
            <w:vAlign w:val="center"/>
          </w:tcPr>
          <w:p>
            <w:r>
              <w:rPr>
                <w:rFonts w:ascii="Arial" w:cs="Arial" w:eastAsia="Arial" w:hAnsi="Arial"/>
                <w:b/>
                <w:bCs/>
                <w:color w:val="2E4A7A"/>
                <w:sz w:val="20"/>
                <w:szCs w:val="20"/>
              </w:rPr>
              <w:t xml:space="preserve">Version</w:t>
            </w:r>
          </w:p>
        </w:tc>
        <w:tc>
          <w:tcPr>
            <w:tcW w:type="dxa" w:w="71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00"/>
            </w:tcMar>
            <w:vAlign w:val="center"/>
          </w:tcPr>
          <w:p>
            <w:r>
              <w:rPr>
                <w:rFonts w:ascii="Arial" w:cs="Arial" w:eastAsia="Arial" w:hAnsi="Arial"/>
                <w:color w:val="444444"/>
                <w:sz w:val="20"/>
                <w:szCs w:val="20"/>
              </w:rPr>
              <w:t xml:space="preserve">2.0 — Revised  |  Confidential</w:t>
            </w:r>
          </w:p>
        </w:tc>
      </w:tr>
      <w:tr>
        <w:tc>
          <w:tcPr>
            <w:tcW w:type="dxa" w:w="2200"/>
            <w:tcBorders>
              <w:top w:val="single" w:color="C5D8EE" w:sz="1"/>
              <w:left w:val="single" w:color="C5D8EE" w:sz="1"/>
              <w:bottom w:val="single" w:color="C5D8EE" w:sz="1"/>
              <w:right w:val="single" w:color="C5D8EE" w:sz="1"/>
            </w:tcBorders>
            <w:shd w:fill="F4F8FC" w:val="clear"/>
            <w:tcMar>
              <w:top w:type="dxa" w:w="80"/>
              <w:left w:type="dxa" w:w="140"/>
              <w:bottom w:type="dxa" w:w="80"/>
              <w:right w:type="dxa" w:w="100"/>
            </w:tcMar>
            <w:vAlign w:val="center"/>
          </w:tcPr>
          <w:p>
            <w:r>
              <w:rPr>
                <w:rFonts w:ascii="Arial" w:cs="Arial" w:eastAsia="Arial" w:hAnsi="Arial"/>
                <w:b/>
                <w:bCs/>
                <w:color w:val="2E4A7A"/>
                <w:sz w:val="20"/>
                <w:szCs w:val="20"/>
              </w:rPr>
              <w:t xml:space="preserve">Supersedes</w:t>
            </w:r>
          </w:p>
        </w:tc>
        <w:tc>
          <w:tcPr>
            <w:tcW w:type="dxa" w:w="7160"/>
            <w:tcBorders>
              <w:top w:val="single" w:color="C5D8EE" w:sz="1"/>
              <w:left w:val="single" w:color="C5D8EE" w:sz="1"/>
              <w:bottom w:val="single" w:color="C5D8EE" w:sz="1"/>
              <w:right w:val="single" w:color="C5D8EE" w:sz="1"/>
            </w:tcBorders>
            <w:shd w:fill="FFFFFF" w:val="clear"/>
            <w:tcMar>
              <w:top w:type="dxa" w:w="80"/>
              <w:left w:type="dxa" w:w="140"/>
              <w:bottom w:type="dxa" w:w="80"/>
              <w:right w:type="dxa" w:w="100"/>
            </w:tcMar>
            <w:vAlign w:val="center"/>
          </w:tcPr>
          <w:p>
            <w:r>
              <w:rPr>
                <w:rFonts w:ascii="Arial" w:cs="Arial" w:eastAsia="Arial" w:hAnsi="Arial"/>
                <w:color w:val="444444"/>
                <w:sz w:val="20"/>
                <w:szCs w:val="20"/>
              </w:rPr>
              <w:t xml:space="preserve">FG-2026-WB-TECH-001 (v1.0)</w:t>
            </w:r>
          </w:p>
        </w:tc>
      </w:tr>
    </w:tbl>
    <w:p>
      <w:pPr>
        <w:spacing w:after="200" w:before="0"/>
      </w:pPr>
    </w:p>
    <w:p>
      <w:pPr>
        <w:spacing w:after="0" w:before="120"/>
        <w:jc w:val="center"/>
      </w:pPr>
      <w:r>
        <w:rPr>
          <w:rFonts w:ascii="Arial" w:cs="Arial" w:eastAsia="Arial" w:hAnsi="Arial"/>
          <w:i/>
          <w:iCs/>
          <w:color w:val="666666"/>
          <w:sz w:val="18"/>
          <w:szCs w:val="18"/>
        </w:rPr>
        <w:t xml:space="preserve">This proposal is valid for 30 days from the date of issue.</w:t>
      </w:r>
    </w:p>
    <w:p>
      <w:pPr>
        <w:spacing w:after="120" w:before="0"/>
      </w:pPr>
    </w:p>
    <w:p>
      <w:pPr>
        <w:spacing w:after="0" w:before="0"/>
        <w:jc w:val="center"/>
      </w:pPr>
      <w:r>
        <w:rPr>
          <w:rFonts w:ascii="Arial" w:cs="Arial" w:eastAsia="Arial" w:hAnsi="Arial"/>
          <w:i/>
          <w:iCs/>
          <w:color w:val="666666"/>
          <w:sz w:val="18"/>
          <w:szCs w:val="18"/>
        </w:rPr>
        <w:t xml:space="preserve">Pricing and commercial terms are documented in the Business Proposal (FG-2026-WB-001).</w:t>
      </w:r>
    </w:p>
    <w:p>
      <w:pPr>
        <w:pageBreakBefore/>
      </w:pPr>
      <w:r>
        <w:br/>
      </w:r>
    </w:p>
    <w:p>
      <w:pPr>
        <w:pStyle w:val="Heading1"/>
        <w:spacing w:after="120" w:before="360"/>
      </w:pPr>
      <w:r>
        <w:rPr>
          <w:rFonts w:ascii="Arial" w:cs="Arial" w:eastAsia="Arial" w:hAnsi="Arial"/>
          <w:b/>
          <w:bCs/>
          <w:color w:val="1A1A2E"/>
          <w:sz w:val="28"/>
          <w:szCs w:val="28"/>
        </w:rPr>
        <w:t xml:space="preserve">1.  Purpose of This Document</w:t>
      </w:r>
    </w:p>
    <w:p>
      <w:pPr>
        <w:spacing w:after="160" w:before="0"/>
        <w:jc w:val="left"/>
      </w:pPr>
      <w:r>
        <w:rPr>
          <w:rFonts w:ascii="Arial" w:cs="Arial" w:eastAsia="Arial" w:hAnsi="Arial"/>
          <w:b w:val="false"/>
          <w:bCs w:val="false"/>
          <w:i w:val="false"/>
          <w:iCs w:val="false"/>
          <w:color w:val="444444"/>
          <w:sz w:val="22"/>
          <w:szCs w:val="22"/>
        </w:rPr>
        <w:t xml:space="preserve">This Technical Proposal defines the implementation approach, technology decisions, feature specifications, platform constraints, and delivery framework for the WhisperBack mobile application. It supplements the Business Proposal (FG-2026-WB-001) and serves as the agreed technical foundation between FousGen and Dr. Maria.</w:t>
      </w:r>
    </w:p>
    <w:p>
      <w:pPr>
        <w:pStyle w:val="Heading1"/>
        <w:spacing w:after="120" w:before="360"/>
      </w:pPr>
      <w:r>
        <w:rPr>
          <w:rFonts w:ascii="Arial" w:cs="Arial" w:eastAsia="Arial" w:hAnsi="Arial"/>
          <w:b/>
          <w:bCs/>
          <w:color w:val="1A1A2E"/>
          <w:sz w:val="28"/>
          <w:szCs w:val="28"/>
        </w:rPr>
        <w:t xml:space="preserve">2.  Application Overview</w:t>
      </w:r>
    </w:p>
    <w:p>
      <w:pPr>
        <w:spacing w:after="160" w:before="0"/>
        <w:jc w:val="left"/>
      </w:pPr>
      <w:r>
        <w:rPr>
          <w:rFonts w:ascii="Arial" w:cs="Arial" w:eastAsia="Arial" w:hAnsi="Arial"/>
          <w:b w:val="false"/>
          <w:bCs w:val="false"/>
          <w:i w:val="false"/>
          <w:iCs w:val="false"/>
          <w:color w:val="444444"/>
          <w:sz w:val="22"/>
          <w:szCs w:val="22"/>
        </w:rPr>
        <w:t xml:space="preserve">WhisperBack is a cross-platform mobile application that plays personal audio clips automatically at user-defined intervals throughout the day. Users import or record their own audio — affirmations, Quranic recitations, coaching scripts, or focus sounds — organize them into playlists, and schedule them to play in the background on a timer. The app includes a prayer-aware silence mode that pauses playback during Islamic prayer times using offline GPS-based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Component</w:t>
            </w:r>
          </w:p>
        </w:tc>
        <w:tc>
          <w:tcPr>
            <w:tcW w:type="dxa" w:w="69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Scope</w:t>
            </w:r>
          </w:p>
        </w:tc>
      </w:tr>
      <w:tr>
        <w:tc>
          <w:tcPr>
            <w:tcW w:type="dxa" w:w="2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Mobile App</w:t>
            </w:r>
          </w:p>
        </w:tc>
        <w:tc>
          <w:tcPr>
            <w:tcW w:type="dxa" w:w="69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Flutter (iOS + Android) — single codebase, native performance</w:t>
            </w:r>
          </w:p>
        </w:tc>
      </w:tr>
      <w:tr>
        <w:tc>
          <w:tcPr>
            <w:tcW w:type="dxa" w:w="24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Local Storage</w:t>
            </w:r>
          </w:p>
        </w:tc>
        <w:tc>
          <w:tcPr>
            <w:tcW w:type="dxa" w:w="69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SQLite — all data stored on-device first. App works fully offline</w:t>
            </w:r>
          </w:p>
        </w:tc>
      </w:tr>
      <w:tr>
        <w:tc>
          <w:tcPr>
            <w:tcW w:type="dxa" w:w="2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Cloud Backend</w:t>
            </w:r>
          </w:p>
        </w:tc>
        <w:tc>
          <w:tcPr>
            <w:tcW w:type="dxa" w:w="69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AWS — authentication, database, and audio file storage (Premium users)</w:t>
            </w:r>
          </w:p>
        </w:tc>
      </w:tr>
      <w:tr>
        <w:tc>
          <w:tcPr>
            <w:tcW w:type="dxa" w:w="24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Admin Panel</w:t>
            </w:r>
          </w:p>
        </w:tc>
        <w:tc>
          <w:tcPr>
            <w:tcW w:type="dxa" w:w="69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Web dashboard for FousGen and client to monitor users and activity</w:t>
            </w:r>
          </w:p>
        </w:tc>
      </w:tr>
      <w:tr>
        <w:tc>
          <w:tcPr>
            <w:tcW w:type="dxa" w:w="2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Build Pipeline</w:t>
            </w:r>
          </w:p>
        </w:tc>
        <w:tc>
          <w:tcPr>
            <w:tcW w:type="dxa" w:w="69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Automated build, test, sign, and deploy via GitHub Actions + Fastlane</w:t>
            </w:r>
          </w:p>
        </w:tc>
      </w:tr>
    </w:tbl>
    <w:p>
      <w:pPr>
        <w:spacing w:after="120" w:before="0"/>
      </w:pPr>
    </w:p>
    <w:p>
      <w:pPr>
        <w:pStyle w:val="Heading2"/>
        <w:spacing w:after="80" w:before="200"/>
      </w:pPr>
      <w:r>
        <w:rPr>
          <w:rFonts w:ascii="Arial" w:cs="Arial" w:eastAsia="Arial" w:hAnsi="Arial"/>
          <w:b/>
          <w:bCs/>
          <w:color w:val="2E4A7A"/>
          <w:sz w:val="24"/>
          <w:szCs w:val="24"/>
        </w:rPr>
        <w:t xml:space="preserve">System Architecture — How the Pieces Connect</w:t>
      </w:r>
    </w:p>
    <w:p>
      <w:pPr>
        <w:spacing w:after="100" w:before="0"/>
        <w:jc w:val="left"/>
      </w:pPr>
      <w:r>
        <w:rPr>
          <w:rFonts w:ascii="Arial" w:cs="Arial" w:eastAsia="Arial" w:hAnsi="Arial"/>
          <w:b w:val="false"/>
          <w:bCs w:val="false"/>
          <w:i w:val="false"/>
          <w:iCs w:val="false"/>
          <w:color w:val="444444"/>
          <w:sz w:val="22"/>
          <w:szCs w:val="22"/>
        </w:rPr>
        <w:t xml:space="preserve">The diagram below illustrates how the app's four layers interact. The mobile app is the primary surface. The cloud layer activates only for Premium users who enable backup and sync. The admin panel gives FousGen and the client visibility into activity and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EAF2FB" w:val="clear"/>
            <w:tcMar>
              <w:top w:type="dxa" w:w="140"/>
              <w:left w:type="dxa" w:w="200"/>
              <w:bottom w:type="dxa" w:w="140"/>
              <w:right w:type="dxa" w:w="200"/>
            </w:tcMar>
          </w:tcPr>
          <w:p>
            <w:pPr>
              <w:spacing w:after="60" w:before="0"/>
              <w:jc w:val="center"/>
            </w:pPr>
            <w:r>
              <w:rPr>
                <w:rFonts w:ascii="Courier New" w:cs="Courier New" w:eastAsia="Courier New" w:hAnsi="Courier New"/>
                <w:b/>
                <w:bCs/>
                <w:color w:val="1A1A2E"/>
                <w:sz w:val="20"/>
                <w:szCs w:val="20"/>
              </w:rPr>
              <w:t xml:space="preserve">[ Mobile App — iPhone &amp; Android ]</w:t>
            </w:r>
          </w:p>
          <w:p>
            <w:pPr>
              <w:spacing w:after="60" w:before="0"/>
              <w:jc w:val="center"/>
            </w:pPr>
            <w:r>
              <w:rPr>
                <w:rFonts w:ascii="Courier New" w:cs="Courier New" w:eastAsia="Courier New" w:hAnsi="Courier New"/>
                <w:color w:val="666666"/>
                <w:sz w:val="19"/>
                <w:szCs w:val="19"/>
              </w:rPr>
              <w:t xml:space="preserve">|   All reads &amp; writes go to local SQLite first</w:t>
            </w:r>
          </w:p>
          <w:p>
            <w:pPr>
              <w:spacing w:after="60" w:before="0"/>
              <w:jc w:val="center"/>
            </w:pPr>
            <w:r>
              <w:rPr>
                <w:rFonts w:ascii="Courier New" w:cs="Courier New" w:eastAsia="Courier New" w:hAnsi="Courier New"/>
                <w:color w:val="4A90D9"/>
                <w:sz w:val="19"/>
                <w:szCs w:val="19"/>
              </w:rPr>
              <w:t xml:space="preserve">v</w:t>
            </w:r>
          </w:p>
          <w:p>
            <w:pPr>
              <w:spacing w:after="60" w:before="0"/>
              <w:jc w:val="center"/>
            </w:pPr>
            <w:r>
              <w:rPr>
                <w:rFonts w:ascii="Courier New" w:cs="Courier New" w:eastAsia="Courier New" w:hAnsi="Courier New"/>
                <w:color w:val="444444"/>
                <w:sz w:val="19"/>
                <w:szCs w:val="19"/>
              </w:rPr>
              <w:t xml:space="preserve">[ AWS API Gateway ]  &lt;--  HTTPS / TLS 1.3 only</w:t>
            </w:r>
          </w:p>
          <w:p>
            <w:pPr>
              <w:spacing w:after="60" w:before="0"/>
              <w:jc w:val="center"/>
            </w:pPr>
            <w:r>
              <w:rPr>
                <w:rFonts w:ascii="Courier New" w:cs="Courier New" w:eastAsia="Courier New" w:hAnsi="Courier New"/>
                <w:color w:val="666666"/>
                <w:sz w:val="19"/>
                <w:szCs w:val="19"/>
              </w:rPr>
              <w:t xml:space="preserve">|                       |                       |</w:t>
            </w:r>
          </w:p>
          <w:p>
            <w:pPr>
              <w:spacing w:after="60" w:before="0"/>
              <w:jc w:val="center"/>
            </w:pPr>
            <w:r>
              <w:rPr>
                <w:rFonts w:ascii="Courier New" w:cs="Courier New" w:eastAsia="Courier New" w:hAnsi="Courier New"/>
                <w:color w:val="444444"/>
                <w:sz w:val="19"/>
                <w:szCs w:val="19"/>
              </w:rPr>
              <w:t xml:space="preserve">[ Cognito Auth ]    [ DynamoDB ]           [ S3 Audio ]</w:t>
            </w:r>
          </w:p>
          <w:p>
            <w:pPr>
              <w:spacing w:after="0" w:before="0"/>
              <w:jc w:val="center"/>
            </w:pPr>
            <w:r>
              <w:rPr>
                <w:rFonts w:ascii="Courier New" w:cs="Courier New" w:eastAsia="Courier New" w:hAnsi="Courier New"/>
                <w:b/>
                <w:bCs/>
                <w:color w:val="2E4A7A"/>
                <w:sz w:val="20"/>
                <w:szCs w:val="20"/>
              </w:rPr>
              <w:t xml:space="preserve">[ Admin Panel — Next.js Web Dashboard ]</w:t>
            </w:r>
          </w:p>
        </w:tc>
      </w:tr>
    </w:tbl>
    <w:p>
      <w:pPr>
        <w:pageBreakBefore/>
      </w:pPr>
      <w:r>
        <w:br/>
      </w:r>
    </w:p>
    <w:p>
      <w:pPr>
        <w:pStyle w:val="Heading1"/>
        <w:spacing w:after="120" w:before="360"/>
      </w:pPr>
      <w:r>
        <w:rPr>
          <w:rFonts w:ascii="Arial" w:cs="Arial" w:eastAsia="Arial" w:hAnsi="Arial"/>
          <w:b/>
          <w:bCs/>
          <w:color w:val="1A1A2E"/>
          <w:sz w:val="28"/>
          <w:szCs w:val="28"/>
        </w:rPr>
        <w:t xml:space="preserve">3.  Technology Stack</w:t>
      </w:r>
    </w:p>
    <w:p>
      <w:pPr>
        <w:spacing w:after="120" w:before="0"/>
        <w:jc w:val="left"/>
      </w:pPr>
      <w:r>
        <w:rPr>
          <w:rFonts w:ascii="Arial" w:cs="Arial" w:eastAsia="Arial" w:hAnsi="Arial"/>
          <w:b w:val="false"/>
          <w:bCs w:val="false"/>
          <w:i w:val="false"/>
          <w:iCs w:val="false"/>
          <w:color w:val="444444"/>
          <w:sz w:val="22"/>
          <w:szCs w:val="22"/>
        </w:rPr>
        <w:t xml:space="preserve">Every technology choice below was selected for reliability, offline capability, and long-term maintainability. Each includes a plain-English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Layer</w:t>
            </w:r>
          </w:p>
        </w:tc>
        <w:tc>
          <w:tcPr>
            <w:tcW w:type="dxa" w:w="2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Technology</w:t>
            </w:r>
          </w:p>
        </w:tc>
        <w:tc>
          <w:tcPr>
            <w:tcW w:type="dxa" w:w="49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Why It Was Chosen</w:t>
            </w:r>
          </w:p>
        </w:tc>
      </w:tr>
      <w:tr>
        <w:tc>
          <w:tcPr>
            <w:tcW w:type="dxa" w:w="2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Mobile Framework</w:t>
            </w:r>
          </w:p>
        </w:tc>
        <w:tc>
          <w:tcPr>
            <w:tcW w:type="dxa" w:w="2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Flutter (Dart)</w:t>
            </w:r>
          </w:p>
        </w:tc>
        <w:tc>
          <w:tcPr>
            <w:tcW w:type="dxa" w:w="49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One codebase builds both the iPhone and Android app, reducing cost and keeping features in sync. Compiles to native code — not a slow web view.</w:t>
            </w:r>
          </w:p>
        </w:tc>
      </w:tr>
      <w:tr>
        <w:tc>
          <w:tcPr>
            <w:tcW w:type="dxa" w:w="20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State Management</w:t>
            </w:r>
          </w:p>
        </w:tc>
        <w:tc>
          <w:tcPr>
            <w:tcW w:type="dxa" w:w="24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Riverpod</w:t>
            </w:r>
          </w:p>
        </w:tc>
        <w:tc>
          <w:tcPr>
            <w:tcW w:type="dxa" w:w="49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Manages in-app data flow in a way that is fully testable and catches errors at build time rather than at runtime. Industry standard for Flutter.</w:t>
            </w:r>
          </w:p>
        </w:tc>
      </w:tr>
      <w:tr>
        <w:tc>
          <w:tcPr>
            <w:tcW w:type="dxa" w:w="2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On-Device Storage</w:t>
            </w:r>
          </w:p>
        </w:tc>
        <w:tc>
          <w:tcPr>
            <w:tcW w:type="dxa" w:w="2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SQLite (Drift ORM)</w:t>
            </w:r>
          </w:p>
        </w:tc>
        <w:tc>
          <w:tcPr>
            <w:tcW w:type="dxa" w:w="49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Relational database stored on the phone. Every action the user takes is saved locally first — the app works with no internet connection.</w:t>
            </w:r>
          </w:p>
        </w:tc>
      </w:tr>
      <w:tr>
        <w:tc>
          <w:tcPr>
            <w:tcW w:type="dxa" w:w="20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User Authentication</w:t>
            </w:r>
          </w:p>
        </w:tc>
        <w:tc>
          <w:tcPr>
            <w:tcW w:type="dxa" w:w="24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AWS Cognito</w:t>
            </w:r>
          </w:p>
        </w:tc>
        <w:tc>
          <w:tcPr>
            <w:tcW w:type="dxa" w:w="49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Managed login system supporting email/password and Google Sign-In. Passwords and tokens are stored in the phone's secure OS vault — never in the app itself.</w:t>
            </w:r>
          </w:p>
        </w:tc>
      </w:tr>
      <w:tr>
        <w:tc>
          <w:tcPr>
            <w:tcW w:type="dxa" w:w="2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Cloud Database</w:t>
            </w:r>
          </w:p>
        </w:tc>
        <w:tc>
          <w:tcPr>
            <w:tcW w:type="dxa" w:w="2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AWS DynamoDB</w:t>
            </w:r>
          </w:p>
        </w:tc>
        <w:tc>
          <w:tcPr>
            <w:tcW w:type="dxa" w:w="49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Stores playlist metadata, schedules, and sync timestamps in the cloud for Premium users. Scales automatically with no server to manage.</w:t>
            </w:r>
          </w:p>
        </w:tc>
      </w:tr>
      <w:tr>
        <w:tc>
          <w:tcPr>
            <w:tcW w:type="dxa" w:w="20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Audio File Storage</w:t>
            </w:r>
          </w:p>
        </w:tc>
        <w:tc>
          <w:tcPr>
            <w:tcW w:type="dxa" w:w="24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AWS S3</w:t>
            </w:r>
          </w:p>
        </w:tc>
        <w:tc>
          <w:tcPr>
            <w:tcW w:type="dxa" w:w="49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Stores users' audio files securely. Files are accessed via expiring secure links — no permanent public URLs exist. Files are auto-deleted when an account is removed.</w:t>
            </w:r>
          </w:p>
        </w:tc>
      </w:tr>
      <w:tr>
        <w:tc>
          <w:tcPr>
            <w:tcW w:type="dxa" w:w="2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API Layer</w:t>
            </w:r>
          </w:p>
        </w:tc>
        <w:tc>
          <w:tcPr>
            <w:tcW w:type="dxa" w:w="2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AWS Lambda + API Gateway</w:t>
            </w:r>
          </w:p>
        </w:tc>
        <w:tc>
          <w:tcPr>
            <w:tcW w:type="dxa" w:w="49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Serverless functions that handle cloud sync, login verification, and Premium access checks. No dedicated server to maintain or pay for when idle.</w:t>
            </w:r>
          </w:p>
        </w:tc>
      </w:tr>
      <w:tr>
        <w:tc>
          <w:tcPr>
            <w:tcW w:type="dxa" w:w="20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Background Audio</w:t>
            </w:r>
          </w:p>
        </w:tc>
        <w:tc>
          <w:tcPr>
            <w:tcW w:type="dxa" w:w="24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just_audio + audio_service</w:t>
            </w:r>
          </w:p>
        </w:tc>
        <w:tc>
          <w:tcPr>
            <w:tcW w:type="dxa" w:w="49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Industry-standard Flutter audio libraries. Handle lock-screen controls, headphone buttons, and OS media sessions on both platforms.</w:t>
            </w:r>
          </w:p>
        </w:tc>
      </w:tr>
      <w:tr>
        <w:tc>
          <w:tcPr>
            <w:tcW w:type="dxa" w:w="2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Prayer Times</w:t>
            </w:r>
          </w:p>
        </w:tc>
        <w:tc>
          <w:tcPr>
            <w:tcW w:type="dxa" w:w="2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Adhan (offline)</w:t>
            </w:r>
          </w:p>
        </w:tc>
        <w:tc>
          <w:tcPr>
            <w:tcW w:type="dxa" w:w="49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Calculates accurate Islamic prayer times using the phone's GPS. No internet required. Works fully offline. Default: Karachi method (Pakistan). User-selectable.</w:t>
            </w:r>
          </w:p>
        </w:tc>
      </w:tr>
      <w:tr>
        <w:tc>
          <w:tcPr>
            <w:tcW w:type="dxa" w:w="20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Crash Reporting</w:t>
            </w:r>
          </w:p>
        </w:tc>
        <w:tc>
          <w:tcPr>
            <w:tcW w:type="dxa" w:w="24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Sentry + AWS CloudWatch</w:t>
            </w:r>
          </w:p>
        </w:tc>
        <w:tc>
          <w:tcPr>
            <w:tcW w:type="dxa" w:w="49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Real-time crash alerts with device information and stack traces. Active from the first beta build so issues are caught before launch.</w:t>
            </w:r>
          </w:p>
        </w:tc>
      </w:tr>
      <w:tr>
        <w:tc>
          <w:tcPr>
            <w:tcW w:type="dxa" w:w="2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Admin Panel</w:t>
            </w:r>
          </w:p>
        </w:tc>
        <w:tc>
          <w:tcPr>
            <w:tcW w:type="dxa" w:w="2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Next.js on AWS Amplify</w:t>
            </w:r>
          </w:p>
        </w:tc>
        <w:tc>
          <w:tcPr>
            <w:tcW w:type="dxa" w:w="49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Web dashboard for monitoring user counts, storage, and activity. Automatically deployed when code is pushed. Protected by a separate admin login.</w:t>
            </w:r>
          </w:p>
        </w:tc>
      </w:tr>
      <w:tr>
        <w:tc>
          <w:tcPr>
            <w:tcW w:type="dxa" w:w="20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Build Pipeline</w:t>
            </w:r>
          </w:p>
        </w:tc>
        <w:tc>
          <w:tcPr>
            <w:tcW w:type="dxa" w:w="24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GitHub Actions + Fastlane</w:t>
            </w:r>
          </w:p>
        </w:tc>
        <w:tc>
          <w:tcPr>
            <w:tcW w:type="dxa" w:w="49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Every code change triggers automated tests, signing, and deployment to beta tracks. No manual build steps required.</w:t>
            </w:r>
          </w:p>
        </w:tc>
      </w:tr>
    </w:tbl>
    <w:p>
      <w:pPr>
        <w:pageBreakBefore/>
      </w:pPr>
      <w:r>
        <w:br/>
      </w:r>
    </w:p>
    <w:p>
      <w:pPr>
        <w:pStyle w:val="Heading1"/>
        <w:spacing w:after="120" w:before="360"/>
      </w:pPr>
      <w:r>
        <w:rPr>
          <w:rFonts w:ascii="Arial" w:cs="Arial" w:eastAsia="Arial" w:hAnsi="Arial"/>
          <w:b/>
          <w:bCs/>
          <w:color w:val="1A1A2E"/>
          <w:sz w:val="28"/>
          <w:szCs w:val="28"/>
        </w:rPr>
        <w:t xml:space="preserve">4.  Core Feature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5560"/>
        <w:gridCol w:w="1400"/>
      </w:tblGrid>
      <w:tr>
        <w:trPr>
          <w:tblHeader/>
        </w:trPr>
        <w:tc>
          <w:tcPr>
            <w:tcW w:type="dxa" w:w="5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w:t>
            </w:r>
          </w:p>
        </w:tc>
        <w:tc>
          <w:tcPr>
            <w:tcW w:type="dxa" w:w="19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Feature</w:t>
            </w:r>
          </w:p>
        </w:tc>
        <w:tc>
          <w:tcPr>
            <w:tcW w:type="dxa" w:w="55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Description</w:t>
            </w:r>
          </w:p>
        </w:tc>
        <w:tc>
          <w:tcPr>
            <w:tcW w:type="dxa" w:w="1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Release</w:t>
            </w:r>
          </w:p>
        </w:tc>
      </w:tr>
      <w:tr>
        <w:tc>
          <w:tcPr>
            <w:tcW w:type="dxa" w:w="5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F-01</w:t>
            </w:r>
          </w:p>
        </w:tc>
        <w:tc>
          <w:tcPr>
            <w:tcW w:type="dxa" w:w="19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Active / Inactive Toggle</w:t>
            </w:r>
          </w:p>
        </w:tc>
        <w:tc>
          <w:tcPr>
            <w:tcW w:type="dxa" w:w="55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Single power button on the home screen. When OFF, all audio stops with no exceptions. State is saved across phone restarts and OS-forced app closures.</w:t>
            </w:r>
          </w:p>
        </w:tc>
        <w:tc>
          <w:tcPr>
            <w:tcW w:type="dxa" w:w="1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v1 Core</w:t>
            </w:r>
          </w:p>
        </w:tc>
      </w:tr>
      <w:tr>
        <w:tc>
          <w:tcPr>
            <w:tcW w:type="dxa" w:w="5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F-02</w:t>
            </w:r>
          </w:p>
        </w:tc>
        <w:tc>
          <w:tcPr>
            <w:tcW w:type="dxa" w:w="19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Playlist Management</w:t>
            </w:r>
          </w:p>
        </w:tc>
        <w:tc>
          <w:tcPr>
            <w:tcW w:type="dxa" w:w="55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Create, rename, edit, and delete playlists (up to 20 for Basic users, 50 for Premium). Import MP3 and M4A files or record audio directly in the app. Import runs in the background so the app stays responsive.</w:t>
            </w:r>
          </w:p>
        </w:tc>
        <w:tc>
          <w:tcPr>
            <w:tcW w:type="dxa" w:w="14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v1 Core</w:t>
            </w:r>
          </w:p>
        </w:tc>
      </w:tr>
      <w:tr>
        <w:tc>
          <w:tcPr>
            <w:tcW w:type="dxa" w:w="5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F-03</w:t>
            </w:r>
          </w:p>
        </w:tc>
        <w:tc>
          <w:tcPr>
            <w:tcW w:type="dxa" w:w="19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Interval Scheduling</w:t>
            </w:r>
          </w:p>
        </w:tc>
        <w:tc>
          <w:tcPr>
            <w:tcW w:type="dxa" w:w="55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Assign a schedule to any playlist: set a start time and playback interval (in minutes or hours). The app plays one clip per trigger automatically, even with the screen locked. Prevents two schedules from overlapping.</w:t>
            </w:r>
          </w:p>
        </w:tc>
        <w:tc>
          <w:tcPr>
            <w:tcW w:type="dxa" w:w="1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v1 Core</w:t>
            </w:r>
          </w:p>
        </w:tc>
      </w:tr>
      <w:tr>
        <w:tc>
          <w:tcPr>
            <w:tcW w:type="dxa" w:w="5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F-04</w:t>
            </w:r>
          </w:p>
        </w:tc>
        <w:tc>
          <w:tcPr>
            <w:tcW w:type="dxa" w:w="19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Shuffle Engine</w:t>
            </w:r>
          </w:p>
        </w:tc>
        <w:tc>
          <w:tcPr>
            <w:tcW w:type="dxa" w:w="55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Per-playlist and global shuffle toggle. Randomizes clip order so no clip repeats until all in the playlist have played. Shuffle state is saved between sessions.</w:t>
            </w:r>
          </w:p>
        </w:tc>
        <w:tc>
          <w:tcPr>
            <w:tcW w:type="dxa" w:w="14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v1 Core</w:t>
            </w:r>
          </w:p>
        </w:tc>
      </w:tr>
      <w:tr>
        <w:tc>
          <w:tcPr>
            <w:tcW w:type="dxa" w:w="5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F-05</w:t>
            </w:r>
          </w:p>
        </w:tc>
        <w:tc>
          <w:tcPr>
            <w:tcW w:type="dxa" w:w="19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Sleep &amp; Prayer Mode</w:t>
            </w:r>
          </w:p>
        </w:tc>
        <w:tc>
          <w:tcPr>
            <w:tcW w:type="dxa" w:w="55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User-defined silence windows (sleep, meetings, study). Prayer mode calculates local prayer times offline using the device GPS. Overlapping windows are merged. This mode has the highest priority and overrides all playback.</w:t>
            </w:r>
          </w:p>
        </w:tc>
        <w:tc>
          <w:tcPr>
            <w:tcW w:type="dxa" w:w="1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v1 Core</w:t>
            </w:r>
          </w:p>
        </w:tc>
      </w:tr>
      <w:tr>
        <w:tc>
          <w:tcPr>
            <w:tcW w:type="dxa" w:w="5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F-06</w:t>
            </w:r>
          </w:p>
        </w:tc>
        <w:tc>
          <w:tcPr>
            <w:tcW w:type="dxa" w:w="19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Cloud Backup &amp; Sync</w:t>
            </w:r>
          </w:p>
        </w:tc>
        <w:tc>
          <w:tcPr>
            <w:tcW w:type="dxa" w:w="55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Playlists and audio files backed up to AWS. Restore after reinstall. Multi-device sync: whichever device made the most recent change wins. Premium users only.</w:t>
            </w:r>
          </w:p>
        </w:tc>
        <w:tc>
          <w:tcPr>
            <w:tcW w:type="dxa" w:w="14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v1 Premium</w:t>
            </w:r>
          </w:p>
        </w:tc>
      </w:tr>
      <w:tr>
        <w:tc>
          <w:tcPr>
            <w:tcW w:type="dxa" w:w="5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F-07</w:t>
            </w:r>
          </w:p>
        </w:tc>
        <w:tc>
          <w:tcPr>
            <w:tcW w:type="dxa" w:w="19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Admin Dashboard</w:t>
            </w:r>
          </w:p>
        </w:tc>
        <w:tc>
          <w:tcPr>
            <w:tcW w:type="dxa" w:w="55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Web panel for FousGen and client. View user counts, storage usage, and crash rates. Manage Premium tier flags. Built on Next.js, deployed on AWS Amplify.</w:t>
            </w:r>
          </w:p>
        </w:tc>
        <w:tc>
          <w:tcPr>
            <w:tcW w:type="dxa" w:w="1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v1 Included</w:t>
            </w:r>
          </w:p>
        </w:tc>
      </w:tr>
    </w:tbl>
    <w:p>
      <w:pPr>
        <w:spacing w:after="160" w:before="0"/>
      </w:pPr>
    </w:p>
    <w:p>
      <w:pPr>
        <w:pStyle w:val="Heading2"/>
        <w:spacing w:after="80" w:before="200"/>
      </w:pPr>
      <w:r>
        <w:rPr>
          <w:rFonts w:ascii="Arial" w:cs="Arial" w:eastAsia="Arial" w:hAnsi="Arial"/>
          <w:b/>
          <w:bCs/>
          <w:color w:val="2E4A7A"/>
          <w:sz w:val="24"/>
          <w:szCs w:val="24"/>
        </w:rPr>
        <w:t xml:space="preserve">Not Included in Version 1</w:t>
      </w:r>
    </w:p>
    <w:p>
      <w:pPr>
        <w:pStyle w:val="ListParagraph"/>
        <w:numPr>
          <w:ilvl w:val="0"/>
          <w:numId w:val="2"/>
        </w:numPr>
        <w:spacing w:after="60" w:before="0"/>
      </w:pPr>
      <w:r>
        <w:rPr>
          <w:rFonts w:ascii="Arial" w:cs="Arial" w:eastAsia="Arial" w:hAnsi="Arial"/>
          <w:color w:val="444444"/>
          <w:sz w:val="21"/>
          <w:szCs w:val="21"/>
        </w:rPr>
        <w:t xml:space="preserve">Public playlist marketplace or web discovery site (planned for v2)</w:t>
      </w:r>
    </w:p>
    <w:p>
      <w:pPr>
        <w:pStyle w:val="ListParagraph"/>
        <w:numPr>
          <w:ilvl w:val="0"/>
          <w:numId w:val="2"/>
        </w:numPr>
        <w:spacing w:after="60" w:before="0"/>
      </w:pPr>
      <w:r>
        <w:rPr>
          <w:rFonts w:ascii="Arial" w:cs="Arial" w:eastAsia="Arial" w:hAnsi="Arial"/>
          <w:color w:val="444444"/>
          <w:sz w:val="21"/>
          <w:szCs w:val="21"/>
        </w:rPr>
        <w:t xml:space="preserve">In-app subscription purchase flow (planned for v1.1 post-launch)</w:t>
      </w:r>
    </w:p>
    <w:p>
      <w:pPr>
        <w:pStyle w:val="ListParagraph"/>
        <w:numPr>
          <w:ilvl w:val="0"/>
          <w:numId w:val="2"/>
        </w:numPr>
        <w:spacing w:after="60" w:before="0"/>
      </w:pPr>
      <w:r>
        <w:rPr>
          <w:rFonts w:ascii="Arial" w:cs="Arial" w:eastAsia="Arial" w:hAnsi="Arial"/>
          <w:color w:val="444444"/>
          <w:sz w:val="21"/>
          <w:szCs w:val="21"/>
        </w:rPr>
        <w:t xml:space="preserve">Apple Watch or WearOS companion app</w:t>
      </w:r>
    </w:p>
    <w:p>
      <w:pPr>
        <w:pStyle w:val="ListParagraph"/>
        <w:numPr>
          <w:ilvl w:val="0"/>
          <w:numId w:val="2"/>
        </w:numPr>
        <w:spacing w:after="60" w:before="0"/>
      </w:pPr>
      <w:r>
        <w:rPr>
          <w:rFonts w:ascii="Arial" w:cs="Arial" w:eastAsia="Arial" w:hAnsi="Arial"/>
          <w:color w:val="444444"/>
          <w:sz w:val="21"/>
          <w:szCs w:val="21"/>
        </w:rPr>
        <w:t xml:space="preserve">AI-generated audio or text-to-speech features</w:t>
      </w:r>
    </w:p>
    <w:p>
      <w:pPr>
        <w:pStyle w:val="ListParagraph"/>
        <w:numPr>
          <w:ilvl w:val="0"/>
          <w:numId w:val="2"/>
        </w:numPr>
        <w:spacing w:after="60" w:before="0"/>
      </w:pPr>
      <w:r>
        <w:rPr>
          <w:rFonts w:ascii="Arial" w:cs="Arial" w:eastAsia="Arial" w:hAnsi="Arial"/>
          <w:color w:val="444444"/>
          <w:sz w:val="21"/>
          <w:szCs w:val="21"/>
        </w:rPr>
        <w:t xml:space="preserve">App Store and Google Play publishing fees — client provides developer accounts</w:t>
      </w:r>
    </w:p>
    <w:p>
      <w:pPr>
        <w:pageBreakBefore/>
      </w:pPr>
      <w:r>
        <w:br/>
      </w:r>
    </w:p>
    <w:p>
      <w:pPr>
        <w:pStyle w:val="Heading1"/>
        <w:spacing w:after="120" w:before="360"/>
      </w:pPr>
      <w:r>
        <w:rPr>
          <w:rFonts w:ascii="Arial" w:cs="Arial" w:eastAsia="Arial" w:hAnsi="Arial"/>
          <w:b/>
          <w:bCs/>
          <w:color w:val="1A1A2E"/>
          <w:sz w:val="28"/>
          <w:szCs w:val="28"/>
        </w:rPr>
        <w:t xml:space="preserve">5.  Platform Constraints &amp; Mitigations</w:t>
      </w:r>
    </w:p>
    <w:p>
      <w:pPr>
        <w:spacing w:after="120" w:before="0"/>
        <w:jc w:val="left"/>
      </w:pPr>
      <w:r>
        <w:rPr>
          <w:rFonts w:ascii="Arial" w:cs="Arial" w:eastAsia="Arial" w:hAnsi="Arial"/>
          <w:b w:val="false"/>
          <w:bCs w:val="false"/>
          <w:i w:val="false"/>
          <w:iCs w:val="false"/>
          <w:color w:val="444444"/>
          <w:sz w:val="22"/>
          <w:szCs w:val="22"/>
        </w:rPr>
        <w:t xml:space="preserve">Mobile operating systems impose certain technical limits that no developer can fully override. The table below documents each known constraint, what FousGen has done to address it, and the remaining risk level for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3160"/>
        <w:gridCol w:w="2200"/>
      </w:tblGrid>
      <w:tr>
        <w:trPr>
          <w:tblHeader/>
        </w:trPr>
        <w:tc>
          <w:tcPr>
            <w:tcW w:type="dxa" w:w="1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Platform</w:t>
            </w:r>
          </w:p>
        </w:tc>
        <w:tc>
          <w:tcPr>
            <w:tcW w:type="dxa" w:w="2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Constraint</w:t>
            </w:r>
          </w:p>
        </w:tc>
        <w:tc>
          <w:tcPr>
            <w:tcW w:type="dxa" w:w="31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What FousGen Does</w:t>
            </w:r>
          </w:p>
        </w:tc>
        <w:tc>
          <w:tcPr>
            <w:tcW w:type="dxa" w:w="2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Remaining Risk</w:t>
            </w:r>
          </w:p>
        </w:tc>
      </w:tr>
      <w:tr>
        <w:tc>
          <w:tcPr>
            <w:tcW w:type="dxa" w:w="1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iOS</w:t>
            </w:r>
          </w:p>
        </w:tc>
        <w:tc>
          <w:tcPr>
            <w:tcW w:type="dxa" w:w="2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Scheduled playback can arrive 1–2 minutes late. This is Apple's deliberate battery-saving design — it cannot be removed without violating App Store rules.</w:t>
            </w:r>
          </w:p>
        </w:tc>
        <w:tc>
          <w:tcPr>
            <w:tcW w:type="dxa" w:w="3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Uses local notifications as the trigger mechanism. Detailed notes submitted to App Store reviewers.</w:t>
            </w:r>
          </w:p>
        </w:tc>
        <w:tc>
          <w:tcPr>
            <w:tcW w:type="dxa" w:w="2200"/>
            <w:tcBorders>
              <w:top w:val="single" w:color="C5D8EE" w:sz="1"/>
              <w:left w:val="single" w:color="C5D8EE" w:sz="1"/>
              <w:bottom w:val="single" w:color="C5D8EE" w:sz="1"/>
              <w:right w:val="single" w:color="C5D8EE" w:sz="1"/>
            </w:tcBorders>
            <w:shd w:fill="EAF5EA" w:val="clear"/>
            <w:tcMar>
              <w:top w:type="dxa" w:w="80"/>
              <w:left w:type="dxa" w:w="120"/>
              <w:bottom w:type="dxa" w:w="80"/>
              <w:right w:type="dxa" w:w="80"/>
            </w:tcMar>
            <w:vAlign w:val="top"/>
          </w:tcPr>
          <w:p>
            <w:r>
              <w:rPr>
                <w:rFonts w:ascii="Arial" w:cs="Arial" w:eastAsia="Arial" w:hAnsi="Arial"/>
                <w:color w:val="444444"/>
                <w:sz w:val="20"/>
                <w:szCs w:val="20"/>
              </w:rPr>
              <w:t xml:space="preserve">Low — acceptable for the use case</w:t>
            </w:r>
          </w:p>
        </w:tc>
      </w:tr>
      <w:tr>
        <w:tc>
          <w:tcPr>
            <w:tcW w:type="dxa" w:w="14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iOS</w:t>
            </w:r>
          </w:p>
        </w:tc>
        <w:tc>
          <w:tcPr>
            <w:tcW w:type="dxa" w:w="26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Audio can pause on very low-RAM devices under heavy memory pressure.</w:t>
            </w:r>
          </w:p>
        </w:tc>
        <w:tc>
          <w:tcPr>
            <w:tcW w:type="dxa" w:w="31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Declares background audio mode in the app configuration. The OS prioritizes the app's audio session.</w:t>
            </w:r>
          </w:p>
        </w:tc>
        <w:tc>
          <w:tcPr>
            <w:tcW w:type="dxa" w:w="2200"/>
            <w:tcBorders>
              <w:top w:val="single" w:color="C5D8EE" w:sz="1"/>
              <w:left w:val="single" w:color="C5D8EE" w:sz="1"/>
              <w:bottom w:val="single" w:color="C5D8EE" w:sz="1"/>
              <w:right w:val="single" w:color="C5D8EE" w:sz="1"/>
            </w:tcBorders>
            <w:shd w:fill="FEF7E6" w:val="clear"/>
            <w:tcMar>
              <w:top w:type="dxa" w:w="80"/>
              <w:left w:type="dxa" w:w="120"/>
              <w:bottom w:type="dxa" w:w="80"/>
              <w:right w:type="dxa" w:w="80"/>
            </w:tcMar>
            <w:vAlign w:val="top"/>
          </w:tcPr>
          <w:p>
            <w:r>
              <w:rPr>
                <w:rFonts w:ascii="Arial" w:cs="Arial" w:eastAsia="Arial" w:hAnsi="Arial"/>
                <w:color w:val="444444"/>
                <w:sz w:val="20"/>
                <w:szCs w:val="20"/>
              </w:rPr>
              <w:t xml:space="preserve">Medium — affects edge-case devices</w:t>
            </w:r>
          </w:p>
        </w:tc>
      </w:tr>
      <w:tr>
        <w:tc>
          <w:tcPr>
            <w:tcW w:type="dxa" w:w="1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Android</w:t>
            </w:r>
          </w:p>
        </w:tc>
        <w:tc>
          <w:tcPr>
            <w:tcW w:type="dxa" w:w="2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Some phone brands (Samsung, Xiaomi, Huawei) aggressively shut down background apps beyond Android's standard behavior.</w:t>
            </w:r>
          </w:p>
        </w:tc>
        <w:tc>
          <w:tcPr>
            <w:tcW w:type="dxa" w:w="3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Runs audio as a Foreground Service with a persistent status-bar notification. In-app prompt guides users to whitelist the app in battery settings.</w:t>
            </w:r>
          </w:p>
        </w:tc>
        <w:tc>
          <w:tcPr>
            <w:tcW w:type="dxa" w:w="2200"/>
            <w:tcBorders>
              <w:top w:val="single" w:color="C5D8EE" w:sz="1"/>
              <w:left w:val="single" w:color="C5D8EE" w:sz="1"/>
              <w:bottom w:val="single" w:color="C5D8EE" w:sz="1"/>
              <w:right w:val="single" w:color="C5D8EE" w:sz="1"/>
            </w:tcBorders>
            <w:shd w:fill="FEF7E6" w:val="clear"/>
            <w:tcMar>
              <w:top w:type="dxa" w:w="80"/>
              <w:left w:type="dxa" w:w="120"/>
              <w:bottom w:type="dxa" w:w="80"/>
              <w:right w:type="dxa" w:w="80"/>
            </w:tcMar>
            <w:vAlign w:val="top"/>
          </w:tcPr>
          <w:p>
            <w:r>
              <w:rPr>
                <w:rFonts w:ascii="Arial" w:cs="Arial" w:eastAsia="Arial" w:hAnsi="Arial"/>
                <w:color w:val="444444"/>
                <w:sz w:val="20"/>
                <w:szCs w:val="20"/>
              </w:rPr>
              <w:t xml:space="preserve">Medium — user must take one action</w:t>
            </w:r>
          </w:p>
        </w:tc>
      </w:tr>
      <w:tr>
        <w:tc>
          <w:tcPr>
            <w:tcW w:type="dxa" w:w="14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Android</w:t>
            </w:r>
          </w:p>
        </w:tc>
        <w:tc>
          <w:tcPr>
            <w:tcW w:type="dxa" w:w="26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Exact alarm scheduling requires user permission on Android 12 and above.</w:t>
            </w:r>
          </w:p>
        </w:tc>
        <w:tc>
          <w:tcPr>
            <w:tcW w:type="dxa" w:w="31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Permission is requested at first schedule creation with a clear explanation. Falls back to a slightly less precise alarm if the user declines.</w:t>
            </w:r>
          </w:p>
        </w:tc>
        <w:tc>
          <w:tcPr>
            <w:tcW w:type="dxa" w:w="2200"/>
            <w:tcBorders>
              <w:top w:val="single" w:color="C5D8EE" w:sz="1"/>
              <w:left w:val="single" w:color="C5D8EE" w:sz="1"/>
              <w:bottom w:val="single" w:color="C5D8EE" w:sz="1"/>
              <w:right w:val="single" w:color="C5D8EE" w:sz="1"/>
            </w:tcBorders>
            <w:shd w:fill="EAF5EA" w:val="clear"/>
            <w:tcMar>
              <w:top w:type="dxa" w:w="80"/>
              <w:left w:type="dxa" w:w="120"/>
              <w:bottom w:type="dxa" w:w="80"/>
              <w:right w:type="dxa" w:w="80"/>
            </w:tcMar>
            <w:vAlign w:val="top"/>
          </w:tcPr>
          <w:p>
            <w:r>
              <w:rPr>
                <w:rFonts w:ascii="Arial" w:cs="Arial" w:eastAsia="Arial" w:hAnsi="Arial"/>
                <w:color w:val="444444"/>
                <w:sz w:val="20"/>
                <w:szCs w:val="20"/>
              </w:rPr>
              <w:t xml:space="preserve">Low — most users approve</w:t>
            </w:r>
          </w:p>
        </w:tc>
      </w:tr>
      <w:tr>
        <w:tc>
          <w:tcPr>
            <w:tcW w:type="dxa" w:w="1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Both</w:t>
            </w:r>
          </w:p>
        </w:tc>
        <w:tc>
          <w:tcPr>
            <w:tcW w:type="dxa" w:w="2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Large audio file imports could freeze the app if not handled carefully.</w:t>
            </w:r>
          </w:p>
        </w:tc>
        <w:tc>
          <w:tcPr>
            <w:tcW w:type="dxa" w:w="3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Imports run in a separate background process. A progress bar updates in real time. The UI remains fully responsive throughout.</w:t>
            </w:r>
          </w:p>
        </w:tc>
        <w:tc>
          <w:tcPr>
            <w:tcW w:type="dxa" w:w="2200"/>
            <w:tcBorders>
              <w:top w:val="single" w:color="C5D8EE" w:sz="1"/>
              <w:left w:val="single" w:color="C5D8EE" w:sz="1"/>
              <w:bottom w:val="single" w:color="C5D8EE" w:sz="1"/>
              <w:right w:val="single" w:color="C5D8EE" w:sz="1"/>
            </w:tcBorders>
            <w:shd w:fill="EAF5EA" w:val="clear"/>
            <w:tcMar>
              <w:top w:type="dxa" w:w="80"/>
              <w:left w:type="dxa" w:w="120"/>
              <w:bottom w:type="dxa" w:w="80"/>
              <w:right w:type="dxa" w:w="80"/>
            </w:tcMar>
            <w:vAlign w:val="top"/>
          </w:tcPr>
          <w:p>
            <w:r>
              <w:rPr>
                <w:rFonts w:ascii="Arial" w:cs="Arial" w:eastAsia="Arial" w:hAnsi="Arial"/>
                <w:color w:val="444444"/>
                <w:sz w:val="20"/>
                <w:szCs w:val="20"/>
              </w:rPr>
              <w:t xml:space="preserve">None — fully resolved by design</w:t>
            </w:r>
          </w:p>
        </w:tc>
      </w:tr>
      <w:tr>
        <w:tc>
          <w:tcPr>
            <w:tcW w:type="dxa" w:w="14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Both</w:t>
            </w:r>
          </w:p>
        </w:tc>
        <w:tc>
          <w:tcPr>
            <w:tcW w:type="dxa" w:w="26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If location permission is denied, prayer time calculation cannot use GPS.</w:t>
            </w:r>
          </w:p>
        </w:tc>
        <w:tc>
          <w:tcPr>
            <w:tcW w:type="dxa" w:w="31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Falls back to a manual city or coordinates entry. A clear explanation is shown before the location request.</w:t>
            </w:r>
          </w:p>
        </w:tc>
        <w:tc>
          <w:tcPr>
            <w:tcW w:type="dxa" w:w="2200"/>
            <w:tcBorders>
              <w:top w:val="single" w:color="C5D8EE" w:sz="1"/>
              <w:left w:val="single" w:color="C5D8EE" w:sz="1"/>
              <w:bottom w:val="single" w:color="C5D8EE" w:sz="1"/>
              <w:right w:val="single" w:color="C5D8EE" w:sz="1"/>
            </w:tcBorders>
            <w:shd w:fill="EAF5EA" w:val="clear"/>
            <w:tcMar>
              <w:top w:type="dxa" w:w="80"/>
              <w:left w:type="dxa" w:w="120"/>
              <w:bottom w:type="dxa" w:w="80"/>
              <w:right w:type="dxa" w:w="80"/>
            </w:tcMar>
            <w:vAlign w:val="top"/>
          </w:tcPr>
          <w:p>
            <w:r>
              <w:rPr>
                <w:rFonts w:ascii="Arial" w:cs="Arial" w:eastAsia="Arial" w:hAnsi="Arial"/>
                <w:color w:val="444444"/>
                <w:sz w:val="20"/>
                <w:szCs w:val="20"/>
              </w:rPr>
              <w:t xml:space="preserve">Low — fallback available</w:t>
            </w:r>
          </w:p>
        </w:tc>
      </w:tr>
    </w:tbl>
    <w:p>
      <w:pPr>
        <w:spacing w:after="120" w:before="0"/>
      </w:pPr>
    </w:p>
    <w:p>
      <w:pPr>
        <w:pBdr>
          <w:top w:val="single" w:color="7A5000" w:sz="4"/>
          <w:bottom w:val="single" w:color="7A5000" w:sz="4"/>
          <w:left w:val="single" w:color="7A5000" w:sz="4"/>
          <w:right w:val="single" w:color="7A5000" w:sz="4"/>
        </w:pBdr>
        <w:shd w:fill="FEF7E6" w:val="clear"/>
        <w:spacing w:after="80" w:before="120"/>
      </w:pPr>
      <w:r>
        <w:rPr>
          <w:rFonts w:ascii="Arial" w:cs="Arial" w:eastAsia="Arial" w:hAnsi="Arial"/>
          <w:b/>
          <w:bCs/>
          <w:color w:val="7A5000"/>
          <w:sz w:val="20"/>
          <w:szCs w:val="20"/>
        </w:rPr>
        <w:t xml:space="preserve">iOS Scheduling Disclosure:  </w:t>
      </w:r>
      <w:r>
        <w:rPr>
          <w:rFonts w:ascii="Arial" w:cs="Arial" w:eastAsia="Arial" w:hAnsi="Arial"/>
          <w:color w:val="7A5000"/>
          <w:sz w:val="20"/>
          <w:szCs w:val="20"/>
        </w:rPr>
        <w:t xml:space="preserve">The 1–2 minute scheduling tolerance on iOS is an Apple platform decision enforced at the operating system level. It cannot be changed without violating App Store guidelines. This is disclosed to the client and acknowledged before contract signing.</w:t>
      </w:r>
    </w:p>
    <w:p>
      <w:pPr>
        <w:pageBreakBefore/>
      </w:pPr>
      <w:r>
        <w:br/>
      </w:r>
    </w:p>
    <w:p>
      <w:pPr>
        <w:pStyle w:val="Heading1"/>
        <w:spacing w:after="120" w:before="360"/>
      </w:pPr>
      <w:r>
        <w:rPr>
          <w:rFonts w:ascii="Arial" w:cs="Arial" w:eastAsia="Arial" w:hAnsi="Arial"/>
          <w:b/>
          <w:bCs/>
          <w:color w:val="1A1A2E"/>
          <w:sz w:val="28"/>
          <w:szCs w:val="28"/>
        </w:rPr>
        <w:t xml:space="preserve">6.  Cloud Infrastructure (AWS)</w:t>
      </w:r>
    </w:p>
    <w:p>
      <w:pPr>
        <w:spacing w:after="120" w:before="0"/>
        <w:jc w:val="left"/>
      </w:pPr>
      <w:r>
        <w:rPr>
          <w:rFonts w:ascii="Arial" w:cs="Arial" w:eastAsia="Arial" w:hAnsi="Arial"/>
          <w:b w:val="false"/>
          <w:bCs w:val="false"/>
          <w:i w:val="false"/>
          <w:iCs w:val="false"/>
          <w:color w:val="444444"/>
          <w:sz w:val="22"/>
          <w:szCs w:val="22"/>
        </w:rPr>
        <w:t xml:space="preserve">WhisperBack uses AWS (Amazon Web Services) as its cloud backbone. The table below lists each AWS service, its role in the app, and its cost structure. Full cost projections are available in the Business Proposal (FG-2026-WB-001).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960"/>
        <w:gridCol w:w="3200"/>
      </w:tblGrid>
      <w:tr>
        <w:trPr>
          <w:tblHeader/>
        </w:trPr>
        <w:tc>
          <w:tcPr>
            <w:tcW w:type="dxa" w:w="2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AWS Service</w:t>
            </w:r>
          </w:p>
        </w:tc>
        <w:tc>
          <w:tcPr>
            <w:tcW w:type="dxa" w:w="39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Role in WhisperBack</w:t>
            </w:r>
          </w:p>
        </w:tc>
        <w:tc>
          <w:tcPr>
            <w:tcW w:type="dxa" w:w="3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Cost Structure</w:t>
            </w:r>
          </w:p>
        </w:tc>
      </w:tr>
      <w:tr>
        <w:tc>
          <w:tcPr>
            <w:tcW w:type="dxa" w:w="22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Amazon Cognito</w:t>
            </w:r>
          </w:p>
        </w:tc>
        <w:tc>
          <w:tcPr>
            <w:tcW w:type="dxa" w:w="39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Manages user login: email/password and Google Sign-In. Handles password resets and account management. Tokens stored securely on-device.</w:t>
            </w:r>
          </w:p>
        </w:tc>
        <w:tc>
          <w:tcPr>
            <w:tcW w:type="dxa" w:w="32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Free up to 50,000 monthly active users</w:t>
            </w:r>
          </w:p>
        </w:tc>
      </w:tr>
      <w:tr>
        <w:tc>
          <w:tcPr>
            <w:tcW w:type="dxa" w:w="22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Amazon DynamoDB</w:t>
            </w:r>
          </w:p>
        </w:tc>
        <w:tc>
          <w:tcPr>
            <w:tcW w:type="dxa" w:w="39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Cloud database for user profiles, playlist metadata, schedules, and sync timestamps. Scales automatically.</w:t>
            </w:r>
          </w:p>
        </w:tc>
        <w:tc>
          <w:tcPr>
            <w:tcW w:type="dxa" w:w="32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Pay-per-request — near zero at early scale</w:t>
            </w:r>
          </w:p>
        </w:tc>
      </w:tr>
      <w:tr>
        <w:tc>
          <w:tcPr>
            <w:tcW w:type="dxa" w:w="22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Amazon S3</w:t>
            </w:r>
          </w:p>
        </w:tc>
        <w:tc>
          <w:tcPr>
            <w:tcW w:type="dxa" w:w="39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Stores audio files securely. Files accessed via expiring links. Auto-deletes files when accounts are removed.</w:t>
            </w:r>
          </w:p>
        </w:tc>
        <w:tc>
          <w:tcPr>
            <w:tcW w:type="dxa" w:w="32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Per GB stored + per GB transferred</w:t>
            </w:r>
          </w:p>
        </w:tc>
      </w:tr>
      <w:tr>
        <w:tc>
          <w:tcPr>
            <w:tcW w:type="dxa" w:w="22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AWS Lambda</w:t>
            </w:r>
          </w:p>
        </w:tc>
        <w:tc>
          <w:tcPr>
            <w:tcW w:type="dxa" w:w="39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Serverless functions: sync logic, Premium verification, account lifecycle events. No server to manage.</w:t>
            </w:r>
          </w:p>
        </w:tc>
        <w:tc>
          <w:tcPr>
            <w:tcW w:type="dxa" w:w="32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First 1M requests/month free</w:t>
            </w:r>
          </w:p>
        </w:tc>
      </w:tr>
      <w:tr>
        <w:tc>
          <w:tcPr>
            <w:tcW w:type="dxa" w:w="22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Amazon API Gateway</w:t>
            </w:r>
          </w:p>
        </w:tc>
        <w:tc>
          <w:tcPr>
            <w:tcW w:type="dxa" w:w="39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Routes all app-to-cloud requests to Lambda. Handles rate limiting and authentication validation.</w:t>
            </w:r>
          </w:p>
        </w:tc>
        <w:tc>
          <w:tcPr>
            <w:tcW w:type="dxa" w:w="32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First 1M calls/month free</w:t>
            </w:r>
          </w:p>
        </w:tc>
      </w:tr>
      <w:tr>
        <w:tc>
          <w:tcPr>
            <w:tcW w:type="dxa" w:w="22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AWS Amplify</w:t>
            </w:r>
          </w:p>
        </w:tc>
        <w:tc>
          <w:tcPr>
            <w:tcW w:type="dxa" w:w="39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Hosts and deploys the admin panel. Automatic deploys on code push. Custom domain with SSL.</w:t>
            </w:r>
          </w:p>
        </w:tc>
        <w:tc>
          <w:tcPr>
            <w:tcW w:type="dxa" w:w="32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Free build minutes included; pay-as-you-go beyond</w:t>
            </w:r>
          </w:p>
        </w:tc>
      </w:tr>
      <w:tr>
        <w:tc>
          <w:tcPr>
            <w:tcW w:type="dxa" w:w="22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Amazon CloudWatch</w:t>
            </w:r>
          </w:p>
        </w:tc>
        <w:tc>
          <w:tcPr>
            <w:tcW w:type="dxa" w:w="39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Monitors Lambda performance, API error rates, and database health. Alerts on error spikes.</w:t>
            </w:r>
          </w:p>
        </w:tc>
        <w:tc>
          <w:tcPr>
            <w:tcW w:type="dxa" w:w="32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Free for standard metrics and logs</w:t>
            </w:r>
          </w:p>
        </w:tc>
      </w:tr>
      <w:tr>
        <w:tc>
          <w:tcPr>
            <w:tcW w:type="dxa" w:w="22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AWS SNS / SES</w:t>
            </w:r>
          </w:p>
        </w:tc>
        <w:tc>
          <w:tcPr>
            <w:tcW w:type="dxa" w:w="39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Email delivery for account verification, password resets, and contact form submissions.</w:t>
            </w:r>
          </w:p>
        </w:tc>
        <w:tc>
          <w:tcPr>
            <w:tcW w:type="dxa" w:w="32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Free tier sufficient at early stage</w:t>
            </w:r>
          </w:p>
        </w:tc>
      </w:tr>
    </w:tbl>
    <w:p>
      <w:pPr>
        <w:spacing w:after="140" w:before="0"/>
      </w:pPr>
    </w:p>
    <w:p>
      <w:pPr>
        <w:pStyle w:val="Heading2"/>
        <w:spacing w:after="80" w:before="200"/>
      </w:pPr>
      <w:r>
        <w:rPr>
          <w:rFonts w:ascii="Arial" w:cs="Arial" w:eastAsia="Arial" w:hAnsi="Arial"/>
          <w:b/>
          <w:bCs/>
          <w:color w:val="2E4A7A"/>
          <w:sz w:val="24"/>
          <w:szCs w:val="24"/>
        </w:rPr>
        <w:t xml:space="preserve">Sync Strategy — How Offline and Online Stay in Sync</w:t>
      </w:r>
    </w:p>
    <w:p>
      <w:pPr>
        <w:spacing w:after="120" w:before="0"/>
        <w:jc w:val="left"/>
      </w:pPr>
      <w:r>
        <w:rPr>
          <w:rFonts w:ascii="Arial" w:cs="Arial" w:eastAsia="Arial" w:hAnsi="Arial"/>
          <w:b w:val="false"/>
          <w:bCs w:val="false"/>
          <w:i w:val="false"/>
          <w:iCs w:val="false"/>
          <w:color w:val="444444"/>
          <w:sz w:val="22"/>
          <w:szCs w:val="22"/>
        </w:rPr>
        <w:t xml:space="preserve">Every action the user takes — creating a playlist, adding a clip, setting a schedule — is written to the phone's local database immediately. A background sync process monitors internet availability and pushes changes to the cloud when online. If the same data was changed on two devices, whichever device synced most recently wins. Sync runs when the app is opened (if more than 30 minutes have passed since the last sync), when internet is restored, and manually from the Settings screen.</w:t>
      </w:r>
    </w:p>
    <w:p>
      <w:pPr>
        <w:pStyle w:val="Heading2"/>
        <w:spacing w:after="80" w:before="200"/>
      </w:pPr>
      <w:r>
        <w:rPr>
          <w:rFonts w:ascii="Arial" w:cs="Arial" w:eastAsia="Arial" w:hAnsi="Arial"/>
          <w:b/>
          <w:bCs/>
          <w:color w:val="2E4A7A"/>
          <w:sz w:val="24"/>
          <w:szCs w:val="24"/>
        </w:rPr>
        <w:t xml:space="preserve">Audio File Handling</w:t>
      </w:r>
    </w:p>
    <w:p>
      <w:pPr>
        <w:pStyle w:val="ListParagraph"/>
        <w:numPr>
          <w:ilvl w:val="0"/>
          <w:numId w:val="2"/>
        </w:numPr>
        <w:spacing w:after="60" w:before="0"/>
      </w:pPr>
      <w:r>
        <w:rPr>
          <w:rFonts w:ascii="Arial" w:cs="Arial" w:eastAsia="Arial" w:hAnsi="Arial"/>
          <w:color w:val="444444"/>
          <w:sz w:val="21"/>
          <w:szCs w:val="21"/>
        </w:rPr>
        <w:t xml:space="preserve">Files upload to S3 using resumable transfer — if the connection drops, the upload continues from where it left off.</w:t>
      </w:r>
    </w:p>
    <w:p>
      <w:pPr>
        <w:pStyle w:val="ListParagraph"/>
        <w:numPr>
          <w:ilvl w:val="0"/>
          <w:numId w:val="2"/>
        </w:numPr>
        <w:spacing w:after="60" w:before="0"/>
      </w:pPr>
      <w:r>
        <w:rPr>
          <w:rFonts w:ascii="Arial" w:cs="Arial" w:eastAsia="Arial" w:hAnsi="Arial"/>
          <w:color w:val="444444"/>
          <w:sz w:val="21"/>
          <w:szCs w:val="21"/>
        </w:rPr>
        <w:t xml:space="preserve">Playback uses secure links that expire after one hour. No permanent public URLs exist for any user's audio files.</w:t>
      </w:r>
    </w:p>
    <w:p>
      <w:pPr>
        <w:pStyle w:val="ListParagraph"/>
        <w:numPr>
          <w:ilvl w:val="0"/>
          <w:numId w:val="2"/>
        </w:numPr>
        <w:spacing w:after="60" w:before="0"/>
      </w:pPr>
      <w:r>
        <w:rPr>
          <w:rFonts w:ascii="Arial" w:cs="Arial" w:eastAsia="Arial" w:hAnsi="Arial"/>
          <w:color w:val="444444"/>
          <w:sz w:val="21"/>
          <w:szCs w:val="21"/>
        </w:rPr>
        <w:t xml:space="preserve">When a user deletes their account, all their audio files are automatically removed from cloud storage.</w:t>
      </w:r>
    </w:p>
    <w:p>
      <w:pPr>
        <w:pStyle w:val="ListParagraph"/>
        <w:numPr>
          <w:ilvl w:val="0"/>
          <w:numId w:val="2"/>
        </w:numPr>
        <w:spacing w:after="60" w:before="0"/>
      </w:pPr>
      <w:r>
        <w:rPr>
          <w:rFonts w:ascii="Arial" w:cs="Arial" w:eastAsia="Arial" w:hAnsi="Arial"/>
          <w:color w:val="444444"/>
          <w:sz w:val="21"/>
          <w:szCs w:val="21"/>
        </w:rPr>
        <w:t xml:space="preserve">Free users store audio on-device only. Premium users get cloud backup and multi-device sync.</w:t>
      </w:r>
    </w:p>
    <w:p>
      <w:pPr>
        <w:pageBreakBefore/>
      </w:pPr>
      <w:r>
        <w:br/>
      </w:r>
    </w:p>
    <w:p>
      <w:pPr>
        <w:pStyle w:val="Heading1"/>
        <w:spacing w:after="120" w:before="360"/>
      </w:pPr>
      <w:r>
        <w:rPr>
          <w:rFonts w:ascii="Arial" w:cs="Arial" w:eastAsia="Arial" w:hAnsi="Arial"/>
          <w:b/>
          <w:bCs/>
          <w:color w:val="1A1A2E"/>
          <w:sz w:val="28"/>
          <w:szCs w:val="28"/>
        </w:rPr>
        <w:t xml:space="preserve">7.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Control</w:t>
            </w:r>
          </w:p>
        </w:tc>
        <w:tc>
          <w:tcPr>
            <w:tcW w:type="dxa" w:w="35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How It Works</w:t>
            </w:r>
          </w:p>
        </w:tc>
        <w:tc>
          <w:tcPr>
            <w:tcW w:type="dxa" w:w="3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What It Protects</w:t>
            </w:r>
          </w:p>
        </w:tc>
      </w:tr>
      <w:tr>
        <w:tc>
          <w:tcPr>
            <w:tcW w:type="dxa" w:w="22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Login Token Storage</w:t>
            </w:r>
          </w:p>
        </w:tc>
        <w:tc>
          <w:tcPr>
            <w:tcW w:type="dxa" w:w="35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Tokens stored in the phone's OS-level secure vault (Keychain on iPhone, Keystore on Android). Never stored in app files.</w:t>
            </w:r>
          </w:p>
        </w:tc>
        <w:tc>
          <w:tcPr>
            <w:tcW w:type="dxa" w:w="3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Tokens inaccessible to other apps, even on a compromised device</w:t>
            </w:r>
          </w:p>
        </w:tc>
      </w:tr>
      <w:tr>
        <w:tc>
          <w:tcPr>
            <w:tcW w:type="dxa" w:w="22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API Authorization</w:t>
            </w:r>
          </w:p>
        </w:tc>
        <w:tc>
          <w:tcPr>
            <w:tcW w:type="dxa" w:w="35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Every request to the cloud requires a valid login token, validated by AWS before any data is returned.</w:t>
            </w:r>
          </w:p>
        </w:tc>
        <w:tc>
          <w:tcPr>
            <w:tcW w:type="dxa" w:w="36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Unsigned or forged requests are rejected at the network layer</w:t>
            </w:r>
          </w:p>
        </w:tc>
      </w:tr>
      <w:tr>
        <w:tc>
          <w:tcPr>
            <w:tcW w:type="dxa" w:w="22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Data Isolation</w:t>
            </w:r>
          </w:p>
        </w:tc>
        <w:tc>
          <w:tcPr>
            <w:tcW w:type="dxa" w:w="35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Each user's cloud data is locked to their login identity. A valid login cannot access another user's data.</w:t>
            </w:r>
          </w:p>
        </w:tc>
        <w:tc>
          <w:tcPr>
            <w:tcW w:type="dxa" w:w="3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No cross-user data access is possible</w:t>
            </w:r>
          </w:p>
        </w:tc>
      </w:tr>
      <w:tr>
        <w:tc>
          <w:tcPr>
            <w:tcW w:type="dxa" w:w="22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Audio File Access</w:t>
            </w:r>
          </w:p>
        </w:tc>
        <w:tc>
          <w:tcPr>
            <w:tcW w:type="dxa" w:w="35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Audio files accessed via expiring secure links (1-hour validity only). No permanent public file URLs.</w:t>
            </w:r>
          </w:p>
        </w:tc>
        <w:tc>
          <w:tcPr>
            <w:tcW w:type="dxa" w:w="36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Files cannot be shared, bookmarked, or accessed outside an active session</w:t>
            </w:r>
          </w:p>
        </w:tc>
      </w:tr>
      <w:tr>
        <w:tc>
          <w:tcPr>
            <w:tcW w:type="dxa" w:w="22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Admin Access</w:t>
            </w:r>
          </w:p>
        </w:tc>
        <w:tc>
          <w:tcPr>
            <w:tcW w:type="dxa" w:w="35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Admin panel protected by a separate, admin-only login system. Admin credentials are never included in the mobile app.</w:t>
            </w:r>
          </w:p>
        </w:tc>
        <w:tc>
          <w:tcPr>
            <w:tcW w:type="dxa" w:w="3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Admin controls are isolated from the end-user app</w:t>
            </w:r>
          </w:p>
        </w:tc>
      </w:tr>
      <w:tr>
        <w:tc>
          <w:tcPr>
            <w:tcW w:type="dxa" w:w="22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Data in Transit</w:t>
            </w:r>
          </w:p>
        </w:tc>
        <w:tc>
          <w:tcPr>
            <w:tcW w:type="dxa" w:w="35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All connections use TLS 1.3 (the latest standard). API calls use certificate pinning.</w:t>
            </w:r>
          </w:p>
        </w:tc>
        <w:tc>
          <w:tcPr>
            <w:tcW w:type="dxa" w:w="36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All data transmitted between the app and cloud is encrypted</w:t>
            </w:r>
          </w:p>
        </w:tc>
      </w:tr>
      <w:tr>
        <w:tc>
          <w:tcPr>
            <w:tcW w:type="dxa" w:w="22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Device Permissions</w:t>
            </w:r>
          </w:p>
        </w:tc>
        <w:tc>
          <w:tcPr>
            <w:tcW w:type="dxa" w:w="35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Microphone and Location permissions are requested only when the user attempts a relevant action, with a clear explanation shown first.</w:t>
            </w:r>
          </w:p>
        </w:tc>
        <w:tc>
          <w:tcPr>
            <w:tcW w:type="dxa" w:w="3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Minimal permission surface — no permissions requested at app launch without context</w:t>
            </w:r>
          </w:p>
        </w:tc>
      </w:tr>
    </w:tbl>
    <w:p>
      <w:pPr>
        <w:spacing w:after="160" w:before="0"/>
      </w:pPr>
    </w:p>
    <w:p>
      <w:pPr>
        <w:pStyle w:val="Heading1"/>
        <w:spacing w:after="120" w:before="360"/>
      </w:pPr>
      <w:r>
        <w:rPr>
          <w:rFonts w:ascii="Arial" w:cs="Arial" w:eastAsia="Arial" w:hAnsi="Arial"/>
          <w:b/>
          <w:bCs/>
          <w:color w:val="1A1A2E"/>
          <w:sz w:val="28"/>
          <w:szCs w:val="28"/>
        </w:rPr>
        <w:t xml:space="preserve">7A.  Data Privacy</w:t>
      </w:r>
    </w:p>
    <w:p>
      <w:pPr>
        <w:spacing w:after="100" w:before="0"/>
        <w:jc w:val="left"/>
      </w:pPr>
      <w:r>
        <w:rPr>
          <w:rFonts w:ascii="Arial" w:cs="Arial" w:eastAsia="Arial" w:hAnsi="Arial"/>
          <w:b w:val="false"/>
          <w:bCs w:val="false"/>
          <w:i w:val="false"/>
          <w:iCs w:val="false"/>
          <w:color w:val="444444"/>
          <w:sz w:val="22"/>
          <w:szCs w:val="22"/>
        </w:rPr>
        <w:t xml:space="preserve">WhisperBack collects and stores two categories of personal data: GPS coordinates (used only to calculate local prayer times, never transmitted to FousGen's servers) and audio files uploaded or recorded by the user (stored on AWS S3 in encrypted form for Premium users only).</w:t>
      </w:r>
    </w:p>
    <w:p>
      <w:pPr>
        <w:spacing w:after="80" w:before="0"/>
        <w:jc w:val="left"/>
      </w:pPr>
      <w:r>
        <w:rPr>
          <w:rFonts w:ascii="Arial" w:cs="Arial" w:eastAsia="Arial" w:hAnsi="Arial"/>
          <w:b w:val="false"/>
          <w:bCs w:val="false"/>
          <w:i w:val="false"/>
          <w:iCs w:val="false"/>
          <w:color w:val="444444"/>
          <w:sz w:val="22"/>
          <w:szCs w:val="22"/>
        </w:rPr>
        <w:t xml:space="preserve">FousGen commits to the following data handling principles for this project:</w:t>
      </w:r>
    </w:p>
    <w:p>
      <w:pPr>
        <w:pStyle w:val="ListParagraph"/>
        <w:numPr>
          <w:ilvl w:val="0"/>
          <w:numId w:val="2"/>
        </w:numPr>
        <w:spacing w:after="60" w:before="0"/>
      </w:pPr>
      <w:r>
        <w:rPr>
          <w:rFonts w:ascii="Arial" w:cs="Arial" w:eastAsia="Arial" w:hAnsi="Arial"/>
          <w:color w:val="444444"/>
          <w:sz w:val="21"/>
          <w:szCs w:val="21"/>
        </w:rPr>
        <w:t xml:space="preserve">User data is stored exclusively on AWS infrastructure within regions agreed before launch.</w:t>
      </w:r>
    </w:p>
    <w:p>
      <w:pPr>
        <w:pStyle w:val="ListParagraph"/>
        <w:numPr>
          <w:ilvl w:val="0"/>
          <w:numId w:val="2"/>
        </w:numPr>
        <w:spacing w:after="60" w:before="0"/>
      </w:pPr>
      <w:r>
        <w:rPr>
          <w:rFonts w:ascii="Arial" w:cs="Arial" w:eastAsia="Arial" w:hAnsi="Arial"/>
          <w:color w:val="444444"/>
          <w:sz w:val="21"/>
          <w:szCs w:val="21"/>
        </w:rPr>
        <w:t xml:space="preserve">GPS coordinates are processed on-device only and never logged, stored, or transmitted to any server.</w:t>
      </w:r>
    </w:p>
    <w:p>
      <w:pPr>
        <w:pStyle w:val="ListParagraph"/>
        <w:numPr>
          <w:ilvl w:val="0"/>
          <w:numId w:val="2"/>
        </w:numPr>
        <w:spacing w:after="60" w:before="0"/>
      </w:pPr>
      <w:r>
        <w:rPr>
          <w:rFonts w:ascii="Arial" w:cs="Arial" w:eastAsia="Arial" w:hAnsi="Arial"/>
          <w:color w:val="444444"/>
          <w:sz w:val="21"/>
          <w:szCs w:val="21"/>
        </w:rPr>
        <w:t xml:space="preserve">Audio files uploaded to S3 are accessible only to the account holder via expiring secure links.</w:t>
      </w:r>
    </w:p>
    <w:p>
      <w:pPr>
        <w:pStyle w:val="ListParagraph"/>
        <w:numPr>
          <w:ilvl w:val="0"/>
          <w:numId w:val="2"/>
        </w:numPr>
        <w:spacing w:after="60" w:before="0"/>
      </w:pPr>
      <w:r>
        <w:rPr>
          <w:rFonts w:ascii="Arial" w:cs="Arial" w:eastAsia="Arial" w:hAnsi="Arial"/>
          <w:color w:val="444444"/>
          <w:sz w:val="21"/>
          <w:szCs w:val="21"/>
        </w:rPr>
        <w:t xml:space="preserve">FousGen staff cannot access individual user audio files. Admin dashboard shows aggregate metrics only.</w:t>
      </w:r>
    </w:p>
    <w:p>
      <w:pPr>
        <w:pStyle w:val="ListParagraph"/>
        <w:numPr>
          <w:ilvl w:val="0"/>
          <w:numId w:val="2"/>
        </w:numPr>
        <w:spacing w:after="60" w:before="0"/>
      </w:pPr>
      <w:r>
        <w:rPr>
          <w:rFonts w:ascii="Arial" w:cs="Arial" w:eastAsia="Arial" w:hAnsi="Arial"/>
          <w:color w:val="444444"/>
          <w:sz w:val="21"/>
          <w:szCs w:val="21"/>
        </w:rPr>
        <w:t xml:space="preserve">On account deletion, all cloud-stored data (audio files, playlist metadata, sync records) is removed within 30 days.</w:t>
      </w:r>
    </w:p>
    <w:p>
      <w:pPr>
        <w:pStyle w:val="ListParagraph"/>
        <w:numPr>
          <w:ilvl w:val="0"/>
          <w:numId w:val="2"/>
        </w:numPr>
        <w:spacing w:after="60" w:before="0"/>
      </w:pPr>
      <w:r>
        <w:rPr>
          <w:rFonts w:ascii="Arial" w:cs="Arial" w:eastAsia="Arial" w:hAnsi="Arial"/>
          <w:color w:val="444444"/>
          <w:sz w:val="21"/>
          <w:szCs w:val="21"/>
        </w:rPr>
        <w:t xml:space="preserve">The app's Privacy Policy, drafted by the client's legal counsel, must be published on the App Store and Play Store listing before launch.</w:t>
      </w:r>
    </w:p>
    <w:p>
      <w:pPr>
        <w:spacing w:after="80" w:before="0"/>
        <w:jc w:val="left"/>
      </w:pPr>
      <w:r>
        <w:rPr>
          <w:rFonts w:ascii="Arial" w:cs="Arial" w:eastAsia="Arial" w:hAnsi="Arial"/>
          <w:b w:val="false"/>
          <w:bCs w:val="false"/>
          <w:i/>
          <w:iCs/>
          <w:color w:val="666666"/>
          <w:sz w:val="22"/>
          <w:szCs w:val="22"/>
        </w:rPr>
        <w:t xml:space="preserve">Note: WhisperBack is a global mobile app. If distributed in the European Union, GDPR compliance obligations apply to the client as data controller. FousGen recommends consulting with a data privacy professional before App Store submission.</w:t>
      </w:r>
    </w:p>
    <w:p>
      <w:pPr>
        <w:pageBreakBefore/>
      </w:pPr>
      <w:r>
        <w:br/>
      </w:r>
    </w:p>
    <w:p>
      <w:pPr>
        <w:pStyle w:val="Heading1"/>
        <w:spacing w:after="120" w:before="360"/>
      </w:pPr>
      <w:r>
        <w:rPr>
          <w:rFonts w:ascii="Arial" w:cs="Arial" w:eastAsia="Arial" w:hAnsi="Arial"/>
          <w:b/>
          <w:bCs/>
          <w:color w:val="1A1A2E"/>
          <w:sz w:val="28"/>
          <w:szCs w:val="28"/>
        </w:rPr>
        <w:t xml:space="preserve">8.  Build &amp; Release Pipeline</w:t>
      </w:r>
    </w:p>
    <w:p>
      <w:pPr>
        <w:spacing w:after="120" w:before="0"/>
        <w:jc w:val="left"/>
      </w:pPr>
      <w:r>
        <w:rPr>
          <w:rFonts w:ascii="Arial" w:cs="Arial" w:eastAsia="Arial" w:hAnsi="Arial"/>
          <w:b w:val="false"/>
          <w:bCs w:val="false"/>
          <w:i w:val="false"/>
          <w:iCs w:val="false"/>
          <w:color w:val="444444"/>
          <w:sz w:val="22"/>
          <w:szCs w:val="22"/>
        </w:rPr>
        <w:t xml:space="preserve">Every code change triggers an automated sequence of steps before it reaches users. No manual build or deploy steps are required for standard releases.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160"/>
        <w:gridCol w:w="2800"/>
      </w:tblGrid>
      <w:tr>
        <w:trPr>
          <w:tblHeader/>
        </w:trPr>
        <w:tc>
          <w:tcPr>
            <w:tcW w:type="dxa" w:w="1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Stage</w:t>
            </w:r>
          </w:p>
        </w:tc>
        <w:tc>
          <w:tcPr>
            <w:tcW w:type="dxa" w:w="2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When It Runs</w:t>
            </w:r>
          </w:p>
        </w:tc>
        <w:tc>
          <w:tcPr>
            <w:tcW w:type="dxa" w:w="31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What It Does</w:t>
            </w:r>
          </w:p>
        </w:tc>
        <w:tc>
          <w:tcPr>
            <w:tcW w:type="dxa" w:w="2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Output</w:t>
            </w:r>
          </w:p>
        </w:tc>
      </w:tr>
      <w:tr>
        <w:tc>
          <w:tcPr>
            <w:tcW w:type="dxa" w:w="12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1 — Lint</w:t>
            </w:r>
          </w:p>
        </w:tc>
        <w:tc>
          <w:tcPr>
            <w:tcW w:type="dxa" w:w="22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Every code push</w:t>
            </w:r>
          </w:p>
        </w:tc>
        <w:tc>
          <w:tcPr>
            <w:tcW w:type="dxa" w:w="3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Checks code quality and formatting. Failing builds are blocked from merging.</w:t>
            </w:r>
          </w:p>
        </w:tc>
        <w:tc>
          <w:tcPr>
            <w:tcW w:type="dxa" w:w="28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Clean build gate</w:t>
            </w:r>
          </w:p>
        </w:tc>
      </w:tr>
      <w:tr>
        <w:tc>
          <w:tcPr>
            <w:tcW w:type="dxa" w:w="12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2 — Test</w:t>
            </w:r>
          </w:p>
        </w:tc>
        <w:tc>
          <w:tcPr>
            <w:tcW w:type="dxa" w:w="22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Every code push</w:t>
            </w:r>
          </w:p>
        </w:tc>
        <w:tc>
          <w:tcPr>
            <w:tcW w:type="dxa" w:w="31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Runs automated unit and interface tests. Build fails if business logic coverage drops below 70%.</w:t>
            </w:r>
          </w:p>
        </w:tc>
        <w:tc>
          <w:tcPr>
            <w:tcW w:type="dxa" w:w="28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Test report</w:t>
            </w:r>
          </w:p>
        </w:tc>
      </w:tr>
      <w:tr>
        <w:tc>
          <w:tcPr>
            <w:tcW w:type="dxa" w:w="12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3 — Build</w:t>
            </w:r>
          </w:p>
        </w:tc>
        <w:tc>
          <w:tcPr>
            <w:tcW w:type="dxa" w:w="22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Merge to main branch</w:t>
            </w:r>
          </w:p>
        </w:tc>
        <w:tc>
          <w:tcPr>
            <w:tcW w:type="dxa" w:w="3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Compiles signed app packages for both Android and iOS.</w:t>
            </w:r>
          </w:p>
        </w:tc>
        <w:tc>
          <w:tcPr>
            <w:tcW w:type="dxa" w:w="28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Signed APK, AAB, and IPA files</w:t>
            </w:r>
          </w:p>
        </w:tc>
      </w:tr>
      <w:tr>
        <w:tc>
          <w:tcPr>
            <w:tcW w:type="dxa" w:w="12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4 — Distribute</w:t>
            </w:r>
          </w:p>
        </w:tc>
        <w:tc>
          <w:tcPr>
            <w:tcW w:type="dxa" w:w="22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Merge to main branch</w:t>
            </w:r>
          </w:p>
        </w:tc>
        <w:tc>
          <w:tcPr>
            <w:tcW w:type="dxa" w:w="31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Automatically sends the build to Apple TestFlight and Google Play Internal Track for beta testing. No manual steps.</w:t>
            </w:r>
          </w:p>
        </w:tc>
        <w:tc>
          <w:tcPr>
            <w:tcW w:type="dxa" w:w="28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Beta available to testers</w:t>
            </w:r>
          </w:p>
        </w:tc>
      </w:tr>
      <w:tr>
        <w:tc>
          <w:tcPr>
            <w:tcW w:type="dxa" w:w="12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5 — Release</w:t>
            </w:r>
          </w:p>
        </w:tc>
        <w:tc>
          <w:tcPr>
            <w:tcW w:type="dxa" w:w="22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Manual trigger (tagged release)</w:t>
            </w:r>
          </w:p>
        </w:tc>
        <w:tc>
          <w:tcPr>
            <w:tcW w:type="dxa" w:w="3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Promotes the approved build to public App Store and Play Store. Android uses a staged rollout: 10% of users first, then 50%, then 100%.</w:t>
            </w:r>
          </w:p>
        </w:tc>
        <w:tc>
          <w:tcPr>
            <w:tcW w:type="dxa" w:w="28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Live in both stores</w:t>
            </w:r>
          </w:p>
        </w:tc>
      </w:tr>
    </w:tbl>
    <w:p>
      <w:pPr>
        <w:spacing w:after="160" w:before="0"/>
      </w:pPr>
    </w:p>
    <w:p>
      <w:pPr>
        <w:pStyle w:val="Heading1"/>
        <w:spacing w:after="120" w:before="360"/>
      </w:pPr>
      <w:r>
        <w:rPr>
          <w:rFonts w:ascii="Arial" w:cs="Arial" w:eastAsia="Arial" w:hAnsi="Arial"/>
          <w:b/>
          <w:bCs/>
          <w:color w:val="1A1A2E"/>
          <w:sz w:val="28"/>
          <w:szCs w:val="28"/>
        </w:rPr>
        <w:t xml:space="preserve">9.  Testing Strategy</w:t>
      </w:r>
    </w:p>
    <w:p>
      <w:pPr>
        <w:spacing w:after="120" w:before="0"/>
        <w:jc w:val="left"/>
      </w:pPr>
      <w:r>
        <w:rPr>
          <w:rFonts w:ascii="Arial" w:cs="Arial" w:eastAsia="Arial" w:hAnsi="Arial"/>
          <w:b w:val="false"/>
          <w:bCs w:val="false"/>
          <w:i w:val="false"/>
          <w:iCs w:val="false"/>
          <w:color w:val="444444"/>
          <w:sz w:val="22"/>
          <w:szCs w:val="22"/>
        </w:rPr>
        <w:t xml:space="preserve">Testing is conducted across four levels, from isolated logic checks to real-device verification. All critical paths are covered before any build is delivered to the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160"/>
        <w:gridCol w:w="2400"/>
        <w:gridCol w:w="2200"/>
      </w:tblGrid>
      <w:tr>
        <w:trPr>
          <w:tblHeader/>
        </w:trPr>
        <w:tc>
          <w:tcPr>
            <w:tcW w:type="dxa" w:w="1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Level</w:t>
            </w:r>
          </w:p>
        </w:tc>
        <w:tc>
          <w:tcPr>
            <w:tcW w:type="dxa" w:w="31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What Is Tested</w:t>
            </w:r>
          </w:p>
        </w:tc>
        <w:tc>
          <w:tcPr>
            <w:tcW w:type="dxa" w:w="24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Coverage Target</w:t>
            </w:r>
          </w:p>
        </w:tc>
        <w:tc>
          <w:tcPr>
            <w:tcW w:type="dxa" w:w="22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Method</w:t>
            </w:r>
          </w:p>
        </w:tc>
      </w:tr>
      <w:tr>
        <w:tc>
          <w:tcPr>
            <w:tcW w:type="dxa" w:w="1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Unit Tests</w:t>
            </w:r>
          </w:p>
        </w:tc>
        <w:tc>
          <w:tcPr>
            <w:tcW w:type="dxa" w:w="3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Core business logic: scheduling, conflict detection, playlist shuffle, prayer time calculation, sleep window merging</w:t>
            </w:r>
          </w:p>
        </w:tc>
        <w:tc>
          <w:tcPr>
            <w:tcW w:type="dxa" w:w="2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80%+ of logic layer</w:t>
            </w:r>
          </w:p>
        </w:tc>
        <w:tc>
          <w:tcPr>
            <w:tcW w:type="dxa" w:w="22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Pure code tests — no device needed. Runs on every push.</w:t>
            </w:r>
          </w:p>
        </w:tc>
      </w:tr>
      <w:tr>
        <w:tc>
          <w:tcPr>
            <w:tcW w:type="dxa" w:w="16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Interface Tests</w:t>
            </w:r>
          </w:p>
        </w:tc>
        <w:tc>
          <w:tcPr>
            <w:tcW w:type="dxa" w:w="31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Key user flows: home toggle, playlist creation/edit, schedule conflict dialog, sleep mode setup</w:t>
            </w:r>
          </w:p>
        </w:tc>
        <w:tc>
          <w:tcPr>
            <w:tcW w:type="dxa" w:w="24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All primary user flows</w:t>
            </w:r>
          </w:p>
        </w:tc>
        <w:tc>
          <w:tcPr>
            <w:tcW w:type="dxa" w:w="22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Flutter's built-in UI test runner. No device needed.</w:t>
            </w:r>
          </w:p>
        </w:tc>
      </w:tr>
      <w:tr>
        <w:tc>
          <w:tcPr>
            <w:tcW w:type="dxa" w:w="1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Integration Tests</w:t>
            </w:r>
          </w:p>
        </w:tc>
        <w:tc>
          <w:tcPr>
            <w:tcW w:type="dxa" w:w="3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Audio playback on real device, schedule trigger after app is killed, sleep mode interrupt, cloud sync across devices</w:t>
            </w:r>
          </w:p>
        </w:tc>
        <w:tc>
          <w:tcPr>
            <w:tcW w:type="dxa" w:w="2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All critical user paths</w:t>
            </w:r>
          </w:p>
        </w:tc>
        <w:tc>
          <w:tcPr>
            <w:tcW w:type="dxa" w:w="22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Tested on physical Android and iOS devices.</w:t>
            </w:r>
          </w:p>
        </w:tc>
      </w:tr>
      <w:tr>
        <w:tc>
          <w:tcPr>
            <w:tcW w:type="dxa" w:w="16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Device Matrix</w:t>
            </w:r>
          </w:p>
        </w:tc>
        <w:tc>
          <w:tcPr>
            <w:tcW w:type="dxa" w:w="31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Background audio reliability, battery optimization behavior, scheduling precision across OEM brands</w:t>
            </w:r>
          </w:p>
        </w:tc>
        <w:tc>
          <w:tcPr>
            <w:tcW w:type="dxa" w:w="24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Android: 5 devices. iOS: 3 devices</w:t>
            </w:r>
          </w:p>
        </w:tc>
        <w:tc>
          <w:tcPr>
            <w:tcW w:type="dxa" w:w="22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Samsung, Xiaomi, OnePlus, Pixel, iPhone 12/14/16.</w:t>
            </w:r>
          </w:p>
        </w:tc>
      </w:tr>
      <w:tr>
        <w:tc>
          <w:tcPr>
            <w:tcW w:type="dxa" w:w="1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Performance</w:t>
            </w:r>
          </w:p>
        </w:tc>
        <w:tc>
          <w:tcPr>
            <w:tcW w:type="dxa" w:w="3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App startup speed, UI responsiveness under load, battery usage in background, audio import speed</w:t>
            </w:r>
          </w:p>
        </w:tc>
        <w:tc>
          <w:tcPr>
            <w:tcW w:type="dxa" w:w="24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Cold start under 2 seconds</w:t>
            </w:r>
          </w:p>
        </w:tc>
        <w:tc>
          <w:tcPr>
            <w:tcW w:type="dxa" w:w="22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Flutter DevTools profiler + physical device measurement.</w:t>
            </w:r>
          </w:p>
        </w:tc>
      </w:tr>
    </w:tbl>
    <w:p>
      <w:pPr>
        <w:spacing w:after="140" w:before="0"/>
      </w:pPr>
    </w:p>
    <w:p>
      <w:pPr>
        <w:pStyle w:val="Heading2"/>
        <w:spacing w:after="80" w:before="200"/>
      </w:pPr>
      <w:r>
        <w:rPr>
          <w:rFonts w:ascii="Arial" w:cs="Arial" w:eastAsia="Arial" w:hAnsi="Arial"/>
          <w:b/>
          <w:bCs/>
          <w:color w:val="2E4A7A"/>
          <w:sz w:val="24"/>
          <w:szCs w:val="24"/>
        </w:rPr>
        <w:t xml:space="preserve">Critical Test Cases — What Must Pass Before Delivery</w:t>
      </w:r>
    </w:p>
    <w:p>
      <w:pPr>
        <w:pStyle w:val="ListParagraph"/>
        <w:numPr>
          <w:ilvl w:val="0"/>
          <w:numId w:val="2"/>
        </w:numPr>
        <w:spacing w:after="60" w:before="0"/>
      </w:pPr>
      <w:r>
        <w:rPr>
          <w:rFonts w:ascii="Arial" w:cs="Arial" w:eastAsia="Arial" w:hAnsi="Arial"/>
          <w:color w:val="444444"/>
          <w:sz w:val="21"/>
          <w:szCs w:val="21"/>
        </w:rPr>
        <w:t xml:space="preserve">Audio continues playing when the screen locks — verified on 8 device and OS combinations across both platforms.</w:t>
      </w:r>
    </w:p>
    <w:p>
      <w:pPr>
        <w:pStyle w:val="ListParagraph"/>
        <w:numPr>
          <w:ilvl w:val="0"/>
          <w:numId w:val="2"/>
        </w:numPr>
        <w:spacing w:after="60" w:before="0"/>
      </w:pPr>
      <w:r>
        <w:rPr>
          <w:rFonts w:ascii="Arial" w:cs="Arial" w:eastAsia="Arial" w:hAnsi="Arial"/>
          <w:color w:val="444444"/>
          <w:sz w:val="21"/>
          <w:szCs w:val="21"/>
        </w:rPr>
        <w:t xml:space="preserve">Scheduled clip triggers within 30 seconds on Android, within 3 minutes on iOS (within iOS platform tolerance).</w:t>
      </w:r>
    </w:p>
    <w:p>
      <w:pPr>
        <w:pStyle w:val="ListParagraph"/>
        <w:numPr>
          <w:ilvl w:val="0"/>
          <w:numId w:val="2"/>
        </w:numPr>
        <w:spacing w:after="60" w:before="0"/>
      </w:pPr>
      <w:r>
        <w:rPr>
          <w:rFonts w:ascii="Arial" w:cs="Arial" w:eastAsia="Arial" w:hAnsi="Arial"/>
          <w:color w:val="444444"/>
          <w:sz w:val="21"/>
          <w:szCs w:val="21"/>
        </w:rPr>
        <w:t xml:space="preserve">Sleep mode pauses audio mid-playback and resumes correctly when the silence window ends.</w:t>
      </w:r>
    </w:p>
    <w:p>
      <w:pPr>
        <w:pStyle w:val="ListParagraph"/>
        <w:numPr>
          <w:ilvl w:val="0"/>
          <w:numId w:val="2"/>
        </w:numPr>
        <w:spacing w:after="60" w:before="0"/>
      </w:pPr>
      <w:r>
        <w:rPr>
          <w:rFonts w:ascii="Arial" w:cs="Arial" w:eastAsia="Arial" w:hAnsi="Arial"/>
          <w:color w:val="444444"/>
          <w:sz w:val="21"/>
          <w:szCs w:val="21"/>
        </w:rPr>
        <w:t xml:space="preserve">Prayer mode reads GPS, calculates the correct prayer time, pauses audio, and resumes after the prayer window.</w:t>
      </w:r>
    </w:p>
    <w:p>
      <w:pPr>
        <w:pStyle w:val="ListParagraph"/>
        <w:numPr>
          <w:ilvl w:val="0"/>
          <w:numId w:val="2"/>
        </w:numPr>
        <w:spacing w:after="60" w:before="0"/>
      </w:pPr>
      <w:r>
        <w:rPr>
          <w:rFonts w:ascii="Arial" w:cs="Arial" w:eastAsia="Arial" w:hAnsi="Arial"/>
          <w:color w:val="444444"/>
          <w:sz w:val="21"/>
          <w:szCs w:val="21"/>
        </w:rPr>
        <w:t xml:space="preserve">Cloud sync: create a playlist offline on Device A, go online — playlist appears on Device B after sync.</w:t>
      </w:r>
    </w:p>
    <w:p>
      <w:pPr>
        <w:pStyle w:val="ListParagraph"/>
        <w:numPr>
          <w:ilvl w:val="0"/>
          <w:numId w:val="2"/>
        </w:numPr>
        <w:spacing w:after="60" w:before="0"/>
      </w:pPr>
      <w:r>
        <w:rPr>
          <w:rFonts w:ascii="Arial" w:cs="Arial" w:eastAsia="Arial" w:hAnsi="Arial"/>
          <w:color w:val="444444"/>
          <w:sz w:val="21"/>
          <w:szCs w:val="21"/>
        </w:rPr>
        <w:t xml:space="preserve">50-clip import completes with progress shown. No freeze. No crash on mid-range devices.</w:t>
      </w:r>
    </w:p>
    <w:p>
      <w:pPr>
        <w:pStyle w:val="ListParagraph"/>
        <w:numPr>
          <w:ilvl w:val="0"/>
          <w:numId w:val="2"/>
        </w:numPr>
        <w:spacing w:after="60" w:before="0"/>
      </w:pPr>
      <w:r>
        <w:rPr>
          <w:rFonts w:ascii="Arial" w:cs="Arial" w:eastAsia="Arial" w:hAnsi="Arial"/>
          <w:color w:val="444444"/>
          <w:sz w:val="21"/>
          <w:szCs w:val="21"/>
        </w:rPr>
        <w:t xml:space="preserve">Schedule conflict detection shows a warning, blocks the save, and prompts the user to adjust timing.</w:t>
      </w:r>
    </w:p>
    <w:p>
      <w:pPr>
        <w:pStyle w:val="ListParagraph"/>
        <w:numPr>
          <w:ilvl w:val="0"/>
          <w:numId w:val="2"/>
        </w:numPr>
        <w:spacing w:after="60" w:before="0"/>
      </w:pPr>
      <w:r>
        <w:rPr>
          <w:rFonts w:ascii="Arial" w:cs="Arial" w:eastAsia="Arial" w:hAnsi="Arial"/>
          <w:color w:val="444444"/>
          <w:sz w:val="21"/>
          <w:szCs w:val="21"/>
        </w:rPr>
        <w:t xml:space="preserve">App kill and restart: all alarms re-register, active/inactive state is preserved, sleep windows remain active.</w:t>
      </w:r>
    </w:p>
    <w:p>
      <w:pPr>
        <w:pageBreakBefore/>
      </w:pPr>
      <w:r>
        <w:br/>
      </w:r>
    </w:p>
    <w:p>
      <w:pPr>
        <w:pStyle w:val="Heading1"/>
        <w:spacing w:after="120" w:before="360"/>
      </w:pPr>
      <w:r>
        <w:rPr>
          <w:rFonts w:ascii="Arial" w:cs="Arial" w:eastAsia="Arial" w:hAnsi="Arial"/>
          <w:b/>
          <w:bCs/>
          <w:color w:val="1A1A2E"/>
          <w:sz w:val="28"/>
          <w:szCs w:val="28"/>
        </w:rPr>
        <w:t xml:space="preserve">10.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900"/>
        <w:gridCol w:w="3360"/>
        <w:gridCol w:w="2300"/>
      </w:tblGrid>
      <w:tr>
        <w:trPr>
          <w:tblHeader/>
        </w:trPr>
        <w:tc>
          <w:tcPr>
            <w:tcW w:type="dxa" w:w="7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Ph.</w:t>
            </w:r>
          </w:p>
        </w:tc>
        <w:tc>
          <w:tcPr>
            <w:tcW w:type="dxa" w:w="11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Duration</w:t>
            </w:r>
          </w:p>
        </w:tc>
        <w:tc>
          <w:tcPr>
            <w:tcW w:type="dxa" w:w="19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Focus</w:t>
            </w:r>
          </w:p>
        </w:tc>
        <w:tc>
          <w:tcPr>
            <w:tcW w:type="dxa" w:w="3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Deliverables</w:t>
            </w:r>
          </w:p>
        </w:tc>
        <w:tc>
          <w:tcPr>
            <w:tcW w:type="dxa" w:w="23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Sign-off Criteria</w:t>
            </w:r>
          </w:p>
        </w:tc>
      </w:tr>
      <w:tr>
        <w:tc>
          <w:tcPr>
            <w:tcW w:type="dxa" w:w="7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1</w:t>
            </w:r>
          </w:p>
        </w:tc>
        <w:tc>
          <w:tcPr>
            <w:tcW w:type="dxa" w:w="11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Week 1</w:t>
            </w:r>
          </w:p>
        </w:tc>
        <w:tc>
          <w:tcPr>
            <w:tcW w:type="dxa" w:w="19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Foundation</w:t>
            </w:r>
          </w:p>
        </w:tc>
        <w:tc>
          <w:tcPr>
            <w:tcW w:type="dxa" w:w="33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Repo setup, CI/CD pipeline, AWS environment, Flutter project structure, local database schema</w:t>
            </w:r>
          </w:p>
        </w:tc>
        <w:tc>
          <w:tcPr>
            <w:tcW w:type="dxa" w:w="23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Kickoff call completed. AWS environments confirmed. CI pipeline running.</w:t>
            </w:r>
          </w:p>
        </w:tc>
      </w:tr>
      <w:tr>
        <w:tc>
          <w:tcPr>
            <w:tcW w:type="dxa" w:w="7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2</w:t>
            </w:r>
          </w:p>
        </w:tc>
        <w:tc>
          <w:tcPr>
            <w:tcW w:type="dxa" w:w="11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Wks 2–3</w:t>
            </w:r>
          </w:p>
        </w:tc>
        <w:tc>
          <w:tcPr>
            <w:tcW w:type="dxa" w:w="19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Core Features I</w:t>
            </w:r>
          </w:p>
        </w:tc>
        <w:tc>
          <w:tcPr>
            <w:tcW w:type="dxa" w:w="33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Home toggle, playlist management, audio import and recording, clip library, local storage</w:t>
            </w:r>
          </w:p>
        </w:tc>
        <w:tc>
          <w:tcPr>
            <w:tcW w:type="dxa" w:w="23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Client can create playlists and import audio on a test build.</w:t>
            </w:r>
          </w:p>
        </w:tc>
      </w:tr>
      <w:tr>
        <w:tc>
          <w:tcPr>
            <w:tcW w:type="dxa" w:w="7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3</w:t>
            </w:r>
          </w:p>
        </w:tc>
        <w:tc>
          <w:tcPr>
            <w:tcW w:type="dxa" w:w="11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Week 4</w:t>
            </w:r>
          </w:p>
        </w:tc>
        <w:tc>
          <w:tcPr>
            <w:tcW w:type="dxa" w:w="19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Core Features II</w:t>
            </w:r>
          </w:p>
        </w:tc>
        <w:tc>
          <w:tcPr>
            <w:tcW w:type="dxa" w:w="33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Interval scheduling engine, conflict detection, background audio on Android, audio session on iOS</w:t>
            </w:r>
          </w:p>
        </w:tc>
        <w:tc>
          <w:tcPr>
            <w:tcW w:type="dxa" w:w="23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Scheduled playback runs with screen locked on both platforms.</w:t>
            </w:r>
          </w:p>
        </w:tc>
      </w:tr>
      <w:tr>
        <w:tc>
          <w:tcPr>
            <w:tcW w:type="dxa" w:w="7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4</w:t>
            </w:r>
          </w:p>
        </w:tc>
        <w:tc>
          <w:tcPr>
            <w:tcW w:type="dxa" w:w="11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Week 5</w:t>
            </w:r>
          </w:p>
        </w:tc>
        <w:tc>
          <w:tcPr>
            <w:tcW w:type="dxa" w:w="19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Shuffle &amp; Prayer Mode</w:t>
            </w:r>
          </w:p>
        </w:tc>
        <w:tc>
          <w:tcPr>
            <w:tcW w:type="dxa" w:w="33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Shuffle engine, offline prayer time calculation, sleep mode priority logic</w:t>
            </w:r>
          </w:p>
        </w:tc>
        <w:tc>
          <w:tcPr>
            <w:tcW w:type="dxa" w:w="23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Prayer mode silences and resumes audio correctly. Shuffle confirmed non-repeating.</w:t>
            </w:r>
          </w:p>
        </w:tc>
      </w:tr>
      <w:tr>
        <w:tc>
          <w:tcPr>
            <w:tcW w:type="dxa" w:w="7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5</w:t>
            </w:r>
          </w:p>
        </w:tc>
        <w:tc>
          <w:tcPr>
            <w:tcW w:type="dxa" w:w="11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Week 6</w:t>
            </w:r>
          </w:p>
        </w:tc>
        <w:tc>
          <w:tcPr>
            <w:tcW w:type="dxa" w:w="19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Cloud Sync &amp; Admin</w:t>
            </w:r>
          </w:p>
        </w:tc>
        <w:tc>
          <w:tcPr>
            <w:tcW w:type="dxa" w:w="33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AWS sync (database + audio), login flow, admin panel, security rules</w:t>
            </w:r>
          </w:p>
        </w:tc>
        <w:tc>
          <w:tcPr>
            <w:tcW w:type="dxa" w:w="23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Cloud sync works across two test devices. Admin panel accessible.</w:t>
            </w:r>
          </w:p>
        </w:tc>
      </w:tr>
      <w:tr>
        <w:tc>
          <w:tcPr>
            <w:tcW w:type="dxa" w:w="7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6</w:t>
            </w:r>
          </w:p>
        </w:tc>
        <w:tc>
          <w:tcPr>
            <w:tcW w:type="dxa" w:w="11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Week 7</w:t>
            </w:r>
          </w:p>
        </w:tc>
        <w:tc>
          <w:tcPr>
            <w:tcW w:type="dxa" w:w="19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QA &amp; Polish</w:t>
            </w:r>
          </w:p>
        </w:tc>
        <w:tc>
          <w:tcPr>
            <w:tcW w:type="dxa" w:w="33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Cross-device testing, UI polish, crash reporting integration, performance profiling</w:t>
            </w:r>
          </w:p>
        </w:tc>
        <w:tc>
          <w:tcPr>
            <w:tcW w:type="dxa" w:w="23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color w:val="444444"/>
                <w:sz w:val="20"/>
                <w:szCs w:val="20"/>
              </w:rPr>
              <w:t xml:space="preserve">All critical test cases passed. QA sign-off document signed.</w:t>
            </w:r>
          </w:p>
        </w:tc>
      </w:tr>
      <w:tr>
        <w:tc>
          <w:tcPr>
            <w:tcW w:type="dxa" w:w="7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7</w:t>
            </w:r>
          </w:p>
        </w:tc>
        <w:tc>
          <w:tcPr>
            <w:tcW w:type="dxa" w:w="11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Week 8</w:t>
            </w:r>
          </w:p>
        </w:tc>
        <w:tc>
          <w:tcPr>
            <w:tcW w:type="dxa" w:w="19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Launch Prep</w:t>
            </w:r>
          </w:p>
        </w:tc>
        <w:tc>
          <w:tcPr>
            <w:tcW w:type="dxa" w:w="33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Store screenshots, App Store submission, Play Store staged rollout, handover package</w:t>
            </w:r>
          </w:p>
        </w:tc>
        <w:tc>
          <w:tcPr>
            <w:tcW w:type="dxa" w:w="23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color w:val="444444"/>
                <w:sz w:val="20"/>
                <w:szCs w:val="20"/>
              </w:rPr>
              <w:t xml:space="preserve">Apps submitted to both stores. Handover package delivered.</w:t>
            </w:r>
          </w:p>
        </w:tc>
      </w:tr>
    </w:tbl>
    <w:p>
      <w:pPr>
        <w:spacing w:after="140" w:before="0"/>
      </w:pPr>
    </w:p>
    <w:p>
      <w:pPr>
        <w:pStyle w:val="Heading2"/>
        <w:spacing w:after="80" w:before="200"/>
      </w:pPr>
      <w:r>
        <w:rPr>
          <w:rFonts w:ascii="Arial" w:cs="Arial" w:eastAsia="Arial" w:hAnsi="Arial"/>
          <w:b/>
          <w:bCs/>
          <w:color w:val="2E4A7A"/>
          <w:sz w:val="24"/>
          <w:szCs w:val="24"/>
        </w:rPr>
        <w:t xml:space="preserve">Assumptions</w:t>
      </w:r>
    </w:p>
    <w:p>
      <w:pPr>
        <w:pStyle w:val="ListParagraph"/>
        <w:numPr>
          <w:ilvl w:val="0"/>
          <w:numId w:val="2"/>
        </w:numPr>
        <w:spacing w:after="60" w:before="0"/>
      </w:pPr>
      <w:r>
        <w:rPr>
          <w:rFonts w:ascii="Arial" w:cs="Arial" w:eastAsia="Arial" w:hAnsi="Arial"/>
          <w:color w:val="444444"/>
          <w:sz w:val="21"/>
          <w:szCs w:val="21"/>
        </w:rPr>
        <w:t xml:space="preserve">Contract signed and 40% upfront payment received before Week 1 begins (see Business Proposal FG-2026-WB-001).</w:t>
      </w:r>
    </w:p>
    <w:p>
      <w:pPr>
        <w:pStyle w:val="ListParagraph"/>
        <w:numPr>
          <w:ilvl w:val="0"/>
          <w:numId w:val="2"/>
        </w:numPr>
        <w:spacing w:after="60" w:before="0"/>
      </w:pPr>
      <w:r>
        <w:rPr>
          <w:rFonts w:ascii="Arial" w:cs="Arial" w:eastAsia="Arial" w:hAnsi="Arial"/>
          <w:color w:val="444444"/>
          <w:sz w:val="21"/>
          <w:szCs w:val="21"/>
        </w:rPr>
        <w:t xml:space="preserve">Client provides Apple Developer Account and Google Play Console access by the end of Week 1.</w:t>
      </w:r>
    </w:p>
    <w:p>
      <w:pPr>
        <w:pStyle w:val="ListParagraph"/>
        <w:numPr>
          <w:ilvl w:val="0"/>
          <w:numId w:val="2"/>
        </w:numPr>
        <w:spacing w:after="60" w:before="0"/>
      </w:pPr>
      <w:r>
        <w:rPr>
          <w:rFonts w:ascii="Arial" w:cs="Arial" w:eastAsia="Arial" w:hAnsi="Arial"/>
          <w:color w:val="444444"/>
          <w:sz w:val="21"/>
          <w:szCs w:val="21"/>
        </w:rPr>
        <w:t xml:space="preserve">Design feedback is returned within 48 hours of each sprint build delivery.</w:t>
      </w:r>
    </w:p>
    <w:p>
      <w:pPr>
        <w:pStyle w:val="ListParagraph"/>
        <w:numPr>
          <w:ilvl w:val="0"/>
          <w:numId w:val="2"/>
        </w:numPr>
        <w:spacing w:after="60" w:before="0"/>
      </w:pPr>
      <w:r>
        <w:rPr>
          <w:rFonts w:ascii="Arial" w:cs="Arial" w:eastAsia="Arial" w:hAnsi="Arial"/>
          <w:color w:val="444444"/>
          <w:sz w:val="21"/>
          <w:szCs w:val="21"/>
        </w:rPr>
        <w:t xml:space="preserve">Scope changes after Week 4 require a written change order and are assessed for timeline and cost impact before any work begins.</w:t>
      </w:r>
    </w:p>
    <w:p>
      <w:pPr>
        <w:pStyle w:val="ListParagraph"/>
        <w:numPr>
          <w:ilvl w:val="0"/>
          <w:numId w:val="2"/>
        </w:numPr>
        <w:spacing w:after="60" w:before="0"/>
      </w:pPr>
      <w:r>
        <w:rPr>
          <w:rFonts w:ascii="Arial" w:cs="Arial" w:eastAsia="Arial" w:hAnsi="Arial"/>
          <w:color w:val="444444"/>
          <w:sz w:val="21"/>
          <w:szCs w:val="21"/>
        </w:rPr>
        <w:t xml:space="preserve">Timeline excludes App Store review time (typically 1–7 days for iOS, 1–3 days for Android).</w:t>
      </w:r>
    </w:p>
    <w:p>
      <w:pPr>
        <w:spacing w:after="100" w:before="0"/>
      </w:pPr>
    </w:p>
    <w:p>
      <w:pPr>
        <w:pStyle w:val="Heading2"/>
        <w:spacing w:after="80" w:before="200"/>
      </w:pPr>
      <w:r>
        <w:rPr>
          <w:rFonts w:ascii="Arial" w:cs="Arial" w:eastAsia="Arial" w:hAnsi="Arial"/>
          <w:b/>
          <w:bCs/>
          <w:color w:val="2E4A7A"/>
          <w:sz w:val="24"/>
          <w:szCs w:val="24"/>
        </w:rPr>
        <w:t xml:space="preserve">Communication Cadence</w:t>
      </w:r>
    </w:p>
    <w:p>
      <w:pPr>
        <w:spacing w:after="80" w:before="0"/>
        <w:jc w:val="left"/>
      </w:pPr>
      <w:r>
        <w:rPr>
          <w:rFonts w:ascii="Arial" w:cs="Arial" w:eastAsia="Arial" w:hAnsi="Arial"/>
          <w:b w:val="false"/>
          <w:bCs w:val="false"/>
          <w:i w:val="false"/>
          <w:iCs w:val="false"/>
          <w:color w:val="444444"/>
          <w:sz w:val="22"/>
          <w:szCs w:val="22"/>
        </w:rPr>
        <w:t xml:space="preserve">To keep the project on track and ensure the client is never surprised, the following communication rhythm is in place:</w:t>
      </w:r>
    </w:p>
    <w:p>
      <w:pPr>
        <w:pStyle w:val="ListParagraph"/>
        <w:numPr>
          <w:ilvl w:val="0"/>
          <w:numId w:val="2"/>
        </w:numPr>
        <w:spacing w:after="60" w:before="0"/>
      </w:pPr>
      <w:r>
        <w:rPr>
          <w:rFonts w:ascii="Arial" w:cs="Arial" w:eastAsia="Arial" w:hAnsi="Arial"/>
          <w:color w:val="444444"/>
          <w:sz w:val="21"/>
          <w:szCs w:val="21"/>
        </w:rPr>
        <w:t xml:space="preserve">Weekly written progress update delivered every Friday via email — covering what was completed, what is next, and any blockers.</w:t>
      </w:r>
    </w:p>
    <w:p>
      <w:pPr>
        <w:pStyle w:val="ListParagraph"/>
        <w:numPr>
          <w:ilvl w:val="0"/>
          <w:numId w:val="2"/>
        </w:numPr>
        <w:spacing w:after="60" w:before="0"/>
      </w:pPr>
      <w:r>
        <w:rPr>
          <w:rFonts w:ascii="Arial" w:cs="Arial" w:eastAsia="Arial" w:hAnsi="Arial"/>
          <w:color w:val="444444"/>
          <w:sz w:val="21"/>
          <w:szCs w:val="21"/>
        </w:rPr>
        <w:t xml:space="preserve">Sprint demo call at the end of each major phase (Phases 2, 4, 6) — FousGen walks the client through the working build.</w:t>
      </w:r>
    </w:p>
    <w:p>
      <w:pPr>
        <w:pStyle w:val="ListParagraph"/>
        <w:numPr>
          <w:ilvl w:val="0"/>
          <w:numId w:val="2"/>
        </w:numPr>
        <w:spacing w:after="60" w:before="0"/>
      </w:pPr>
      <w:r>
        <w:rPr>
          <w:rFonts w:ascii="Arial" w:cs="Arial" w:eastAsia="Arial" w:hAnsi="Arial"/>
          <w:color w:val="444444"/>
          <w:sz w:val="21"/>
          <w:szCs w:val="21"/>
        </w:rPr>
        <w:t xml:space="preserve">All feedback to be submitted in writing (email or agreed shared channel) within 48 hours of each demo delivery.</w:t>
      </w:r>
    </w:p>
    <w:p>
      <w:pPr>
        <w:pStyle w:val="ListParagraph"/>
        <w:numPr>
          <w:ilvl w:val="0"/>
          <w:numId w:val="2"/>
        </w:numPr>
        <w:spacing w:after="60" w:before="0"/>
      </w:pPr>
      <w:r>
        <w:rPr>
          <w:rFonts w:ascii="Arial" w:cs="Arial" w:eastAsia="Arial" w:hAnsi="Arial"/>
          <w:color w:val="444444"/>
          <w:sz w:val="21"/>
          <w:szCs w:val="21"/>
        </w:rPr>
        <w:t xml:space="preserve">Urgent issues (blocking bugs, scope questions) escalated via WhatsApp or agreed direct line within 24 hours.</w:t>
      </w:r>
    </w:p>
    <w:p>
      <w:pPr>
        <w:pStyle w:val="ListParagraph"/>
        <w:numPr>
          <w:ilvl w:val="0"/>
          <w:numId w:val="2"/>
        </w:numPr>
        <w:spacing w:after="60" w:before="0"/>
      </w:pPr>
      <w:r>
        <w:rPr>
          <w:rFonts w:ascii="Arial" w:cs="Arial" w:eastAsia="Arial" w:hAnsi="Arial"/>
          <w:color w:val="444444"/>
          <w:sz w:val="21"/>
          <w:szCs w:val="21"/>
        </w:rPr>
        <w:t xml:space="preserve">FousGen will not begin scope changes or additional work without written approval from the client.</w:t>
      </w:r>
    </w:p>
    <w:p>
      <w:pPr>
        <w:pageBreakBefore/>
      </w:pPr>
      <w:r>
        <w:br/>
      </w:r>
    </w:p>
    <w:p>
      <w:pPr>
        <w:pStyle w:val="Heading1"/>
        <w:spacing w:after="120" w:before="360"/>
      </w:pPr>
      <w:r>
        <w:rPr>
          <w:rFonts w:ascii="Arial" w:cs="Arial" w:eastAsia="Arial" w:hAnsi="Arial"/>
          <w:b/>
          <w:bCs/>
          <w:color w:val="1A1A2E"/>
          <w:sz w:val="28"/>
          <w:szCs w:val="28"/>
        </w:rPr>
        <w:t xml:space="preserve">11.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3160"/>
        <w:gridCol w:w="1600"/>
      </w:tblGrid>
      <w:tr>
        <w:trPr>
          <w:tblHeader/>
        </w:trPr>
        <w:tc>
          <w:tcPr>
            <w:tcW w:type="dxa" w:w="2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Risk</w:t>
            </w:r>
          </w:p>
        </w:tc>
        <w:tc>
          <w:tcPr>
            <w:tcW w:type="dxa" w:w="1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Likelihood</w:t>
            </w:r>
          </w:p>
        </w:tc>
        <w:tc>
          <w:tcPr>
            <w:tcW w:type="dxa" w:w="1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Impact</w:t>
            </w:r>
          </w:p>
        </w:tc>
        <w:tc>
          <w:tcPr>
            <w:tcW w:type="dxa" w:w="31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Mitigation</w:t>
            </w:r>
          </w:p>
        </w:tc>
        <w:tc>
          <w:tcPr>
            <w:tcW w:type="dxa" w:w="1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Owner</w:t>
            </w:r>
          </w:p>
        </w:tc>
      </w:tr>
      <w:tr>
        <w:tc>
          <w:tcPr>
            <w:tcW w:type="dxa" w:w="2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444444"/>
                <w:sz w:val="20"/>
                <w:szCs w:val="20"/>
              </w:rPr>
              <w:t xml:space="preserve">iOS App Store rejection for background audio usage</w:t>
            </w:r>
          </w:p>
        </w:tc>
        <w:tc>
          <w:tcPr>
            <w:tcW w:type="dxa" w:w="1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Low</w:t>
            </w:r>
          </w:p>
        </w:tc>
        <w:tc>
          <w:tcPr>
            <w:tcW w:type="dxa" w:w="1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High</w:t>
            </w:r>
          </w:p>
        </w:tc>
        <w:tc>
          <w:tcPr>
            <w:tcW w:type="dxa" w:w="3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Detailed reviewer notes submitted with every build. Appeal process is well understood and precedent exists for this use case.</w:t>
            </w:r>
          </w:p>
        </w:tc>
        <w:tc>
          <w:tcPr>
            <w:tcW w:type="dxa" w:w="1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FousGen</w:t>
            </w:r>
          </w:p>
        </w:tc>
      </w:tr>
      <w:tr>
        <w:tc>
          <w:tcPr>
            <w:tcW w:type="dxa" w:w="2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444444"/>
                <w:sz w:val="20"/>
                <w:szCs w:val="20"/>
              </w:rPr>
              <w:t xml:space="preserve">Android OEM battery optimization silences scheduled audio</w:t>
            </w:r>
          </w:p>
        </w:tc>
        <w:tc>
          <w:tcPr>
            <w:tcW w:type="dxa" w:w="1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Medium</w:t>
            </w:r>
          </w:p>
        </w:tc>
        <w:tc>
          <w:tcPr>
            <w:tcW w:type="dxa" w:w="1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High</w:t>
            </w:r>
          </w:p>
        </w:tc>
        <w:tc>
          <w:tcPr>
            <w:tcW w:type="dxa" w:w="3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Foreground Service keeps audio alive. In-app prompt with per-brand whitelist instructions guides the user through the fix.</w:t>
            </w:r>
          </w:p>
        </w:tc>
        <w:tc>
          <w:tcPr>
            <w:tcW w:type="dxa" w:w="1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FousGen</w:t>
            </w:r>
          </w:p>
        </w:tc>
      </w:tr>
      <w:tr>
        <w:tc>
          <w:tcPr>
            <w:tcW w:type="dxa" w:w="2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444444"/>
                <w:sz w:val="20"/>
                <w:szCs w:val="20"/>
              </w:rPr>
              <w:t xml:space="preserve">Scope expansion mid-project adds unplanned features</w:t>
            </w:r>
          </w:p>
        </w:tc>
        <w:tc>
          <w:tcPr>
            <w:tcW w:type="dxa" w:w="1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Medium</w:t>
            </w:r>
          </w:p>
        </w:tc>
        <w:tc>
          <w:tcPr>
            <w:tcW w:type="dxa" w:w="1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Medium</w:t>
            </w:r>
          </w:p>
        </w:tc>
        <w:tc>
          <w:tcPr>
            <w:tcW w:type="dxa" w:w="3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Written change order required before any additional work begins. Impact on timeline and cost assessed within 48 hours.</w:t>
            </w:r>
          </w:p>
        </w:tc>
        <w:tc>
          <w:tcPr>
            <w:tcW w:type="dxa" w:w="1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Both</w:t>
            </w:r>
          </w:p>
        </w:tc>
      </w:tr>
      <w:tr>
        <w:tc>
          <w:tcPr>
            <w:tcW w:type="dxa" w:w="2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444444"/>
                <w:sz w:val="20"/>
                <w:szCs w:val="20"/>
              </w:rPr>
              <w:t xml:space="preserve">Client feedback delays block sprint progress</w:t>
            </w:r>
          </w:p>
        </w:tc>
        <w:tc>
          <w:tcPr>
            <w:tcW w:type="dxa" w:w="1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Medium</w:t>
            </w:r>
          </w:p>
        </w:tc>
        <w:tc>
          <w:tcPr>
            <w:tcW w:type="dxa" w:w="1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Medium</w:t>
            </w:r>
          </w:p>
        </w:tc>
        <w:tc>
          <w:tcPr>
            <w:tcW w:type="dxa" w:w="3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48-hour feedback SLA documented in contract. Sprint continues on current understanding after SLA expires.</w:t>
            </w:r>
          </w:p>
        </w:tc>
        <w:tc>
          <w:tcPr>
            <w:tcW w:type="dxa" w:w="1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Client</w:t>
            </w:r>
          </w:p>
        </w:tc>
      </w:tr>
      <w:tr>
        <w:tc>
          <w:tcPr>
            <w:tcW w:type="dxa" w:w="2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444444"/>
                <w:sz w:val="20"/>
                <w:szCs w:val="20"/>
              </w:rPr>
              <w:t xml:space="preserve">Prayer time inaccurate for client's preferred calculation method</w:t>
            </w:r>
          </w:p>
        </w:tc>
        <w:tc>
          <w:tcPr>
            <w:tcW w:type="dxa" w:w="1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Low</w:t>
            </w:r>
          </w:p>
        </w:tc>
        <w:tc>
          <w:tcPr>
            <w:tcW w:type="dxa" w:w="1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Medium</w:t>
            </w:r>
          </w:p>
        </w:tc>
        <w:tc>
          <w:tcPr>
            <w:tcW w:type="dxa" w:w="3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Default: Karachi method (standard for Pakistan). User-selectable method in Settings. Tested against published timetables.</w:t>
            </w:r>
          </w:p>
        </w:tc>
        <w:tc>
          <w:tcPr>
            <w:tcW w:type="dxa" w:w="1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FousGen</w:t>
            </w:r>
          </w:p>
        </w:tc>
      </w:tr>
      <w:tr>
        <w:tc>
          <w:tcPr>
            <w:tcW w:type="dxa" w:w="2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444444"/>
                <w:sz w:val="20"/>
                <w:szCs w:val="20"/>
              </w:rPr>
              <w:t xml:space="preserve">App signing keys lost before final delivery</w:t>
            </w:r>
          </w:p>
        </w:tc>
        <w:tc>
          <w:tcPr>
            <w:tcW w:type="dxa" w:w="1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Low</w:t>
            </w:r>
          </w:p>
        </w:tc>
        <w:tc>
          <w:tcPr>
            <w:tcW w:type="dxa" w:w="1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Critical</w:t>
            </w:r>
          </w:p>
        </w:tc>
        <w:tc>
          <w:tcPr>
            <w:tcW w:type="dxa" w:w="3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Signing keys backed up in an encrypted password manager and delivered to the client in the handover package on project close.</w:t>
            </w:r>
          </w:p>
        </w:tc>
        <w:tc>
          <w:tcPr>
            <w:tcW w:type="dxa" w:w="1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FousGen</w:t>
            </w:r>
          </w:p>
        </w:tc>
      </w:tr>
      <w:tr>
        <w:tc>
          <w:tcPr>
            <w:tcW w:type="dxa" w:w="2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444444"/>
                <w:sz w:val="20"/>
                <w:szCs w:val="20"/>
              </w:rPr>
              <w:t xml:space="preserve">Disagreement on sprint sign-off or feature acceptance</w:t>
            </w:r>
          </w:p>
        </w:tc>
        <w:tc>
          <w:tcPr>
            <w:tcW w:type="dxa" w:w="1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Low</w:t>
            </w:r>
          </w:p>
        </w:tc>
        <w:tc>
          <w:tcPr>
            <w:tcW w:type="dxa" w:w="1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High</w:t>
            </w:r>
          </w:p>
        </w:tc>
        <w:tc>
          <w:tcPr>
            <w:tcW w:type="dxa" w:w="31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Acceptance criteria defined per sprint (see timeline). Escalation path: written notice to project leads. If unresolved within 5 business days, proceed to mediation as per main contract.</w:t>
            </w:r>
          </w:p>
        </w:tc>
        <w:tc>
          <w:tcPr>
            <w:tcW w:type="dxa" w:w="1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Both</w:t>
            </w:r>
          </w:p>
        </w:tc>
      </w:tr>
    </w:tbl>
    <w:p>
      <w:pPr>
        <w:spacing w:after="200" w:before="0"/>
      </w:pPr>
    </w:p>
    <w:p>
      <w:pPr>
        <w:pStyle w:val="Heading1"/>
        <w:spacing w:after="120" w:before="360"/>
      </w:pPr>
      <w:r>
        <w:rPr>
          <w:rFonts w:ascii="Arial" w:cs="Arial" w:eastAsia="Arial" w:hAnsi="Arial"/>
          <w:b/>
          <w:bCs/>
          <w:color w:val="1A1A2E"/>
          <w:sz w:val="28"/>
          <w:szCs w:val="28"/>
        </w:rPr>
        <w:t xml:space="preserve">12.  Post-Launch &amp; Maintenance</w:t>
      </w:r>
    </w:p>
    <w:p>
      <w:pPr>
        <w:pStyle w:val="Heading2"/>
        <w:spacing w:after="80" w:before="200"/>
      </w:pPr>
      <w:r>
        <w:rPr>
          <w:rFonts w:ascii="Arial" w:cs="Arial" w:eastAsia="Arial" w:hAnsi="Arial"/>
          <w:b/>
          <w:bCs/>
          <w:color w:val="2E4A7A"/>
          <w:sz w:val="24"/>
          <w:szCs w:val="24"/>
        </w:rPr>
        <w:t xml:space="preserve">30-Day Bug Warranty — Included at No Extra Charge</w:t>
      </w:r>
    </w:p>
    <w:p>
      <w:pPr>
        <w:spacing w:after="80" w:before="0"/>
        <w:jc w:val="left"/>
      </w:pPr>
      <w:r>
        <w:rPr>
          <w:rFonts w:ascii="Arial" w:cs="Arial" w:eastAsia="Arial" w:hAnsi="Arial"/>
          <w:b w:val="false"/>
          <w:bCs w:val="false"/>
          <w:i w:val="false"/>
          <w:iCs w:val="false"/>
          <w:color w:val="444444"/>
          <w:sz w:val="22"/>
          <w:szCs w:val="22"/>
        </w:rPr>
        <w:t xml:space="preserve">All bugs reproducible from the delivered specification that are reported within 30 days of App Store submission are fixed at no charge.</w:t>
      </w:r>
    </w:p>
    <w:p>
      <w:pPr>
        <w:spacing w:after="120" w:before="0"/>
        <w:jc w:val="left"/>
      </w:pPr>
      <w:r>
        <w:rPr>
          <w:rFonts w:ascii="Arial" w:cs="Arial" w:eastAsia="Arial" w:hAnsi="Arial"/>
          <w:b w:val="false"/>
          <w:bCs w:val="false"/>
          <w:i/>
          <w:iCs/>
          <w:color w:val="666666"/>
          <w:sz w:val="22"/>
          <w:szCs w:val="22"/>
        </w:rPr>
        <w:t xml:space="preserve">Excluded from warranty: issues caused by new OS versions released after delivery, scope changes requested after sign-off, and breaking changes introduced by third-party plugin authors.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Activity</w:t>
            </w:r>
          </w:p>
        </w:tc>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Frequency</w:t>
            </w:r>
          </w:p>
        </w:tc>
        <w:tc>
          <w:tcPr>
            <w:tcW w:type="dxa" w:w="47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Notes</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OS Compatibility Patch</w:t>
            </w:r>
          </w:p>
        </w:tc>
        <w:tc>
          <w:tcPr>
            <w:tcW w:type="dxa" w:w="18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Annual (iOS Sept, Android Oct)</w:t>
            </w:r>
          </w:p>
        </w:tc>
        <w:tc>
          <w:tcPr>
            <w:tcW w:type="dxa" w:w="47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Test and fix breaking changes from new major iOS and Android releases.</w:t>
            </w:r>
          </w:p>
        </w:tc>
      </w:tr>
      <w:tr>
        <w:tc>
          <w:tcPr>
            <w:tcW w:type="dxa" w:w="28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SDK &amp; Dependency Updates</w:t>
            </w:r>
          </w:p>
        </w:tc>
        <w:tc>
          <w:tcPr>
            <w:tcW w:type="dxa" w:w="18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Quarterly</w:t>
            </w:r>
          </w:p>
        </w:tc>
        <w:tc>
          <w:tcPr>
            <w:tcW w:type="dxa" w:w="47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Updated on staging environment first, tested thoroughly, then deployed to production.</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Bug Fixes (post-warranty)</w:t>
            </w:r>
          </w:p>
        </w:tc>
        <w:tc>
          <w:tcPr>
            <w:tcW w:type="dxa" w:w="18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As needed</w:t>
            </w:r>
          </w:p>
        </w:tc>
        <w:tc>
          <w:tcPr>
            <w:tcW w:type="dxa" w:w="47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Billed at agreed hourly rate. Prioritized by crash rate from Sentry monitoring.</w:t>
            </w:r>
          </w:p>
        </w:tc>
      </w:tr>
      <w:tr>
        <w:tc>
          <w:tcPr>
            <w:tcW w:type="dxa" w:w="28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Store Compliance Updates</w:t>
            </w:r>
          </w:p>
        </w:tc>
        <w:tc>
          <w:tcPr>
            <w:tcW w:type="dxa" w:w="18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As required</w:t>
            </w:r>
          </w:p>
        </w:tc>
        <w:tc>
          <w:tcPr>
            <w:tcW w:type="dxa" w:w="47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Keeps the app in compliance with App Store and Play Store policy changes (e.g., target API level requirements).</w:t>
            </w:r>
          </w:p>
        </w:tc>
      </w:tr>
      <w:tr>
        <w:tc>
          <w:tcPr>
            <w:tcW w:type="dxa" w:w="28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Feature Additions</w:t>
            </w:r>
          </w:p>
        </w:tc>
        <w:tc>
          <w:tcPr>
            <w:tcW w:type="dxa" w:w="18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As requested</w:t>
            </w:r>
          </w:p>
        </w:tc>
        <w:tc>
          <w:tcPr>
            <w:tcW w:type="dxa" w:w="47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Scoped and quoted per request. Each addition is treated as a separate engagement.</w:t>
            </w:r>
          </w:p>
        </w:tc>
      </w:tr>
    </w:tbl>
    <w:p>
      <w:pPr>
        <w:pageBreakBefore/>
      </w:pPr>
      <w:r>
        <w:br/>
      </w:r>
    </w:p>
    <w:p>
      <w:pPr>
        <w:pStyle w:val="Heading1"/>
        <w:spacing w:after="120" w:before="360"/>
      </w:pPr>
      <w:r>
        <w:rPr>
          <w:rFonts w:ascii="Arial" w:cs="Arial" w:eastAsia="Arial" w:hAnsi="Arial"/>
          <w:b/>
          <w:bCs/>
          <w:color w:val="1A1A2E"/>
          <w:sz w:val="28"/>
          <w:szCs w:val="28"/>
        </w:rPr>
        <w:t xml:space="preserve">13.  Project Handover — What the Client Receives</w:t>
      </w:r>
    </w:p>
    <w:p>
      <w:pPr>
        <w:spacing w:after="120" w:before="0"/>
        <w:jc w:val="left"/>
      </w:pPr>
      <w:r>
        <w:rPr>
          <w:rFonts w:ascii="Arial" w:cs="Arial" w:eastAsia="Arial" w:hAnsi="Arial"/>
          <w:b w:val="false"/>
          <w:bCs w:val="false"/>
          <w:i w:val="false"/>
          <w:iCs w:val="false"/>
          <w:color w:val="444444"/>
          <w:sz w:val="22"/>
          <w:szCs w:val="22"/>
        </w:rPr>
        <w:t xml:space="preserve">At project close, FousGen delivers the following to Dr. Maria as a complete handover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960"/>
        <w:gridCol w:w="1800"/>
      </w:tblGrid>
      <w:tr>
        <w:trPr>
          <w:tblHeader/>
        </w:trPr>
        <w:tc>
          <w:tcPr>
            <w:tcW w:type="dxa" w:w="2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Deliverable</w:t>
            </w:r>
          </w:p>
        </w:tc>
        <w:tc>
          <w:tcPr>
            <w:tcW w:type="dxa" w:w="49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Description</w:t>
            </w:r>
          </w:p>
        </w:tc>
        <w:tc>
          <w:tcPr>
            <w:tcW w:type="dxa" w:w="18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Format</w:t>
            </w:r>
          </w:p>
        </w:tc>
      </w:tr>
      <w:tr>
        <w:tc>
          <w:tcPr>
            <w:tcW w:type="dxa" w:w="2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Source Code Repository</w:t>
            </w:r>
          </w:p>
        </w:tc>
        <w:tc>
          <w:tcPr>
            <w:tcW w:type="dxa" w:w="49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Full Flutter codebase, admin panel (Next.js), and infrastructure configuration files. Transferred to client's GitHub organisation.</w:t>
            </w:r>
          </w:p>
        </w:tc>
        <w:tc>
          <w:tcPr>
            <w:tcW w:type="dxa" w:w="18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GitHub repo transfer</w:t>
            </w:r>
          </w:p>
        </w:tc>
      </w:tr>
      <w:tr>
        <w:tc>
          <w:tcPr>
            <w:tcW w:type="dxa" w:w="26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AWS Account Access</w:t>
            </w:r>
          </w:p>
        </w:tc>
        <w:tc>
          <w:tcPr>
            <w:tcW w:type="dxa" w:w="49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All AWS services (Cognito, DynamoDB, S3, Lambda, API Gateway, Amplify, CloudWatch) transferred to the client's own AWS account. FousGen's access removed.</w:t>
            </w:r>
          </w:p>
        </w:tc>
        <w:tc>
          <w:tcPr>
            <w:tcW w:type="dxa" w:w="18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AWS account transfer</w:t>
            </w:r>
          </w:p>
        </w:tc>
      </w:tr>
      <w:tr>
        <w:tc>
          <w:tcPr>
            <w:tcW w:type="dxa" w:w="2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App Signing Certificates</w:t>
            </w:r>
          </w:p>
        </w:tc>
        <w:tc>
          <w:tcPr>
            <w:tcW w:type="dxa" w:w="49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Android keystore file and iOS distribution certificate + provisioning profiles. Includes instructions for renewal.</w:t>
            </w:r>
          </w:p>
        </w:tc>
        <w:tc>
          <w:tcPr>
            <w:tcW w:type="dxa" w:w="18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Encrypted archive + instructions</w:t>
            </w:r>
          </w:p>
        </w:tc>
      </w:tr>
      <w:tr>
        <w:tc>
          <w:tcPr>
            <w:tcW w:type="dxa" w:w="26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App Store Ownership</w:t>
            </w:r>
          </w:p>
        </w:tc>
        <w:tc>
          <w:tcPr>
            <w:tcW w:type="dxa" w:w="49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App Store Connect and Google Play Console entries transferred to client's developer accounts.</w:t>
            </w:r>
          </w:p>
        </w:tc>
        <w:tc>
          <w:tcPr>
            <w:tcW w:type="dxa" w:w="18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Console transfer (client provides accounts)</w:t>
            </w:r>
          </w:p>
        </w:tc>
      </w:tr>
      <w:tr>
        <w:tc>
          <w:tcPr>
            <w:tcW w:type="dxa" w:w="2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Admin Panel Credentials</w:t>
            </w:r>
          </w:p>
        </w:tc>
        <w:tc>
          <w:tcPr>
            <w:tcW w:type="dxa" w:w="49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Admin login credentials for the web dashboard. Client creates new admin password on first login.</w:t>
            </w:r>
          </w:p>
        </w:tc>
        <w:tc>
          <w:tcPr>
            <w:tcW w:type="dxa" w:w="18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Secure credential handover</w:t>
            </w:r>
          </w:p>
        </w:tc>
      </w:tr>
      <w:tr>
        <w:tc>
          <w:tcPr>
            <w:tcW w:type="dxa" w:w="26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Technical Documentation</w:t>
            </w:r>
          </w:p>
        </w:tc>
        <w:tc>
          <w:tcPr>
            <w:tcW w:type="dxa" w:w="49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README covering local development setup, environment variables, deployment process, and AWS architecture overview.</w:t>
            </w:r>
          </w:p>
        </w:tc>
        <w:tc>
          <w:tcPr>
            <w:tcW w:type="dxa" w:w="18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Markdown document in repo</w:t>
            </w:r>
          </w:p>
        </w:tc>
      </w:tr>
      <w:tr>
        <w:tc>
          <w:tcPr>
            <w:tcW w:type="dxa" w:w="2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Handover Call</w:t>
            </w:r>
          </w:p>
        </w:tc>
        <w:tc>
          <w:tcPr>
            <w:tcW w:type="dxa" w:w="49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60-minute walkthrough call: codebase structure, admin panel usage, AWS console navigation, and how to access crash reports.</w:t>
            </w:r>
          </w:p>
        </w:tc>
        <w:tc>
          <w:tcPr>
            <w:tcW w:type="dxa" w:w="18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Video call — recorded for client</w:t>
            </w:r>
          </w:p>
        </w:tc>
      </w:tr>
    </w:tbl>
    <w:p>
      <w:pPr>
        <w:spacing w:after="200" w:before="0"/>
      </w:pPr>
    </w:p>
    <w:p>
      <w:pPr>
        <w:pStyle w:val="Heading1"/>
        <w:spacing w:after="120" w:before="360"/>
      </w:pPr>
      <w:r>
        <w:rPr>
          <w:rFonts w:ascii="Arial" w:cs="Arial" w:eastAsia="Arial" w:hAnsi="Arial"/>
          <w:b/>
          <w:bCs/>
          <w:color w:val="1A1A2E"/>
          <w:sz w:val="28"/>
          <w:szCs w:val="28"/>
        </w:rPr>
        <w:t xml:space="preserve">14.  Glossary — Plain English Definitions</w:t>
      </w:r>
    </w:p>
    <w:p>
      <w:pPr>
        <w:spacing w:after="120" w:before="0"/>
        <w:jc w:val="left"/>
      </w:pPr>
      <w:r>
        <w:rPr>
          <w:rFonts w:ascii="Arial" w:cs="Arial" w:eastAsia="Arial" w:hAnsi="Arial"/>
          <w:b w:val="false"/>
          <w:bCs w:val="false"/>
          <w:i w:val="false"/>
          <w:iCs w:val="false"/>
          <w:color w:val="444444"/>
          <w:sz w:val="22"/>
          <w:szCs w:val="22"/>
        </w:rPr>
        <w:t xml:space="preserve">The following terms appear throughout this document. They are defined here for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Term</w:t>
            </w:r>
          </w:p>
        </w:tc>
        <w:tc>
          <w:tcPr>
            <w:tcW w:type="dxa" w:w="73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Plain English Meaning</w:t>
            </w:r>
          </w:p>
        </w:tc>
      </w:tr>
      <w:tr>
        <w:tc>
          <w:tcPr>
            <w:tcW w:type="dxa" w:w="2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AWS</w:t>
            </w:r>
          </w:p>
        </w:tc>
        <w:tc>
          <w:tcPr>
            <w:tcW w:type="dxa" w:w="73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Amazon Web Services — the cloud computing platform that powers WhisperBack's backend services.</w:t>
            </w:r>
          </w:p>
        </w:tc>
      </w:tr>
      <w:tr>
        <w:tc>
          <w:tcPr>
            <w:tcW w:type="dxa" w:w="20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Flutter</w:t>
            </w:r>
          </w:p>
        </w:tc>
        <w:tc>
          <w:tcPr>
            <w:tcW w:type="dxa" w:w="73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The programming toolkit used to build the WhisperBack app. One codebase produces both the iPhone and Android app.</w:t>
            </w:r>
          </w:p>
        </w:tc>
      </w:tr>
      <w:tr>
        <w:tc>
          <w:tcPr>
            <w:tcW w:type="dxa" w:w="2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SQLite</w:t>
            </w:r>
          </w:p>
        </w:tc>
        <w:tc>
          <w:tcPr>
            <w:tcW w:type="dxa" w:w="73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 small, fast database stored directly on the phone. This is how WhisperBack saves data when there is no internet.</w:t>
            </w:r>
          </w:p>
        </w:tc>
      </w:tr>
      <w:tr>
        <w:tc>
          <w:tcPr>
            <w:tcW w:type="dxa" w:w="20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Cognito</w:t>
            </w:r>
          </w:p>
        </w:tc>
        <w:tc>
          <w:tcPr>
            <w:tcW w:type="dxa" w:w="73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AWS's login management service. Handles user accounts, passwords, and sign-in tokens.</w:t>
            </w:r>
          </w:p>
        </w:tc>
      </w:tr>
      <w:tr>
        <w:tc>
          <w:tcPr>
            <w:tcW w:type="dxa" w:w="2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DynamoDB</w:t>
            </w:r>
          </w:p>
        </w:tc>
        <w:tc>
          <w:tcPr>
            <w:tcW w:type="dxa" w:w="73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AWS's cloud database. Stores playlist and schedule data for Premium users who enable sync.</w:t>
            </w:r>
          </w:p>
        </w:tc>
      </w:tr>
      <w:tr>
        <w:tc>
          <w:tcPr>
            <w:tcW w:type="dxa" w:w="20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S3</w:t>
            </w:r>
          </w:p>
        </w:tc>
        <w:tc>
          <w:tcPr>
            <w:tcW w:type="dxa" w:w="73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AWS's file storage service. Stores users' audio files in the cloud.</w:t>
            </w:r>
          </w:p>
        </w:tc>
      </w:tr>
      <w:tr>
        <w:tc>
          <w:tcPr>
            <w:tcW w:type="dxa" w:w="2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Lambda</w:t>
            </w:r>
          </w:p>
        </w:tc>
        <w:tc>
          <w:tcPr>
            <w:tcW w:type="dxa" w:w="73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Small cloud functions that run only when called. Handle sync logic and Premium access checks without needing a permanent server.</w:t>
            </w:r>
          </w:p>
        </w:tc>
      </w:tr>
      <w:tr>
        <w:tc>
          <w:tcPr>
            <w:tcW w:type="dxa" w:w="20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API Gateway</w:t>
            </w:r>
          </w:p>
        </w:tc>
        <w:tc>
          <w:tcPr>
            <w:tcW w:type="dxa" w:w="73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The front door to the cloud backend. Validates every incoming request before passing it to the appropriate function.</w:t>
            </w:r>
          </w:p>
        </w:tc>
      </w:tr>
      <w:tr>
        <w:tc>
          <w:tcPr>
            <w:tcW w:type="dxa" w:w="2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CI/CD Pipeline</w:t>
            </w:r>
          </w:p>
        </w:tc>
        <w:tc>
          <w:tcPr>
            <w:tcW w:type="dxa" w:w="73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Automated build and deploy system. Every code change is tested and released without manual steps.</w:t>
            </w:r>
          </w:p>
        </w:tc>
      </w:tr>
      <w:tr>
        <w:tc>
          <w:tcPr>
            <w:tcW w:type="dxa" w:w="20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TestFlight</w:t>
            </w:r>
          </w:p>
        </w:tc>
        <w:tc>
          <w:tcPr>
            <w:tcW w:type="dxa" w:w="73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Apple's system for distributing beta versions of an iPhone app to testers before App Store release.</w:t>
            </w:r>
          </w:p>
        </w:tc>
      </w:tr>
      <w:tr>
        <w:tc>
          <w:tcPr>
            <w:tcW w:type="dxa" w:w="2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Foreground Service</w:t>
            </w:r>
          </w:p>
        </w:tc>
        <w:tc>
          <w:tcPr>
            <w:tcW w:type="dxa" w:w="73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An Android feature that keeps an app running reliably in the background and shows a small status bar notice to the user.</w:t>
            </w:r>
          </w:p>
        </w:tc>
      </w:tr>
      <w:tr>
        <w:tc>
          <w:tcPr>
            <w:tcW w:type="dxa" w:w="20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MAU</w:t>
            </w:r>
          </w:p>
        </w:tc>
        <w:tc>
          <w:tcPr>
            <w:tcW w:type="dxa" w:w="73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Monthly Active Users — the number of unique users who open the app at least once in a 30-day period.</w:t>
            </w:r>
          </w:p>
        </w:tc>
      </w:tr>
      <w:tr>
        <w:tc>
          <w:tcPr>
            <w:tcW w:type="dxa" w:w="2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TLS 1.3</w:t>
            </w:r>
          </w:p>
        </w:tc>
        <w:tc>
          <w:tcPr>
            <w:tcW w:type="dxa" w:w="73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The current industry standard for encrypting data sent over the internet. All WhisperBack connections use this.</w:t>
            </w:r>
          </w:p>
        </w:tc>
      </w:tr>
      <w:tr>
        <w:tc>
          <w:tcPr>
            <w:tcW w:type="dxa" w:w="20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OEM</w:t>
            </w:r>
          </w:p>
        </w:tc>
        <w:tc>
          <w:tcPr>
            <w:tcW w:type="dxa" w:w="73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Original Equipment Manufacturer — refers to phone brands such as Samsung, Xiaomi, or Huawei.</w:t>
            </w:r>
          </w:p>
        </w:tc>
      </w:tr>
      <w:tr>
        <w:tc>
          <w:tcPr>
            <w:tcW w:type="dxa" w:w="20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Offline-first</w:t>
            </w:r>
          </w:p>
        </w:tc>
        <w:tc>
          <w:tcPr>
            <w:tcW w:type="dxa" w:w="73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An architectural approach where all user actions are saved locally on the device first. The app works fully without internet.</w:t>
            </w:r>
          </w:p>
        </w:tc>
      </w:tr>
    </w:tbl>
    <w:p>
      <w:pPr>
        <w:pageBreakBefore/>
      </w:pPr>
      <w:r>
        <w:br/>
      </w:r>
    </w:p>
    <w:p>
      <w:pPr>
        <w:pStyle w:val="Heading1"/>
        <w:spacing w:after="120" w:before="360"/>
      </w:pPr>
      <w:r>
        <w:rPr>
          <w:rFonts w:ascii="Arial" w:cs="Arial" w:eastAsia="Arial" w:hAnsi="Arial"/>
          <w:b/>
          <w:bCs/>
          <w:color w:val="1A1A2E"/>
          <w:sz w:val="28"/>
          <w:szCs w:val="28"/>
        </w:rPr>
        <w:t xml:space="preserve">15.  Technical Sign-off</w:t>
      </w:r>
    </w:p>
    <w:p>
      <w:pPr>
        <w:spacing w:after="160" w:before="0"/>
        <w:jc w:val="left"/>
      </w:pPr>
      <w:r>
        <w:rPr>
          <w:rFonts w:ascii="Arial" w:cs="Arial" w:eastAsia="Arial" w:hAnsi="Arial"/>
          <w:b w:val="false"/>
          <w:bCs w:val="false"/>
          <w:i w:val="false"/>
          <w:iCs w:val="false"/>
          <w:color w:val="444444"/>
          <w:sz w:val="22"/>
          <w:szCs w:val="22"/>
        </w:rPr>
        <w:t xml:space="preserve">By signing below, both parties confirm they have reviewed this Technical Proposal and agree that the technology stack, feature scope, platform constraints, delivery framework, and handover terms described herein form the agreed technical basis of the WhisperBack mobile application engagement.</w:t>
      </w:r>
    </w:p>
    <w:p>
      <w:pPr>
        <w:pStyle w:val="Heading2"/>
        <w:spacing w:after="80" w:before="200"/>
      </w:pPr>
      <w:r>
        <w:rPr>
          <w:rFonts w:ascii="Arial" w:cs="Arial" w:eastAsia="Arial" w:hAnsi="Arial"/>
          <w:b/>
          <w:bCs/>
          <w:color w:val="2E4A7A"/>
          <w:sz w:val="24"/>
          <w:szCs w:val="24"/>
        </w:rPr>
        <w:t xml:space="preserve">Confirmations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760"/>
        <w:gridCol w:w="2600"/>
      </w:tblGrid>
      <w:tr>
        <w:trPr>
          <w:tblHeader/>
        </w:trPr>
        <w:tc>
          <w:tcPr>
            <w:tcW w:type="dxa" w:w="676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Item</w:t>
            </w:r>
          </w:p>
        </w:tc>
        <w:tc>
          <w:tcPr>
            <w:tcW w:type="dxa" w:w="2600"/>
            <w:tcBorders>
              <w:top w:val="single" w:color="2E4A7A" w:sz="1"/>
              <w:left w:val="single" w:color="2E4A7A" w:sz="1"/>
              <w:bottom w:val="single" w:color="2E4A7A" w:sz="1"/>
              <w:right w:val="single" w:color="2E4A7A" w:sz="1"/>
            </w:tcBorders>
            <w:shd w:fill="2E4A7A" w:val="clear"/>
            <w:tcMar>
              <w:top w:type="dxa" w:w="80"/>
              <w:left w:type="dxa" w:w="120"/>
              <w:bottom w:type="dxa" w:w="80"/>
              <w:right w:type="dxa" w:w="80"/>
            </w:tcMar>
            <w:vAlign w:val="center"/>
          </w:tcPr>
          <w:p>
            <w:r>
              <w:rPr>
                <w:rFonts w:ascii="Arial" w:cs="Arial" w:eastAsia="Arial" w:hAnsi="Arial"/>
                <w:b/>
                <w:bCs/>
                <w:color w:val="FFFFFF"/>
                <w:sz w:val="20"/>
                <w:szCs w:val="20"/>
              </w:rPr>
              <w:t xml:space="preserve">Status</w:t>
            </w:r>
          </w:p>
        </w:tc>
      </w:tr>
      <w:tr>
        <w:tc>
          <w:tcPr>
            <w:tcW w:type="dxa" w:w="67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Flutter (Dart) — iOS and Android from a single codebase</w:t>
            </w:r>
          </w:p>
        </w:tc>
        <w:tc>
          <w:tcPr>
            <w:tcW w:type="dxa" w:w="2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Agreed</w:t>
            </w:r>
          </w:p>
        </w:tc>
      </w:tr>
      <w:tr>
        <w:tc>
          <w:tcPr>
            <w:tcW w:type="dxa" w:w="67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AWS (Cognito, DynamoDB, S3, Lambda, API Gateway) as cloud backend</w:t>
            </w:r>
          </w:p>
        </w:tc>
        <w:tc>
          <w:tcPr>
            <w:tcW w:type="dxa" w:w="26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Agreed</w:t>
            </w:r>
          </w:p>
        </w:tc>
      </w:tr>
      <w:tr>
        <w:tc>
          <w:tcPr>
            <w:tcW w:type="dxa" w:w="67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Admin panel on Next.js deployed via AWS Amplify</w:t>
            </w:r>
          </w:p>
        </w:tc>
        <w:tc>
          <w:tcPr>
            <w:tcW w:type="dxa" w:w="2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Agreed</w:t>
            </w:r>
          </w:p>
        </w:tc>
      </w:tr>
      <w:tr>
        <w:tc>
          <w:tcPr>
            <w:tcW w:type="dxa" w:w="67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Offline-first architecture — local SQLite is the source of truth</w:t>
            </w:r>
          </w:p>
        </w:tc>
        <w:tc>
          <w:tcPr>
            <w:tcW w:type="dxa" w:w="26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Agreed</w:t>
            </w:r>
          </w:p>
        </w:tc>
      </w:tr>
      <w:tr>
        <w:tc>
          <w:tcPr>
            <w:tcW w:type="dxa" w:w="67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iOS scheduling tolerance of 1–2 minutes — Apple platform limitation acknowledged</w:t>
            </w:r>
          </w:p>
        </w:tc>
        <w:tc>
          <w:tcPr>
            <w:tcW w:type="dxa" w:w="2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Acknowledged</w:t>
            </w:r>
          </w:p>
        </w:tc>
      </w:tr>
      <w:tr>
        <w:tc>
          <w:tcPr>
            <w:tcW w:type="dxa" w:w="67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Android OEM battery optimization — user whitelist action may be required</w:t>
            </w:r>
          </w:p>
        </w:tc>
        <w:tc>
          <w:tcPr>
            <w:tcW w:type="dxa" w:w="26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Acknowledged</w:t>
            </w:r>
          </w:p>
        </w:tc>
      </w:tr>
      <w:tr>
        <w:tc>
          <w:tcPr>
            <w:tcW w:type="dxa" w:w="67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GPS data processed on-device only — never stored or transmitted to servers</w:t>
            </w:r>
          </w:p>
        </w:tc>
        <w:tc>
          <w:tcPr>
            <w:tcW w:type="dxa" w:w="2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Agreed</w:t>
            </w:r>
          </w:p>
        </w:tc>
      </w:tr>
      <w:tr>
        <w:tc>
          <w:tcPr>
            <w:tcW w:type="dxa" w:w="67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Data privacy obligations (GDPR if EU distribution) fall under client as data controller</w:t>
            </w:r>
          </w:p>
        </w:tc>
        <w:tc>
          <w:tcPr>
            <w:tcW w:type="dxa" w:w="26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Acknowledged</w:t>
            </w:r>
          </w:p>
        </w:tc>
      </w:tr>
      <w:tr>
        <w:tc>
          <w:tcPr>
            <w:tcW w:type="dxa" w:w="67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30-day post-launch bug warranty included</w:t>
            </w:r>
          </w:p>
        </w:tc>
        <w:tc>
          <w:tcPr>
            <w:tcW w:type="dxa" w:w="2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Agreed</w:t>
            </w:r>
          </w:p>
        </w:tc>
      </w:tr>
      <w:tr>
        <w:tc>
          <w:tcPr>
            <w:tcW w:type="dxa" w:w="67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Client provides Apple Developer and Google Play accounts by end of Week 1</w:t>
            </w:r>
          </w:p>
        </w:tc>
        <w:tc>
          <w:tcPr>
            <w:tcW w:type="dxa" w:w="26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Agreed</w:t>
            </w:r>
          </w:p>
        </w:tc>
      </w:tr>
      <w:tr>
        <w:tc>
          <w:tcPr>
            <w:tcW w:type="dxa" w:w="67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Scope changes require a written change order before any work begins</w:t>
            </w:r>
          </w:p>
        </w:tc>
        <w:tc>
          <w:tcPr>
            <w:tcW w:type="dxa" w:w="2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Agreed</w:t>
            </w:r>
          </w:p>
        </w:tc>
      </w:tr>
      <w:tr>
        <w:tc>
          <w:tcPr>
            <w:tcW w:type="dxa" w:w="676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bCs/>
                <w:color w:val="1A1A2E"/>
                <w:sz w:val="20"/>
                <w:szCs w:val="20"/>
              </w:rPr>
              <w:t xml:space="preserve">Full handover package (code, AWS, signing keys, admin credentials) delivered at project close</w:t>
            </w:r>
          </w:p>
        </w:tc>
        <w:tc>
          <w:tcPr>
            <w:tcW w:type="dxa" w:w="2600"/>
            <w:tcBorders>
              <w:top w:val="single" w:color="C5D8EE" w:sz="1"/>
              <w:left w:val="single" w:color="C5D8EE" w:sz="1"/>
              <w:bottom w:val="single" w:color="C5D8EE" w:sz="1"/>
              <w:right w:val="single" w:color="C5D8EE" w:sz="1"/>
            </w:tcBorders>
            <w:shd w:fill="F4F8FC"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Agreed</w:t>
            </w:r>
          </w:p>
        </w:tc>
      </w:tr>
      <w:tr>
        <w:tc>
          <w:tcPr>
            <w:tcW w:type="dxa" w:w="676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bCs/>
                <w:color w:val="1A1A2E"/>
                <w:sz w:val="20"/>
                <w:szCs w:val="20"/>
              </w:rPr>
              <w:t xml:space="preserve">Commercial terms, payment schedule, and pricing documented in Business Proposal FG-2026-WB-001</w:t>
            </w:r>
          </w:p>
        </w:tc>
        <w:tc>
          <w:tcPr>
            <w:tcW w:type="dxa" w:w="2600"/>
            <w:tcBorders>
              <w:top w:val="single" w:color="C5D8EE" w:sz="1"/>
              <w:left w:val="single" w:color="C5D8EE" w:sz="1"/>
              <w:bottom w:val="single" w:color="C5D8EE" w:sz="1"/>
              <w:right w:val="single" w:color="C5D8EE" w:sz="1"/>
            </w:tcBorders>
            <w:shd w:fill="FFFFFF" w:val="clear"/>
            <w:tcMar>
              <w:top w:type="dxa" w:w="80"/>
              <w:left w:type="dxa" w:w="120"/>
              <w:bottom w:type="dxa" w:w="80"/>
              <w:right w:type="dxa" w:w="80"/>
            </w:tcMar>
            <w:vAlign w:val="top"/>
          </w:tcPr>
          <w:p>
            <w:r>
              <w:rPr>
                <w:rFonts w:ascii="Arial" w:cs="Arial" w:eastAsia="Arial" w:hAnsi="Arial"/>
                <w:b w:val="false"/>
                <w:bCs w:val="false"/>
                <w:color w:val="444444"/>
                <w:sz w:val="20"/>
                <w:szCs w:val="20"/>
              </w:rPr>
              <w:t xml:space="preserve">Agreed</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00"/>
        <w:gridCol w:w="4400"/>
      </w:tblGrid>
      <w:tr>
        <w:tc>
          <w:tcPr>
            <w:tcW w:type="dxa" w:w="4560"/>
            <w:tcBorders>
              <w:top w:val="none" w:color="FFFFFF" w:sz="0"/>
              <w:left w:val="none" w:color="FFFFFF" w:sz="0"/>
              <w:bottom w:val="none" w:color="FFFFFF" w:sz="0"/>
              <w:right w:val="none" w:color="FFFFFF" w:sz="0"/>
            </w:tcBorders>
            <w:shd w:fill="EAF2FB" w:val="clear"/>
            <w:tcMar>
              <w:top w:type="dxa" w:w="120"/>
              <w:left w:type="dxa" w:w="180"/>
              <w:bottom w:type="dxa" w:w="280"/>
              <w:right w:type="dxa" w:w="120"/>
            </w:tcMar>
          </w:tcPr>
          <w:p>
            <w:pPr>
              <w:spacing w:after="60" w:before="0"/>
            </w:pPr>
            <w:r>
              <w:rPr>
                <w:rFonts w:ascii="Arial" w:cs="Arial" w:eastAsia="Arial" w:hAnsi="Arial"/>
                <w:b/>
                <w:bCs/>
                <w:color w:val="1A1A2E"/>
                <w:sz w:val="24"/>
                <w:szCs w:val="24"/>
              </w:rPr>
              <w:t xml:space="preserve">For FousGen</w:t>
            </w:r>
          </w:p>
          <w:p>
            <w:pPr>
              <w:spacing w:after="120" w:before="0"/>
            </w:pPr>
          </w:p>
          <w:p>
            <w:pPr>
              <w:pBdr>
                <w:bottom w:val="single" w:color="666666" w:sz="3"/>
              </w:pBdr>
              <w:spacing w:after="80" w:before="0"/>
            </w:pPr>
            <w:r>
              <w:rPr>
                <w:rFonts w:ascii="Arial" w:cs="Arial" w:eastAsia="Arial" w:hAnsi="Arial"/>
                <w:sz w:val="20"/>
                <w:szCs w:val="20"/>
              </w:rPr>
              <w:t xml:space="preserve"> </w:t>
            </w:r>
          </w:p>
          <w:p>
            <w:pPr>
              <w:spacing w:after="40" w:before="40"/>
            </w:pPr>
            <w:r>
              <w:rPr>
                <w:rFonts w:ascii="Arial" w:cs="Arial" w:eastAsia="Arial" w:hAnsi="Arial"/>
                <w:color w:val="666666"/>
                <w:sz w:val="18"/>
                <w:szCs w:val="18"/>
              </w:rPr>
              <w:t xml:space="preserve">Name</w:t>
            </w:r>
          </w:p>
          <w:p>
            <w:pPr>
              <w:spacing w:after="80" w:before="0"/>
            </w:pPr>
          </w:p>
          <w:p>
            <w:pPr>
              <w:pBdr>
                <w:bottom w:val="single" w:color="666666" w:sz="3"/>
              </w:pBdr>
              <w:spacing w:after="80" w:before="0"/>
            </w:pPr>
            <w:r>
              <w:rPr>
                <w:rFonts w:ascii="Arial" w:cs="Arial" w:eastAsia="Arial" w:hAnsi="Arial"/>
                <w:sz w:val="20"/>
                <w:szCs w:val="20"/>
              </w:rPr>
              <w:t xml:space="preserve"> </w:t>
            </w:r>
          </w:p>
          <w:p>
            <w:pPr>
              <w:spacing w:after="40" w:before="40"/>
            </w:pPr>
            <w:r>
              <w:rPr>
                <w:rFonts w:ascii="Arial" w:cs="Arial" w:eastAsia="Arial" w:hAnsi="Arial"/>
                <w:color w:val="666666"/>
                <w:sz w:val="18"/>
                <w:szCs w:val="18"/>
              </w:rPr>
              <w:t xml:space="preserve">Signature</w:t>
            </w:r>
          </w:p>
          <w:p>
            <w:pPr>
              <w:spacing w:after="80" w:before="0"/>
            </w:pPr>
          </w:p>
          <w:p>
            <w:pPr>
              <w:pBdr>
                <w:bottom w:val="single" w:color="666666" w:sz="3"/>
              </w:pBdr>
              <w:spacing w:after="80" w:before="0"/>
            </w:pPr>
            <w:r>
              <w:rPr>
                <w:rFonts w:ascii="Arial" w:cs="Arial" w:eastAsia="Arial" w:hAnsi="Arial"/>
                <w:sz w:val="20"/>
                <w:szCs w:val="20"/>
              </w:rPr>
              <w:t xml:space="preserve"> </w:t>
            </w:r>
          </w:p>
          <w:p>
            <w:pPr>
              <w:spacing w:after="0" w:before="40"/>
            </w:pPr>
            <w:r>
              <w:rPr>
                <w:rFonts w:ascii="Arial" w:cs="Arial" w:eastAsia="Arial" w:hAnsi="Arial"/>
                <w:color w:val="666666"/>
                <w:sz w:val="18"/>
                <w:szCs w:val="18"/>
              </w:rPr>
              <w:t xml:space="preserve">Date</w:t>
            </w:r>
          </w:p>
        </w:tc>
        <w:tc>
          <w:tcPr>
            <w:tcW w:type="dxa" w:w="400"/>
            <w:tcBorders>
              <w:top w:val="none" w:color="FFFFFF" w:sz="0"/>
              <w:left w:val="none" w:color="FFFFFF" w:sz="0"/>
              <w:bottom w:val="none" w:color="FFFFFF" w:sz="0"/>
              <w:right w:val="none" w:color="FFFFFF" w:sz="0"/>
            </w:tcBorders>
          </w:tcPr>
          <w:p>
            <w:pPr>
              <w:spacing w:after="80" w:before="0"/>
            </w:pPr>
          </w:p>
        </w:tc>
        <w:tc>
          <w:tcPr>
            <w:tcW w:type="dxa" w:w="4400"/>
            <w:tcBorders>
              <w:top w:val="none" w:color="FFFFFF" w:sz="0"/>
              <w:left w:val="none" w:color="FFFFFF" w:sz="0"/>
              <w:bottom w:val="none" w:color="FFFFFF" w:sz="0"/>
              <w:right w:val="none" w:color="FFFFFF" w:sz="0"/>
            </w:tcBorders>
            <w:shd w:fill="EAF2FB" w:val="clear"/>
            <w:tcMar>
              <w:top w:type="dxa" w:w="120"/>
              <w:left w:type="dxa" w:w="180"/>
              <w:bottom w:type="dxa" w:w="280"/>
              <w:right w:type="dxa" w:w="120"/>
            </w:tcMar>
          </w:tcPr>
          <w:p>
            <w:pPr>
              <w:spacing w:after="60" w:before="0"/>
            </w:pPr>
            <w:r>
              <w:rPr>
                <w:rFonts w:ascii="Arial" w:cs="Arial" w:eastAsia="Arial" w:hAnsi="Arial"/>
                <w:b/>
                <w:bCs/>
                <w:color w:val="1A1A2E"/>
                <w:sz w:val="24"/>
                <w:szCs w:val="24"/>
              </w:rPr>
              <w:t xml:space="preserve">For Client — Dr. Maria</w:t>
            </w:r>
          </w:p>
          <w:p>
            <w:pPr>
              <w:spacing w:after="120" w:before="0"/>
            </w:pPr>
          </w:p>
          <w:p>
            <w:pPr>
              <w:pBdr>
                <w:bottom w:val="single" w:color="666666" w:sz="3"/>
              </w:pBdr>
              <w:spacing w:after="80" w:before="0"/>
            </w:pPr>
            <w:r>
              <w:rPr>
                <w:rFonts w:ascii="Arial" w:cs="Arial" w:eastAsia="Arial" w:hAnsi="Arial"/>
                <w:sz w:val="20"/>
                <w:szCs w:val="20"/>
              </w:rPr>
              <w:t xml:space="preserve"> </w:t>
            </w:r>
          </w:p>
          <w:p>
            <w:pPr>
              <w:spacing w:after="40" w:before="40"/>
            </w:pPr>
            <w:r>
              <w:rPr>
                <w:rFonts w:ascii="Arial" w:cs="Arial" w:eastAsia="Arial" w:hAnsi="Arial"/>
                <w:color w:val="666666"/>
                <w:sz w:val="18"/>
                <w:szCs w:val="18"/>
              </w:rPr>
              <w:t xml:space="preserve">Name</w:t>
            </w:r>
          </w:p>
          <w:p>
            <w:pPr>
              <w:spacing w:after="80" w:before="0"/>
            </w:pPr>
          </w:p>
          <w:p>
            <w:pPr>
              <w:pBdr>
                <w:bottom w:val="single" w:color="666666" w:sz="3"/>
              </w:pBdr>
              <w:spacing w:after="80" w:before="0"/>
            </w:pPr>
            <w:r>
              <w:rPr>
                <w:rFonts w:ascii="Arial" w:cs="Arial" w:eastAsia="Arial" w:hAnsi="Arial"/>
                <w:sz w:val="20"/>
                <w:szCs w:val="20"/>
              </w:rPr>
              <w:t xml:space="preserve"> </w:t>
            </w:r>
          </w:p>
          <w:p>
            <w:pPr>
              <w:spacing w:after="40" w:before="40"/>
            </w:pPr>
            <w:r>
              <w:rPr>
                <w:rFonts w:ascii="Arial" w:cs="Arial" w:eastAsia="Arial" w:hAnsi="Arial"/>
                <w:color w:val="666666"/>
                <w:sz w:val="18"/>
                <w:szCs w:val="18"/>
              </w:rPr>
              <w:t xml:space="preserve">Signature</w:t>
            </w:r>
          </w:p>
          <w:p>
            <w:pPr>
              <w:spacing w:after="80" w:before="0"/>
            </w:pPr>
          </w:p>
          <w:p>
            <w:pPr>
              <w:pBdr>
                <w:bottom w:val="single" w:color="666666" w:sz="3"/>
              </w:pBdr>
              <w:spacing w:after="80" w:before="0"/>
            </w:pPr>
            <w:r>
              <w:rPr>
                <w:rFonts w:ascii="Arial" w:cs="Arial" w:eastAsia="Arial" w:hAnsi="Arial"/>
                <w:sz w:val="20"/>
                <w:szCs w:val="20"/>
              </w:rPr>
              <w:t xml:space="preserve"> </w:t>
            </w:r>
          </w:p>
          <w:p>
            <w:pPr>
              <w:spacing w:after="0" w:before="40"/>
            </w:pPr>
            <w:r>
              <w:rPr>
                <w:rFonts w:ascii="Arial" w:cs="Arial" w:eastAsia="Arial" w:hAnsi="Arial"/>
                <w:color w:val="666666"/>
                <w:sz w:val="18"/>
                <w:szCs w:val="18"/>
              </w:rPr>
              <w:t xml:space="preserve">Date</w:t>
            </w:r>
          </w:p>
        </w:tc>
      </w:tr>
    </w:tbl>
    <w:p>
      <w:pPr>
        <w:spacing w:after="240" w:before="0"/>
      </w:pPr>
    </w:p>
    <w:p>
      <w:pPr>
        <w:pBdr>
          <w:bottom w:val="single" w:color="C5D8EE" w:sz="4"/>
        </w:pBdr>
        <w:spacing w:after="120" w:before="120"/>
      </w:pPr>
    </w:p>
    <w:p>
      <w:pPr>
        <w:spacing w:after="0" w:before="80"/>
        <w:jc w:val="center"/>
      </w:pPr>
      <w:r>
        <w:rPr>
          <w:rFonts w:ascii="Arial" w:cs="Arial" w:eastAsia="Arial" w:hAnsi="Arial"/>
          <w:color w:val="666666"/>
          <w:sz w:val="18"/>
          <w:szCs w:val="18"/>
        </w:rPr>
        <w:t xml:space="preserve">FousGen  |  fousventures.com  |  contact@fousventures.com</w:t>
      </w:r>
    </w:p>
    <w:p>
      <w:pPr>
        <w:spacing w:after="0" w:before="40"/>
        <w:jc w:val="center"/>
      </w:pPr>
      <w:r>
        <w:rPr>
          <w:rFonts w:ascii="Arial" w:cs="Arial" w:eastAsia="Arial" w:hAnsi="Arial"/>
          <w:i/>
          <w:iCs/>
          <w:color w:val="666666"/>
          <w:sz w:val="16"/>
          <w:szCs w:val="16"/>
        </w:rPr>
        <w:t xml:space="preserve">FG-2026-WB-TECH-002  |  v2.0  |  Confidential  |  Valid 30 days from issue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90D9" w:sz="4"/>
      </w:pBdr>
      <w:tabs>
        <w:tab w:val="right" w:pos="9360"/>
      </w:tabs>
      <w:spacing w:after="0" w:before="80"/>
    </w:pPr>
    <w:r>
      <w:rPr>
        <w:rFonts w:ascii="Arial" w:cs="Arial" w:eastAsia="Arial" w:hAnsi="Arial"/>
        <w:color w:val="666666"/>
        <w:sz w:val="16"/>
        <w:szCs w:val="16"/>
      </w:rPr>
      <w:t xml:space="preserve">fousventures.com  |  contact@fousventures.com</w:t>
    </w:r>
    <w:r>
      <w:rPr>
        <w:rFonts w:ascii="Arial" w:cs="Arial" w:eastAsia="Arial" w:hAnsi="Arial"/>
      </w:rP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0D9" w:sz="4"/>
      </w:pBdr>
      <w:tabs>
        <w:tab w:val="right" w:pos="9360"/>
      </w:tabs>
      <w:spacing w:after="80" w:before="0"/>
    </w:pPr>
    <w:r>
      <w:rPr>
        <w:rFonts w:ascii="Arial" w:cs="Arial" w:eastAsia="Arial" w:hAnsi="Arial"/>
        <w:color w:val="666666"/>
        <w:sz w:val="16"/>
        <w:szCs w:val="16"/>
      </w:rPr>
      <w:t xml:space="preserve">WhisperBack — Technical Proposal  |  FousGen  |  Confidential</w:t>
    </w:r>
    <w:r>
      <w:rPr>
        <w:rFonts w:ascii="Arial" w:cs="Arial" w:eastAsia="Arial" w:hAnsi="Arial"/>
        <w:sz w:val="16"/>
        <w:szCs w:val="16"/>
      </w:rPr>
      <w:t xml:space="preserve">	</w:t>
    </w:r>
    <w:r>
      <w:rPr>
        <w:rFonts w:ascii="Arial" w:cs="Arial" w:eastAsia="Arial" w:hAnsi="Arial"/>
        <w:color w:val="4A90D9"/>
        <w:sz w:val="16"/>
        <w:szCs w:val="16"/>
      </w:rPr>
      <w:t xml:space="preserve">FG-2026-WB-TECH-002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4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2026-05-02T07:34:47.445Z</dcterms:created>
  <dcterms:modified xsi:type="dcterms:W3CDTF">2026-05-02T07:34:47.446Z</dcterms:modified>
</cp:coreProperties>
</file>

<file path=docProps/custom.xml><?xml version="1.0" encoding="utf-8"?>
<Properties xmlns="http://schemas.openxmlformats.org/officeDocument/2006/custom-properties" xmlns:vt="http://schemas.openxmlformats.org/officeDocument/2006/docPropsVTypes"/>
</file>