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6F48D" w14:textId="77777777" w:rsidR="00B33D8A" w:rsidRPr="005F4F00" w:rsidRDefault="00B33D8A" w:rsidP="00B33D8A">
      <w:pPr>
        <w:tabs>
          <w:tab w:val="num" w:pos="360"/>
        </w:tabs>
        <w:rPr>
          <w:sz w:val="28"/>
          <w:szCs w:val="28"/>
        </w:rPr>
      </w:pPr>
      <w:r w:rsidRPr="005F4F00">
        <w:rPr>
          <w:sz w:val="28"/>
          <w:szCs w:val="28"/>
        </w:rPr>
        <w:t>Họ và tên: Mai Minh Quân</w:t>
      </w:r>
    </w:p>
    <w:p w14:paraId="4FA088A8" w14:textId="77777777" w:rsidR="00B33D8A" w:rsidRPr="005F4F00" w:rsidRDefault="00B33D8A" w:rsidP="00B33D8A">
      <w:pPr>
        <w:tabs>
          <w:tab w:val="num" w:pos="360"/>
        </w:tabs>
        <w:rPr>
          <w:sz w:val="28"/>
          <w:szCs w:val="28"/>
        </w:rPr>
      </w:pPr>
      <w:r w:rsidRPr="005F4F00">
        <w:rPr>
          <w:sz w:val="28"/>
          <w:szCs w:val="28"/>
        </w:rPr>
        <w:t>MSSV: 20225661</w:t>
      </w:r>
    </w:p>
    <w:p w14:paraId="2225E46D" w14:textId="634719C5" w:rsidR="00B33D8A" w:rsidRPr="00B33D8A" w:rsidRDefault="00B33D8A" w:rsidP="00AD7239">
      <w:pPr>
        <w:rPr>
          <w:sz w:val="28"/>
          <w:szCs w:val="28"/>
        </w:rPr>
      </w:pPr>
      <w:r w:rsidRPr="005F4F00">
        <w:rPr>
          <w:rFonts w:cs="Times New Roman"/>
          <w:color w:val="FF0000"/>
          <w:sz w:val="28"/>
          <w:szCs w:val="28"/>
        </w:rPr>
        <w:t xml:space="preserve">Nguồn tham khảo: </w:t>
      </w:r>
      <w:r w:rsidRPr="005F4F00">
        <w:rPr>
          <w:sz w:val="28"/>
          <w:szCs w:val="28"/>
        </w:rPr>
        <w:t>Neural Networks and Deep Learning - Michael Nielsen</w:t>
      </w:r>
    </w:p>
    <w:p w14:paraId="66F694AC" w14:textId="2ABFFBA6" w:rsidR="0085239A" w:rsidRPr="00E56C97" w:rsidRDefault="0085239A" w:rsidP="00AD7239">
      <w:pPr>
        <w:rPr>
          <w:sz w:val="32"/>
          <w:szCs w:val="32"/>
        </w:rPr>
      </w:pPr>
      <w:r w:rsidRPr="00E56C97">
        <w:rPr>
          <w:sz w:val="32"/>
          <w:szCs w:val="32"/>
        </w:rPr>
        <w:t>1.Giới thiệu L1 Regularization</w:t>
      </w:r>
    </w:p>
    <w:p w14:paraId="5E5F4D60" w14:textId="636EB3D0" w:rsidR="0085239A" w:rsidRPr="00AD7239" w:rsidRDefault="0085239A" w:rsidP="0085239A">
      <w:pPr>
        <w:jc w:val="both"/>
      </w:pPr>
      <w:r w:rsidRPr="0085239A">
        <w:t xml:space="preserve">L1 Regularization là một kỹ thuật giúp giảm hiện tượng overfitting trong mô hình học máy bằng cách điều chỉnh hàm chi phí (cost function). Kỹ thuật này liên quan đến việc thêm vào một </w:t>
      </w:r>
      <w:r w:rsidR="00B53B6B">
        <w:t xml:space="preserve">đại lượng </w:t>
      </w:r>
      <w:r w:rsidRPr="0085239A">
        <w:t xml:space="preserve">mới vào hàm chi phí, đó là tổng của giá trị tuyệt đối của các trọng số (weights) trong mô hình. </w:t>
      </w:r>
    </w:p>
    <w:p w14:paraId="20DEBDEB" w14:textId="4DCC140D" w:rsidR="00120E0A" w:rsidRDefault="00AD7239">
      <w:r w:rsidRPr="00AD7239">
        <w:t>Biểu thức hàm chi phí trong trường hợp này là:</w:t>
      </w:r>
    </w:p>
    <w:p w14:paraId="2B50E6E6" w14:textId="4DE1F802" w:rsidR="00F65416" w:rsidRDefault="00F65416">
      <m:oMathPara>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w</m:t>
              </m:r>
            </m:sub>
            <m:sup/>
            <m:e>
              <m:d>
                <m:dPr>
                  <m:begChr m:val="|"/>
                  <m:endChr m:val="|"/>
                  <m:ctrlPr>
                    <w:rPr>
                      <w:rFonts w:ascii="Cambria Math" w:hAnsi="Cambria Math"/>
                      <w:i/>
                    </w:rPr>
                  </m:ctrlPr>
                </m:dPr>
                <m:e>
                  <m:r>
                    <w:rPr>
                      <w:rFonts w:ascii="Cambria Math" w:hAnsi="Cambria Math"/>
                    </w:rPr>
                    <m:t>w</m:t>
                  </m:r>
                </m:e>
              </m:d>
            </m:e>
          </m:nary>
        </m:oMath>
      </m:oMathPara>
    </w:p>
    <w:p w14:paraId="32A0FDDD" w14:textId="77777777" w:rsidR="00F65416" w:rsidRPr="00F65416" w:rsidRDefault="00AD7239" w:rsidP="00AD7239">
      <w:r w:rsidRPr="00AD7239">
        <w:t xml:space="preserve">Trong đó, </w:t>
      </w:r>
    </w:p>
    <w:p w14:paraId="198DAB33" w14:textId="580FE8BB" w:rsidR="00F65416" w:rsidRDefault="00000000" w:rsidP="00263F4A">
      <w:pPr>
        <w:pStyle w:val="ListParagraph"/>
        <w:numPr>
          <w:ilvl w:val="0"/>
          <w:numId w:val="2"/>
        </w:numPr>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AD7239" w:rsidRPr="00263F4A">
        <w:rPr>
          <w:rFonts w:ascii="Arial" w:hAnsi="Arial" w:cs="Arial"/>
        </w:rPr>
        <w:t>​</w:t>
      </w:r>
      <w:r w:rsidR="00AD7239" w:rsidRPr="00AD7239">
        <w:t xml:space="preserve"> là </w:t>
      </w:r>
      <w:r w:rsidR="0085239A" w:rsidRPr="0085239A">
        <w:t>hàm chi phí</w:t>
      </w:r>
      <w:r w:rsidR="0085239A" w:rsidRPr="00AD7239">
        <w:t xml:space="preserve"> </w:t>
      </w:r>
      <w:r w:rsidR="00AD7239" w:rsidRPr="00AD7239">
        <w:t xml:space="preserve">ban đầu, </w:t>
      </w:r>
    </w:p>
    <w:p w14:paraId="35961508" w14:textId="77777777" w:rsidR="00F65416" w:rsidRDefault="00F65416" w:rsidP="00263F4A">
      <w:pPr>
        <w:pStyle w:val="ListParagraph"/>
        <w:numPr>
          <w:ilvl w:val="0"/>
          <w:numId w:val="2"/>
        </w:numPr>
      </w:pPr>
      <m:oMath>
        <m:r>
          <w:rPr>
            <w:rFonts w:ascii="Cambria Math" w:hAnsi="Cambria Math"/>
          </w:rPr>
          <m:t>w</m:t>
        </m:r>
      </m:oMath>
      <w:r w:rsidR="00AD7239" w:rsidRPr="00AD7239">
        <w:t xml:space="preserve"> là các trọng số của mô hình và</w:t>
      </w:r>
    </w:p>
    <w:p w14:paraId="5229D5D8" w14:textId="11316CF1" w:rsidR="00AD7239" w:rsidRPr="00AD7239" w:rsidRDefault="00F65416" w:rsidP="00AD7239">
      <w:pPr>
        <w:pStyle w:val="ListParagraph"/>
        <w:numPr>
          <w:ilvl w:val="0"/>
          <w:numId w:val="2"/>
        </w:numPr>
      </w:pPr>
      <m:oMath>
        <m:r>
          <w:rPr>
            <w:rFonts w:ascii="Cambria Math" w:hAnsi="Cambria Math"/>
          </w:rPr>
          <m:t>λ</m:t>
        </m:r>
      </m:oMath>
      <w:r>
        <w:t xml:space="preserve"> </w:t>
      </w:r>
      <w:r w:rsidR="00AD7239" w:rsidRPr="00AD7239">
        <w:t>là tham số regularization.</w:t>
      </w:r>
    </w:p>
    <w:p w14:paraId="3CCA3D02" w14:textId="4D75FEE7" w:rsidR="00AD7239" w:rsidRDefault="00AD7239">
      <w:r w:rsidRPr="00AD7239">
        <w:t xml:space="preserve">Để hiểu rõ hơn cách thức hoạt động của L1 regularization, chúng ta xét đạo hàm của hàm chi phí với đối tượng là các trọng số </w:t>
      </w:r>
      <m:oMath>
        <m:r>
          <w:rPr>
            <w:rFonts w:ascii="Cambria Math" w:hAnsi="Cambria Math"/>
          </w:rPr>
          <m:t>w</m:t>
        </m:r>
      </m:oMath>
      <w:r w:rsidRPr="00AD7239">
        <w:t>. Sau khi đạo hàm, ta có biểu thức:</w:t>
      </w:r>
    </w:p>
    <w:p w14:paraId="4443F4B0" w14:textId="2A34858E" w:rsidR="00263F4A" w:rsidRDefault="00000000">
      <m:oMathPara>
        <m:oMath>
          <m:f>
            <m:fPr>
              <m:ctrlPr>
                <w:rPr>
                  <w:rFonts w:ascii="Cambria Math" w:hAnsi="Cambria Math"/>
                  <w:i/>
                </w:rPr>
              </m:ctrlPr>
            </m:fPr>
            <m:num>
              <m:r>
                <w:rPr>
                  <w:rFonts w:ascii="Cambria Math" w:hAnsi="Cambria Math"/>
                </w:rPr>
                <m:t>∂C</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n</m:t>
              </m:r>
            </m:den>
          </m:f>
          <m:r>
            <w:rPr>
              <w:rFonts w:ascii="Cambria Math" w:hAnsi="Cambria Math"/>
            </w:rPr>
            <m:t>sgn</m:t>
          </m:r>
          <m:d>
            <m:dPr>
              <m:ctrlPr>
                <w:rPr>
                  <w:rFonts w:ascii="Cambria Math" w:hAnsi="Cambria Math"/>
                  <w:i/>
                </w:rPr>
              </m:ctrlPr>
            </m:dPr>
            <m:e>
              <m:r>
                <w:rPr>
                  <w:rFonts w:ascii="Cambria Math" w:hAnsi="Cambria Math"/>
                </w:rPr>
                <m:t>w</m:t>
              </m:r>
            </m:e>
          </m:d>
        </m:oMath>
      </m:oMathPara>
    </w:p>
    <w:p w14:paraId="3BFB119E" w14:textId="77777777" w:rsidR="00F65416" w:rsidRDefault="00F65416"/>
    <w:p w14:paraId="0551F006" w14:textId="0665D00A" w:rsidR="0085239A" w:rsidRDefault="0085239A">
      <w:r>
        <w:t>T</w:t>
      </w:r>
      <w:r w:rsidR="00AD7239" w:rsidRPr="00AD7239">
        <w:t xml:space="preserve">rong đó, </w:t>
      </w:r>
      <m:oMath>
        <m:r>
          <w:rPr>
            <w:rFonts w:ascii="Cambria Math" w:hAnsi="Cambria Math"/>
          </w:rPr>
          <m:t>sgn</m:t>
        </m:r>
        <m:d>
          <m:dPr>
            <m:ctrlPr>
              <w:rPr>
                <w:rFonts w:ascii="Cambria Math" w:hAnsi="Cambria Math"/>
                <w:i/>
              </w:rPr>
            </m:ctrlPr>
          </m:dPr>
          <m:e>
            <m:r>
              <w:rPr>
                <w:rFonts w:ascii="Cambria Math" w:hAnsi="Cambria Math"/>
              </w:rPr>
              <m:t>w</m:t>
            </m:r>
          </m:e>
        </m:d>
      </m:oMath>
      <w:r w:rsidR="00AD7239" w:rsidRPr="00AD7239">
        <w:t>là hàm dấu của trọng số</w:t>
      </w:r>
      <w:r w:rsidR="00B53B6B">
        <w:t xml:space="preserve"> </w:t>
      </w:r>
      <m:oMath>
        <m:r>
          <w:rPr>
            <w:rFonts w:ascii="Cambria Math" w:hAnsi="Cambria Math"/>
          </w:rPr>
          <m:t>w</m:t>
        </m:r>
      </m:oMath>
      <w:r w:rsidR="00AD7239" w:rsidRPr="00AD7239">
        <w:t xml:space="preserve">, tức là </w:t>
      </w:r>
      <m:oMath>
        <m:r>
          <w:rPr>
            <w:rFonts w:ascii="Cambria Math" w:hAnsi="Cambria Math"/>
          </w:rPr>
          <m:t>+1</m:t>
        </m:r>
      </m:oMath>
      <w:r w:rsidR="00B53B6B">
        <w:t xml:space="preserve"> </w:t>
      </w:r>
      <w:r w:rsidR="00AD7239" w:rsidRPr="00AD7239">
        <w:t xml:space="preserve">nếu </w:t>
      </w:r>
      <m:oMath>
        <m:r>
          <w:rPr>
            <w:rFonts w:ascii="Cambria Math" w:hAnsi="Cambria Math"/>
          </w:rPr>
          <m:t>w</m:t>
        </m:r>
      </m:oMath>
      <w:r w:rsidR="00AD7239" w:rsidRPr="00AD7239">
        <w:t xml:space="preserve"> dương và </w:t>
      </w:r>
      <m:oMath>
        <m:r>
          <w:rPr>
            <w:rFonts w:ascii="Cambria Math" w:hAnsi="Cambria Math"/>
          </w:rPr>
          <m:t>-1</m:t>
        </m:r>
      </m:oMath>
      <w:r w:rsidR="00B53B6B">
        <w:t xml:space="preserve"> </w:t>
      </w:r>
      <w:r w:rsidR="00AD7239" w:rsidRPr="00AD7239">
        <w:t xml:space="preserve">nếu </w:t>
      </w:r>
      <m:oMath>
        <m:r>
          <w:rPr>
            <w:rFonts w:ascii="Cambria Math" w:hAnsi="Cambria Math"/>
          </w:rPr>
          <m:t>w</m:t>
        </m:r>
      </m:oMath>
      <w:r w:rsidR="00AD7239" w:rsidRPr="00AD7239">
        <w:t xml:space="preserve"> âm. </w:t>
      </w:r>
    </w:p>
    <w:p w14:paraId="55E276BF" w14:textId="03CE422B" w:rsidR="00263F4A" w:rsidRDefault="00AD7239">
      <w:r w:rsidRPr="00AD7239">
        <w:t>Nhờ vào biểu thức này, chúng ta có thể điều chỉnh thuật toán gradient descent để áp dụng L1 regularization. Quy tắc cập nhật trọng số trong L1 regularization sẽ là:</w:t>
      </w:r>
    </w:p>
    <w:p w14:paraId="5DD9C001" w14:textId="1ACD17AE" w:rsidR="00263F4A" w:rsidRDefault="00263F4A"/>
    <w:p w14:paraId="223FD358" w14:textId="5C437953" w:rsidR="00263F4A" w:rsidRPr="0085239A" w:rsidRDefault="00263F4A">
      <m:oMathPara>
        <m:oMath>
          <m:r>
            <w:rPr>
              <w:rFonts w:ascii="Cambria Math" w:hAnsi="Cambria Math"/>
            </w:rPr>
            <m:t>w→w-</m:t>
          </m:r>
          <m:f>
            <m:fPr>
              <m:ctrlPr>
                <w:rPr>
                  <w:rFonts w:ascii="Cambria Math" w:hAnsi="Cambria Math"/>
                  <w:i/>
                </w:rPr>
              </m:ctrlPr>
            </m:fPr>
            <m:num>
              <m:r>
                <w:rPr>
                  <w:rFonts w:ascii="Cambria Math" w:hAnsi="Cambria Math"/>
                </w:rPr>
                <m:t>ηλ</m:t>
              </m:r>
            </m:num>
            <m:den>
              <m:r>
                <w:rPr>
                  <w:rFonts w:ascii="Cambria Math" w:hAnsi="Cambria Math"/>
                </w:rPr>
                <m:t>n</m:t>
              </m:r>
            </m:den>
          </m:f>
          <m:r>
            <w:rPr>
              <w:rFonts w:ascii="Cambria Math" w:hAnsi="Cambria Math"/>
            </w:rPr>
            <m:t>sgn</m:t>
          </m:r>
          <m:d>
            <m:dPr>
              <m:ctrlPr>
                <w:rPr>
                  <w:rFonts w:ascii="Cambria Math" w:hAnsi="Cambria Math"/>
                  <w:i/>
                </w:rPr>
              </m:ctrlPr>
            </m:dPr>
            <m:e>
              <m:r>
                <w:rPr>
                  <w:rFonts w:ascii="Cambria Math" w:hAnsi="Cambria Math"/>
                </w:rPr>
                <m:t>w</m:t>
              </m:r>
            </m:e>
          </m:d>
          <m:r>
            <w:rPr>
              <w:rFonts w:ascii="Cambria Math" w:hAnsi="Cambria Math"/>
            </w:rPr>
            <m:t>-η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∂w</m:t>
              </m:r>
            </m:den>
          </m:f>
        </m:oMath>
      </m:oMathPara>
    </w:p>
    <w:p w14:paraId="40BA7794" w14:textId="77777777" w:rsidR="0085239A" w:rsidRDefault="0085239A"/>
    <w:p w14:paraId="14F9CD58" w14:textId="4912408F" w:rsidR="00AD7239" w:rsidRDefault="00AD7239">
      <w:r w:rsidRPr="00AD7239">
        <w:t xml:space="preserve">Trong đó, </w:t>
      </w:r>
      <m:oMath>
        <m:r>
          <w:rPr>
            <w:rFonts w:ascii="Cambria Math" w:hAnsi="Cambria Math"/>
          </w:rPr>
          <m:t>η</m:t>
        </m:r>
      </m:oMath>
      <w:r w:rsidR="0085239A">
        <w:t xml:space="preserve"> </w:t>
      </w:r>
      <w:r w:rsidRPr="00AD7239">
        <w:t>là tốc độ học và</w:t>
      </w:r>
      <w:r w:rsidR="00263F4A">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∂w</m:t>
            </m:r>
          </m:den>
        </m:f>
      </m:oMath>
      <w:r w:rsidRPr="00AD7239">
        <w:t xml:space="preserve"> </w:t>
      </w:r>
      <w:r w:rsidRPr="00AD7239">
        <w:rPr>
          <w:rFonts w:ascii="Arial" w:hAnsi="Arial" w:cs="Arial"/>
        </w:rPr>
        <w:t>​​</w:t>
      </w:r>
      <w:r w:rsidR="00263F4A">
        <w:rPr>
          <w:rFonts w:ascii="Arial" w:hAnsi="Arial" w:cs="Arial"/>
        </w:rPr>
        <w:t xml:space="preserve"> </w:t>
      </w:r>
      <w:r w:rsidRPr="00AD7239">
        <w:t xml:space="preserve">có thể được ước tính thông qua trung bình của </w:t>
      </w:r>
      <w:proofErr w:type="gramStart"/>
      <w:r w:rsidRPr="00AD7239">
        <w:t>mini-batch</w:t>
      </w:r>
      <w:proofErr w:type="gramEnd"/>
      <w:r w:rsidRPr="00AD7239">
        <w:t>.</w:t>
      </w:r>
    </w:p>
    <w:p w14:paraId="18FB9911" w14:textId="77777777" w:rsidR="0085239A" w:rsidRDefault="0085239A" w:rsidP="0085239A">
      <w:r w:rsidRPr="00E20997">
        <w:lastRenderedPageBreak/>
        <w:t xml:space="preserve">Đối với </w:t>
      </w:r>
      <w:r>
        <w:rPr>
          <w:rFonts w:hint="eastAsia"/>
        </w:rPr>
        <w:t>bias</w:t>
      </w:r>
      <w:r w:rsidRPr="00E20997">
        <w:t>, ta sẽ cập nhật theo công thức:</w:t>
      </w:r>
    </w:p>
    <w:p w14:paraId="072BE13E" w14:textId="77777777" w:rsidR="0085239A" w:rsidRPr="00612177" w:rsidRDefault="0085239A" w:rsidP="0085239A">
      <m:oMathPara>
        <m:oMath>
          <m:r>
            <w:rPr>
              <w:rFonts w:ascii="Cambria Math" w:hAnsi="Cambria Math"/>
            </w:rPr>
            <m:t>b→b-η</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∂b</m:t>
              </m:r>
            </m:den>
          </m:f>
        </m:oMath>
      </m:oMathPara>
    </w:p>
    <w:p w14:paraId="390BE922" w14:textId="77777777" w:rsidR="0085239A" w:rsidRDefault="0085239A"/>
    <w:p w14:paraId="6D95EC5F" w14:textId="0ECEA314" w:rsidR="00AD7239" w:rsidRPr="00E56C97" w:rsidRDefault="0085239A" w:rsidP="00AD7239">
      <w:pPr>
        <w:rPr>
          <w:sz w:val="32"/>
          <w:szCs w:val="32"/>
        </w:rPr>
      </w:pPr>
      <w:bookmarkStart w:id="0" w:name="_Hlk194347390"/>
      <w:r w:rsidRPr="00E56C97">
        <w:rPr>
          <w:sz w:val="32"/>
          <w:szCs w:val="32"/>
        </w:rPr>
        <w:t xml:space="preserve">2.  </w:t>
      </w:r>
      <w:bookmarkStart w:id="1" w:name="_Hlk194392079"/>
      <w:r w:rsidR="00AD7239" w:rsidRPr="00E56C97">
        <w:rPr>
          <w:sz w:val="32"/>
          <w:szCs w:val="32"/>
        </w:rPr>
        <w:t>So sánh giữa L1 và L2 Regularization</w:t>
      </w:r>
      <w:r w:rsidRPr="00E56C97">
        <w:rPr>
          <w:sz w:val="32"/>
          <w:szCs w:val="32"/>
        </w:rPr>
        <w:t xml:space="preserve"> </w:t>
      </w:r>
    </w:p>
    <w:p w14:paraId="709D2859" w14:textId="73B7E503" w:rsidR="00971772" w:rsidRDefault="00AD7239" w:rsidP="00971772">
      <w:pPr>
        <w:jc w:val="both"/>
      </w:pPr>
      <w:r w:rsidRPr="00AD7239">
        <w:t xml:space="preserve">Cả L1 và L2 regularization đều có tác dụng làm giảm các trọng số của mô hình, giúp giảm sự phức tạp của mô hình và từ đó giảm overfitting. Tuy nhiên, cách thức mà các trọng số giảm đi giữa L1 và L2 có sự khác biệt. </w:t>
      </w:r>
    </w:p>
    <w:p w14:paraId="4F05D06F" w14:textId="21EA8867" w:rsidR="00971772" w:rsidRDefault="00971772" w:rsidP="00971772">
      <w:pPr>
        <w:pStyle w:val="ListParagraph"/>
        <w:numPr>
          <w:ilvl w:val="0"/>
          <w:numId w:val="4"/>
        </w:numPr>
        <w:jc w:val="both"/>
      </w:pPr>
      <w:r w:rsidRPr="00971772">
        <w:t>Trong L1 regularization,</w:t>
      </w:r>
      <w:r w:rsidR="006610EF">
        <w:rPr>
          <w:rFonts w:hint="eastAsia"/>
        </w:rPr>
        <w:t xml:space="preserve"> so v</w:t>
      </w:r>
      <w:r w:rsidR="006610EF">
        <w:rPr>
          <w:rFonts w:ascii="Calibri" w:hAnsi="Calibri" w:cs="Calibri"/>
          <w:lang w:val="vi-VN"/>
        </w:rPr>
        <w:t>ớ</w:t>
      </w:r>
      <w:r w:rsidR="006610EF">
        <w:rPr>
          <w:rFonts w:ascii="Calibri" w:hAnsi="Calibri" w:cs="Calibri" w:hint="eastAsia"/>
          <w:lang w:val="vi-VN"/>
        </w:rPr>
        <w:t>i cách c</w:t>
      </w:r>
      <w:r w:rsidR="006610EF">
        <w:rPr>
          <w:rFonts w:ascii="Calibri" w:hAnsi="Calibri" w:cs="Calibri"/>
          <w:lang w:val="vi-VN"/>
        </w:rPr>
        <w:t>ậ</w:t>
      </w:r>
      <w:r w:rsidR="006610EF">
        <w:rPr>
          <w:rFonts w:ascii="Calibri" w:hAnsi="Calibri" w:cs="Calibri" w:hint="eastAsia"/>
          <w:lang w:val="vi-VN"/>
        </w:rPr>
        <w:t>p nh</w:t>
      </w:r>
      <w:r w:rsidR="006610EF">
        <w:rPr>
          <w:rFonts w:ascii="Calibri" w:hAnsi="Calibri" w:cs="Calibri"/>
          <w:lang w:val="vi-VN"/>
        </w:rPr>
        <w:t>ậ</w:t>
      </w:r>
      <w:r w:rsidR="006610EF">
        <w:rPr>
          <w:rFonts w:ascii="Calibri" w:hAnsi="Calibri" w:cs="Calibri" w:hint="eastAsia"/>
          <w:lang w:val="vi-VN"/>
        </w:rPr>
        <w:t>t tr</w:t>
      </w:r>
      <w:r w:rsidR="006610EF">
        <w:rPr>
          <w:rFonts w:ascii="Calibri" w:hAnsi="Calibri" w:cs="Calibri"/>
          <w:lang w:val="vi-VN"/>
        </w:rPr>
        <w:t>ọ</w:t>
      </w:r>
      <w:r w:rsidR="006610EF">
        <w:rPr>
          <w:rFonts w:ascii="Calibri" w:hAnsi="Calibri" w:cs="Calibri" w:hint="eastAsia"/>
          <w:lang w:val="vi-VN"/>
        </w:rPr>
        <w:t>ng s</w:t>
      </w:r>
      <w:r w:rsidR="006610EF">
        <w:rPr>
          <w:rFonts w:ascii="Calibri" w:hAnsi="Calibri" w:cs="Calibri"/>
          <w:lang w:val="vi-VN"/>
        </w:rPr>
        <w:t>ố</w:t>
      </w:r>
      <w:r w:rsidR="006610EF">
        <w:rPr>
          <w:rFonts w:ascii="Calibri" w:hAnsi="Calibri" w:cs="Calibri" w:hint="eastAsia"/>
          <w:lang w:val="vi-VN"/>
        </w:rPr>
        <w:t xml:space="preserve"> trong thu</w:t>
      </w:r>
      <w:r w:rsidR="006610EF">
        <w:rPr>
          <w:rFonts w:ascii="Calibri" w:hAnsi="Calibri" w:cs="Calibri"/>
          <w:lang w:val="vi-VN"/>
        </w:rPr>
        <w:t>ậ</w:t>
      </w:r>
      <w:r w:rsidR="006610EF">
        <w:rPr>
          <w:rFonts w:ascii="Calibri" w:hAnsi="Calibri" w:cs="Calibri" w:hint="eastAsia"/>
          <w:lang w:val="vi-VN"/>
        </w:rPr>
        <w:t>t toán Gradient Decend</w:t>
      </w:r>
      <w:r w:rsidRPr="00971772">
        <w:t xml:space="preserve"> các trọng số được </w:t>
      </w:r>
      <w:r>
        <w:t>thay đổi</w:t>
      </w:r>
      <w:r w:rsidRPr="00971772">
        <w:t xml:space="preserve"> một lượng cố định</w:t>
      </w:r>
      <w:r w:rsidR="006610EF">
        <w:rPr>
          <w:rFonts w:hint="eastAsia"/>
        </w:rPr>
        <w:t xml:space="preserve"> (</w:t>
      </w:r>
      <m:oMath>
        <m:f>
          <m:fPr>
            <m:ctrlPr>
              <w:rPr>
                <w:rFonts w:ascii="Cambria Math" w:hAnsi="Cambria Math"/>
                <w:i/>
              </w:rPr>
            </m:ctrlPr>
          </m:fPr>
          <m:num>
            <m:r>
              <w:rPr>
                <w:rFonts w:ascii="Cambria Math" w:hAnsi="Cambria Math"/>
              </w:rPr>
              <m:t>ηλ</m:t>
            </m:r>
          </m:num>
          <m:den>
            <m:r>
              <w:rPr>
                <w:rFonts w:ascii="Cambria Math" w:hAnsi="Cambria Math"/>
              </w:rPr>
              <m:t>n</m:t>
            </m:r>
          </m:den>
        </m:f>
      </m:oMath>
      <w:r w:rsidR="006610EF">
        <w:rPr>
          <w:rFonts w:hint="eastAsia"/>
        </w:rPr>
        <w:t>)</w:t>
      </w:r>
      <w:r w:rsidRPr="00971772">
        <w:t xml:space="preserve"> theo hướng về 0.</w:t>
      </w:r>
      <w:r>
        <w:t xml:space="preserve"> </w:t>
      </w:r>
      <w:r w:rsidRPr="00971772">
        <w:t xml:space="preserve">Điều này có nghĩa là mỗi trọng số bị </w:t>
      </w:r>
      <w:r w:rsidRPr="00E56C97">
        <w:t xml:space="preserve">thay đổi một giá trị không phụ thuộc vào </w:t>
      </w:r>
      <w:r w:rsidR="00DB6CA6" w:rsidRPr="00E56C97">
        <w:rPr>
          <w:rFonts w:hint="eastAsia"/>
        </w:rPr>
        <w:t>giá tr</w:t>
      </w:r>
      <w:r w:rsidR="00DB6CA6" w:rsidRPr="00E56C97">
        <w:t>ị</w:t>
      </w:r>
      <w:r w:rsidRPr="00E56C97">
        <w:t xml:space="preserve"> ban đầu của nó</w:t>
      </w:r>
      <w:r w:rsidRPr="00971772">
        <w:t>, giúp đẩy các trọng số nhỏ về 0</w:t>
      </w:r>
      <w:r>
        <w:t>.</w:t>
      </w:r>
      <w:r w:rsidRPr="00971772">
        <w:t xml:space="preserve"> </w:t>
      </w:r>
    </w:p>
    <w:p w14:paraId="04928792" w14:textId="6A07F9C4" w:rsidR="00971772" w:rsidRPr="0085239A" w:rsidRDefault="00971772" w:rsidP="00971772">
      <w:pPr>
        <w:pStyle w:val="ListParagraph"/>
        <w:numPr>
          <w:ilvl w:val="0"/>
          <w:numId w:val="4"/>
        </w:numPr>
        <w:jc w:val="both"/>
      </w:pPr>
      <w:r w:rsidRPr="00971772">
        <w:t>Trong khi đó, L2 regularization làm giảm các trọng số theo tỷ lệ trực tiếp với giá trị của chúng. Nghĩa là, trọng số càng lớn thì bị giảm mạnh hơn, còn trọng số nhỏ bị giảm ít hơn.</w:t>
      </w:r>
    </w:p>
    <w:bookmarkEnd w:id="0"/>
    <w:bookmarkEnd w:id="1"/>
    <w:p w14:paraId="30C6FFB3" w14:textId="17421F3F" w:rsidR="00AD7239" w:rsidRDefault="00AD7239"/>
    <w:sectPr w:rsidR="00AD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5C55"/>
    <w:multiLevelType w:val="hybridMultilevel"/>
    <w:tmpl w:val="F7AA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10973"/>
    <w:multiLevelType w:val="multilevel"/>
    <w:tmpl w:val="6F76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17736"/>
    <w:multiLevelType w:val="hybridMultilevel"/>
    <w:tmpl w:val="4A64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D201F"/>
    <w:multiLevelType w:val="hybridMultilevel"/>
    <w:tmpl w:val="D9E2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968593">
    <w:abstractNumId w:val="1"/>
  </w:num>
  <w:num w:numId="2" w16cid:durableId="72431974">
    <w:abstractNumId w:val="2"/>
  </w:num>
  <w:num w:numId="3" w16cid:durableId="1417020988">
    <w:abstractNumId w:val="3"/>
  </w:num>
  <w:num w:numId="4" w16cid:durableId="1573274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1D"/>
    <w:rsid w:val="00120E0A"/>
    <w:rsid w:val="00180B2E"/>
    <w:rsid w:val="00263F4A"/>
    <w:rsid w:val="00285F1D"/>
    <w:rsid w:val="00330253"/>
    <w:rsid w:val="00557025"/>
    <w:rsid w:val="006610EF"/>
    <w:rsid w:val="006B57BD"/>
    <w:rsid w:val="007600EA"/>
    <w:rsid w:val="007A61FF"/>
    <w:rsid w:val="007F7155"/>
    <w:rsid w:val="0085239A"/>
    <w:rsid w:val="00971772"/>
    <w:rsid w:val="00A522AB"/>
    <w:rsid w:val="00A604A5"/>
    <w:rsid w:val="00AD7239"/>
    <w:rsid w:val="00B14A68"/>
    <w:rsid w:val="00B21C7A"/>
    <w:rsid w:val="00B30B6B"/>
    <w:rsid w:val="00B33D8A"/>
    <w:rsid w:val="00B53B6B"/>
    <w:rsid w:val="00D96A00"/>
    <w:rsid w:val="00DB6CA6"/>
    <w:rsid w:val="00E36583"/>
    <w:rsid w:val="00E56C97"/>
    <w:rsid w:val="00F65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FB21"/>
  <w15:chartTrackingRefBased/>
  <w15:docId w15:val="{1E5BEC6A-CB99-4B0F-BB9C-9E187953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1D"/>
    <w:rPr>
      <w:rFonts w:eastAsiaTheme="majorEastAsia" w:cstheme="majorBidi"/>
      <w:color w:val="272727" w:themeColor="text1" w:themeTint="D8"/>
    </w:rPr>
  </w:style>
  <w:style w:type="paragraph" w:styleId="Title">
    <w:name w:val="Title"/>
    <w:basedOn w:val="Normal"/>
    <w:next w:val="Normal"/>
    <w:link w:val="TitleChar"/>
    <w:uiPriority w:val="10"/>
    <w:qFormat/>
    <w:rsid w:val="00285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1D"/>
    <w:pPr>
      <w:spacing w:before="160"/>
      <w:jc w:val="center"/>
    </w:pPr>
    <w:rPr>
      <w:i/>
      <w:iCs/>
      <w:color w:val="404040" w:themeColor="text1" w:themeTint="BF"/>
    </w:rPr>
  </w:style>
  <w:style w:type="character" w:customStyle="1" w:styleId="QuoteChar">
    <w:name w:val="Quote Char"/>
    <w:basedOn w:val="DefaultParagraphFont"/>
    <w:link w:val="Quote"/>
    <w:uiPriority w:val="29"/>
    <w:rsid w:val="00285F1D"/>
    <w:rPr>
      <w:i/>
      <w:iCs/>
      <w:color w:val="404040" w:themeColor="text1" w:themeTint="BF"/>
    </w:rPr>
  </w:style>
  <w:style w:type="paragraph" w:styleId="ListParagraph">
    <w:name w:val="List Paragraph"/>
    <w:basedOn w:val="Normal"/>
    <w:uiPriority w:val="34"/>
    <w:qFormat/>
    <w:rsid w:val="00285F1D"/>
    <w:pPr>
      <w:ind w:left="720"/>
      <w:contextualSpacing/>
    </w:pPr>
  </w:style>
  <w:style w:type="character" w:styleId="IntenseEmphasis">
    <w:name w:val="Intense Emphasis"/>
    <w:basedOn w:val="DefaultParagraphFont"/>
    <w:uiPriority w:val="21"/>
    <w:qFormat/>
    <w:rsid w:val="00285F1D"/>
    <w:rPr>
      <w:i/>
      <w:iCs/>
      <w:color w:val="0F4761" w:themeColor="accent1" w:themeShade="BF"/>
    </w:rPr>
  </w:style>
  <w:style w:type="paragraph" w:styleId="IntenseQuote">
    <w:name w:val="Intense Quote"/>
    <w:basedOn w:val="Normal"/>
    <w:next w:val="Normal"/>
    <w:link w:val="IntenseQuoteChar"/>
    <w:uiPriority w:val="30"/>
    <w:qFormat/>
    <w:rsid w:val="00285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1D"/>
    <w:rPr>
      <w:i/>
      <w:iCs/>
      <w:color w:val="0F4761" w:themeColor="accent1" w:themeShade="BF"/>
    </w:rPr>
  </w:style>
  <w:style w:type="character" w:styleId="IntenseReference">
    <w:name w:val="Intense Reference"/>
    <w:basedOn w:val="DefaultParagraphFont"/>
    <w:uiPriority w:val="32"/>
    <w:qFormat/>
    <w:rsid w:val="00285F1D"/>
    <w:rPr>
      <w:b/>
      <w:bCs/>
      <w:smallCaps/>
      <w:color w:val="0F4761" w:themeColor="accent1" w:themeShade="BF"/>
      <w:spacing w:val="5"/>
    </w:rPr>
  </w:style>
  <w:style w:type="character" w:styleId="PlaceholderText">
    <w:name w:val="Placeholder Text"/>
    <w:basedOn w:val="DefaultParagraphFont"/>
    <w:uiPriority w:val="99"/>
    <w:semiHidden/>
    <w:rsid w:val="00F654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110698">
      <w:bodyDiv w:val="1"/>
      <w:marLeft w:val="0"/>
      <w:marRight w:val="0"/>
      <w:marTop w:val="0"/>
      <w:marBottom w:val="0"/>
      <w:divBdr>
        <w:top w:val="none" w:sz="0" w:space="0" w:color="auto"/>
        <w:left w:val="none" w:sz="0" w:space="0" w:color="auto"/>
        <w:bottom w:val="none" w:sz="0" w:space="0" w:color="auto"/>
        <w:right w:val="none" w:sz="0" w:space="0" w:color="auto"/>
      </w:divBdr>
    </w:div>
    <w:div w:id="677579079">
      <w:bodyDiv w:val="1"/>
      <w:marLeft w:val="0"/>
      <w:marRight w:val="0"/>
      <w:marTop w:val="0"/>
      <w:marBottom w:val="0"/>
      <w:divBdr>
        <w:top w:val="none" w:sz="0" w:space="0" w:color="auto"/>
        <w:left w:val="none" w:sz="0" w:space="0" w:color="auto"/>
        <w:bottom w:val="none" w:sz="0" w:space="0" w:color="auto"/>
        <w:right w:val="none" w:sz="0" w:space="0" w:color="auto"/>
      </w:divBdr>
    </w:div>
    <w:div w:id="714044168">
      <w:bodyDiv w:val="1"/>
      <w:marLeft w:val="0"/>
      <w:marRight w:val="0"/>
      <w:marTop w:val="0"/>
      <w:marBottom w:val="0"/>
      <w:divBdr>
        <w:top w:val="none" w:sz="0" w:space="0" w:color="auto"/>
        <w:left w:val="none" w:sz="0" w:space="0" w:color="auto"/>
        <w:bottom w:val="none" w:sz="0" w:space="0" w:color="auto"/>
        <w:right w:val="none" w:sz="0" w:space="0" w:color="auto"/>
      </w:divBdr>
    </w:div>
    <w:div w:id="821121586">
      <w:bodyDiv w:val="1"/>
      <w:marLeft w:val="0"/>
      <w:marRight w:val="0"/>
      <w:marTop w:val="0"/>
      <w:marBottom w:val="0"/>
      <w:divBdr>
        <w:top w:val="none" w:sz="0" w:space="0" w:color="auto"/>
        <w:left w:val="none" w:sz="0" w:space="0" w:color="auto"/>
        <w:bottom w:val="none" w:sz="0" w:space="0" w:color="auto"/>
        <w:right w:val="none" w:sz="0" w:space="0" w:color="auto"/>
      </w:divBdr>
    </w:div>
    <w:div w:id="1418791177">
      <w:bodyDiv w:val="1"/>
      <w:marLeft w:val="0"/>
      <w:marRight w:val="0"/>
      <w:marTop w:val="0"/>
      <w:marBottom w:val="0"/>
      <w:divBdr>
        <w:top w:val="none" w:sz="0" w:space="0" w:color="auto"/>
        <w:left w:val="none" w:sz="0" w:space="0" w:color="auto"/>
        <w:bottom w:val="none" w:sz="0" w:space="0" w:color="auto"/>
        <w:right w:val="none" w:sz="0" w:space="0" w:color="auto"/>
      </w:divBdr>
    </w:div>
    <w:div w:id="1567690564">
      <w:bodyDiv w:val="1"/>
      <w:marLeft w:val="0"/>
      <w:marRight w:val="0"/>
      <w:marTop w:val="0"/>
      <w:marBottom w:val="0"/>
      <w:divBdr>
        <w:top w:val="none" w:sz="0" w:space="0" w:color="auto"/>
        <w:left w:val="none" w:sz="0" w:space="0" w:color="auto"/>
        <w:bottom w:val="none" w:sz="0" w:space="0" w:color="auto"/>
        <w:right w:val="none" w:sz="0" w:space="0" w:color="auto"/>
      </w:divBdr>
    </w:div>
    <w:div w:id="1648625383">
      <w:bodyDiv w:val="1"/>
      <w:marLeft w:val="0"/>
      <w:marRight w:val="0"/>
      <w:marTop w:val="0"/>
      <w:marBottom w:val="0"/>
      <w:divBdr>
        <w:top w:val="none" w:sz="0" w:space="0" w:color="auto"/>
        <w:left w:val="none" w:sz="0" w:space="0" w:color="auto"/>
        <w:bottom w:val="none" w:sz="0" w:space="0" w:color="auto"/>
        <w:right w:val="none" w:sz="0" w:space="0" w:color="auto"/>
      </w:divBdr>
    </w:div>
    <w:div w:id="174472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9</cp:revision>
  <dcterms:created xsi:type="dcterms:W3CDTF">2025-03-30T10:48:00Z</dcterms:created>
  <dcterms:modified xsi:type="dcterms:W3CDTF">2025-04-01T14:38:00Z</dcterms:modified>
</cp:coreProperties>
</file>