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F5496"/>
          <w:sz w:val="36"/>
          <w:szCs w:val="36"/>
        </w:rPr>
        <w:t xml:space="preserve">BAKEADMIN – Reglas de Integridad Referencial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Modelo relacional en 3FN – Coffee Park (Inversiones Secam SAS)</w:t>
      </w:r>
    </w:p>
    <w:p>
      <w:pPr>
        <w:pStyle w:val="Heading1"/>
        <w:spacing w:after="150" w:before="300"/>
      </w:pPr>
      <w:r>
        <w:t xml:space="preserve">1. Propósito de este documento</w:t>
      </w:r>
    </w:p>
    <w:p>
      <w:pPr>
        <w:spacing w:after="120"/>
      </w:pPr>
      <w:r>
        <w:t xml:space="preserve">Este documento complementa el diagrama entidad-relación (notación Crow's Foot) del proyecto BakeAdmin. Mientras el diagrama muestra visualmente las llaves primarias (PK) y foráneas (FK) de cada tabla, aquí se explica el comportamiento que tendrá la base de datos ante operaciones de eliminación y actualización de registros relacionados: las reglas de integridad referencial (ON DELETE / ON UPDATE) definidas en el script bakeadmin_modelo_3fn.sql.</w:t>
      </w:r>
    </w:p>
    <w:p>
      <w:pPr>
        <w:pStyle w:val="Heading1"/>
        <w:spacing w:after="150" w:before="300"/>
      </w:pPr>
      <w:r>
        <w:t xml:space="preserve">2. Criterio general aplicado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RESTRICT (impide la eliminación): se usa cuando la tabla padre es un catálogo o registro histórico que otras tablas necesitan seguir referenciando para no perder trazabilidad (ej. no se puede borrar un producto que ya fue vendido).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CASCADE (elimina en cascada): se usa únicamente en tablas débiles, cuya existencia depende por completo de un registro padre y no tienen sentido por sí solas (ej. el detalle de un pedido no existe sin el pedido).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UPDATE CASCADE (en todos los casos): si el identificador de un registro padre cambia, se propaga automáticamente a las tablas hijas para no romper la relación.</w:t>
      </w:r>
    </w:p>
    <w:p>
      <w:pPr>
        <w:pStyle w:val="Heading1"/>
        <w:spacing w:after="150" w:before="300"/>
      </w:pPr>
      <w:r>
        <w:t xml:space="preserve">3. Detalle por módulo</w:t>
      </w:r>
    </w:p>
    <w:p>
      <w:pPr>
        <w:pStyle w:val="Heading2"/>
        <w:spacing w:after="120" w:before="250"/>
      </w:pPr>
      <w:r>
        <w:t xml:space="preserve">3.1 Módulo Usuarios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300"/>
        <w:gridCol w:w="1300"/>
        <w:gridCol w:w="4200"/>
      </w:tblGrid>
      <w:tr>
        <w:trPr>
          <w:tblHeader/>
        </w:trPr>
        <w:tc>
          <w:tcPr>
            <w:tcW w:type="dxa" w:w="16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 hija (con FK)</w:t>
            </w:r>
          </w:p>
        </w:tc>
        <w:tc>
          <w:tcPr>
            <w:tcW w:type="dxa" w:w="16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 padre referenciada</w:t>
            </w:r>
          </w:p>
        </w:tc>
        <w:tc>
          <w:tcPr>
            <w:tcW w:type="dxa" w:w="13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  <w:tc>
          <w:tcPr>
            <w:tcW w:type="dxa" w:w="13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UPDATE</w:t>
            </w:r>
          </w:p>
        </w:tc>
        <w:tc>
          <w:tcPr>
            <w:tcW w:type="dxa" w:w="42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roles_permisos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tcPr>
            <w:tcW w:type="dxa" w:w="1300"/>
            <w:shd w:fill="DDEB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CASCADE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 una tabla asociativa: si se elimina un rol, ya no tiene sentido conservar sus permisos asignados.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roles_permisos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permisos</w:t>
            </w:r>
          </w:p>
        </w:tc>
        <w:tc>
          <w:tcPr>
            <w:tcW w:type="dxa" w:w="1300"/>
            <w:shd w:fill="DDEB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CASCADE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Igual razón: si se elimina un permiso del catálogo, se elimina su asignación a roles.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borrar un rol mientras existan usuarios asignados a él; primero hay que reasignarlos.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sedes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borrar una sede mientras tenga usuarios activos vinculados.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3.2 Módulo Domicilios / Pedidos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300"/>
        <w:gridCol w:w="1300"/>
        <w:gridCol w:w="4200"/>
      </w:tblGrid>
      <w:tr>
        <w:trPr>
          <w:tblHeader/>
        </w:trPr>
        <w:tc>
          <w:tcPr>
            <w:tcW w:type="dxa" w:w="16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 hija (con FK)</w:t>
            </w:r>
          </w:p>
        </w:tc>
        <w:tc>
          <w:tcPr>
            <w:tcW w:type="dxa" w:w="16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 padre referenciada</w:t>
            </w:r>
          </w:p>
        </w:tc>
        <w:tc>
          <w:tcPr>
            <w:tcW w:type="dxa" w:w="13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  <w:tc>
          <w:tcPr>
            <w:tcW w:type="dxa" w:w="13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UPDATE</w:t>
            </w:r>
          </w:p>
        </w:tc>
        <w:tc>
          <w:tcPr>
            <w:tcW w:type="dxa" w:w="42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categorias_producto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borrar una categoría mientras existan productos clasificados en ella.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clientes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cliente no se puede eliminar si tiene pedidos históricos (se perdería la trazabilidad de ventas).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borrar el usuario (cajera/admin) que registró un pedido existente.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sedes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 sede no se puede eliminar si tiene pedidos asociados.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detalle_pedido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</w:t>
            </w:r>
          </w:p>
        </w:tc>
        <w:tc>
          <w:tcPr>
            <w:tcW w:type="dxa" w:w="1300"/>
            <w:shd w:fill="DDEB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CASCADE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detalle no tiene sentido sin su pedido: si se borra el pedido, sus líneas se borran con él (tabla débil).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detalle_pedido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productos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borrar un producto si ya fue vendido en algún pedido (se perdería el histórico de ventas).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comandas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</w:t>
            </w:r>
          </w:p>
        </w:tc>
        <w:tc>
          <w:tcPr>
            <w:tcW w:type="dxa" w:w="1300"/>
            <w:shd w:fill="DDEB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CASCADE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comanda es un desprendimiento del pedido; si el pedido desaparece, la comanda también (tabla débil).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domicilios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</w:t>
            </w:r>
          </w:p>
        </w:tc>
        <w:tc>
          <w:tcPr>
            <w:tcW w:type="dxa" w:w="1300"/>
            <w:shd w:fill="DDEB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CASCADE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registro de domicilio depende completamente del pedido que le dio origen (tabla débil).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domicilios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borrar un usuario domiciliario si tiene domicilios asignados en curso o históricos.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3.3 Módulo Compras a Proveedores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300"/>
        <w:gridCol w:w="1300"/>
        <w:gridCol w:w="4200"/>
      </w:tblGrid>
      <w:tr>
        <w:trPr>
          <w:tblHeader/>
        </w:trPr>
        <w:tc>
          <w:tcPr>
            <w:tcW w:type="dxa" w:w="16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 hija (con FK)</w:t>
            </w:r>
          </w:p>
        </w:tc>
        <w:tc>
          <w:tcPr>
            <w:tcW w:type="dxa" w:w="16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 padre referenciada</w:t>
            </w:r>
          </w:p>
        </w:tc>
        <w:tc>
          <w:tcPr>
            <w:tcW w:type="dxa" w:w="13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  <w:tc>
          <w:tcPr>
            <w:tcW w:type="dxa" w:w="13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UPDATE</w:t>
            </w:r>
          </w:p>
        </w:tc>
        <w:tc>
          <w:tcPr>
            <w:tcW w:type="dxa" w:w="42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necesidades_insumos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insumos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eliminar un insumo del catálogo si ya fue solicitado en una necesidad.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necesidades_insumos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borrar el usuario que generó la solicitud de insumos.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pedidos_compra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necesidades_insumos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pedido de compra siempre debe poder rastrearse hasta la necesidad que lo originó.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pedidos_compra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borrar el usuario responsable de un pedido de compra ya registrado.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detalle_pedido_compra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pedidos_compra</w:t>
            </w:r>
          </w:p>
        </w:tc>
        <w:tc>
          <w:tcPr>
            <w:tcW w:type="dxa" w:w="1300"/>
            <w:shd w:fill="DDEB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CASCADE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detalle de compra depende completamente de su pedido de compra (tabla débil).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detalle_pedido_compra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insumos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eliminar un insumo si aparece en el detalle de una compra existente.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ordenes_compra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pedidos_compra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orden de compra formal debe conservar su referencia al pedido de compra que la originó.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ordenes_compra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proveedores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eliminar un proveedor con órdenes de compra registradas (historial de compras).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3.4 Módulo Producción / Inventario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300"/>
        <w:gridCol w:w="1300"/>
        <w:gridCol w:w="4200"/>
      </w:tblGrid>
      <w:tr>
        <w:trPr>
          <w:tblHeader/>
        </w:trPr>
        <w:tc>
          <w:tcPr>
            <w:tcW w:type="dxa" w:w="16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 hija (con FK)</w:t>
            </w:r>
          </w:p>
        </w:tc>
        <w:tc>
          <w:tcPr>
            <w:tcW w:type="dxa" w:w="16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 padre referenciada</w:t>
            </w:r>
          </w:p>
        </w:tc>
        <w:tc>
          <w:tcPr>
            <w:tcW w:type="dxa" w:w="13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  <w:tc>
          <w:tcPr>
            <w:tcW w:type="dxa" w:w="13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UPDATE</w:t>
            </w:r>
          </w:p>
        </w:tc>
        <w:tc>
          <w:tcPr>
            <w:tcW w:type="dxa" w:w="4200"/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almacenes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sedes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 sede no se puede eliminar si tiene almacenes/bodegas asociados.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lotes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productos</w:t>
            </w:r>
          </w:p>
        </w:tc>
        <w:tc>
          <w:tcPr>
            <w:tcW w:type="dxa" w:w="1300"/>
            <w:shd w:fill="DDEB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CASCADE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lote no existe sin su producto; si el producto se elimina, sus lotes se eliminan con él (tabla débil).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lotes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almacenes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eliminar un almacén mientras tenga lotes almacenados en él.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movimientos_inventario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productos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histórico de movimientos de un producto no se pierde: no se puede borrar el producto mientras existan movimientos registrados.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movimientos_inventario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almacenes</w:t>
            </w:r>
          </w:p>
        </w:tc>
        <w:tc>
          <w:tcPr>
            <w:tcW w:type="dxa" w:w="1300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borrar un almacén con movimientos de inventario registrados.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movimientos_inventario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RESTRICT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</w:t>
            </w:r>
          </w:p>
        </w:tc>
        <w:tc>
          <w:tcPr>
            <w:tcW w:type="dxa" w:w="42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 puede borrar el usuario que ejecutó un movimiento de inventario (trazabilidad/auditoría).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4. Tablas fuertes vs. tablas débiles</w:t>
      </w:r>
    </w:p>
    <w:p>
      <w:pPr>
        <w:spacing w:after="120"/>
      </w:pPr>
      <w:r>
        <w:t xml:space="preserve">Tablas fuertes (independientes): roles, permisos, sedes, clientes, proveedores, insumos, categorias_producto, productos y usuarios. Tienen identidad propia y no dependen de la existencia de otro registro para tener sentido, aunque puedan referenciar catálogos mediante FK.</w:t>
      </w:r>
    </w:p>
    <w:p>
      <w:pPr>
        <w:spacing w:after="120"/>
      </w:pPr>
      <w:r>
        <w:t xml:space="preserve">Tablas débiles (dependientes, eliminación en cascada): roles_permisos, detalle_pedido, comandas, domicilios, detalle_pedido_compra y lotes. Su existencia solo tiene sentido en función de un registro padre (un pedido, una compra, un producto); por eso se configuraron con ON DELETE CASCADE.</w:t>
      </w:r>
    </w:p>
    <w:p>
      <w:pPr>
        <w:pStyle w:val="Heading1"/>
        <w:spacing w:after="150" w:before="300"/>
      </w:pPr>
      <w:r>
        <w:t xml:space="preserve">5. Referencia</w:t>
      </w:r>
    </w:p>
    <w:p>
      <w:pPr>
        <w:spacing w:after="120"/>
      </w:pPr>
      <w:r>
        <w:t xml:space="preserve">Estas reglas corresponden exactamente a las restricciones FOREIGN KEY definidas en el archivo bakeadmin_modelo_3fn.sql, ejecutado en MySQL Server 8.0 / MySQL Workbench 8.0 CE, y son las mismas que genera el diagrama EER en notación Crow's Foot del entregable 01_modelo_relacional.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2026-09-05T17:37:03.258Z</dcterms:created>
  <dcterms:modified xsi:type="dcterms:W3CDTF">2026-09-05T17:37:03.270Z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