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29.png" ContentType="image/png"/>
  <Override PartName="/word/media/rId32.png" ContentType="image/png"/>
  <Override PartName="/word/media/rId36.png" ContentType="image/png"/>
  <Override PartName="/word/media/rId35.png" ContentType="image/png"/>
  <Override PartName="/word/media/rId22.png" ContentType="image/png"/>
  <Override PartName="/word/media/rId23.png" ContentType="image/png"/>
  <Override PartName="/word/media/rId26.png" ContentType="image/png"/>
  <Override PartName="/word/media/rId27.png" ContentType="image/png"/>
  <Override PartName="/word/media/rId38.png" ContentType="image/png"/>
  <Override PartName="/word/media/rId28.png" ContentType="image/png"/>
  <Override PartName="/word/media/rId31.png" ContentType="image/png"/>
  <Override PartName="/word/media/rId37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jemplo-2"/>
    <w:p>
      <w:pPr>
        <w:pStyle w:val="Heading1"/>
      </w:pPr>
      <w:r>
        <w:t xml:space="preserve">Ejemplo 2</w:t>
      </w:r>
    </w:p>
    <w:bookmarkEnd w:id="20"/>
    <w:bookmarkStart w:id="21" w:name="objetivo"/>
    <w:p>
      <w:pPr>
        <w:pStyle w:val="Heading1"/>
      </w:pPr>
      <w:r>
        <w:t xml:space="preserve">1. Objetivo 🎯</w:t>
      </w:r>
    </w:p>
    <w:p>
      <w:pPr>
        <w:numPr>
          <w:ilvl w:val="0"/>
          <w:numId w:val="1001"/>
        </w:numPr>
        <w:pStyle w:val="Compact"/>
      </w:pPr>
      <w:r>
        <w:t xml:space="preserve">Administración de datos para la base de datos de AWS compatible con Cassandra; Amazon Keyspaces.</w:t>
      </w:r>
    </w:p>
    <w:bookmarkEnd w:id="21"/>
    <w:bookmarkStart w:id="25" w:name="requisitos"/>
    <w:p>
      <w:pPr>
        <w:pStyle w:val="Heading1"/>
      </w:pPr>
      <w:r>
        <w:t xml:space="preserve">2. Requisitos 📌</w:t>
      </w:r>
    </w:p>
    <w:p>
      <w:pPr>
        <w:pStyle w:val="FirstParagraph"/>
      </w:pPr>
      <w:r>
        <w:t xml:space="preserve">Credenciales IAM con acceso mediante programación con acceso a AWS Keyspaces, las credenciales deben ser dadas de alta en AWS CLI con el comando</w:t>
      </w:r>
      <w:r>
        <w:t xml:space="preserve"> </w:t>
      </w:r>
      <w:r>
        <w:rPr>
          <w:rStyle w:val="VerbatimChar"/>
        </w:rPr>
        <w:t xml:space="preserve">aws configure</w:t>
      </w:r>
      <w:r>
        <w:t xml:space="preserve"> </w:t>
      </w:r>
      <w:r>
        <w:drawing>
          <wp:inline>
            <wp:extent cx="5334000" cy="3556000"/>
            <wp:effectExtent b="0" l="0" r="0" t="0"/>
            <wp:docPr descr="ej2-iam-role-02.png" title="" id="1" name="Picture"/>
            <a:graphic>
              <a:graphicData uri="http://schemas.openxmlformats.org/drawingml/2006/picture">
                <pic:pic>
                  <pic:nvPicPr>
                    <pic:cNvPr descr="ej2-iam-role-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Así se puede dar del alta la nueva cuenta de IAM en AWS CLI (especificar las llaves propias)</w:t>
      </w:r>
      <w:r>
        <w:t xml:space="preserve"> </w:t>
      </w:r>
      <w:r>
        <w:drawing>
          <wp:inline>
            <wp:extent cx="5334000" cy="1019235"/>
            <wp:effectExtent b="0" l="0" r="0" t="0"/>
            <wp:docPr descr="ej2-new-configure-profile-in-aws.png" title="" id="1" name="Picture"/>
            <a:graphic>
              <a:graphicData uri="http://schemas.openxmlformats.org/drawingml/2006/picture">
                <pic:pic>
                  <pic:nvPicPr>
                    <pic:cNvPr descr="ej2-new-configure-profile-in-aws-keyspac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9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NoSQL Workbench</w:t>
      </w:r>
      <w:r>
        <w:t xml:space="preserve"> </w:t>
      </w:r>
      <w:hyperlink r:id="rId24">
        <w:r>
          <w:rPr>
            <w:rStyle w:val="Hyperlink"/>
          </w:rPr>
          <w:t xml:space="preserve">instalado</w:t>
        </w:r>
      </w:hyperlink>
      <w:r>
        <w:t xml:space="preserve">.</w:t>
      </w:r>
    </w:p>
    <w:bookmarkEnd w:id="25"/>
    <w:bookmarkStart w:id="39" w:name="desarrollo"/>
    <w:p>
      <w:pPr>
        <w:pStyle w:val="Heading1"/>
      </w:pPr>
      <w:r>
        <w:t xml:space="preserve">3. Desarrollo 📑</w:t>
      </w:r>
    </w:p>
    <w:p>
      <w:pPr>
        <w:numPr>
          <w:ilvl w:val="0"/>
          <w:numId w:val="1003"/>
        </w:numPr>
      </w:pPr>
      <w:r>
        <w:t xml:space="preserve">Abrir NoSQL Workbench, seleccionar</w:t>
      </w:r>
      <w:r>
        <w:t xml:space="preserve"> </w:t>
      </w:r>
      <w:r>
        <w:t xml:space="preserve">“</w:t>
      </w:r>
      <w:r>
        <w:t xml:space="preserve">Launch</w:t>
      </w:r>
      <w:r>
        <w:t xml:space="preserve">”</w:t>
      </w:r>
      <w:r>
        <w:t xml:space="preserve"> </w:t>
      </w:r>
      <w:r>
        <w:t xml:space="preserve">en la seccion de Amazon Keyspaces.</w:t>
      </w:r>
      <w:r>
        <w:t xml:space="preserve"> </w:t>
      </w:r>
      <w:r>
        <w:drawing>
          <wp:inline>
            <wp:extent cx="5334000" cy="3618313"/>
            <wp:effectExtent b="0" l="0" r="0" t="0"/>
            <wp:docPr descr="ej2-open-nosql-workbench.png" title="" id="1" name="Picture"/>
            <a:graphic>
              <a:graphicData uri="http://schemas.openxmlformats.org/drawingml/2006/picture">
                <pic:pic>
                  <pic:nvPicPr>
                    <pic:cNvPr descr="ej2-open-nosql-workbenc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8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</w:pPr>
      <w:r>
        <w:t xml:space="preserve">Para este ejercicio, se seleccionará una base de datos pre definida, seleccionar</w:t>
      </w:r>
      <w:r>
        <w:t xml:space="preserve"> </w:t>
      </w:r>
      <w:r>
        <w:t xml:space="preserve">“</w:t>
      </w:r>
      <w:r>
        <w:t xml:space="preserve">Credit Card</w:t>
      </w:r>
      <w:r>
        <w:t xml:space="preserve">”</w:t>
      </w:r>
      <w:r>
        <w:t xml:space="preserve">.</w:t>
      </w:r>
      <w:r>
        <w:t xml:space="preserve"> </w:t>
      </w:r>
      <w:r>
        <w:drawing>
          <wp:inline>
            <wp:extent cx="5334000" cy="3658550"/>
            <wp:effectExtent b="0" l="0" r="0" t="0"/>
            <wp:docPr descr="ej2-select-credit-card.png" title="" id="1" name="Picture"/>
            <a:graphic>
              <a:graphicData uri="http://schemas.openxmlformats.org/drawingml/2006/picture">
                <pic:pic>
                  <pic:nvPicPr>
                    <pic:cNvPr descr="ej2-select-credit-car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8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</w:pPr>
      <w:r>
        <w:t xml:space="preserve">Se podrán observar las tablas de la base de datos de tarjetas de crédito, click en</w:t>
      </w:r>
      <w:r>
        <w:t xml:space="preserve"> </w:t>
      </w:r>
      <w:r>
        <w:t xml:space="preserve">“</w:t>
      </w:r>
      <w:r>
        <w:t xml:space="preserve">Visualizer</w:t>
      </w:r>
      <w:r>
        <w:t xml:space="preserve">”</w:t>
      </w:r>
      <w:r>
        <w:t xml:space="preserve">.</w:t>
      </w:r>
      <w:r>
        <w:t xml:space="preserve"> </w:t>
      </w:r>
      <w:r>
        <w:drawing>
          <wp:inline>
            <wp:extent cx="5334000" cy="3619500"/>
            <wp:effectExtent b="0" l="0" r="0" t="0"/>
            <wp:docPr descr="ej2-select-visualizer-01.png" title="" id="1" name="Picture"/>
            <a:graphic>
              <a:graphicData uri="http://schemas.openxmlformats.org/drawingml/2006/picture">
                <pic:pic>
                  <pic:nvPicPr>
                    <pic:cNvPr descr="ej2-select-visualizer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</w:pPr>
      <w:r>
        <w:t xml:space="preserve">Para persistir estas tablas en AWS Keyspaces click en</w:t>
      </w:r>
      <w:r>
        <w:t xml:space="preserve"> </w:t>
      </w:r>
      <w:r>
        <w:t xml:space="preserve">“</w:t>
      </w:r>
      <w:r>
        <w:t xml:space="preserve">Commit Amazon Keyspaces</w:t>
      </w:r>
      <w:r>
        <w:t xml:space="preserve">”</w:t>
      </w:r>
      <w:r>
        <w:t xml:space="preserve">.</w:t>
      </w:r>
      <w:r>
        <w:t xml:space="preserve"> </w:t>
      </w:r>
      <w:r>
        <w:drawing>
          <wp:inline>
            <wp:extent cx="5334000" cy="3625290"/>
            <wp:effectExtent b="0" l="0" r="0" t="0"/>
            <wp:docPr descr="ej2-commit-keyspaces.png" title="" id="1" name="Picture"/>
            <a:graphic>
              <a:graphicData uri="http://schemas.openxmlformats.org/drawingml/2006/picture">
                <pic:pic>
                  <pic:nvPicPr>
                    <pic:cNvPr descr="ej2-commit-keyspac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5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</w:pPr>
      <w:r>
        <w:t xml:space="preserve">Descargar el</w:t>
      </w:r>
      <w:r>
        <w:t xml:space="preserve"> </w:t>
      </w:r>
      <w:hyperlink r:id="rId30">
        <w:r>
          <w:rPr>
            <w:rStyle w:val="Hyperlink"/>
          </w:rPr>
          <w:t xml:space="preserve">certificado de conexión</w:t>
        </w:r>
      </w:hyperlink>
      <w:r>
        <w:t xml:space="preserve">, con el certificado de conexión seleccionar (b) las credenciales IAM (a).</w:t>
      </w:r>
      <w:r>
        <w:t xml:space="preserve"> </w:t>
      </w:r>
      <w:r>
        <w:drawing>
          <wp:inline>
            <wp:extent cx="5334000" cy="3619500"/>
            <wp:effectExtent b="0" l="0" r="0" t="0"/>
            <wp:docPr descr="ej2-set-credentials-to-commit.png" title="" id="1" name="Picture"/>
            <a:graphic>
              <a:graphicData uri="http://schemas.openxmlformats.org/drawingml/2006/picture">
                <pic:pic>
                  <pic:nvPicPr>
                    <pic:cNvPr descr="ej2-set-credentials-to-commi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Tardará un par de minutos en generar el espacio de claves y tablas.</w:t>
      </w:r>
      <w:r>
        <w:t xml:space="preserve"> </w:t>
      </w:r>
      <w:r>
        <w:drawing>
          <wp:inline>
            <wp:extent cx="5334000" cy="3762295"/>
            <wp:effectExtent b="0" l="0" r="0" t="0"/>
            <wp:docPr descr="ej2-creating-keyspace-and-tables.png" title="" id="1" name="Picture"/>
            <a:graphic>
              <a:graphicData uri="http://schemas.openxmlformats.org/drawingml/2006/picture">
                <pic:pic>
                  <pic:nvPicPr>
                    <pic:cNvPr descr="ej2-creating-keyspace-and-tabl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2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Para editar datos se hará por medio de la consola de comandos CQL (Cassandra Query Language ).</w:t>
      </w:r>
    </w:p>
    <w:p>
      <w:pPr>
        <w:numPr>
          <w:ilvl w:val="0"/>
          <w:numId w:val="1004"/>
        </w:numPr>
      </w:pPr>
      <w:r>
        <w:t xml:space="preserve">Ir a la consola de AWS Keyspaces.</w:t>
      </w:r>
      <w:r>
        <w:t xml:space="preserve"> </w:t>
      </w:r>
      <w:r>
        <w:drawing>
          <wp:inline>
            <wp:extent cx="5334000" cy="2704300"/>
            <wp:effectExtent b="0" l="0" r="0" t="0"/>
            <wp:docPr descr="ej2-access-to-keyspaces.png" title="" id="1" name="Picture"/>
            <a:graphic>
              <a:graphicData uri="http://schemas.openxmlformats.org/drawingml/2006/picture">
                <pic:pic>
                  <pic:nvPicPr>
                    <pic:cNvPr descr="ej2-access-to-keyspac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</w:pPr>
      <w:r>
        <w:t xml:space="preserve">Al dar click en tablas se pueden observar las tablas donde se guarda la información, estas tablas ya vienen pre cargadas con información.</w:t>
      </w:r>
      <w:r>
        <w:t xml:space="preserve"> </w:t>
      </w:r>
      <w:r>
        <w:drawing>
          <wp:inline>
            <wp:extent cx="5334000" cy="2348552"/>
            <wp:effectExtent b="0" l="0" r="0" t="0"/>
            <wp:docPr descr="ej2-view-tables-keyspaces.png" title="" id="1" name="Picture"/>
            <a:graphic>
              <a:graphicData uri="http://schemas.openxmlformats.org/drawingml/2006/picture">
                <pic:pic>
                  <pic:nvPicPr>
                    <pic:cNvPr descr="ej2-view-tables-keyspac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8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</w:pPr>
      <w:r>
        <w:t xml:space="preserve">Click en</w:t>
      </w:r>
      <w:r>
        <w:t xml:space="preserve"> </w:t>
      </w:r>
      <w:r>
        <w:t xml:space="preserve">“</w:t>
      </w:r>
      <w:r>
        <w:t xml:space="preserve">Editor CQL</w:t>
      </w:r>
      <w:r>
        <w:t xml:space="preserve">”</w:t>
      </w:r>
      <w:r>
        <w:t xml:space="preserve"> </w:t>
      </w:r>
      <w:r>
        <w:drawing>
          <wp:inline>
            <wp:extent cx="5334000" cy="3309237"/>
            <wp:effectExtent b="0" l="0" r="0" t="0"/>
            <wp:docPr descr="ej2-goto-editor-sql.png" title="" id="1" name="Picture"/>
            <a:graphic>
              <a:graphicData uri="http://schemas.openxmlformats.org/drawingml/2006/picture">
                <pic:pic>
                  <pic:nvPicPr>
                    <pic:cNvPr descr="ej2-goto-editor-sq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9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</w:pPr>
      <w:r>
        <w:t xml:space="preserve">Ejecutar el comando</w:t>
      </w:r>
      <w:r>
        <w:t xml:space="preserve"> </w:t>
      </w:r>
      <w:r>
        <w:rPr>
          <w:rStyle w:val="VerbatimChar"/>
        </w:rPr>
        <w:t xml:space="preserve">select * from creditcard.transactions_by_creditcard_num</w:t>
      </w:r>
      <w:r>
        <w:t xml:space="preserve"> </w:t>
      </w:r>
      <w:r>
        <w:t xml:space="preserve">(a,b), CQL es muy similar a SQL de otras bases de datos. Se visualiza un error al ejecutar la consulta (c), al query se debe agregar un</w:t>
      </w:r>
      <w:r>
        <w:t xml:space="preserve"> </w:t>
      </w:r>
      <w:r>
        <w:rPr>
          <w:rStyle w:val="VerbatimChar"/>
        </w:rPr>
        <w:t xml:space="preserve">keyspace</w:t>
      </w:r>
      <w:r>
        <w:t xml:space="preserve">, ¿cuál keyspace debo agregar?, click en</w:t>
      </w:r>
      <w:r>
        <w:t xml:space="preserve"> </w:t>
      </w:r>
      <w:r>
        <w:t xml:space="preserve">“</w:t>
      </w:r>
      <w:r>
        <w:t xml:space="preserve">Espacios de claves</w:t>
      </w:r>
      <w:r>
        <w:t xml:space="preserve">”</w:t>
      </w:r>
      <w:r>
        <w:t xml:space="preserve"> </w:t>
      </w:r>
      <w:r>
        <w:t xml:space="preserve">(c) para descubrirlo.</w:t>
      </w:r>
      <w:r>
        <w:t xml:space="preserve"> </w:t>
      </w:r>
      <w:r>
        <w:drawing>
          <wp:inline>
            <wp:extent cx="5334000" cy="3201131"/>
            <wp:effectExtent b="0" l="0" r="0" t="0"/>
            <wp:docPr descr="ej2-execution-select-failed.png" title="" id="1" name="Picture"/>
            <a:graphic>
              <a:graphicData uri="http://schemas.openxmlformats.org/drawingml/2006/picture">
                <pic:pic>
                  <pic:nvPicPr>
                    <pic:cNvPr descr="ej2-execution-select-fail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1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</w:pPr>
      <w:r>
        <w:t xml:space="preserve">El keyspace para este caso es</w:t>
      </w:r>
      <w:r>
        <w:t xml:space="preserve"> </w:t>
      </w:r>
      <w:r>
        <w:rPr>
          <w:rStyle w:val="VerbatimChar"/>
        </w:rPr>
        <w:t xml:space="preserve">creditcard</w:t>
      </w:r>
      <w:r>
        <w:t xml:space="preserve">.</w:t>
      </w:r>
      <w:r>
        <w:t xml:space="preserve"> </w:t>
      </w:r>
      <w:r>
        <w:drawing>
          <wp:inline>
            <wp:extent cx="5334000" cy="2195465"/>
            <wp:effectExtent b="0" l="0" r="0" t="0"/>
            <wp:docPr descr="ej2-view-keyspaces.png" title="" id="1" name="Picture"/>
            <a:graphic>
              <a:graphicData uri="http://schemas.openxmlformats.org/drawingml/2006/picture">
                <pic:pic>
                  <pic:nvPicPr>
                    <pic:cNvPr descr="ej2-view-keyspac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5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</w:pPr>
      <w:r>
        <w:t xml:space="preserve">Ejecutar el query</w:t>
      </w:r>
      <w:r>
        <w:t xml:space="preserve"> </w:t>
      </w:r>
      <w:r>
        <w:rPr>
          <w:rStyle w:val="VerbatimChar"/>
        </w:rPr>
        <w:t xml:space="preserve">select * from creditcard.transactions_by_creditcard_num</w:t>
      </w:r>
      <w:r>
        <w:t xml:space="preserve"> </w:t>
      </w:r>
      <w:r>
        <w:t xml:space="preserve">agregando el keyspace</w:t>
      </w:r>
      <w:r>
        <w:t xml:space="preserve"> </w:t>
      </w:r>
      <w:r>
        <w:rPr>
          <w:rStyle w:val="VerbatimChar"/>
        </w:rPr>
        <w:t xml:space="preserve">creditcard</w:t>
      </w:r>
      <w:r>
        <w:t xml:space="preserve">. Al ejecutar la consulta se pueden ver datos retornados.</w:t>
      </w:r>
      <w:r>
        <w:t xml:space="preserve"> </w:t>
      </w:r>
      <w:r>
        <w:drawing>
          <wp:inline>
            <wp:extent cx="5334000" cy="3339112"/>
            <wp:effectExtent b="0" l="0" r="0" t="0"/>
            <wp:docPr descr="ej2-select-data-from-keyspaces-01.png" title="" id="1" name="Picture"/>
            <a:graphic>
              <a:graphicData uri="http://schemas.openxmlformats.org/drawingml/2006/picture">
                <pic:pic>
                  <pic:nvPicPr>
                    <pic:cNvPr descr="ej2-select-data-from-keyspaces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5" Target="media/rId35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38" Target="media/rId38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7" Target="media/rId37.png" /><Relationship Type="http://schemas.openxmlformats.org/officeDocument/2006/relationships/image" Id="rId34" Target="media/rId34.png" /><Relationship Type="http://schemas.openxmlformats.org/officeDocument/2006/relationships/hyperlink" Id="rId24" Target="https://docs.aws.amazon.com/amazondynamodb/latest/developerguide/workbench.settingup.html" TargetMode="External" /><Relationship Type="http://schemas.openxmlformats.org/officeDocument/2006/relationships/hyperlink" Id="rId30" Target="https://www.amazontrust.com/repository/AmazonRootCA1.pe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docs.aws.amazon.com/amazondynamodb/latest/developerguide/workbench.settingup.html" TargetMode="External" /><Relationship Type="http://schemas.openxmlformats.org/officeDocument/2006/relationships/hyperlink" Id="rId30" Target="https://www.amazontrust.com/repository/AmazonRootCA1.pe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2020-12-05T14:52:43Z</dcterms:created>
  <dcterms:modified xsi:type="dcterms:W3CDTF">2020-12-05T14:52:43Z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