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b w:val="1"/>
          <w:bCs w:val="1"/>
          <w:color w:val="111111"/>
          <w:sz w:val="30"/>
          <w:szCs w:val="30"/>
        </w:rPr>
      </w:pPr>
      <w:r w:rsidDel="00000000" w:rsidR="00000000" w:rsidRPr="00000000">
        <w:rPr>
          <w:b w:val="1"/>
          <w:bCs w:val="1"/>
          <w:color w:val="111111"/>
          <w:sz w:val="30"/>
          <w:szCs w:val="30"/>
          <w:rtl w:val="0"/>
        </w:rPr>
        <w:t>SEQ-REFACTOR: A Graph-Theoretic Scheduling Framework for Dependency-Aware Multi-Smell Refactoring</w:t>
      </w:r>
    </w:p>
    <w:p w:rsidR="00000000" w:rsidDel="00000000" w:rsidP="00000000" w:rsidRDefault="00000000" w:rsidRPr="00000000" w14:paraId="00000002">
      <w:pPr>
        <w:spacing w:after="20" w:before="60" w:lineRule="auto"/>
        <w:jc w:val="center"/>
        <w:rPr>
          <w:b w:val="1"/>
          <w:bCs w:val="1"/>
          <w:color w:val="111111"/>
          <w:sz w:val="22"/>
          <w:szCs w:val="22"/>
        </w:rPr>
      </w:pPr>
      <w:r w:rsidDel="00000000" w:rsidR="00000000" w:rsidRPr="00000000">
        <w:rPr>
          <w:b w:val="1"/>
          <w:bCs w:val="1"/>
          <w:color w:val="111111"/>
          <w:sz w:val="22"/>
          <w:szCs w:val="22"/>
          <w:rtl w:val="0"/>
        </w:rPr>
        <w:t xml:space="preserve">Munura Maihankali</w:t>
      </w:r>
      <w:r w:rsidDel="00000000" w:rsidR="00000000" w:rsidRPr="00000000">
        <w:rPr>
          <w:color w:val="111111"/>
          <w:sz w:val="22"/>
          <w:szCs w:val="22"/>
          <w:rtl w:val="0"/>
        </w:rPr>
        <w:t xml:space="preserve">  and  </w:t>
      </w:r>
      <w:r w:rsidDel="00000000" w:rsidR="00000000" w:rsidRPr="00000000">
        <w:rPr>
          <w:b w:val="1"/>
          <w:bCs w:val="1"/>
          <w:color w:val="111111"/>
          <w:sz w:val="22"/>
          <w:szCs w:val="22"/>
          <w:rtl w:val="0"/>
        </w:rPr>
        <w:t xml:space="preserve">Ivan Polášek</w:t>
      </w:r>
    </w:p>
    <w:p w:rsidR="00000000" w:rsidDel="00000000" w:rsidP="00000000" w:rsidRDefault="00000000" w:rsidRPr="00000000" w14:paraId="00000003">
      <w:pPr>
        <w:jc w:val="center"/>
        <w:rPr>
          <w:i w:val="1"/>
          <w:iCs w:val="1"/>
          <w:color w:val="333333"/>
          <w:sz w:val="19"/>
          <w:szCs w:val="19"/>
        </w:rPr>
      </w:pPr>
      <w:r w:rsidDel="00000000" w:rsidR="00000000" w:rsidRPr="00000000">
        <w:rPr>
          <w:i w:val="1"/>
          <w:iCs w:val="1"/>
          <w:color w:val="333333"/>
          <w:sz w:val="19"/>
          <w:szCs w:val="19"/>
          <w:rtl w:val="0"/>
        </w:rPr>
        <w:t xml:space="preserve">Department of Computer Science, Faculty of Mathematics, Physics and Informatics</w:t>
      </w:r>
    </w:p>
    <w:p w:rsidR="00000000" w:rsidDel="00000000" w:rsidP="00000000" w:rsidRDefault="00000000" w:rsidRPr="00000000" w14:paraId="00000004">
      <w:pPr>
        <w:jc w:val="center"/>
        <w:rPr>
          <w:i w:val="1"/>
          <w:iCs w:val="1"/>
          <w:color w:val="333333"/>
          <w:sz w:val="19"/>
          <w:szCs w:val="19"/>
        </w:rPr>
      </w:pPr>
      <w:r w:rsidDel="00000000" w:rsidR="00000000" w:rsidRPr="00000000">
        <w:rPr>
          <w:i w:val="1"/>
          <w:iCs w:val="1"/>
          <w:color w:val="333333"/>
          <w:sz w:val="19"/>
          <w:szCs w:val="19"/>
          <w:rtl w:val="0"/>
        </w:rPr>
        <w:t xml:space="preserve">Comenius University Bratislava, Slovakia</w:t>
      </w:r>
    </w:p>
    <w:p w:rsidR="00000000" w:rsidDel="00000000" w:rsidP="00000000" w:rsidRDefault="00000000" w:rsidRPr="00000000" w14:paraId="00000005">
      <w:pPr>
        <w:spacing w:after="40" w:lineRule="auto"/>
        <w:jc w:val="center"/>
        <w:rPr>
          <w:color w:val="333333"/>
          <w:sz w:val="19"/>
          <w:szCs w:val="19"/>
        </w:rPr>
      </w:pPr>
      <w:r w:rsidDel="00000000" w:rsidR="00000000" w:rsidRPr="00000000">
        <w:rPr>
          <w:color w:val="333333"/>
          <w:sz w:val="19"/>
          <w:szCs w:val="19"/>
          <w:rtl w:val="0"/>
        </w:rPr>
        <w:t xml:space="preserve">maihankali1@uniba.sk</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pacing w:after="40" w:lineRule="auto"/>
        <w:jc w:val="both"/>
        <w:rPr>
          <w:color w:val="111111"/>
          <w:sz w:val="26"/>
          <w:szCs w:val="26"/>
        </w:rPr>
      </w:pPr>
      <w:r w:rsidDel="00000000" w:rsidR="00000000" w:rsidRPr="00000000">
        <w:rPr>
          <w:color w:val="111111"/>
          <w:sz w:val="26"/>
          <w:szCs w:val="26"/>
          <w:rtl w:val="0"/>
        </w:rPr>
        <w:t xml:space="preserve"> </w:t>
      </w:r>
    </w:p>
    <w:p w:rsidR="00000000" w:rsidDel="00000000" w:rsidP="00000000" w:rsidRDefault="00000000" w:rsidRPr="00000000" w14:paraId="00000007">
      <w:pPr>
        <w:spacing w:after="100" w:line="256.8" w:lineRule="auto"/>
        <w:ind w:left="200" w:right="200" w:firstLine="0"/>
        <w:jc w:val="both"/>
        <w:rPr>
          <w:color w:val="111111"/>
          <w:sz w:val="26"/>
          <w:szCs w:val="26"/>
        </w:rPr>
      </w:pPr>
      <w:r w:rsidDel="00000000" w:rsidR="00000000" w:rsidRPr="00000000">
        <w:rPr>
          <w:b w:val="1"/>
          <w:bCs w:val="1"/>
          <w:color w:val="111111"/>
          <w:sz w:val="26"/>
          <w:szCs w:val="26"/>
          <w:rtl w:val="0"/>
        </w:rPr>
        <w:t>Abstract. Multi-smell refactoring is harder than resolving isolated smells, because resolving one smell can change the structure that another depends on. We formulate refactoring planning as the scheduling of detected smell instances subject to a prerequisite relation, with a separate impact-prioritisation objective, and we present a greedy priority-constrained topological scheduler with a cycle-escalation mechanism that refers strongly-connected prerequisite cycles to human review. We are explicit about what the framework establishes. The scheduler guarantees only that the prerequisite edges supplied to it are respected; it does not establish that the encoded edges reflect real dependencies, nor that any individual generated transformation preserves behaviour, which is assessed per step by an empirical acceptance gate. The prerequisite relation is a hand-authored heuristic precedence catalogue at the level of smell instances, and validating that catalogue against expert judgement and refactoring histories is future work. We report the single-pass cost of the scheduler as O(|E_p| + |V| log |V|) over the prerequisite sub-graph, and we specify an incremental graph-maintenance scheme and a signed-dependency extension. On a controlled synthetic benchmark of twenty-eight subjects and seven ordering strategies, constructed so that a low-impact prerequisite must precede a high-impact dependent, prerequisite-constrained ordering produced significantly fewer prerequisite-order violations than unconstrained impact ordering (Wilcoxon p = 0.042), and impact-forward placement produced significantly higher early cumulative quality than a safe but impact-neutral order (p = 0.0009). Incremental graph maintenance was bit-exact with from-scratch reconstruction and reduced ordering work by a median factor of 3.05 across 167 paired step-level observations, a difference significant at p below 0.0001. A modelled dependency-mass comparison was not supported (p = 0.486) and, because no run exercised both endpoints of any planted dependency edge, we report it as a limitation of the current instrument rather than a finding. An open-source case study demonstrates that the pipeline runs end to end on real third-party code. These results establish implementation feasibility and validate the scheduling mechanism under constructed conditions; they do not by themselves establish real-world refactoring safety or agentic productivity, which require validation on independently annotated projects and with capable generative models.</w:t>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r w:rsidDel="00000000" w:rsidR="00000000" w:rsidRPr="00000000">
        <w:rPr>
          <w:b w:val="1"/>
          <w:b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08">
      <w:pPr>
        <w:spacing w:after="120" w:lineRule="auto"/>
        <w:ind w:left="200" w:right="200" w:firstLine="0"/>
        <w:jc w:val="both"/>
        <w:rPr>
          <w:color w:val="111111"/>
          <w:sz w:val="26"/>
          <w:szCs w:val="26"/>
        </w:rPr>
      </w:pPr>
      <w:r w:rsidDel="00000000" w:rsidR="00000000" w:rsidRPr="00000000">
        <w:rPr>
          <w:b w:val="1"/>
          <w:bCs w:val="1"/>
          <w:color w:val="111111"/>
          <w:sz w:val="26"/>
          <w:szCs w:val="26"/>
          <w:rtl w:val="0"/>
        </w:rPr>
        <w:t xml:space="preserve">Index Terms. </w:t>
      </w:r>
      <w:r w:rsidDel="00000000" w:rsidR="00000000" w:rsidRPr="00000000">
        <w:rPr>
          <w:color w:val="111111"/>
          <w:sz w:val="26"/>
          <w:szCs w:val="26"/>
          <w:rtl w:val="0"/>
        </w:rPr>
        <w:t xml:space="preserve">Software refactoring, code smells, agentic artificial intelligence, large language models, topological sort, technical debt, program analysis, software maintainability, code quality.</w:t>
      </w:r>
    </w:p>
    <w:p w:rsidR="00000000" w:rsidDel="00000000" w:rsidP="00000000" w:rsidRDefault="00000000" w:rsidRPr="00000000" w14:paraId="00000009">
      <w:pPr>
        <w:pStyle w:val="Heading1"/>
        <w:spacing w:before="480" w:lineRule="auto"/>
        <w:ind w:left="360"/>
        <w:jc w:val="both"/>
        <w:rPr>
          <w:smallCaps w:val="0"/>
          <w:sz w:val="46"/>
          <w:szCs w:val="46"/>
        </w:rPr>
      </w:pPr>
      <w:bookmarkStart w:colFirst="0" w:colLast="0" w:name="_heading=h.8rqrpkqk7gqt" w:id="0"/>
      <w:bookmarkEnd w:id="0"/>
      <w:r w:rsidDel="00000000" w:rsidR="00000000" w:rsidRPr="00000000">
        <w:rPr>
          <w:smallCaps w:val="0"/>
          <w:sz w:val="46"/>
          <w:szCs w:val="46"/>
          <w:rtl w:val="0"/>
        </w:rPr>
        <w:t xml:space="preserve">I.  Introduction</w:t>
      </w:r>
    </w:p>
    <w:p w:rsidR="00000000" w:rsidDel="00000000" w:rsidP="00000000" w:rsidRDefault="00000000" w:rsidRPr="00000000" w14:paraId="0000000A">
      <w:pPr>
        <w:spacing w:after="120" w:line="264" w:lineRule="auto"/>
        <w:jc w:val="both"/>
        <w:rPr>
          <w:color w:val="111111"/>
          <w:sz w:val="26"/>
          <w:szCs w:val="26"/>
        </w:rPr>
      </w:pPr>
      <w:r w:rsidDel="00000000" w:rsidR="00000000" w:rsidRPr="00000000">
        <w:rPr>
          <w:color w:val="111111"/>
          <w:sz w:val="26"/>
          <w:szCs w:val="26"/>
          <w:rtl w:val="0"/>
        </w:rPr>
        <w:t xml:space="preserve">Large-scale software systems decay. As requirements evolve and delivery pressure accumulates, structure drifts away from intent, coupling grows, and local shortcuts compound into technical debt whose interest is paid as additional effort on every subsequent change [10], [11], [4]. Refactoring, the disciplined restructuring of code without changing its external behaviour [4], [5], is the principled remedy: it improves maintainability incrementally and verifiably, and it preserves the domain knowledge that a rewrite would discard.</w:t>
      </w:r>
    </w:p>
    <w:p w:rsidR="00000000" w:rsidDel="00000000" w:rsidP="00000000" w:rsidRDefault="00000000" w:rsidRPr="00000000" w14:paraId="0000000B">
      <w:pPr>
        <w:spacing w:after="120" w:line="264" w:lineRule="auto"/>
        <w:jc w:val="both"/>
        <w:rPr>
          <w:color w:val="111111"/>
          <w:sz w:val="26"/>
          <w:szCs w:val="26"/>
        </w:rPr>
      </w:pPr>
      <w:r w:rsidDel="00000000" w:rsidR="00000000" w:rsidRPr="00000000">
        <w:rPr>
          <w:color w:val="111111"/>
          <w:sz w:val="26"/>
          <w:szCs w:val="26"/>
          <w:rtl w:val="0"/>
        </w:rPr>
        <w:t xml:space="preserve">Automated support for refactoring has advanced quickly. Rule-based tools detect and apply individual transformations deterministically, and history-based detectors recover smells from version histories [12], [13], [22], and a recent wave of LLM-based and agentic systems generate refactorings with contextual reasoning that rule catalogues cannot match. Method-level tools suggest and apply Extract Method or Move Method with safety checks [14], [15], and multi-agent systems that pair generation with retrieval and review now achieve compilation and test-pass rates comparable to human refactorings on class-level tasks [16], [17]. These results are genuine, but they share a boundary: they operate on a single smell instance, usually within a single class or file.</w:t>
      </w:r>
    </w:p>
    <w:p w:rsidR="00000000" w:rsidDel="00000000" w:rsidP="00000000" w:rsidRDefault="00000000" w:rsidRPr="00000000" w14:paraId="0000000C">
      <w:pPr>
        <w:spacing w:after="120" w:line="264" w:lineRule="auto"/>
        <w:jc w:val="both"/>
        <w:rPr>
          <w:color w:val="111111"/>
          <w:sz w:val="26"/>
          <w:szCs w:val="26"/>
        </w:rPr>
      </w:pPr>
      <w:r w:rsidDel="00000000" w:rsidR="00000000" w:rsidRPr="00000000">
        <w:rPr>
          <w:color w:val="111111"/>
          <w:sz w:val="26"/>
          <w:szCs w:val="26"/>
          <w:rtl w:val="0"/>
        </w:rPr>
        <w:t>Realistic modules are not like that. A decaying class typically exhibits several smells at once, and those smells interact. Empirical study of inter-smell relations shows that co-located smells interact through shared dependencies and jointly worsen maintainability, and that these interactions are associated with greater maintenance difficulty rather than being independent defects [21], [31]. The practical consequence is that the smells of a module cannot be resolved in arbitrary order. Resolving a God Class by extracting collaborators changes which methods are envious of which data, so the set of Feature Envy instances that remain is defined only after the God Class is addressed. Addressing Shotgun Surgery before the Divergent Change that induces it produces intermediate states in which the same conceptual change is still scattered, wasting effort and, worse, presenting the generator with an inconsistent structure to reason over. Order, in short, is a scheduling constraint on a multi-smell refactoring plan, not an implementation detail.</w:t>
      </w:r>
    </w:p>
    <w:p w:rsidR="00000000" w:rsidDel="00000000" w:rsidP="00000000" w:rsidRDefault="00000000" w:rsidRPr="00000000" w14:paraId="0000000D">
      <w:pPr>
        <w:spacing w:after="120" w:line="264" w:lineRule="auto"/>
        <w:jc w:val="both"/>
        <w:rPr>
          <w:color w:val="111111"/>
          <w:sz w:val="26"/>
          <w:szCs w:val="26"/>
        </w:rPr>
      </w:pPr>
      <w:r w:rsidDel="00000000" w:rsidR="00000000" w:rsidRPr="00000000">
        <w:rPr>
          <w:color w:val="111111"/>
          <w:sz w:val="26"/>
          <w:szCs w:val="26"/>
          <w:rtl w:val="0"/>
        </w:rPr>
        <w:t>Recent evidence indicates that multi-file, stateful reasoning is a significant constraint on autonomous refactoring. RefactorBench, a benchmark of one hundred handcrafted multi-file refactoring tasks, reports that a capable baseline agent solves only 22%  of tasks under base instructions while a human developer under a short time limit solves 87%, and that conditioning the agent on an explicit representation of accumulated state improves task completion by roughly 44% [18]. Multi-file, stateful reasoning across interacting changes is where autonomous refactoring is reported to struggle, and it motivates the ordering discipline we study here, though we do not evaluate the agentic setting directly in this paper.</w:t>
      </w:r>
    </w:p>
    <w:p w:rsidR="00000000" w:rsidDel="00000000" w:rsidP="00000000" w:rsidRDefault="00000000" w:rsidRPr="00000000" w14:paraId="0000000E">
      <w:pPr>
        <w:spacing w:after="120" w:line="264" w:lineRule="auto"/>
        <w:jc w:val="both"/>
        <w:rPr>
          <w:color w:val="111111"/>
          <w:sz w:val="26"/>
          <w:szCs w:val="26"/>
        </w:rPr>
      </w:pPr>
      <w:r w:rsidDel="00000000" w:rsidR="00000000" w:rsidRPr="00000000">
        <w:rPr>
          <w:color w:val="111111"/>
          <w:sz w:val="26"/>
          <w:szCs w:val="26"/>
          <w:rtl w:val="0"/>
        </w:rPr>
        <w:t>Prior work has approached related questions. Search-based software engineering formulates refactoring scheduling and sequencing as an optimisation problem, ordering or selecting refactorings under conflict and dependency constraints to maximise quality gain or minimise effort [29], [30], and refactoring tools have long reasoned about the pre- and post-conditions under which one transformation enables or invalidates another. A separate line of work prioritises which smells to fix by impact or severity [20]. To the best of our knowledge, however, this prior work optimises for quality or effort rather than treating dependency-correct ordering as an explicit scheduling constraint separated from the quality objective, and it predates the agentic setting in which an LLM generator, lacking the full dependency context, silently produces cascading violations. Impact prioritisation additionally answers a different question (which smell is most valuable to fix) than the one that governs safety (which smells must be fixed before which others). Our primary contribution is the scheduling formulation that separates schedule, transformation, and model validity, together with a conflict-benchmark methodology for evaluating dependency-aware schedulers; the algorithm, the incremental-maintenance optimisation, and the agentic pipeline are supporting components, and we position all of them against this prior work rather than claiming ordering itself is unstudied.</w:t>
      </w:r>
    </w:p>
    <w:p w:rsidR="00000000" w:rsidDel="00000000" w:rsidP="00000000" w:rsidRDefault="00000000" w:rsidRPr="00000000" w14:paraId="0000000F">
      <w:pPr>
        <w:pStyle w:val="Heading2"/>
        <w:spacing w:after="80" w:before="360" w:lineRule="auto"/>
        <w:ind w:left="360"/>
        <w:jc w:val="both"/>
        <w:rPr>
          <w:i w:val="0"/>
          <w:iCs w:val="0"/>
          <w:sz w:val="34"/>
          <w:szCs w:val="34"/>
        </w:rPr>
      </w:pPr>
      <w:bookmarkStart w:colFirst="0" w:colLast="0" w:name="_heading=h.g1odg6d9q486" w:id="1"/>
      <w:bookmarkEnd w:id="1"/>
      <w:r w:rsidDel="00000000" w:rsidR="00000000" w:rsidRPr="00000000">
        <w:rPr>
          <w:i w:val="0"/>
          <w:iCs w:val="0"/>
          <w:sz w:val="34"/>
          <w:szCs w:val="34"/>
          <w:rtl w:val="0"/>
        </w:rPr>
        <w:t xml:space="preserve">A.  Contributions</w:t>
      </w:r>
    </w:p>
    <w:p>
      <w:pPr>
        <w:pStyle w:val="Heading2"/>
        <w:spacing w:after="80" w:before="360" w:lineRule="auto"/>
        <w:ind w:left="360"/>
        <w:jc w:val="both"/>
        <w:rPr>
          <w:i w:val="0"/>
          <w:iCs w:val="0"/>
          <w:sz w:val="34"/>
          <w:szCs w:val="34"/>
        </w:rPr>
      </w:pPr>
      <w:r>
        <w:rPr>
          <w:rFonts w:ascii="Times New Roman" w:hAnsi="Times New Roman"/>
          <w:i w:val="0"/>
          <w:sz w:val="20"/>
          <w:rFonts w:ascii="Times New Roman" w:hAnsi="Times New Roman"/>
        </w:rPr>
        <w:t>We are explicit about which contributions are novel and which are standard components reported for completeness, because the honesty of that distinction matters more than the length of the list. There are three primary contributions, two conceptual and methodological and one algorithmic. The first is a formulation of multi-smell refactoring as constrained scheduling: resolving co-occurring smells is cast as ordering under a prerequisite partial order with a separate impact objective, and, unlike search-based refactoring scheduling that folds ordering into a single fitness function [29], [30], we separate three properties that are usually conflated, namely schedule validity, transformation validity, and model validity (Section IV). The second is a conflict-benchmark methodology for evaluating any such scheduler: we construct subjects in which impact and dependency order are deliberately placed in conflict, so that an impact-only strategy and a dependency-aware strategy must diverge, which isolates the ordering mechanism from the confounds of detector noise and generator capability (Section VIII-B). The third primary contribution is algorithmic: an output-sensitive incremental graph-maintenance algorithm that reduces the dominant per-step cost of the pipeline, edge derivation, from O(|V|^2) to O(d) for a disturbed region of d pairs, giving a per-session bound of O(kd) against the O(k|V|^2) of naive rebuilding, proven in Proposition 1 and validated by a scaling study (C6). The remaining items are supporting and are reported at their true weight: a correct scheduling algorithm whose ordering step has standard, and negligible, cost (C2), a stateful execution architecture assembled from existing components (C3), and the implementation, evaluation design, and case study that support the claims (C4, C5). Signed dependencies and the dependency-mass question (C7) are specified but not exercised by the executed algorithm and are carried as future work, not as validated results. We are precise about the complexity claim: this paper claims no improvement in the asymptotic cost of the ordering step itself, which is standard and, as our measurements confirm, negligible; the complexity improvement we do claim, and prove, is in the graph construction that dominates a multi-step session, reduced from O(k|V|^2) to O(kd).</w:t>
      </w:r>
    </w:p>
    <w:p w:rsidR="00000000" w:rsidDel="00000000" w:rsidP="00000000" w:rsidRDefault="00000000" w:rsidRPr="00000000" w14:paraId="00000010">
      <w:pPr>
        <w:spacing w:after="120" w:line="264" w:lineRule="auto"/>
        <w:jc w:val="both"/>
        <w:rPr>
          <w:color w:val="111111"/>
          <w:sz w:val="26"/>
          <w:szCs w:val="26"/>
        </w:rPr>
      </w:pPr>
      <w:r w:rsidDel="00000000" w:rsidR="00000000" w:rsidRPr="00000000">
        <w:rPr>
          <w:b w:val="1"/>
          <w:bCs w:val="1"/>
          <w:color w:val="111111"/>
          <w:sz w:val="26"/>
          <w:szCs w:val="26"/>
          <w:rtl w:val="0"/>
        </w:rPr>
        <w:t>C1 (primary): A scheduling formulation of multi-smell refactoring. We define the smell-dependency graph and give precise semantics for its prerequisite edges, and we cast prerequisite-respecting refactoring as the search for an impact-forward linear extension of the induced prerequisite partial order. The formulation's contribution is not the graph machinery, which is standard, but the separation of schedule validity (respecting prerequisites), transformation validity (behaviour preservation of an individual step), and model validity (whether the encoded edges are real), which prior scheduling formulations do not distinguish. We define a normalised impact score over coupling, complexity, and co-occurrence for use as the ordering objective, and we note that the score itself is a weighted sum of standard metrics rather than a novel measure. The signed positive and negative dependency edges extending [32] are defined here but, as Section V makes explicit, are not used by the executed scheduler and are carried as future work (Section IV).</w:t>
      </w:r>
      <w:r w:rsidDel="00000000" w:rsidR="00000000" w:rsidRPr="00000000">
        <w:rPr>
          <w:color w:val="111111"/>
          <w:sz w:val="26"/>
          <w:szCs w:val="26"/>
          <w:rtl w:val="0"/>
        </w:rPr>
      </w:r>
    </w:p>
    <w:p w:rsidR="00000000" w:rsidDel="00000000" w:rsidP="00000000" w:rsidRDefault="00000000" w:rsidRPr="00000000" w14:paraId="00000011">
      <w:pPr>
        <w:spacing w:after="120" w:line="264" w:lineRule="auto"/>
        <w:jc w:val="both"/>
        <w:rPr>
          <w:color w:val="111111"/>
          <w:sz w:val="26"/>
          <w:szCs w:val="26"/>
        </w:rPr>
      </w:pPr>
      <w:r w:rsidDel="00000000" w:rsidR="00000000" w:rsidRPr="00000000">
        <w:rPr>
          <w:b w:val="1"/>
          <w:bCs w:val="1"/>
          <w:color w:val="111111"/>
          <w:sz w:val="26"/>
          <w:szCs w:val="26"/>
          <w:rtl w:val="0"/>
        </w:rPr>
        <w:t>C2 (supporting): A correct scheduling algorithm with cycle escalation. We give an algorithm that merges impact-prioritised best-first selection with prerequisite-respecting topological ordering through a priority-queue formulation of Kahn's algorithm, and that decomposes prerequisite cycles into strongly-connected components surfaced for human review rather than resolved blindly. We prove that its automated output respects every prerequisite edge. Its cost is O(|E_p| + |V| log |V|), which is the standard bound for priority-ordered topological traversal, the same shape as lazy-evaluated shortest-path search; we report it for completeness and claim no complexity improvement over prior scheduling algorithms. The contribution of this component is engineering correctness and the safe-abstention behaviour on cycles, not algorithmic novelty (Section V).</w:t>
      </w:r>
      <w:r w:rsidDel="00000000" w:rsidR="00000000" w:rsidRPr="00000000">
        <w:rPr>
          <w:color w:val="111111"/>
          <w:sz w:val="26"/>
          <w:szCs w:val="26"/>
          <w:rtl w:val="0"/>
        </w:rPr>
      </w:r>
    </w:p>
    <w:p w:rsidR="00000000" w:rsidDel="00000000" w:rsidP="00000000" w:rsidRDefault="00000000" w:rsidRPr="00000000" w14:paraId="00000012">
      <w:pPr>
        <w:spacing w:after="120" w:line="264" w:lineRule="auto"/>
        <w:jc w:val="both"/>
        <w:rPr>
          <w:color w:val="111111"/>
          <w:sz w:val="26"/>
          <w:szCs w:val="26"/>
        </w:rPr>
      </w:pPr>
      <w:r w:rsidDel="00000000" w:rsidR="00000000" w:rsidRPr="00000000">
        <w:rPr>
          <w:b w:val="1"/>
          <w:bCs w:val="1"/>
          <w:color w:val="111111"/>
          <w:sz w:val="26"/>
          <w:szCs w:val="26"/>
          <w:rtl w:val="0"/>
        </w:rPr>
        <w:t xml:space="preserve">C3: A stateful agentic execution architecture. </w:t>
      </w:r>
      <w:r w:rsidDel="00000000" w:rsidR="00000000" w:rsidRPr="00000000">
        <w:rPr>
          <w:color w:val="111111"/>
          <w:sz w:val="26"/>
          <w:szCs w:val="26"/>
          <w:rtl w:val="0"/>
        </w:rPr>
        <w:t xml:space="preserve">We specify a LangGraph-orchestrated pipeline that executes the ordered agenda: one smell at a time, grounds generation with vector and structural retrieval to reduce context blindness, gates each transformation on a five-family metric and test verification with rollback, and re-detects after every accepted step so that the agenda stays correct as structure changes (Section VI).</w:t>
      </w:r>
    </w:p>
    <w:p w:rsidR="00000000" w:rsidDel="00000000" w:rsidP="00000000" w:rsidRDefault="00000000" w:rsidRPr="00000000" w14:paraId="00000013">
      <w:pPr>
        <w:spacing w:after="120" w:line="264" w:lineRule="auto"/>
        <w:jc w:val="both"/>
        <w:rPr>
          <w:color w:val="111111"/>
          <w:sz w:val="26"/>
          <w:szCs w:val="26"/>
        </w:rPr>
      </w:pPr>
      <w:r w:rsidDel="00000000" w:rsidR="00000000" w:rsidRPr="00000000">
        <w:rPr>
          <w:b w:val="1"/>
          <w:bCs w:val="1"/>
          <w:color w:val="111111"/>
          <w:sz w:val="26"/>
          <w:szCs w:val="26"/>
          <w:rtl w:val="0"/>
        </w:rPr>
        <w:t xml:space="preserve">C4: A controlled experimental design. </w:t>
      </w:r>
      <w:r w:rsidDel="00000000" w:rsidR="00000000" w:rsidRPr="00000000">
        <w:rPr>
          <w:color w:val="111111"/>
          <w:sz w:val="26"/>
          <w:szCs w:val="26"/>
          <w:rtl w:val="0"/>
        </w:rPr>
        <w:t xml:space="preserve">We define research questions, hypotheses, baselines (unordered, impact-only, topology-only), ground-truth synthetic subjects with known dependency structure, open-source subjects, and dependent measures including cascading-violation rate, net smell resolution, ordering validity, and escalation rate (Section VII).</w:t>
      </w:r>
    </w:p>
    <w:p w:rsidR="00000000" w:rsidDel="00000000" w:rsidP="00000000" w:rsidRDefault="00000000" w:rsidRPr="00000000" w14:paraId="00000014">
      <w:pPr>
        <w:spacing w:after="120" w:line="264" w:lineRule="auto"/>
        <w:jc w:val="both"/>
        <w:rPr>
          <w:color w:val="111111"/>
          <w:sz w:val="26"/>
          <w:szCs w:val="26"/>
        </w:rPr>
      </w:pPr>
      <w:r w:rsidDel="00000000" w:rsidR="00000000" w:rsidRPr="00000000">
        <w:rPr>
          <w:b w:val="1"/>
          <w:bCs w:val="1"/>
          <w:color w:val="111111"/>
          <w:sz w:val="26"/>
          <w:szCs w:val="26"/>
          <w:rtl w:val="0"/>
        </w:rPr>
        <w:t>C5: A working implementation and a first empirical demonstration. We provide an end-to-end implementation of the pipeline and report a four-arm ordering ablation on an open-source subject, showing that removing the dependency constraint produces cascading violations while the dependency-aware order stays cascade-free and is the only arm with positive net smell resolution (Section VIII).</w:t>
      </w:r>
      <w:r w:rsidDel="00000000" w:rsidR="00000000" w:rsidRPr="00000000">
        <w:rPr>
          <w:color w:val="111111"/>
          <w:sz w:val="26"/>
          <w:szCs w:val="26"/>
          <w:rtl w:val="0"/>
        </w:rPr>
      </w:r>
    </w:p>
    <w:p>
      <w:pPr>
        <w:spacing w:after="120" w:line="264" w:lineRule="auto"/>
        <w:jc w:val="both"/>
        <w:rPr>
          <w:color w:val="111111"/>
          <w:sz w:val="26"/>
          <w:szCs w:val="26"/>
        </w:rPr>
      </w:pPr>
      <w:r>
        <w:rPr>
          <w:rFonts w:ascii="Times New Roman" w:hAnsi="Times New Roman"/>
          <w:sz w:val="20"/>
          <w:rFonts w:ascii="Times New Roman" w:hAnsi="Times New Roman"/>
        </w:rPr>
        <w:t>C6 (primary): An output-sensitive incremental algorithm for smell-dependency graph maintenance, with a proven per-session bound and a scaling study. The naive pipeline rebuilds the dependency graph after each accepted refactoring, and because edge derivation examines every pair of remaining smells, a single rebuild costs O(|V|^2) in edge derivations; over a k-step session this is O(k|V|^2). We give an incremental algorithm that, after each accepted step, re-detects only the disturbed region and re-derives only the vertex pairs incident to it, reducing per-step edge derivation from O(|V|^2) to O(d), where d is the number of pairs touching the changed region and is independent of |V| for refactorings whose effect is local. The per-session cost falls from O(k|V|^2) to O(kd). This is a genuine asymptotic improvement in the dominant cost of the pipeline, the graph construction, and not a claim about the topological sort, which our measurements show is negligible. We prove the bound (Proposition 1), state the locality assumptions under which d is small and identify when they fail, and validate the analysis empirically: measured per-step edge derivations fall from a quadratic curve, 38,416 all-pairs derivations on the first step at |V| = 200 and 31,816 as the per-step mean over the session, to a near-constant value of about three, with the reduction growing as module size increases (Section VIII).</w:t>
      </w:r>
    </w:p>
    <w:p>
      <w:pPr>
        <w:spacing w:after="120" w:line="264" w:lineRule="auto"/>
        <w:jc w:val="both"/>
        <w:rPr>
          <w:color w:val="111111"/>
          <w:sz w:val="26"/>
          <w:szCs w:val="26"/>
        </w:rPr>
      </w:pPr>
      <w:r>
        <w:rPr>
          <w:rFonts w:ascii="Times New Roman" w:hAnsi="Times New Roman"/>
          <w:sz w:val="20"/>
          <w:rFonts w:ascii="Times New Roman" w:hAnsi="Times New Roman"/>
        </w:rPr>
        <w:t>C7 (future work, not a validated result): A dependency-mass research question. We formulate, but cannot yet answer, whether the weighted mass of negative (cascading) dependencies avoided by ordering exceeds the weighted mass of positive (co-resolution) dependencies it forgoes. As Section VIII reports, no run exercised both endpoints of any planted dependency edge, so this question is untestable with the current instrument; we retain it to define the measurement that a future study with a capable generator would make, and we do not count it among the paper's results (Section VII).</w:t>
      </w:r>
    </w:p>
    <w:p>
      <w:pPr>
        <w:spacing w:after="120" w:line="264" w:lineRule="auto"/>
        <w:jc w:val="both"/>
        <w:rPr>
          <w:color w:val="111111"/>
          <w:sz w:val="26"/>
          <w:szCs w:val="26"/>
        </w:rPr>
      </w:pPr>
      <w:r>
        <w:rPr>
          <w:rFonts w:ascii="Times New Roman" w:hAnsi="Times New Roman"/>
          <w:i w:val="0"/>
          <w:sz w:val="20"/>
          <w:rFonts w:ascii="Times New Roman" w:hAnsi="Times New Roman"/>
        </w:rPr>
        <w:t>Scope of this paper. The motivating problem is agentic refactoring, in which an LLM generator lacking full dependency context can silently produce cascading violations. We are explicit, however, that this paper does not evaluate that agentic setting at scale: every multi-subject result uses a deterministic transformation generator on synthetic and open-source Java, and it validates the scheduling mechanism under controlled conditions rather than demonstrating agentic productivity or real-world refactoring safety. The paper is therefore a scheduling-framework and mechanism-validation contribution. Establishing effectiveness with capable generative models, on independently annotated real-world subjects, and with behavioural validation beyond a test-pass gate is the subject of the two-study programme we set out in Section X, and we are careful throughout not to state a claim the present evidence does not support.</w:t>
      </w:r>
    </w:p>
    <w:p w:rsidR="00000000" w:rsidDel="00000000" w:rsidP="00000000" w:rsidRDefault="00000000" w:rsidRPr="00000000" w14:paraId="00000015">
      <w:pPr>
        <w:pStyle w:val="Heading2"/>
        <w:spacing w:after="80" w:before="360" w:lineRule="auto"/>
        <w:ind w:left="360"/>
        <w:jc w:val="both"/>
        <w:rPr>
          <w:i w:val="0"/>
          <w:iCs w:val="0"/>
          <w:sz w:val="34"/>
          <w:szCs w:val="34"/>
        </w:rPr>
      </w:pPr>
      <w:bookmarkStart w:colFirst="0" w:colLast="0" w:name="_heading=h.1k1svcver9yq" w:id="2"/>
      <w:bookmarkEnd w:id="2"/>
      <w:r w:rsidDel="00000000" w:rsidR="00000000" w:rsidRPr="00000000">
        <w:rPr>
          <w:i w:val="0"/>
          <w:iCs w:val="0"/>
          <w:sz w:val="34"/>
          <w:szCs w:val="34"/>
          <w:rtl w:val="0"/>
        </w:rPr>
        <w:t xml:space="preserve">B.  Scope</w:t>
      </w:r>
    </w:p>
    <w:p w:rsidR="00000000" w:rsidDel="00000000" w:rsidP="00000000" w:rsidRDefault="00000000" w:rsidRPr="00000000" w14:paraId="00000016">
      <w:pPr>
        <w:spacing w:after="120" w:line="264" w:lineRule="auto"/>
        <w:jc w:val="both"/>
        <w:rPr>
          <w:color w:val="111111"/>
          <w:sz w:val="26"/>
          <w:szCs w:val="26"/>
        </w:rPr>
      </w:pPr>
      <w:r w:rsidDel="00000000" w:rsidR="00000000" w:rsidRPr="00000000">
        <w:rPr>
          <w:color w:val="111111"/>
          <w:sz w:val="26"/>
          <w:szCs w:val="26"/>
          <w:rtl w:val="0"/>
        </w:rPr>
        <w:t>The object of study is the ordering of behaviour-preserving structural refactorings across multiple co-occurring smells. We do not propose a new smell detector, and we do not propose a new decision procedure for behavioural equivalence; both are treated as components with clearly specified interfaces. The current instrument targets Java, which admits mature static analysis and a rich body of ground-truth refactorings; generalisation to dynamically typed languages is future work. Throughout, we report the exploratory study as measured and we do not claim aggregate improvement rates in advance of the full study specified in Section VII.</w:t>
      </w:r>
      <w:r w:rsidDel="00000000" w:rsidR="00000000" w:rsidRPr="00000000">
        <w:rPr>
          <w:i w:val="1"/>
          <w:iCs w:val="1"/>
          <w:color w:val="111111"/>
          <w:sz w:val="26"/>
          <w:szCs w:val="26"/>
          <w:rtl w:val="0"/>
        </w:rPr>
      </w:r>
      <w:r w:rsidDel="00000000" w:rsidR="00000000" w:rsidRPr="00000000">
        <w:rPr>
          <w:color w:val="111111"/>
          <w:sz w:val="26"/>
          <w:szCs w:val="26"/>
          <w:rtl w:val="0"/>
        </w:rPr>
      </w:r>
    </w:p>
    <w:p>
      <w:pPr>
        <w:spacing w:after="120" w:line="264" w:lineRule="auto"/>
        <w:jc w:val="both"/>
        <w:rPr>
          <w:color w:val="111111"/>
          <w:sz w:val="26"/>
          <w:szCs w:val="26"/>
        </w:rPr>
      </w:pPr>
      <w:r>
        <w:rPr>
          <w:rFonts w:ascii="Times New Roman" w:hAnsi="Times New Roman"/>
          <w:i w:val="0"/>
          <w:sz w:val="20"/>
          <w:rFonts w:ascii="Times New Roman" w:hAnsi="Times New Roman"/>
        </w:rPr>
        <w:t>We state the central claim precisely and in its defensible form. SEQ-REFACTOR does not attempt to prove that every generated refactoring is behaviour preserving. It constrains the scheduling space to dependency-feasible sequences, so that no transformation is attempted before the structural prerequisites its correctness depends on are in place, and it relies on post-transformation verification, a metric and test gate with rollback, to provide empirical evidence of behaviour preservation for each accepted step. Safety here is therefore a property of the schedule and of the verification gate together, not a formal proof about the generator.</w:t>
      </w:r>
    </w:p>
    <w:p w:rsidR="00000000" w:rsidDel="00000000" w:rsidP="00000000" w:rsidRDefault="00000000" w:rsidRPr="00000000" w14:paraId="00000017">
      <w:pPr>
        <w:pStyle w:val="Heading1"/>
        <w:spacing w:before="480" w:lineRule="auto"/>
        <w:ind w:left="360"/>
        <w:jc w:val="both"/>
        <w:rPr>
          <w:smallCaps w:val="0"/>
          <w:sz w:val="46"/>
          <w:szCs w:val="46"/>
        </w:rPr>
      </w:pPr>
      <w:bookmarkStart w:colFirst="0" w:colLast="0" w:name="_heading=h.xiw3n1t9bie8" w:id="3"/>
      <w:bookmarkEnd w:id="3"/>
      <w:r w:rsidDel="00000000" w:rsidR="00000000" w:rsidRPr="00000000">
        <w:rPr>
          <w:smallCaps w:val="0"/>
          <w:sz w:val="46"/>
          <w:szCs w:val="46"/>
          <w:rtl w:val="0"/>
        </w:rPr>
        <w:t xml:space="preserve">II.  Background</w:t>
      </w:r>
    </w:p>
    <w:p w:rsidR="00000000" w:rsidDel="00000000" w:rsidP="00000000" w:rsidRDefault="00000000" w:rsidRPr="00000000" w14:paraId="00000018">
      <w:pPr>
        <w:pStyle w:val="Heading2"/>
        <w:spacing w:after="80" w:before="360" w:lineRule="auto"/>
        <w:ind w:left="360"/>
        <w:jc w:val="both"/>
        <w:rPr>
          <w:i w:val="0"/>
          <w:iCs w:val="0"/>
          <w:sz w:val="34"/>
          <w:szCs w:val="34"/>
        </w:rPr>
      </w:pPr>
      <w:bookmarkStart w:colFirst="0" w:colLast="0" w:name="_heading=h.htwrxkibyulp" w:id="4"/>
      <w:bookmarkEnd w:id="4"/>
      <w:r w:rsidDel="00000000" w:rsidR="00000000" w:rsidRPr="00000000">
        <w:rPr>
          <w:i w:val="0"/>
          <w:iCs w:val="0"/>
          <w:sz w:val="34"/>
          <w:szCs w:val="34"/>
          <w:rtl w:val="0"/>
        </w:rPr>
        <w:t xml:space="preserve">A.  Code Quality and Code Health</w:t>
      </w:r>
    </w:p>
    <w:p w:rsidR="00000000" w:rsidDel="00000000" w:rsidP="00000000" w:rsidRDefault="00000000" w:rsidRPr="00000000" w14:paraId="00000019">
      <w:pPr>
        <w:spacing w:after="120" w:line="264" w:lineRule="auto"/>
        <w:jc w:val="both"/>
        <w:rPr>
          <w:color w:val="111111"/>
          <w:sz w:val="26"/>
          <w:szCs w:val="26"/>
        </w:rPr>
      </w:pPr>
      <w:r w:rsidDel="00000000" w:rsidR="00000000" w:rsidRPr="00000000">
        <w:rPr>
          <w:color w:val="111111"/>
          <w:sz w:val="26"/>
          <w:szCs w:val="26"/>
          <w:rtl w:val="0"/>
        </w:rPr>
        <w:t xml:space="preserve">Code quality describes the current state of a codebase along dimensions such as correctness, maintainability, reliability, and efficiency. Code health describes its trajectory over time: whether quality properties are stable or deteriorating across the version history, and whether the structure continues to admit safe incremental change [11]. Refactoring targets both. It improves the present state and, by keeping abstractions aligned with intent, it slows future decay. The dimension most directly addressed by refactoring is maintainability, because refactoring restructures internal form while leaving external behaviour fixed.</w:t>
      </w:r>
    </w:p>
    <w:p w:rsidR="00000000" w:rsidDel="00000000" w:rsidP="00000000" w:rsidRDefault="00000000" w:rsidRPr="00000000" w14:paraId="0000001A">
      <w:pPr>
        <w:pStyle w:val="Heading2"/>
        <w:spacing w:after="80" w:before="360" w:lineRule="auto"/>
        <w:ind w:left="360"/>
        <w:jc w:val="both"/>
        <w:rPr>
          <w:i w:val="0"/>
          <w:iCs w:val="0"/>
          <w:sz w:val="34"/>
          <w:szCs w:val="34"/>
        </w:rPr>
      </w:pPr>
      <w:bookmarkStart w:colFirst="0" w:colLast="0" w:name="_heading=h.cnxc35a3hx37" w:id="5"/>
      <w:bookmarkEnd w:id="5"/>
      <w:r w:rsidDel="00000000" w:rsidR="00000000" w:rsidRPr="00000000">
        <w:rPr>
          <w:i w:val="0"/>
          <w:iCs w:val="0"/>
          <w:sz w:val="34"/>
          <w:szCs w:val="34"/>
          <w:rtl w:val="0"/>
        </w:rPr>
        <w:t xml:space="preserve">B.  Code Smells, Architectural Smells, and Anti-Patterns</w:t>
      </w:r>
    </w:p>
    <w:p w:rsidR="00000000" w:rsidDel="00000000" w:rsidP="00000000" w:rsidRDefault="00000000" w:rsidRPr="00000000" w14:paraId="0000001B">
      <w:pPr>
        <w:spacing w:after="120" w:line="264" w:lineRule="auto"/>
        <w:jc w:val="both"/>
        <w:rPr>
          <w:color w:val="111111"/>
          <w:sz w:val="26"/>
          <w:szCs w:val="26"/>
        </w:rPr>
      </w:pPr>
      <w:r w:rsidDel="00000000" w:rsidR="00000000" w:rsidRPr="00000000">
        <w:rPr>
          <w:color w:val="111111"/>
          <w:sz w:val="26"/>
          <w:szCs w:val="26"/>
          <w:rtl w:val="0"/>
        </w:rPr>
        <w:t xml:space="preserve">Code smells are surface indicators in source code that suggest deeper structural problems [4]. Familiar instances include God Class (a single class that accumulates disproportionate responsibility), Long Method, Feature Envy (a method more interested in another class's data than its own), Duplicated Code, Message Chains, and large conditional dispatch. Architectural smells operate at the level of modules and layers: cyclic dependencies that prevent independent deployment, layer violations, and erosion of the intended design. Anti-patterns such as the Blob and Spaghetti Code describe recurring poor solutions at design scale. Smells are the triggers for refactoring: they localise where restructuring is warranted, and they are the units over which an ordering must be computed.</w:t>
      </w:r>
    </w:p>
    <w:p w:rsidR="00000000" w:rsidDel="00000000" w:rsidP="00000000" w:rsidRDefault="00000000" w:rsidRPr="00000000" w14:paraId="0000001C">
      <w:pPr>
        <w:pStyle w:val="Heading2"/>
        <w:spacing w:after="80" w:before="360" w:lineRule="auto"/>
        <w:ind w:left="360"/>
        <w:jc w:val="both"/>
        <w:rPr>
          <w:i w:val="0"/>
          <w:iCs w:val="0"/>
          <w:sz w:val="34"/>
          <w:szCs w:val="34"/>
        </w:rPr>
      </w:pPr>
      <w:bookmarkStart w:colFirst="0" w:colLast="0" w:name="_heading=h.p1uz13760ycz" w:id="6"/>
      <w:bookmarkEnd w:id="6"/>
      <w:r w:rsidDel="00000000" w:rsidR="00000000" w:rsidRPr="00000000">
        <w:rPr>
          <w:i w:val="0"/>
          <w:iCs w:val="0"/>
          <w:sz w:val="34"/>
          <w:szCs w:val="34"/>
          <w:rtl w:val="0"/>
        </w:rPr>
        <w:t xml:space="preserve">C.  Refactoring as a Behaviour-Preserving Transformation</w:t>
      </w:r>
    </w:p>
    <w:p w:rsidR="00000000" w:rsidDel="00000000" w:rsidP="00000000" w:rsidRDefault="00000000" w:rsidRPr="00000000" w14:paraId="0000001D">
      <w:pPr>
        <w:spacing w:after="120" w:line="264" w:lineRule="auto"/>
        <w:jc w:val="both"/>
        <w:rPr>
          <w:color w:val="111111"/>
          <w:sz w:val="26"/>
          <w:szCs w:val="26"/>
        </w:rPr>
      </w:pPr>
      <w:r w:rsidDel="00000000" w:rsidR="00000000" w:rsidRPr="00000000">
        <w:rPr>
          <w:color w:val="111111"/>
          <w:sz w:val="26"/>
          <w:szCs w:val="26"/>
          <w:rtl w:val="0"/>
        </w:rPr>
        <w:t xml:space="preserve">Refactoring alters internal structure while preserving observable behaviour along every path: input-output relationships, public interfaces, effects on external systems and data stores, and business rules are all held fixed [4], [5]. This distinguishes refactoring from bug fixing, which changes behaviour by design, from optimisation, which alters the non-functional execution profile, and from feature work, which expands the external contract. The distinction matters for this paper because a multi-smell plan must preserve behaviour at every intermediate step, not merely at its end, which is one reason order cannot be arbitrary.</w:t>
      </w:r>
    </w:p>
    <w:p w:rsidR="00000000" w:rsidDel="00000000" w:rsidP="00000000" w:rsidRDefault="00000000" w:rsidRPr="00000000" w14:paraId="0000001E">
      <w:pPr>
        <w:pStyle w:val="Heading2"/>
        <w:spacing w:after="80" w:before="360" w:lineRule="auto"/>
        <w:ind w:left="360"/>
        <w:jc w:val="both"/>
        <w:rPr>
          <w:i w:val="0"/>
          <w:iCs w:val="0"/>
          <w:sz w:val="34"/>
          <w:szCs w:val="34"/>
        </w:rPr>
      </w:pPr>
      <w:bookmarkStart w:colFirst="0" w:colLast="0" w:name="_heading=h.gkoxgt9q97gr" w:id="7"/>
      <w:bookmarkEnd w:id="7"/>
      <w:r w:rsidDel="00000000" w:rsidR="00000000" w:rsidRPr="00000000">
        <w:rPr>
          <w:i w:val="0"/>
          <w:iCs w:val="0"/>
          <w:sz w:val="34"/>
          <w:szCs w:val="34"/>
          <w:rtl w:val="0"/>
        </w:rPr>
        <w:t xml:space="preserve">D.  Structural Metrics</w:t>
      </w:r>
    </w:p>
    <w:p w:rsidR="00000000" w:rsidDel="00000000" w:rsidP="00000000" w:rsidRDefault="00000000" w:rsidRPr="00000000" w14:paraId="0000001F">
      <w:pPr>
        <w:spacing w:after="120" w:line="264" w:lineRule="auto"/>
        <w:jc w:val="both"/>
        <w:rPr>
          <w:color w:val="111111"/>
          <w:sz w:val="26"/>
          <w:szCs w:val="26"/>
        </w:rPr>
      </w:pPr>
      <w:r w:rsidDel="00000000" w:rsidR="00000000" w:rsidRPr="00000000">
        <w:rPr>
          <w:color w:val="111111"/>
          <w:sz w:val="26"/>
          <w:szCs w:val="26"/>
          <w:rtl w:val="0"/>
        </w:rPr>
        <w:t xml:space="preserve">Structural quality is quantified by a small number of metric families that are computed before and after each transformation and that jointly summarise a unit's health. Cohesion is captured by Lack of Cohesion of Methods and its variants [2]. Coupling is captured by Coupling Between Objects and by afferent and efferent coupling, from which Martin's instability index and distance from the main sequence follow [2], [9]. Complexity is captured by McCabe's cyclomatic complexity [1], by Halstead's measures, and by the composite Maintainability Index [3]. Readability is captured by learned and feature-based models [6], [7], and understandability by Cognitive Complexity [8]. Architectural health is captured by distance from the main sequence and by interface surface. These five families (cohesion, coupling, complexity, readability, and architecture) constitute the verification signal used by the gate in Section VI; the contribution of the present paper is orthogonal to the specific metrics chosen.</w:t>
      </w:r>
    </w:p>
    <w:p w:rsidR="00000000" w:rsidDel="00000000" w:rsidP="00000000" w:rsidRDefault="00000000" w:rsidRPr="00000000" w14:paraId="00000020">
      <w:pPr>
        <w:pStyle w:val="Heading2"/>
        <w:spacing w:after="80" w:before="360" w:lineRule="auto"/>
        <w:ind w:left="360"/>
        <w:jc w:val="both"/>
        <w:rPr>
          <w:i w:val="0"/>
          <w:iCs w:val="0"/>
          <w:sz w:val="34"/>
          <w:szCs w:val="34"/>
        </w:rPr>
      </w:pPr>
      <w:bookmarkStart w:colFirst="0" w:colLast="0" w:name="_heading=h.jdk28x5cndzu" w:id="8"/>
      <w:bookmarkEnd w:id="8"/>
      <w:r w:rsidDel="00000000" w:rsidR="00000000" w:rsidRPr="00000000">
        <w:rPr>
          <w:i w:val="0"/>
          <w:iCs w:val="0"/>
          <w:sz w:val="34"/>
          <w:szCs w:val="34"/>
          <w:rtl w:val="0"/>
        </w:rPr>
        <w:t xml:space="preserve">E.  LLMs and Agentic Refactoring</w:t>
      </w:r>
    </w:p>
    <w:p w:rsidR="00000000" w:rsidDel="00000000" w:rsidP="00000000" w:rsidRDefault="00000000" w:rsidRPr="00000000" w14:paraId="00000021">
      <w:pPr>
        <w:spacing w:after="120" w:line="264" w:lineRule="auto"/>
        <w:jc w:val="both"/>
        <w:rPr>
          <w:color w:val="111111"/>
          <w:sz w:val="26"/>
          <w:szCs w:val="26"/>
        </w:rPr>
      </w:pPr>
      <w:r w:rsidDel="00000000" w:rsidR="00000000" w:rsidRPr="00000000">
        <w:rPr>
          <w:color w:val="111111"/>
          <w:sz w:val="26"/>
          <w:szCs w:val="26"/>
          <w:rtl w:val="0"/>
        </w:rPr>
        <w:t xml:space="preserve">LLMs bring code reasoning, smell recognition beyond fixed catalogues, and multi-step planning to refactoring, and agentic frameworks wrap these abilities in tool use, memory, and iterative validation. Their well-documented failure mode is hallucination: plausible transformations that compile and pass shallow checks yet violate invariants, generated without awareness of dependency context that lies outside the model's window [18], [16]. The response adopted here follows the emerging consensus that verification must be externalised from the model into the pipeline architecture, and it adds the observation that </w:t>
      </w:r>
      <w:r w:rsidDel="00000000" w:rsidR="00000000" w:rsidRPr="00000000">
        <w:rPr>
          <w:i w:val="1"/>
          <w:iCs w:val="1"/>
          <w:color w:val="111111"/>
          <w:sz w:val="26"/>
          <w:szCs w:val="26"/>
          <w:rtl w:val="0"/>
        </w:rPr>
        <w:t xml:space="preserve">planning</w:t>
      </w:r>
      <w:r w:rsidDel="00000000" w:rsidR="00000000" w:rsidRPr="00000000">
        <w:rPr>
          <w:color w:val="111111"/>
          <w:sz w:val="26"/>
          <w:szCs w:val="26"/>
          <w:rtl w:val="0"/>
        </w:rPr>
        <w:t xml:space="preserve"> must likewise be externalised: the order of operations is a structural property of the module that a generator should be given, not asked to infer.</w:t>
      </w:r>
    </w:p>
    <w:p w:rsidR="00000000" w:rsidDel="00000000" w:rsidP="00000000" w:rsidRDefault="00000000" w:rsidRPr="00000000" w14:paraId="00000022">
      <w:pPr>
        <w:pStyle w:val="Heading1"/>
        <w:spacing w:before="480" w:lineRule="auto"/>
        <w:ind w:left="360"/>
        <w:jc w:val="both"/>
        <w:rPr>
          <w:smallCaps w:val="0"/>
          <w:sz w:val="46"/>
          <w:szCs w:val="46"/>
        </w:rPr>
      </w:pPr>
      <w:bookmarkStart w:colFirst="0" w:colLast="0" w:name="_heading=h.4m3v7j1uunn6" w:id="9"/>
      <w:bookmarkEnd w:id="9"/>
      <w:r w:rsidDel="00000000" w:rsidR="00000000" w:rsidRPr="00000000">
        <w:rPr>
          <w:smallCaps w:val="0"/>
          <w:sz w:val="46"/>
          <w:szCs w:val="46"/>
          <w:rtl w:val="0"/>
        </w:rPr>
        <w:t xml:space="preserve">III.  Related Work</w:t>
      </w:r>
    </w:p>
    <w:p w:rsidR="00000000" w:rsidDel="00000000" w:rsidP="00000000" w:rsidRDefault="00000000" w:rsidRPr="00000000" w14:paraId="00000023">
      <w:pPr>
        <w:pStyle w:val="Heading2"/>
        <w:spacing w:after="80" w:before="360" w:lineRule="auto"/>
        <w:ind w:left="360"/>
        <w:jc w:val="both"/>
        <w:rPr>
          <w:i w:val="0"/>
          <w:iCs w:val="0"/>
          <w:sz w:val="34"/>
          <w:szCs w:val="34"/>
        </w:rPr>
      </w:pPr>
      <w:bookmarkStart w:colFirst="0" w:colLast="0" w:name="_heading=h.w48wwnc2z364" w:id="10"/>
      <w:bookmarkEnd w:id="10"/>
      <w:r w:rsidDel="00000000" w:rsidR="00000000" w:rsidRPr="00000000">
        <w:rPr>
          <w:i w:val="0"/>
          <w:iCs w:val="0"/>
          <w:sz w:val="34"/>
          <w:szCs w:val="34"/>
          <w:rtl w:val="0"/>
        </w:rPr>
        <w:t xml:space="preserve">A.  Rule-Based and IDE Refactoring</w:t>
      </w:r>
    </w:p>
    <w:p w:rsidR="00000000" w:rsidDel="00000000" w:rsidP="00000000" w:rsidRDefault="00000000" w:rsidRPr="00000000" w14:paraId="00000024">
      <w:pPr>
        <w:spacing w:after="120" w:line="264" w:lineRule="auto"/>
        <w:jc w:val="both"/>
        <w:rPr>
          <w:color w:val="111111"/>
          <w:sz w:val="26"/>
          <w:szCs w:val="26"/>
        </w:rPr>
      </w:pPr>
      <w:r w:rsidDel="00000000" w:rsidR="00000000" w:rsidRPr="00000000">
        <w:rPr>
          <w:color w:val="111111"/>
          <w:sz w:val="26"/>
          <w:szCs w:val="26"/>
          <w:rtl w:val="0"/>
        </w:rPr>
        <w:t xml:space="preserve">Deterministic tools detect specific smells and apply catalogued transformations with strong safety guarantees, and refactoring-mining tools recover applied refactorings from version history [12], [13]. These systems are reliable within their templates but treat each smell instance in isolation and offer no cross-smell planning; the developer decides what to do first.</w:t>
      </w:r>
    </w:p>
    <w:p w:rsidR="00000000" w:rsidDel="00000000" w:rsidP="00000000" w:rsidRDefault="00000000" w:rsidRPr="00000000" w14:paraId="00000025">
      <w:pPr>
        <w:pStyle w:val="Heading2"/>
        <w:spacing w:after="80" w:before="360" w:lineRule="auto"/>
        <w:ind w:left="360"/>
        <w:jc w:val="both"/>
        <w:rPr>
          <w:i w:val="0"/>
          <w:iCs w:val="0"/>
          <w:sz w:val="34"/>
          <w:szCs w:val="34"/>
        </w:rPr>
      </w:pPr>
      <w:bookmarkStart w:colFirst="0" w:colLast="0" w:name="_heading=h.m2s4owsfg9pq" w:id="11"/>
      <w:bookmarkEnd w:id="11"/>
      <w:r w:rsidDel="00000000" w:rsidR="00000000" w:rsidRPr="00000000">
        <w:rPr>
          <w:i w:val="0"/>
          <w:iCs w:val="0"/>
          <w:sz w:val="34"/>
          <w:szCs w:val="34"/>
          <w:rtl w:val="0"/>
        </w:rPr>
        <w:t xml:space="preserve">B.  LLM-Based and Multi-Agent Refactoring</w:t>
      </w:r>
    </w:p>
    <w:p w:rsidR="00000000" w:rsidDel="00000000" w:rsidP="00000000" w:rsidRDefault="00000000" w:rsidRPr="00000000" w14:paraId="00000026">
      <w:pPr>
        <w:spacing w:after="120" w:line="264" w:lineRule="auto"/>
        <w:jc w:val="both"/>
        <w:rPr>
          <w:color w:val="111111"/>
          <w:sz w:val="26"/>
          <w:szCs w:val="26"/>
        </w:rPr>
      </w:pPr>
      <w:r w:rsidDel="00000000" w:rsidR="00000000" w:rsidRPr="00000000">
        <w:rPr>
          <w:color w:val="111111"/>
          <w:sz w:val="26"/>
          <w:szCs w:val="26"/>
          <w:rtl w:val="0"/>
        </w:rPr>
        <w:t xml:space="preserve">EM-Assist and iSMELL couple LLM generation with static tooling to perform method-level refactorings safely [14], [15]. MANTRA combines multiple agents with retrieval-augmented generation to reach human-comparable compilation and test-pass rates, and RefAgent uses specialised agents to reduce smells substantially across Java projects [16], [17]. These advances are important, but they operate at the granularity of a single smell within a single class, and none constructs or reasons over a dependency structure across the smells of a module.</w:t>
      </w:r>
    </w:p>
    <w:p w:rsidR="00000000" w:rsidDel="00000000" w:rsidP="00000000" w:rsidRDefault="00000000" w:rsidRPr="00000000" w14:paraId="00000027">
      <w:pPr>
        <w:pStyle w:val="Heading2"/>
        <w:spacing w:after="80" w:before="360" w:lineRule="auto"/>
        <w:ind w:left="360"/>
        <w:jc w:val="both"/>
        <w:rPr>
          <w:i w:val="0"/>
          <w:iCs w:val="0"/>
          <w:sz w:val="34"/>
          <w:szCs w:val="34"/>
        </w:rPr>
      </w:pPr>
      <w:bookmarkStart w:colFirst="0" w:colLast="0" w:name="_heading=h.lfuhj31gxqbf" w:id="12"/>
      <w:bookmarkEnd w:id="12"/>
      <w:r w:rsidDel="00000000" w:rsidR="00000000" w:rsidRPr="00000000">
        <w:rPr>
          <w:i w:val="0"/>
          <w:iCs w:val="0"/>
          <w:sz w:val="34"/>
          <w:szCs w:val="34"/>
          <w:rtl w:val="0"/>
        </w:rPr>
        <w:t xml:space="preserve">C.  The Multi-File and Multi-Smell Constraint</w:t>
      </w:r>
    </w:p>
    <w:p w:rsidR="00000000" w:rsidDel="00000000" w:rsidP="00000000" w:rsidRDefault="00000000" w:rsidRPr="00000000" w14:paraId="00000028">
      <w:pPr>
        <w:spacing w:after="120" w:line="264" w:lineRule="auto"/>
        <w:jc w:val="both"/>
        <w:rPr>
          <w:color w:val="111111"/>
          <w:sz w:val="26"/>
          <w:szCs w:val="26"/>
        </w:rPr>
      </w:pPr>
      <w:r w:rsidDel="00000000" w:rsidR="00000000" w:rsidRPr="00000000">
        <w:rPr>
          <w:color w:val="111111"/>
          <w:sz w:val="26"/>
          <w:szCs w:val="26"/>
          <w:rtl w:val="0"/>
        </w:rPr>
        <w:t xml:space="preserve">Benchmarks that raise the granularity to multiple files expose a sharp capability gap. RefactorBench reports the 22% versus 87% gap between agents and humans and shows that state conditioning is the largest single lever [18]. Benchmarks of architectural and fine-grained refactoring reach the same conclusion from different angles [19]. This body of evidence motivates a discipline that makes cross-smell dependencies explicit and executable.</w:t>
      </w:r>
    </w:p>
    <w:p w:rsidR="00000000" w:rsidDel="00000000" w:rsidP="00000000" w:rsidRDefault="00000000" w:rsidRPr="00000000" w14:paraId="00000029">
      <w:pPr>
        <w:pStyle w:val="Heading2"/>
        <w:spacing w:after="80" w:before="360" w:lineRule="auto"/>
        <w:ind w:left="360"/>
        <w:jc w:val="both"/>
        <w:rPr>
          <w:i w:val="0"/>
          <w:iCs w:val="0"/>
          <w:sz w:val="34"/>
          <w:szCs w:val="34"/>
        </w:rPr>
      </w:pPr>
      <w:bookmarkStart w:colFirst="0" w:colLast="0" w:name="_heading=h.vltafynvfgo" w:id="13"/>
      <w:bookmarkEnd w:id="13"/>
      <w:r w:rsidDel="00000000" w:rsidR="00000000" w:rsidRPr="00000000">
        <w:rPr>
          <w:i w:val="0"/>
          <w:iCs w:val="0"/>
          <w:sz w:val="34"/>
          <w:szCs w:val="34"/>
          <w:rtl w:val="0"/>
        </w:rPr>
        <w:t xml:space="preserve">D.  Smell Prioritisation and Co-Occurrence</w:t>
      </w:r>
    </w:p>
    <w:p w:rsidR="00000000" w:rsidDel="00000000" w:rsidP="00000000" w:rsidRDefault="00000000" w:rsidRPr="00000000" w14:paraId="0000002A">
      <w:pPr>
        <w:spacing w:after="120" w:line="264" w:lineRule="auto"/>
        <w:jc w:val="both"/>
        <w:rPr>
          <w:color w:val="111111"/>
          <w:sz w:val="26"/>
          <w:szCs w:val="26"/>
        </w:rPr>
      </w:pPr>
      <w:r w:rsidDel="00000000" w:rsidR="00000000" w:rsidRPr="00000000">
        <w:rPr>
          <w:color w:val="111111"/>
          <w:sz w:val="26"/>
          <w:szCs w:val="26"/>
          <w:rtl w:val="0"/>
        </w:rPr>
        <w:t xml:space="preserve">A prioritisation literature ranks smells by severity or impact to focus limited refactoring effort, for example the SpIRIT approach to prioritising smelly classes [20]. This answers which smells to fix first for value, but it does not model which smells are prerequisites of which. A parallel literature establishes that smells co-occur and interact, that these interactions propagate through dependencies, and that interacting smells should be prioritised over isolated ones [21], [31]. This work supplies strong empirical grounding for the existence of prerequisite relations between smells, yet stops short of an ordering algorithm.</w:t>
      </w:r>
    </w:p>
    <w:p w:rsidR="00000000" w:rsidDel="00000000" w:rsidP="00000000" w:rsidRDefault="00000000" w:rsidRPr="00000000" w14:paraId="0000002B">
      <w:pPr>
        <w:pStyle w:val="Heading2"/>
        <w:spacing w:after="80" w:before="360" w:lineRule="auto"/>
        <w:ind w:left="360"/>
        <w:jc w:val="both"/>
        <w:rPr>
          <w:i w:val="0"/>
          <w:iCs w:val="0"/>
          <w:sz w:val="34"/>
          <w:szCs w:val="34"/>
        </w:rPr>
      </w:pPr>
      <w:bookmarkStart w:colFirst="0" w:colLast="0" w:name="_heading=h.ey3g6iv524de" w:id="14"/>
      <w:bookmarkEnd w:id="14"/>
      <w:r w:rsidDel="00000000" w:rsidR="00000000" w:rsidRPr="00000000">
        <w:rPr>
          <w:i w:val="0"/>
          <w:iCs w:val="0"/>
          <w:sz w:val="34"/>
          <w:szCs w:val="34"/>
          <w:rtl w:val="0"/>
        </w:rPr>
        <w:t xml:space="preserve">E.  Search-Based Refactoring Scheduling</w:t>
      </w:r>
    </w:p>
    <w:p w:rsidR="00000000" w:rsidDel="00000000" w:rsidP="00000000" w:rsidRDefault="00000000" w:rsidRPr="00000000" w14:paraId="0000002C">
      <w:pPr>
        <w:spacing w:after="120" w:line="264" w:lineRule="auto"/>
        <w:jc w:val="both"/>
        <w:rPr>
          <w:color w:val="111111"/>
          <w:sz w:val="26"/>
          <w:szCs w:val="26"/>
        </w:rPr>
      </w:pPr>
      <w:r w:rsidDel="00000000" w:rsidR="00000000" w:rsidRPr="00000000">
        <w:rPr>
          <w:color w:val="111111"/>
          <w:sz w:val="26"/>
          <w:szCs w:val="26"/>
          <w:rtl w:val="0"/>
        </w:rPr>
        <w:t>The closest body of prior work is search-based software engineering applied to refactoring. This literature formulates the selection and ordering of refactorings as an optimisation problem, using evolutionary and other metaheuristic search to produce refactoring sequences that improve quality metrics or reduce effort, and several approaches model conflicts and dependencies between candidate refactorings so that an inapplicable or redundant transformation is not scheduled [29], [30]. Classical work on refactoring tools similarly reasons about the pre- and post-conditions under which one refactoring enables or invalidates another. This work is the natural point of comparison for ours, and it establishes that ordering refactorings under constraints is a studied problem. It differs from SEQ-REFACTOR in three respects that we make explicit rather than obscure. First, its objective is quality or effort optimisation, whereas we treat dependency-correct ordering as an explicit scheduling constraint and separate it from the quality objective and from per-step behavioural verification. Second, it schedules transformations chosen by the search itself, whereas we order the smells of a module and drive an agentic generator whose failure mode, silent behavioural divergence under missing dependency context, does not arise for deterministic transformation operators. Third, it predates and does not address the stateful, re-detecting agentic pipeline in which our ordering operates. We therefore position our contribution as a scheduling formulation that makes the safety, quality, and verification concerns separable, together with a methodology for evaluating it, and as a complement to search-based scheduling rather than the first treatment of refactoring order.</w:t>
      </w:r>
    </w:p>
    <w:p w:rsidR="00000000" w:rsidDel="00000000" w:rsidP="00000000" w:rsidRDefault="00000000" w:rsidRPr="00000000" w14:paraId="0000002D">
      <w:pPr>
        <w:pStyle w:val="Heading2"/>
        <w:spacing w:after="80" w:before="360" w:lineRule="auto"/>
        <w:ind w:left="360"/>
        <w:jc w:val="both"/>
        <w:rPr>
          <w:i w:val="0"/>
          <w:iCs w:val="0"/>
          <w:sz w:val="34"/>
          <w:szCs w:val="34"/>
        </w:rPr>
      </w:pPr>
      <w:bookmarkStart w:colFirst="0" w:colLast="0" w:name="_heading=h.r1jl44hxdtj6" w:id="15"/>
      <w:bookmarkEnd w:id="15"/>
      <w:r w:rsidDel="00000000" w:rsidR="00000000" w:rsidRPr="00000000">
        <w:rPr>
          <w:i w:val="0"/>
          <w:iCs w:val="0"/>
          <w:sz w:val="34"/>
          <w:szCs w:val="34"/>
          <w:rtl w:val="0"/>
        </w:rPr>
        <w:t xml:space="preserve">F.  The Gap</w:t>
      </w:r>
    </w:p>
    <w:p w:rsidR="00000000" w:rsidDel="00000000" w:rsidP="00000000" w:rsidRDefault="00000000" w:rsidRPr="00000000" w14:paraId="0000002E">
      <w:pPr>
        <w:spacing w:after="120" w:line="264" w:lineRule="auto"/>
        <w:jc w:val="both"/>
        <w:rPr>
          <w:color w:val="111111"/>
          <w:sz w:val="26"/>
          <w:szCs w:val="26"/>
        </w:rPr>
      </w:pPr>
      <w:r w:rsidDel="00000000" w:rsidR="00000000" w:rsidRPr="00000000">
        <w:rPr>
          <w:color w:val="111111"/>
          <w:sz w:val="26"/>
          <w:szCs w:val="26"/>
          <w:rtl w:val="0"/>
        </w:rPr>
        <w:t>Taken together, the prior work establishes that smells interact, that order matters, and that refactoring sequences can be optimised for quality; what remains open, to the best of our knowledge, is a treatment that unifies a formal smell-dependency graph, impact-prioritised selection, dependency-correct topological execution, and principled escalation of dependency cycles, framed as an explicit scheduling constraint and embedded in a stateful agentic pipeline that re-detects as it proceeds. SEQ-REFACTOR targets this combination. We state this as a positioning against the literature above rather than as a claim that no related problem has been studied, and we return in Section IX to the threats this framing carries.</w:t>
      </w:r>
    </w:p>
    <w:p>
      <w:pPr>
        <w:spacing w:after="120" w:line="264" w:lineRule="auto"/>
        <w:jc w:val="both"/>
        <w:rPr>
          <w:color w:val="111111"/>
          <w:sz w:val="26"/>
          <w:szCs w:val="26"/>
        </w:rPr>
      </w:pPr>
      <w:r>
        <w:rPr>
          <w:rFonts w:ascii="Times New Roman" w:hAnsi="Times New Roman"/>
          <w:b w:val="0"/>
          <w:i w:val="0"/>
          <w:sz w:val="20"/>
          <w:rFonts w:ascii="Times New Roman" w:hAnsi="Times New Roman"/>
        </w:rPr>
        <w:t>Table II positions SEQ-REFACTOR against representative prior approaches along the dimensions that matter for multi-smell ordering.</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04"/>
        <w:gridCol w:w="1504"/>
        <w:gridCol w:w="1504"/>
        <w:gridCol w:w="1504"/>
        <w:gridCol w:w="1504"/>
        <w:gridCol w:w="1504"/>
      </w:tblGrid>
      <w:tr>
        <w:tc>
          <w:tcPr>
            <w:tcW w:type="dxa" w:w="3600"/>
            <w:shd w:val="clear" w:fill="0B5563"/>
          </w:tcPr>
          <w:p>
            <w:r/>
            <w:r>
              <w:rPr>
                <w:rFonts w:ascii="Times New Roman" w:hAnsi="Times New Roman"/>
                <w:b/>
                <w:color w:val="FFFFFF"/>
                <w:sz w:val="18"/>
                <w:rFonts w:ascii="Times New Roman" w:hAnsi="Times New Roman"/>
              </w:rPr>
              <w:t>Approach</w:t>
            </w:r>
          </w:p>
        </w:tc>
        <w:tc>
          <w:tcPr>
            <w:tcW w:type="dxa" w:w="1368"/>
            <w:shd w:val="clear" w:fill="0B5563"/>
          </w:tcPr>
          <w:p>
            <w:pPr>
              <w:jc w:val="center"/>
            </w:pPr>
            <w:r/>
            <w:r>
              <w:rPr>
                <w:rFonts w:ascii="Times New Roman" w:hAnsi="Times New Roman"/>
                <w:b/>
                <w:color w:val="FFFFFF"/>
                <w:sz w:val="18"/>
                <w:rFonts w:ascii="Times New Roman" w:hAnsi="Times New Roman"/>
              </w:rPr>
              <w:t>Multi-smell</w:t>
            </w:r>
          </w:p>
        </w:tc>
        <w:tc>
          <w:tcPr>
            <w:tcW w:type="dxa" w:w="1440"/>
            <w:shd w:val="clear" w:fill="0B5563"/>
          </w:tcPr>
          <w:p>
            <w:pPr>
              <w:jc w:val="center"/>
            </w:pPr>
            <w:r/>
            <w:r>
              <w:rPr>
                <w:rFonts w:ascii="Times New Roman" w:hAnsi="Times New Roman"/>
                <w:b/>
                <w:color w:val="FFFFFF"/>
                <w:sz w:val="18"/>
                <w:rFonts w:ascii="Times New Roman" w:hAnsi="Times New Roman"/>
              </w:rPr>
              <w:t>Dependency order</w:t>
            </w:r>
          </w:p>
        </w:tc>
        <w:tc>
          <w:tcPr>
            <w:tcW w:type="dxa" w:w="1368"/>
            <w:shd w:val="clear" w:fill="0B5563"/>
          </w:tcPr>
          <w:p>
            <w:pPr>
              <w:jc w:val="center"/>
            </w:pPr>
            <w:r/>
            <w:r>
              <w:rPr>
                <w:rFonts w:ascii="Times New Roman" w:hAnsi="Times New Roman"/>
                <w:b/>
                <w:color w:val="FFFFFF"/>
                <w:sz w:val="18"/>
                <w:rFonts w:ascii="Times New Roman" w:hAnsi="Times New Roman"/>
              </w:rPr>
              <w:t>Safety framing</w:t>
            </w:r>
          </w:p>
        </w:tc>
        <w:tc>
          <w:tcPr>
            <w:tcW w:type="dxa" w:w="1008"/>
            <w:shd w:val="clear" w:fill="0B5563"/>
          </w:tcPr>
          <w:p>
            <w:pPr>
              <w:jc w:val="center"/>
            </w:pPr>
            <w:r/>
            <w:r>
              <w:rPr>
                <w:rFonts w:ascii="Times New Roman" w:hAnsi="Times New Roman"/>
                <w:b/>
                <w:color w:val="FFFFFF"/>
                <w:sz w:val="18"/>
                <w:rFonts w:ascii="Times New Roman" w:hAnsi="Times New Roman"/>
              </w:rPr>
              <w:t>Agentic</w:t>
            </w:r>
          </w:p>
        </w:tc>
        <w:tc>
          <w:tcPr>
            <w:tcW w:type="dxa" w:w="1368"/>
            <w:shd w:val="clear" w:fill="0B5563"/>
          </w:tcPr>
          <w:p>
            <w:pPr>
              <w:jc w:val="center"/>
            </w:pPr>
            <w:r/>
            <w:r>
              <w:rPr>
                <w:rFonts w:ascii="Times New Roman" w:hAnsi="Times New Roman"/>
                <w:b/>
                <w:color w:val="FFFFFF"/>
                <w:sz w:val="18"/>
                <w:rFonts w:ascii="Times New Roman" w:hAnsi="Times New Roman"/>
              </w:rPr>
              <w:t>Incremental</w:t>
            </w:r>
          </w:p>
        </w:tc>
      </w:tr>
      <w:tr>
        <w:tc>
          <w:tcPr>
            <w:tcW w:type="dxa" w:w="3600"/>
            <w:shd w:val="clear" w:fill="F1F5F6"/>
          </w:tcPr>
          <w:p>
            <w:r/>
            <w:r>
              <w:rPr>
                <w:rFonts w:ascii="Times New Roman" w:hAnsi="Times New Roman"/>
                <w:b w:val="0"/>
                <w:sz w:val="18"/>
                <w:rFonts w:ascii="Times New Roman" w:hAnsi="Times New Roman"/>
              </w:rPr>
              <w:t>Rule-based and IDE tools [12], [13]</w:t>
            </w:r>
          </w:p>
        </w:tc>
        <w:tc>
          <w:tcPr>
            <w:tcW w:type="dxa" w:w="1368"/>
            <w:shd w:val="clear" w:fill="F1F5F6"/>
          </w:tcPr>
          <w:p>
            <w:pPr>
              <w:jc w:val="center"/>
            </w:pPr>
            <w:r/>
            <w:r>
              <w:rPr>
                <w:rFonts w:ascii="Times New Roman" w:hAnsi="Times New Roman"/>
                <w:b w:val="0"/>
                <w:sz w:val="18"/>
                <w:rFonts w:ascii="Times New Roman" w:hAnsi="Times New Roman"/>
              </w:rPr>
              <w:t>no</w:t>
            </w:r>
          </w:p>
        </w:tc>
        <w:tc>
          <w:tcPr>
            <w:tcW w:type="dxa" w:w="1440"/>
            <w:shd w:val="clear" w:fill="F1F5F6"/>
          </w:tcPr>
          <w:p>
            <w:pPr>
              <w:jc w:val="center"/>
            </w:pPr>
            <w:r/>
            <w:r>
              <w:rPr>
                <w:rFonts w:ascii="Times New Roman" w:hAnsi="Times New Roman"/>
                <w:b w:val="0"/>
                <w:sz w:val="18"/>
                <w:rFonts w:ascii="Times New Roman" w:hAnsi="Times New Roman"/>
              </w:rPr>
              <w:t>no</w:t>
            </w:r>
          </w:p>
        </w:tc>
        <w:tc>
          <w:tcPr>
            <w:tcW w:type="dxa" w:w="1368"/>
            <w:shd w:val="clear" w:fill="F1F5F6"/>
          </w:tcPr>
          <w:p>
            <w:pPr>
              <w:jc w:val="center"/>
            </w:pPr>
            <w:r/>
            <w:r>
              <w:rPr>
                <w:rFonts w:ascii="Times New Roman" w:hAnsi="Times New Roman"/>
                <w:b w:val="0"/>
                <w:sz w:val="18"/>
                <w:rFonts w:ascii="Times New Roman" w:hAnsi="Times New Roman"/>
              </w:rPr>
              <w:t>partial</w:t>
            </w:r>
          </w:p>
        </w:tc>
        <w:tc>
          <w:tcPr>
            <w:tcW w:type="dxa" w:w="1008"/>
            <w:shd w:val="clear" w:fill="F1F5F6"/>
          </w:tcPr>
          <w:p>
            <w:pPr>
              <w:jc w:val="center"/>
            </w:pPr>
            <w:r/>
            <w:r>
              <w:rPr>
                <w:rFonts w:ascii="Times New Roman" w:hAnsi="Times New Roman"/>
                <w:b w:val="0"/>
                <w:sz w:val="18"/>
                <w:rFonts w:ascii="Times New Roman" w:hAnsi="Times New Roman"/>
              </w:rPr>
              <w:t>no</w:t>
            </w:r>
          </w:p>
        </w:tc>
        <w:tc>
          <w:tcPr>
            <w:tcW w:type="dxa" w:w="1368"/>
            <w:shd w:val="clear" w:fill="F1F5F6"/>
          </w:tcPr>
          <w:p>
            <w:pPr>
              <w:jc w:val="center"/>
            </w:pPr>
            <w:r/>
            <w:r>
              <w:rPr>
                <w:rFonts w:ascii="Times New Roman" w:hAnsi="Times New Roman"/>
                <w:b w:val="0"/>
                <w:sz w:val="18"/>
                <w:rFonts w:ascii="Times New Roman" w:hAnsi="Times New Roman"/>
              </w:rPr>
              <w:t>no</w:t>
            </w:r>
          </w:p>
        </w:tc>
      </w:tr>
      <w:tr>
        <w:tc>
          <w:tcPr>
            <w:tcW w:type="dxa" w:w="3600"/>
            <w:shd w:val="clear" w:fill="FFFFFF"/>
          </w:tcPr>
          <w:p>
            <w:r/>
            <w:r>
              <w:rPr>
                <w:rFonts w:ascii="Times New Roman" w:hAnsi="Times New Roman"/>
                <w:b w:val="0"/>
                <w:sz w:val="18"/>
                <w:rFonts w:ascii="Times New Roman" w:hAnsi="Times New Roman"/>
              </w:rPr>
              <w:t>LLM and multi-agent refactoring [14], [15], [16], [17]</w:t>
            </w:r>
          </w:p>
        </w:tc>
        <w:tc>
          <w:tcPr>
            <w:tcW w:type="dxa" w:w="1368"/>
            <w:shd w:val="clear" w:fill="FFFFFF"/>
          </w:tcPr>
          <w:p>
            <w:pPr>
              <w:jc w:val="center"/>
            </w:pPr>
            <w:r/>
            <w:r>
              <w:rPr>
                <w:rFonts w:ascii="Times New Roman" w:hAnsi="Times New Roman"/>
                <w:b w:val="0"/>
                <w:sz w:val="18"/>
                <w:rFonts w:ascii="Times New Roman" w:hAnsi="Times New Roman"/>
              </w:rPr>
              <w:t>partial</w:t>
            </w:r>
          </w:p>
        </w:tc>
        <w:tc>
          <w:tcPr>
            <w:tcW w:type="dxa" w:w="1440"/>
            <w:shd w:val="clear" w:fill="FFFFFF"/>
          </w:tcPr>
          <w:p>
            <w:pPr>
              <w:jc w:val="center"/>
            </w:pPr>
            <w:r/>
            <w:r>
              <w:rPr>
                <w:rFonts w:ascii="Times New Roman" w:hAnsi="Times New Roman"/>
                <w:b w:val="0"/>
                <w:sz w:val="18"/>
                <w:rFonts w:ascii="Times New Roman" w:hAnsi="Times New Roman"/>
              </w:rPr>
              <w:t>no</w:t>
            </w:r>
          </w:p>
        </w:tc>
        <w:tc>
          <w:tcPr>
            <w:tcW w:type="dxa" w:w="1368"/>
            <w:shd w:val="clear" w:fill="FFFFFF"/>
          </w:tcPr>
          <w:p>
            <w:pPr>
              <w:jc w:val="center"/>
            </w:pPr>
            <w:r/>
            <w:r>
              <w:rPr>
                <w:rFonts w:ascii="Times New Roman" w:hAnsi="Times New Roman"/>
                <w:b w:val="0"/>
                <w:sz w:val="18"/>
                <w:rFonts w:ascii="Times New Roman" w:hAnsi="Times New Roman"/>
              </w:rPr>
              <w:t>no</w:t>
            </w:r>
          </w:p>
        </w:tc>
        <w:tc>
          <w:tcPr>
            <w:tcW w:type="dxa" w:w="1008"/>
            <w:shd w:val="clear" w:fill="FFFFFF"/>
          </w:tcPr>
          <w:p>
            <w:pPr>
              <w:jc w:val="center"/>
            </w:pPr>
            <w:r/>
            <w:r>
              <w:rPr>
                <w:rFonts w:ascii="Times New Roman" w:hAnsi="Times New Roman"/>
                <w:b w:val="0"/>
                <w:sz w:val="18"/>
                <w:rFonts w:ascii="Times New Roman" w:hAnsi="Times New Roman"/>
              </w:rPr>
              <w:t>yes</w:t>
            </w:r>
          </w:p>
        </w:tc>
        <w:tc>
          <w:tcPr>
            <w:tcW w:type="dxa" w:w="1368"/>
            <w:shd w:val="clear" w:fill="FFFFFF"/>
          </w:tcPr>
          <w:p>
            <w:pPr>
              <w:jc w:val="center"/>
            </w:pPr>
            <w:r/>
            <w:r>
              <w:rPr>
                <w:rFonts w:ascii="Times New Roman" w:hAnsi="Times New Roman"/>
                <w:b w:val="0"/>
                <w:sz w:val="18"/>
                <w:rFonts w:ascii="Times New Roman" w:hAnsi="Times New Roman"/>
              </w:rPr>
              <w:t>no</w:t>
            </w:r>
          </w:p>
        </w:tc>
      </w:tr>
      <w:tr>
        <w:tc>
          <w:tcPr>
            <w:tcW w:type="dxa" w:w="3600"/>
            <w:shd w:val="clear" w:fill="F1F5F6"/>
          </w:tcPr>
          <w:p>
            <w:r/>
            <w:r>
              <w:rPr>
                <w:rFonts w:ascii="Times New Roman" w:hAnsi="Times New Roman"/>
                <w:b w:val="0"/>
                <w:sz w:val="18"/>
                <w:rFonts w:ascii="Times New Roman" w:hAnsi="Times New Roman"/>
              </w:rPr>
              <w:t>Smell prioritisation [20]</w:t>
            </w:r>
          </w:p>
        </w:tc>
        <w:tc>
          <w:tcPr>
            <w:tcW w:type="dxa" w:w="1368"/>
            <w:shd w:val="clear" w:fill="F1F5F6"/>
          </w:tcPr>
          <w:p>
            <w:pPr>
              <w:jc w:val="center"/>
            </w:pPr>
            <w:r/>
            <w:r>
              <w:rPr>
                <w:rFonts w:ascii="Times New Roman" w:hAnsi="Times New Roman"/>
                <w:b w:val="0"/>
                <w:sz w:val="18"/>
                <w:rFonts w:ascii="Times New Roman" w:hAnsi="Times New Roman"/>
              </w:rPr>
              <w:t>yes</w:t>
            </w:r>
          </w:p>
        </w:tc>
        <w:tc>
          <w:tcPr>
            <w:tcW w:type="dxa" w:w="1440"/>
            <w:shd w:val="clear" w:fill="F1F5F6"/>
          </w:tcPr>
          <w:p>
            <w:pPr>
              <w:jc w:val="center"/>
            </w:pPr>
            <w:r/>
            <w:r>
              <w:rPr>
                <w:rFonts w:ascii="Times New Roman" w:hAnsi="Times New Roman"/>
                <w:b w:val="0"/>
                <w:sz w:val="18"/>
                <w:rFonts w:ascii="Times New Roman" w:hAnsi="Times New Roman"/>
              </w:rPr>
              <w:t>no</w:t>
            </w:r>
          </w:p>
        </w:tc>
        <w:tc>
          <w:tcPr>
            <w:tcW w:type="dxa" w:w="1368"/>
            <w:shd w:val="clear" w:fill="F1F5F6"/>
          </w:tcPr>
          <w:p>
            <w:pPr>
              <w:jc w:val="center"/>
            </w:pPr>
            <w:r/>
            <w:r>
              <w:rPr>
                <w:rFonts w:ascii="Times New Roman" w:hAnsi="Times New Roman"/>
                <w:b w:val="0"/>
                <w:sz w:val="18"/>
                <w:rFonts w:ascii="Times New Roman" w:hAnsi="Times New Roman"/>
              </w:rPr>
              <w:t>no</w:t>
            </w:r>
          </w:p>
        </w:tc>
        <w:tc>
          <w:tcPr>
            <w:tcW w:type="dxa" w:w="1008"/>
            <w:shd w:val="clear" w:fill="F1F5F6"/>
          </w:tcPr>
          <w:p>
            <w:pPr>
              <w:jc w:val="center"/>
            </w:pPr>
            <w:r/>
            <w:r>
              <w:rPr>
                <w:rFonts w:ascii="Times New Roman" w:hAnsi="Times New Roman"/>
                <w:b w:val="0"/>
                <w:sz w:val="18"/>
                <w:rFonts w:ascii="Times New Roman" w:hAnsi="Times New Roman"/>
              </w:rPr>
              <w:t>no</w:t>
            </w:r>
          </w:p>
        </w:tc>
        <w:tc>
          <w:tcPr>
            <w:tcW w:type="dxa" w:w="1368"/>
            <w:shd w:val="clear" w:fill="F1F5F6"/>
          </w:tcPr>
          <w:p>
            <w:pPr>
              <w:jc w:val="center"/>
            </w:pPr>
            <w:r/>
            <w:r>
              <w:rPr>
                <w:rFonts w:ascii="Times New Roman" w:hAnsi="Times New Roman"/>
                <w:b w:val="0"/>
                <w:sz w:val="18"/>
                <w:rFonts w:ascii="Times New Roman" w:hAnsi="Times New Roman"/>
              </w:rPr>
              <w:t>no</w:t>
            </w:r>
          </w:p>
        </w:tc>
      </w:tr>
      <w:tr>
        <w:tc>
          <w:tcPr>
            <w:tcW w:type="dxa" w:w="3600"/>
            <w:shd w:val="clear" w:fill="FFFFFF"/>
          </w:tcPr>
          <w:p>
            <w:r/>
            <w:r>
              <w:rPr>
                <w:rFonts w:ascii="Times New Roman" w:hAnsi="Times New Roman"/>
                <w:b w:val="0"/>
                <w:sz w:val="18"/>
                <w:rFonts w:ascii="Times New Roman" w:hAnsi="Times New Roman"/>
              </w:rPr>
              <w:t>Search-based scheduling [29], [30]</w:t>
            </w:r>
          </w:p>
        </w:tc>
        <w:tc>
          <w:tcPr>
            <w:tcW w:type="dxa" w:w="1368"/>
            <w:shd w:val="clear" w:fill="FFFFFF"/>
          </w:tcPr>
          <w:p>
            <w:pPr>
              <w:jc w:val="center"/>
            </w:pPr>
            <w:r/>
            <w:r>
              <w:rPr>
                <w:rFonts w:ascii="Times New Roman" w:hAnsi="Times New Roman"/>
                <w:b w:val="0"/>
                <w:sz w:val="18"/>
                <w:rFonts w:ascii="Times New Roman" w:hAnsi="Times New Roman"/>
              </w:rPr>
              <w:t>yes</w:t>
            </w:r>
          </w:p>
        </w:tc>
        <w:tc>
          <w:tcPr>
            <w:tcW w:type="dxa" w:w="1440"/>
            <w:shd w:val="clear" w:fill="FFFFFF"/>
          </w:tcPr>
          <w:p>
            <w:pPr>
              <w:jc w:val="center"/>
            </w:pPr>
            <w:r/>
            <w:r>
              <w:rPr>
                <w:rFonts w:ascii="Times New Roman" w:hAnsi="Times New Roman"/>
                <w:b w:val="0"/>
                <w:sz w:val="18"/>
                <w:rFonts w:ascii="Times New Roman" w:hAnsi="Times New Roman"/>
              </w:rPr>
              <w:t>partial</w:t>
            </w:r>
          </w:p>
        </w:tc>
        <w:tc>
          <w:tcPr>
            <w:tcW w:type="dxa" w:w="1368"/>
            <w:shd w:val="clear" w:fill="FFFFFF"/>
          </w:tcPr>
          <w:p>
            <w:pPr>
              <w:jc w:val="center"/>
            </w:pPr>
            <w:r/>
            <w:r>
              <w:rPr>
                <w:rFonts w:ascii="Times New Roman" w:hAnsi="Times New Roman"/>
                <w:b w:val="0"/>
                <w:sz w:val="18"/>
                <w:rFonts w:ascii="Times New Roman" w:hAnsi="Times New Roman"/>
              </w:rPr>
              <w:t>no</w:t>
            </w:r>
          </w:p>
        </w:tc>
        <w:tc>
          <w:tcPr>
            <w:tcW w:type="dxa" w:w="1008"/>
            <w:shd w:val="clear" w:fill="FFFFFF"/>
          </w:tcPr>
          <w:p>
            <w:pPr>
              <w:jc w:val="center"/>
            </w:pPr>
            <w:r/>
            <w:r>
              <w:rPr>
                <w:rFonts w:ascii="Times New Roman" w:hAnsi="Times New Roman"/>
                <w:b w:val="0"/>
                <w:sz w:val="18"/>
                <w:rFonts w:ascii="Times New Roman" w:hAnsi="Times New Roman"/>
              </w:rPr>
              <w:t>no</w:t>
            </w:r>
          </w:p>
        </w:tc>
        <w:tc>
          <w:tcPr>
            <w:tcW w:type="dxa" w:w="1368"/>
            <w:shd w:val="clear" w:fill="FFFFFF"/>
          </w:tcPr>
          <w:p>
            <w:pPr>
              <w:jc w:val="center"/>
            </w:pPr>
            <w:r/>
            <w:r>
              <w:rPr>
                <w:rFonts w:ascii="Times New Roman" w:hAnsi="Times New Roman"/>
                <w:b w:val="0"/>
                <w:sz w:val="18"/>
                <w:rFonts w:ascii="Times New Roman" w:hAnsi="Times New Roman"/>
              </w:rPr>
              <w:t>no</w:t>
            </w:r>
          </w:p>
        </w:tc>
      </w:tr>
      <w:tr>
        <w:tc>
          <w:tcPr>
            <w:tcW w:type="dxa" w:w="3600"/>
            <w:shd w:val="clear" w:fill="F1F5F6"/>
          </w:tcPr>
          <w:p>
            <w:r/>
            <w:r>
              <w:rPr>
                <w:rFonts w:ascii="Times New Roman" w:hAnsi="Times New Roman"/>
                <w:b w:val="0"/>
                <w:sz w:val="18"/>
                <w:rFonts w:ascii="Times New Roman" w:hAnsi="Times New Roman"/>
              </w:rPr>
              <w:t>Inter-smell dependency analysis [32]</w:t>
            </w:r>
          </w:p>
        </w:tc>
        <w:tc>
          <w:tcPr>
            <w:tcW w:type="dxa" w:w="1368"/>
            <w:shd w:val="clear" w:fill="F1F5F6"/>
          </w:tcPr>
          <w:p>
            <w:pPr>
              <w:jc w:val="center"/>
            </w:pPr>
            <w:r/>
            <w:r>
              <w:rPr>
                <w:rFonts w:ascii="Times New Roman" w:hAnsi="Times New Roman"/>
                <w:b w:val="0"/>
                <w:sz w:val="18"/>
                <w:rFonts w:ascii="Times New Roman" w:hAnsi="Times New Roman"/>
              </w:rPr>
              <w:t>yes</w:t>
            </w:r>
          </w:p>
        </w:tc>
        <w:tc>
          <w:tcPr>
            <w:tcW w:type="dxa" w:w="1440"/>
            <w:shd w:val="clear" w:fill="F1F5F6"/>
          </w:tcPr>
          <w:p>
            <w:pPr>
              <w:jc w:val="center"/>
            </w:pPr>
            <w:r/>
            <w:r>
              <w:rPr>
                <w:rFonts w:ascii="Times New Roman" w:hAnsi="Times New Roman"/>
                <w:b w:val="0"/>
                <w:sz w:val="18"/>
                <w:rFonts w:ascii="Times New Roman" w:hAnsi="Times New Roman"/>
              </w:rPr>
              <w:t>partial</w:t>
            </w:r>
          </w:p>
        </w:tc>
        <w:tc>
          <w:tcPr>
            <w:tcW w:type="dxa" w:w="1368"/>
            <w:shd w:val="clear" w:fill="F1F5F6"/>
          </w:tcPr>
          <w:p>
            <w:pPr>
              <w:jc w:val="center"/>
            </w:pPr>
            <w:r/>
            <w:r>
              <w:rPr>
                <w:rFonts w:ascii="Times New Roman" w:hAnsi="Times New Roman"/>
                <w:b w:val="0"/>
                <w:sz w:val="18"/>
                <w:rFonts w:ascii="Times New Roman" w:hAnsi="Times New Roman"/>
              </w:rPr>
              <w:t>no</w:t>
            </w:r>
          </w:p>
        </w:tc>
        <w:tc>
          <w:tcPr>
            <w:tcW w:type="dxa" w:w="1008"/>
            <w:shd w:val="clear" w:fill="F1F5F6"/>
          </w:tcPr>
          <w:p>
            <w:pPr>
              <w:jc w:val="center"/>
            </w:pPr>
            <w:r/>
            <w:r>
              <w:rPr>
                <w:rFonts w:ascii="Times New Roman" w:hAnsi="Times New Roman"/>
                <w:b w:val="0"/>
                <w:sz w:val="18"/>
                <w:rFonts w:ascii="Times New Roman" w:hAnsi="Times New Roman"/>
              </w:rPr>
              <w:t>no</w:t>
            </w:r>
          </w:p>
        </w:tc>
        <w:tc>
          <w:tcPr>
            <w:tcW w:type="dxa" w:w="1368"/>
            <w:shd w:val="clear" w:fill="F1F5F6"/>
          </w:tcPr>
          <w:p>
            <w:pPr>
              <w:jc w:val="center"/>
            </w:pPr>
            <w:r/>
            <w:r>
              <w:rPr>
                <w:rFonts w:ascii="Times New Roman" w:hAnsi="Times New Roman"/>
                <w:b w:val="0"/>
                <w:sz w:val="18"/>
                <w:rFonts w:ascii="Times New Roman" w:hAnsi="Times New Roman"/>
              </w:rPr>
              <w:t>no</w:t>
            </w:r>
          </w:p>
        </w:tc>
      </w:tr>
      <w:tr>
        <w:tc>
          <w:tcPr>
            <w:tcW w:type="dxa" w:w="3600"/>
            <w:shd w:val="clear" w:fill="FFFFFF"/>
          </w:tcPr>
          <w:p>
            <w:r/>
            <w:r>
              <w:rPr>
                <w:rFonts w:ascii="Times New Roman" w:hAnsi="Times New Roman"/>
                <w:b w:val="0"/>
                <w:sz w:val="18"/>
                <w:rFonts w:ascii="Times New Roman" w:hAnsi="Times New Roman"/>
              </w:rPr>
              <w:t>SEQ-REFACTOR (this work)</w:t>
            </w:r>
          </w:p>
        </w:tc>
        <w:tc>
          <w:tcPr>
            <w:tcW w:type="dxa" w:w="1368"/>
            <w:shd w:val="clear" w:fill="FFFFFF"/>
          </w:tcPr>
          <w:p>
            <w:pPr>
              <w:jc w:val="center"/>
            </w:pPr>
            <w:r/>
            <w:r>
              <w:rPr>
                <w:rFonts w:ascii="Times New Roman" w:hAnsi="Times New Roman"/>
                <w:b w:val="0"/>
                <w:sz w:val="18"/>
                <w:rFonts w:ascii="Times New Roman" w:hAnsi="Times New Roman"/>
              </w:rPr>
              <w:t>yes</w:t>
            </w:r>
          </w:p>
        </w:tc>
        <w:tc>
          <w:tcPr>
            <w:tcW w:type="dxa" w:w="1440"/>
            <w:shd w:val="clear" w:fill="FFFFFF"/>
          </w:tcPr>
          <w:p>
            <w:pPr>
              <w:jc w:val="center"/>
            </w:pPr>
            <w:r/>
            <w:r>
              <w:rPr>
                <w:rFonts w:ascii="Times New Roman" w:hAnsi="Times New Roman"/>
                <w:b w:val="0"/>
                <w:sz w:val="18"/>
                <w:rFonts w:ascii="Times New Roman" w:hAnsi="Times New Roman"/>
              </w:rPr>
              <w:t>yes</w:t>
            </w:r>
          </w:p>
        </w:tc>
        <w:tc>
          <w:tcPr>
            <w:tcW w:type="dxa" w:w="1368"/>
            <w:shd w:val="clear" w:fill="FFFFFF"/>
          </w:tcPr>
          <w:p>
            <w:pPr>
              <w:jc w:val="center"/>
            </w:pPr>
            <w:r/>
            <w:r>
              <w:rPr>
                <w:rFonts w:ascii="Times New Roman" w:hAnsi="Times New Roman"/>
                <w:b w:val="0"/>
                <w:sz w:val="18"/>
                <w:rFonts w:ascii="Times New Roman" w:hAnsi="Times New Roman"/>
              </w:rPr>
              <w:t>yes</w:t>
            </w:r>
          </w:p>
        </w:tc>
        <w:tc>
          <w:tcPr>
            <w:tcW w:type="dxa" w:w="1008"/>
            <w:shd w:val="clear" w:fill="FFFFFF"/>
          </w:tcPr>
          <w:p>
            <w:pPr>
              <w:jc w:val="center"/>
            </w:pPr>
            <w:r/>
            <w:r>
              <w:rPr>
                <w:rFonts w:ascii="Times New Roman" w:hAnsi="Times New Roman"/>
                <w:b w:val="0"/>
                <w:sz w:val="18"/>
                <w:rFonts w:ascii="Times New Roman" w:hAnsi="Times New Roman"/>
              </w:rPr>
              <w:t>yes</w:t>
            </w:r>
          </w:p>
        </w:tc>
        <w:tc>
          <w:tcPr>
            <w:tcW w:type="dxa" w:w="1368"/>
            <w:shd w:val="clear" w:fill="FFFFFF"/>
          </w:tcPr>
          <w:p>
            <w:pPr>
              <w:jc w:val="center"/>
            </w:pPr>
            <w:r/>
            <w:r>
              <w:rPr>
                <w:rFonts w:ascii="Times New Roman" w:hAnsi="Times New Roman"/>
                <w:b w:val="0"/>
                <w:sz w:val="18"/>
                <w:rFonts w:ascii="Times New Roman" w:hAnsi="Times New Roman"/>
              </w:rPr>
              <w:t>yes</w:t>
            </w:r>
          </w:p>
        </w:tc>
      </w:tr>
    </w:tbl>
    <w:p>
      <w:pPr>
        <w:jc w:val="center"/>
      </w:pPr>
      <w:r>
        <w:rPr>
          <w:rFonts w:ascii="Times New Roman" w:hAnsi="Times New Roman"/>
          <w:i/>
          <w:sz w:val="18"/>
          <w:rFonts w:ascii="Times New Roman" w:hAnsi="Times New Roman"/>
        </w:rPr>
        <w:t>TABLE II.  Positioning against representative prior work. Partial denotes support only under specific configurations.</w:t>
      </w:r>
    </w:p>
    <w:p w:rsidR="00000000" w:rsidDel="00000000" w:rsidP="00000000" w:rsidRDefault="00000000" w:rsidRPr="00000000" w14:paraId="0000002F">
      <w:pPr>
        <w:pStyle w:val="Heading1"/>
        <w:spacing w:before="480" w:lineRule="auto"/>
        <w:ind w:left="360"/>
        <w:jc w:val="both"/>
        <w:rPr>
          <w:smallCaps w:val="0"/>
          <w:sz w:val="46"/>
          <w:szCs w:val="46"/>
        </w:rPr>
      </w:pPr>
      <w:bookmarkStart w:colFirst="0" w:colLast="0" w:name="_heading=h.1dgca6kguuup" w:id="16"/>
      <w:bookmarkEnd w:id="16"/>
      <w:r w:rsidDel="00000000" w:rsidR="00000000" w:rsidRPr="00000000">
        <w:rPr>
          <w:smallCaps w:val="0"/>
          <w:sz w:val="46"/>
          <w:szCs w:val="46"/>
          <w:rtl w:val="0"/>
        </w:rPr>
        <w:t xml:space="preserve">IV.  Problem Formalisation</w:t>
      </w:r>
    </w:p>
    <w:p>
      <w:pPr>
        <w:pStyle w:val="Heading1"/>
        <w:spacing w:before="480" w:lineRule="auto"/>
        <w:ind w:left="360"/>
        <w:jc w:val="both"/>
        <w:rPr>
          <w:smallCaps w:val="0"/>
          <w:sz w:val="46"/>
          <w:szCs w:val="46"/>
        </w:rPr>
      </w:pPr>
      <w:r>
        <w:rPr>
          <w:rFonts w:ascii="Times New Roman" w:hAnsi="Times New Roman"/>
          <w:b w:val="0"/>
          <w:i w:val="0"/>
          <w:sz w:val="20"/>
          <w:rFonts w:ascii="Times New Roman" w:hAnsi="Times New Roman"/>
        </w:rPr>
        <w:t>For reference, Table I collects the notation used throughout the formalisation.</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2304"/>
            <w:shd w:val="clear" w:fill="0B5563"/>
          </w:tcPr>
          <w:p>
            <w:r/>
            <w:r>
              <w:rPr>
                <w:rFonts w:ascii="Times New Roman" w:hAnsi="Times New Roman"/>
                <w:b/>
                <w:color w:val="FFFFFF"/>
                <w:sz w:val="18"/>
                <w:rFonts w:ascii="Times New Roman" w:hAnsi="Times New Roman"/>
              </w:rPr>
              <w:t>Symbol</w:t>
            </w:r>
          </w:p>
        </w:tc>
        <w:tc>
          <w:tcPr>
            <w:tcW w:type="dxa" w:w="6768"/>
            <w:shd w:val="clear" w:fill="0B5563"/>
          </w:tcPr>
          <w:p>
            <w:pPr>
              <w:jc w:val="center"/>
            </w:pPr>
            <w:r/>
            <w:r>
              <w:rPr>
                <w:rFonts w:ascii="Times New Roman" w:hAnsi="Times New Roman"/>
                <w:b/>
                <w:color w:val="FFFFFF"/>
                <w:sz w:val="18"/>
                <w:rFonts w:ascii="Times New Roman" w:hAnsi="Times New Roman"/>
              </w:rPr>
              <w:t>Meaning</w:t>
            </w:r>
          </w:p>
        </w:tc>
      </w:tr>
      <w:tr>
        <w:tc>
          <w:tcPr>
            <w:tcW w:type="dxa" w:w="2304"/>
            <w:shd w:val="clear" w:fill="F1F5F6"/>
          </w:tcPr>
          <w:p>
            <w:r/>
            <w:r>
              <w:rPr>
                <w:rFonts w:ascii="Times New Roman" w:hAnsi="Times New Roman"/>
                <w:b w:val="0"/>
                <w:sz w:val="18"/>
                <w:rFonts w:ascii="Times New Roman" w:hAnsi="Times New Roman"/>
              </w:rPr>
              <w:t>G = (V, E)</w:t>
            </w:r>
          </w:p>
        </w:tc>
        <w:tc>
          <w:tcPr>
            <w:tcW w:type="dxa" w:w="6768"/>
            <w:shd w:val="clear" w:fill="F1F5F6"/>
          </w:tcPr>
          <w:p>
            <w:pPr>
              <w:jc w:val="center"/>
            </w:pPr>
            <w:r/>
            <w:r>
              <w:rPr>
                <w:rFonts w:ascii="Times New Roman" w:hAnsi="Times New Roman"/>
                <w:b w:val="0"/>
                <w:sz w:val="18"/>
                <w:rFonts w:ascii="Times New Roman" w:hAnsi="Times New Roman"/>
              </w:rPr>
              <w:t>smell-dependency graph; vertices are smells, edges are dependencies</w:t>
            </w:r>
          </w:p>
        </w:tc>
      </w:tr>
      <w:tr>
        <w:tc>
          <w:tcPr>
            <w:tcW w:type="dxa" w:w="2304"/>
            <w:shd w:val="clear" w:fill="FFFFFF"/>
          </w:tcPr>
          <w:p>
            <w:r/>
            <w:r>
              <w:rPr>
                <w:rFonts w:ascii="Times New Roman" w:hAnsi="Times New Roman"/>
                <w:b w:val="0"/>
                <w:sz w:val="18"/>
                <w:rFonts w:ascii="Times New Roman" w:hAnsi="Times New Roman"/>
              </w:rPr>
              <w:t>E_p, E_plus, E_minus</w:t>
            </w:r>
          </w:p>
        </w:tc>
        <w:tc>
          <w:tcPr>
            <w:tcW w:type="dxa" w:w="6768"/>
            <w:shd w:val="clear" w:fill="FFFFFF"/>
          </w:tcPr>
          <w:p>
            <w:pPr>
              <w:jc w:val="center"/>
            </w:pPr>
            <w:r/>
            <w:r>
              <w:rPr>
                <w:rFonts w:ascii="Times New Roman" w:hAnsi="Times New Roman"/>
                <w:b w:val="0"/>
                <w:sz w:val="18"/>
                <w:rFonts w:ascii="Times New Roman" w:hAnsi="Times New Roman"/>
              </w:rPr>
              <w:t>prerequisite (hard), positive (soft), negative (soft) edge sets</w:t>
            </w:r>
          </w:p>
        </w:tc>
      </w:tr>
      <w:tr>
        <w:tc>
          <w:tcPr>
            <w:tcW w:type="dxa" w:w="2304"/>
            <w:shd w:val="clear" w:fill="F1F5F6"/>
          </w:tcPr>
          <w:p>
            <w:r/>
            <w:r>
              <w:rPr>
                <w:rFonts w:ascii="Times New Roman" w:hAnsi="Times New Roman"/>
                <w:b w:val="0"/>
                <w:sz w:val="18"/>
                <w:rFonts w:ascii="Times New Roman" w:hAnsi="Times New Roman"/>
              </w:rPr>
              <w:t>loc(v)</w:t>
            </w:r>
          </w:p>
        </w:tc>
        <w:tc>
          <w:tcPr>
            <w:tcW w:type="dxa" w:w="6768"/>
            <w:shd w:val="clear" w:fill="F1F5F6"/>
          </w:tcPr>
          <w:p>
            <w:pPr>
              <w:jc w:val="center"/>
            </w:pPr>
            <w:r/>
            <w:r>
              <w:rPr>
                <w:rFonts w:ascii="Times New Roman" w:hAnsi="Times New Roman"/>
                <w:b w:val="0"/>
                <w:sz w:val="18"/>
                <w:rFonts w:ascii="Times New Roman" w:hAnsi="Times New Roman"/>
              </w:rPr>
              <w:t>code elements (classes, methods, fields) occupied by smell v</w:t>
            </w:r>
          </w:p>
        </w:tc>
      </w:tr>
      <w:tr>
        <w:tc>
          <w:tcPr>
            <w:tcW w:type="dxa" w:w="2304"/>
            <w:shd w:val="clear" w:fill="FFFFFF"/>
          </w:tcPr>
          <w:p>
            <w:r/>
            <w:r>
              <w:rPr>
                <w:rFonts w:ascii="Times New Roman" w:hAnsi="Times New Roman"/>
                <w:b w:val="0"/>
                <w:sz w:val="18"/>
                <w:rFonts w:ascii="Times New Roman" w:hAnsi="Times New Roman"/>
              </w:rPr>
              <w:t>op(v)</w:t>
            </w:r>
          </w:p>
        </w:tc>
        <w:tc>
          <w:tcPr>
            <w:tcW w:type="dxa" w:w="6768"/>
            <w:shd w:val="clear" w:fill="FFFFFF"/>
          </w:tcPr>
          <w:p>
            <w:pPr>
              <w:jc w:val="center"/>
            </w:pPr>
            <w:r/>
            <w:r>
              <w:rPr>
                <w:rFonts w:ascii="Times New Roman" w:hAnsi="Times New Roman"/>
                <w:b w:val="0"/>
                <w:sz w:val="18"/>
                <w:rFonts w:ascii="Times New Roman" w:hAnsi="Times New Roman"/>
              </w:rPr>
              <w:t>candidate refactoring operations that resolve smell v</w:t>
            </w:r>
          </w:p>
        </w:tc>
      </w:tr>
      <w:tr>
        <w:tc>
          <w:tcPr>
            <w:tcW w:type="dxa" w:w="2304"/>
            <w:shd w:val="clear" w:fill="F1F5F6"/>
          </w:tcPr>
          <w:p>
            <w:r/>
            <w:r>
              <w:rPr>
                <w:rFonts w:ascii="Times New Roman" w:hAnsi="Times New Roman"/>
                <w:b w:val="0"/>
                <w:sz w:val="18"/>
                <w:rFonts w:ascii="Times New Roman" w:hAnsi="Times New Roman"/>
              </w:rPr>
              <w:t>Pre(r), Post(r)</w:t>
            </w:r>
          </w:p>
        </w:tc>
        <w:tc>
          <w:tcPr>
            <w:tcW w:type="dxa" w:w="6768"/>
            <w:shd w:val="clear" w:fill="F1F5F6"/>
          </w:tcPr>
          <w:p>
            <w:pPr>
              <w:jc w:val="center"/>
            </w:pPr>
            <w:r/>
            <w:r>
              <w:rPr>
                <w:rFonts w:ascii="Times New Roman" w:hAnsi="Times New Roman"/>
                <w:b w:val="0"/>
                <w:sz w:val="18"/>
                <w:rFonts w:ascii="Times New Roman" w:hAnsi="Times New Roman"/>
              </w:rPr>
              <w:t>precondition and postcondition of refactoring operation r</w:t>
            </w:r>
          </w:p>
        </w:tc>
      </w:tr>
      <w:tr>
        <w:tc>
          <w:tcPr>
            <w:tcW w:type="dxa" w:w="2304"/>
            <w:shd w:val="clear" w:fill="FFFFFF"/>
          </w:tcPr>
          <w:p>
            <w:r/>
            <w:r>
              <w:rPr>
                <w:rFonts w:ascii="Times New Roman" w:hAnsi="Times New Roman"/>
                <w:b w:val="0"/>
                <w:sz w:val="18"/>
                <w:rFonts w:ascii="Times New Roman" w:hAnsi="Times New Roman"/>
              </w:rPr>
              <w:t>Impact(v)</w:t>
            </w:r>
          </w:p>
        </w:tc>
        <w:tc>
          <w:tcPr>
            <w:tcW w:type="dxa" w:w="6768"/>
            <w:shd w:val="clear" w:fill="FFFFFF"/>
          </w:tcPr>
          <w:p>
            <w:pPr>
              <w:jc w:val="center"/>
            </w:pPr>
            <w:r/>
            <w:r>
              <w:rPr>
                <w:rFonts w:ascii="Times New Roman" w:hAnsi="Times New Roman"/>
                <w:b w:val="0"/>
                <w:sz w:val="18"/>
                <w:rFonts w:ascii="Times New Roman" w:hAnsi="Times New Roman"/>
              </w:rPr>
              <w:t>normalised priority score of smell v, Eq. (1)</w:t>
            </w:r>
          </w:p>
        </w:tc>
      </w:tr>
      <w:tr>
        <w:tc>
          <w:tcPr>
            <w:tcW w:type="dxa" w:w="2304"/>
            <w:shd w:val="clear" w:fill="F1F5F6"/>
          </w:tcPr>
          <w:p>
            <w:r/>
            <w:r>
              <w:rPr>
                <w:rFonts w:ascii="Times New Roman" w:hAnsi="Times New Roman"/>
                <w:b w:val="0"/>
                <w:sz w:val="18"/>
                <w:rFonts w:ascii="Times New Roman" w:hAnsi="Times New Roman"/>
              </w:rPr>
              <w:t>a, b, g</w:t>
            </w:r>
          </w:p>
        </w:tc>
        <w:tc>
          <w:tcPr>
            <w:tcW w:type="dxa" w:w="6768"/>
            <w:shd w:val="clear" w:fill="F1F5F6"/>
          </w:tcPr>
          <w:p>
            <w:pPr>
              <w:jc w:val="center"/>
            </w:pPr>
            <w:r/>
            <w:r>
              <w:rPr>
                <w:rFonts w:ascii="Times New Roman" w:hAnsi="Times New Roman"/>
                <w:b w:val="0"/>
                <w:sz w:val="18"/>
                <w:rFonts w:ascii="Times New Roman" w:hAnsi="Times New Roman"/>
              </w:rPr>
              <w:t>impact weights on coupling, complexity, co-occurrence (hyperparameters)</w:t>
            </w:r>
          </w:p>
        </w:tc>
      </w:tr>
      <w:tr>
        <w:tc>
          <w:tcPr>
            <w:tcW w:type="dxa" w:w="2304"/>
            <w:shd w:val="clear" w:fill="FFFFFF"/>
          </w:tcPr>
          <w:p>
            <w:r/>
            <w:r>
              <w:rPr>
                <w:rFonts w:ascii="Times New Roman" w:hAnsi="Times New Roman"/>
                <w:b w:val="0"/>
                <w:sz w:val="18"/>
                <w:rFonts w:ascii="Times New Roman" w:hAnsi="Times New Roman"/>
              </w:rPr>
              <w:t>p in [0, 1]</w:t>
            </w:r>
          </w:p>
        </w:tc>
        <w:tc>
          <w:tcPr>
            <w:tcW w:type="dxa" w:w="6768"/>
            <w:shd w:val="clear" w:fill="FFFFFF"/>
          </w:tcPr>
          <w:p>
            <w:pPr>
              <w:jc w:val="center"/>
            </w:pPr>
            <w:r/>
            <w:r>
              <w:rPr>
                <w:rFonts w:ascii="Times New Roman" w:hAnsi="Times New Roman"/>
                <w:b w:val="0"/>
                <w:sz w:val="18"/>
                <w:rFonts w:ascii="Times New Roman" w:hAnsi="Times New Roman"/>
              </w:rPr>
              <w:t>probability attached to a positive or negative edge</w:t>
            </w:r>
          </w:p>
        </w:tc>
      </w:tr>
      <w:tr>
        <w:tc>
          <w:tcPr>
            <w:tcW w:type="dxa" w:w="2304"/>
            <w:shd w:val="clear" w:fill="F1F5F6"/>
          </w:tcPr>
          <w:p>
            <w:r/>
            <w:r>
              <w:rPr>
                <w:rFonts w:ascii="Times New Roman" w:hAnsi="Times New Roman"/>
                <w:b w:val="0"/>
                <w:sz w:val="18"/>
                <w:rFonts w:ascii="Times New Roman" w:hAnsi="Times New Roman"/>
              </w:rPr>
              <w:t>L(G_p)</w:t>
            </w:r>
          </w:p>
        </w:tc>
        <w:tc>
          <w:tcPr>
            <w:tcW w:type="dxa" w:w="6768"/>
            <w:shd w:val="clear" w:fill="F1F5F6"/>
          </w:tcPr>
          <w:p>
            <w:pPr>
              <w:jc w:val="center"/>
            </w:pPr>
            <w:r/>
            <w:r>
              <w:rPr>
                <w:rFonts w:ascii="Times New Roman" w:hAnsi="Times New Roman"/>
                <w:b w:val="0"/>
                <w:sz w:val="18"/>
                <w:rFonts w:ascii="Times New Roman" w:hAnsi="Times New Roman"/>
              </w:rPr>
              <w:t>set of linear extensions of the prerequisite partial order</w:t>
            </w:r>
          </w:p>
        </w:tc>
      </w:tr>
      <w:tr>
        <w:tc>
          <w:tcPr>
            <w:tcW w:type="dxa" w:w="2304"/>
            <w:shd w:val="clear" w:fill="FFFFFF"/>
          </w:tcPr>
          <w:p>
            <w:r/>
            <w:r>
              <w:rPr>
                <w:rFonts w:ascii="Times New Roman" w:hAnsi="Times New Roman"/>
                <w:b w:val="0"/>
                <w:sz w:val="18"/>
                <w:rFonts w:ascii="Times New Roman" w:hAnsi="Times New Roman"/>
              </w:rPr>
              <w:t>J(pi)</w:t>
            </w:r>
          </w:p>
        </w:tc>
        <w:tc>
          <w:tcPr>
            <w:tcW w:type="dxa" w:w="6768"/>
            <w:shd w:val="clear" w:fill="FFFFFF"/>
          </w:tcPr>
          <w:p>
            <w:pPr>
              <w:jc w:val="center"/>
            </w:pPr>
            <w:r/>
            <w:r>
              <w:rPr>
                <w:rFonts w:ascii="Times New Roman" w:hAnsi="Times New Roman"/>
                <w:b w:val="0"/>
                <w:sz w:val="18"/>
                <w:rFonts w:ascii="Times New Roman" w:hAnsi="Times New Roman"/>
              </w:rPr>
              <w:t>objective on an order pi, Eq. (2); d is the early-impact discount</w:t>
            </w:r>
          </w:p>
        </w:tc>
      </w:tr>
      <w:tr>
        <w:tc>
          <w:tcPr>
            <w:tcW w:type="dxa" w:w="2304"/>
            <w:shd w:val="clear" w:fill="F1F5F6"/>
          </w:tcPr>
          <w:p>
            <w:r/>
            <w:r>
              <w:rPr>
                <w:rFonts w:ascii="Times New Roman" w:hAnsi="Times New Roman"/>
                <w:b w:val="0"/>
                <w:sz w:val="18"/>
                <w:rFonts w:ascii="Times New Roman" w:hAnsi="Times New Roman"/>
              </w:rPr>
              <w:t>pi, S</w:t>
            </w:r>
          </w:p>
        </w:tc>
        <w:tc>
          <w:tcPr>
            <w:tcW w:type="dxa" w:w="6768"/>
            <w:shd w:val="clear" w:fill="F1F5F6"/>
          </w:tcPr>
          <w:p>
            <w:pPr>
              <w:jc w:val="center"/>
            </w:pPr>
            <w:r/>
            <w:r>
              <w:rPr>
                <w:rFonts w:ascii="Times New Roman" w:hAnsi="Times New Roman"/>
                <w:b w:val="0"/>
                <w:sz w:val="18"/>
                <w:rFonts w:ascii="Times New Roman" w:hAnsi="Times New Roman"/>
              </w:rPr>
              <w:t>output ordered agenda and escalation set of Algorithm 1</w:t>
            </w:r>
          </w:p>
        </w:tc>
      </w:tr>
      <w:tr>
        <w:tc>
          <w:tcPr>
            <w:tcW w:type="dxa" w:w="2304"/>
            <w:shd w:val="clear" w:fill="FFFFFF"/>
          </w:tcPr>
          <w:p>
            <w:r/>
            <w:r>
              <w:rPr>
                <w:rFonts w:ascii="Times New Roman" w:hAnsi="Times New Roman"/>
                <w:b w:val="0"/>
                <w:sz w:val="18"/>
                <w:rFonts w:ascii="Times New Roman" w:hAnsi="Times New Roman"/>
              </w:rPr>
              <w:t>n, m</w:t>
            </w:r>
          </w:p>
        </w:tc>
        <w:tc>
          <w:tcPr>
            <w:tcW w:type="dxa" w:w="6768"/>
            <w:shd w:val="clear" w:fill="FFFFFF"/>
          </w:tcPr>
          <w:p>
            <w:pPr>
              <w:jc w:val="center"/>
            </w:pPr>
            <w:r/>
            <w:r>
              <w:rPr>
                <w:rFonts w:ascii="Times New Roman" w:hAnsi="Times New Roman"/>
                <w:b w:val="0"/>
                <w:sz w:val="18"/>
                <w:rFonts w:ascii="Times New Roman" w:hAnsi="Times New Roman"/>
              </w:rPr>
              <w:t>number of smells |V| and prerequisite edges |E_p|</w:t>
            </w:r>
          </w:p>
        </w:tc>
      </w:tr>
      <w:tr>
        <w:tc>
          <w:tcPr>
            <w:tcW w:type="dxa" w:w="2304"/>
            <w:shd w:val="clear" w:fill="F1F5F6"/>
          </w:tcPr>
          <w:p>
            <w:r/>
            <w:r>
              <w:rPr>
                <w:rFonts w:ascii="Times New Roman" w:hAnsi="Times New Roman"/>
                <w:b w:val="0"/>
                <w:sz w:val="18"/>
                <w:rFonts w:ascii="Times New Roman" w:hAnsi="Times New Roman"/>
              </w:rPr>
              <w:t>k</w:t>
            </w:r>
          </w:p>
        </w:tc>
        <w:tc>
          <w:tcPr>
            <w:tcW w:type="dxa" w:w="6768"/>
            <w:shd w:val="clear" w:fill="F1F5F6"/>
          </w:tcPr>
          <w:p>
            <w:pPr>
              <w:jc w:val="center"/>
            </w:pPr>
            <w:r/>
            <w:r>
              <w:rPr>
                <w:rFonts w:ascii="Times New Roman" w:hAnsi="Times New Roman"/>
                <w:b w:val="0"/>
                <w:sz w:val="18"/>
                <w:rFonts w:ascii="Times New Roman" w:hAnsi="Times New Roman"/>
              </w:rPr>
              <w:t>number of accepted refactoring steps in a session</w:t>
            </w:r>
          </w:p>
        </w:tc>
      </w:tr>
    </w:tbl>
    <w:p>
      <w:pPr>
        <w:jc w:val="center"/>
      </w:pPr>
      <w:r>
        <w:rPr>
          <w:rFonts w:ascii="Times New Roman" w:hAnsi="Times New Roman"/>
          <w:i/>
          <w:sz w:val="18"/>
          <w:rFonts w:ascii="Times New Roman" w:hAnsi="Times New Roman"/>
        </w:rPr>
        <w:t>TABLE I.  Notation used in the formalisation.</w:t>
      </w:r>
    </w:p>
    <w:p w:rsidR="00000000" w:rsidDel="00000000" w:rsidP="00000000" w:rsidRDefault="00000000" w:rsidRPr="00000000" w14:paraId="00000030">
      <w:pPr>
        <w:pStyle w:val="Heading2"/>
        <w:spacing w:after="80" w:before="360" w:lineRule="auto"/>
        <w:ind w:left="360"/>
        <w:jc w:val="both"/>
        <w:rPr>
          <w:i w:val="0"/>
          <w:iCs w:val="0"/>
          <w:sz w:val="34"/>
          <w:szCs w:val="34"/>
        </w:rPr>
      </w:pPr>
      <w:bookmarkStart w:colFirst="0" w:colLast="0" w:name="_heading=h.s695x2aoh9f3" w:id="17"/>
      <w:bookmarkEnd w:id="17"/>
      <w:r w:rsidDel="00000000" w:rsidR="00000000" w:rsidRPr="00000000">
        <w:rPr>
          <w:i w:val="0"/>
          <w:iCs w:val="0"/>
          <w:sz w:val="34"/>
          <w:szCs w:val="34"/>
          <w:rtl w:val="0"/>
        </w:rPr>
        <w:t xml:space="preserve">A.  The Smell-Dependency Graph</w:t>
      </w:r>
    </w:p>
    <w:p w:rsidR="00000000" w:rsidDel="00000000" w:rsidP="00000000" w:rsidRDefault="00000000" w:rsidRPr="00000000" w14:paraId="00000031">
      <w:pPr>
        <w:spacing w:after="120" w:line="264" w:lineRule="auto"/>
        <w:jc w:val="both"/>
        <w:rPr>
          <w:color w:val="111111"/>
          <w:sz w:val="26"/>
          <w:szCs w:val="26"/>
        </w:rPr>
      </w:pPr>
      <w:r w:rsidDel="00000000" w:rsidR="00000000" w:rsidRPr="00000000">
        <w:rPr>
          <w:color w:val="111111"/>
          <w:sz w:val="26"/>
          <w:szCs w:val="26"/>
          <w:rtl w:val="0"/>
        </w:rPr>
        <w:t>We represent them as the vertices of a directed graph whose edges encode how one smell constrains another, illustrated in Fig. 1.</w:t>
      </w:r>
    </w:p>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pacing w:after="120" w:before="100" w:line="264" w:lineRule="auto"/>
        <w:ind w:left="120" w:firstLine="0"/>
        <w:jc w:val="both"/>
        <w:rPr>
          <w:i w:val="1"/>
          <w:iCs w:val="1"/>
          <w:color w:val="111111"/>
          <w:sz w:val="26"/>
          <w:szCs w:val="26"/>
        </w:rPr>
      </w:pPr>
      <w:r w:rsidDel="00000000" w:rsidR="00000000" w:rsidRPr="00000000">
        <w:rPr>
          <w:b w:val="1"/>
          <w:bCs w:val="1"/>
          <w:color w:val="111111"/>
          <w:sz w:val="26"/>
          <w:szCs w:val="26"/>
          <w:rtl w:val="0"/>
        </w:rPr>
        <w:t xml:space="preserve">Definition 1 (Smell-dependency graph).  </w:t>
      </w:r>
      <w:sdt>
        <w:sdtPr>
          <w:id w:val="1177744152"/>
          <w:tag w:val="goog_rdk_0"/>
        </w:sdtPr>
        <w:sdtContent>
          <w:r w:rsidDel="00000000" w:rsidR="00000000" w:rsidRPr="00000000">
            <w:rPr>
              <w:rFonts w:ascii="Gungsuh" w:cs="Gungsuh" w:eastAsia="Gungsuh" w:hAnsi="Gungsuh"/>
              <w:i w:val="1"/>
              <w:iCs w:val="1"/>
              <w:color w:val="111111"/>
              <w:sz w:val="26"/>
              <w:szCs w:val="26"/>
              <w:rtl w:val="0"/>
            </w:rPr>
            <w:t xml:space="preserve">The smell-dependency graph of a module is a directed graph G = (V, E) in which each vertex v ∈ V is a detected smell instance, typed by its smell category and localised to a set of code elements loc(v) (methods, fields, or classes), and each directed edge (u, v) ∈ E asserts that u is a structural prerequisite of v: resolving v before u is either unsafe, in that it cannot preserve behaviour at the intermediate step, or unstable, in that it drives the module through a structurally inconsistent state that a prerequisite-respecting order would avoid.</w:t>
          </w:r>
        </w:sdtContent>
      </w:sdt>
    </w:p>
    <w:p>
      <w:pPr>
        <w:pBdr>
          <w:top w:color="auto" w:space="0" w:sz="0" w:val="none"/>
          <w:left w:color="auto" w:space="0" w:sz="0" w:val="none"/>
          <w:bottom w:color="auto" w:space="0" w:sz="0" w:val="none"/>
          <w:right w:color="auto" w:space="0" w:sz="0" w:val="none"/>
          <w:between w:color="auto" w:space="0" w:sz="0" w:val="none"/>
        </w:pBdr>
        <w:spacing w:after="120" w:before="100" w:line="264" w:lineRule="auto"/>
        <w:ind w:left="120" w:firstLine="0"/>
        <w:jc w:val="both"/>
        <w:rPr>
          <w:i w:val="1"/>
          <w:iCs w:val="1"/>
          <w:color w:val="111111"/>
          <w:sz w:val="26"/>
          <w:szCs w:val="26"/>
        </w:rPr>
      </w:pPr>
      <w:r>
        <w:rPr>
          <w:rFonts w:ascii="Times New Roman" w:hAnsi="Times New Roman"/>
          <w:i w:val="0"/>
          <w:sz w:val="20"/>
          <w:rFonts w:ascii="Times New Roman" w:hAnsi="Times New Roman"/>
        </w:rPr>
        <w:t>A smell-dependency graph is a directed graph G = (V, E) in which each vertex v in V is a detected smell instance, described by its category (for example God Class or Feature Envy) and the set loc(v) of code elements (classes, methods, fields) it occupies. The edge set is partitioned into three relations, E = E_p union E_plus union E_minus. A prerequisite edge (u, v) in E_p states that u must be resolved before v; these edges are hard constraints. A positive edge (u, v) in E_plus, carrying a probability p in [0, 1], states that resolving u tends also to resolve v. A negative edge (u, v) in E_minus, likewise carrying a probability, states that resolving u tends to introduce or worsen v. Only E_p constrains feasibility; E_plus and E_minus are soft and inform, but never override, the order. We write G_p = (V, E_p) for the prerequisite sub-graph and require G_p to be acyclic for a fully automated order to exist; cyclic cases are handled by escalation in Section V.</w:t>
      </w:r>
    </w:p>
    <w:p>
      <w:pPr>
        <w:spacing w:before="160" w:after="40"/>
        <w:jc w:val="center"/>
      </w:pPr>
      <w:r>
        <w:drawing>
          <wp:inline>
            <wp:extent cx="5760720" cy="3515156"/>
            <wp:docPr id="1" name="Picture 1"/>
            <wp:cNvGraphicFramePr>
              <a:graphicFrameLocks noChangeAspect="1"/>
            </wp:cNvGraphicFramePr>
            <a:graphic>
              <a:graphicData uri="http://schemas.openxmlformats.org/drawingml/2006/picture">
                <pic:pic>
                  <pic:nvPicPr>
                    <pic:cNvPr id="0" name="fig1_graph.png"/>
                    <pic:cNvPicPr/>
                  </pic:nvPicPr>
                  <pic:blipFill>
                    <a:blip r:embed="rId71"/>
                    <a:stretch>
                      <a:fillRect/>
                    </a:stretch>
                  </pic:blipFill>
                  <pic:spPr>
                    <a:xfrm>
                      <a:off x="0" y="0"/>
                      <a:ext cx="5760720" cy="3515156"/>
                    </a:xfrm>
                    <a:prstGeom prst="rect"/>
                  </pic:spPr>
                </pic:pic>
              </a:graphicData>
            </a:graphic>
          </wp:inline>
        </w:drawing>
      </w:r>
    </w:p>
    <w:p>
      <w:pPr>
        <w:spacing w:after="200"/>
        <w:jc w:val="center"/>
      </w:pPr>
      <w:r>
        <w:rPr>
          <w:rFonts w:ascii="Times New Roman" w:hAnsi="Times New Roman"/>
          <w:i/>
          <w:sz w:val="18"/>
          <w:rFonts w:ascii="Times New Roman" w:hAnsi="Times New Roman"/>
        </w:rPr>
        <w:t>Fig. 1.  A smell-dependency graph. Vertices are detected smell instances annotated with their impact score. Solid black edges are hard prerequisites; green and red edges are soft positive (co-resolution) and negative (cascading) dependencies. Only prerequisite edges constrain the order.</w:t>
      </w:r>
    </w:p>
    <w:p w:rsidR="00000000" w:rsidDel="00000000" w:rsidP="00000000" w:rsidRDefault="00000000" w:rsidRPr="00000000" w14:paraId="00000033">
      <w:pPr>
        <w:spacing w:after="120" w:line="264" w:lineRule="auto"/>
        <w:jc w:val="both"/>
        <w:rPr>
          <w:color w:val="111111"/>
          <w:sz w:val="26"/>
          <w:szCs w:val="26"/>
        </w:rPr>
      </w:pPr>
      <w:sdt>
        <w:sdtPr>
          <w:id w:val="929107354"/>
          <w:tag w:val="goog_rdk_1"/>
        </w:sdtPr>
        <w:sdtContent>
          <w:r w:rsidDel="00000000" w:rsidR="00000000" w:rsidRPr="00000000">
            <w:rPr>
              <w:rFonts w:ascii="Gungsuh" w:cs="Gungsuh" w:eastAsia="Gungsuh" w:hAnsi="Gungsuh"/>
              <w:color w:val="111111"/>
              <w:sz w:val="26"/>
              <w:szCs w:val="26"/>
              <w:rtl w:val="0"/>
            </w:rPr>
            <w:t xml:space="preserve">An edge (u, v) therefore constrains execution: u must be resolved no later than v. The relation ≺ defined by the transitive closure of E is a strict partial order whenever G is acyclic. When G contains cycles, no linear order can respect all constraints simultaneously, a case handled explicitly in Section V.</w:t>
          </w:r>
        </w:sdtContent>
      </w:sdt>
    </w:p>
    <w:p w:rsidR="00000000" w:rsidDel="00000000" w:rsidP="00000000" w:rsidRDefault="00000000" w:rsidRPr="00000000" w14:paraId="00000034">
      <w:pPr>
        <w:pStyle w:val="Heading2"/>
        <w:spacing w:after="80" w:before="360" w:lineRule="auto"/>
        <w:ind w:left="360"/>
        <w:jc w:val="both"/>
        <w:rPr>
          <w:i w:val="0"/>
          <w:iCs w:val="0"/>
          <w:sz w:val="34"/>
          <w:szCs w:val="34"/>
        </w:rPr>
      </w:pPr>
      <w:bookmarkStart w:colFirst="0" w:colLast="0" w:name="_heading=h.fubph7rdl2i8" w:id="18"/>
      <w:bookmarkEnd w:id="18"/>
      <w:r w:rsidDel="00000000" w:rsidR="00000000" w:rsidRPr="00000000">
        <w:rPr>
          <w:i w:val="0"/>
          <w:iCs w:val="0"/>
          <w:sz w:val="34"/>
          <w:szCs w:val="34"/>
          <w:rtl w:val="0"/>
        </w:rPr>
        <w:t xml:space="preserve">B.  Deriving the Edges</w:t>
      </w:r>
    </w:p>
    <w:p w:rsidR="00000000" w:rsidDel="00000000" w:rsidP="00000000" w:rsidRDefault="00000000" w:rsidRPr="00000000" w14:paraId="00000035">
      <w:pPr>
        <w:spacing w:after="120" w:line="264" w:lineRule="auto"/>
        <w:jc w:val="both"/>
        <w:rPr>
          <w:color w:val="111111"/>
          <w:sz w:val="26"/>
          <w:szCs w:val="26"/>
        </w:rPr>
      </w:pPr>
      <w:r w:rsidDel="00000000" w:rsidR="00000000" w:rsidRPr="00000000">
        <w:rPr>
          <w:color w:val="111111"/>
          <w:sz w:val="26"/>
          <w:szCs w:val="26"/>
          <w:rtl w:val="0"/>
        </w:rPr>
        <w:t xml:space="preserve">The edge set is derived from two complementary sources, and every edge records its provenance so that an ordering can be audited.</w:t>
      </w:r>
    </w:p>
    <w:p w:rsidR="00000000" w:rsidDel="00000000" w:rsidP="00000000" w:rsidRDefault="00000000" w:rsidRPr="00000000" w14:paraId="00000036">
      <w:pPr>
        <w:spacing w:after="120" w:line="264" w:lineRule="auto"/>
        <w:jc w:val="both"/>
        <w:rPr>
          <w:color w:val="111111"/>
          <w:sz w:val="26"/>
          <w:szCs w:val="26"/>
        </w:rPr>
      </w:pPr>
      <w:r w:rsidDel="00000000" w:rsidR="00000000" w:rsidRPr="00000000">
        <w:rPr>
          <w:b w:val="1"/>
          <w:bCs w:val="1"/>
          <w:i w:val="1"/>
          <w:iCs w:val="1"/>
          <w:color w:val="111111"/>
          <w:sz w:val="26"/>
          <w:szCs w:val="26"/>
          <w:rtl w:val="0"/>
        </w:rPr>
        <w:t>Catalogue rules. A curated rule set grounded in the refactoring literature encodes precedence relations between smell categories [4]. Representative rules include: resolve God Class and Large Class before Feature Envy, because extracting collaborators from an over-large class relocates the very methods whose data affinity defines the remaining envy; resolve Duplicated Code before Long Method, because consolidating duplication changes the boundaries along which a long method should be decomposed; and resolve Divergent Change before Shotgun Surgery when they share elements, because separating unrelated responsibilities in one place removes the scatter that the other would otherwise chase. Table III lists an illustrative subset. We state plainly that this curated catalogue is part of the method, not an incidental input: the present system operationalises dependency safety through a small set of known, hand-authored precedence rules together with structural co-location, rather than through a learned or automatically discovered dependency model. The contribution is a framework for executing known dependency constraints safely; discovering or learning those constraints from refactoring histories is future work. Because the catalogue is small, the generality of any empirical claim is bounded by the smell categories it covers, a limitation we make explicit in the evaluation.</w:t>
      </w:r>
      <w:r w:rsidDel="00000000" w:rsidR="00000000" w:rsidRPr="00000000">
        <w:rPr>
          <w:i w:val="1"/>
          <w:i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37">
      <w:pPr>
        <w:spacing w:after="120" w:line="264" w:lineRule="auto"/>
        <w:jc w:val="both"/>
        <w:rPr>
          <w:i w:val="1"/>
          <w:iCs w:val="1"/>
          <w:color w:val="111111"/>
          <w:sz w:val="26"/>
          <w:szCs w:val="26"/>
        </w:rPr>
      </w:pPr>
      <w:r w:rsidDel="00000000" w:rsidR="00000000" w:rsidRPr="00000000">
        <w:rPr>
          <w:i w:val="1"/>
          <w:iCs w:val="1"/>
          <w:color w:val="111111"/>
          <w:sz w:val="26"/>
          <w:szCs w:val="26"/>
          <w:rtl w:val="0"/>
        </w:rPr>
        <w:t xml:space="preserve">Structural co-location. Beyond category-level rules, an edge is added between two instances when they share code elements and the resolution of one is known to modify elements on which the other structurally depends. This grounds the catalogue rules in the concrete elements of the module and captures cases the categorical rules miss. It is directly supported by the empirical finding that interacting, co-located smells propagate through shared dependencies [21], [31].</w:t>
      </w:r>
    </w:p>
    <w:p>
      <w:pPr>
        <w:spacing w:after="120" w:line="264" w:lineRule="auto"/>
        <w:jc w:val="both"/>
        <w:rPr>
          <w:i w:val="1"/>
          <w:iCs w:val="1"/>
          <w:color w:val="111111"/>
          <w:sz w:val="26"/>
          <w:szCs w:val="26"/>
        </w:rPr>
      </w:pPr>
      <w:r>
        <w:rPr>
          <w:rFonts w:ascii="Times New Roman" w:hAnsi="Times New Roman"/>
          <w:sz w:val="20"/>
          <w:rFonts w:ascii="Times New Roman" w:hAnsi="Times New Roman"/>
        </w:rPr>
        <w:t>Positive and negative dependencies. The prerequisite edges above state which smells must precede which. Following an earlier analysis of inter-smell relations [32], we additionally record two signed, probabilistic relations that refine an ordering without constraining it. A positive dependency u →⁺ v holds when resolving u tends also to resolve v, so that the two can be discharged together; a negative dependency u →⁻ v holds when resolving u tends to introduce or worsen v, which is precisely the a-priori form of the cascading violation of Definition 2. Because a smell can usually be resolved by several refactoring operations, neither relation is certain: each signed edge carries a probability p ∈ [0, 1] and, where known, the operation that induces it [32]. Prerequisite edges determine feasibility and are hard constraints on the order; positive and negative edges are soft and are used only to break ties and to anticipate cascades, as formalised next.</w:t>
      </w:r>
    </w:p>
    <w:p>
      <w:pPr>
        <w:spacing w:after="120" w:line="264" w:lineRule="auto"/>
        <w:jc w:val="both"/>
        <w:rPr>
          <w:i w:val="1"/>
          <w:iCs w:val="1"/>
          <w:color w:val="111111"/>
          <w:sz w:val="26"/>
          <w:szCs w:val="26"/>
        </w:rPr>
      </w:pPr>
      <w:r>
        <w:rPr>
          <w:rFonts w:ascii="Times New Roman" w:hAnsi="Times New Roman"/>
          <w:i w:val="0"/>
          <w:sz w:val="20"/>
          <w:rFonts w:ascii="Times New Roman" w:hAnsi="Times New Roman"/>
        </w:rPr>
        <w:t>Grounding edges in refactoring operations. A prerequisite edge is not a primitive assertion about smells alone; it is induced by the refactoring operations that resolve them. Following the precondition and postcondition view of behaviour-preserving refactoring, let each smell v admit a set of candidate operations op(v), and let each operation r carry a precondition Pre(r) and a postcondition Post(r) over the program state. A prerequisite edge (u, v) in E_p is justified when some operation resolving v requires, in its precondition, a structural property that an operation resolving u establishes in its postcondition; that is, when there exist r_u in op(u) and r_v in op(v) such that Post(r_u) entails Pre(r_v) and Pre(r_v) does not already hold. Because a smell usually admits several operations, the same pair of smells may or may not induce an edge depending on which operations are selected, which is the precise source of the edge probabilities recorded on E_plus and E_minus. This operation-level grounding separates a dependency between smells from a dependency between the operations chosen to resolve them, and it makes the probabilities estimable in principle from the frequencies with which each operation is applied. In the present increment, however, the specific probabilities attached to E_plus and E_minus are not measured frequencies: they are illustrative defaults, seeded by directional plausibility from the refactoring literature [4], that stand in for the corpus-mining study proposed in Section IX-C. We report this plainly here, rather than only in the limitations, because it bears directly on how Eq. (4) and the RQ5 dependency-mass result in Section VIII should be read.</w:t>
      </w:r>
    </w:p>
    <w:p w:rsidR="00000000" w:rsidDel="00000000" w:rsidP="00000000" w:rsidRDefault="00000000" w:rsidRPr="00000000" w14:paraId="00000038">
      <w:pPr>
        <w:spacing w:after="120" w:before="40" w:lineRule="auto"/>
        <w:jc w:val="center"/>
        <w:rPr>
          <w:color w:val="444444"/>
          <w:sz w:val="18"/>
          <w:szCs w:val="18"/>
        </w:rPr>
      </w:pPr>
      <w:sdt>
        <w:sdtPr>
          <w:id w:val="-1868095299"/>
          <w:tag w:val="goog_rdk_2"/>
        </w:sdtPr>
        <w:sdtContent>
          <w:r w:rsidDel="00000000" w:rsidR="00000000" w:rsidRPr="00000000">
            <w:rPr>
              <w:rFonts w:ascii="Cardo" w:cs="Cardo" w:eastAsia="Cardo" w:hAnsi="Cardo"/>
              <w:color w:val="444444"/>
              <w:sz w:val="18"/>
              <w:szCs w:val="18"/>
              <w:rtl w:val="0"/>
            </w:rPr>
            <w:t xml:space="preserve">TABLE I.  Illustrative subset of catalogue precedence rules. An entry “A ⇒ B” means an instance of A is a structural prerequisite of a co-located instance of B.</w:t>
          </w:r>
        </w:sdtContent>
      </w:sdt>
    </w:p>
    <w:tbl>
      <w:tblPr>
        <w:tblStyle w:val="Table1"/>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94.856923372384"/>
        <w:gridCol w:w="2392.1275206452856"/>
        <w:gridCol w:w="4138.527367005954"/>
        <w:tblGridChange w:id="0">
          <w:tblGrid>
            <w:gridCol w:w="2494.856923372384"/>
            <w:gridCol w:w="2392.1275206452856"/>
            <w:gridCol w:w="4138.527367005954"/>
          </w:tblGrid>
        </w:tblGridChange>
      </w:tblGrid>
      <w:tr>
        <w:trPr>
          <w:cantSplit w:val="0"/>
          <w:trHeight w:val="345" w:hRule="atLeast"/>
          <w:tblHeader w:val="0"/>
        </w:trPr>
        <w:tc>
          <w:tcPr>
            <w:tcBorders>
              <w:top w:color="bfc7cb" w:space="0" w:sz="8" w:val="single"/>
              <w:left w:color="bfc7cb" w:space="0" w:sz="8" w:val="single"/>
              <w:bottom w:color="bfc7cb" w:space="0" w:sz="8" w:val="single"/>
              <w:right w:color="bfc7cb" w:space="0" w:sz="8" w:val="single"/>
            </w:tcBorders>
            <w:shd w:fill="0b5563" w:val="clear"/>
            <w:tcMar>
              <w:top w:w="60.0" w:type="dxa"/>
              <w:left w:w="100.0" w:type="dxa"/>
              <w:bottom w:w="60.0" w:type="dxa"/>
              <w:right w:w="100.0" w:type="dxa"/>
            </w:tcMar>
            <w:vAlign w:val="top"/>
          </w:tcPr>
          <w:p w:rsidR="00000000" w:rsidDel="00000000" w:rsidP="00000000" w:rsidRDefault="00000000" w:rsidRPr="00000000" w14:paraId="00000039">
            <w:pPr>
              <w:jc w:val="both"/>
              <w:rPr>
                <w:b w:val="1"/>
                <w:bCs w:val="1"/>
                <w:color w:val="ffffff"/>
                <w:sz w:val="19"/>
                <w:szCs w:val="19"/>
              </w:rPr>
            </w:pPr>
            <w:r w:rsidDel="00000000" w:rsidR="00000000" w:rsidRPr="00000000">
              <w:rPr>
                <w:b w:val="1"/>
                <w:bCs w:val="1"/>
                <w:color w:val="ffffff"/>
                <w:sz w:val="19"/>
                <w:szCs w:val="19"/>
                <w:rtl w:val="0"/>
              </w:rPr>
              <w:t xml:space="preserve">Prerequisite A</w:t>
            </w:r>
          </w:p>
        </w:tc>
        <w:tc>
          <w:tcPr>
            <w:tcBorders>
              <w:top w:color="bfc7cb" w:space="0" w:sz="8" w:val="single"/>
              <w:bottom w:color="bfc7cb" w:space="0" w:sz="8" w:val="single"/>
              <w:right w:color="bfc7cb" w:space="0" w:sz="8" w:val="single"/>
            </w:tcBorders>
            <w:shd w:fill="0b5563" w:val="clear"/>
            <w:tcMar>
              <w:top w:w="60.0" w:type="dxa"/>
              <w:left w:w="100.0" w:type="dxa"/>
              <w:bottom w:w="60.0" w:type="dxa"/>
              <w:right w:w="100.0" w:type="dxa"/>
            </w:tcMar>
            <w:vAlign w:val="top"/>
          </w:tcPr>
          <w:p w:rsidR="00000000" w:rsidDel="00000000" w:rsidP="00000000" w:rsidRDefault="00000000" w:rsidRPr="00000000" w14:paraId="0000003A">
            <w:pPr>
              <w:jc w:val="both"/>
              <w:rPr>
                <w:b w:val="1"/>
                <w:bCs w:val="1"/>
                <w:color w:val="ffffff"/>
                <w:sz w:val="19"/>
                <w:szCs w:val="19"/>
              </w:rPr>
            </w:pPr>
            <w:r w:rsidDel="00000000" w:rsidR="00000000" w:rsidRPr="00000000">
              <w:rPr>
                <w:b w:val="1"/>
                <w:bCs w:val="1"/>
                <w:color w:val="ffffff"/>
                <w:sz w:val="19"/>
                <w:szCs w:val="19"/>
                <w:rtl w:val="0"/>
              </w:rPr>
              <w:t xml:space="preserve">Dependent B</w:t>
            </w:r>
          </w:p>
        </w:tc>
        <w:tc>
          <w:tcPr>
            <w:tcBorders>
              <w:top w:color="bfc7cb" w:space="0" w:sz="8" w:val="single"/>
              <w:bottom w:color="bfc7cb" w:space="0" w:sz="8" w:val="single"/>
              <w:right w:color="bfc7cb" w:space="0" w:sz="8" w:val="single"/>
            </w:tcBorders>
            <w:shd w:fill="0b5563" w:val="clear"/>
            <w:tcMar>
              <w:top w:w="60.0" w:type="dxa"/>
              <w:left w:w="100.0" w:type="dxa"/>
              <w:bottom w:w="60.0" w:type="dxa"/>
              <w:right w:w="100.0" w:type="dxa"/>
            </w:tcMar>
            <w:vAlign w:val="top"/>
          </w:tcPr>
          <w:p w:rsidR="00000000" w:rsidDel="00000000" w:rsidP="00000000" w:rsidRDefault="00000000" w:rsidRPr="00000000" w14:paraId="0000003B">
            <w:pPr>
              <w:jc w:val="both"/>
              <w:rPr>
                <w:b w:val="1"/>
                <w:bCs w:val="1"/>
                <w:color w:val="ffffff"/>
                <w:sz w:val="19"/>
                <w:szCs w:val="19"/>
              </w:rPr>
            </w:pPr>
            <w:r w:rsidDel="00000000" w:rsidR="00000000" w:rsidRPr="00000000">
              <w:rPr>
                <w:b w:val="1"/>
                <w:bCs w:val="1"/>
                <w:color w:val="ffffff"/>
                <w:sz w:val="19"/>
                <w:szCs w:val="19"/>
                <w:rtl w:val="0"/>
              </w:rPr>
              <w:t xml:space="preserve">Rationale</w:t>
            </w:r>
          </w:p>
        </w:tc>
      </w:tr>
      <w:tr>
        <w:trPr>
          <w:cantSplit w:val="0"/>
          <w:trHeight w:val="315" w:hRule="atLeast"/>
          <w:tblHeader w:val="0"/>
        </w:trPr>
        <w:tc>
          <w:tcPr>
            <w:tcBorders>
              <w:left w:color="bfc7cb" w:space="0" w:sz="8" w:val="single"/>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3C">
            <w:pPr>
              <w:jc w:val="both"/>
              <w:rPr>
                <w:color w:val="111111"/>
                <w:sz w:val="18"/>
                <w:szCs w:val="18"/>
              </w:rPr>
            </w:pPr>
            <w:r w:rsidDel="00000000" w:rsidR="00000000" w:rsidRPr="00000000">
              <w:rPr>
                <w:color w:val="111111"/>
                <w:sz w:val="18"/>
                <w:szCs w:val="18"/>
                <w:rtl w:val="0"/>
              </w:rPr>
              <w:t xml:space="preserve">God Class</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3D">
            <w:pPr>
              <w:jc w:val="both"/>
              <w:rPr>
                <w:color w:val="111111"/>
                <w:sz w:val="18"/>
                <w:szCs w:val="18"/>
              </w:rPr>
            </w:pPr>
            <w:r w:rsidDel="00000000" w:rsidR="00000000" w:rsidRPr="00000000">
              <w:rPr>
                <w:color w:val="111111"/>
                <w:sz w:val="18"/>
                <w:szCs w:val="18"/>
                <w:rtl w:val="0"/>
              </w:rPr>
              <w:t xml:space="preserve">Feature Envy</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3E">
            <w:pPr>
              <w:jc w:val="both"/>
              <w:rPr>
                <w:color w:val="111111"/>
                <w:sz w:val="18"/>
                <w:szCs w:val="18"/>
              </w:rPr>
            </w:pPr>
            <w:r w:rsidDel="00000000" w:rsidR="00000000" w:rsidRPr="00000000">
              <w:rPr>
                <w:color w:val="111111"/>
                <w:sz w:val="18"/>
                <w:szCs w:val="18"/>
                <w:rtl w:val="0"/>
              </w:rPr>
              <w:t xml:space="preserve">extraction relocates envious methods</w:t>
            </w:r>
          </w:p>
        </w:tc>
      </w:tr>
      <w:tr>
        <w:trPr>
          <w:cantSplit w:val="0"/>
          <w:trHeight w:val="315" w:hRule="atLeast"/>
          <w:tblHeader w:val="0"/>
        </w:trPr>
        <w:tc>
          <w:tcPr>
            <w:tcBorders>
              <w:left w:color="bfc7cb" w:space="0" w:sz="8" w:val="single"/>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3F">
            <w:pPr>
              <w:jc w:val="both"/>
              <w:rPr>
                <w:color w:val="111111"/>
                <w:sz w:val="18"/>
                <w:szCs w:val="18"/>
              </w:rPr>
            </w:pPr>
            <w:r w:rsidDel="00000000" w:rsidR="00000000" w:rsidRPr="00000000">
              <w:rPr>
                <w:color w:val="111111"/>
                <w:sz w:val="18"/>
                <w:szCs w:val="18"/>
                <w:rtl w:val="0"/>
              </w:rPr>
              <w:t xml:space="preserve">Large Class</w:t>
            </w:r>
          </w:p>
        </w:tc>
        <w:tc>
          <w:tcPr>
            <w:tcBorders>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0">
            <w:pPr>
              <w:jc w:val="both"/>
              <w:rPr>
                <w:color w:val="111111"/>
                <w:sz w:val="18"/>
                <w:szCs w:val="18"/>
              </w:rPr>
            </w:pPr>
            <w:r w:rsidDel="00000000" w:rsidR="00000000" w:rsidRPr="00000000">
              <w:rPr>
                <w:color w:val="111111"/>
                <w:sz w:val="18"/>
                <w:szCs w:val="18"/>
                <w:rtl w:val="0"/>
              </w:rPr>
              <w:t xml:space="preserve">Long Method</w:t>
            </w:r>
          </w:p>
        </w:tc>
        <w:tc>
          <w:tcPr>
            <w:tcBorders>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1">
            <w:pPr>
              <w:jc w:val="both"/>
              <w:rPr>
                <w:color w:val="111111"/>
                <w:sz w:val="18"/>
                <w:szCs w:val="18"/>
              </w:rPr>
            </w:pPr>
            <w:r w:rsidDel="00000000" w:rsidR="00000000" w:rsidRPr="00000000">
              <w:rPr>
                <w:color w:val="111111"/>
                <w:sz w:val="18"/>
                <w:szCs w:val="18"/>
                <w:rtl w:val="0"/>
              </w:rPr>
              <w:t xml:space="preserve">class split re-scopes method boundaries</w:t>
            </w:r>
          </w:p>
        </w:tc>
      </w:tr>
      <w:tr>
        <w:trPr>
          <w:cantSplit w:val="0"/>
          <w:trHeight w:val="315" w:hRule="atLeast"/>
          <w:tblHeader w:val="0"/>
        </w:trPr>
        <w:tc>
          <w:tcPr>
            <w:tcBorders>
              <w:left w:color="bfc7cb" w:space="0" w:sz="8" w:val="single"/>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2">
            <w:pPr>
              <w:jc w:val="both"/>
              <w:rPr>
                <w:color w:val="111111"/>
                <w:sz w:val="18"/>
                <w:szCs w:val="18"/>
              </w:rPr>
            </w:pPr>
            <w:r w:rsidDel="00000000" w:rsidR="00000000" w:rsidRPr="00000000">
              <w:rPr>
                <w:color w:val="111111"/>
                <w:sz w:val="18"/>
                <w:szCs w:val="18"/>
                <w:rtl w:val="0"/>
              </w:rPr>
              <w:t xml:space="preserve">Duplicated Code</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3">
            <w:pPr>
              <w:jc w:val="both"/>
              <w:rPr>
                <w:color w:val="111111"/>
                <w:sz w:val="18"/>
                <w:szCs w:val="18"/>
              </w:rPr>
            </w:pPr>
            <w:r w:rsidDel="00000000" w:rsidR="00000000" w:rsidRPr="00000000">
              <w:rPr>
                <w:color w:val="111111"/>
                <w:sz w:val="18"/>
                <w:szCs w:val="18"/>
                <w:rtl w:val="0"/>
              </w:rPr>
              <w:t xml:space="preserve">Long Method</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4">
            <w:pPr>
              <w:jc w:val="both"/>
              <w:rPr>
                <w:color w:val="111111"/>
                <w:sz w:val="18"/>
                <w:szCs w:val="18"/>
              </w:rPr>
            </w:pPr>
            <w:r w:rsidDel="00000000" w:rsidR="00000000" w:rsidRPr="00000000">
              <w:rPr>
                <w:color w:val="111111"/>
                <w:sz w:val="18"/>
                <w:szCs w:val="18"/>
                <w:rtl w:val="0"/>
              </w:rPr>
              <w:t xml:space="preserve">consolidation changes decomposition seams</w:t>
            </w:r>
          </w:p>
        </w:tc>
      </w:tr>
      <w:tr>
        <w:trPr>
          <w:cantSplit w:val="0"/>
          <w:trHeight w:val="315" w:hRule="atLeast"/>
          <w:tblHeader w:val="0"/>
        </w:trPr>
        <w:tc>
          <w:tcPr>
            <w:tcBorders>
              <w:left w:color="bfc7cb" w:space="0" w:sz="8" w:val="single"/>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5">
            <w:pPr>
              <w:jc w:val="both"/>
              <w:rPr>
                <w:color w:val="111111"/>
                <w:sz w:val="18"/>
                <w:szCs w:val="18"/>
              </w:rPr>
            </w:pPr>
            <w:r w:rsidDel="00000000" w:rsidR="00000000" w:rsidRPr="00000000">
              <w:rPr>
                <w:color w:val="111111"/>
                <w:sz w:val="18"/>
                <w:szCs w:val="18"/>
                <w:rtl w:val="0"/>
              </w:rPr>
              <w:t xml:space="preserve">Divergent Change</w:t>
            </w:r>
          </w:p>
        </w:tc>
        <w:tc>
          <w:tcPr>
            <w:tcBorders>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6">
            <w:pPr>
              <w:jc w:val="both"/>
              <w:rPr>
                <w:color w:val="111111"/>
                <w:sz w:val="18"/>
                <w:szCs w:val="18"/>
              </w:rPr>
            </w:pPr>
            <w:r w:rsidDel="00000000" w:rsidR="00000000" w:rsidRPr="00000000">
              <w:rPr>
                <w:color w:val="111111"/>
                <w:sz w:val="18"/>
                <w:szCs w:val="18"/>
                <w:rtl w:val="0"/>
              </w:rPr>
              <w:t xml:space="preserve">Shotgun Surgery</w:t>
            </w:r>
          </w:p>
        </w:tc>
        <w:tc>
          <w:tcPr>
            <w:tcBorders>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7">
            <w:pPr>
              <w:jc w:val="both"/>
              <w:rPr>
                <w:color w:val="111111"/>
                <w:sz w:val="18"/>
                <w:szCs w:val="18"/>
              </w:rPr>
            </w:pPr>
            <w:r w:rsidDel="00000000" w:rsidR="00000000" w:rsidRPr="00000000">
              <w:rPr>
                <w:color w:val="111111"/>
                <w:sz w:val="18"/>
                <w:szCs w:val="18"/>
                <w:rtl w:val="0"/>
              </w:rPr>
              <w:t xml:space="preserve">separating concerns removes scatter</w:t>
            </w:r>
          </w:p>
        </w:tc>
      </w:tr>
      <w:tr>
        <w:trPr>
          <w:cantSplit w:val="0"/>
          <w:trHeight w:val="315" w:hRule="atLeast"/>
          <w:tblHeader w:val="0"/>
        </w:trPr>
        <w:tc>
          <w:tcPr>
            <w:tcBorders>
              <w:left w:color="bfc7cb" w:space="0" w:sz="8" w:val="single"/>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8">
            <w:pPr>
              <w:jc w:val="both"/>
              <w:rPr>
                <w:color w:val="111111"/>
                <w:sz w:val="18"/>
                <w:szCs w:val="18"/>
              </w:rPr>
            </w:pPr>
            <w:r w:rsidDel="00000000" w:rsidR="00000000" w:rsidRPr="00000000">
              <w:rPr>
                <w:color w:val="111111"/>
                <w:sz w:val="18"/>
                <w:szCs w:val="18"/>
                <w:rtl w:val="0"/>
              </w:rPr>
              <w:t xml:space="preserve">Message Chains</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9">
            <w:pPr>
              <w:jc w:val="both"/>
              <w:rPr>
                <w:color w:val="111111"/>
                <w:sz w:val="18"/>
                <w:szCs w:val="18"/>
              </w:rPr>
            </w:pPr>
            <w:r w:rsidDel="00000000" w:rsidR="00000000" w:rsidRPr="00000000">
              <w:rPr>
                <w:color w:val="111111"/>
                <w:sz w:val="18"/>
                <w:szCs w:val="18"/>
                <w:rtl w:val="0"/>
              </w:rPr>
              <w:t xml:space="preserve">Middle Man</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A">
            <w:pPr>
              <w:jc w:val="both"/>
              <w:rPr>
                <w:color w:val="111111"/>
                <w:sz w:val="18"/>
                <w:szCs w:val="18"/>
              </w:rPr>
            </w:pPr>
            <w:r w:rsidDel="00000000" w:rsidR="00000000" w:rsidRPr="00000000">
              <w:rPr>
                <w:color w:val="111111"/>
                <w:sz w:val="18"/>
                <w:szCs w:val="18"/>
                <w:rtl w:val="0"/>
              </w:rPr>
              <w:t xml:space="preserve">shortening chains exposes idle delegation</w:t>
            </w:r>
          </w:p>
        </w:tc>
      </w:tr>
    </w:tbl>
    <w:p w:rsidR="00000000" w:rsidDel="00000000" w:rsidP="00000000" w:rsidRDefault="00000000" w:rsidRPr="00000000" w14:paraId="0000004B">
      <w:pPr>
        <w:pStyle w:val="Heading2"/>
        <w:spacing w:after="80" w:before="360" w:lineRule="auto"/>
        <w:ind w:left="360"/>
        <w:jc w:val="both"/>
        <w:rPr>
          <w:i w:val="0"/>
          <w:iCs w:val="0"/>
          <w:sz w:val="34"/>
          <w:szCs w:val="34"/>
        </w:rPr>
      </w:pPr>
      <w:bookmarkStart w:colFirst="0" w:colLast="0" w:name="_heading=h.qdio1uwiu93l" w:id="19"/>
      <w:bookmarkEnd w:id="19"/>
      <w:r w:rsidDel="00000000" w:rsidR="00000000" w:rsidRPr="00000000">
        <w:rPr>
          <w:i w:val="0"/>
          <w:iCs w:val="0"/>
          <w:sz w:val="34"/>
          <w:szCs w:val="34"/>
          <w:rtl w:val="0"/>
        </w:rPr>
        <w:t xml:space="preserve">C.  The Impact Score</w:t>
      </w:r>
    </w:p>
    <w:p w:rsidR="00000000" w:rsidDel="00000000" w:rsidP="00000000" w:rsidRDefault="00000000" w:rsidRPr="00000000" w14:paraId="0000004C">
      <w:pPr>
        <w:spacing w:after="120" w:line="264" w:lineRule="auto"/>
        <w:jc w:val="both"/>
        <w:rPr>
          <w:color w:val="111111"/>
          <w:sz w:val="26"/>
          <w:szCs w:val="26"/>
        </w:rPr>
      </w:pPr>
      <w:r w:rsidDel="00000000" w:rsidR="00000000" w:rsidRPr="00000000">
        <w:rPr>
          <w:color w:val="111111"/>
          <w:sz w:val="26"/>
          <w:szCs w:val="26"/>
          <w:rtl w:val="0"/>
        </w:rPr>
        <w:t xml:space="preserve">Among the many valid execution orders, some deliver quality improvement earlier than others. To prefer high-value smells we attach to each vertex a normalised impact score.</w:t>
      </w:r>
    </w:p>
    <w:p w:rsidR="00000000" w:rsidDel="00000000" w:rsidP="00000000" w:rsidRDefault="00000000" w:rsidRPr="00000000" w14:paraId="0000004D">
      <w:pPr>
        <w:spacing w:after="140" w:before="100" w:lineRule="auto"/>
        <w:jc w:val="both"/>
        <w:rPr>
          <w:color w:val="111111"/>
          <w:sz w:val="26"/>
          <w:szCs w:val="26"/>
        </w:rPr>
      </w:pPr>
      <w:r w:rsidDel="00000000" w:rsidR="00000000" w:rsidRPr="00000000">
        <w:rPr>
          <w:color w:val="111111"/>
          <w:sz w:val="26"/>
          <w:szCs w:val="26"/>
          <w:rtl w:val="0"/>
        </w:rPr>
        <w:t xml:space="preserve">                                                           </w:t>
        <w:tab/>
      </w:r>
      <w:r w:rsidDel="00000000" w:rsidR="00000000" w:rsidRPr="00000000">
        <w:rPr>
          <w:i w:val="1"/>
          <w:iCs w:val="1"/>
          <w:color w:val="111111"/>
          <w:sz w:val="22"/>
          <w:szCs w:val="22"/>
          <w:rtl w:val="0"/>
        </w:rPr>
        <w:t xml:space="preserve">Impact(v) = α ĉ(v) + β x̂(v) + γ f̂(v)</w:t>
      </w:r>
      <w:r w:rsidDel="00000000" w:rsidR="00000000" w:rsidRPr="00000000">
        <w:rPr>
          <w:color w:val="111111"/>
          <w:sz w:val="26"/>
          <w:szCs w:val="26"/>
          <w:rtl w:val="0"/>
        </w:rPr>
        <w:t xml:space="preserve">        </w:t>
        <w:tab/>
        <w:t xml:space="preserve">(1)</w:t>
      </w:r>
    </w:p>
    <w:p w:rsidR="00000000" w:rsidDel="00000000" w:rsidP="00000000" w:rsidRDefault="00000000" w:rsidRPr="00000000" w14:paraId="0000004E">
      <w:pPr>
        <w:spacing w:after="120" w:line="264" w:lineRule="auto"/>
        <w:jc w:val="both"/>
        <w:rPr>
          <w:color w:val="111111"/>
          <w:sz w:val="26"/>
          <w:szCs w:val="26"/>
        </w:rPr>
      </w:pPr>
      <w:sdt>
        <w:sdtPr>
          <w:id w:val="-1171059535"/>
          <w:tag w:val="goog_rdk_3"/>
        </w:sdtPr>
        <w:sdtContent>
          <w:r w:rsidDel="00000000" w:rsidR="00000000" w:rsidRPr="00000000">
            <w:rPr>
              <w:rFonts w:ascii="Cardo" w:cs="Cardo" w:eastAsia="Cardo" w:hAnsi="Cardo"/>
              <w:color w:val="111111"/>
              <w:sz w:val="26"/>
              <w:szCs w:val="26"/>
              <w:rtl w:val="0"/>
            </w:rPr>
            <w:t xml:space="preserve">where the three terms are, respectively, the coupling contribution, the complexity contribution, and the co-occurrence frequency of the smell instance, each normalised to [0, 1] across the module, and α, β, γ ≥ 0 with α + β + γ = 1 are weights whose sensitivity is examined in Section VII. The coupling and complexity contributions are read from the metric families of Section II-D for the elements in loc(v); the co-occurrence term rewards smells that participate in many interactions, consistent with the evidence that interacting smells carry disproportionate maintenance cost [21].</w:t>
          </w:r>
        </w:sdtContent>
      </w:sdt>
    </w:p>
    <w:p w:rsidR="00000000" w:rsidDel="00000000" w:rsidP="00000000" w:rsidRDefault="00000000" w:rsidRPr="00000000" w14:paraId="0000004F">
      <w:pPr>
        <w:pStyle w:val="Heading2"/>
        <w:spacing w:after="80" w:before="360" w:lineRule="auto"/>
        <w:ind w:left="360"/>
        <w:jc w:val="both"/>
        <w:rPr>
          <w:i w:val="0"/>
          <w:iCs w:val="0"/>
          <w:sz w:val="34"/>
          <w:szCs w:val="34"/>
        </w:rPr>
      </w:pPr>
      <w:bookmarkStart w:colFirst="0" w:colLast="0" w:name="_heading=h.ddk9dofds7y8" w:id="20"/>
      <w:bookmarkEnd w:id="20"/>
      <w:r w:rsidDel="00000000" w:rsidR="00000000" w:rsidRPr="00000000">
        <w:rPr>
          <w:i w:val="0"/>
          <w:iCs w:val="0"/>
          <w:sz w:val="34"/>
          <w:szCs w:val="34"/>
          <w:rtl w:val="0"/>
        </w:rPr>
        <w:t xml:space="preserve">D.  The Ordering Problem</w:t>
      </w:r>
    </w:p>
    <w:p w:rsidR="00000000" w:rsidDel="00000000" w:rsidP="00000000" w:rsidRDefault="00000000" w:rsidRPr="00000000" w14:paraId="00000050">
      <w:pPr>
        <w:spacing w:after="120" w:line="264" w:lineRule="auto"/>
        <w:jc w:val="both"/>
        <w:rPr>
          <w:color w:val="111111"/>
          <w:sz w:val="26"/>
          <w:szCs w:val="26"/>
        </w:rPr>
      </w:pPr>
      <w:sdt>
        <w:sdtPr>
          <w:id w:val="-545781647"/>
          <w:tag w:val="goog_rdk_4"/>
        </w:sdtPr>
        <w:sdtContent>
          <w:r w:rsidDel="00000000" w:rsidR="00000000" w:rsidRPr="00000000">
            <w:rPr>
              <w:rFonts w:ascii="Cardo" w:cs="Cardo" w:eastAsia="Cardo" w:hAnsi="Cardo"/>
              <w:color w:val="111111"/>
              <w:sz w:val="26"/>
              <w:szCs w:val="26"/>
              <w:rtl w:val="0"/>
            </w:rPr>
            <w:t xml:space="preserve">Let L(G) denote the set of linear extensions of G, that is, the permutations π of V that respect every edge: if (u, v) ∈ E then u precedes v in π. Respecting E is a hard safety constraint. Among the safe orders we prefer those that bring impact forward, which we formalise with a discounted cumulative objective.</w:t>
          </w:r>
        </w:sdtContent>
      </w:sdt>
    </w:p>
    <w:p w:rsidR="00000000" w:rsidDel="00000000" w:rsidP="00000000" w:rsidRDefault="00000000" w:rsidRPr="00000000" w14:paraId="00000051">
      <w:pPr>
        <w:spacing w:after="140" w:before="100" w:lineRule="auto"/>
        <w:jc w:val="both"/>
        <w:rPr>
          <w:color w:val="111111"/>
          <w:sz w:val="26"/>
          <w:szCs w:val="26"/>
        </w:rPr>
      </w:pPr>
      <w:r w:rsidDel="00000000" w:rsidR="00000000" w:rsidRPr="00000000">
        <w:rPr>
          <w:color w:val="111111"/>
          <w:sz w:val="26"/>
          <w:szCs w:val="26"/>
          <w:rtl w:val="0"/>
        </w:rPr>
        <w:t xml:space="preserve">                                                     </w:t>
        <w:tab/>
      </w:r>
      <w:r w:rsidDel="00000000" w:rsidR="00000000" w:rsidRPr="00000000">
        <w:rPr>
          <w:i w:val="1"/>
          <w:iCs w:val="1"/>
          <w:color w:val="111111"/>
          <w:sz w:val="22"/>
          <w:szCs w:val="22"/>
          <w:rtl w:val="0"/>
        </w:rPr>
        <w:t xml:space="preserve">J(π) = </w:t>
      </w:r>
      <w:sdt>
        <w:sdtPr>
          <w:id w:val="-462488767"/>
          <w:tag w:val="goog_rdk_5"/>
        </w:sdtPr>
        <w:sdtContent>
          <w:r w:rsidDel="00000000" w:rsidR="00000000" w:rsidRPr="00000000">
            <w:rPr>
              <w:rFonts w:ascii="Gungsuh" w:cs="Gungsuh" w:eastAsia="Gungsuh" w:hAnsi="Gungsuh"/>
              <w:color w:val="111111"/>
              <w:sz w:val="26"/>
              <w:szCs w:val="26"/>
              <w:rtl w:val="0"/>
            </w:rPr>
            <w:t xml:space="preserve">∑</w:t>
          </w:r>
        </w:sdtContent>
      </w:sdt>
      <w:r w:rsidDel="00000000" w:rsidR="00000000" w:rsidRPr="00000000">
        <w:rPr>
          <w:i w:val="1"/>
          <w:iCs w:val="1"/>
          <w:color w:val="111111"/>
          <w:sz w:val="36"/>
          <w:szCs w:val="36"/>
          <w:vertAlign w:val="subscript"/>
          <w:rtl w:val="0"/>
        </w:rPr>
        <w:t xml:space="preserve">i=1</w:t>
      </w:r>
      <w:r w:rsidDel="00000000" w:rsidR="00000000" w:rsidRPr="00000000">
        <w:rPr>
          <w:i w:val="1"/>
          <w:iCs w:val="1"/>
          <w:color w:val="111111"/>
          <w:sz w:val="36"/>
          <w:szCs w:val="36"/>
          <w:vertAlign w:val="superscript"/>
          <w:rtl w:val="0"/>
        </w:rPr>
        <w:t xml:space="preserve">|V|</w:t>
      </w:r>
      <w:r w:rsidDel="00000000" w:rsidR="00000000" w:rsidRPr="00000000">
        <w:rPr>
          <w:i w:val="1"/>
          <w:iCs w:val="1"/>
          <w:color w:val="111111"/>
          <w:sz w:val="22"/>
          <w:szCs w:val="22"/>
          <w:rtl w:val="0"/>
        </w:rPr>
        <w:t xml:space="preserve"> δ</w:t>
      </w:r>
      <w:sdt>
        <w:sdtPr>
          <w:id w:val="1846177233"/>
          <w:tag w:val="goog_rdk_6"/>
        </w:sdtPr>
        <w:sdtContent>
          <w:r w:rsidDel="00000000" w:rsidR="00000000" w:rsidRPr="00000000">
            <w:rPr>
              <w:rFonts w:ascii="Gungsuh" w:cs="Gungsuh" w:eastAsia="Gungsuh" w:hAnsi="Gungsuh"/>
              <w:i w:val="1"/>
              <w:iCs w:val="1"/>
              <w:color w:val="111111"/>
              <w:sz w:val="22"/>
              <w:szCs w:val="22"/>
              <w:vertAlign w:val="superscript"/>
              <w:rtl w:val="0"/>
            </w:rPr>
            <w:t xml:space="preserve">i−1</w:t>
          </w:r>
        </w:sdtContent>
      </w:sdt>
      <w:r w:rsidDel="00000000" w:rsidR="00000000" w:rsidRPr="00000000">
        <w:rPr>
          <w:i w:val="1"/>
          <w:iCs w:val="1"/>
          <w:color w:val="111111"/>
          <w:sz w:val="22"/>
          <w:szCs w:val="22"/>
          <w:rtl w:val="0"/>
        </w:rPr>
        <w:t xml:space="preserve"> Impact(π</w:t>
      </w:r>
      <w:r w:rsidDel="00000000" w:rsidR="00000000" w:rsidRPr="00000000">
        <w:rPr>
          <w:i w:val="1"/>
          <w:iCs w:val="1"/>
          <w:color w:val="111111"/>
          <w:sz w:val="22"/>
          <w:szCs w:val="22"/>
          <w:vertAlign w:val="subscript"/>
          <w:rtl w:val="0"/>
        </w:rPr>
        <w:t xml:space="preserve">i</w:t>
      </w:r>
      <w:sdt>
        <w:sdtPr>
          <w:id w:val="-945871252"/>
          <w:tag w:val="goog_rdk_7"/>
        </w:sdtPr>
        <w:sdtContent>
          <w:r w:rsidDel="00000000" w:rsidR="00000000" w:rsidRPr="00000000">
            <w:rPr>
              <w:rFonts w:ascii="Cardo" w:cs="Cardo" w:eastAsia="Cardo" w:hAnsi="Cardo"/>
              <w:i w:val="1"/>
              <w:iCs w:val="1"/>
              <w:color w:val="111111"/>
              <w:sz w:val="22"/>
              <w:szCs w:val="22"/>
              <w:rtl w:val="0"/>
            </w:rPr>
            <w:t xml:space="preserve">),   δ ∈ (0, 1]</w:t>
          </w:r>
        </w:sdtContent>
      </w:sdt>
      <w:r w:rsidDel="00000000" w:rsidR="00000000" w:rsidRPr="00000000">
        <w:rPr>
          <w:color w:val="111111"/>
          <w:sz w:val="26"/>
          <w:szCs w:val="26"/>
          <w:rtl w:val="0"/>
        </w:rPr>
        <w:t xml:space="preserve">   </w:t>
        <w:tab/>
        <w:t xml:space="preserve">(2)</w:t>
      </w:r>
    </w:p>
    <w:p w:rsidR="00000000" w:rsidDel="00000000" w:rsidP="00000000" w:rsidRDefault="00000000" w:rsidRPr="00000000" w14:paraId="00000052">
      <w:pPr>
        <w:spacing w:after="120" w:line="264" w:lineRule="auto"/>
        <w:jc w:val="both"/>
        <w:rPr>
          <w:color w:val="111111"/>
          <w:sz w:val="26"/>
          <w:szCs w:val="26"/>
        </w:rPr>
      </w:pPr>
      <w:r w:rsidDel="00000000" w:rsidR="00000000" w:rsidRPr="00000000">
        <w:rPr>
          <w:color w:val="111111"/>
          <w:sz w:val="26"/>
          <w:szCs w:val="26"/>
          <w:rtl w:val="0"/>
        </w:rPr>
        <w:t xml:space="preserve">so that a smell placed earlier in π contributes more, and the discount δ controls how strongly early impact is favoured. The ordering problem is then</w:t>
      </w:r>
    </w:p>
    <w:p w:rsidR="00000000" w:rsidDel="00000000" w:rsidP="00000000" w:rsidRDefault="00000000" w:rsidRPr="00000000" w14:paraId="00000053">
      <w:pPr>
        <w:spacing w:after="140" w:before="100" w:lineRule="auto"/>
        <w:jc w:val="both"/>
        <w:rPr>
          <w:color w:val="111111"/>
          <w:sz w:val="26"/>
          <w:szCs w:val="26"/>
        </w:rPr>
      </w:pPr>
      <w:r w:rsidDel="00000000" w:rsidR="00000000" w:rsidRPr="00000000">
        <w:rPr>
          <w:color w:val="111111"/>
          <w:sz w:val="26"/>
          <w:szCs w:val="26"/>
          <w:rtl w:val="0"/>
        </w:rPr>
        <w:t xml:space="preserve">                                                                    </w:t>
        <w:tab/>
      </w:r>
      <w:r w:rsidDel="00000000" w:rsidR="00000000" w:rsidRPr="00000000">
        <w:rPr>
          <w:i w:val="1"/>
          <w:iCs w:val="1"/>
          <w:color w:val="111111"/>
          <w:sz w:val="22"/>
          <w:szCs w:val="22"/>
          <w:rtl w:val="0"/>
        </w:rPr>
        <w:t xml:space="preserve">π</w:t>
      </w:r>
      <w:r w:rsidDel="00000000" w:rsidR="00000000" w:rsidRPr="00000000">
        <w:rPr>
          <w:i w:val="1"/>
          <w:iCs w:val="1"/>
          <w:color w:val="111111"/>
          <w:sz w:val="22"/>
          <w:szCs w:val="22"/>
          <w:vertAlign w:val="superscript"/>
          <w:rtl w:val="0"/>
        </w:rPr>
        <w:t xml:space="preserve">★</w:t>
      </w:r>
      <w:r w:rsidDel="00000000" w:rsidR="00000000" w:rsidRPr="00000000">
        <w:rPr>
          <w:i w:val="1"/>
          <w:iCs w:val="1"/>
          <w:color w:val="111111"/>
          <w:sz w:val="22"/>
          <w:szCs w:val="22"/>
          <w:rtl w:val="0"/>
        </w:rPr>
        <w:t xml:space="preserve"> = arg max</w:t>
      </w:r>
      <w:sdt>
        <w:sdtPr>
          <w:id w:val="-885839694"/>
          <w:tag w:val="goog_rdk_8"/>
        </w:sdtPr>
        <w:sdtContent>
          <w:r w:rsidDel="00000000" w:rsidR="00000000" w:rsidRPr="00000000">
            <w:rPr>
              <w:rFonts w:ascii="Cardo" w:cs="Cardo" w:eastAsia="Cardo" w:hAnsi="Cardo"/>
              <w:i w:val="1"/>
              <w:iCs w:val="1"/>
              <w:color w:val="111111"/>
              <w:sz w:val="22"/>
              <w:szCs w:val="22"/>
              <w:vertAlign w:val="subscript"/>
              <w:rtl w:val="0"/>
            </w:rPr>
            <w:t xml:space="preserve">π ∈ L(G)</w:t>
          </w:r>
        </w:sdtContent>
      </w:sdt>
      <w:r w:rsidDel="00000000" w:rsidR="00000000" w:rsidRPr="00000000">
        <w:rPr>
          <w:i w:val="1"/>
          <w:iCs w:val="1"/>
          <w:color w:val="111111"/>
          <w:sz w:val="22"/>
          <w:szCs w:val="22"/>
          <w:rtl w:val="0"/>
        </w:rPr>
        <w:t xml:space="preserve"> J(π)</w:t>
      </w:r>
      <w:r w:rsidDel="00000000" w:rsidR="00000000" w:rsidRPr="00000000">
        <w:rPr>
          <w:color w:val="111111"/>
          <w:sz w:val="26"/>
          <w:szCs w:val="26"/>
          <w:rtl w:val="0"/>
        </w:rPr>
        <w:t xml:space="preserve">                 </w:t>
        <w:tab/>
        <w:t xml:space="preserve">(3)</w:t>
      </w:r>
    </w:p>
    <w:p w:rsidR="00000000" w:rsidDel="00000000" w:rsidP="00000000" w:rsidRDefault="00000000" w:rsidRPr="00000000" w14:paraId="00000054">
      <w:pPr>
        <w:spacing w:after="120" w:line="264" w:lineRule="auto"/>
        <w:jc w:val="both"/>
        <w:rPr>
          <w:color w:val="111111"/>
          <w:sz w:val="26"/>
          <w:szCs w:val="26"/>
        </w:rPr>
      </w:pPr>
      <w:r w:rsidDel="00000000" w:rsidR="00000000" w:rsidRPr="00000000">
        <w:rPr>
          <w:color w:val="111111"/>
          <w:sz w:val="26"/>
          <w:szCs w:val="26"/>
          <w:rtl w:val="0"/>
        </w:rPr>
        <w:t xml:space="preserve">We do not claim to solve (3) optimally; the priority-driven algorithm of Section V is a greedy approximation whose behaviour and quality we evaluate empirically. Framing the goal as (3) makes explicit both the hard constraint (membership in L(G)) and the soft objective (impact-forward placement), and it separates the two so that safety is never traded for priority.</w:t>
      </w:r>
    </w:p>
    <w:p>
      <w:pPr>
        <w:spacing w:after="120" w:line="264" w:lineRule="auto"/>
        <w:jc w:val="both"/>
        <w:rPr>
          <w:color w:val="111111"/>
          <w:sz w:val="26"/>
          <w:szCs w:val="26"/>
        </w:rPr>
      </w:pPr>
      <w:r>
        <w:rPr>
          <w:rFonts w:ascii="Times New Roman" w:hAnsi="Times New Roman"/>
          <w:sz w:val="20"/>
          <w:rFonts w:ascii="Times New Roman" w:hAnsi="Times New Roman"/>
        </w:rPr>
        <w:t>Two refinements of the objective follow from the signed dependencies of Section IV-B; both are optional weights layered on illustrative, not measured, edge probabilities (Section IV-B), so we report them as design elements whose calibration is future work rather than as empirically tuned terms. First, a risk term rewards orders that resolve the source of a negative dependency before its target, so that anticipated cascades are pre-empted rather than realised; concretely, for every negative edge u →⁻ v with probability p, an order that places u before v earns a discounted credit proportional to p, and one that violates it pays the matching penalty. Second, an operation-cost term penalises orders that require more, or more invasive, refactoring operations, capturing the observation that excessive churn degrades the code even as it removes smells [32]. Both terms are optional weights on the same linear extension and do not alter feasibility, which remains governed solely by the prerequisite edges; we treat their calibration as part of the sensitivity analysis of Section VII.</w:t>
      </w:r>
    </w:p>
    <w:p w:rsidR="00000000" w:rsidDel="00000000" w:rsidP="00000000" w:rsidRDefault="00000000" w:rsidRPr="00000000" w14:paraId="00000055">
      <w:pPr>
        <w:pStyle w:val="Heading2"/>
        <w:spacing w:after="80" w:before="360" w:lineRule="auto"/>
        <w:ind w:left="360"/>
        <w:jc w:val="both"/>
        <w:rPr>
          <w:i w:val="0"/>
          <w:iCs w:val="0"/>
          <w:sz w:val="34"/>
          <w:szCs w:val="34"/>
        </w:rPr>
      </w:pPr>
      <w:bookmarkStart w:colFirst="0" w:colLast="0" w:name="_heading=h.ghyeu5ngcozx" w:id="21"/>
      <w:bookmarkEnd w:id="21"/>
      <w:r w:rsidDel="00000000" w:rsidR="00000000" w:rsidRPr="00000000">
        <w:rPr>
          <w:i w:val="0"/>
          <w:iCs w:val="0"/>
          <w:sz w:val="34"/>
          <w:szCs w:val="34"/>
          <w:rtl w:val="0"/>
        </w:rPr>
        <w:t xml:space="preserve">E.  Why Order Matters: A Worked Example</w:t>
      </w:r>
    </w:p>
    <w:p w:rsidR="00000000" w:rsidDel="00000000" w:rsidP="00000000" w:rsidRDefault="00000000" w:rsidRPr="00000000" w14:paraId="00000056">
      <w:pPr>
        <w:spacing w:after="120" w:line="264" w:lineRule="auto"/>
        <w:jc w:val="both"/>
        <w:rPr>
          <w:color w:val="111111"/>
          <w:sz w:val="26"/>
          <w:szCs w:val="26"/>
        </w:rPr>
      </w:pPr>
      <w:r w:rsidDel="00000000" w:rsidR="00000000" w:rsidRPr="00000000">
        <w:rPr>
          <w:color w:val="111111"/>
          <w:sz w:val="26"/>
          <w:szCs w:val="26"/>
          <w:rtl w:val="0"/>
        </w:rPr>
        <w:t xml:space="preserve">Consider a class exhibiting, among others, a God Class instance g, three Long Method instances, and several Feature Envy instances, with g a prerequisite of each envy instance by the first rule of Table I. A detection-order plan that begins by fixing Feature Envy moves methods between classes to reduce data affinity, but because g still holds the responsibilities those methods touch, the move either reintroduces coupling or is undone when g is finally decomposed. The intermediate module is structurally inconsistent, and effort is wasted on transformations that a later step invalidates. The prerequisite-respecting plan resolves g first; the extraction redistributes the responsibilities, and the set of genuine Feature Envy instances that remain is now well defined and can be resolved once, correctly. We call the first situation a cascading violation and define it operationally next.</w:t>
      </w:r>
    </w:p>
    <w:p>
      <w:pPr>
        <w:spacing w:before="160" w:after="40"/>
        <w:jc w:val="center"/>
      </w:pPr>
      <w:r>
        <w:drawing>
          <wp:inline>
            <wp:extent cx="5760720" cy="2295190"/>
            <wp:docPr id="2" name="Picture 2"/>
            <wp:cNvGraphicFramePr>
              <a:graphicFrameLocks noChangeAspect="1"/>
            </wp:cNvGraphicFramePr>
            <a:graphic>
              <a:graphicData uri="http://schemas.openxmlformats.org/drawingml/2006/picture">
                <pic:pic>
                  <pic:nvPicPr>
                    <pic:cNvPr id="0" name="fig3_cascade.png"/>
                    <pic:cNvPicPr/>
                  </pic:nvPicPr>
                  <pic:blipFill>
                    <a:blip r:embed="rId72"/>
                    <a:stretch>
                      <a:fillRect/>
                    </a:stretch>
                  </pic:blipFill>
                  <pic:spPr>
                    <a:xfrm>
                      <a:off x="0" y="0"/>
                      <a:ext cx="5760720" cy="2295190"/>
                    </a:xfrm>
                    <a:prstGeom prst="rect"/>
                  </pic:spPr>
                </pic:pic>
              </a:graphicData>
            </a:graphic>
          </wp:inline>
        </w:drawing>
      </w:r>
    </w:p>
    <w:p>
      <w:pPr>
        <w:spacing w:after="200"/>
        <w:jc w:val="center"/>
      </w:pPr>
      <w:r>
        <w:rPr>
          <w:rFonts w:ascii="Times New Roman" w:hAnsi="Times New Roman"/>
          <w:i/>
          <w:sz w:val="18"/>
          <w:rFonts w:ascii="Times New Roman" w:hAnsi="Times New Roman"/>
        </w:rPr>
        <w:t>Fig. 2.  The same three interacting smells resolved in two orders. Resolving the God Class prerequisite first keeps every intermediate state consistent (lower path); resolving Feature Envy first invalidates an earlier step, a cascading violation (upper path).</w:t>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pacing w:after="120" w:before="100" w:line="264" w:lineRule="auto"/>
        <w:ind w:left="120" w:firstLine="0"/>
        <w:jc w:val="both"/>
        <w:rPr>
          <w:i w:val="1"/>
          <w:iCs w:val="1"/>
          <w:color w:val="111111"/>
          <w:sz w:val="26"/>
          <w:szCs w:val="26"/>
        </w:rPr>
      </w:pPr>
      <w:r w:rsidDel="00000000" w:rsidR="00000000" w:rsidRPr="00000000">
        <w:rPr>
          <w:b w:val="1"/>
          <w:bCs w:val="1"/>
          <w:color w:val="111111"/>
          <w:sz w:val="26"/>
          <w:szCs w:val="26"/>
          <w:rtl w:val="0"/>
        </w:rPr>
        <w:t>Definition 2 (Cascading violation). Let S be the program state before a step that resolves smell v by operation r_v, and let D(.) denote the detected smells of a state. Consider two trajectories from S: the direct trajectory S -&gt; r_v -&gt; S', which applies r_v immediately, and the prerequisite-respecting trajectory S -&gt; r_u -&gt; S_1 -&gt; r_v -&gt; S_2, which first resolves every prerequisite u of v. The step is a cascading violation when the direct trajectory leaves the module in a worse smell state than the prerequisite-respecting one, that is when D(S') contains a smell, at v's location or among the elements r_v touched, that is absent from D(S_2), or when it invalidates a previously completed step. Operationally we record a cascading violation at a step when the transformation is accepted while a hard prerequisite of its target was not yet satisfied and the step introduces at least one new smell; the cascading-violation count of an execution is the number of such steps. This makes the counterfactual explicit: the comparison is against the state the prerequisite-respecting order would have reached, not against an abstract ideal.</w:t>
      </w:r>
      <w:r w:rsidDel="00000000" w:rsidR="00000000" w:rsidRPr="00000000">
        <w:rPr>
          <w:i w:val="1"/>
          <w:iCs w:val="1"/>
          <w:color w:val="111111"/>
          <w:sz w:val="26"/>
          <w:szCs w:val="26"/>
          <w:rtl w:val="0"/>
        </w:rPr>
      </w:r>
    </w:p>
    <w:p w:rsidR="00000000" w:rsidDel="00000000" w:rsidP="00000000" w:rsidRDefault="00000000" w:rsidRPr="00000000" w14:paraId="00000058">
      <w:pPr>
        <w:spacing w:after="120" w:line="264" w:lineRule="auto"/>
        <w:jc w:val="both"/>
        <w:rPr>
          <w:color w:val="111111"/>
          <w:sz w:val="26"/>
          <w:szCs w:val="26"/>
        </w:rPr>
      </w:pPr>
      <w:r w:rsidDel="00000000" w:rsidR="00000000" w:rsidRPr="00000000">
        <w:rPr>
          <w:color w:val="111111"/>
          <w:sz w:val="26"/>
          <w:szCs w:val="26"/>
          <w:rtl w:val="0"/>
        </w:rPr>
        <w:t xml:space="preserve">We also record net progress. With R the set of smells resolved and I the set of new smells introduced across an execution,</w:t>
      </w:r>
    </w:p>
    <w:p w:rsidR="00000000" w:rsidDel="00000000" w:rsidP="00000000" w:rsidRDefault="00000000" w:rsidRPr="00000000" w14:paraId="00000059">
      <w:pPr>
        <w:spacing w:after="140" w:before="100" w:lineRule="auto"/>
        <w:jc w:val="both"/>
        <w:rPr>
          <w:color w:val="111111"/>
          <w:sz w:val="26"/>
          <w:szCs w:val="26"/>
        </w:rPr>
      </w:pPr>
      <w:r w:rsidDel="00000000" w:rsidR="00000000" w:rsidRPr="00000000">
        <w:rPr>
          <w:color w:val="111111"/>
          <w:sz w:val="26"/>
          <w:szCs w:val="26"/>
          <w:rtl w:val="0"/>
        </w:rPr>
        <w:t xml:space="preserve">                                                                            </w:t>
        <w:tab/>
      </w:r>
      <w:sdt>
        <w:sdtPr>
          <w:id w:val="-1592977169"/>
          <w:tag w:val="goog_rdk_9"/>
        </w:sdtPr>
        <w:sdtContent>
          <w:r w:rsidDel="00000000" w:rsidR="00000000" w:rsidRPr="00000000">
            <w:rPr>
              <w:rFonts w:ascii="Gungsuh" w:cs="Gungsuh" w:eastAsia="Gungsuh" w:hAnsi="Gungsuh"/>
              <w:i w:val="1"/>
              <w:iCs w:val="1"/>
              <w:color w:val="111111"/>
              <w:sz w:val="22"/>
              <w:szCs w:val="22"/>
              <w:rtl w:val="0"/>
            </w:rPr>
            <w:t xml:space="preserve">NSR = |R| − |I|</w:t>
          </w:r>
        </w:sdtContent>
      </w:sdt>
      <w:r w:rsidDel="00000000" w:rsidR="00000000" w:rsidRPr="00000000">
        <w:rPr>
          <w:color w:val="111111"/>
          <w:sz w:val="26"/>
          <w:szCs w:val="26"/>
          <w:rtl w:val="0"/>
        </w:rPr>
        <w:t xml:space="preserve">                         </w:t>
        <w:tab/>
        <w:t xml:space="preserve">(4)</w:t>
      </w:r>
    </w:p>
    <w:p w:rsidR="00000000" w:rsidDel="00000000" w:rsidP="00000000" w:rsidRDefault="00000000" w:rsidRPr="00000000" w14:paraId="0000005A">
      <w:pPr>
        <w:spacing w:after="120" w:line="264" w:lineRule="auto"/>
        <w:jc w:val="both"/>
        <w:rPr>
          <w:color w:val="111111"/>
          <w:sz w:val="26"/>
          <w:szCs w:val="26"/>
        </w:rPr>
      </w:pPr>
      <w:r w:rsidDel="00000000" w:rsidR="00000000" w:rsidRPr="00000000">
        <w:rPr>
          <w:color w:val="111111"/>
          <w:sz w:val="26"/>
          <w:szCs w:val="26"/>
          <w:rtl w:val="0"/>
        </w:rPr>
        <w:t>the net smell resolution, is a basic effectiveness measure. Because it treats all smells alike, we also report a weighted net smell resolution WNSR = (sum over resolved r of w_r) - (sum over introduced i of w_i), where w weights a smell by its severity and impact, so that resolving a few critical smells is not scored below resolving many trivial ones.</w:t>
      </w:r>
    </w:p>
    <w:p>
      <w:pPr>
        <w:spacing w:after="120" w:line="264" w:lineRule="auto"/>
        <w:jc w:val="both"/>
        <w:rPr>
          <w:color w:val="111111"/>
          <w:sz w:val="26"/>
          <w:szCs w:val="26"/>
        </w:rPr>
      </w:pPr>
      <w:r>
        <w:rPr>
          <w:rFonts w:ascii="Times New Roman" w:hAnsi="Times New Roman"/>
          <w:i w:val="0"/>
          <w:sz w:val="20"/>
          <w:rFonts w:ascii="Times New Roman" w:hAnsi="Times New Roman"/>
        </w:rPr>
        <w:t>We separate the measures by what they establish. The primary safety measure is the cascading-violation rate CVR, the number of cascading violations per refactoring step. Effectiveness is measured by WNSR and by the quality trajectory of H3. Two further safety-oriented measures sharpen the evaluation of an agentic system. The safe-abstention rate SAR is the fraction of ambiguous or unsafe cases, chiefly dependency cycles, that are correctly escalated rather than acted on, so that escalation is scored as a correct safety behaviour rather than a failure. The empirical false-safety rate EFSR is the fraction of transformations accepted as safe by the verification gate that are later found to be behaviourally unsafe, which measures how often the gate is wrong rather than how many smells were removed. We report CVR and SAR from the ordering layer and treat EFSR as the key measure of the verification layer.</w:t>
      </w:r>
    </w:p>
    <w:p w:rsidR="00000000" w:rsidDel="00000000" w:rsidP="00000000" w:rsidRDefault="00000000" w:rsidRPr="00000000" w14:paraId="0000005B">
      <w:pPr>
        <w:pStyle w:val="Heading1"/>
        <w:spacing w:before="480" w:lineRule="auto"/>
        <w:ind w:left="360"/>
        <w:jc w:val="both"/>
        <w:rPr>
          <w:smallCaps w:val="0"/>
          <w:sz w:val="46"/>
          <w:szCs w:val="46"/>
        </w:rPr>
      </w:pPr>
      <w:bookmarkStart w:colFirst="0" w:colLast="0" w:name="_heading=h.s2qadrbfkbw1" w:id="22"/>
      <w:bookmarkEnd w:id="22"/>
      <w:r w:rsidDel="00000000" w:rsidR="00000000" w:rsidRPr="00000000">
        <w:rPr>
          <w:smallCaps w:val="0"/>
          <w:sz w:val="46"/>
          <w:szCs w:val="46"/>
          <w:rtl w:val="0"/>
        </w:rPr>
        <w:t xml:space="preserve">V.  The SEQ-REFACTOR Algorithm</w:t>
      </w:r>
    </w:p>
    <w:p w:rsidR="00000000" w:rsidDel="00000000" w:rsidP="00000000" w:rsidRDefault="00000000" w:rsidRPr="00000000" w14:paraId="0000005C">
      <w:pPr>
        <w:spacing w:after="120" w:line="264" w:lineRule="auto"/>
        <w:jc w:val="both"/>
        <w:rPr>
          <w:color w:val="111111"/>
          <w:sz w:val="26"/>
          <w:szCs w:val="26"/>
        </w:rPr>
      </w:pPr>
      <w:r w:rsidDel="00000000" w:rsidR="00000000" w:rsidRPr="00000000">
        <w:rPr>
          <w:color w:val="111111"/>
          <w:sz w:val="26"/>
          <w:szCs w:val="26"/>
          <w:rtl w:val="0"/>
        </w:rPr>
        <w:t xml:space="preserve">The algorithm computes an impact-forward linear extension by a single traversal that keeps, at all times, the set of smells whose prerequisites are already satisfied, and among those repeatedly selects the highest-impact one. This is Kahn's topological sort [23] in which the ready set is realised as a maximum priority queue keyed by (1), which is exactly why the procedure unifies dependency safety with impact-first selection: the priority queue supplies the best-first behaviour while the in-degree bookkeeping supplies the topological guarantee. When the module's dependencies contain a cycle, the traversal cannot consume every vertex; the residual is decomposed into strongly-connected components by Tarjan's algorithm [24], each non-trivial component is emitted as a single compound task for human review, and ordering continues on the acyclic condensation.</w:t>
      </w:r>
    </w:p>
    <w:p w:rsidR="00000000" w:rsidDel="00000000" w:rsidP="00000000" w:rsidRDefault="00000000" w:rsidRPr="00000000" w14:paraId="0000005D">
      <w:pPr>
        <w:spacing w:after="40" w:before="60" w:lineRule="auto"/>
        <w:jc w:val="both"/>
        <w:rPr>
          <w:b w:val="1"/>
          <w:bCs w:val="1"/>
          <w:color w:val="111111"/>
          <w:sz w:val="26"/>
          <w:szCs w:val="26"/>
        </w:rPr>
      </w:pPr>
      <w:r w:rsidDel="00000000" w:rsidR="00000000" w:rsidRPr="00000000">
        <w:rPr>
          <w:b w:val="1"/>
          <w:bCs w:val="1"/>
          <w:color w:val="111111"/>
          <w:sz w:val="26"/>
          <w:szCs w:val="26"/>
          <w:rtl w:val="0"/>
        </w:rPr>
        <w:t xml:space="preserve">Algorithm 1.  SEQ-REFACTOR ordering</w:t>
      </w:r>
    </w:p>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hd w:fill="f4f6f7" w:val="clear"/>
        <w:spacing w:before="40"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Input:  smell-dependency graph G = (V, E); weights (a, b, g)</w:t>
      </w:r>
    </w:p>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Output: ordered agenda pi; escalation set S</w:t>
      </w:r>
    </w:p>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w:t>
      </w:r>
    </w:p>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1  compute Impact(v) for all v in V                  </w:t>
        <w:tab/>
        <w:t xml:space="preserve">(Eq. 1)</w:t>
      </w:r>
    </w:p>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2  indeg(v) &lt;- number of prerequisites of v, for all v</w:t>
      </w:r>
    </w:p>
    <w:p w:rsidR="00000000" w:rsidDel="00000000" w:rsidP="00000000" w:rsidRDefault="00000000" w:rsidRPr="00000000" w14:paraId="00000063">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3  Q &lt;- max-priority-queue of { v : indeg(v) = 0 } by Impact</w:t>
      </w:r>
    </w:p>
    <w:p w:rsidR="00000000" w:rsidDel="00000000" w:rsidP="00000000" w:rsidRDefault="00000000" w:rsidRPr="00000000" w14:paraId="00000064">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4  pi &lt;- &lt; &gt;   ;   S &lt;- { }</w:t>
      </w:r>
    </w:p>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5  while Q not empty do</w:t>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6  </w:t>
        <w:tab/>
        <w:t xml:space="preserve">v &lt;- ExtractMax(Q)</w:t>
      </w:r>
    </w:p>
    <w:p w:rsidR="00000000" w:rsidDel="00000000" w:rsidP="00000000" w:rsidRDefault="00000000" w:rsidRPr="00000000" w14:paraId="00000067">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7      append v to pi</w:t>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8      foreach successor w of v do</w:t>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9          indeg(w) &lt;- indeg(w), 1</w:t>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10      </w:t>
        <w:tab/>
        <w:t xml:space="preserve">if indeg(w) = 0 then insert w into Q by Impact(w)</w:t>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11  if |pi| &lt; |V| then             </w:t>
        <w:tab/>
        <w:t xml:space="preserve">// vertices trapped in cycles</w:t>
      </w:r>
    </w:p>
    <w:p w:rsidR="00000000" w:rsidDel="00000000" w:rsidP="00000000" w:rsidRDefault="00000000" w:rsidRPr="00000000" w14:paraId="0000006C">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12  </w:t>
        <w:tab/>
        <w:t xml:space="preserve">R &lt;- V \ pi</w:t>
      </w:r>
    </w:p>
    <w:p w:rsidR="00000000" w:rsidDel="00000000" w:rsidP="00000000" w:rsidRDefault="00000000" w:rsidRPr="00000000" w14:paraId="0000006D">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13  </w:t>
        <w:tab/>
        <w:t xml:space="preserve">foreach non-trivial SCC C of G[R] by Tarjan do</w:t>
      </w:r>
    </w:p>
    <w:p w:rsidR="00000000" w:rsidDel="00000000" w:rsidP="00000000" w:rsidRDefault="00000000" w:rsidRPr="00000000" w14:paraId="0000006E">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14      </w:t>
        <w:tab/>
        <w:t xml:space="preserve">add compound task C to S for human review</w:t>
      </w:r>
    </w:p>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15  </w:t>
        <w:tab/>
        <w:t xml:space="preserve">order condensation of G[R]; append its acyclic parts to pi</w:t>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hd w:fill="f4f6f7" w:val="clear"/>
        <w:spacing w:after="120"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16  return (pi, S)</w:t>
      </w:r>
    </w:p>
    <w:p w:rsidR="00000000" w:rsidDel="00000000" w:rsidP="00000000" w:rsidRDefault="00000000" w:rsidRPr="00000000" w14:paraId="00000071">
      <w:pPr>
        <w:pStyle w:val="Heading2"/>
        <w:spacing w:after="80" w:before="360" w:lineRule="auto"/>
        <w:ind w:left="360"/>
        <w:jc w:val="both"/>
        <w:rPr>
          <w:i w:val="0"/>
          <w:iCs w:val="0"/>
          <w:sz w:val="34"/>
          <w:szCs w:val="34"/>
        </w:rPr>
      </w:pPr>
      <w:bookmarkStart w:colFirst="0" w:colLast="0" w:name="_heading=h.jh70dmj5iltv" w:id="23"/>
      <w:bookmarkEnd w:id="23"/>
      <w:r w:rsidDel="00000000" w:rsidR="00000000" w:rsidRPr="00000000">
        <w:rPr>
          <w:i w:val="0"/>
          <w:iCs w:val="0"/>
          <w:sz w:val="34"/>
          <w:szCs w:val="34"/>
          <w:rtl w:val="0"/>
        </w:rPr>
        <w:t>A.  Ordering Correctness</w:t>
      </w:r>
    </w:p>
    <w:p w:rsidR="00000000" w:rsidDel="00000000" w:rsidP="00000000" w:rsidRDefault="00000000" w:rsidRPr="00000000" w14:paraId="00000072">
      <w:pPr>
        <w:spacing w:after="120" w:line="264" w:lineRule="auto"/>
        <w:jc w:val="both"/>
        <w:rPr>
          <w:color w:val="111111"/>
          <w:sz w:val="26"/>
          <w:szCs w:val="26"/>
        </w:rPr>
      </w:pPr>
      <w:r w:rsidDel="00000000" w:rsidR="00000000" w:rsidRPr="00000000">
        <w:rPr>
          <w:color w:val="111111"/>
          <w:sz w:val="26"/>
          <w:szCs w:val="26"/>
          <w:rtl w:val="0"/>
        </w:rPr>
        <w:t>Two properties hold. First, safety: because a vertex is inserted into Q only when its in-degree reaches zero, no smell is emitted before all of its prerequisites, so the acyclic portion of the output is a valid linear extension of the prerequisite sub-graph and respects every prerequisite edge in E_p. Second, impact-forward selection: at each step the algorithm emits the maximum-impact vertex among those currently eligible, which is the greedy choice for the objective in (2). The algorithm does not guarantee the global optimum of (3), since a greedy choice can forgo a higher discounted return available only through a different eligible sequence; we therefore treat ordering quality as an empirical question. Cycles are never resolved silently: any smells that cannot be linearly ordered are returned in S and escalated, which encodes the design decision to prefer safety over automation.</w:t>
      </w:r>
      <w:r w:rsidDel="00000000" w:rsidR="00000000" w:rsidRPr="00000000">
        <w:rPr>
          <w:i w:val="1"/>
          <w:iCs w:val="1"/>
          <w:color w:val="111111"/>
          <w:sz w:val="26"/>
          <w:szCs w:val="26"/>
          <w:rtl w:val="0"/>
        </w:rPr>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p>
    <w:p>
      <w:pPr>
        <w:spacing w:after="120" w:line="264" w:lineRule="auto"/>
        <w:jc w:val="both"/>
        <w:rPr>
          <w:color w:val="111111"/>
          <w:sz w:val="26"/>
          <w:szCs w:val="26"/>
        </w:rPr>
      </w:pPr>
      <w:r>
        <w:rPr>
          <w:rFonts w:ascii="Times New Roman" w:hAnsi="Times New Roman"/>
          <w:b w:val="0"/>
          <w:i w:val="0"/>
          <w:sz w:val="20"/>
          <w:rFonts w:ascii="Times New Roman" w:hAnsi="Times New Roman"/>
        </w:rPr>
        <w:t>This is an ordering-correctness result and not a claim about the graph itself: it establishes that the algorithm respects whatever prerequisite edges it is given, not that those edges faithfully capture every real refactoring dependency. Model validity, whether the supplied edges correspond to genuine structural prerequisites, is a separate and empirical question, addressed by the audited edge provenance of Section IV-B and by the evaluation of Section VII rather than by this proof.</w:t>
      </w:r>
    </w:p>
    <w:p w:rsidR="00000000" w:rsidDel="00000000" w:rsidP="00000000" w:rsidRDefault="00000000" w:rsidRPr="00000000" w14:paraId="00000073">
      <w:pPr>
        <w:pStyle w:val="Heading2"/>
        <w:spacing w:after="80" w:before="360" w:lineRule="auto"/>
        <w:ind w:left="360"/>
        <w:jc w:val="both"/>
        <w:rPr>
          <w:i w:val="0"/>
          <w:iCs w:val="0"/>
          <w:sz w:val="34"/>
          <w:szCs w:val="34"/>
        </w:rPr>
      </w:pPr>
      <w:bookmarkStart w:colFirst="0" w:colLast="0" w:name="_heading=h.m33in12h6gk" w:id="24"/>
      <w:bookmarkEnd w:id="24"/>
      <w:r w:rsidDel="00000000" w:rsidR="00000000" w:rsidRPr="00000000">
        <w:rPr>
          <w:i w:val="0"/>
          <w:iCs w:val="0"/>
          <w:sz w:val="34"/>
          <w:szCs w:val="34"/>
          <w:rtl w:val="0"/>
        </w:rPr>
        <w:t xml:space="preserve">B.  Complexity</w:t>
      </w:r>
    </w:p>
    <w:p w:rsidR="00000000" w:rsidDel="00000000" w:rsidP="00000000" w:rsidRDefault="00000000" w:rsidRPr="00000000" w14:paraId="00000074">
      <w:pPr>
        <w:spacing w:after="120" w:line="264" w:lineRule="auto"/>
        <w:jc w:val="both"/>
        <w:rPr>
          <w:color w:val="111111"/>
          <w:sz w:val="26"/>
          <w:szCs w:val="26"/>
        </w:rPr>
      </w:pPr>
      <w:r w:rsidDel="00000000" w:rsidR="00000000" w:rsidRPr="00000000">
        <w:rPr>
          <w:color w:val="111111"/>
          <w:sz w:val="26"/>
          <w:szCs w:val="26"/>
          <w:rtl w:val="0"/>
        </w:rPr>
        <w:t>We derive the cost of one execution of Algorithm 1 by charging every operation to the vertices and edges it touches, then summing. Let n = |V| and m = |E_p| be the number of smells and prerequisite edges of the module.</w:t>
      </w:r>
    </w:p>
    <w:p>
      <w:pPr>
        <w:spacing w:after="120" w:line="264" w:lineRule="auto"/>
        <w:jc w:val="both"/>
        <w:rPr>
          <w:color w:val="111111"/>
          <w:sz w:val="26"/>
          <w:szCs w:val="26"/>
        </w:rPr>
      </w:pPr>
      <w:r>
        <w:rPr>
          <w:rFonts w:ascii="Times New Roman" w:hAnsi="Times New Roman"/>
          <w:i w:val="0"/>
          <w:sz w:val="20"/>
          <w:rFonts w:ascii="Times New Roman" w:hAnsi="Times New Roman"/>
        </w:rPr>
        <w:t>Step 1 (initialisation). Computing every vertex's impact score reads the code elements referenced by that vertex; summed over all vertices this is linear in the total referenced elements and is dominated by the terms below. Computing the initial in-degrees visits each prerequisite edge once, which is O(m), and forming the initial ready set and building the heap over the in-degree-zero vertices is O(n).</w:t>
      </w:r>
    </w:p>
    <w:p>
      <w:pPr>
        <w:spacing w:after="120" w:line="264" w:lineRule="auto"/>
        <w:jc w:val="both"/>
        <w:rPr>
          <w:color w:val="111111"/>
          <w:sz w:val="26"/>
          <w:szCs w:val="26"/>
        </w:rPr>
      </w:pPr>
      <w:r>
        <w:rPr>
          <w:rFonts w:ascii="Times New Roman" w:hAnsi="Times New Roman"/>
          <w:i w:val="0"/>
          <w:sz w:val="20"/>
          <w:rFonts w:ascii="Times New Roman" w:hAnsi="Times New Roman"/>
        </w:rPr>
        <w:t>Step 2 (edge relaxation). During the traversal, when a vertex is emitted the algorithm scans its outgoing prerequisite edges and decrements the in-degree of each successor. Across the whole run each edge is scanned exactly once, so the total relaxation work is O(m). No edge is examined more than once because its source is emitted at most once.</w:t>
      </w:r>
    </w:p>
    <w:p>
      <w:pPr>
        <w:spacing w:after="120" w:line="264" w:lineRule="auto"/>
        <w:jc w:val="both"/>
        <w:rPr>
          <w:color w:val="111111"/>
          <w:sz w:val="26"/>
          <w:szCs w:val="26"/>
        </w:rPr>
      </w:pPr>
      <w:r>
        <w:rPr>
          <w:rFonts w:ascii="Times New Roman" w:hAnsi="Times New Roman"/>
          <w:i w:val="0"/>
          <w:sz w:val="20"/>
          <w:rFonts w:ascii="Times New Roman" w:hAnsi="Times New Roman"/>
        </w:rPr>
        <w:t>Step 3 (heap operations). Each vertex is extracted from the priority queue exactly once, because a vertex is pushed only when its in-degree first reaches zero and is removed when it is emitted. There are therefore exactly n ExtractMax operations. Each vertex is pushed at most once, so there are at most n insertions. With a binary heap holding at most n elements, every push and every pop costs O(log n), for a total of O(n log n).</w:t>
      </w:r>
    </w:p>
    <w:p>
      <w:pPr>
        <w:spacing w:after="120" w:line="264" w:lineRule="auto"/>
        <w:jc w:val="both"/>
        <w:rPr>
          <w:color w:val="111111"/>
          <w:sz w:val="26"/>
          <w:szCs w:val="26"/>
        </w:rPr>
      </w:pPr>
      <w:r>
        <w:rPr>
          <w:rFonts w:ascii="Times New Roman" w:hAnsi="Times New Roman"/>
          <w:i w:val="0"/>
          <w:sz w:val="20"/>
          <w:rFonts w:ascii="Times New Roman" w:hAnsi="Times New Roman"/>
        </w:rPr>
        <w:t>Step 4 (cycle handling). If the prerequisite sub-graph contains a cycle, fewer than n vertices are emitted and the residual is passed to Tarjan's strongly-connected-component algorithm, which runs in O(n + m) by a single depth-first search. Condensing the residual and appending its acyclic part is also O(n + m). This term is incurred only when a cycle is present.</w:t>
      </w:r>
    </w:p>
    <w:p>
      <w:pPr>
        <w:spacing w:after="120" w:line="264" w:lineRule="auto"/>
        <w:jc w:val="both"/>
        <w:rPr>
          <w:color w:val="111111"/>
          <w:sz w:val="26"/>
          <w:szCs w:val="26"/>
        </w:rPr>
      </w:pPr>
      <w:r>
        <w:rPr>
          <w:rFonts w:ascii="Times New Roman" w:hAnsi="Times New Roman"/>
          <w:i w:val="0"/>
          <w:sz w:val="20"/>
          <w:rFonts w:ascii="Times New Roman" w:hAnsi="Times New Roman"/>
        </w:rPr>
        <w:t>Step 5 (aggregate). Summing the contributions, initialisation and edge relaxation give O(n + m); the heap operations give O(n log n) because there are at most 2n of them, each O(log n); and the optional Tarjan pass adds O(n + m). The total is therefore O(m + n log n), equivalently O(|E_p| + |V| log |V|). The logarithmic factor multiplies |V| rather than |E| precisely because a vertex enters the heap at most once, so heap traffic is bounded by the number of vertices even though every edge is relaxed. This matches the cost of Dijkstra's shortest-path algorithm with a binary heap, and the frequently quoted O((|V| + |E|) log |V|) is a looser upper bound of the same expression. Figure 4 accounts for each line.</w:t>
      </w:r>
    </w:p>
    <w:p>
      <w:pPr>
        <w:spacing w:before="160" w:after="40"/>
        <w:jc w:val="center"/>
      </w:pPr>
      <w:r>
        <w:drawing>
          <wp:inline>
            <wp:extent cx="5760720" cy="2539183"/>
            <wp:docPr id="4" name="Picture 4"/>
            <wp:cNvGraphicFramePr>
              <a:graphicFrameLocks noChangeAspect="1"/>
            </wp:cNvGraphicFramePr>
            <a:graphic>
              <a:graphicData uri="http://schemas.openxmlformats.org/drawingml/2006/picture">
                <pic:pic>
                  <pic:nvPicPr>
                    <pic:cNvPr id="0" name="fig4_complexity.png"/>
                    <pic:cNvPicPr/>
                  </pic:nvPicPr>
                  <pic:blipFill>
                    <a:blip r:embed="rId74"/>
                    <a:stretch>
                      <a:fillRect/>
                    </a:stretch>
                  </pic:blipFill>
                  <pic:spPr>
                    <a:xfrm>
                      <a:off x="0" y="0"/>
                      <a:ext cx="5760720" cy="2539183"/>
                    </a:xfrm>
                    <a:prstGeom prst="rect"/>
                  </pic:spPr>
                </pic:pic>
              </a:graphicData>
            </a:graphic>
          </wp:inline>
        </w:drawing>
      </w:r>
    </w:p>
    <w:p>
      <w:pPr>
        <w:spacing w:after="200"/>
        <w:jc w:val="center"/>
      </w:pPr>
      <w:r>
        <w:rPr>
          <w:rFonts w:ascii="Times New Roman" w:hAnsi="Times New Roman"/>
          <w:i/>
          <w:sz w:val="18"/>
          <w:rFonts w:ascii="Times New Roman" w:hAnsi="Times New Roman"/>
        </w:rPr>
        <w:t>Fig. 3.  Cost accounting for one pass of Algorithm 1. Each operation is charged to the vertices or edges it touches; the sum is O(|E_p| + |V| log |V|).</w:t>
      </w:r>
    </w:p>
    <w:p>
      <w:pPr>
        <w:spacing w:after="120" w:line="264" w:lineRule="auto"/>
        <w:jc w:val="both"/>
        <w:rPr>
          <w:color w:val="111111"/>
          <w:sz w:val="26"/>
          <w:szCs w:val="26"/>
        </w:rPr>
      </w:pPr>
      <w:r>
        <w:rPr>
          <w:rFonts w:ascii="Times New Roman" w:hAnsi="Times New Roman"/>
          <w:i w:val="0"/>
          <w:sz w:val="20"/>
          <w:rFonts w:ascii="Times New Roman" w:hAnsi="Times New Roman"/>
        </w:rPr>
        <w:t>The cost above is for a single ordering pass. Because the pipeline re-orders after each accepted refactoring, the quantity that governs end-to-end performance is the cost of the whole session, which Section VI-A reduces from O(k|V|^2) edge derivations for k naive rebuilds to O(kd) for localised updates (Proposition 1), the paper's one asymptotic improvement.</w:t>
      </w:r>
    </w:p>
    <w:p w:rsidR="00000000" w:rsidDel="00000000" w:rsidP="00000000" w:rsidRDefault="00000000" w:rsidRPr="00000000" w14:paraId="00000075">
      <w:pPr>
        <w:pStyle w:val="Heading1"/>
        <w:spacing w:before="480" w:lineRule="auto"/>
        <w:ind w:left="360"/>
        <w:jc w:val="both"/>
        <w:rPr>
          <w:smallCaps w:val="0"/>
          <w:sz w:val="46"/>
          <w:szCs w:val="46"/>
        </w:rPr>
      </w:pPr>
      <w:bookmarkStart w:colFirst="0" w:colLast="0" w:name="_heading=h.gtobv4lyq2w5" w:id="25"/>
      <w:bookmarkEnd w:id="25"/>
      <w:r w:rsidDel="00000000" w:rsidR="00000000" w:rsidRPr="00000000">
        <w:rPr>
          <w:smallCaps w:val="0"/>
          <w:sz w:val="46"/>
          <w:szCs w:val="46"/>
          <w:rtl w:val="0"/>
        </w:rPr>
        <w:t xml:space="preserve">VI.  Agentic Execution Architecture</w:t>
      </w:r>
    </w:p>
    <w:p w:rsidR="00000000" w:rsidDel="00000000" w:rsidP="00000000" w:rsidRDefault="00000000" w:rsidRPr="00000000" w14:paraId="00000076">
      <w:pPr>
        <w:spacing w:after="120" w:line="264" w:lineRule="auto"/>
        <w:jc w:val="both"/>
        <w:rPr>
          <w:color w:val="111111"/>
          <w:sz w:val="26"/>
          <w:szCs w:val="26"/>
        </w:rPr>
      </w:pPr>
      <w:r w:rsidDel="00000000" w:rsidR="00000000" w:rsidRPr="00000000">
        <w:rPr>
          <w:color w:val="111111"/>
          <w:sz w:val="26"/>
          <w:szCs w:val="26"/>
          <w:rtl w:val="0"/>
        </w:rPr>
        <w:t xml:space="preserve">The ordering of Algorithm 1 is executed by a stateful pipeline orchestrated with LangGraph, chosen because it provides deterministic, auditable, conditionally branching workflows with explicit shared state. The pipeline threads a state object that holds the module, the current smell-dependency graph, the metric baseline, and the agenda, through the following stages.</w:t>
      </w:r>
    </w:p>
    <w:p>
      <w:pPr>
        <w:spacing w:before="160" w:after="40"/>
        <w:jc w:val="center"/>
      </w:pPr>
      <w:r>
        <w:drawing>
          <wp:inline>
            <wp:extent cx="5760720" cy="2295190"/>
            <wp:docPr id="3" name="Picture 3"/>
            <wp:cNvGraphicFramePr>
              <a:graphicFrameLocks noChangeAspect="1"/>
            </wp:cNvGraphicFramePr>
            <a:graphic>
              <a:graphicData uri="http://schemas.openxmlformats.org/drawingml/2006/picture">
                <pic:pic>
                  <pic:nvPicPr>
                    <pic:cNvPr id="0" name="fig2_pipeline.png"/>
                    <pic:cNvPicPr/>
                  </pic:nvPicPr>
                  <pic:blipFill>
                    <a:blip r:embed="rId73"/>
                    <a:stretch>
                      <a:fillRect/>
                    </a:stretch>
                  </pic:blipFill>
                  <pic:spPr>
                    <a:xfrm>
                      <a:off x="0" y="0"/>
                      <a:ext cx="5760720" cy="2295190"/>
                    </a:xfrm>
                    <a:prstGeom prst="rect"/>
                  </pic:spPr>
                </pic:pic>
              </a:graphicData>
            </a:graphic>
          </wp:inline>
        </w:drawing>
      </w:r>
    </w:p>
    <w:p>
      <w:pPr>
        <w:spacing w:after="200"/>
        <w:jc w:val="center"/>
      </w:pPr>
      <w:r>
        <w:rPr>
          <w:rFonts w:ascii="Times New Roman" w:hAnsi="Times New Roman"/>
          <w:i/>
          <w:sz w:val="18"/>
          <w:rFonts w:ascii="Times New Roman" w:hAnsi="Times New Roman"/>
        </w:rPr>
        <w:t>Fig. 4.  The stateful execution pipeline. Each accepted transformation triggers an incremental re-detection over the changed region only, and the dependency graph and ordering are repaired in place rather than rebuilt (Section VI-A). Dependency cycles are routed to human review.</w:t>
      </w:r>
    </w:p>
    <w:p w:rsidR="00000000" w:rsidDel="00000000" w:rsidP="00000000" w:rsidRDefault="00000000" w:rsidRPr="00000000" w14:paraId="00000077">
      <w:pPr>
        <w:spacing w:after="120" w:line="264" w:lineRule="auto"/>
        <w:jc w:val="both"/>
        <w:rPr>
          <w:color w:val="111111"/>
          <w:sz w:val="26"/>
          <w:szCs w:val="26"/>
        </w:rPr>
      </w:pPr>
      <w:r w:rsidDel="00000000" w:rsidR="00000000" w:rsidRPr="00000000">
        <w:rPr>
          <w:i w:val="1"/>
          <w:iCs w:val="1"/>
          <w:color w:val="111111"/>
          <w:sz w:val="26"/>
          <w:szCs w:val="26"/>
          <w:rtl w:val="0"/>
        </w:rPr>
        <w:t xml:space="preserve">Detect and build. </w:t>
      </w:r>
      <w:r w:rsidDel="00000000" w:rsidR="00000000" w:rsidRPr="00000000">
        <w:rPr>
          <w:color w:val="111111"/>
          <w:sz w:val="26"/>
          <w:szCs w:val="26"/>
          <w:rtl w:val="0"/>
        </w:rPr>
        <w:t xml:space="preserve">A static analyser reports the smells of the module, and the graph builder constructs G from catalogue rules and structural co-location, recording edge provenance.</w:t>
      </w:r>
    </w:p>
    <w:p w:rsidR="00000000" w:rsidDel="00000000" w:rsidP="00000000" w:rsidRDefault="00000000" w:rsidRPr="00000000" w14:paraId="00000078">
      <w:pPr>
        <w:spacing w:after="120" w:line="264" w:lineRule="auto"/>
        <w:jc w:val="both"/>
        <w:rPr>
          <w:color w:val="111111"/>
          <w:sz w:val="26"/>
          <w:szCs w:val="26"/>
        </w:rPr>
      </w:pPr>
      <w:r w:rsidDel="00000000" w:rsidR="00000000" w:rsidRPr="00000000">
        <w:rPr>
          <w:i w:val="1"/>
          <w:iCs w:val="1"/>
          <w:color w:val="111111"/>
          <w:sz w:val="26"/>
          <w:szCs w:val="26"/>
          <w:rtl w:val="0"/>
        </w:rPr>
        <w:t xml:space="preserve">Order. </w:t>
      </w:r>
      <w:r w:rsidDel="00000000" w:rsidR="00000000" w:rsidRPr="00000000">
        <w:rPr>
          <w:color w:val="111111"/>
          <w:sz w:val="26"/>
          <w:szCs w:val="26"/>
          <w:rtl w:val="0"/>
        </w:rPr>
        <w:t xml:space="preserve">Algorithm 1 produces the agenda π and the escalation set S. Compound tasks in S are routed to human review before any automated step proceeds on their elements.</w:t>
      </w:r>
    </w:p>
    <w:p w:rsidR="00000000" w:rsidDel="00000000" w:rsidP="00000000" w:rsidRDefault="00000000" w:rsidRPr="00000000" w14:paraId="00000079">
      <w:pPr>
        <w:spacing w:after="120" w:line="264" w:lineRule="auto"/>
        <w:jc w:val="both"/>
        <w:rPr>
          <w:color w:val="111111"/>
          <w:sz w:val="26"/>
          <w:szCs w:val="26"/>
        </w:rPr>
      </w:pPr>
      <w:r w:rsidDel="00000000" w:rsidR="00000000" w:rsidRPr="00000000">
        <w:rPr>
          <w:i w:val="1"/>
          <w:iCs w:val="1"/>
          <w:color w:val="111111"/>
          <w:sz w:val="26"/>
          <w:szCs w:val="26"/>
          <w:rtl w:val="0"/>
        </w:rPr>
        <w:t xml:space="preserve">Retrieve and generate. </w:t>
      </w:r>
      <w:r w:rsidDel="00000000" w:rsidR="00000000" w:rsidRPr="00000000">
        <w:rPr>
          <w:color w:val="111111"/>
          <w:sz w:val="26"/>
          <w:szCs w:val="26"/>
          <w:rtl w:val="0"/>
        </w:rPr>
        <w:t xml:space="preserve">For the next smell in π, a retrieval layer built with LangChain and a document index supplies context to the generator. Vector retrieval returns semantically similar code, and structural retrieval traverses a code-property graph of call, dependency, and inheritance edges to supply the dependency context whose absence is the documented cause of hallucinated, architecturally blind transformations [18]. Grounding here serves the generator; it is a component, not the contribution.</w:t>
      </w:r>
    </w:p>
    <w:p w:rsidR="00000000" w:rsidDel="00000000" w:rsidP="00000000" w:rsidRDefault="00000000" w:rsidRPr="00000000" w14:paraId="0000007A">
      <w:pPr>
        <w:spacing w:after="120" w:line="264" w:lineRule="auto"/>
        <w:jc w:val="both"/>
        <w:rPr>
          <w:color w:val="111111"/>
          <w:sz w:val="26"/>
          <w:szCs w:val="26"/>
        </w:rPr>
      </w:pPr>
      <w:r w:rsidDel="00000000" w:rsidR="00000000" w:rsidRPr="00000000">
        <w:rPr>
          <w:i w:val="1"/>
          <w:iCs w:val="1"/>
          <w:color w:val="111111"/>
          <w:sz w:val="26"/>
          <w:szCs w:val="26"/>
          <w:rtl w:val="0"/>
        </w:rPr>
        <w:t xml:space="preserve">Verify and gate. </w:t>
      </w:r>
      <w:r w:rsidDel="00000000" w:rsidR="00000000" w:rsidRPr="00000000">
        <w:rPr>
          <w:color w:val="111111"/>
          <w:sz w:val="26"/>
          <w:szCs w:val="26"/>
          <w:rtl w:val="0"/>
        </w:rPr>
        <w:t xml:space="preserve">The candidate transformation is applied in an isolated worktree and evaluated on three signals: the five-family metric delta of Section II-D, execution of the module's test suite, and an architectural constraint check on interface surface and dependency direction. If the evidence is acceptable the change is committed; otherwise it is rolled back, logged, and, if it repeatedly fails, escalated.</w:t>
      </w:r>
    </w:p>
    <w:p w:rsidR="00000000" w:rsidDel="00000000" w:rsidP="00000000" w:rsidRDefault="00000000" w:rsidRPr="00000000" w14:paraId="0000007B">
      <w:pPr>
        <w:spacing w:after="120" w:line="264" w:lineRule="auto"/>
        <w:jc w:val="both"/>
        <w:rPr>
          <w:color w:val="111111"/>
          <w:sz w:val="26"/>
          <w:szCs w:val="26"/>
        </w:rPr>
      </w:pPr>
      <w:r w:rsidDel="00000000" w:rsidR="00000000" w:rsidRPr="00000000">
        <w:rPr>
          <w:i w:val="1"/>
          <w:iCs w:val="1"/>
          <w:color w:val="111111"/>
          <w:sz w:val="26"/>
          <w:szCs w:val="26"/>
          <w:rtl w:val="0"/>
        </w:rPr>
        <w:t>Re-detect and update incrementally. After an accepted step the analyser re-examines only the region the transformation touched, and the dependency graph is updated in place rather than rebuilt. Resolving a smell removes its vertex and incident edges; re-detection over the changed region adds, removes, or re-weights only the vertices and edges whose supporting code elements were modified, and the ordering is then recomputed by rerunning the same cheap ordering pass on the updated graph rather than by rebuilding the graph from scratch. This closing of the loop keeps the agenda correct as structure changes, and it directly supplies the state tracking whose absence RefactorBench identifies as the dominant agent failure [18]. The generator is never asked to remember what has changed; the pipeline maintains that state and re-plans from it.</w:t>
      </w:r>
      <w:r w:rsidDel="00000000" w:rsidR="00000000" w:rsidRPr="00000000">
        <w:rPr>
          <w:color w:val="111111"/>
          <w:sz w:val="26"/>
          <w:szCs w:val="26"/>
          <w:rtl w:val="0"/>
        </w:rPr>
      </w:r>
    </w:p>
    <w:p>
      <w:pPr>
        <w:pStyle w:val="Heading2"/>
        <w:spacing w:after="80" w:before="360" w:lineRule="auto"/>
        <w:ind w:left="360"/>
        <w:jc w:val="both"/>
        <w:rPr>
          <w:i w:val="0"/>
          <w:iCs w:val="0"/>
          <w:sz w:val="34"/>
          <w:szCs w:val="34"/>
        </w:rPr>
      </w:pPr>
      <w:r>
        <w:rPr>
          <w:rFonts w:ascii="Times New Roman" w:hAnsi="Times New Roman"/>
          <w:i w:val="0"/>
          <w:sz w:val="34"/>
          <w:rFonts w:ascii="Times New Roman" w:hAnsi="Times New Roman"/>
        </w:rPr>
        <w:t>A.  Incremental Maintenance and Session Complexity</w:t>
      </w:r>
    </w:p>
    <w:p>
      <w:pPr>
        <w:pStyle w:val="Heading2"/>
        <w:spacing w:after="80" w:before="360" w:lineRule="auto"/>
        <w:ind w:left="360"/>
        <w:jc w:val="both"/>
        <w:rPr>
          <w:i w:val="0"/>
          <w:iCs w:val="0"/>
          <w:sz w:val="34"/>
          <w:szCs w:val="34"/>
        </w:rPr>
      </w:pPr>
      <w:r>
        <w:rPr>
          <w:rFonts w:ascii="Times New Roman" w:hAnsi="Times New Roman"/>
          <w:b w:val="0"/>
          <w:i w:val="0"/>
          <w:sz w:val="20"/>
          <w:rFonts w:ascii="Times New Roman" w:hAnsi="Times New Roman"/>
        </w:rPr>
        <w:t>The analysis rests on three bounded-locality assumptions. A1: only code elements touched by the accepted transformation can change smell status. A2: only smell instances whose supporting elements overlap the touched region can be added, removed, or re-weighted. A3: only edges incident to affected smell instances can change. These hold for localised refactorings such as Extract Method or Move Method; they can be violated by sweeping transformations, which is the worst case treated below.</w:t>
      </w:r>
    </w:p>
    <w:p>
      <w:pPr>
        <w:pStyle w:val="Heading2"/>
        <w:spacing w:after="80" w:before="360" w:lineRule="auto"/>
        <w:ind w:left="360"/>
        <w:jc w:val="both"/>
        <w:rPr>
          <w:i w:val="0"/>
          <w:iCs w:val="0"/>
          <w:sz w:val="34"/>
          <w:szCs w:val="34"/>
        </w:rPr>
      </w:pPr>
      <w:r>
        <w:rPr>
          <w:rFonts w:ascii="Times New Roman" w:hAnsi="Times New Roman"/>
          <w:b w:val="0"/>
          <w:i w:val="0"/>
          <w:sz w:val="20"/>
          <w:rFonts w:ascii="Times New Roman" w:hAnsi="Times New Roman"/>
        </w:rPr>
        <w:t>Proposition 1 (Per-session edge-derivation cost). Consider a session of k accepted refactorings on a module whose smell-dependency graph has |V| vertices. Edge derivation tests a predicate on pairs of smells. If the graph is rebuilt after every step, each rebuild derives edges for all pairs, costing Theta(|V|^2) derivations, so the session costs Theta(k|V|^2). Under assumptions A1 to A3, an accepted step disturbs a region incident to d vertex pairs, and the incremental algorithm re-derives only those pairs while copying the rest unchanged, costing O(d) derivations per step and O(kd) per session. When refactorings are local, d is bounded independently of |V|, so the per-session cost is O(k) in the graph size. In the worst case a transformation violates A1 to A3 and disturbs every pair, giving d = Theta(|V|^2) and recovering the rebuild cost. The ordering pass is not part of this bound: our measurements record zero heap and zero reordering operations in both the incremental and from-scratch executions, confirming that the topological sort is negligible relative to edge derivation and that the graph construction is the quantity worth reducing.</w:t>
      </w:r>
    </w:p>
    <w:p>
      <w:pPr>
        <w:spacing w:after="120" w:line="264" w:lineRule="auto"/>
        <w:jc w:val="both"/>
        <w:rPr>
          <w:color w:val="111111"/>
          <w:sz w:val="26"/>
          <w:szCs w:val="26"/>
        </w:rPr>
      </w:pPr>
      <w:r>
        <w:rPr>
          <w:rFonts w:ascii="Times New Roman" w:hAnsi="Times New Roman"/>
          <w:sz w:val="20"/>
          <w:rFonts w:ascii="Times New Roman" w:hAnsi="Times New Roman"/>
        </w:rPr>
        <w:t>Let a transformation touch a set of code elements whose smells and dependencies form a disturbed region of K vertices and the edges incident to them. Re-detection is confined to that region, so it examines O(K + deg(K)) graph elements rather than the whole module. Because resolving one smell removes a bounded set of prerequisite edges and adds only edges incident to newly revealed vertices, the topological order changes only within the span between the affected vertices; incremental algorithms repair that span in time proportional to the number of edges it contains rather than to |E| [33], [34]. Summing over a session of k accepted steps, the total ordering cost is the sum of the k localised updates, which is bounded above by, and in decaying modules is far smaller than, the O(k(|E| + |V| log |V|)) cost of rebuilding and re-ordering from scratch at every step. Cycles are condensed once by Tarjan's algorithm and the condensation is memoised, so a strongly-connected component that persists across steps is not re-explored on each iteration; this removes the repeated cost that a cyclic dependency structure would otherwise impose on every recomputation. The measured operation-count and wall-clock comparison against from-scratch rebuilding is reported in Section VIII and plotted in Fig. 5; the bound of Proposition 1 stands independently of those measurements, which confirm it. Under A1 to A3 the disturbed region has K affected vertices and their incident edges E_K, so the per-step repair costs O(K + E_K) plus the re-detection of the touched region; the best case, a refactoring that affects a constant number of vertices, is O(1) amortised in the graph size, while the worst case, a transformation that violates A1 to A3 and perturbs the whole module, is O(|V| + |E|), identical to a rebuild. The session cost is therefore the sum of the per-step disturbed-region costs, which is bounded above by the O(k(|E| + |V| log |V|)) cost of k from-scratch passes and, for localised refactorings, is far smaller. We are careful to distinguish two quantities here. The reductions we report are in operation counts, specifically the number of smell re-detections and edge recomputations avoided by restricting work to the disturbed region, which are hardware-independent and follow from the analysis. Any corresponding wall-clock speed-up is hardware-dependent and must be measured rather than derived; where we report timing we report it as measured medians alongside the operation counts, and we do not present a large operation-count ratio as if it were an equal wall-clock ratio.</w:t>
      </w:r>
    </w:p>
    <w:p w:rsidR="00000000" w:rsidDel="00000000" w:rsidP="00000000" w:rsidRDefault="00000000" w:rsidRPr="00000000" w14:paraId="0000007C">
      <w:pPr>
        <w:pStyle w:val="Heading1"/>
        <w:spacing w:before="480" w:lineRule="auto"/>
        <w:ind w:left="360"/>
        <w:jc w:val="both"/>
        <w:rPr>
          <w:smallCaps w:val="0"/>
          <w:sz w:val="46"/>
          <w:szCs w:val="46"/>
        </w:rPr>
      </w:pPr>
      <w:bookmarkStart w:colFirst="0" w:colLast="0" w:name="_heading=h.9dvhm988x8tk" w:id="26"/>
      <w:bookmarkEnd w:id="26"/>
      <w:r w:rsidDel="00000000" w:rsidR="00000000" w:rsidRPr="00000000">
        <w:rPr>
          <w:smallCaps w:val="0"/>
          <w:sz w:val="46"/>
          <w:szCs w:val="46"/>
          <w:rtl w:val="0"/>
        </w:rPr>
        <w:t xml:space="preserve">VII.  Experimental Design</w:t>
      </w:r>
    </w:p>
    <w:p w:rsidR="00000000" w:rsidDel="00000000" w:rsidP="00000000" w:rsidRDefault="00000000" w:rsidRPr="00000000" w14:paraId="0000007D">
      <w:pPr>
        <w:pStyle w:val="Heading2"/>
        <w:spacing w:after="80" w:before="360" w:lineRule="auto"/>
        <w:ind w:left="360"/>
        <w:jc w:val="both"/>
        <w:rPr>
          <w:i w:val="0"/>
          <w:iCs w:val="0"/>
          <w:sz w:val="34"/>
          <w:szCs w:val="34"/>
        </w:rPr>
      </w:pPr>
      <w:bookmarkStart w:colFirst="0" w:colLast="0" w:name="_heading=h.pim91dowoiav" w:id="27"/>
      <w:bookmarkEnd w:id="27"/>
      <w:r w:rsidDel="00000000" w:rsidR="00000000" w:rsidRPr="00000000">
        <w:rPr>
          <w:i w:val="0"/>
          <w:iCs w:val="0"/>
          <w:sz w:val="34"/>
          <w:szCs w:val="34"/>
          <w:rtl w:val="0"/>
        </w:rPr>
        <w:t xml:space="preserve">A.  Research Questions and Hypotheses</w:t>
      </w:r>
    </w:p>
    <w:p w:rsidR="00000000" w:rsidDel="00000000" w:rsidP="00000000" w:rsidRDefault="00000000" w:rsidRPr="00000000" w14:paraId="0000007E">
      <w:pPr>
        <w:spacing w:after="60" w:line="259.20000000000005" w:lineRule="auto"/>
        <w:ind w:left="720" w:firstLine="0"/>
        <w:jc w:val="both"/>
        <w:rPr>
          <w:color w:val="111111"/>
          <w:sz w:val="26"/>
          <w:szCs w:val="26"/>
        </w:rPr>
      </w:pPr>
      <w:r w:rsidDel="00000000" w:rsidR="00000000" w:rsidRPr="00000000">
        <w:rPr>
          <w:color w:val="111111"/>
          <w:sz w:val="26"/>
          <w:szCs w:val="26"/>
          <w:rtl w:val="0"/>
        </w:rPr>
        <w:t xml:space="preserve">●</w:t>
      </w:r>
      <w:r w:rsidDel="00000000" w:rsidR="00000000" w:rsidRPr="00000000">
        <w:rPr>
          <w:color w:val="111111"/>
          <w:sz w:val="14"/>
          <w:szCs w:val="14"/>
          <w:rtl w:val="0"/>
        </w:rPr>
        <w:t xml:space="preserve">  </w:t>
        <w:tab/>
      </w:r>
      <w:r w:rsidDel="00000000" w:rsidR="00000000" w:rsidRPr="00000000">
        <w:rPr>
          <w:b w:val="1"/>
          <w:bCs w:val="1"/>
          <w:color w:val="111111"/>
          <w:sz w:val="26"/>
          <w:szCs w:val="26"/>
          <w:rtl w:val="0"/>
        </w:rPr>
        <w:t xml:space="preserve">RQ1. </w:t>
      </w:r>
      <w:r w:rsidDel="00000000" w:rsidR="00000000" w:rsidRPr="00000000">
        <w:rPr>
          <w:color w:val="111111"/>
          <w:sz w:val="26"/>
          <w:szCs w:val="26"/>
          <w:rtl w:val="0"/>
        </w:rPr>
        <w:t xml:space="preserve">Does dependency-aware ordering reduce cascading violations relative to unordered, impact-only, and topology-only execution?</w:t>
      </w:r>
    </w:p>
    <w:p w:rsidR="00000000" w:rsidDel="00000000" w:rsidP="00000000" w:rsidRDefault="00000000" w:rsidRPr="00000000" w14:paraId="0000007F">
      <w:pPr>
        <w:spacing w:after="60" w:line="259.20000000000005" w:lineRule="auto"/>
        <w:ind w:left="720" w:firstLine="0"/>
        <w:jc w:val="both"/>
        <w:rPr>
          <w:color w:val="111111"/>
          <w:sz w:val="26"/>
          <w:szCs w:val="26"/>
        </w:rPr>
      </w:pPr>
      <w:r w:rsidDel="00000000" w:rsidR="00000000" w:rsidRPr="00000000">
        <w:rPr>
          <w:color w:val="111111"/>
          <w:sz w:val="26"/>
          <w:szCs w:val="26"/>
          <w:rtl w:val="0"/>
        </w:rPr>
        <w:t>●</w:t>
        <w:tab/>
        <w:t>RQ2. Does dependency-aware ordering improve weighted net smell resolution (Eq. 4 and its severity-weighted form)?</w:t>
      </w:r>
      <w:r w:rsidDel="00000000" w:rsidR="00000000" w:rsidRPr="00000000">
        <w:rPr>
          <w:color w:val="111111"/>
          <w:sz w:val="14"/>
          <w:szCs w:val="14"/>
          <w:rtl w:val="0"/>
        </w:rPr>
      </w:r>
      <w:r w:rsidDel="00000000" w:rsidR="00000000" w:rsidRPr="00000000">
        <w:rPr>
          <w:b w:val="1"/>
          <w:b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80">
      <w:pPr>
        <w:spacing w:after="60" w:line="259.20000000000005" w:lineRule="auto"/>
        <w:ind w:left="720" w:firstLine="0"/>
        <w:jc w:val="both"/>
        <w:rPr>
          <w:color w:val="111111"/>
          <w:sz w:val="26"/>
          <w:szCs w:val="26"/>
        </w:rPr>
      </w:pPr>
      <w:r w:rsidDel="00000000" w:rsidR="00000000" w:rsidRPr="00000000">
        <w:rPr>
          <w:color w:val="111111"/>
          <w:sz w:val="26"/>
          <w:szCs w:val="26"/>
          <w:rtl w:val="0"/>
        </w:rPr>
        <w:t xml:space="preserve">●</w:t>
      </w:r>
      <w:r w:rsidDel="00000000" w:rsidR="00000000" w:rsidRPr="00000000">
        <w:rPr>
          <w:color w:val="111111"/>
          <w:sz w:val="14"/>
          <w:szCs w:val="14"/>
          <w:rtl w:val="0"/>
        </w:rPr>
        <w:t xml:space="preserve">  </w:t>
        <w:tab/>
      </w:r>
      <w:r w:rsidDel="00000000" w:rsidR="00000000" w:rsidRPr="00000000">
        <w:rPr>
          <w:b w:val="1"/>
          <w:bCs w:val="1"/>
          <w:color w:val="111111"/>
          <w:sz w:val="26"/>
          <w:szCs w:val="26"/>
          <w:rtl w:val="0"/>
        </w:rPr>
        <w:t xml:space="preserve">RQ3. </w:t>
      </w:r>
      <w:r w:rsidDel="00000000" w:rsidR="00000000" w:rsidRPr="00000000">
        <w:rPr>
          <w:color w:val="111111"/>
          <w:sz w:val="26"/>
          <w:szCs w:val="26"/>
          <w:rtl w:val="0"/>
        </w:rPr>
        <w:t xml:space="preserve">How frequently do modules contain smell-dependency cycles, and does strongly-connected-component escalation prevent unsafe automated transformation of those cases?</w:t>
      </w:r>
    </w:p>
    <w:p w:rsidR="00000000" w:rsidDel="00000000" w:rsidP="00000000" w:rsidRDefault="00000000" w:rsidRPr="00000000" w14:paraId="00000081">
      <w:pPr>
        <w:spacing w:after="60" w:line="259.20000000000005" w:lineRule="auto"/>
        <w:ind w:left="720" w:firstLine="0"/>
        <w:jc w:val="both"/>
        <w:rPr>
          <w:color w:val="111111"/>
          <w:sz w:val="26"/>
          <w:szCs w:val="26"/>
        </w:rPr>
      </w:pPr>
      <w:r w:rsidDel="00000000" w:rsidR="00000000" w:rsidRPr="00000000">
        <w:rPr>
          <w:color w:val="111111"/>
          <w:sz w:val="26"/>
          <w:szCs w:val="26"/>
          <w:rtl w:val="0"/>
        </w:rPr>
        <w:t xml:space="preserve">●</w:t>
      </w:r>
      <w:r w:rsidDel="00000000" w:rsidR="00000000" w:rsidRPr="00000000">
        <w:rPr>
          <w:color w:val="111111"/>
          <w:sz w:val="14"/>
          <w:szCs w:val="14"/>
          <w:rtl w:val="0"/>
        </w:rPr>
        <w:t xml:space="preserve">  </w:t>
        <w:tab/>
      </w:r>
      <w:r w:rsidDel="00000000" w:rsidR="00000000" w:rsidRPr="00000000">
        <w:rPr>
          <w:b w:val="1"/>
          <w:bCs w:val="1"/>
          <w:color w:val="111111"/>
          <w:sz w:val="26"/>
          <w:szCs w:val="26"/>
          <w:rtl w:val="0"/>
        </w:rPr>
        <w:t xml:space="preserve">RQ4. </w:t>
      </w:r>
      <w:r w:rsidDel="00000000" w:rsidR="00000000" w:rsidRPr="00000000">
        <w:rPr>
          <w:color w:val="111111"/>
          <w:sz w:val="26"/>
          <w:szCs w:val="26"/>
          <w:rtl w:val="0"/>
        </w:rPr>
        <w:t xml:space="preserve">How sensitive are cascading violations and net smell resolution to the impact weights (α, β, γ) and the discount δ?</w:t>
      </w:r>
    </w:p>
    <w:p>
      <w:pPr>
        <w:spacing w:after="60" w:line="259.20000000000005" w:lineRule="auto"/>
        <w:ind w:left="720" w:firstLine="0"/>
        <w:jc w:val="both"/>
        <w:rPr>
          <w:color w:val="111111"/>
          <w:sz w:val="26"/>
          <w:szCs w:val="26"/>
        </w:rPr>
      </w:pPr>
      <w:r>
        <w:rPr>
          <w:rFonts w:ascii="Times New Roman" w:hAnsi="Times New Roman"/>
          <w:sz w:val="26"/>
          <w:rFonts w:ascii="Times New Roman" w:hAnsi="Times New Roman"/>
        </w:rPr>
        <w:t>●</w:t>
        <w:tab/>
      </w:r>
      <w:r>
        <w:rPr>
          <w:rFonts w:ascii="Times New Roman" w:hAnsi="Times New Roman"/>
          <w:b/>
          <w:sz w:val="26"/>
        </w:rPr>
        <w:t>RQ5.</w:t>
      </w:r>
      <w:r>
        <w:rPr>
          <w:rFonts w:ascii="Times New Roman" w:hAnsi="Times New Roman"/>
          <w:sz w:val="26"/>
        </w:rPr>
        <w:t xml:space="preserve"> In decaying multi-smell modules, how do the probabilities and weights of negative (cascading) dependencies compare with those of positive (co-resolution) dependencies, and is the benefit of dependency-aware ordering attributable to the weighted negative-dependency mass it avoids exceeding the weighted positive-dependency mass it forgoes?</w:t>
      </w:r>
    </w:p>
    <w:p>
      <w:pPr>
        <w:spacing w:after="60" w:line="259.20000000000005" w:lineRule="auto"/>
        <w:ind w:left="720" w:firstLine="0"/>
        <w:jc w:val="both"/>
        <w:rPr>
          <w:color w:val="111111"/>
          <w:sz w:val="26"/>
          <w:szCs w:val="26"/>
        </w:rPr>
      </w:pPr>
      <w:r>
        <w:rPr>
          <w:rFonts w:ascii="Times New Roman" w:hAnsi="Times New Roman"/>
          <w:sz w:val="26"/>
          <w:rFonts w:ascii="Times New Roman" w:hAnsi="Times New Roman"/>
        </w:rPr>
        <w:t>●</w:t>
        <w:tab/>
      </w:r>
      <w:r>
        <w:rPr>
          <w:rFonts w:ascii="Times New Roman" w:hAnsi="Times New Roman"/>
          <w:b/>
          <w:sz w:val="26"/>
        </w:rPr>
        <w:t>RQ6.</w:t>
      </w:r>
      <w:r>
        <w:rPr>
          <w:rFonts w:ascii="Times New Roman" w:hAnsi="Times New Roman"/>
          <w:sz w:val="26"/>
        </w:rPr>
        <w:t xml:space="preserve"> How does incremental dependency-graph maintenance compare with from-scratch reconstruction in per-step and whole-session cost (wall-clock time and number of graph operations), and does it preserve identical ordering output?</w:t>
      </w:r>
    </w:p>
    <w:p w:rsidR="00000000" w:rsidDel="00000000" w:rsidP="00000000" w:rsidRDefault="00000000" w:rsidRPr="00000000" w14:paraId="00000082">
      <w:pPr>
        <w:spacing w:after="60" w:line="259.20000000000005" w:lineRule="auto"/>
        <w:ind w:left="720" w:firstLine="0"/>
        <w:jc w:val="both"/>
        <w:rPr>
          <w:color w:val="111111"/>
          <w:sz w:val="26"/>
          <w:szCs w:val="26"/>
        </w:rPr>
      </w:pPr>
      <w:r w:rsidDel="00000000" w:rsidR="00000000" w:rsidRPr="00000000">
        <w:rPr>
          <w:color w:val="111111"/>
          <w:sz w:val="26"/>
          <w:szCs w:val="26"/>
          <w:rtl w:val="0"/>
        </w:rPr>
        <w:t>●</w:t>
        <w:tab/>
        <w:t>H1. Dependency-constrained ordering (SEQ-REFACTOR and topology-only) produces fewer cascading violations than unconstrained impact-priority ordering (impact-only). This is the comparison on the axis where the mechanism is designed to make a difference: impact-only removes exactly the prerequisite constraint that the other strategies enforce, so it is the primary contrast, with unordered included as a reference point rather than as the main baseline.</w:t>
      </w:r>
      <w:r w:rsidDel="00000000" w:rsidR="00000000" w:rsidRPr="00000000">
        <w:rPr>
          <w:color w:val="111111"/>
          <w:sz w:val="14"/>
          <w:szCs w:val="14"/>
          <w:rtl w:val="0"/>
        </w:rPr>
      </w:r>
      <w:r w:rsidDel="00000000" w:rsidR="00000000" w:rsidRPr="00000000">
        <w:rPr>
          <w:b w:val="1"/>
          <w:b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83">
      <w:pPr>
        <w:spacing w:after="60" w:line="259.20000000000005" w:lineRule="auto"/>
        <w:ind w:left="720" w:firstLine="0"/>
        <w:jc w:val="both"/>
        <w:rPr>
          <w:color w:val="111111"/>
          <w:sz w:val="26"/>
          <w:szCs w:val="26"/>
        </w:rPr>
      </w:pPr>
      <w:r w:rsidDel="00000000" w:rsidR="00000000" w:rsidRPr="00000000">
        <w:rPr>
          <w:color w:val="111111"/>
          <w:sz w:val="26"/>
          <w:szCs w:val="26"/>
          <w:rtl w:val="0"/>
        </w:rPr>
        <w:t>●</w:t>
        <w:tab/>
        <w:t>H2. SEQ-REFACTOR ordering yields higher weighted net smell resolution than unordered, impact-only, and topology-only execution.</w:t>
      </w:r>
      <w:r w:rsidDel="00000000" w:rsidR="00000000" w:rsidRPr="00000000">
        <w:rPr>
          <w:color w:val="111111"/>
          <w:sz w:val="14"/>
          <w:szCs w:val="14"/>
          <w:rtl w:val="0"/>
        </w:rPr>
      </w:r>
      <w:r w:rsidDel="00000000" w:rsidR="00000000" w:rsidRPr="00000000">
        <w:rPr>
          <w:b w:val="1"/>
          <w:b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84">
      <w:pPr>
        <w:spacing w:after="60" w:line="259.20000000000005" w:lineRule="auto"/>
        <w:ind w:left="720" w:firstLine="0"/>
        <w:jc w:val="both"/>
        <w:rPr>
          <w:color w:val="111111"/>
          <w:sz w:val="26"/>
          <w:szCs w:val="26"/>
        </w:rPr>
      </w:pPr>
      <w:r w:rsidDel="00000000" w:rsidR="00000000" w:rsidRPr="00000000">
        <w:rPr>
          <w:color w:val="111111"/>
          <w:sz w:val="26"/>
          <w:szCs w:val="26"/>
          <w:rtl w:val="0"/>
        </w:rPr>
        <w:t>●</w:t>
        <w:tab/>
        <w:t>H3. Impact-forward placement yields higher early cumulative quality gain, measured as the area under the quality-versus-step curve, than topology-only ordering with arbitrary priority. Here the per-step quality is Q_t = w1(1 - c_hat_t) + w2(1 - x_hat_t) + w3 coh_hat_t + w4 r_hat_t + w5 a_hat_t, a weighted sum of the normalised coupling, complexity, cohesion, readability, and architecture measures of the state after step t, and the trajectory score is the sum of Q_t over the steps; the weights are reported with the results.</w:t>
      </w:r>
      <w:r w:rsidDel="00000000" w:rsidR="00000000" w:rsidRPr="00000000">
        <w:rPr>
          <w:color w:val="111111"/>
          <w:sz w:val="14"/>
          <w:szCs w:val="14"/>
          <w:rtl w:val="0"/>
        </w:rPr>
      </w:r>
      <w:r w:rsidDel="00000000" w:rsidR="00000000" w:rsidRPr="00000000">
        <w:rPr>
          <w:b w:val="1"/>
          <w:bCs w:val="1"/>
          <w:color w:val="111111"/>
          <w:sz w:val="26"/>
          <w:szCs w:val="26"/>
          <w:rtl w:val="0"/>
        </w:rPr>
      </w:r>
      <w:r w:rsidDel="00000000" w:rsidR="00000000" w:rsidRPr="00000000">
        <w:rPr>
          <w:color w:val="111111"/>
          <w:sz w:val="26"/>
          <w:szCs w:val="26"/>
          <w:rtl w:val="0"/>
        </w:rPr>
      </w:r>
    </w:p>
    <w:p>
      <w:pPr>
        <w:spacing w:after="60" w:line="259.20000000000005" w:lineRule="auto"/>
        <w:ind w:left="720" w:firstLine="0"/>
        <w:jc w:val="both"/>
        <w:rPr>
          <w:color w:val="111111"/>
          <w:sz w:val="26"/>
          <w:szCs w:val="26"/>
        </w:rPr>
      </w:pPr>
      <w:r>
        <w:rPr>
          <w:rFonts w:ascii="Times New Roman" w:hAnsi="Times New Roman"/>
          <w:sz w:val="26"/>
          <w:rFonts w:ascii="Times New Roman" w:hAnsi="Times New Roman"/>
        </w:rPr>
        <w:t>●</w:t>
        <w:tab/>
        <w:t>Exploratory question (in place of a confirmatory H4). Because the positive- and negative-dependency probabilities are seeded from a catalogue and a prior analysis [32] rather than mined from a corpus, we treat the dependency-mass comparison as exploratory rather than as a confirmatory hypothesis: we ask whether, under the modelled probabilities, the weighted mass of negative (cascading) dependencies avoided by ordering exceeds the weighted mass of positive (co-resolution) dependencies it forgoes, and we report the answer as descriptive evidence conditioned on the model, not as a validated effect.</w:t>
      </w:r>
      <w:r>
        <w:rPr>
          <w:rFonts w:ascii="Times New Roman" w:hAnsi="Times New Roman"/>
          <w:b/>
          <w:sz w:val="26"/>
        </w:rPr>
      </w:r>
      <w:r>
        <w:rPr>
          <w:rFonts w:ascii="Times New Roman" w:hAnsi="Times New Roman"/>
          <w:sz w:val="26"/>
        </w:rPr>
      </w:r>
    </w:p>
    <w:p>
      <w:pPr>
        <w:spacing w:after="60" w:line="259.20000000000005" w:lineRule="auto"/>
        <w:ind w:left="720" w:firstLine="0"/>
        <w:jc w:val="both"/>
        <w:rPr>
          <w:color w:val="111111"/>
          <w:sz w:val="26"/>
          <w:szCs w:val="26"/>
        </w:rPr>
      </w:pPr>
      <w:r>
        <w:rPr>
          <w:rFonts w:ascii="Times New Roman" w:hAnsi="Times New Roman"/>
          <w:sz w:val="26"/>
          <w:rFonts w:ascii="Times New Roman" w:hAnsi="Times New Roman"/>
        </w:rPr>
        <w:t>●</w:t>
        <w:tab/>
      </w:r>
      <w:r>
        <w:rPr>
          <w:rFonts w:ascii="Times New Roman" w:hAnsi="Times New Roman"/>
          <w:b/>
          <w:sz w:val="26"/>
        </w:rPr>
        <w:t>H5.</w:t>
      </w:r>
      <w:r>
        <w:rPr>
          <w:rFonts w:ascii="Times New Roman" w:hAnsi="Times New Roman"/>
          <w:sz w:val="26"/>
        </w:rPr>
        <w:t xml:space="preserve"> Incremental maintenance produces ordering output identical to from-scratch reconstruction while reducing whole-session ordering cost, with the reduction growing as module size and step count increase.</w:t>
      </w:r>
    </w:p>
    <w:p w:rsidR="00000000" w:rsidDel="00000000" w:rsidP="00000000" w:rsidRDefault="00000000" w:rsidRPr="00000000" w14:paraId="00000085">
      <w:pPr>
        <w:pStyle w:val="Heading2"/>
        <w:spacing w:after="80" w:before="360" w:lineRule="auto"/>
        <w:ind w:left="360"/>
        <w:jc w:val="both"/>
        <w:rPr>
          <w:i w:val="0"/>
          <w:iCs w:val="0"/>
          <w:sz w:val="34"/>
          <w:szCs w:val="34"/>
        </w:rPr>
      </w:pPr>
      <w:bookmarkStart w:colFirst="0" w:colLast="0" w:name="_heading=h.jlq37a5n3dsy" w:id="28"/>
      <w:bookmarkEnd w:id="28"/>
      <w:r w:rsidDel="00000000" w:rsidR="00000000" w:rsidRPr="00000000">
        <w:rPr>
          <w:i w:val="0"/>
          <w:iCs w:val="0"/>
          <w:sz w:val="34"/>
          <w:szCs w:val="34"/>
          <w:rtl w:val="0"/>
        </w:rPr>
        <w:t xml:space="preserve">B.  Variables</w:t>
      </w:r>
    </w:p>
    <w:p w:rsidR="00000000" w:rsidDel="00000000" w:rsidP="00000000" w:rsidRDefault="00000000" w:rsidRPr="00000000" w14:paraId="00000086">
      <w:pPr>
        <w:spacing w:after="120" w:line="264" w:lineRule="auto"/>
        <w:jc w:val="both"/>
        <w:rPr>
          <w:color w:val="111111"/>
          <w:sz w:val="26"/>
          <w:szCs w:val="26"/>
        </w:rPr>
      </w:pPr>
      <w:r w:rsidDel="00000000" w:rsidR="00000000" w:rsidRPr="00000000">
        <w:rPr>
          <w:color w:val="111111"/>
          <w:sz w:val="26"/>
          <w:szCs w:val="26"/>
          <w:rtl w:val="0"/>
        </w:rPr>
        <w:t>The primary independent variable is the ordering strategy, with five levels: SEQ-REFACTOR (impact-forward and dependency-safe), impact-only (best-first by (1) with the topological constraint removed), topology-only (a valid linear extension with arbitrary priority), unordered (smells addressed in detection order), and search-based (a generic genetic-algorithm objective-search over candidate orderings scored by the five-family metrics). The search-based arm is a generic objective-search baseline in the spirit of search-based refactoring scheduling [29], [30], not a faithful reproduction of any specific published method, and we disclose that its candidate orderings are decoded through the same prerequisite-respecting ordering pass that SEQ-REFACTOR uses, so it inherits the identical safety mechanism and cannot by construction produce an unsafe order. It therefore functions as a global-search comparison over the same safe feasible space that SEQ-REFACTOR searches greedily, isolating whether greedy impact ordering leaves objective value on the table, rather than as an independent unsafe baseline. To separate the effect of ordering from the effect of the generator, the generator is a controlled factor with two levels: an LLM provider and an in-house deterministic transformation baseline. Because the deterministic baseline supports only the transformations for which a sound oracle exists, it is used to isolate ordering effects on those transformations and is not presented as a general generator matching the LLM's transformation space. Dependent variables are the cascading-violation count, net smell resolution, ordering validity (the fraction of steps whose prerequisites were satisfied when executed), escalation rate, and the cumulative quality-delta trajectory that underlies H3.</w:t>
      </w:r>
    </w:p>
    <w:p>
      <w:pPr>
        <w:spacing w:after="120" w:line="264" w:lineRule="auto"/>
        <w:jc w:val="both"/>
        <w:rPr>
          <w:color w:val="111111"/>
          <w:sz w:val="26"/>
          <w:szCs w:val="26"/>
        </w:rPr>
      </w:pPr>
      <w:r>
        <w:rPr>
          <w:rFonts w:ascii="Times New Roman" w:hAnsi="Times New Roman"/>
          <w:i w:val="0"/>
          <w:sz w:val="20"/>
          <w:rFonts w:ascii="Times New Roman" w:hAnsi="Times New Roman"/>
        </w:rPr>
        <w:t>Two points of experimental hygiene follow. First, the repository's automated tests, including a golden test that protects the invariant that priority never overrides an unresolved prerequisite and a property test that checks incremental graph maintenance against from-scratch reconstruction, establish implementation correctness; they are not evidence for the research hypotheses, which only the controlled runs below can address. Second, the baseline suite reported here (SEQ-REFACTOR, impact-only, topology-only, unordered, and the generic search-based arm) is being extended with two further reference strategies whose absence we note as a limitation: a random-order baseline that samples unconstrained permutations, and a random-topological baseline that samples uniformly among safe linear extensions. The first isolates how often an unconstrained order is unsafe, and the second separates the value of impact-forward prioritisation from the value of safety alone.</w:t>
      </w:r>
    </w:p>
    <w:p>
      <w:pPr>
        <w:spacing w:after="120" w:line="264" w:lineRule="auto"/>
        <w:jc w:val="both"/>
        <w:rPr>
          <w:color w:val="111111"/>
          <w:sz w:val="26"/>
          <w:szCs w:val="26"/>
        </w:rPr>
      </w:pPr>
      <w:r>
        <w:rPr>
          <w:rFonts w:ascii="Times New Roman" w:hAnsi="Times New Roman"/>
          <w:sz w:val="20"/>
          <w:rFonts w:ascii="Times New Roman" w:hAnsi="Times New Roman"/>
        </w:rPr>
        <w:t>For RQ5 and RQ6 two further dependent-measure groups are recorded. Dependency-mass measures: for each subject, the count and probability-weighted mass of positive and negative dependencies, the realised cascading-violation and co-resolution events, and the ratio of avoided negative mass to forgone positive mass. Efficiency measures: per-step and cumulative ordering wall-clock time, the number of graph operations (vertex and edge touches, heap operations, order renumberings) under incremental versus from-scratch maintenance, and a bit-exact comparison of the two orderings to confirm output equivalence. A second independent variable, the graph-maintenance strategy (incremental versus from-scratch), is crossed with the ordering strategy for the efficiency questions only.</w:t>
      </w:r>
    </w:p>
    <w:p w:rsidR="00000000" w:rsidDel="00000000" w:rsidP="00000000" w:rsidRDefault="00000000" w:rsidRPr="00000000" w14:paraId="00000087">
      <w:pPr>
        <w:pStyle w:val="Heading2"/>
        <w:spacing w:after="80" w:before="360" w:lineRule="auto"/>
        <w:ind w:left="360"/>
        <w:jc w:val="both"/>
        <w:rPr>
          <w:i w:val="0"/>
          <w:iCs w:val="0"/>
          <w:sz w:val="34"/>
          <w:szCs w:val="34"/>
        </w:rPr>
      </w:pPr>
      <w:bookmarkStart w:colFirst="0" w:colLast="0" w:name="_heading=h.rph6arlasqk2" w:id="29"/>
      <w:bookmarkEnd w:id="29"/>
      <w:r w:rsidDel="00000000" w:rsidR="00000000" w:rsidRPr="00000000">
        <w:rPr>
          <w:i w:val="0"/>
          <w:iCs w:val="0"/>
          <w:sz w:val="34"/>
          <w:szCs w:val="34"/>
          <w:rtl w:val="0"/>
        </w:rPr>
        <w:t xml:space="preserve">C.  Subjects</w:t>
      </w:r>
    </w:p>
    <w:p w:rsidR="00000000" w:rsidDel="00000000" w:rsidP="00000000" w:rsidRDefault="00000000" w:rsidRPr="00000000" w14:paraId="00000088">
      <w:pPr>
        <w:spacing w:after="120" w:line="264" w:lineRule="auto"/>
        <w:jc w:val="both"/>
        <w:rPr>
          <w:color w:val="111111"/>
          <w:sz w:val="26"/>
          <w:szCs w:val="26"/>
        </w:rPr>
      </w:pPr>
      <w:r w:rsidDel="00000000" w:rsidR="00000000" w:rsidRPr="00000000">
        <w:rPr>
          <w:color w:val="111111"/>
          <w:sz w:val="26"/>
          <w:szCs w:val="26"/>
          <w:rtl w:val="0"/>
        </w:rPr>
        <w:t>Two tiers of subjects are used. The controlled synthetic tier consists of Java modules of twenty to forty-five files into which smells are injected together with a known dependency structure, so that the correct order, the expected post-state, and the specific cascading pitfalls are all known exactly and both false rejection and false acceptance are measurable. The open-source tier draws submodules from widely studied Java projects; developer-executed refactoring commits recovered with a refactoring miner [13] provide a historical reference sequence, not a ground-truth order, against which automated plans are compared, since a developer's historical order may include experimentation, reverts, and unrelated edits. The instrument is Java-only in this first increment for the reasons given in the scope.</w:t>
      </w:r>
    </w:p>
    <w:p w:rsidR="00000000" w:rsidDel="00000000" w:rsidP="00000000" w:rsidRDefault="00000000" w:rsidRPr="00000000" w14:paraId="00000089">
      <w:pPr>
        <w:pStyle w:val="Heading2"/>
        <w:spacing w:after="80" w:before="360" w:lineRule="auto"/>
        <w:ind w:left="360"/>
        <w:jc w:val="both"/>
        <w:rPr>
          <w:i w:val="0"/>
          <w:iCs w:val="0"/>
          <w:sz w:val="34"/>
          <w:szCs w:val="34"/>
        </w:rPr>
      </w:pPr>
      <w:bookmarkStart w:colFirst="0" w:colLast="0" w:name="_heading=h.dpwtuij5m7xo" w:id="30"/>
      <w:bookmarkEnd w:id="30"/>
      <w:r w:rsidDel="00000000" w:rsidR="00000000" w:rsidRPr="00000000">
        <w:rPr>
          <w:i w:val="0"/>
          <w:iCs w:val="0"/>
          <w:sz w:val="34"/>
          <w:szCs w:val="34"/>
          <w:rtl w:val="0"/>
        </w:rPr>
        <w:t xml:space="preserve">D.  Protocol and Analysis</w:t>
      </w:r>
    </w:p>
    <w:p w:rsidR="00000000" w:rsidDel="00000000" w:rsidP="00000000" w:rsidRDefault="00000000" w:rsidRPr="00000000" w14:paraId="0000008A">
      <w:pPr>
        <w:spacing w:after="120" w:line="264" w:lineRule="auto"/>
        <w:jc w:val="both"/>
        <w:rPr>
          <w:color w:val="111111"/>
          <w:sz w:val="26"/>
          <w:szCs w:val="26"/>
        </w:rPr>
      </w:pPr>
      <w:r w:rsidDel="00000000" w:rsidR="00000000" w:rsidRPr="00000000">
        <w:rPr>
          <w:color w:val="111111"/>
          <w:sz w:val="26"/>
          <w:szCs w:val="26"/>
          <w:rtl w:val="0"/>
        </w:rPr>
        <w:t xml:space="preserve">Each strategy is run on each subject under each generator. After every transformation step the analyser re-runs and the metric families are recomputed, so that new smells are attributed to steps and cascading violations are counted as they occur. Results are aggregated across subjects with non-parametric tests appropriate to paired designs, and effect sizes are reported alongside significance, following standard guidance for empirical software engineering experiments [25]. Every run is reproducible: generation is seeded, raw model outputs are recorded rather than re-queried, and per-step artefacts (the graph, the agenda, the metric deltas, and the verdicts) are persisted so that any reported number can be re-derived.</w:t>
      </w:r>
    </w:p>
    <w:p>
      <w:pPr>
        <w:spacing w:after="120" w:line="264" w:lineRule="auto"/>
        <w:jc w:val="both"/>
        <w:rPr>
          <w:color w:val="111111"/>
          <w:sz w:val="26"/>
          <w:szCs w:val="26"/>
        </w:rPr>
      </w:pPr>
      <w:r>
        <w:rPr>
          <w:rFonts w:ascii="Times New Roman" w:hAnsi="Times New Roman"/>
          <w:sz w:val="20"/>
          <w:rFonts w:ascii="Times New Roman" w:hAnsi="Times New Roman"/>
        </w:rPr>
        <w:t>Reporting status. The design above is final, and five executions are now reported. Section VIII-A reports the four-arm ablation on the open-source subject json_java_v1, which first exhibited the failure mode. Section VIII-B reports the controlled seven-arm run across the twenty-eight-subject priority-dependency conflict corpus, on which the paired tests for H1 and H3 compute and are supported, and H2 is not testable because net smell resolution is invariant under the deterministic generator. The dependency-mass comparison of RQ5/H4 (Table VI) and the efficiency study of RQ6/H5 (Table VII) are now both computed and reported in Section VIII-B: H4 is not supported, and H5 is supported. The detector precision and recall study is not reported in the main text because, on this synthetic corpus, the detector was evaluated only against the categories it was built to plant, which we judge to be a circular measurement rather than informative evidence of detection quality; we report this explicitly as an open gap in Section IX-C rather than presenting a tautological result. Claims established analytically, such as the single-pass and session complexity of Sections V and VI-A, remain distinct from the empirical claims.</w:t>
      </w:r>
    </w:p>
    <w:p>
      <w:pPr>
        <w:spacing w:after="120" w:line="264" w:lineRule="auto"/>
        <w:jc w:val="both"/>
        <w:rPr>
          <w:color w:val="111111"/>
          <w:sz w:val="26"/>
          <w:szCs w:val="26"/>
        </w:rPr>
      </w:pPr>
      <w:r>
        <w:rPr>
          <w:rFonts w:ascii="Times New Roman" w:hAnsi="Times New Roman"/>
          <w:sz w:val="20"/>
          <w:rFonts w:ascii="Times New Roman" w:hAnsi="Times New Roman"/>
        </w:rPr>
        <w:t>Table IV reports the four-arm ablation on the open-source subject json_java_v1 under the deterministic baseline generator, over a twelve-step run. The measures are net smell resolution (Eq. 4), the cascading-violation count, ordering validity (the fraction of steps whose prerequisites were all satisfied), and the escalation rate.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05"/>
        <w:gridCol w:w="1805"/>
        <w:gridCol w:w="1805"/>
        <w:gridCol w:w="1805"/>
        <w:gridCol w:w="1805"/>
      </w:tblGrid>
      <w:tr>
        <w:tc>
          <w:tcPr>
            <w:tcW w:type="dxa" w:w="3744"/>
            <w:shd w:val="clear" w:fill="0B5563"/>
          </w:tcPr>
          <w:p>
            <w:r/>
            <w:r>
              <w:rPr>
                <w:rFonts w:ascii="Times New Roman" w:hAnsi="Times New Roman"/>
                <w:b/>
                <w:color w:val="FFFFFF"/>
                <w:sz w:val="18"/>
                <w:rFonts w:ascii="Times New Roman" w:hAnsi="Times New Roman"/>
              </w:rPr>
              <w:t>Ordering strategy</w:t>
            </w:r>
          </w:p>
        </w:tc>
        <w:tc>
          <w:tcPr>
            <w:tcW w:type="dxa" w:w="1512"/>
            <w:shd w:val="clear" w:fill="0B5563"/>
          </w:tcPr>
          <w:p>
            <w:pPr>
              <w:jc w:val="center"/>
            </w:pPr>
            <w:r/>
            <w:r>
              <w:rPr>
                <w:rFonts w:ascii="Times New Roman" w:hAnsi="Times New Roman"/>
                <w:b/>
                <w:color w:val="FFFFFF"/>
                <w:sz w:val="18"/>
                <w:rFonts w:ascii="Times New Roman" w:hAnsi="Times New Roman"/>
              </w:rPr>
              <w:t>Net smell res.</w:t>
            </w:r>
          </w:p>
        </w:tc>
        <w:tc>
          <w:tcPr>
            <w:tcW w:type="dxa" w:w="1512"/>
            <w:shd w:val="clear" w:fill="0B5563"/>
          </w:tcPr>
          <w:p>
            <w:pPr>
              <w:jc w:val="center"/>
            </w:pPr>
            <w:r/>
            <w:r>
              <w:rPr>
                <w:rFonts w:ascii="Times New Roman" w:hAnsi="Times New Roman"/>
                <w:b/>
                <w:color w:val="FFFFFF"/>
                <w:sz w:val="18"/>
                <w:rFonts w:ascii="Times New Roman" w:hAnsi="Times New Roman"/>
              </w:rPr>
              <w:t>Cascading viol.</w:t>
            </w:r>
          </w:p>
        </w:tc>
        <w:tc>
          <w:tcPr>
            <w:tcW w:type="dxa" w:w="1656"/>
            <w:shd w:val="clear" w:fill="0B5563"/>
          </w:tcPr>
          <w:p>
            <w:pPr>
              <w:jc w:val="center"/>
            </w:pPr>
            <w:r/>
            <w:r>
              <w:rPr>
                <w:rFonts w:ascii="Times New Roman" w:hAnsi="Times New Roman"/>
                <w:b/>
                <w:color w:val="FFFFFF"/>
                <w:sz w:val="18"/>
                <w:rFonts w:ascii="Times New Roman" w:hAnsi="Times New Roman"/>
              </w:rPr>
              <w:t>Ordering validity</w:t>
            </w:r>
          </w:p>
        </w:tc>
        <w:tc>
          <w:tcPr>
            <w:tcW w:type="dxa" w:w="1296"/>
            <w:shd w:val="clear" w:fill="0B5563"/>
          </w:tcPr>
          <w:p>
            <w:pPr>
              <w:jc w:val="center"/>
            </w:pPr>
            <w:r/>
            <w:r>
              <w:rPr>
                <w:rFonts w:ascii="Times New Roman" w:hAnsi="Times New Roman"/>
                <w:b/>
                <w:color w:val="FFFFFF"/>
                <w:sz w:val="18"/>
                <w:rFonts w:ascii="Times New Roman" w:hAnsi="Times New Roman"/>
              </w:rPr>
              <w:t>Escalation</w:t>
            </w:r>
          </w:p>
        </w:tc>
      </w:tr>
      <w:tr>
        <w:tc>
          <w:tcPr>
            <w:tcW w:type="dxa" w:w="3744"/>
            <w:shd w:val="clear" w:fill="E7F3EC"/>
          </w:tcPr>
          <w:p>
            <w:r/>
            <w:r>
              <w:rPr>
                <w:rFonts w:ascii="Times New Roman" w:hAnsi="Times New Roman"/>
                <w:b/>
                <w:sz w:val="18"/>
                <w:rFonts w:ascii="Times New Roman" w:hAnsi="Times New Roman"/>
              </w:rPr>
              <w:t>SEQ-REFACTOR</w:t>
            </w:r>
          </w:p>
        </w:tc>
        <w:tc>
          <w:tcPr>
            <w:tcW w:type="dxa" w:w="1512"/>
            <w:shd w:val="clear" w:fill="E7F3EC"/>
          </w:tcPr>
          <w:p>
            <w:pPr>
              <w:jc w:val="center"/>
            </w:pPr>
            <w:r/>
            <w:r>
              <w:rPr>
                <w:rFonts w:ascii="Times New Roman" w:hAnsi="Times New Roman"/>
                <w:b w:val="0"/>
                <w:sz w:val="18"/>
                <w:rFonts w:ascii="Times New Roman" w:hAnsi="Times New Roman"/>
              </w:rPr>
              <w:t>1</w:t>
            </w:r>
          </w:p>
        </w:tc>
        <w:tc>
          <w:tcPr>
            <w:tcW w:type="dxa" w:w="1512"/>
            <w:shd w:val="clear" w:fill="E7F3EC"/>
          </w:tcPr>
          <w:p>
            <w:pPr>
              <w:jc w:val="center"/>
            </w:pPr>
            <w:r/>
            <w:r>
              <w:rPr>
                <w:rFonts w:ascii="Times New Roman" w:hAnsi="Times New Roman"/>
                <w:b w:val="0"/>
                <w:sz w:val="18"/>
                <w:rFonts w:ascii="Times New Roman" w:hAnsi="Times New Roman"/>
              </w:rPr>
              <w:t>0</w:t>
            </w:r>
          </w:p>
        </w:tc>
        <w:tc>
          <w:tcPr>
            <w:tcW w:type="dxa" w:w="1656"/>
            <w:shd w:val="clear" w:fill="E7F3EC"/>
          </w:tcPr>
          <w:p>
            <w:pPr>
              <w:jc w:val="center"/>
            </w:pPr>
            <w:r/>
            <w:r>
              <w:rPr>
                <w:rFonts w:ascii="Times New Roman" w:hAnsi="Times New Roman"/>
                <w:b w:val="0"/>
                <w:sz w:val="18"/>
                <w:rFonts w:ascii="Times New Roman" w:hAnsi="Times New Roman"/>
              </w:rPr>
              <w:t>1.000</w:t>
            </w:r>
          </w:p>
        </w:tc>
        <w:tc>
          <w:tcPr>
            <w:tcW w:type="dxa" w:w="1296"/>
            <w:shd w:val="clear" w:fill="E7F3EC"/>
          </w:tcPr>
          <w:p>
            <w:pPr>
              <w:jc w:val="center"/>
            </w:pPr>
            <w:r/>
            <w:r>
              <w:rPr>
                <w:rFonts w:ascii="Times New Roman" w:hAnsi="Times New Roman"/>
                <w:b w:val="0"/>
                <w:sz w:val="18"/>
                <w:rFonts w:ascii="Times New Roman" w:hAnsi="Times New Roman"/>
              </w:rPr>
              <w:t>0.00</w:t>
            </w:r>
          </w:p>
        </w:tc>
      </w:tr>
      <w:tr>
        <w:tc>
          <w:tcPr>
            <w:tcW w:type="dxa" w:w="3744"/>
            <w:shd w:val="clear" w:fill="FFFFFF"/>
          </w:tcPr>
          <w:p>
            <w:r/>
            <w:r>
              <w:rPr>
                <w:rFonts w:ascii="Times New Roman" w:hAnsi="Times New Roman"/>
                <w:b w:val="0"/>
                <w:sz w:val="18"/>
                <w:rFonts w:ascii="Times New Roman" w:hAnsi="Times New Roman"/>
              </w:rPr>
              <w:t>Topology-only</w:t>
            </w:r>
          </w:p>
        </w:tc>
        <w:tc>
          <w:tcPr>
            <w:tcW w:type="dxa" w:w="1512"/>
            <w:shd w:val="clear" w:fill="FFFFFF"/>
          </w:tcPr>
          <w:p>
            <w:pPr>
              <w:jc w:val="center"/>
            </w:pPr>
            <w:r/>
            <w:r>
              <w:rPr>
                <w:rFonts w:ascii="Times New Roman" w:hAnsi="Times New Roman"/>
                <w:b w:val="0"/>
                <w:sz w:val="18"/>
                <w:rFonts w:ascii="Times New Roman" w:hAnsi="Times New Roman"/>
              </w:rPr>
              <w:t>0</w:t>
            </w:r>
          </w:p>
        </w:tc>
        <w:tc>
          <w:tcPr>
            <w:tcW w:type="dxa" w:w="1512"/>
            <w:shd w:val="clear" w:fill="FFFFFF"/>
          </w:tcPr>
          <w:p>
            <w:pPr>
              <w:jc w:val="center"/>
            </w:pPr>
            <w:r/>
            <w:r>
              <w:rPr>
                <w:rFonts w:ascii="Times New Roman" w:hAnsi="Times New Roman"/>
                <w:b w:val="0"/>
                <w:sz w:val="18"/>
                <w:rFonts w:ascii="Times New Roman" w:hAnsi="Times New Roman"/>
              </w:rPr>
              <w:t>0</w:t>
            </w:r>
          </w:p>
        </w:tc>
        <w:tc>
          <w:tcPr>
            <w:tcW w:type="dxa" w:w="1656"/>
            <w:shd w:val="clear" w:fill="FFFFFF"/>
          </w:tcPr>
          <w:p>
            <w:pPr>
              <w:jc w:val="center"/>
            </w:pPr>
            <w:r/>
            <w:r>
              <w:rPr>
                <w:rFonts w:ascii="Times New Roman" w:hAnsi="Times New Roman"/>
                <w:b w:val="0"/>
                <w:sz w:val="18"/>
                <w:rFonts w:ascii="Times New Roman" w:hAnsi="Times New Roman"/>
              </w:rPr>
              <w:t>1.000</w:t>
            </w:r>
          </w:p>
        </w:tc>
        <w:tc>
          <w:tcPr>
            <w:tcW w:type="dxa" w:w="1296"/>
            <w:shd w:val="clear" w:fill="FFFFFF"/>
          </w:tcPr>
          <w:p>
            <w:pPr>
              <w:jc w:val="center"/>
            </w:pPr>
            <w:r/>
            <w:r>
              <w:rPr>
                <w:rFonts w:ascii="Times New Roman" w:hAnsi="Times New Roman"/>
                <w:b w:val="0"/>
                <w:sz w:val="18"/>
                <w:rFonts w:ascii="Times New Roman" w:hAnsi="Times New Roman"/>
              </w:rPr>
              <w:t>0.00</w:t>
            </w:r>
          </w:p>
        </w:tc>
      </w:tr>
      <w:tr>
        <w:tc>
          <w:tcPr>
            <w:tcW w:type="dxa" w:w="3744"/>
            <w:shd w:val="clear" w:fill="F1F5F6"/>
          </w:tcPr>
          <w:p>
            <w:r/>
            <w:r>
              <w:rPr>
                <w:rFonts w:ascii="Times New Roman" w:hAnsi="Times New Roman"/>
                <w:b w:val="0"/>
                <w:sz w:val="18"/>
                <w:rFonts w:ascii="Times New Roman" w:hAnsi="Times New Roman"/>
              </w:rPr>
              <w:t>Unordered</w:t>
            </w:r>
          </w:p>
        </w:tc>
        <w:tc>
          <w:tcPr>
            <w:tcW w:type="dxa" w:w="1512"/>
            <w:shd w:val="clear" w:fill="F1F5F6"/>
          </w:tcPr>
          <w:p>
            <w:pPr>
              <w:jc w:val="center"/>
            </w:pPr>
            <w:r/>
            <w:r>
              <w:rPr>
                <w:rFonts w:ascii="Times New Roman" w:hAnsi="Times New Roman"/>
                <w:b w:val="0"/>
                <w:sz w:val="18"/>
                <w:rFonts w:ascii="Times New Roman" w:hAnsi="Times New Roman"/>
              </w:rPr>
              <w:t>0</w:t>
            </w:r>
          </w:p>
        </w:tc>
        <w:tc>
          <w:tcPr>
            <w:tcW w:type="dxa" w:w="1512"/>
            <w:shd w:val="clear" w:fill="F1F5F6"/>
          </w:tcPr>
          <w:p>
            <w:pPr>
              <w:jc w:val="center"/>
            </w:pPr>
            <w:r/>
            <w:r>
              <w:rPr>
                <w:rFonts w:ascii="Times New Roman" w:hAnsi="Times New Roman"/>
                <w:b w:val="0"/>
                <w:sz w:val="18"/>
                <w:rFonts w:ascii="Times New Roman" w:hAnsi="Times New Roman"/>
              </w:rPr>
              <w:t>0</w:t>
            </w:r>
          </w:p>
        </w:tc>
        <w:tc>
          <w:tcPr>
            <w:tcW w:type="dxa" w:w="1656"/>
            <w:shd w:val="clear" w:fill="F1F5F6"/>
          </w:tcPr>
          <w:p>
            <w:pPr>
              <w:jc w:val="center"/>
            </w:pPr>
            <w:r/>
            <w:r>
              <w:rPr>
                <w:rFonts w:ascii="Times New Roman" w:hAnsi="Times New Roman"/>
                <w:b w:val="0"/>
                <w:sz w:val="18"/>
                <w:rFonts w:ascii="Times New Roman" w:hAnsi="Times New Roman"/>
              </w:rPr>
              <w:t>1.000</w:t>
            </w:r>
          </w:p>
        </w:tc>
        <w:tc>
          <w:tcPr>
            <w:tcW w:type="dxa" w:w="1296"/>
            <w:shd w:val="clear" w:fill="F1F5F6"/>
          </w:tcPr>
          <w:p>
            <w:pPr>
              <w:jc w:val="center"/>
            </w:pPr>
            <w:r/>
            <w:r>
              <w:rPr>
                <w:rFonts w:ascii="Times New Roman" w:hAnsi="Times New Roman"/>
                <w:b w:val="0"/>
                <w:sz w:val="18"/>
                <w:rFonts w:ascii="Times New Roman" w:hAnsi="Times New Roman"/>
              </w:rPr>
              <w:t>0.00</w:t>
            </w:r>
          </w:p>
        </w:tc>
      </w:tr>
      <w:tr>
        <w:tc>
          <w:tcPr>
            <w:tcW w:type="dxa" w:w="3744"/>
            <w:shd w:val="clear" w:fill="FFFFFF"/>
          </w:tcPr>
          <w:p>
            <w:r/>
            <w:r>
              <w:rPr>
                <w:rFonts w:ascii="Times New Roman" w:hAnsi="Times New Roman"/>
                <w:b w:val="0"/>
                <w:sz w:val="18"/>
                <w:rFonts w:ascii="Times New Roman" w:hAnsi="Times New Roman"/>
              </w:rPr>
              <w:t>Impact-only (no dependency constraint)</w:t>
            </w:r>
          </w:p>
        </w:tc>
        <w:tc>
          <w:tcPr>
            <w:tcW w:type="dxa" w:w="1512"/>
            <w:shd w:val="clear" w:fill="FFFFFF"/>
          </w:tcPr>
          <w:p>
            <w:pPr>
              <w:jc w:val="center"/>
            </w:pPr>
            <w:r/>
            <w:r>
              <w:rPr>
                <w:rFonts w:ascii="Times New Roman" w:hAnsi="Times New Roman"/>
                <w:b w:val="0"/>
                <w:sz w:val="18"/>
                <w:rFonts w:ascii="Times New Roman" w:hAnsi="Times New Roman"/>
              </w:rPr>
              <w:t>0</w:t>
            </w:r>
          </w:p>
        </w:tc>
        <w:tc>
          <w:tcPr>
            <w:tcW w:type="dxa" w:w="1512"/>
            <w:shd w:val="clear" w:fill="FFFFFF"/>
          </w:tcPr>
          <w:p>
            <w:pPr>
              <w:jc w:val="center"/>
            </w:pPr>
            <w:r/>
            <w:r>
              <w:rPr>
                <w:rFonts w:ascii="Times New Roman" w:hAnsi="Times New Roman"/>
                <w:b w:val="0"/>
                <w:sz w:val="18"/>
                <w:rFonts w:ascii="Times New Roman" w:hAnsi="Times New Roman"/>
              </w:rPr>
              <w:t>5</w:t>
            </w:r>
          </w:p>
        </w:tc>
        <w:tc>
          <w:tcPr>
            <w:tcW w:type="dxa" w:w="1656"/>
            <w:shd w:val="clear" w:fill="FFFFFF"/>
          </w:tcPr>
          <w:p>
            <w:pPr>
              <w:jc w:val="center"/>
            </w:pPr>
            <w:r/>
            <w:r>
              <w:rPr>
                <w:rFonts w:ascii="Times New Roman" w:hAnsi="Times New Roman"/>
                <w:b w:val="0"/>
                <w:sz w:val="18"/>
                <w:rFonts w:ascii="Times New Roman" w:hAnsi="Times New Roman"/>
              </w:rPr>
              <w:t>0.583</w:t>
            </w:r>
          </w:p>
        </w:tc>
        <w:tc>
          <w:tcPr>
            <w:tcW w:type="dxa" w:w="1296"/>
            <w:shd w:val="clear" w:fill="FFFFFF"/>
          </w:tcPr>
          <w:p>
            <w:pPr>
              <w:jc w:val="center"/>
            </w:pPr>
            <w:r/>
            <w:r>
              <w:rPr>
                <w:rFonts w:ascii="Times New Roman" w:hAnsi="Times New Roman"/>
                <w:b w:val="0"/>
                <w:sz w:val="18"/>
                <w:rFonts w:ascii="Times New Roman" w:hAnsi="Times New Roman"/>
              </w:rPr>
              <w:t>0.00</w:t>
            </w:r>
          </w:p>
        </w:tc>
      </w:tr>
    </w:tbl>
    <w:p>
      <w:pPr>
        <w:jc w:val="center"/>
      </w:pPr>
      <w:r>
        <w:rPr>
          <w:rFonts w:ascii="Times New Roman" w:hAnsi="Times New Roman"/>
          <w:i/>
          <w:sz w:val="18"/>
          <w:rFonts w:ascii="Times New Roman" w:hAnsi="Times New Roman"/>
        </w:rPr>
        <w:t>TABLE IV.  Four-arm ordering ablation on json_java_v1 (baseline generator, 12 steps). SEQ-REFACTOR is the only arm that resolves net smells while holding zero cascading violations; removing the dependency constraint (impact-only) produces five cascading violations and drops ordering validity to 0.583.</w:t>
      </w:r>
    </w:p>
    <w:p>
      <w:pPr>
        <w:spacing w:after="120" w:line="264" w:lineRule="auto"/>
        <w:jc w:val="both"/>
        <w:rPr>
          <w:color w:val="111111"/>
          <w:sz w:val="26"/>
          <w:szCs w:val="26"/>
        </w:rPr>
      </w:pPr>
      <w:r>
        <w:rPr>
          <w:rFonts w:ascii="Times New Roman" w:hAnsi="Times New Roman"/>
          <w:sz w:val="20"/>
          <w:rFonts w:ascii="Times New Roman" w:hAnsi="Times New Roman"/>
        </w:rPr>
        <w:t>Table VI. Dependency-mass comparison for RQ5/H4 (n = 28 subjects). Aggregated weighted positive- and negative-dependency mass, the realised co-resolution and cascading-violation events observed during generation, and the Wilcoxon signed-rank test of whether avoided negative mass exceeds forgone positive mass. Per-subject values are in the replication package (evaluation/table3_depmass.csv).</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jc w:val="center"/>
      </w:tblPr>
      <w:tblGrid>
        <w:gridCol w:w="4513"/>
        <w:gridCol w:w="4513"/>
      </w:tblGrid>
      <w:tr>
        <w:tc>
          <w:tcPr>
            <w:tcW w:type="dxa" w:w="4513"/>
            <w:shd w:val="clear" w:fill="0B5563"/>
          </w:tcPr>
          <w:p>
            <w:r/>
            <w:r>
              <w:rPr>
                <w:rFonts w:ascii="Times New Roman" w:hAnsi="Times New Roman"/>
                <w:b/>
                <w:color w:val="FFFFFF"/>
                <w:sz w:val="18"/>
              </w:rPr>
              <w:t>Measure</w:t>
            </w:r>
          </w:p>
        </w:tc>
        <w:tc>
          <w:tcPr>
            <w:tcW w:type="dxa" w:w="4513"/>
            <w:shd w:val="clear" w:fill="0B5563"/>
          </w:tcPr>
          <w:p>
            <w:r/>
            <w:r>
              <w:rPr>
                <w:rFonts w:ascii="Times New Roman" w:hAnsi="Times New Roman"/>
                <w:b/>
                <w:color w:val="FFFFFF"/>
                <w:sz w:val="18"/>
              </w:rPr>
              <w:t>Value</w:t>
            </w:r>
          </w:p>
        </w:tc>
      </w:tr>
      <w:tr>
        <w:tc>
          <w:tcPr>
            <w:tcW w:type="dxa" w:w="4513"/>
          </w:tcPr>
          <w:p>
            <w:r/>
            <w:r>
              <w:rPr>
                <w:rFonts w:ascii="Times New Roman" w:hAnsi="Times New Roman"/>
                <w:sz w:val="18"/>
              </w:rPr>
              <w:t>Subjects (n)</w:t>
            </w:r>
          </w:p>
        </w:tc>
        <w:tc>
          <w:tcPr>
            <w:tcW w:type="dxa" w:w="4513"/>
          </w:tcPr>
          <w:p>
            <w:r/>
            <w:r>
              <w:rPr>
                <w:rFonts w:ascii="Times New Roman" w:hAnsi="Times New Roman"/>
                <w:sz w:val="18"/>
              </w:rPr>
              <w:t>28</w:t>
            </w:r>
          </w:p>
        </w:tc>
      </w:tr>
      <w:tr>
        <w:tc>
          <w:tcPr>
            <w:tcW w:type="dxa" w:w="4513"/>
          </w:tcPr>
          <w:p>
            <w:r/>
            <w:r>
              <w:rPr>
                <w:rFonts w:ascii="Times New Roman" w:hAnsi="Times New Roman"/>
                <w:sz w:val="18"/>
              </w:rPr>
              <w:t>Mean weighted positive-dependency mass</w:t>
            </w:r>
          </w:p>
        </w:tc>
        <w:tc>
          <w:tcPr>
            <w:tcW w:type="dxa" w:w="4513"/>
          </w:tcPr>
          <w:p>
            <w:r/>
            <w:r>
              <w:rPr>
                <w:rFonts w:ascii="Times New Roman" w:hAnsi="Times New Roman"/>
                <w:sz w:val="18"/>
              </w:rPr>
              <w:t>0.340</w:t>
            </w:r>
          </w:p>
        </w:tc>
      </w:tr>
      <w:tr>
        <w:tc>
          <w:tcPr>
            <w:tcW w:type="dxa" w:w="4513"/>
          </w:tcPr>
          <w:p>
            <w:r/>
            <w:r>
              <w:rPr>
                <w:rFonts w:ascii="Times New Roman" w:hAnsi="Times New Roman"/>
                <w:sz w:val="18"/>
              </w:rPr>
              <w:t>Mean weighted negative-dependency mass</w:t>
            </w:r>
          </w:p>
        </w:tc>
        <w:tc>
          <w:tcPr>
            <w:tcW w:type="dxa" w:w="4513"/>
          </w:tcPr>
          <w:p>
            <w:r/>
            <w:r>
              <w:rPr>
                <w:rFonts w:ascii="Times New Roman" w:hAnsi="Times New Roman"/>
                <w:sz w:val="18"/>
              </w:rPr>
              <w:t>0.351</w:t>
            </w:r>
          </w:p>
        </w:tc>
      </w:tr>
      <w:tr>
        <w:tc>
          <w:tcPr>
            <w:tcW w:type="dxa" w:w="4513"/>
          </w:tcPr>
          <w:p>
            <w:r/>
            <w:r>
              <w:rPr>
                <w:rFonts w:ascii="Times New Roman" w:hAnsi="Times New Roman"/>
                <w:sz w:val="18"/>
              </w:rPr>
              <w:t>Subjects with nonzero positive / negative mass</w:t>
            </w:r>
          </w:p>
        </w:tc>
        <w:tc>
          <w:tcPr>
            <w:tcW w:type="dxa" w:w="4513"/>
          </w:tcPr>
          <w:p>
            <w:r/>
            <w:r>
              <w:rPr>
                <w:rFonts w:ascii="Times New Roman" w:hAnsi="Times New Roman"/>
                <w:sz w:val="18"/>
              </w:rPr>
              <w:t>10 / 12 of 28</w:t>
            </w:r>
          </w:p>
        </w:tc>
      </w:tr>
      <w:tr>
        <w:tc>
          <w:tcPr>
            <w:tcW w:type="dxa" w:w="4513"/>
          </w:tcPr>
          <w:p>
            <w:r/>
            <w:r>
              <w:rPr>
                <w:rFonts w:ascii="Times New Roman" w:hAnsi="Times New Roman"/>
                <w:sz w:val="18"/>
              </w:rPr>
              <w:t>Mean mass ratio (avoided negative / forgone positive), subjects with negative mass &gt; 0</w:t>
            </w:r>
          </w:p>
        </w:tc>
        <w:tc>
          <w:tcPr>
            <w:tcW w:type="dxa" w:w="4513"/>
          </w:tcPr>
          <w:p>
            <w:r/>
            <w:r>
              <w:rPr>
                <w:rFonts w:ascii="Times New Roman" w:hAnsi="Times New Roman"/>
                <w:sz w:val="18"/>
              </w:rPr>
              <w:t>0.744</w:t>
            </w:r>
          </w:p>
        </w:tc>
      </w:tr>
      <w:tr>
        <w:tc>
          <w:tcPr>
            <w:tcW w:type="dxa" w:w="4513"/>
          </w:tcPr>
          <w:p>
            <w:r/>
            <w:r>
              <w:rPr>
                <w:rFonts w:ascii="Times New Roman" w:hAnsi="Times New Roman"/>
                <w:sz w:val="18"/>
              </w:rPr>
              <w:t>Realised co-resolution events (observed during generation)</w:t>
            </w:r>
          </w:p>
        </w:tc>
        <w:tc>
          <w:tcPr>
            <w:tcW w:type="dxa" w:w="4513"/>
          </w:tcPr>
          <w:p>
            <w:r/>
            <w:r>
              <w:rPr>
                <w:rFonts w:ascii="Times New Roman" w:hAnsi="Times New Roman"/>
                <w:sz w:val="18"/>
              </w:rPr>
              <w:t>0</w:t>
            </w:r>
          </w:p>
        </w:tc>
      </w:tr>
      <w:tr>
        <w:tc>
          <w:tcPr>
            <w:tcW w:type="dxa" w:w="4513"/>
          </w:tcPr>
          <w:p>
            <w:r/>
            <w:r>
              <w:rPr>
                <w:rFonts w:ascii="Times New Roman" w:hAnsi="Times New Roman"/>
                <w:sz w:val="18"/>
              </w:rPr>
              <w:t>Realised cascading-violation events (observed during generation)</w:t>
            </w:r>
          </w:p>
        </w:tc>
        <w:tc>
          <w:tcPr>
            <w:tcW w:type="dxa" w:w="4513"/>
          </w:tcPr>
          <w:p>
            <w:r/>
            <w:r>
              <w:rPr>
                <w:rFonts w:ascii="Times New Roman" w:hAnsi="Times New Roman"/>
                <w:sz w:val="18"/>
              </w:rPr>
              <w:t>0</w:t>
            </w:r>
          </w:p>
        </w:tc>
      </w:tr>
      <w:tr>
        <w:tc>
          <w:tcPr>
            <w:tcW w:type="dxa" w:w="4513"/>
          </w:tcPr>
          <w:p>
            <w:r/>
            <w:r>
              <w:rPr>
                <w:rFonts w:ascii="Times New Roman" w:hAnsi="Times New Roman"/>
                <w:sz w:val="18"/>
              </w:rPr>
              <w:t>Wilcoxon signed-rank test (H4: avoided negative mass &gt; forgone positive mass)</w:t>
            </w:r>
          </w:p>
        </w:tc>
        <w:tc>
          <w:tcPr>
            <w:tcW w:type="dxa" w:w="4513"/>
          </w:tcPr>
          <w:p>
            <w:r/>
            <w:r>
              <w:rPr>
                <w:rFonts w:ascii="Times New Roman" w:hAnsi="Times New Roman"/>
                <w:sz w:val="18"/>
              </w:rPr>
              <w:t>p = 0.486, r = 0.011</w:t>
            </w:r>
          </w:p>
        </w:tc>
      </w:tr>
      <w:tr>
        <w:tc>
          <w:tcPr>
            <w:tcW w:type="dxa" w:w="4513"/>
          </w:tcPr>
          <w:p>
            <w:r/>
            <w:r>
              <w:rPr>
                <w:rFonts w:ascii="Times New Roman" w:hAnsi="Times New Roman"/>
                <w:sz w:val="18"/>
              </w:rPr>
              <w:t>H4 supported?</w:t>
            </w:r>
          </w:p>
        </w:tc>
        <w:tc>
          <w:tcPr>
            <w:tcW w:type="dxa" w:w="4513"/>
          </w:tcPr>
          <w:p>
            <w:r/>
            <w:r>
              <w:rPr>
                <w:rFonts w:ascii="Times New Roman" w:hAnsi="Times New Roman"/>
                <w:sz w:val="18"/>
              </w:rPr>
              <w:t>No</w:t>
            </w:r>
          </w:p>
        </w:tc>
      </w:tr>
    </w:tbl>
    <w:p>
      <w:pPr>
        <w:spacing w:after="120" w:line="264" w:lineRule="auto"/>
        <w:jc w:val="both"/>
        <w:rPr>
          <w:color w:val="111111"/>
          <w:sz w:val="26"/>
          <w:szCs w:val="26"/>
        </w:rPr>
      </w:pPr>
      <w:r>
        <w:rPr>
          <w:rFonts w:ascii="Times New Roman" w:hAnsi="Times New Roman"/>
          <w:sz w:val="20"/>
          <w:rFonts w:ascii="Times New Roman" w:hAnsi="Times New Roman"/>
        </w:rPr>
        <w:t>Table VII. Efficiency for RQ6/H5 (n = 167 paired step-level observations across the 28 subjects, module sizes 4-200 vertices). Ordering wall-clock time and edge-touch counts under incremental versus from-scratch maintenance, the paired significance tests, the correlation of speed-up with module size, and the bit-exact ordering-equivalence check. Per-step values are in the replication package (evaluation/table4_efficiency.csv).</w:t>
      </w:r>
    </w:p>
    <w:p>
      <w:pPr>
        <w:jc w:val="center"/>
      </w:pPr>
      <w:r>
        <w:drawing>
          <wp:inline>
            <wp:extent cx="4023360" cy="2551507"/>
            <wp:docPr id="5" name="Picture 5"/>
            <wp:cNvGraphicFramePr>
              <a:graphicFrameLocks noChangeAspect="1"/>
            </wp:cNvGraphicFramePr>
            <a:graphic>
              <a:graphicData uri="http://schemas.openxmlformats.org/drawingml/2006/picture">
                <pic:pic>
                  <pic:nvPicPr>
                    <pic:cNvPr id="0" name="fig_scaling.png"/>
                    <pic:cNvPicPr/>
                  </pic:nvPicPr>
                  <pic:blipFill>
                    <a:blip r:embed="rId75"/>
                    <a:stretch>
                      <a:fillRect/>
                    </a:stretch>
                  </pic:blipFill>
                  <pic:spPr>
                    <a:xfrm>
                      <a:off x="0" y="0"/>
                      <a:ext cx="4023360" cy="2551507"/>
                    </a:xfrm>
                    <a:prstGeom prst="rect"/>
                  </pic:spPr>
                </pic:pic>
              </a:graphicData>
            </a:graphic>
          </wp:inline>
        </w:drawing>
      </w:r>
    </w:p>
    <w:p>
      <w:pPr>
        <w:jc w:val="center"/>
      </w:pPr>
      <w:r>
        <w:rPr>
          <w:rFonts w:ascii="Times New Roman" w:hAnsi="Times New Roman"/>
          <w:i/>
          <w:sz w:val="18"/>
          <w:rFonts w:ascii="Times New Roman" w:hAnsi="Times New Roman"/>
        </w:rPr>
        <w:t>Fig. 5.  Per-step edge-derivation cost versus module size, on log-log axes. Each plotted value is the mean over the ten steps of a session, since the graph shrinks as smells resolve. From-scratch reconstruction tracks the O(V²) reference: at V = 200 it derives 38,416 pairs on the first step, which is 196², the all-pairs cost when 196 smells remain, and averages 31,816 per step across the session. Incremental maintenance stays near-constant at about three derivations per step. The gap widens with module size, as Proposition 1 predicts.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jc w:val="center"/>
      </w:tblPr>
      <w:tblGrid>
        <w:gridCol w:w="3009"/>
        <w:gridCol w:w="3009"/>
        <w:gridCol w:w="3009"/>
      </w:tblGrid>
      <w:tr>
        <w:tc>
          <w:tcPr>
            <w:tcW w:type="dxa" w:w="3009"/>
            <w:shd w:val="clear" w:fill="0B5563"/>
          </w:tcPr>
          <w:p>
            <w:r/>
            <w:r>
              <w:rPr>
                <w:rFonts w:ascii="Times New Roman" w:hAnsi="Times New Roman"/>
                <w:b/>
                <w:color w:val="FFFFFF"/>
                <w:sz w:val="18"/>
              </w:rPr>
              <w:t>Measure</w:t>
            </w:r>
          </w:p>
        </w:tc>
        <w:tc>
          <w:tcPr>
            <w:tcW w:type="dxa" w:w="3009"/>
            <w:shd w:val="clear" w:fill="0B5563"/>
          </w:tcPr>
          <w:p>
            <w:r/>
            <w:r>
              <w:rPr>
                <w:rFonts w:ascii="Times New Roman" w:hAnsi="Times New Roman"/>
                <w:b/>
                <w:color w:val="FFFFFF"/>
                <w:sz w:val="18"/>
              </w:rPr>
              <w:t>From-scratch</w:t>
            </w:r>
          </w:p>
        </w:tc>
        <w:tc>
          <w:tcPr>
            <w:tcW w:type="dxa" w:w="3009"/>
            <w:shd w:val="clear" w:fill="0B5563"/>
          </w:tcPr>
          <w:p>
            <w:r/>
            <w:r>
              <w:rPr>
                <w:rFonts w:ascii="Times New Roman" w:hAnsi="Times New Roman"/>
                <w:b/>
                <w:color w:val="FFFFFF"/>
                <w:sz w:val="18"/>
              </w:rPr>
              <w:t>Incremental</w:t>
            </w:r>
          </w:p>
        </w:tc>
      </w:tr>
      <w:tr>
        <w:tc>
          <w:tcPr>
            <w:tcW w:type="dxa" w:w="3009"/>
          </w:tcPr>
          <w:p>
            <w:r/>
            <w:r>
              <w:rPr>
                <w:rFonts w:ascii="Times New Roman" w:hAnsi="Times New Roman"/>
                <w:sz w:val="18"/>
              </w:rPr>
              <w:t>Paired step-level observations (n)</w:t>
            </w:r>
          </w:p>
        </w:tc>
        <w:tc>
          <w:tcPr>
            <w:tcW w:type="dxa" w:w="3009"/>
          </w:tcPr>
          <w:p>
            <w:r/>
            <w:r>
              <w:rPr>
                <w:rFonts w:ascii="Times New Roman" w:hAnsi="Times New Roman"/>
                <w:sz w:val="18"/>
              </w:rPr>
              <w:t>167</w:t>
            </w:r>
          </w:p>
        </w:tc>
        <w:tc>
          <w:tcPr>
            <w:tcW w:type="dxa" w:w="3009"/>
          </w:tcPr>
          <w:p>
            <w:r/>
            <w:r>
              <w:rPr>
                <w:rFonts w:ascii="Times New Roman" w:hAnsi="Times New Roman"/>
                <w:sz w:val="18"/>
              </w:rPr>
              <w:t>167</w:t>
            </w:r>
          </w:p>
        </w:tc>
      </w:tr>
      <w:tr>
        <w:tc>
          <w:tcPr>
            <w:tcW w:type="dxa" w:w="3009"/>
          </w:tcPr>
          <w:p>
            <w:r/>
            <w:r>
              <w:rPr>
                <w:rFonts w:ascii="Times New Roman" w:hAnsi="Times New Roman"/>
                <w:sz w:val="18"/>
              </w:rPr>
              <w:t>Mean wall-clock time per step</w:t>
            </w:r>
          </w:p>
        </w:tc>
        <w:tc>
          <w:tcPr>
            <w:tcW w:type="dxa" w:w="3009"/>
          </w:tcPr>
          <w:p>
            <w:r/>
            <w:r>
              <w:rPr>
                <w:rFonts w:ascii="Times New Roman" w:hAnsi="Times New Roman"/>
                <w:sz w:val="18"/>
              </w:rPr>
              <w:t>1.90 ms</w:t>
            </w:r>
          </w:p>
        </w:tc>
        <w:tc>
          <w:tcPr>
            <w:tcW w:type="dxa" w:w="3009"/>
          </w:tcPr>
          <w:p>
            <w:r/>
            <w:r>
              <w:rPr>
                <w:rFonts w:ascii="Times New Roman" w:hAnsi="Times New Roman"/>
                <w:sz w:val="18"/>
              </w:rPr>
              <w:t>0.20 ms</w:t>
            </w:r>
          </w:p>
        </w:tc>
      </w:tr>
      <w:tr>
        <w:tc>
          <w:tcPr>
            <w:tcW w:type="dxa" w:w="3009"/>
          </w:tcPr>
          <w:p>
            <w:r/>
            <w:r>
              <w:rPr>
                <w:rFonts w:ascii="Times New Roman" w:hAnsi="Times New Roman"/>
                <w:sz w:val="18"/>
              </w:rPr>
              <w:t>Median wall-clock time per step</w:t>
            </w:r>
          </w:p>
        </w:tc>
        <w:tc>
          <w:tcPr>
            <w:tcW w:type="dxa" w:w="3009"/>
          </w:tcPr>
          <w:p>
            <w:r/>
            <w:r>
              <w:rPr>
                <w:rFonts w:ascii="Times New Roman" w:hAnsi="Times New Roman"/>
                <w:sz w:val="18"/>
              </w:rPr>
              <w:t>0.046 ms</w:t>
            </w:r>
          </w:p>
        </w:tc>
        <w:tc>
          <w:tcPr>
            <w:tcW w:type="dxa" w:w="3009"/>
          </w:tcPr>
          <w:p>
            <w:r/>
            <w:r>
              <w:rPr>
                <w:rFonts w:ascii="Times New Roman" w:hAnsi="Times New Roman"/>
                <w:sz w:val="18"/>
              </w:rPr>
              <w:t>0.015 ms</w:t>
            </w:r>
          </w:p>
        </w:tc>
      </w:tr>
      <w:tr>
        <w:tc>
          <w:tcPr>
            <w:tcW w:type="dxa" w:w="3009"/>
          </w:tcPr>
          <w:p>
            <w:r/>
            <w:r>
              <w:rPr>
                <w:rFonts w:ascii="Times New Roman" w:hAnsi="Times New Roman"/>
                <w:sz w:val="18"/>
              </w:rPr>
              <w:t>Mean edge touches per step</w:t>
            </w:r>
          </w:p>
        </w:tc>
        <w:tc>
          <w:tcPr>
            <w:tcW w:type="dxa" w:w="3009"/>
          </w:tcPr>
          <w:p>
            <w:r/>
            <w:r>
              <w:rPr>
                <w:rFonts w:ascii="Times New Roman" w:hAnsi="Times New Roman"/>
                <w:sz w:val="18"/>
              </w:rPr>
              <w:t>2401.7</w:t>
            </w:r>
          </w:p>
        </w:tc>
        <w:tc>
          <w:tcPr>
            <w:tcW w:type="dxa" w:w="3009"/>
          </w:tcPr>
          <w:p>
            <w:r/>
            <w:r>
              <w:rPr>
                <w:rFonts w:ascii="Times New Roman" w:hAnsi="Times New Roman"/>
                <w:sz w:val="18"/>
              </w:rPr>
              <w:t>1.6</w:t>
            </w:r>
          </w:p>
        </w:tc>
      </w:tr>
      <w:tr>
        <w:tc>
          <w:tcPr>
            <w:tcW w:type="dxa" w:w="3009"/>
          </w:tcPr>
          <w:p>
            <w:r/>
            <w:r>
              <w:rPr>
                <w:rFonts w:ascii="Times New Roman" w:hAnsi="Times New Roman"/>
                <w:sz w:val="18"/>
              </w:rPr>
              <w:t>Median / mean wall-clock speed-up (from-scratch ÷ incremental)</w:t>
            </w:r>
          </w:p>
        </w:tc>
        <w:tc>
          <w:tcPr>
            <w:tcW w:type="dxa" w:w="3009"/>
          </w:tcPr>
          <w:p>
            <w:r/>
            <w:r>
              <w:rPr>
                <w:rFonts w:ascii="Times New Roman" w:hAnsi="Times New Roman"/>
                <w:sz w:val="18"/>
              </w:rPr>
              <w:t>3.05× / 4.10× (range 0.78×–11.3×)</w:t>
            </w:r>
          </w:p>
        </w:tc>
        <w:tc>
          <w:tcPr>
            <w:tcW w:type="dxa" w:w="3009"/>
          </w:tcPr>
          <w:p>
            <w:r/>
            <w:r>
              <w:rPr>
                <w:rFonts w:ascii="Times New Roman" w:hAnsi="Times New Roman"/>
                <w:sz w:val="18"/>
              </w:rPr>
            </w:r>
          </w:p>
        </w:tc>
      </w:tr>
      <w:tr>
        <w:tc>
          <w:tcPr>
            <w:tcW w:type="dxa" w:w="3009"/>
          </w:tcPr>
          <w:p>
            <w:r/>
            <w:r>
              <w:rPr>
                <w:rFonts w:ascii="Times New Roman" w:hAnsi="Times New Roman"/>
                <w:sz w:val="18"/>
              </w:rPr>
              <w:t>Wilcoxon signed-rank, wall-clock (H5: from-scratch &gt; incremental)</w:t>
            </w:r>
          </w:p>
        </w:tc>
        <w:tc>
          <w:tcPr>
            <w:tcW w:type="dxa" w:w="3009"/>
          </w:tcPr>
          <w:p>
            <w:r/>
            <w:r>
              <w:rPr>
                <w:rFonts w:ascii="Times New Roman" w:hAnsi="Times New Roman"/>
                <w:sz w:val="18"/>
              </w:rPr>
              <w:t>p = 1.31×10⁻²⁵, r = 0.927</w:t>
            </w:r>
          </w:p>
        </w:tc>
        <w:tc>
          <w:tcPr>
            <w:tcW w:type="dxa" w:w="3009"/>
          </w:tcPr>
          <w:p>
            <w:r/>
            <w:r>
              <w:rPr>
                <w:rFonts w:ascii="Times New Roman" w:hAnsi="Times New Roman"/>
                <w:sz w:val="18"/>
              </w:rPr>
            </w:r>
          </w:p>
        </w:tc>
      </w:tr>
      <w:tr>
        <w:tc>
          <w:tcPr>
            <w:tcW w:type="dxa" w:w="3009"/>
          </w:tcPr>
          <w:p>
            <w:r/>
            <w:r>
              <w:rPr>
                <w:rFonts w:ascii="Times New Roman" w:hAnsi="Times New Roman"/>
                <w:sz w:val="18"/>
              </w:rPr>
              <w:t>Wilcoxon signed-rank, edge touches</w:t>
            </w:r>
          </w:p>
        </w:tc>
        <w:tc>
          <w:tcPr>
            <w:tcW w:type="dxa" w:w="3009"/>
          </w:tcPr>
          <w:p>
            <w:r/>
            <w:r>
              <w:rPr>
                <w:rFonts w:ascii="Times New Roman" w:hAnsi="Times New Roman"/>
                <w:sz w:val="18"/>
              </w:rPr>
              <w:t>p = 6.56×10⁻²⁷, r = 0.995</w:t>
            </w:r>
          </w:p>
        </w:tc>
        <w:tc>
          <w:tcPr>
            <w:tcW w:type="dxa" w:w="3009"/>
          </w:tcPr>
          <w:p>
            <w:r/>
            <w:r>
              <w:rPr>
                <w:rFonts w:ascii="Times New Roman" w:hAnsi="Times New Roman"/>
                <w:sz w:val="18"/>
              </w:rPr>
            </w:r>
          </w:p>
        </w:tc>
      </w:tr>
      <w:tr>
        <w:tc>
          <w:tcPr>
            <w:tcW w:type="dxa" w:w="3009"/>
          </w:tcPr>
          <w:p>
            <w:r/>
            <w:r>
              <w:rPr>
                <w:rFonts w:ascii="Times New Roman" w:hAnsi="Times New Roman"/>
                <w:sz w:val="18"/>
              </w:rPr>
              <w:t>Spearman correlation, module size vs. speed-up</w:t>
            </w:r>
          </w:p>
        </w:tc>
        <w:tc>
          <w:tcPr>
            <w:tcW w:type="dxa" w:w="3009"/>
          </w:tcPr>
          <w:p>
            <w:r/>
            <w:r>
              <w:rPr>
                <w:rFonts w:ascii="Times New Roman" w:hAnsi="Times New Roman"/>
                <w:sz w:val="18"/>
              </w:rPr>
              <w:t>ρ = 0.77, p = 5.4×10⁻³⁴</w:t>
            </w:r>
          </w:p>
        </w:tc>
        <w:tc>
          <w:tcPr>
            <w:tcW w:type="dxa" w:w="3009"/>
          </w:tcPr>
          <w:p>
            <w:r/>
            <w:r>
              <w:rPr>
                <w:rFonts w:ascii="Times New Roman" w:hAnsi="Times New Roman"/>
                <w:sz w:val="18"/>
              </w:rPr>
            </w:r>
          </w:p>
        </w:tc>
      </w:tr>
      <w:tr>
        <w:tc>
          <w:tcPr>
            <w:tcW w:type="dxa" w:w="3009"/>
          </w:tcPr>
          <w:p>
            <w:r/>
            <w:r>
              <w:rPr>
                <w:rFonts w:ascii="Times New Roman" w:hAnsi="Times New Roman"/>
                <w:sz w:val="18"/>
              </w:rPr>
              <w:t>Bit-exact ordering-equivalence check (tests/property/test_incremental_equivalence.py)</w:t>
            </w:r>
          </w:p>
        </w:tc>
        <w:tc>
          <w:tcPr>
            <w:tcW w:type="dxa" w:w="3009"/>
          </w:tcPr>
          <w:p>
            <w:r/>
            <w:r>
              <w:rPr>
                <w:rFonts w:ascii="Times New Roman" w:hAnsi="Times New Roman"/>
                <w:sz w:val="18"/>
              </w:rPr>
              <w:t>2/2 passed</w:t>
            </w:r>
          </w:p>
        </w:tc>
        <w:tc>
          <w:tcPr>
            <w:tcW w:type="dxa" w:w="3009"/>
          </w:tcPr>
          <w:p>
            <w:r/>
            <w:r>
              <w:rPr>
                <w:rFonts w:ascii="Times New Roman" w:hAnsi="Times New Roman"/>
                <w:sz w:val="18"/>
              </w:rPr>
            </w:r>
          </w:p>
        </w:tc>
      </w:tr>
      <w:tr>
        <w:tc>
          <w:tcPr>
            <w:tcW w:type="dxa" w:w="3009"/>
          </w:tcPr>
          <w:p>
            <w:r/>
            <w:r>
              <w:rPr>
                <w:rFonts w:ascii="Times New Roman" w:hAnsi="Times New Roman"/>
                <w:sz w:val="18"/>
              </w:rPr>
              <w:t>H5 supported?</w:t>
            </w:r>
          </w:p>
        </w:tc>
        <w:tc>
          <w:tcPr>
            <w:tcW w:type="dxa" w:w="3009"/>
          </w:tcPr>
          <w:p>
            <w:r/>
            <w:r>
              <w:rPr>
                <w:rFonts w:ascii="Times New Roman" w:hAnsi="Times New Roman"/>
                <w:sz w:val="18"/>
              </w:rPr>
              <w:t>Yes</w:t>
            </w:r>
          </w:p>
        </w:tc>
        <w:tc>
          <w:tcPr>
            <w:tcW w:type="dxa" w:w="3009"/>
          </w:tcPr>
          <w:p>
            <w:r/>
            <w:r>
              <w:rPr>
                <w:rFonts w:ascii="Times New Roman" w:hAnsi="Times New Roman"/>
                <w:sz w:val="18"/>
              </w:rPr>
            </w:r>
          </w:p>
        </w:tc>
      </w:tr>
    </w:tbl>
    <w:p w:rsidR="00000000" w:rsidDel="00000000" w:rsidP="00000000" w:rsidRDefault="00000000" w:rsidRPr="00000000" w14:paraId="0000008B">
      <w:pPr>
        <w:pStyle w:val="Heading1"/>
        <w:spacing w:before="480" w:lineRule="auto"/>
        <w:ind w:left="360"/>
        <w:jc w:val="both"/>
        <w:rPr>
          <w:smallCaps w:val="0"/>
          <w:sz w:val="46"/>
          <w:szCs w:val="46"/>
        </w:rPr>
      </w:pPr>
      <w:bookmarkStart w:colFirst="0" w:colLast="0" w:name="_heading=h.9578hfstxla5" w:id="31"/>
      <w:bookmarkEnd w:id="31"/>
      <w:r w:rsidDel="00000000" w:rsidR="00000000" w:rsidRPr="00000000">
        <w:rPr>
          <w:smallCaps w:val="0"/>
          <w:sz w:val="46"/>
          <w:szCs w:val="46"/>
          <w:rtl w:val="0"/>
        </w:rPr>
        <w:t>VIII.  Empirical Results</w:t>
      </w:r>
    </w:p>
    <w:p>
      <w:pPr>
        <w:pStyle w:val="Heading2"/>
        <w:spacing w:after="80" w:before="360" w:lineRule="auto"/>
        <w:ind w:left="360"/>
        <w:jc w:val="both"/>
        <w:rPr>
          <w:i w:val="0"/>
          <w:iCs w:val="0"/>
          <w:sz w:val="34"/>
          <w:szCs w:val="34"/>
        </w:rPr>
      </w:pPr>
      <w:r>
        <w:rPr>
          <w:rFonts w:ascii="Times New Roman" w:hAnsi="Times New Roman"/>
          <w:i w:val="0"/>
          <w:sz w:val="34"/>
          <w:rFonts w:ascii="Times New Roman" w:hAnsi="Times New Roman"/>
        </w:rPr>
        <w:t>A.  Open-Source Subject: a Concrete Demonstration</w:t>
      </w:r>
    </w:p>
    <w:p w:rsidR="00000000" w:rsidDel="00000000" w:rsidP="00000000" w:rsidRDefault="00000000" w:rsidRPr="00000000" w14:paraId="0000008C">
      <w:pPr>
        <w:spacing w:after="120" w:line="264" w:lineRule="auto"/>
        <w:jc w:val="both"/>
        <w:rPr>
          <w:color w:val="111111"/>
          <w:sz w:val="26"/>
          <w:szCs w:val="26"/>
        </w:rPr>
      </w:pPr>
      <w:r w:rsidDel="00000000" w:rsidR="00000000" w:rsidRPr="00000000">
        <w:rPr>
          <w:color w:val="111111"/>
          <w:sz w:val="26"/>
          <w:szCs w:val="26"/>
          <w:rtl w:val="0"/>
        </w:rPr>
        <w:t>We report a first end-to-end execution of the complete pipeline on an open-source subject, the JSON-java library module json_java_v1, using the deterministic baseline generator over a twelve-step run. This execution has two purposes: to confirm that detection, graph construction, ordering, generation, verification, and the re-detection loop operate together on real third-party code, and to measure the four ordering strategies of Section VII on the same subject. The results are those of Table IV, and they are consistent with the mechanism the formalisation predicts.</w:t>
      </w:r>
    </w:p>
    <w:p w:rsidR="00000000" w:rsidDel="00000000" w:rsidP="00000000" w:rsidRDefault="00000000" w:rsidRPr="00000000" w14:paraId="0000008D">
      <w:pPr>
        <w:spacing w:after="120" w:before="40" w:lineRule="auto"/>
        <w:jc w:val="center"/>
        <w:rPr>
          <w:i w:val="1"/>
          <w:iCs w:val="1"/>
          <w:color w:val="111111"/>
          <w:sz w:val="26"/>
          <w:szCs w:val="26"/>
        </w:rPr>
      </w:pPr>
      <w:sdt>
        <w:sdtPr>
          <w:id w:val="2120989314"/>
          <w:tag w:val="goog_rdk_10"/>
        </w:sdtPr>
        <w:sdtContent>
          <w:r w:rsidDel="00000000" w:rsidR="00000000" w:rsidRPr="00000000">
            <w:rPr>
              <w:rFonts w:ascii="Cardo" w:cs="Cardo" w:eastAsia="Cardo" w:hAnsi="Cardo"/>
              <w:i w:val="1"/>
              <w:iCs w:val="1"/>
              <w:color w:val="111111"/>
              <w:sz w:val="26"/>
              <w:szCs w:val="26"/>
              <w:rtl w:val="0"/>
            </w:rPr>
            <w:t xml:space="preserve">God Class  →  Long Method (×3)  →  Message Chains (×2)  →  Big Switch.</w:t>
          </w:r>
        </w:sdtContent>
      </w:sdt>
    </w:p>
    <w:p>
      <w:pPr>
        <w:spacing w:after="120" w:before="40" w:lineRule="auto"/>
        <w:jc w:val="center"/>
        <w:rPr>
          <w:i w:val="1"/>
          <w:iCs w:val="1"/>
          <w:color w:val="111111"/>
          <w:sz w:val="26"/>
          <w:szCs w:val="26"/>
        </w:rPr>
      </w:pPr>
      <w:r>
        <w:rPr>
          <w:rFonts w:ascii="Times New Roman" w:hAnsi="Times New Roman"/>
          <w:i w:val="0"/>
          <w:sz w:val="20"/>
          <w:rFonts w:ascii="Times New Roman" w:hAnsi="Times New Roman"/>
        </w:rPr>
        <w:t>The committed per-strategy run reports make the mechanism concrete. On this subject the graph contained seven God Class instances, which are prerequisites, together with Long Method, Message Chains, and Switch Statement instances. SEQ-REFACTOR ordered the seven God Class instances first and only then the remaining smells, and every one of its twelve steps executed with its prerequisites satisfied, giving ordering validity 1.000 and zero cascading violations. The impact-only arm, selecting purely by impact with the topological constraint removed, reached the same seven prerequisites first but then accepted five Long Method and Message Chains transformations whose prerequisites were not yet satisfied; each introduced a new smell, producing five cascading violations and dropping ordering validity to 0.583, exactly five of the twelve steps out of order.</w:t>
      </w:r>
    </w:p>
    <w:p w:rsidR="00000000" w:rsidDel="00000000" w:rsidP="00000000" w:rsidRDefault="00000000" w:rsidRPr="00000000" w14:paraId="0000008E">
      <w:pPr>
        <w:spacing w:after="120" w:line="264" w:lineRule="auto"/>
        <w:jc w:val="both"/>
        <w:rPr>
          <w:color w:val="111111"/>
          <w:sz w:val="26"/>
          <w:szCs w:val="26"/>
        </w:rPr>
      </w:pPr>
      <w:r w:rsidDel="00000000" w:rsidR="00000000" w:rsidRPr="00000000">
        <w:rPr>
          <w:color w:val="111111"/>
          <w:sz w:val="26"/>
          <w:szCs w:val="26"/>
          <w:rtl w:val="0"/>
        </w:rPr>
        <w:t>Two observations follow directly from Table IV. First, removing the dependency constraint is what causes cascades: the impact-only arm, which selects the highest-impact smell at each step without enforcing prerequisites, was the only arm to incur cascading violations, five over the twelve steps, and its ordering validity fell to 0.583, meaning that in over a third of its steps a smell was refactored before one of its structural prerequisites. The SEQ-REFACTOR, topology-only, and unordered arms each held ordering validity at 1.000 with zero cascading violations on this subject. This is a concrete instance of the failure mode the worked example of Section IV-E describes, observed on real code rather than a constructed case. Second, safety alone is not sufficient for progress: although topology-only and unordered were also cascade-free here, SEQ-REFACTOR was the only arm that additionally achieved positive net smell resolution, resolving one smell net while the other two resolved none. On this subject and generator, in other words, the dependency-aware, impact-forward order was the only configuration that was both safe and productive, which is exactly the conjunction the paper argues for.</w:t>
      </w:r>
    </w:p>
    <w:p>
      <w:pPr>
        <w:spacing w:after="120" w:line="264" w:lineRule="auto"/>
        <w:jc w:val="both"/>
        <w:rPr>
          <w:color w:val="111111"/>
          <w:sz w:val="26"/>
          <w:szCs w:val="26"/>
        </w:rPr>
      </w:pPr>
      <w:r>
        <w:rPr>
          <w:rFonts w:ascii="Times New Roman" w:hAnsi="Times New Roman"/>
          <w:i w:val="0"/>
          <w:sz w:val="20"/>
          <w:rFonts w:ascii="Times New Roman" w:hAnsi="Times New Roman"/>
        </w:rPr>
        <w:t>One caveat keeps the net-resolution figure honest. Under the deterministic baseline generator, the seven God Class instances were declined by the generator itself, which has no God Class transformation, rather than by any ordering decision; the single net resolution recorded for SEQ-REFACTOR came from the Switch Statement extractions the baseline could apply. The net-resolution numbers on this subject therefore reflect the baseline generator's limited transformation set as much as the ordering, and it is the safety measures, cascading violations and ordering validity, that isolate the effect of ordering here. This is precisely why the controlled study uses the LLM generator, whose transformation space is not restricted in this way. A second caveat concerns what this subject does and does not demonstrate. Because unordered execution was also cascade-free here, this subject does not show SEQ-REFACTOR outperforming unordered; what it shows is that impact-only, the unconstrained strategy, produced cascading violations while the dependency-constrained strategies did not. We therefore treat json_java_v1 as a single-subject case study of the impact-only failure mode, not as evidence that SEQ-REFACTOR beats every baseline, and the primary contrast we draw from it is constrained versus unconstrained ordering.</w:t>
      </w:r>
    </w:p>
    <w:p>
      <w:pPr>
        <w:spacing w:after="120" w:line="264" w:lineRule="auto"/>
        <w:jc w:val="both"/>
        <w:rPr>
          <w:color w:val="111111"/>
          <w:sz w:val="26"/>
          <w:szCs w:val="26"/>
        </w:rPr>
      </w:pPr>
      <w:r>
        <w:rPr>
          <w:rFonts w:ascii="Times New Roman" w:hAnsi="Times New Roman"/>
          <w:sz w:val="20"/>
          <w:rFonts w:ascii="Times New Roman" w:hAnsi="Times New Roman"/>
        </w:rPr>
        <w:t>This open-source result is a single subject under a single generator. It demonstrates the predicted mechanism and the end-to-end operation of the system on real third-party code, but a single subject cannot establish generality. To obtain a differentiating sample we generated a synthetic corpus, reported next.</w:t>
      </w:r>
    </w:p>
    <w:p>
      <w:pPr>
        <w:pStyle w:val="Heading2"/>
        <w:spacing w:after="80" w:before="360" w:lineRule="auto"/>
        <w:ind w:left="360"/>
        <w:jc w:val="both"/>
        <w:rPr>
          <w:i w:val="0"/>
          <w:iCs w:val="0"/>
          <w:sz w:val="34"/>
          <w:szCs w:val="34"/>
        </w:rPr>
      </w:pPr>
      <w:r>
        <w:rPr>
          <w:rFonts w:ascii="Times New Roman" w:hAnsi="Times New Roman"/>
          <w:i w:val="0"/>
          <w:sz w:val="34"/>
          <w:rFonts w:ascii="Times New Roman" w:hAnsi="Times New Roman"/>
        </w:rPr>
        <w:t>B.  Priority-Dependency Conflict Corpus: a Controlled Test</w:t>
      </w:r>
    </w:p>
    <w:p>
      <w:pPr>
        <w:spacing w:after="120" w:line="264" w:lineRule="auto"/>
        <w:jc w:val="both"/>
        <w:rPr>
          <w:color w:val="111111"/>
          <w:sz w:val="26"/>
          <w:szCs w:val="26"/>
        </w:rPr>
      </w:pPr>
      <w:r>
        <w:rPr>
          <w:rFonts w:ascii="Times New Roman" w:hAnsi="Times New Roman"/>
          <w:b w:val="0"/>
          <w:i w:val="0"/>
          <w:sz w:val="20"/>
          <w:rFonts w:ascii="Times New Roman" w:hAnsi="Times New Roman"/>
        </w:rPr>
        <w:t>The initial synthetic corpus, reported in an earlier version of this work, did not differentiate the strategies, because its highest-severity smell was also always the structural prerequisite, so impact priority alone tended to select the correct order and the dependency constraint was rarely decisive. We therefore redesigned the benchmark along the lines identified in Section IX: severity is now drawn independently of dependency position, and a dedicated priority-dependency conflict family is planted in which a low-impact prerequisite must precede a high-impact dependent, so that impact-only and dependency-aware ordering are forced to diverge. The corpus now comprises twenty-eight subjects generated deterministically from a fixed seed, including ten conflict subjects that vary the number of conflict pairs, the depth of dependency chains, and the width of one-to-many dependencies, alongside subjects spanning a range of sizes, densities, and planted cycles. Seven ordering strategies were run on every subject under the deterministic baseline generator: the four of Section VII, the generic search-based arm, and two added reference baselines, a random strategy that samples unconstrained permutations and a random-topological strategy that samples uniformly among valid linear extensions.</w:t>
      </w:r>
    </w:p>
    <w:p>
      <w:pPr>
        <w:spacing w:after="120" w:line="264" w:lineRule="auto"/>
        <w:jc w:val="both"/>
        <w:rPr>
          <w:color w:val="111111"/>
          <w:sz w:val="26"/>
          <w:szCs w:val="26"/>
        </w:rPr>
      </w:pPr>
      <w:r>
        <w:rPr>
          <w:rFonts w:ascii="Times New Roman" w:hAnsi="Times New Roman"/>
          <w:i w:val="0"/>
          <w:sz w:val="20"/>
          <w:rFonts w:ascii="Times New Roman" w:hAnsi="Times New Roman"/>
        </w:rPr>
        <w:t>Table V aggregates the mean of each measure across the twenty-eight subjects. The separation is now clear and falls exactly along the dependency-awareness axis. Every strategy that respects prerequisites, namely SEQ-REFACTOR, topology-only, random-topological, and the search-based arm that decodes through the same ordering pass, produced zero cascading violations and perfect ordering validity. The strategies that do not respect prerequisites failed in proportion to how freely they reorder: impact-only, which follows impact and ignores prerequisites, averaged 7.54 prerequisite-order violations (steps taken before a prerequisite was satisfied that also introduced a new detected smell) with ordering validity of only 0.13, and the random strategy sat between the extremes at 1.43 violations and 0.69 validity, with unordered close behind at 0.96 and 0.89. On the conflict subjects the effect is starkest: impact-only resolves the high-impact dependent before its low-impact prerequisite almost every time, driving ordering validity to zero, while every dependency-respecting strategy holds at one.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05"/>
        <w:gridCol w:w="1805"/>
        <w:gridCol w:w="1805"/>
        <w:gridCol w:w="1805"/>
        <w:gridCol w:w="1805"/>
      </w:tblGrid>
      <w:tr>
        <w:tc>
          <w:tcPr>
            <w:tcW w:type="dxa" w:w="2736"/>
            <w:shd w:val="clear" w:fill="0B5563"/>
            <w:shd w:val="clear" w:fill="0B5563"/>
          </w:tcPr>
          <w:p>
            <w:r>
              <w:rPr>
                <w:color w:val="FFFFFF"/>
              </w:rPr>
            </w:r>
            <w:r>
              <w:rPr>
                <w:rFonts w:ascii="Times New Roman" w:hAnsi="Times New Roman"/>
                <w:b/>
                <w:sz w:val="18"/>
                <w:rFonts w:ascii="Times New Roman" w:hAnsi="Times New Roman"/>
              </w:rPr>
              <w:t>Strategy</w:t>
            </w:r>
          </w:p>
        </w:tc>
        <w:tc>
          <w:tcPr>
            <w:tcW w:type="dxa" w:w="2232"/>
            <w:shd w:val="clear" w:fill="0B5563"/>
            <w:shd w:val="clear" w:fill="0B5563"/>
          </w:tcPr>
          <w:p>
            <w:pPr>
              <w:jc w:val="center"/>
            </w:pPr>
            <w:r/>
            <w:r>
              <w:rPr>
                <w:rFonts w:ascii="Times New Roman" w:hAnsi="Times New Roman"/>
                <w:b/>
                <w:color w:val="FFFFFF"/>
                <w:sz w:val="18"/>
                <w:rFonts w:ascii="Times New Roman" w:hAnsi="Times New Roman"/>
              </w:rPr>
              <w:t>Prereq-order viol. (mean)</w:t>
            </w:r>
          </w:p>
        </w:tc>
        <w:tc>
          <w:tcPr>
            <w:tcW w:type="dxa" w:w="2232"/>
            <w:shd w:val="clear" w:fill="0B5563"/>
            <w:shd w:val="clear" w:fill="0B5563"/>
          </w:tcPr>
          <w:p>
            <w:pPr>
              <w:jc w:val="center"/>
            </w:pPr>
            <w:r>
              <w:rPr>
                <w:color w:val="FFFFFF"/>
              </w:rPr>
            </w:r>
            <w:r>
              <w:rPr>
                <w:rFonts w:ascii="Times New Roman" w:hAnsi="Times New Roman"/>
                <w:b/>
                <w:sz w:val="18"/>
                <w:rFonts w:ascii="Times New Roman" w:hAnsi="Times New Roman"/>
              </w:rPr>
              <w:t>Ordering validity (mean)</w:t>
            </w:r>
          </w:p>
        </w:tc>
        <w:tc>
          <w:tcPr>
            <w:tcW w:type="dxa" w:w="1944"/>
            <w:shd w:val="clear" w:fill="0B5563"/>
            <w:shd w:val="clear" w:fill="0B5563"/>
          </w:tcPr>
          <w:p>
            <w:pPr>
              <w:jc w:val="center"/>
            </w:pPr>
            <w:r>
              <w:rPr>
                <w:color w:val="FFFFFF"/>
              </w:rPr>
            </w:r>
            <w:r>
              <w:rPr>
                <w:rFonts w:ascii="Times New Roman" w:hAnsi="Times New Roman"/>
                <w:b/>
                <w:sz w:val="18"/>
                <w:rFonts w:ascii="Times New Roman" w:hAnsi="Times New Roman"/>
              </w:rPr>
              <w:t>Net smell res. (mean)</w:t>
            </w:r>
          </w:p>
        </w:tc>
        <w:tc>
          <w:tcPr>
            <w:tcW w:type="dxa" w:w="1584"/>
            <w:shd w:val="clear" w:fill="0B5563"/>
            <w:shd w:val="clear" w:fill="0B5563"/>
          </w:tcPr>
          <w:p>
            <w:pPr>
              <w:jc w:val="center"/>
            </w:pPr>
            <w:r>
              <w:rPr>
                <w:color w:val="FFFFFF"/>
              </w:rPr>
            </w:r>
            <w:r>
              <w:rPr>
                <w:rFonts w:ascii="Times New Roman" w:hAnsi="Times New Roman"/>
                <w:b/>
                <w:sz w:val="18"/>
                <w:rFonts w:ascii="Times New Roman" w:hAnsi="Times New Roman"/>
              </w:rPr>
              <w:t>Escalation (mean)</w:t>
            </w:r>
          </w:p>
        </w:tc>
      </w:tr>
      <w:tr>
        <w:tc>
          <w:tcPr>
            <w:tcW w:type="dxa" w:w="1805"/>
            <w:shd w:val="clear" w:fill="E7F3EC"/>
          </w:tcPr>
          <w:p>
            <w:r/>
            <w:r>
              <w:rPr>
                <w:rFonts w:ascii="Times New Roman" w:hAnsi="Times New Roman"/>
                <w:b/>
                <w:sz w:val="18"/>
                <w:rFonts w:ascii="Times New Roman" w:hAnsi="Times New Roman"/>
              </w:rPr>
              <w:t>SEQ-REFACTOR</w:t>
            </w:r>
          </w:p>
        </w:tc>
        <w:tc>
          <w:tcPr>
            <w:tcW w:type="dxa" w:w="1805"/>
            <w:shd w:val="clear" w:fill="E7F3EC"/>
          </w:tcPr>
          <w:p>
            <w:pPr>
              <w:jc w:val="center"/>
            </w:pPr>
            <w:r/>
            <w:r>
              <w:rPr>
                <w:rFonts w:ascii="Times New Roman" w:hAnsi="Times New Roman"/>
                <w:b w:val="0"/>
                <w:sz w:val="18"/>
                <w:rFonts w:ascii="Times New Roman" w:hAnsi="Times New Roman"/>
              </w:rPr>
              <w:t>0.00</w:t>
            </w:r>
          </w:p>
        </w:tc>
        <w:tc>
          <w:tcPr>
            <w:tcW w:type="dxa" w:w="1805"/>
            <w:shd w:val="clear" w:fill="E7F3EC"/>
          </w:tcPr>
          <w:p>
            <w:pPr>
              <w:jc w:val="center"/>
            </w:pPr>
            <w:r/>
            <w:r>
              <w:rPr>
                <w:rFonts w:ascii="Times New Roman" w:hAnsi="Times New Roman"/>
                <w:b w:val="0"/>
                <w:sz w:val="18"/>
                <w:rFonts w:ascii="Times New Roman" w:hAnsi="Times New Roman"/>
              </w:rPr>
              <w:t>1.000</w:t>
            </w:r>
          </w:p>
        </w:tc>
        <w:tc>
          <w:tcPr>
            <w:tcW w:type="dxa" w:w="1805"/>
            <w:shd w:val="clear" w:fill="E7F3EC"/>
          </w:tcPr>
          <w:p>
            <w:pPr>
              <w:jc w:val="center"/>
            </w:pPr>
            <w:r/>
            <w:r>
              <w:rPr>
                <w:rFonts w:ascii="Times New Roman" w:hAnsi="Times New Roman"/>
                <w:b w:val="0"/>
                <w:sz w:val="18"/>
                <w:rFonts w:ascii="Times New Roman" w:hAnsi="Times New Roman"/>
              </w:rPr>
              <w:t>0</w:t>
            </w:r>
          </w:p>
        </w:tc>
        <w:tc>
          <w:tcPr>
            <w:tcW w:type="dxa" w:w="1805"/>
            <w:shd w:val="clear" w:fill="E7F3EC"/>
          </w:tcPr>
          <w:p>
            <w:pPr>
              <w:jc w:val="center"/>
            </w:pPr>
            <w:r/>
            <w:r>
              <w:rPr>
                <w:rFonts w:ascii="Times New Roman" w:hAnsi="Times New Roman"/>
                <w:b w:val="0"/>
                <w:sz w:val="18"/>
                <w:rFonts w:ascii="Times New Roman" w:hAnsi="Times New Roman"/>
              </w:rPr>
              <w:t>0.00</w:t>
            </w:r>
          </w:p>
        </w:tc>
      </w:tr>
      <w:tr>
        <w:tc>
          <w:tcPr>
            <w:tcW w:type="dxa" w:w="1805"/>
            <w:shd w:val="clear" w:fill="FFFFFF"/>
          </w:tcPr>
          <w:p>
            <w:r/>
            <w:r>
              <w:rPr>
                <w:rFonts w:ascii="Times New Roman" w:hAnsi="Times New Roman"/>
                <w:b w:val="0"/>
                <w:sz w:val="18"/>
                <w:rFonts w:ascii="Times New Roman" w:hAnsi="Times New Roman"/>
              </w:rPr>
              <w:t>Topology-only</w:t>
            </w:r>
          </w:p>
        </w:tc>
        <w:tc>
          <w:tcPr>
            <w:tcW w:type="dxa" w:w="1805"/>
            <w:shd w:val="clear" w:fill="FFFFFF"/>
          </w:tcPr>
          <w:p>
            <w:pPr>
              <w:jc w:val="center"/>
            </w:pPr>
            <w:r/>
            <w:r>
              <w:rPr>
                <w:rFonts w:ascii="Times New Roman" w:hAnsi="Times New Roman"/>
                <w:b w:val="0"/>
                <w:sz w:val="18"/>
                <w:rFonts w:ascii="Times New Roman" w:hAnsi="Times New Roman"/>
              </w:rPr>
              <w:t>0.00</w:t>
            </w:r>
          </w:p>
        </w:tc>
        <w:tc>
          <w:tcPr>
            <w:tcW w:type="dxa" w:w="1805"/>
            <w:shd w:val="clear" w:fill="FFFFFF"/>
          </w:tcPr>
          <w:p>
            <w:pPr>
              <w:jc w:val="center"/>
            </w:pPr>
            <w:r/>
            <w:r>
              <w:rPr>
                <w:rFonts w:ascii="Times New Roman" w:hAnsi="Times New Roman"/>
                <w:b w:val="0"/>
                <w:sz w:val="18"/>
                <w:rFonts w:ascii="Times New Roman" w:hAnsi="Times New Roman"/>
              </w:rPr>
              <w:t>1.000</w:t>
            </w:r>
          </w:p>
        </w:tc>
        <w:tc>
          <w:tcPr>
            <w:tcW w:type="dxa" w:w="1805"/>
            <w:shd w:val="clear" w:fill="FFFFFF"/>
          </w:tcPr>
          <w:p>
            <w:pPr>
              <w:jc w:val="center"/>
            </w:pPr>
            <w:r/>
            <w:r>
              <w:rPr>
                <w:rFonts w:ascii="Times New Roman" w:hAnsi="Times New Roman"/>
                <w:b w:val="0"/>
                <w:sz w:val="18"/>
                <w:rFonts w:ascii="Times New Roman" w:hAnsi="Times New Roman"/>
              </w:rPr>
              <w:t>0</w:t>
            </w:r>
          </w:p>
        </w:tc>
        <w:tc>
          <w:tcPr>
            <w:tcW w:type="dxa" w:w="1805"/>
            <w:shd w:val="clear" w:fill="FFFFFF"/>
          </w:tcPr>
          <w:p>
            <w:pPr>
              <w:jc w:val="center"/>
            </w:pPr>
            <w:r/>
            <w:r>
              <w:rPr>
                <w:rFonts w:ascii="Times New Roman" w:hAnsi="Times New Roman"/>
                <w:b w:val="0"/>
                <w:sz w:val="18"/>
                <w:rFonts w:ascii="Times New Roman" w:hAnsi="Times New Roman"/>
              </w:rPr>
              <w:t>0.00</w:t>
            </w:r>
          </w:p>
        </w:tc>
      </w:tr>
      <w:tr>
        <w:tc>
          <w:tcPr>
            <w:tcW w:type="dxa" w:w="1805"/>
            <w:shd w:val="clear" w:fill="F1F5F6"/>
          </w:tcPr>
          <w:p>
            <w:r/>
            <w:r>
              <w:rPr>
                <w:rFonts w:ascii="Times New Roman" w:hAnsi="Times New Roman"/>
                <w:b w:val="0"/>
                <w:sz w:val="18"/>
                <w:rFonts w:ascii="Times New Roman" w:hAnsi="Times New Roman"/>
              </w:rPr>
              <w:t>Random-topological</w:t>
            </w:r>
          </w:p>
        </w:tc>
        <w:tc>
          <w:tcPr>
            <w:tcW w:type="dxa" w:w="1805"/>
            <w:shd w:val="clear" w:fill="F1F5F6"/>
          </w:tcPr>
          <w:p>
            <w:pPr>
              <w:jc w:val="center"/>
            </w:pPr>
            <w:r/>
            <w:r>
              <w:rPr>
                <w:rFonts w:ascii="Times New Roman" w:hAnsi="Times New Roman"/>
                <w:b w:val="0"/>
                <w:sz w:val="18"/>
                <w:rFonts w:ascii="Times New Roman" w:hAnsi="Times New Roman"/>
              </w:rPr>
              <w:t>0.00</w:t>
            </w:r>
          </w:p>
        </w:tc>
        <w:tc>
          <w:tcPr>
            <w:tcW w:type="dxa" w:w="1805"/>
            <w:shd w:val="clear" w:fill="F1F5F6"/>
          </w:tcPr>
          <w:p>
            <w:pPr>
              <w:jc w:val="center"/>
            </w:pPr>
            <w:r/>
            <w:r>
              <w:rPr>
                <w:rFonts w:ascii="Times New Roman" w:hAnsi="Times New Roman"/>
                <w:b w:val="0"/>
                <w:sz w:val="18"/>
                <w:rFonts w:ascii="Times New Roman" w:hAnsi="Times New Roman"/>
              </w:rPr>
              <w:t>1.000</w:t>
            </w:r>
          </w:p>
        </w:tc>
        <w:tc>
          <w:tcPr>
            <w:tcW w:type="dxa" w:w="1805"/>
            <w:shd w:val="clear" w:fill="F1F5F6"/>
          </w:tcPr>
          <w:p>
            <w:pPr>
              <w:jc w:val="center"/>
            </w:pPr>
            <w:r/>
            <w:r>
              <w:rPr>
                <w:rFonts w:ascii="Times New Roman" w:hAnsi="Times New Roman"/>
                <w:b w:val="0"/>
                <w:sz w:val="18"/>
                <w:rFonts w:ascii="Times New Roman" w:hAnsi="Times New Roman"/>
              </w:rPr>
              <w:t>0</w:t>
            </w:r>
          </w:p>
        </w:tc>
        <w:tc>
          <w:tcPr>
            <w:tcW w:type="dxa" w:w="1805"/>
            <w:shd w:val="clear" w:fill="F1F5F6"/>
          </w:tcPr>
          <w:p>
            <w:pPr>
              <w:jc w:val="center"/>
            </w:pPr>
            <w:r/>
            <w:r>
              <w:rPr>
                <w:rFonts w:ascii="Times New Roman" w:hAnsi="Times New Roman"/>
                <w:b w:val="0"/>
                <w:sz w:val="18"/>
                <w:rFonts w:ascii="Times New Roman" w:hAnsi="Times New Roman"/>
              </w:rPr>
              <w:t>0.00</w:t>
            </w:r>
          </w:p>
        </w:tc>
      </w:tr>
      <w:tr>
        <w:tc>
          <w:tcPr>
            <w:tcW w:type="dxa" w:w="1805"/>
            <w:shd w:val="clear" w:fill="FFFFFF"/>
          </w:tcPr>
          <w:p>
            <w:r/>
            <w:r>
              <w:rPr>
                <w:rFonts w:ascii="Times New Roman" w:hAnsi="Times New Roman"/>
                <w:b w:val="0"/>
                <w:sz w:val="18"/>
                <w:rFonts w:ascii="Times New Roman" w:hAnsi="Times New Roman"/>
              </w:rPr>
              <w:t>Search-based</w:t>
            </w:r>
          </w:p>
        </w:tc>
        <w:tc>
          <w:tcPr>
            <w:tcW w:type="dxa" w:w="1805"/>
            <w:shd w:val="clear" w:fill="FFFFFF"/>
          </w:tcPr>
          <w:p>
            <w:pPr>
              <w:jc w:val="center"/>
            </w:pPr>
            <w:r/>
            <w:r>
              <w:rPr>
                <w:rFonts w:ascii="Times New Roman" w:hAnsi="Times New Roman"/>
                <w:b w:val="0"/>
                <w:sz w:val="18"/>
                <w:rFonts w:ascii="Times New Roman" w:hAnsi="Times New Roman"/>
              </w:rPr>
              <w:t>0.00</w:t>
            </w:r>
          </w:p>
        </w:tc>
        <w:tc>
          <w:tcPr>
            <w:tcW w:type="dxa" w:w="1805"/>
            <w:shd w:val="clear" w:fill="FFFFFF"/>
          </w:tcPr>
          <w:p>
            <w:pPr>
              <w:jc w:val="center"/>
            </w:pPr>
            <w:r/>
            <w:r>
              <w:rPr>
                <w:rFonts w:ascii="Times New Roman" w:hAnsi="Times New Roman"/>
                <w:b w:val="0"/>
                <w:sz w:val="18"/>
                <w:rFonts w:ascii="Times New Roman" w:hAnsi="Times New Roman"/>
              </w:rPr>
              <w:t>1.000</w:t>
            </w:r>
          </w:p>
        </w:tc>
        <w:tc>
          <w:tcPr>
            <w:tcW w:type="dxa" w:w="1805"/>
            <w:shd w:val="clear" w:fill="FFFFFF"/>
          </w:tcPr>
          <w:p>
            <w:pPr>
              <w:jc w:val="center"/>
            </w:pPr>
            <w:r/>
            <w:r>
              <w:rPr>
                <w:rFonts w:ascii="Times New Roman" w:hAnsi="Times New Roman"/>
                <w:b w:val="0"/>
                <w:sz w:val="18"/>
                <w:rFonts w:ascii="Times New Roman" w:hAnsi="Times New Roman"/>
              </w:rPr>
              <w:t>0</w:t>
            </w:r>
          </w:p>
        </w:tc>
        <w:tc>
          <w:tcPr>
            <w:tcW w:type="dxa" w:w="1805"/>
            <w:shd w:val="clear" w:fill="FFFFFF"/>
          </w:tcPr>
          <w:p>
            <w:pPr>
              <w:jc w:val="center"/>
            </w:pPr>
            <w:r/>
            <w:r>
              <w:rPr>
                <w:rFonts w:ascii="Times New Roman" w:hAnsi="Times New Roman"/>
                <w:b w:val="0"/>
                <w:sz w:val="18"/>
                <w:rFonts w:ascii="Times New Roman" w:hAnsi="Times New Roman"/>
              </w:rPr>
              <w:t>0.00</w:t>
            </w:r>
          </w:p>
        </w:tc>
      </w:tr>
      <w:tr>
        <w:tc>
          <w:tcPr>
            <w:tcW w:type="dxa" w:w="1805"/>
            <w:shd w:val="clear" w:fill="F1F5F6"/>
          </w:tcPr>
          <w:p>
            <w:r/>
            <w:r>
              <w:rPr>
                <w:rFonts w:ascii="Times New Roman" w:hAnsi="Times New Roman"/>
                <w:b w:val="0"/>
                <w:sz w:val="18"/>
                <w:rFonts w:ascii="Times New Roman" w:hAnsi="Times New Roman"/>
              </w:rPr>
              <w:t>Unordered</w:t>
            </w:r>
          </w:p>
        </w:tc>
        <w:tc>
          <w:tcPr>
            <w:tcW w:type="dxa" w:w="1805"/>
            <w:shd w:val="clear" w:fill="F1F5F6"/>
          </w:tcPr>
          <w:p>
            <w:pPr>
              <w:jc w:val="center"/>
            </w:pPr>
            <w:r/>
            <w:r>
              <w:rPr>
                <w:rFonts w:ascii="Times New Roman" w:hAnsi="Times New Roman"/>
                <w:b w:val="0"/>
                <w:sz w:val="18"/>
                <w:rFonts w:ascii="Times New Roman" w:hAnsi="Times New Roman"/>
              </w:rPr>
              <w:t>0.96</w:t>
            </w:r>
          </w:p>
        </w:tc>
        <w:tc>
          <w:tcPr>
            <w:tcW w:type="dxa" w:w="1805"/>
            <w:shd w:val="clear" w:fill="F1F5F6"/>
          </w:tcPr>
          <w:p>
            <w:pPr>
              <w:jc w:val="center"/>
            </w:pPr>
            <w:r/>
            <w:r>
              <w:rPr>
                <w:rFonts w:ascii="Times New Roman" w:hAnsi="Times New Roman"/>
                <w:b w:val="0"/>
                <w:sz w:val="18"/>
                <w:rFonts w:ascii="Times New Roman" w:hAnsi="Times New Roman"/>
              </w:rPr>
              <w:t>0.893</w:t>
            </w:r>
          </w:p>
        </w:tc>
        <w:tc>
          <w:tcPr>
            <w:tcW w:type="dxa" w:w="1805"/>
            <w:shd w:val="clear" w:fill="F1F5F6"/>
          </w:tcPr>
          <w:p>
            <w:pPr>
              <w:jc w:val="center"/>
            </w:pPr>
            <w:r/>
            <w:r>
              <w:rPr>
                <w:rFonts w:ascii="Times New Roman" w:hAnsi="Times New Roman"/>
                <w:b w:val="0"/>
                <w:sz w:val="18"/>
                <w:rFonts w:ascii="Times New Roman" w:hAnsi="Times New Roman"/>
              </w:rPr>
              <w:t>0</w:t>
            </w:r>
          </w:p>
        </w:tc>
        <w:tc>
          <w:tcPr>
            <w:tcW w:type="dxa" w:w="1805"/>
            <w:shd w:val="clear" w:fill="F1F5F6"/>
          </w:tcPr>
          <w:p>
            <w:pPr>
              <w:jc w:val="center"/>
            </w:pPr>
            <w:r/>
            <w:r>
              <w:rPr>
                <w:rFonts w:ascii="Times New Roman" w:hAnsi="Times New Roman"/>
                <w:b w:val="0"/>
                <w:sz w:val="18"/>
                <w:rFonts w:ascii="Times New Roman" w:hAnsi="Times New Roman"/>
              </w:rPr>
              <w:t>0.00</w:t>
            </w:r>
          </w:p>
        </w:tc>
      </w:tr>
      <w:tr>
        <w:tc>
          <w:tcPr>
            <w:tcW w:type="dxa" w:w="1805"/>
            <w:shd w:val="clear" w:fill="FFFFFF"/>
          </w:tcPr>
          <w:p>
            <w:r/>
            <w:r>
              <w:rPr>
                <w:rFonts w:ascii="Times New Roman" w:hAnsi="Times New Roman"/>
                <w:b w:val="0"/>
                <w:sz w:val="18"/>
                <w:rFonts w:ascii="Times New Roman" w:hAnsi="Times New Roman"/>
              </w:rPr>
              <w:t>Random</w:t>
            </w:r>
          </w:p>
        </w:tc>
        <w:tc>
          <w:tcPr>
            <w:tcW w:type="dxa" w:w="1805"/>
            <w:shd w:val="clear" w:fill="FFFFFF"/>
          </w:tcPr>
          <w:p>
            <w:pPr>
              <w:jc w:val="center"/>
            </w:pPr>
            <w:r/>
            <w:r>
              <w:rPr>
                <w:rFonts w:ascii="Times New Roman" w:hAnsi="Times New Roman"/>
                <w:b w:val="0"/>
                <w:sz w:val="18"/>
                <w:rFonts w:ascii="Times New Roman" w:hAnsi="Times New Roman"/>
              </w:rPr>
              <w:t>1.43</w:t>
            </w:r>
          </w:p>
        </w:tc>
        <w:tc>
          <w:tcPr>
            <w:tcW w:type="dxa" w:w="1805"/>
            <w:shd w:val="clear" w:fill="FFFFFF"/>
          </w:tcPr>
          <w:p>
            <w:pPr>
              <w:jc w:val="center"/>
            </w:pPr>
            <w:r/>
            <w:r>
              <w:rPr>
                <w:rFonts w:ascii="Times New Roman" w:hAnsi="Times New Roman"/>
                <w:b w:val="0"/>
                <w:sz w:val="18"/>
                <w:rFonts w:ascii="Times New Roman" w:hAnsi="Times New Roman"/>
              </w:rPr>
              <w:t>0.690</w:t>
            </w:r>
          </w:p>
        </w:tc>
        <w:tc>
          <w:tcPr>
            <w:tcW w:type="dxa" w:w="1805"/>
            <w:shd w:val="clear" w:fill="FFFFFF"/>
          </w:tcPr>
          <w:p>
            <w:pPr>
              <w:jc w:val="center"/>
            </w:pPr>
            <w:r/>
            <w:r>
              <w:rPr>
                <w:rFonts w:ascii="Times New Roman" w:hAnsi="Times New Roman"/>
                <w:b w:val="0"/>
                <w:sz w:val="18"/>
                <w:rFonts w:ascii="Times New Roman" w:hAnsi="Times New Roman"/>
              </w:rPr>
              <w:t>0</w:t>
            </w:r>
          </w:p>
        </w:tc>
        <w:tc>
          <w:tcPr>
            <w:tcW w:type="dxa" w:w="1805"/>
            <w:shd w:val="clear" w:fill="FFFFFF"/>
          </w:tcPr>
          <w:p>
            <w:pPr>
              <w:jc w:val="center"/>
            </w:pPr>
            <w:r/>
            <w:r>
              <w:rPr>
                <w:rFonts w:ascii="Times New Roman" w:hAnsi="Times New Roman"/>
                <w:b w:val="0"/>
                <w:sz w:val="18"/>
                <w:rFonts w:ascii="Times New Roman" w:hAnsi="Times New Roman"/>
              </w:rPr>
              <w:t>0.00</w:t>
            </w:r>
          </w:p>
        </w:tc>
      </w:tr>
      <w:tr>
        <w:tc>
          <w:tcPr>
            <w:tcW w:type="dxa" w:w="1805"/>
            <w:shd w:val="clear" w:fill="F1F5F6"/>
          </w:tcPr>
          <w:p>
            <w:r/>
            <w:r>
              <w:rPr>
                <w:rFonts w:ascii="Times New Roman" w:hAnsi="Times New Roman"/>
                <w:b w:val="0"/>
                <w:sz w:val="18"/>
                <w:rFonts w:ascii="Times New Roman" w:hAnsi="Times New Roman"/>
              </w:rPr>
              <w:t>Impact-only</w:t>
            </w:r>
          </w:p>
        </w:tc>
        <w:tc>
          <w:tcPr>
            <w:tcW w:type="dxa" w:w="1805"/>
            <w:shd w:val="clear" w:fill="F1F5F6"/>
          </w:tcPr>
          <w:p>
            <w:pPr>
              <w:jc w:val="center"/>
            </w:pPr>
            <w:r/>
            <w:r>
              <w:rPr>
                <w:rFonts w:ascii="Times New Roman" w:hAnsi="Times New Roman"/>
                <w:b w:val="0"/>
                <w:sz w:val="18"/>
                <w:rFonts w:ascii="Times New Roman" w:hAnsi="Times New Roman"/>
              </w:rPr>
              <w:t>7.54</w:t>
            </w:r>
          </w:p>
        </w:tc>
        <w:tc>
          <w:tcPr>
            <w:tcW w:type="dxa" w:w="1805"/>
            <w:shd w:val="clear" w:fill="F1F5F6"/>
          </w:tcPr>
          <w:p>
            <w:pPr>
              <w:jc w:val="center"/>
            </w:pPr>
            <w:r/>
            <w:r>
              <w:rPr>
                <w:rFonts w:ascii="Times New Roman" w:hAnsi="Times New Roman"/>
                <w:b w:val="0"/>
                <w:sz w:val="18"/>
                <w:rFonts w:ascii="Times New Roman" w:hAnsi="Times New Roman"/>
              </w:rPr>
              <w:t>0.131</w:t>
            </w:r>
          </w:p>
        </w:tc>
        <w:tc>
          <w:tcPr>
            <w:tcW w:type="dxa" w:w="1805"/>
            <w:shd w:val="clear" w:fill="F1F5F6"/>
          </w:tcPr>
          <w:p>
            <w:pPr>
              <w:jc w:val="center"/>
            </w:pPr>
            <w:r/>
            <w:r>
              <w:rPr>
                <w:rFonts w:ascii="Times New Roman" w:hAnsi="Times New Roman"/>
                <w:b w:val="0"/>
                <w:sz w:val="18"/>
                <w:rFonts w:ascii="Times New Roman" w:hAnsi="Times New Roman"/>
              </w:rPr>
              <w:t>0</w:t>
            </w:r>
          </w:p>
        </w:tc>
        <w:tc>
          <w:tcPr>
            <w:tcW w:type="dxa" w:w="1805"/>
            <w:shd w:val="clear" w:fill="F1F5F6"/>
          </w:tcPr>
          <w:p>
            <w:pPr>
              <w:jc w:val="center"/>
            </w:pPr>
            <w:r/>
            <w:r>
              <w:rPr>
                <w:rFonts w:ascii="Times New Roman" w:hAnsi="Times New Roman"/>
                <w:b w:val="0"/>
                <w:sz w:val="18"/>
                <w:rFonts w:ascii="Times New Roman" w:hAnsi="Times New Roman"/>
              </w:rPr>
              <w:t>0.00</w:t>
            </w:r>
          </w:p>
        </w:tc>
      </w:tr>
    </w:tbl>
    <w:p>
      <w:pPr>
        <w:jc w:val="center"/>
      </w:pPr>
      <w:r>
        <w:rPr>
          <w:rFonts w:ascii="Times New Roman" w:hAnsi="Times New Roman"/>
          <w:i/>
          <w:sz w:val="18"/>
          <w:rFonts w:ascii="Times New Roman" w:hAnsi="Times New Roman"/>
        </w:rPr>
        <w:t>TABLE V.  Mean of each measure across the twenty-eight subjects of the priority-dependency conflict corpus, baseline generator, seven strategies. Every dependency-respecting strategy (SEQ-REFACTOR, topology-only, random-topological, search-based) is cascade-free; unconstrained impact-only fails badly (7.54 violations, 0.131 validity), with random and unordered in between.</w:t>
      </w:r>
    </w:p>
    <w:p>
      <w:pPr>
        <w:jc w:val="center"/>
      </w:pPr>
      <w:r>
        <w:rPr>
          <w:rFonts w:ascii="Times New Roman" w:hAnsi="Times New Roman"/>
          <w:i w:val="0"/>
          <w:sz w:val="20"/>
          <w:rFonts w:ascii="Times New Roman" w:hAnsi="Times New Roman"/>
        </w:rPr>
        <w:t>The paired hypothesis tests now compute and are reported as they stand. For H1, the safety comparison against unordered execution, the Wilcoxon signed-rank test over the twenty-eight subjects gives a statistic of 6.0 and a one-sided p-value of 0.042, so H1 is supported at the conventional threshold: dependency-constrained ordering produces significantly fewer cascading violations than unconstrained execution, with a mean difference of 0.96 violations per subject. The rank-biserial effect size is 1.0, which for this sample means only that every subject with a nonzero difference favoured the constrained order, not that the effect is universal in magnitude, and we read it as consistent direction rather than a perfect effect. For H3, the early-quality comparison against topology-only ordering, the test gives a statistic of 90.0, a p-value of 0.0009, a rank-biserial effect size of 0.98, and a mean trajectory-score difference of 10.75 in favour of SEQ-REFACTOR, with a bootstrap confidence interval from 5.50 to 16.54 that excludes zero, so H3 is supported: impact-forward placement yields higher early cumulative quality than a safe but impact-neutral order. H2, net smell resolution, remains degenerate: every paired difference is exactly zero, because under the deterministic baseline generator no strategy achieves any net smell resolution, so H2 cannot be tested on this corpus and we report it as not testable rather than as supported or refuted. For H4, the dependency-mass comparison of RQ5, the Wilcoxon signed-rank test over the same twenty-eight subjects gives a statistic of 46.0, a p-value of 0.486, and a rank-biserial effect size of 0.011, so H4 is not supported: under the modelled probabilities, the weighted mass of avoided negative dependencies does not significantly exceed the weighted mass of forgone positive dependencies (Table VI). We report this as a genuine negative result rather than omit it. The proximate cause is visible in the same table: realised co-resolution and cascading-violation events are 0 for every one of the twenty-eight subjects. While preparing this measurement we found and fixed an implementation bug that could have made the zero untrustworthy: the manifest's ground-truth dependency edges are declared over hand-picked smell locations (e.g., pilot_checkout_v1's s5→s6 edge, at notifyWarehouse/notifyBilling), while the live detector (detect/native.py) independently derives its own identifiers from whatever it actually finds in the source at each step, and the realised-event check originally compared across these two, never-aligned identifier spaces, so it could read 0 regardless of what a run had accepted. We fixed this by translating manifest edge endpoints into the detector's identifier space before the check (commit 0af36ec, with regression tests), closed a separate gap in which one code path never threaded a real run into this table at all (commit 89ee997), and re-ran the full twenty-eight-subject SEQ-REFACTOR ablation end to end against the corrected code (tag paper-submission-v3). The result is numerically unchanged, but is now a directly verified measurement rather than one computed from an unwired call: co-resolution and cascading-violation events remain 0 for every subject. The reason is not that the deterministic generator resolves nothing, it does accept resolutions in most subjects, and Table V's cascading-violation and ordering-validity rows depend on those real acceptances, but that, within the fixed ten-step budget, the smells it accepts for a given subject never happen to include both ends of that subject's manifest-declared dependency edge. We repeated the corrected measurement on the modest single-arm confirmatory run of the LLM generator described in Section VI (gpt-4.1-mini, seed 20260101) over 4 of the 28 subjects, those carrying explicit dependency ground truth (evaluation/llm_eval_modest/): co-resolution and cascading-violation events are again correctly 0 for all four subjects. For pilot_checkout_v1, this is because the LLM-driven run accepted message chains at locations (priceOf, calculateShipping, calculateRegionalSurcharge, getShippingZoneCode) other than its manifest-declared edge (notifyWarehouse/notifyBilling), one end of which failed to compile, the other of which the run never attempted, the same accepted-smells mechanism as under the deterministic generator, not an artifact of the identifier bug, since neither end of that edge was accepted regardless of how identifiers are compared. H4's null result is therefore now confirmed under both generators and both fixes as genuine rather than attributable to a measurement defect; a fully controlled 28-subject, five-strategy LLM-generator re-run, whose broader exploration could plausibly reach different accepted smells, remains future work. For H5, the efficiency comparison of RQ6, incremental maintenance is bit-exact with from-scratch reconstruction on every step of every subject (tests/property/test_incremental_equivalence.py, 2/2 passed), and it is reliably faster: a paired Wilcoxon test over 167 step-level observations across the twenty-eight subjects gives p = 1.31×10⁻²⁵ for wall-clock time (rank-biserial r = 0.927) and p = 6.56×10⁻²⁷ for edge touches (r = 0.995), with a median speed-up of 3.05× and a mean of 4.10× that grows with module size (Spearman ρ = 0.77, p = 5.4×10⁻³⁴), consistent with Proposition 1. The scaling study in Fig. 5 makes the asymptotic gap explicit: from-scratch edge derivations grow quadratically with module size, while incremental derivations stay near-constant at about three. At V = 200 a from-scratch step derives all pairs of the remaining smells, 38,416 on the first step (196²) and 31,816 as the mean per step over the session as the graph shrinks, against about three for the incremental path, a reduction of roughly four orders of magnitude at the largest size that widens as modules grow. H5 is therefore supported, and it is the empirical counterpart of the O(k|V|^2) to O(kd) improvement of Proposition 1. We note that this zero is a different quantity from the prerequisite-order violations reported in Table V: Table V counts, per step, an out-of-order acceptance that introduced any new detected smell, whereas the realised events here require both endpoints of a specific manifest-declared dependency edge to be accepted in the same run. The former is nonzero for the unconstrained strategy (7.54 on average) because out-of-order steps do introduce new smells; the latter is zero because no run happened to accept both endpoints of a declared edge within the step budget. The two are consistent, and we keep the names distinct to avoid confusion.</w:t>
      </w:r>
      <w:r>
        <w:rPr>
          <w:rFonts w:ascii="Times New Roman" w:hAnsi="Times New Roman"/>
          <w:sz w:val="20"/>
        </w:rPr>
      </w:r>
    </w:p>
    <w:p>
      <w:pPr>
        <w:jc w:val="center"/>
      </w:pPr>
      <w:r>
        <w:rPr>
          <w:rFonts w:ascii="Times New Roman" w:hAnsi="Times New Roman"/>
          <w:i w:val="0"/>
          <w:sz w:val="20"/>
          <w:rFonts w:ascii="Times New Roman" w:hAnsi="Times New Roman"/>
        </w:rPr>
        <w:t>Two points of interpretation follow, and both matter for how far the result should be read. First, safety is conferred by the dependency constraint itself, not by SEQ-REFACTOR specifically: topology-only, random-topological, and the search-based arm are all cascade-free, because each respects prerequisites. What distinguishes SEQ-REFACTOR from these equally safe strategies is not safety but early quality, which is precisely what H3 measures and confirms; its impact-forward ordering removes the costlier smells sooner while remaining safe. Second, the result concerns safety and ordering quality, not productivity: because the baseline generator resolves essentially no smells net, the net-resolution measure is silent here, and a productivity comparison awaits a generator with a broader transformation set. The evaluation therefore establishes, on a controlled and deliberately adversarial benchmark, that unconstrained impact ordering is unsafe and that dependency-aware ordering both eliminates that unsafety and orders the safe work better, while leaving the productivity question and the richer LLM-generator setting to future work.</w:t>
      </w:r>
    </w:p>
    <w:p w:rsidR="00000000" w:rsidDel="00000000" w:rsidP="00000000" w:rsidRDefault="00000000" w:rsidRPr="00000000" w14:paraId="0000008F">
      <w:pPr>
        <w:pStyle w:val="Heading1"/>
        <w:spacing w:before="480" w:lineRule="auto"/>
        <w:ind w:left="360"/>
        <w:jc w:val="both"/>
        <w:rPr>
          <w:smallCaps w:val="0"/>
          <w:sz w:val="46"/>
          <w:szCs w:val="46"/>
        </w:rPr>
      </w:pPr>
      <w:bookmarkStart w:colFirst="0" w:colLast="0" w:name="_heading=h.buom6kfho4pi" w:id="32"/>
      <w:bookmarkEnd w:id="32"/>
      <w:r w:rsidDel="00000000" w:rsidR="00000000" w:rsidRPr="00000000">
        <w:rPr>
          <w:rtl w:val="0"/>
        </w:rPr>
      </w:r>
    </w:p>
    <w:p w:rsidR="00000000" w:rsidDel="00000000" w:rsidP="00000000" w:rsidRDefault="00000000" w:rsidRPr="00000000" w14:paraId="00000090">
      <w:pPr>
        <w:pStyle w:val="Heading1"/>
        <w:spacing w:before="480" w:lineRule="auto"/>
        <w:ind w:left="360"/>
        <w:jc w:val="both"/>
        <w:rPr>
          <w:smallCaps w:val="0"/>
          <w:sz w:val="46"/>
          <w:szCs w:val="46"/>
        </w:rPr>
      </w:pPr>
      <w:bookmarkStart w:colFirst="0" w:colLast="0" w:name="_heading=h.vf988xg4ygv8" w:id="33"/>
      <w:bookmarkEnd w:id="33"/>
      <w:r w:rsidDel="00000000" w:rsidR="00000000" w:rsidRPr="00000000">
        <w:rPr>
          <w:rtl w:val="0"/>
        </w:rPr>
      </w:r>
    </w:p>
    <w:p w:rsidR="00000000" w:rsidDel="00000000" w:rsidP="00000000" w:rsidRDefault="00000000" w:rsidRPr="00000000" w14:paraId="00000091">
      <w:pPr>
        <w:pStyle w:val="Heading1"/>
        <w:spacing w:before="480" w:lineRule="auto"/>
        <w:ind w:left="360"/>
        <w:jc w:val="both"/>
        <w:rPr>
          <w:smallCaps w:val="0"/>
          <w:sz w:val="46"/>
          <w:szCs w:val="46"/>
        </w:rPr>
      </w:pPr>
      <w:bookmarkStart w:colFirst="0" w:colLast="0" w:name="_heading=h.d2oziehaiuh" w:id="34"/>
      <w:bookmarkEnd w:id="34"/>
      <w:r w:rsidDel="00000000" w:rsidR="00000000" w:rsidRPr="00000000">
        <w:rPr>
          <w:smallCaps w:val="0"/>
          <w:sz w:val="46"/>
          <w:szCs w:val="46"/>
          <w:rtl w:val="0"/>
        </w:rPr>
        <w:t xml:space="preserve">IX.  Discussion</w:t>
      </w:r>
    </w:p>
    <w:p w:rsidR="00000000" w:rsidDel="00000000" w:rsidP="00000000" w:rsidRDefault="00000000" w:rsidRPr="00000000" w14:paraId="00000092">
      <w:pPr>
        <w:pStyle w:val="Heading2"/>
        <w:spacing w:after="80" w:before="360" w:lineRule="auto"/>
        <w:ind w:left="360"/>
        <w:jc w:val="both"/>
        <w:rPr>
          <w:i w:val="0"/>
          <w:iCs w:val="0"/>
          <w:sz w:val="34"/>
          <w:szCs w:val="34"/>
        </w:rPr>
      </w:pPr>
      <w:bookmarkStart w:colFirst="0" w:colLast="0" w:name="_heading=h.dml534hlzztd" w:id="35"/>
      <w:bookmarkEnd w:id="35"/>
      <w:r w:rsidDel="00000000" w:rsidR="00000000" w:rsidRPr="00000000">
        <w:rPr>
          <w:i w:val="0"/>
          <w:iCs w:val="0"/>
          <w:sz w:val="34"/>
          <w:szCs w:val="34"/>
          <w:rtl w:val="0"/>
        </w:rPr>
        <w:t xml:space="preserve">A.  Contributions in Perspective</w:t>
      </w:r>
    </w:p>
    <w:p w:rsidR="00000000" w:rsidDel="00000000" w:rsidP="00000000" w:rsidRDefault="00000000" w:rsidRPr="00000000" w14:paraId="00000093">
      <w:pPr>
        <w:spacing w:after="120" w:line="264" w:lineRule="auto"/>
        <w:jc w:val="both"/>
        <w:rPr>
          <w:color w:val="111111"/>
          <w:sz w:val="26"/>
          <w:szCs w:val="26"/>
        </w:rPr>
      </w:pPr>
      <w:r w:rsidDel="00000000" w:rsidR="00000000" w:rsidRPr="00000000">
        <w:rPr>
          <w:color w:val="111111"/>
          <w:sz w:val="26"/>
          <w:szCs w:val="26"/>
          <w:rtl w:val="0"/>
        </w:rPr>
        <w:t xml:space="preserve">The theoretical contribution is the formalisation of smell-dependency ordering as an impact-forward linear extension of a prerequisite partial order, with a precise notion of cascading violation. The methodological contribution is a controlled evaluation with defined baselines, ground-truth subjects, and dependent measures that isolate ordering from generation. The technical contribution is a stateful pipeline that unifies impact-prioritised topological ordering with cycle escalation and re-planning. The practical contribution is safer automated refactoring of modules that carry many interacting smells, and a reusable ordering layer that any transformation tool can adopt.</w:t>
      </w:r>
    </w:p>
    <w:p w:rsidR="00000000" w:rsidDel="00000000" w:rsidP="00000000" w:rsidRDefault="00000000" w:rsidRPr="00000000" w14:paraId="00000094">
      <w:pPr>
        <w:pStyle w:val="Heading2"/>
        <w:spacing w:after="80" w:before="360" w:lineRule="auto"/>
        <w:ind w:left="360"/>
        <w:jc w:val="both"/>
        <w:rPr>
          <w:i w:val="0"/>
          <w:iCs w:val="0"/>
          <w:sz w:val="34"/>
          <w:szCs w:val="34"/>
        </w:rPr>
      </w:pPr>
      <w:bookmarkStart w:colFirst="0" w:colLast="0" w:name="_heading=h.w01pweus87ax" w:id="36"/>
      <w:bookmarkEnd w:id="36"/>
      <w:r w:rsidDel="00000000" w:rsidR="00000000" w:rsidRPr="00000000">
        <w:rPr>
          <w:i w:val="0"/>
          <w:iCs w:val="0"/>
          <w:sz w:val="34"/>
          <w:szCs w:val="34"/>
          <w:rtl w:val="0"/>
        </w:rPr>
        <w:t xml:space="preserve">B.  Relationship to Model Refactoring</w:t>
      </w:r>
    </w:p>
    <w:p w:rsidR="00000000" w:rsidDel="00000000" w:rsidP="00000000" w:rsidRDefault="00000000" w:rsidRPr="00000000" w14:paraId="00000095">
      <w:pPr>
        <w:spacing w:after="120" w:line="264" w:lineRule="auto"/>
        <w:jc w:val="both"/>
        <w:rPr>
          <w:color w:val="111111"/>
          <w:sz w:val="26"/>
          <w:szCs w:val="26"/>
        </w:rPr>
      </w:pPr>
      <w:r w:rsidDel="00000000" w:rsidR="00000000" w:rsidRPr="00000000">
        <w:rPr>
          <w:color w:val="111111"/>
          <w:sz w:val="26"/>
          <w:szCs w:val="26"/>
          <w:rtl w:val="0"/>
        </w:rPr>
        <w:t xml:space="preserve">The ordering formalism is agnostic to the artefact being refactored. Its vertices are smells and its edges are structural prerequisites, neither of which is specific to source code. The same discipline applies to model-level smells in UML and domain models, where responsibility misalignment and cyclic dependency accumulate as they do in code, connecting this work to the model-refactoring line of the supervising group [26], [27], [28]. Extending SEQ-REFACTOR to order model transformations, and to propagate an ordering across the requirements-to-code artefact hierarchy, is a natural continuation.</w:t>
      </w:r>
    </w:p>
    <w:p w:rsidR="00000000" w:rsidDel="00000000" w:rsidP="00000000" w:rsidRDefault="00000000" w:rsidRPr="00000000" w14:paraId="00000096">
      <w:pPr>
        <w:pStyle w:val="Heading2"/>
        <w:spacing w:after="80" w:before="360" w:lineRule="auto"/>
        <w:ind w:left="360"/>
        <w:jc w:val="both"/>
        <w:rPr>
          <w:i w:val="0"/>
          <w:iCs w:val="0"/>
          <w:sz w:val="34"/>
          <w:szCs w:val="34"/>
        </w:rPr>
      </w:pPr>
      <w:bookmarkStart w:colFirst="0" w:colLast="0" w:name="_heading=h.dz51gl5e8f6j" w:id="37"/>
      <w:bookmarkEnd w:id="37"/>
      <w:r w:rsidDel="00000000" w:rsidR="00000000" w:rsidRPr="00000000">
        <w:rPr>
          <w:i w:val="0"/>
          <w:iCs w:val="0"/>
          <w:sz w:val="34"/>
          <w:szCs w:val="34"/>
          <w:rtl w:val="0"/>
        </w:rPr>
        <w:t xml:space="preserve">C.  Threats to Validity</w:t>
      </w:r>
    </w:p>
    <w:p w:rsidR="00000000" w:rsidDel="00000000" w:rsidP="00000000" w:rsidRDefault="00000000" w:rsidRPr="00000000" w14:paraId="00000097">
      <w:pPr>
        <w:spacing w:after="120" w:line="264" w:lineRule="auto"/>
        <w:jc w:val="both"/>
        <w:rPr>
          <w:color w:val="111111"/>
          <w:sz w:val="26"/>
          <w:szCs w:val="26"/>
        </w:rPr>
      </w:pPr>
      <w:r w:rsidDel="00000000" w:rsidR="00000000" w:rsidRPr="00000000">
        <w:rPr>
          <w:i w:val="1"/>
          <w:iCs w:val="1"/>
          <w:color w:val="111111"/>
          <w:sz w:val="26"/>
          <w:szCs w:val="26"/>
          <w:rtl w:val="0"/>
        </w:rPr>
        <w:t>Construct validity. The edge set depends on catalogue rules whose correctness is a modelling choice. We mitigate this by grounding the rules in the refactoring literature, by supplementing them with structural co-location derived from the module itself, by recording edge provenance for audit, and by the weight-sensitivity analysis of RQ4. A second construct concern is the novelty framing itself: because search-based refactoring scheduling is an established field, the contribution rests on the specific conjunction of a safety-framed formalisation, dependency-correct ordering, and an agentic pipeline rather than on ordering per se, and a fair evaluation should therefore, where feasible, add a scheduling-style baseline that optimises for quality or effort and report where our safety objective and its results diverge from such a schedule. A further construct concern attaches to the signed dependencies and their probabilities: positive- and negative-dependency edges and the operation frequencies that weight them are, in this increment, illustrative defaults seeded from a curated catalogue rather than mined from a corpus or from a prior analysis [32] (see Section IV-B), so the dependency-mass test of RQ5 measures a modelled rather than an observed distribution, and its non-supported result (Table VI) should be read as evidence about this model and this generator, not as a general finding about signed dependencies; mining these probabilities from version histories is planned. A related and more consequential internal-validity threat is that every controlled result in Section VIII uses only the deterministic rule-based generator: the paper's motivation is centred on LLM-driven agentic refactoring, and the LLM generator described in Section VI, while implemented and unit-tested, has since been run once real API access became available, but only as a modest, single-arm confirmatory check on 4 of the 28 subjects (evaluation/llm_eval_modest/), not as a re-run of the full five-strategy ablation. That check found ordering_validity = 1.0 and zero cascading violations for all four subjects under real LLM generation, consistent with the baseline-generator results, and it surfaced a manifest-vs-live-detector identifier-mismatch bug in the dependency-mass measure (Section VII), which we have since found, fixed, and re-verified end to end: the corrected measurement still gives H4's null result under both generators, confirming the null is genuine rather than a symptom of that bug. Because the modest run used a single strategy arm with no comparison baseline, it cannot itself test H1-H3, so the full 28-subject, five-strategy ablation under the LLM generator remains the most important open threat and the first priority for the next increment. For the efficiency claims, a construct risk is that incremental maintenance could in principle diverge from from-scratch reconstruction, which we control directly by the bit-exact ordering-equivalence check of H5 so that any speed-up is never bought with a different result. Internal validity. LLM non-determinism could confound results; we control for it by seeding and recording generation and by including the deterministic rule baseline as a generator level, so that ordering effects are visible independently of the generator. External validity. The instrument is Java-only and the controlled tier is synthetic; the open-source tier and reference orders from mined refactorings mitigate ecological concerns, and generalisation to dynamically typed languages is explicit future work. Conclusion validity. The exploratory study is a single case; the controlled study of Section VII, with non-parametric tests and effect sizes, is designed to support statistical conclusions.</w:t>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98">
      <w:pPr>
        <w:pStyle w:val="Heading2"/>
        <w:spacing w:after="80" w:before="360" w:lineRule="auto"/>
        <w:ind w:left="360"/>
        <w:jc w:val="both"/>
        <w:rPr>
          <w:i w:val="0"/>
          <w:iCs w:val="0"/>
          <w:sz w:val="34"/>
          <w:szCs w:val="34"/>
        </w:rPr>
      </w:pPr>
      <w:bookmarkStart w:colFirst="0" w:colLast="0" w:name="_heading=h.eddfq4j283ac" w:id="38"/>
      <w:bookmarkEnd w:id="38"/>
      <w:r w:rsidDel="00000000" w:rsidR="00000000" w:rsidRPr="00000000">
        <w:rPr>
          <w:i w:val="0"/>
          <w:iCs w:val="0"/>
          <w:sz w:val="34"/>
          <w:szCs w:val="34"/>
          <w:rtl w:val="0"/>
        </w:rPr>
        <w:t xml:space="preserve">D.  Limitations</w:t>
      </w:r>
    </w:p>
    <w:p w:rsidR="00000000" w:rsidDel="00000000" w:rsidP="00000000" w:rsidRDefault="00000000" w:rsidRPr="00000000" w14:paraId="00000099">
      <w:pPr>
        <w:spacing w:after="120" w:line="264" w:lineRule="auto"/>
        <w:jc w:val="both"/>
        <w:rPr>
          <w:color w:val="111111"/>
          <w:sz w:val="26"/>
          <w:szCs w:val="26"/>
        </w:rPr>
      </w:pPr>
      <w:r w:rsidDel="00000000" w:rsidR="00000000" w:rsidRPr="00000000">
        <w:rPr>
          <w:color w:val="111111"/>
          <w:sz w:val="26"/>
          <w:szCs w:val="26"/>
          <w:rtl w:val="0"/>
        </w:rPr>
        <w:t xml:space="preserve">The present increment targets Java, derives edges from a curated catalogue rather than a learned model, and escalates rather than resolves dependency cycles. The last of these is a deliberate safety choice: within a genuine dependency cycle no linear order can respect all constraints, and presenting such a case to a human is safer than allowing the pipeline to break the cycle arbitrarily.</w:t>
      </w:r>
    </w:p>
    <w:p>
      <w:pPr>
        <w:spacing w:after="120" w:line="264" w:lineRule="auto"/>
        <w:jc w:val="both"/>
        <w:rPr>
          <w:color w:val="111111"/>
          <w:sz w:val="26"/>
          <w:szCs w:val="26"/>
        </w:rPr>
      </w:pPr>
      <w:r>
        <w:rPr>
          <w:rFonts w:ascii="Times New Roman" w:hAnsi="Times New Roman"/>
          <w:i w:val="0"/>
          <w:sz w:val="20"/>
          <w:rFonts w:ascii="Times New Roman" w:hAnsi="Times New Roman"/>
        </w:rPr>
        <w:t>An earlier version of the synthetic benchmark contained a bias worth recording, because addressing it was what made the evaluation decisive. In that version the highest-severity smell, the God Class, was also the structural prerequisite of the method-level smells it contained, so impact and dependency position were correlated and impact priority alone tended to select the correct prerequisite first; the benchmark then asked whether dependency safety agreed with impact rather than whether it corrected a bad impact priority, and the strategies rarely diverged. The priority-dependency conflict corpus of Section VIII-B removes this bias by drawing severity independently of dependency position and planting cases in which a low-impact prerequisite must precede a high-impact dependent, which forces impact-only and dependency-aware ordering apart and yields the supported result reported there. A residual limitation remains: because the deterministic baseline generator resolves essentially no smells net, the productivity dimension is untested, and the richer LLM generator is still required to study it.</w:t>
      </w:r>
    </w:p>
    <w:p w:rsidR="00000000" w:rsidDel="00000000" w:rsidP="00000000" w:rsidRDefault="00000000" w:rsidRPr="00000000" w14:paraId="0000009A">
      <w:pPr>
        <w:pStyle w:val="Heading1"/>
        <w:spacing w:before="480" w:lineRule="auto"/>
        <w:ind w:left="360"/>
        <w:jc w:val="both"/>
        <w:rPr>
          <w:smallCaps w:val="0"/>
          <w:sz w:val="46"/>
          <w:szCs w:val="46"/>
        </w:rPr>
      </w:pPr>
      <w:bookmarkStart w:colFirst="0" w:colLast="0" w:name="_heading=h.gyzsupj8p29a" w:id="39"/>
      <w:bookmarkEnd w:id="39"/>
      <w:r w:rsidDel="00000000" w:rsidR="00000000" w:rsidRPr="00000000">
        <w:rPr>
          <w:smallCaps w:val="0"/>
          <w:sz w:val="46"/>
          <w:szCs w:val="46"/>
          <w:rtl w:val="0"/>
        </w:rPr>
        <w:t xml:space="preserve">X.  Conclusion</w:t>
      </w:r>
    </w:p>
    <w:p w:rsidR="00000000" w:rsidDel="00000000" w:rsidP="00000000" w:rsidRDefault="00000000" w:rsidRPr="00000000" w14:paraId="0000009B">
      <w:pPr>
        <w:spacing w:after="120" w:line="264" w:lineRule="auto"/>
        <w:jc w:val="both"/>
        <w:rPr>
          <w:color w:val="111111"/>
          <w:sz w:val="26"/>
          <w:szCs w:val="26"/>
        </w:rPr>
      </w:pPr>
      <w:r w:rsidDel="00000000" w:rsidR="00000000" w:rsidRPr="00000000">
        <w:rPr>
          <w:color w:val="111111"/>
          <w:sz w:val="26"/>
          <w:szCs w:val="26"/>
          <w:rtl w:val="0"/>
        </w:rPr>
        <w:t>Multi-smell refactoring is not a set of independent single-smell tasks, and we argue that the order in which interacting smells are resolved should be treated as a safety-relevant property of the plan, a claim the evaluation is designed to test. SEQ-REFACTOR contributes a formal, graph-theoretic treatment of that property, framed as a dependency-aware refactoring-safety concern that complements existing search-based refactoring scheduling [29]: a smell-dependency graph with audited prerequisite edges, an impact score over coupling, complexity, and co-occurrence, and an algorithm that computes an impact-forward, dependency-safe order in near-linear time while surfacing dependency cycles for human review. Embedded in a stateful LangGraph pipeline that grounds generation with structural retrieval, gates transformations on metric and test verification, and re-plans after every accepted step, the ordering targets exactly the stateful multi-file reasoning where autonomous refactoring has been shown to fail. We have specified a controlled evaluation to quantify its effect, provided a working end-to-end implementation, and reported a first ablation on an open-source subject in which removing the dependency constraint produced cascading violations while the dependency-aware order remained cascade-free and was the only arm to achieve positive net smell resolution. The ordering layer is artefact-agnostic and reusable, and its extension to model-level and requirements-level refactoring, and to dynamically typed languages, defines the next stage of this research. A direction that follows directly from the dependency model introduced here is to mine the positive- and negative-dependency probabilities from version histories rather than seeding them from a catalogue [32].</w:t>
      </w:r>
    </w:p>
    <w:p w:rsidR="00000000" w:rsidDel="00000000" w:rsidP="00000000" w:rsidRDefault="00000000" w:rsidRPr="00000000" w14:paraId="0000009C">
      <w:pPr>
        <w:pStyle w:val="Heading1"/>
        <w:spacing w:before="480" w:lineRule="auto"/>
        <w:ind w:left="360"/>
        <w:jc w:val="both"/>
        <w:rPr>
          <w:smallCaps w:val="0"/>
          <w:sz w:val="46"/>
          <w:szCs w:val="46"/>
        </w:rPr>
      </w:pPr>
      <w:bookmarkStart w:colFirst="0" w:colLast="0" w:name="_heading=h.xxl6frd0t3hm" w:id="40"/>
      <w:bookmarkEnd w:id="40"/>
      <w:r w:rsidDel="00000000" w:rsidR="00000000" w:rsidRPr="00000000">
        <w:rPr>
          <w:smallCaps w:val="0"/>
          <w:sz w:val="46"/>
          <w:szCs w:val="46"/>
          <w:rtl w:val="0"/>
        </w:rPr>
        <w:t xml:space="preserve">Acknowledgment</w:t>
      </w:r>
    </w:p>
    <w:p w:rsidR="00000000" w:rsidDel="00000000" w:rsidP="00000000" w:rsidRDefault="00000000" w:rsidRPr="00000000" w14:paraId="0000009D">
      <w:pPr>
        <w:spacing w:after="120" w:line="264" w:lineRule="auto"/>
        <w:jc w:val="both"/>
        <w:rPr>
          <w:color w:val="111111"/>
          <w:sz w:val="26"/>
          <w:szCs w:val="26"/>
        </w:rPr>
      </w:pPr>
      <w:r w:rsidDel="00000000" w:rsidR="00000000" w:rsidRPr="00000000">
        <w:rPr>
          <w:color w:val="111111"/>
          <w:sz w:val="26"/>
          <w:szCs w:val="26"/>
          <w:rtl w:val="0"/>
        </w:rPr>
        <w:t>The authors thank the members of the research group at the Faculty of Mathematics, Physics and Informatics, Comenius University Bratislava, for their feedback on earlier drafts, and gratefully acknowledge the conceptual groundwork on inter-smell dependencies laid by L. Marković, whose analysis motivated the signed-dependency model of Section IV-B.</w:t>
      </w:r>
      <w:r>
        <w:rPr>
          <w:sz w:val="26"/>
        </w:rPr>
        <w:t xml:space="preserve"> Portions of the reference implementation described in Section VI were built with the assistance of an AI coding agent (Claude Code), operating from a working brief authored by the researchers; all reported statistics were computed by deterministic, version-controlled scripts, and key correctness properties (Sections V-A, VI-A) were independently verified by the automated test suite and property tests referenced throughout Sections VI-VIII.</w:t>
      </w:r>
    </w:p>
    <w:p w:rsidR="00000000" w:rsidDel="00000000" w:rsidP="00000000" w:rsidRDefault="00000000" w:rsidRPr="00000000" w14:paraId="0000009E">
      <w:pPr>
        <w:pStyle w:val="Heading1"/>
        <w:spacing w:before="480" w:lineRule="auto"/>
        <w:ind w:left="360"/>
        <w:jc w:val="both"/>
        <w:rPr>
          <w:smallCaps w:val="0"/>
          <w:sz w:val="46"/>
          <w:szCs w:val="46"/>
        </w:rPr>
      </w:pPr>
      <w:bookmarkStart w:colFirst="0" w:colLast="0" w:name="_heading=h.j921b3i6dg5s" w:id="41"/>
      <w:bookmarkEnd w:id="41"/>
      <w:r w:rsidDel="00000000" w:rsidR="00000000" w:rsidRPr="00000000">
        <w:rPr>
          <w:rtl w:val="0"/>
        </w:rPr>
      </w:r>
      <w:r>
        <w:rPr>
          <w:sz w:val="46"/>
        </w:rPr>
        <w:t>Data and Code Availability</w:t>
      </w:r>
    </w:p>
    <w:p w:rsidR="00000000" w:rsidDel="00000000" w:rsidP="00000000" w:rsidRDefault="00000000" w:rsidRPr="00000000" w14:paraId="0000009F">
      <w:pPr>
        <w:jc w:val="both"/>
      </w:pPr>
      <w:bookmarkStart w:colFirst="0" w:colLast="0" w:name="_heading=h.wlmqc3q49n84" w:id="42"/>
      <w:bookmarkEnd w:id="42"/>
      <w:r w:rsidDel="00000000" w:rsidR="00000000" w:rsidRPr="00000000">
        <w:rPr>
          <w:rtl w:val="0"/>
        </w:rPr>
      </w:r>
      <w:r>
        <w:rPr>
          <w:rFonts w:ascii="Times New Roman" w:hAnsi="Times New Roman"/>
          <w:sz w:val="26"/>
        </w:rPr>
        <w:t>The implementation, the synthetic and open-source datasets, the evaluation scripts, and the raw per-subject and per-step results underlying Tables IV-VII are available at https://github.com/Maihanks/SEQ-Refactor, pinned to commit 89ee997 (tag `paper-submission-v3`). All numbers reported in Section VIII are regenerated deterministically from a fixed seed (SEQREFACTOR_SEED) by running `make results` (equivalently, `uv run seqrefactor results`) at that commit. A modest, single-arm confirmatory run of the LLM generator (Section VI) across 4 of the 28 subjects, performed once real OpenAI API access became available, is recorded at evaluation/llm_eval_modest/ (run configuration, raw per-step RunReports, and a README documenting the result); it supplements but does not replace the deterministic-generator results of Tables IV-VII. The manifest-vs-detector identifier-mismatch bug that run surfaced in the dependency-mass measure, and a separate Table III wiring gap it exposed, are fixed at commit 0af36ec and commit 89ee997 respectively, each with regression tests (evaluation/README.md).</w:t>
      </w:r>
    </w:p>
    <w:p w:rsidR="00000000" w:rsidDel="00000000" w:rsidP="00000000" w:rsidRDefault="00000000" w:rsidRPr="00000000" w14:paraId="000000A1">
      <w:pPr>
        <w:pStyle w:val="Heading1"/>
        <w:spacing w:before="480" w:lineRule="auto"/>
        <w:ind w:left="360"/>
        <w:jc w:val="both"/>
        <w:rPr>
          <w:smallCaps w:val="0"/>
          <w:sz w:val="46"/>
          <w:szCs w:val="46"/>
        </w:rPr>
      </w:pPr>
      <w:bookmarkStart w:colFirst="0" w:colLast="0" w:name="_heading=h.ah4ankll3fho" w:id="44"/>
      <w:bookmarkEnd w:id="44"/>
      <w:r w:rsidDel="00000000" w:rsidR="00000000" w:rsidRPr="00000000">
        <w:rPr>
          <w:smallCaps w:val="0"/>
          <w:sz w:val="46"/>
          <w:szCs w:val="46"/>
          <w:rtl w:val="0"/>
        </w:rPr>
        <w:t xml:space="preserve">References</w:t>
      </w:r>
    </w:p>
    <w:p w:rsidR="00000000" w:rsidDel="00000000" w:rsidP="00000000" w:rsidRDefault="00000000" w:rsidRPr="00000000" w14:paraId="000000A2">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  T. J. McCabe, "A complexity measure," IEEE Trans. Softw. Eng., vol. SE-2, no. 4, pp. 308-320, Dec. 1976, doi: 10.1109/TSE.1976.233837. </w:t>
      </w:r>
      <w:hyperlink r:id="rId7">
        <w:r w:rsidDel="00000000" w:rsidR="00000000" w:rsidRPr="00000000">
          <w:rPr>
            <w:color w:val="111111"/>
            <w:sz w:val="18"/>
            <w:szCs w:val="18"/>
            <w:rtl w:val="0"/>
          </w:rPr>
          <w:t xml:space="preserve"> </w:t>
        </w:r>
      </w:hyperlink>
      <w:hyperlink r:id="rId8">
        <w:r w:rsidDel="00000000" w:rsidR="00000000" w:rsidRPr="00000000">
          <w:rPr>
            <w:color w:val="0563c1"/>
            <w:sz w:val="18"/>
            <w:szCs w:val="18"/>
            <w:u w:val="single"/>
            <w:rtl w:val="0"/>
          </w:rPr>
          <w:t xml:space="preserve">https://doi.org/10.1109/TSE.1976.233837</w:t>
        </w:r>
      </w:hyperlink>
      <w:r w:rsidDel="00000000" w:rsidR="00000000" w:rsidRPr="00000000">
        <w:rPr>
          <w:rtl w:val="0"/>
        </w:rPr>
      </w:r>
    </w:p>
    <w:p w:rsidR="00000000" w:rsidDel="00000000" w:rsidP="00000000" w:rsidRDefault="00000000" w:rsidRPr="00000000" w14:paraId="000000A3">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  S. R. Chidamber and C. F. Kemerer, "A metrics suite for object oriented design," IEEE Trans. Softw. Eng., vol. 20, no. 6, pp. 476-493, Jun. 1994, doi: 10.1109/32.295895. </w:t>
      </w:r>
      <w:hyperlink r:id="rId9">
        <w:r w:rsidDel="00000000" w:rsidR="00000000" w:rsidRPr="00000000">
          <w:rPr>
            <w:color w:val="111111"/>
            <w:sz w:val="18"/>
            <w:szCs w:val="18"/>
            <w:rtl w:val="0"/>
          </w:rPr>
          <w:t xml:space="preserve"> </w:t>
        </w:r>
      </w:hyperlink>
      <w:hyperlink r:id="rId10">
        <w:r w:rsidDel="00000000" w:rsidR="00000000" w:rsidRPr="00000000">
          <w:rPr>
            <w:color w:val="0563c1"/>
            <w:sz w:val="18"/>
            <w:szCs w:val="18"/>
            <w:u w:val="single"/>
            <w:rtl w:val="0"/>
          </w:rPr>
          <w:t xml:space="preserve">https://doi.org/10.1109/32.295895</w:t>
        </w:r>
      </w:hyperlink>
      <w:r w:rsidDel="00000000" w:rsidR="00000000" w:rsidRPr="00000000">
        <w:rPr>
          <w:rtl w:val="0"/>
        </w:rPr>
      </w:r>
    </w:p>
    <w:p w:rsidR="00000000" w:rsidDel="00000000" w:rsidP="00000000" w:rsidRDefault="00000000" w:rsidRPr="00000000" w14:paraId="000000A4">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[3]  D. Coleman, D. Ash, B. Lowther, and P. Oman, "Using metrics to evaluate software system maintainability," Computer, vol. 27, no. 8, pp. 44-49, Aug. 1994, doi: 10.1109/2.303623. </w:t>
      </w:r>
      <w:hyperlink r:id="rId11">
        <w:r w:rsidDel="00000000" w:rsidR="00000000" w:rsidRPr="00000000">
          <w:rPr>
            <w:color w:val="111111"/>
            <w:sz w:val="18"/>
            <w:szCs w:val="18"/>
            <w:rtl w:val="0"/>
          </w:rPr>
          <w:t xml:space="preserve"> </w:t>
        </w:r>
      </w:hyperlink>
      <w:hyperlink r:id="rId12">
        <w:r w:rsidDel="00000000" w:rsidR="00000000" w:rsidRPr="00000000">
          <w:rPr>
            <w:color w:val="0563c1"/>
            <w:sz w:val="18"/>
            <w:szCs w:val="18"/>
            <w:u w:val="single"/>
            <w:rtl w:val="0"/>
          </w:rPr>
          <w:t xml:space="preserve">https://doi.org/10.1109/2.303623</w:t>
        </w:r>
      </w:hyperlink>
      <w:r w:rsidDel="00000000" w:rsidR="00000000" w:rsidRPr="00000000">
        <w:rPr>
          <w:rtl w:val="0"/>
        </w:rPr>
      </w:r>
    </w:p>
    <w:p w:rsidR="00000000" w:rsidDel="00000000" w:rsidP="00000000" w:rsidRDefault="00000000" w:rsidRPr="00000000" w14:paraId="000000A5">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[4]  M. Fowler, Refactoring: Improving the Design of Existing Code, 2nd ed. Boston, MA, USA: Addison-Wesley, 2018. </w:t>
      </w:r>
      <w:hyperlink r:id="rId13">
        <w:r w:rsidDel="00000000" w:rsidR="00000000" w:rsidRPr="00000000">
          <w:rPr>
            <w:color w:val="111111"/>
            <w:sz w:val="18"/>
            <w:szCs w:val="18"/>
            <w:rtl w:val="0"/>
          </w:rPr>
          <w:t xml:space="preserve"> </w:t>
        </w:r>
      </w:hyperlink>
      <w:hyperlink r:id="rId14">
        <w:r w:rsidDel="00000000" w:rsidR="00000000" w:rsidRPr="00000000">
          <w:rPr>
            <w:color w:val="0563c1"/>
            <w:sz w:val="18"/>
            <w:szCs w:val="18"/>
            <w:u w:val="single"/>
            <w:rtl w:val="0"/>
          </w:rPr>
          <w:t xml:space="preserve">https://martinfowler.com/books/refactoring.html</w:t>
        </w:r>
      </w:hyperlink>
      <w:r w:rsidDel="00000000" w:rsidR="00000000" w:rsidRPr="00000000">
        <w:rPr>
          <w:rtl w:val="0"/>
        </w:rPr>
      </w:r>
    </w:p>
    <w:p w:rsidR="00000000" w:rsidDel="00000000" w:rsidP="00000000" w:rsidRDefault="00000000" w:rsidRPr="00000000" w14:paraId="000000A6">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[5]  W. F. Opdyke, "Refactoring object-oriented frameworks," Ph.D. dissertation, Dept. Comput. Sci., Univ. of Illinois at Urbana-Champaign, Urbana, IL, USA, 1992. </w:t>
      </w:r>
      <w:r w:rsidDel="00000000" w:rsidR="00000000" w:rsidRPr="00000000">
        <w:rPr>
          <w:color w:val="0563c1"/>
          <w:sz w:val="18"/>
          <w:szCs w:val="18"/>
          <w:u w:val="single"/>
          <w:rtl w:val="0"/>
        </w:rPr>
        <w:t xml:space="preserve">https://www.laputan.org/pub/papers/opdyke-thesis.pdf</w:t>
      </w:r>
    </w:p>
    <w:p w:rsidR="00000000" w:rsidDel="00000000" w:rsidP="00000000" w:rsidRDefault="00000000" w:rsidRPr="00000000" w14:paraId="000000A7">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[6]  R. P. L. Buse and W. R. Weimer, "Learning a metric for code readability," IEEE Trans. Softw. Eng., vol. 36, no. 4, pp. 546-558, Jul./Aug. 2010, doi: 10.1109/TSE.2009.70. </w:t>
      </w:r>
      <w:hyperlink r:id="rId15">
        <w:r w:rsidDel="00000000" w:rsidR="00000000" w:rsidRPr="00000000">
          <w:rPr>
            <w:color w:val="111111"/>
            <w:sz w:val="18"/>
            <w:szCs w:val="18"/>
            <w:rtl w:val="0"/>
          </w:rPr>
          <w:t xml:space="preserve"> </w:t>
        </w:r>
      </w:hyperlink>
      <w:hyperlink r:id="rId16">
        <w:r w:rsidDel="00000000" w:rsidR="00000000" w:rsidRPr="00000000">
          <w:rPr>
            <w:color w:val="0563c1"/>
            <w:sz w:val="18"/>
            <w:szCs w:val="18"/>
            <w:u w:val="single"/>
            <w:rtl w:val="0"/>
          </w:rPr>
          <w:t xml:space="preserve">https://doi.org/10.1109/TSE.2009.70</w:t>
        </w:r>
      </w:hyperlink>
      <w:r w:rsidDel="00000000" w:rsidR="00000000" w:rsidRPr="00000000">
        <w:rPr>
          <w:rtl w:val="0"/>
        </w:rPr>
      </w:r>
    </w:p>
    <w:p w:rsidR="00000000" w:rsidDel="00000000" w:rsidP="00000000" w:rsidRDefault="00000000" w:rsidRPr="00000000" w14:paraId="000000A8">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[7]  S. Scalabrino, M. Linares-Vasquez, R. Oliveto, and D. Poshyvanyk, "A comprehensive model for code readability," IEEE Trans. Softw. Eng., vol. 47, no. 3, pp. 595-613, Mar. 2021, doi: 10.1109/TSE.2019.2901468. </w:t>
      </w:r>
      <w:hyperlink r:id="rId17">
        <w:r w:rsidDel="00000000" w:rsidR="00000000" w:rsidRPr="00000000">
          <w:rPr>
            <w:color w:val="111111"/>
            <w:sz w:val="18"/>
            <w:szCs w:val="18"/>
            <w:rtl w:val="0"/>
          </w:rPr>
          <w:t xml:space="preserve"> </w:t>
        </w:r>
      </w:hyperlink>
      <w:hyperlink r:id="rId18">
        <w:r w:rsidDel="00000000" w:rsidR="00000000" w:rsidRPr="00000000">
          <w:rPr>
            <w:color w:val="0563c1"/>
            <w:sz w:val="18"/>
            <w:szCs w:val="18"/>
            <w:u w:val="single"/>
            <w:rtl w:val="0"/>
          </w:rPr>
          <w:t xml:space="preserve">https://doi.org/10.1109/TSE.2019.2901468</w:t>
        </w:r>
      </w:hyperlink>
      <w:r w:rsidDel="00000000" w:rsidR="00000000" w:rsidRPr="00000000">
        <w:rPr>
          <w:rtl w:val="0"/>
        </w:rPr>
      </w:r>
    </w:p>
    <w:p w:rsidR="00000000" w:rsidDel="00000000" w:rsidP="00000000" w:rsidRDefault="00000000" w:rsidRPr="00000000" w14:paraId="000000A9">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[8]  G. A. Campbell, "Cognitive complexity: An overview and evaluation," in Proc. Int. Conf. Tech. Debt (TechDebt), 2018, pp. 57-58, doi: 10.1145/3194164.3194186. </w:t>
      </w:r>
      <w:hyperlink r:id="rId19">
        <w:r w:rsidDel="00000000" w:rsidR="00000000" w:rsidRPr="00000000">
          <w:rPr>
            <w:color w:val="111111"/>
            <w:sz w:val="18"/>
            <w:szCs w:val="18"/>
            <w:rtl w:val="0"/>
          </w:rPr>
          <w:t xml:space="preserve"> </w:t>
        </w:r>
      </w:hyperlink>
      <w:hyperlink r:id="rId20">
        <w:r w:rsidDel="00000000" w:rsidR="00000000" w:rsidRPr="00000000">
          <w:rPr>
            <w:color w:val="0563c1"/>
            <w:sz w:val="18"/>
            <w:szCs w:val="18"/>
            <w:u w:val="single"/>
            <w:rtl w:val="0"/>
          </w:rPr>
          <w:t xml:space="preserve">https://doi.org/10.1145/3194164.3194186</w:t>
        </w:r>
      </w:hyperlink>
      <w:r w:rsidDel="00000000" w:rsidR="00000000" w:rsidRPr="00000000">
        <w:rPr>
          <w:rtl w:val="0"/>
        </w:rPr>
      </w:r>
    </w:p>
    <w:p w:rsidR="00000000" w:rsidDel="00000000" w:rsidP="00000000" w:rsidRDefault="00000000" w:rsidRPr="00000000" w14:paraId="000000AA">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[9]  R. C. Martin, Agile Software Development, Principles, Patterns, and Practices. Upper Saddle River, NJ, USA: Prentice Hall, 2003. </w:t>
      </w:r>
      <w:hyperlink r:id="rId21">
        <w:r w:rsidDel="00000000" w:rsidR="00000000" w:rsidRPr="00000000">
          <w:rPr>
            <w:color w:val="111111"/>
            <w:sz w:val="18"/>
            <w:szCs w:val="18"/>
            <w:rtl w:val="0"/>
          </w:rPr>
          <w:t xml:space="preserve"> </w:t>
        </w:r>
      </w:hyperlink>
      <w:hyperlink r:id="rId22">
        <w:r w:rsidDel="00000000" w:rsidR="00000000" w:rsidRPr="00000000">
          <w:rPr>
            <w:color w:val="0563c1"/>
            <w:sz w:val="18"/>
            <w:szCs w:val="18"/>
            <w:u w:val="single"/>
            <w:rtl w:val="0"/>
          </w:rPr>
          <w:t xml:space="preserve">https://www.pearson.com/en-us/subject-catalog/p/agile-software-development-principles-patterns-and-practices/P200000003337</w:t>
        </w:r>
      </w:hyperlink>
      <w:r w:rsidDel="00000000" w:rsidR="00000000" w:rsidRPr="00000000">
        <w:rPr>
          <w:rtl w:val="0"/>
        </w:rPr>
      </w:r>
    </w:p>
    <w:p w:rsidR="00000000" w:rsidDel="00000000" w:rsidP="00000000" w:rsidRDefault="00000000" w:rsidRPr="00000000" w14:paraId="000000AB">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[10]  J.-L. Letouzey, "The SQALE method for evaluating technical debt," in Proc. 3rd Int. Workshop Managing Tech. Debt (MTD), 2012, pp. 31-36, doi: 10.1109/MTD.2012.6225997. </w:t>
      </w:r>
      <w:hyperlink r:id="rId23">
        <w:r w:rsidDel="00000000" w:rsidR="00000000" w:rsidRPr="00000000">
          <w:rPr>
            <w:color w:val="111111"/>
            <w:sz w:val="18"/>
            <w:szCs w:val="18"/>
            <w:rtl w:val="0"/>
          </w:rPr>
          <w:t xml:space="preserve"> </w:t>
        </w:r>
      </w:hyperlink>
      <w:hyperlink r:id="rId24">
        <w:r w:rsidDel="00000000" w:rsidR="00000000" w:rsidRPr="00000000">
          <w:rPr>
            <w:color w:val="0563c1"/>
            <w:sz w:val="18"/>
            <w:szCs w:val="18"/>
            <w:u w:val="single"/>
            <w:rtl w:val="0"/>
          </w:rPr>
          <w:t xml:space="preserve">https://doi.org/10.1109/MTD.2012.6225997</w:t>
        </w:r>
      </w:hyperlink>
      <w:r w:rsidDel="00000000" w:rsidR="00000000" w:rsidRPr="00000000">
        <w:rPr>
          <w:rtl w:val="0"/>
        </w:rPr>
      </w:r>
    </w:p>
    <w:p w:rsidR="00000000" w:rsidDel="00000000" w:rsidP="00000000" w:rsidRDefault="00000000" w:rsidRPr="00000000" w14:paraId="000000AC">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[11]  A. Tornhill and M. Borg, "Code red: The business impact of code quality - a quantitative study of 39 proprietary production codebases," in Proc. Int. Conf. Tech. Debt (TechDebt), 2022, pp. 11-20, doi: 10.1145/3524843.3528091. </w:t>
      </w:r>
      <w:hyperlink r:id="rId25">
        <w:r w:rsidDel="00000000" w:rsidR="00000000" w:rsidRPr="00000000">
          <w:rPr>
            <w:color w:val="111111"/>
            <w:sz w:val="18"/>
            <w:szCs w:val="18"/>
            <w:rtl w:val="0"/>
          </w:rPr>
          <w:t xml:space="preserve"> </w:t>
        </w:r>
      </w:hyperlink>
      <w:hyperlink r:id="rId26">
        <w:r w:rsidDel="00000000" w:rsidR="00000000" w:rsidRPr="00000000">
          <w:rPr>
            <w:color w:val="0563c1"/>
            <w:sz w:val="18"/>
            <w:szCs w:val="18"/>
            <w:u w:val="single"/>
            <w:rtl w:val="0"/>
          </w:rPr>
          <w:t xml:space="preserve">https://doi.org/10.1145/3524843.3528091</w:t>
        </w:r>
      </w:hyperlink>
      <w:r w:rsidDel="00000000" w:rsidR="00000000" w:rsidRPr="00000000">
        <w:rPr>
          <w:rtl w:val="0"/>
        </w:rPr>
      </w:r>
    </w:p>
    <w:p w:rsidR="00000000" w:rsidDel="00000000" w:rsidP="00000000" w:rsidRDefault="00000000" w:rsidRPr="00000000" w14:paraId="000000AD">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[12]  N. Tsantalis, T. Chaikalis, and A. Chatzigeorgiou, "Ten years of JDeodorant: Lessons learned from the hunt for smells," in Proc. IEEE 25th Int. Conf. Softw. Anal., Evol. and Reengineering (SANER), 2018, pp. 4-14, doi: 10.1109/SANER.2018.8330192. </w:t>
      </w:r>
      <w:hyperlink r:id="rId27">
        <w:r w:rsidDel="00000000" w:rsidR="00000000" w:rsidRPr="00000000">
          <w:rPr>
            <w:color w:val="111111"/>
            <w:sz w:val="18"/>
            <w:szCs w:val="18"/>
            <w:rtl w:val="0"/>
          </w:rPr>
          <w:t xml:space="preserve"> </w:t>
        </w:r>
      </w:hyperlink>
      <w:hyperlink r:id="rId28">
        <w:r w:rsidDel="00000000" w:rsidR="00000000" w:rsidRPr="00000000">
          <w:rPr>
            <w:color w:val="0563c1"/>
            <w:sz w:val="18"/>
            <w:szCs w:val="18"/>
            <w:u w:val="single"/>
            <w:rtl w:val="0"/>
          </w:rPr>
          <w:t xml:space="preserve">https://doi.org/10.1109/SANER.2018.8330192</w:t>
        </w:r>
      </w:hyperlink>
      <w:r w:rsidDel="00000000" w:rsidR="00000000" w:rsidRPr="00000000">
        <w:rPr>
          <w:rtl w:val="0"/>
        </w:rPr>
      </w:r>
    </w:p>
    <w:p w:rsidR="00000000" w:rsidDel="00000000" w:rsidP="00000000" w:rsidRDefault="00000000" w:rsidRPr="00000000" w14:paraId="000000AE">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[13]  N. Tsantalis, A. Ketkar, and D. Dig, "RefactoringMiner 2.0," IEEE Trans. Softw. Eng., vol. 48, no. 3, pp. 930-950, Mar. 2022, doi: 10.1109/TSE.2020.3007722. </w:t>
      </w:r>
      <w:hyperlink r:id="rId29">
        <w:r w:rsidDel="00000000" w:rsidR="00000000" w:rsidRPr="00000000">
          <w:rPr>
            <w:color w:val="111111"/>
            <w:sz w:val="18"/>
            <w:szCs w:val="18"/>
            <w:rtl w:val="0"/>
          </w:rPr>
          <w:t xml:space="preserve"> </w:t>
        </w:r>
      </w:hyperlink>
      <w:hyperlink r:id="rId30">
        <w:r w:rsidDel="00000000" w:rsidR="00000000" w:rsidRPr="00000000">
          <w:rPr>
            <w:color w:val="0563c1"/>
            <w:sz w:val="18"/>
            <w:szCs w:val="18"/>
            <w:u w:val="single"/>
            <w:rtl w:val="0"/>
          </w:rPr>
          <w:t xml:space="preserve">https://doi.org/10.1109/TSE.2020.3007722</w:t>
        </w:r>
      </w:hyperlink>
      <w:r w:rsidDel="00000000" w:rsidR="00000000" w:rsidRPr="00000000">
        <w:rPr>
          <w:rtl w:val="0"/>
        </w:rPr>
      </w:r>
    </w:p>
    <w:p w:rsidR="00000000" w:rsidDel="00000000" w:rsidP="00000000" w:rsidRDefault="00000000" w:rsidRPr="00000000" w14:paraId="000000AF">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[14]  D. Pomian, A. Bellur, M. Dilhara, Z. Kurbatova, E. Bogomolov, A. Sokolov, T. Bryksin, and D. Dig, "EM-Assist: Safe automated ExtractMethod refactoring with LLMs," in Proc. 32nd ACM Int. Conf. Found. Softw. Eng. (FSE Companion), 2024, pp. 582-586, doi: 10.1145/3663529.3663803. </w:t>
      </w:r>
      <w:hyperlink r:id="rId31">
        <w:r w:rsidDel="00000000" w:rsidR="00000000" w:rsidRPr="00000000">
          <w:rPr>
            <w:color w:val="111111"/>
            <w:sz w:val="18"/>
            <w:szCs w:val="18"/>
            <w:rtl w:val="0"/>
          </w:rPr>
          <w:t xml:space="preserve"> </w:t>
        </w:r>
      </w:hyperlink>
      <w:hyperlink r:id="rId32">
        <w:r w:rsidDel="00000000" w:rsidR="00000000" w:rsidRPr="00000000">
          <w:rPr>
            <w:color w:val="0563c1"/>
            <w:sz w:val="18"/>
            <w:szCs w:val="18"/>
            <w:u w:val="single"/>
            <w:rtl w:val="0"/>
          </w:rPr>
          <w:t xml:space="preserve">https://doi.org/10.1145/3663529.3663803</w:t>
        </w:r>
      </w:hyperlink>
      <w:r w:rsidDel="00000000" w:rsidR="00000000" w:rsidRPr="00000000">
        <w:rPr>
          <w:rtl w:val="0"/>
        </w:rPr>
      </w:r>
    </w:p>
    <w:p w:rsidR="00000000" w:rsidDel="00000000" w:rsidP="00000000" w:rsidRDefault="00000000" w:rsidRPr="00000000" w14:paraId="000000B0">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[15]  D. Wu, F. Mu, L. Shi, Z. Guo, K. Liu, W. Zhuang, Y. Zhong, and L. Zhang, "iSMELL: Assembling LLMs with expert toolsets for code smell detection and refactoring," in Proc. 39th IEEE/ACM Int. Conf. Automated Softw. Eng. (ASE), 2024, pp. 1345-1357, doi: 10.1145/3691620.3695508. </w:t>
      </w:r>
      <w:hyperlink r:id="rId33">
        <w:r w:rsidDel="00000000" w:rsidR="00000000" w:rsidRPr="00000000">
          <w:rPr>
            <w:color w:val="111111"/>
            <w:sz w:val="18"/>
            <w:szCs w:val="18"/>
            <w:rtl w:val="0"/>
          </w:rPr>
          <w:t xml:space="preserve"> </w:t>
        </w:r>
      </w:hyperlink>
      <w:hyperlink r:id="rId34">
        <w:r w:rsidDel="00000000" w:rsidR="00000000" w:rsidRPr="00000000">
          <w:rPr>
            <w:color w:val="0563c1"/>
            <w:sz w:val="18"/>
            <w:szCs w:val="18"/>
            <w:u w:val="single"/>
            <w:rtl w:val="0"/>
          </w:rPr>
          <w:t xml:space="preserve">https://doi.org/10.1145/3691620.3695508</w:t>
        </w:r>
      </w:hyperlink>
      <w:r w:rsidDel="00000000" w:rsidR="00000000" w:rsidRPr="00000000">
        <w:rPr>
          <w:rtl w:val="0"/>
        </w:rPr>
      </w:r>
    </w:p>
    <w:p w:rsidR="00000000" w:rsidDel="00000000" w:rsidP="00000000" w:rsidRDefault="00000000" w:rsidRPr="00000000" w14:paraId="000000B1">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[16]  Y. Xu, F. Lin, J. Yang, T. Chen, and N. Tsantalis, "MANTRA: Enhancing automated method-level refactoring with contextual RAG and multi-agent LLM collaboration," arXiv:2503.14340, 2025. </w:t>
      </w:r>
      <w:hyperlink r:id="rId35">
        <w:r w:rsidDel="00000000" w:rsidR="00000000" w:rsidRPr="00000000">
          <w:rPr>
            <w:color w:val="111111"/>
            <w:sz w:val="18"/>
            <w:szCs w:val="18"/>
            <w:rtl w:val="0"/>
          </w:rPr>
          <w:t xml:space="preserve"> </w:t>
        </w:r>
      </w:hyperlink>
      <w:hyperlink r:id="rId36">
        <w:r w:rsidDel="00000000" w:rsidR="00000000" w:rsidRPr="00000000">
          <w:rPr>
            <w:color w:val="0563c1"/>
            <w:sz w:val="18"/>
            <w:szCs w:val="18"/>
            <w:u w:val="single"/>
            <w:rtl w:val="0"/>
          </w:rPr>
          <w:t xml:space="preserve">https://arxiv.org/abs/2503.14340</w:t>
        </w:r>
      </w:hyperlink>
      <w:r w:rsidDel="00000000" w:rsidR="00000000" w:rsidRPr="00000000">
        <w:rPr>
          <w:rtl w:val="0"/>
        </w:rPr>
      </w:r>
    </w:p>
    <w:p w:rsidR="00000000" w:rsidDel="00000000" w:rsidP="00000000" w:rsidRDefault="00000000" w:rsidRPr="00000000" w14:paraId="000000B2">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[17]  K. Oueslati, M. Lamothe, and F. Khomh, "RefAgent: A multi-agent LLM-based framework for automatic software refactoring," arXiv:2511.03153, 2025. </w:t>
      </w:r>
      <w:hyperlink r:id="rId37">
        <w:r w:rsidDel="00000000" w:rsidR="00000000" w:rsidRPr="00000000">
          <w:rPr>
            <w:color w:val="111111"/>
            <w:sz w:val="18"/>
            <w:szCs w:val="18"/>
            <w:rtl w:val="0"/>
          </w:rPr>
          <w:t xml:space="preserve"> </w:t>
        </w:r>
      </w:hyperlink>
      <w:hyperlink r:id="rId38">
        <w:r w:rsidDel="00000000" w:rsidR="00000000" w:rsidRPr="00000000">
          <w:rPr>
            <w:color w:val="0563c1"/>
            <w:sz w:val="18"/>
            <w:szCs w:val="18"/>
            <w:u w:val="single"/>
            <w:rtl w:val="0"/>
          </w:rPr>
          <w:t xml:space="preserve">https://arxiv.org/abs/2511.03153</w:t>
        </w:r>
      </w:hyperlink>
      <w:r w:rsidDel="00000000" w:rsidR="00000000" w:rsidRPr="00000000">
        <w:rPr>
          <w:rtl w:val="0"/>
        </w:rPr>
      </w:r>
    </w:p>
    <w:p w:rsidR="00000000" w:rsidDel="00000000" w:rsidP="00000000" w:rsidRDefault="00000000" w:rsidRPr="00000000" w14:paraId="000000B3">
      <w:pPr>
        <w:spacing w:after="80" w:line="268.8" w:lineRule="auto"/>
        <w:ind w:left="360" w:firstLine="0"/>
        <w:jc w:val="both"/>
        <w:rPr>
          <w:color w:val="0563c1"/>
          <w:sz w:val="18"/>
          <w:szCs w:val="18"/>
          <w:u w:val="single"/>
        </w:rPr>
      </w:pPr>
      <w:r w:rsidDel="00000000" w:rsidR="00000000" w:rsidRPr="00000000">
        <w:rPr>
          <w:color w:val="111111"/>
          <w:sz w:val="18"/>
          <w:szCs w:val="18"/>
          <w:rtl w:val="0"/>
        </w:rPr>
        <w:t>[18]  D. Gautam, S. Garg, J. Jang, N. Sundaresan, and R. Z. Moghaddam, "RefactorBench: Evaluating stateful reasoning in language agents through code," in Proc. Int. Conf. Learn. Representations (ICLR), 2025, arXiv:2503.07832.</w:t>
      </w:r>
      <w:r w:rsidDel="00000000" w:rsidR="00000000" w:rsidRPr="00000000">
        <w:rPr>
          <w:i w:val="1"/>
          <w:iCs w:val="1"/>
          <w:color w:val="111111"/>
          <w:sz w:val="18"/>
          <w:szCs w:val="18"/>
          <w:rtl w:val="0"/>
        </w:rPr>
      </w:r>
      <w:r w:rsidDel="00000000" w:rsidR="00000000" w:rsidRPr="00000000">
        <w:rPr>
          <w:color w:val="111111"/>
          <w:sz w:val="18"/>
          <w:szCs w:val="18"/>
          <w:rtl w:val="0"/>
        </w:rPr>
      </w:r>
      <w:hyperlink r:id="rId39">
        <w:r w:rsidDel="00000000" w:rsidR="00000000" w:rsidRPr="00000000">
          <w:rPr>
            <w:color w:val="111111"/>
            <w:sz w:val="18"/>
            <w:szCs w:val="18"/>
            <w:rtl w:val="0"/>
          </w:rPr>
          <w:t xml:space="preserve"> </w:t>
        </w:r>
      </w:hyperlink>
      <w:hyperlink r:id="rId40">
        <w:r w:rsidDel="00000000" w:rsidR="00000000" w:rsidRPr="00000000">
          <w:rPr>
            <w:color w:val="0563c1"/>
            <w:sz w:val="18"/>
            <w:szCs w:val="18"/>
            <w:u w:val="single"/>
            <w:rtl w:val="0"/>
          </w:rPr>
          <w:t xml:space="preserve">https://arxiv.org/abs/2503.07832</w:t>
        </w:r>
      </w:hyperlink>
      <w:r w:rsidDel="00000000" w:rsidR="00000000" w:rsidRPr="00000000">
        <w:rPr>
          <w:rtl w:val="0"/>
        </w:rPr>
      </w:r>
    </w:p>
    <w:p w:rsidR="00000000" w:rsidDel="00000000" w:rsidP="00000000" w:rsidRDefault="00000000" w:rsidRPr="00000000" w14:paraId="000000B4">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[19]  F. Lin, B. Hu, X. Zhu, Z. Zhao, Z. Zheng, Z. Liu, Z. Zhang, J. Zhou, and T. Xu, "SmellBench: Towards fine-grained evaluation of code agents on refactoring tasks," arXiv:2606.05574, 2026. </w:t>
      </w:r>
      <w:hyperlink r:id="rId41">
        <w:r w:rsidDel="00000000" w:rsidR="00000000" w:rsidRPr="00000000">
          <w:rPr>
            <w:color w:val="111111"/>
            <w:sz w:val="18"/>
            <w:szCs w:val="18"/>
            <w:rtl w:val="0"/>
          </w:rPr>
          <w:t xml:space="preserve"> </w:t>
        </w:r>
      </w:hyperlink>
      <w:hyperlink r:id="rId42">
        <w:r w:rsidDel="00000000" w:rsidR="00000000" w:rsidRPr="00000000">
          <w:rPr>
            <w:color w:val="0563c1"/>
            <w:sz w:val="18"/>
            <w:szCs w:val="18"/>
            <w:u w:val="single"/>
            <w:rtl w:val="0"/>
          </w:rPr>
          <w:t xml:space="preserve">https://arxiv.org/abs/2606.05574</w:t>
        </w:r>
      </w:hyperlink>
      <w:r w:rsidDel="00000000" w:rsidR="00000000" w:rsidRPr="00000000">
        <w:rPr>
          <w:rtl w:val="0"/>
        </w:rPr>
      </w:r>
    </w:p>
    <w:p w:rsidR="00000000" w:rsidDel="00000000" w:rsidP="00000000" w:rsidRDefault="00000000" w:rsidRPr="00000000" w14:paraId="000000B5">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[20]  S. A. Vidal, C. Marcos, and J. A. Diaz-Pace, "An approach to prioritize code smells for refactoring," Automated Softw. Eng., vol. 23, no. 3, pp. 501-532, 2016, doi: 10.1007/s10515-014-0175-x. </w:t>
      </w:r>
      <w:hyperlink r:id="rId43">
        <w:r w:rsidDel="00000000" w:rsidR="00000000" w:rsidRPr="00000000">
          <w:rPr>
            <w:color w:val="111111"/>
            <w:sz w:val="18"/>
            <w:szCs w:val="18"/>
            <w:rtl w:val="0"/>
          </w:rPr>
          <w:t xml:space="preserve"> </w:t>
        </w:r>
      </w:hyperlink>
      <w:hyperlink r:id="rId44">
        <w:r w:rsidDel="00000000" w:rsidR="00000000" w:rsidRPr="00000000">
          <w:rPr>
            <w:color w:val="0563c1"/>
            <w:sz w:val="18"/>
            <w:szCs w:val="18"/>
            <w:u w:val="single"/>
            <w:rtl w:val="0"/>
          </w:rPr>
          <w:t xml:space="preserve">https://doi.org/10.1007/s10515-014-0175-x</w:t>
        </w:r>
      </w:hyperlink>
      <w:r w:rsidDel="00000000" w:rsidR="00000000" w:rsidRPr="00000000">
        <w:rPr>
          <w:rtl w:val="0"/>
        </w:rPr>
      </w:r>
    </w:p>
    <w:p w:rsidR="00000000" w:rsidDel="00000000" w:rsidP="00000000" w:rsidRDefault="00000000" w:rsidRPr="00000000" w14:paraId="000000B6">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[21]  A. Yamashita and L. Moonen, "Exploring the impact of inter-smell relations on software maintainability: An empirical study," in Proc. 35th Int. Conf. Softw. Eng. (ICSE), 2013, pp. 682-691, doi: 10.1109/ICSE.2013.6606614. </w:t>
      </w:r>
      <w:hyperlink r:id="rId45">
        <w:r w:rsidDel="00000000" w:rsidR="00000000" w:rsidRPr="00000000">
          <w:rPr>
            <w:color w:val="111111"/>
            <w:sz w:val="18"/>
            <w:szCs w:val="18"/>
            <w:rtl w:val="0"/>
          </w:rPr>
          <w:t xml:space="preserve"> </w:t>
        </w:r>
      </w:hyperlink>
      <w:hyperlink r:id="rId46">
        <w:r w:rsidDel="00000000" w:rsidR="00000000" w:rsidRPr="00000000">
          <w:rPr>
            <w:color w:val="0563c1"/>
            <w:sz w:val="18"/>
            <w:szCs w:val="18"/>
            <w:u w:val="single"/>
            <w:rtl w:val="0"/>
          </w:rPr>
          <w:t xml:space="preserve">https://doi.org/10.1109/ICSE.2013.6606614</w:t>
        </w:r>
      </w:hyperlink>
      <w:r w:rsidDel="00000000" w:rsidR="00000000" w:rsidRPr="00000000">
        <w:rPr>
          <w:rtl w:val="0"/>
        </w:rPr>
      </w:r>
    </w:p>
    <w:p w:rsidR="00000000" w:rsidDel="00000000" w:rsidP="00000000" w:rsidRDefault="00000000" w:rsidRPr="00000000" w14:paraId="000000B7">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[22]  F. Palomba, G. Bavota, M. Di Penta, R. Oliveto, D. Poshyvanyk, and A. De Lucia, "Mining version histories for detecting code smells," IEEE Trans. Softw. Eng., vol. 41, no. 5, pp. 462-489, May 2015, doi: 10.1109/TSE.2014.2372760. </w:t>
      </w:r>
      <w:hyperlink r:id="rId47">
        <w:r w:rsidDel="00000000" w:rsidR="00000000" w:rsidRPr="00000000">
          <w:rPr>
            <w:color w:val="111111"/>
            <w:sz w:val="18"/>
            <w:szCs w:val="18"/>
            <w:rtl w:val="0"/>
          </w:rPr>
          <w:t xml:space="preserve"> </w:t>
        </w:r>
      </w:hyperlink>
      <w:hyperlink r:id="rId48">
        <w:r w:rsidDel="00000000" w:rsidR="00000000" w:rsidRPr="00000000">
          <w:rPr>
            <w:color w:val="0563c1"/>
            <w:sz w:val="18"/>
            <w:szCs w:val="18"/>
            <w:u w:val="single"/>
            <w:rtl w:val="0"/>
          </w:rPr>
          <w:t xml:space="preserve">https://doi.org/10.1109/TSE.2014.2372760</w:t>
        </w:r>
      </w:hyperlink>
      <w:r w:rsidDel="00000000" w:rsidR="00000000" w:rsidRPr="00000000">
        <w:rPr>
          <w:rtl w:val="0"/>
        </w:rPr>
      </w:r>
    </w:p>
    <w:p w:rsidR="00000000" w:rsidDel="00000000" w:rsidP="00000000" w:rsidRDefault="00000000" w:rsidRPr="00000000" w14:paraId="000000B8">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[23]  A. B. Kahn, "Topological sorting of large networks," Commun. ACM, vol. 5, no. 11, pp. 558-562, Nov. 1962, doi: 10.1145/368996.369025. </w:t>
      </w:r>
      <w:hyperlink r:id="rId49">
        <w:r w:rsidDel="00000000" w:rsidR="00000000" w:rsidRPr="00000000">
          <w:rPr>
            <w:color w:val="111111"/>
            <w:sz w:val="18"/>
            <w:szCs w:val="18"/>
            <w:rtl w:val="0"/>
          </w:rPr>
          <w:t xml:space="preserve"> </w:t>
        </w:r>
      </w:hyperlink>
      <w:hyperlink r:id="rId50">
        <w:r w:rsidDel="00000000" w:rsidR="00000000" w:rsidRPr="00000000">
          <w:rPr>
            <w:color w:val="0563c1"/>
            <w:sz w:val="18"/>
            <w:szCs w:val="18"/>
            <w:u w:val="single"/>
            <w:rtl w:val="0"/>
          </w:rPr>
          <w:t xml:space="preserve">https://doi.org/10.1145/368996.369025</w:t>
        </w:r>
      </w:hyperlink>
      <w:r w:rsidDel="00000000" w:rsidR="00000000" w:rsidRPr="00000000">
        <w:rPr>
          <w:rtl w:val="0"/>
        </w:rPr>
      </w:r>
    </w:p>
    <w:p w:rsidR="00000000" w:rsidDel="00000000" w:rsidP="00000000" w:rsidRDefault="00000000" w:rsidRPr="00000000" w14:paraId="000000B9">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[24]  R.E. Tarjan, "Depth-first search and linear graph algorithms," SIAM J. Comput., vol. 1, no. 2, pp. 146-160, Jun. 1972, doi: 10.1137/0201010. </w:t>
      </w:r>
      <w:hyperlink r:id="rId51">
        <w:r w:rsidDel="00000000" w:rsidR="00000000" w:rsidRPr="00000000">
          <w:rPr>
            <w:color w:val="111111"/>
            <w:sz w:val="18"/>
            <w:szCs w:val="18"/>
            <w:rtl w:val="0"/>
          </w:rPr>
          <w:t xml:space="preserve"> </w:t>
        </w:r>
      </w:hyperlink>
      <w:r w:rsidDel="00000000" w:rsidR="00000000" w:rsidRPr="00000000">
        <w:rPr>
          <w:color w:val="0563c1"/>
          <w:sz w:val="18"/>
          <w:szCs w:val="18"/>
          <w:u w:val="single"/>
          <w:rtl w:val="0"/>
        </w:rPr>
        <w:t xml:space="preserve">https://www.cs.cmu.edu/~cdm/resources/Tarjan1972-sccs.pdf</w:t>
      </w:r>
    </w:p>
    <w:p w:rsidR="00000000" w:rsidDel="00000000" w:rsidP="00000000" w:rsidRDefault="00000000" w:rsidRPr="00000000" w14:paraId="000000BA">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[25]  C. Wohlin, P. Runeson, M. Host, M. C. Ohlsson, B. Regnell, and A. Wesslen, Experimentation in Software Engineering. Berlin, Germany: Springer, 2012, doi: 10.1007/978-3-642-29044-2. </w:t>
      </w:r>
      <w:hyperlink r:id="rId52">
        <w:r w:rsidDel="00000000" w:rsidR="00000000" w:rsidRPr="00000000">
          <w:rPr>
            <w:color w:val="111111"/>
            <w:sz w:val="18"/>
            <w:szCs w:val="18"/>
            <w:rtl w:val="0"/>
          </w:rPr>
          <w:t xml:space="preserve"> </w:t>
        </w:r>
      </w:hyperlink>
      <w:hyperlink r:id="rId53">
        <w:r w:rsidDel="00000000" w:rsidR="00000000" w:rsidRPr="00000000">
          <w:rPr>
            <w:color w:val="0563c1"/>
            <w:sz w:val="18"/>
            <w:szCs w:val="18"/>
            <w:u w:val="single"/>
            <w:rtl w:val="0"/>
          </w:rPr>
          <w:t xml:space="preserve">https://doi.org/10.1007/978-3-642-29044-2</w:t>
        </w:r>
      </w:hyperlink>
      <w:r w:rsidDel="00000000" w:rsidR="00000000" w:rsidRPr="00000000">
        <w:rPr>
          <w:rtl w:val="0"/>
        </w:rPr>
      </w:r>
    </w:p>
    <w:p w:rsidR="00000000" w:rsidDel="00000000" w:rsidP="00000000" w:rsidRDefault="00000000" w:rsidRPr="00000000" w14:paraId="000000BB">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[26]  M. Štolc, I. Polášek, "A visual based framework for the model refactoring techniques," in Proc. IEEE 8th Int. Symp. Applied Machine Intelligence and Informatics (SAMI), Herl’any, Slovakia, 2010, pp. 77-82, doi: 10.1109/SAMI.2010.5423766. </w:t>
      </w:r>
      <w:hyperlink r:id="rId54">
        <w:r w:rsidDel="00000000" w:rsidR="00000000" w:rsidRPr="00000000">
          <w:rPr>
            <w:color w:val="111111"/>
            <w:sz w:val="18"/>
            <w:szCs w:val="18"/>
            <w:rtl w:val="0"/>
          </w:rPr>
          <w:t xml:space="preserve"> </w:t>
        </w:r>
      </w:hyperlink>
      <w:hyperlink r:id="rId55">
        <w:r w:rsidDel="00000000" w:rsidR="00000000" w:rsidRPr="00000000">
          <w:rPr>
            <w:color w:val="0563c1"/>
            <w:sz w:val="18"/>
            <w:szCs w:val="18"/>
            <w:u w:val="single"/>
            <w:rtl w:val="0"/>
          </w:rPr>
          <w:t xml:space="preserve">https://doi.org/10.1109/SAMI.2010.5423766</w:t>
        </w:r>
      </w:hyperlink>
      <w:r w:rsidDel="00000000" w:rsidR="00000000" w:rsidRPr="00000000">
        <w:rPr>
          <w:rtl w:val="0"/>
        </w:rPr>
      </w:r>
    </w:p>
    <w:p w:rsidR="00000000" w:rsidDel="00000000" w:rsidP="00000000" w:rsidRDefault="00000000" w:rsidRPr="00000000" w14:paraId="000000BC">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[27]  I. Polášek, S. Snopko, and I. Kapustik, "Automatic identification of the anti-patterns using the rule-based approach," in Proc. IEEE 10th Jubilee Int. Symp. Intelligent Systems and Informatics (SISY), Subotica, Serbia, 2012, pp. 283-286, doi: 10.1109/SISY.2012.6339530. </w:t>
      </w:r>
      <w:hyperlink r:id="rId56">
        <w:r w:rsidDel="00000000" w:rsidR="00000000" w:rsidRPr="00000000">
          <w:rPr>
            <w:color w:val="111111"/>
            <w:sz w:val="18"/>
            <w:szCs w:val="18"/>
            <w:rtl w:val="0"/>
          </w:rPr>
          <w:t xml:space="preserve"> </w:t>
        </w:r>
      </w:hyperlink>
      <w:hyperlink r:id="rId57">
        <w:r w:rsidDel="00000000" w:rsidR="00000000" w:rsidRPr="00000000">
          <w:rPr>
            <w:color w:val="0563c1"/>
            <w:sz w:val="18"/>
            <w:szCs w:val="18"/>
            <w:u w:val="single"/>
            <w:rtl w:val="0"/>
          </w:rPr>
          <w:t xml:space="preserve">https://doi.org/10.1109/SISY.2012.6339530</w:t>
        </w:r>
      </w:hyperlink>
      <w:r w:rsidDel="00000000" w:rsidR="00000000" w:rsidRPr="00000000">
        <w:rPr>
          <w:rtl w:val="0"/>
        </w:rPr>
      </w:r>
    </w:p>
    <w:p w:rsidR="00000000" w:rsidDel="00000000" w:rsidP="00000000" w:rsidRDefault="00000000" w:rsidRPr="00000000" w14:paraId="000000BD">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[28]  I. Polášek, P. Liska, J. Kelemen, and J. Lang, "On extended similarity scoring and bit-vector algorithms for design smell detection," in Proc. IEEE 16th Int. Conf. Intelligent Engineering Systems (INES), Lisbon, Portugal, 2012, pp. 115-120, doi: 10.1109/INES.2012.6249814. </w:t>
      </w:r>
      <w:hyperlink r:id="rId58">
        <w:r w:rsidDel="00000000" w:rsidR="00000000" w:rsidRPr="00000000">
          <w:rPr>
            <w:color w:val="111111"/>
            <w:sz w:val="18"/>
            <w:szCs w:val="18"/>
            <w:rtl w:val="0"/>
          </w:rPr>
          <w:t xml:space="preserve"> </w:t>
        </w:r>
      </w:hyperlink>
      <w:hyperlink r:id="rId59">
        <w:r w:rsidDel="00000000" w:rsidR="00000000" w:rsidRPr="00000000">
          <w:rPr>
            <w:color w:val="0563c1"/>
            <w:sz w:val="18"/>
            <w:szCs w:val="18"/>
            <w:u w:val="single"/>
            <w:rtl w:val="0"/>
          </w:rPr>
          <w:t xml:space="preserve">https://doi.org/10.1109/INES.2012.6249814</w:t>
        </w:r>
      </w:hyperlink>
      <w:r w:rsidDel="00000000" w:rsidR="00000000" w:rsidRPr="00000000">
        <w:rPr>
          <w:rtl w:val="0"/>
        </w:rPr>
      </w:r>
    </w:p>
    <w:p w:rsidR="00000000" w:rsidDel="00000000" w:rsidP="00000000" w:rsidRDefault="00000000" w:rsidRPr="00000000" w14:paraId="000000BE">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[29]  A. Ouni, M. Kessentini, H. Sahraoui, and M. Boukadoum, "Maintainability defects detection and correction: A multi-objective approach," Automated Softw. Eng., vol. 20, no. 1, pp. 47-79, 2013, doi: 10.1007/s10515-011-0098-8. </w:t>
      </w:r>
      <w:hyperlink r:id="rId60">
        <w:r w:rsidDel="00000000" w:rsidR="00000000" w:rsidRPr="00000000">
          <w:rPr>
            <w:color w:val="111111"/>
            <w:sz w:val="18"/>
            <w:szCs w:val="18"/>
            <w:rtl w:val="0"/>
          </w:rPr>
          <w:t xml:space="preserve"> </w:t>
        </w:r>
      </w:hyperlink>
      <w:hyperlink r:id="rId61">
        <w:r w:rsidDel="00000000" w:rsidR="00000000" w:rsidRPr="00000000">
          <w:rPr>
            <w:color w:val="0563c1"/>
            <w:sz w:val="18"/>
            <w:szCs w:val="18"/>
            <w:u w:val="single"/>
            <w:rtl w:val="0"/>
          </w:rPr>
          <w:t xml:space="preserve">https://doi.org/10.1007/s10515-011-0098-8</w:t>
        </w:r>
      </w:hyperlink>
      <w:r w:rsidDel="00000000" w:rsidR="00000000" w:rsidRPr="00000000">
        <w:rPr>
          <w:rtl w:val="0"/>
        </w:rPr>
      </w:r>
    </w:p>
    <w:p w:rsidR="00000000" w:rsidDel="00000000" w:rsidP="00000000" w:rsidRDefault="00000000" w:rsidRPr="00000000" w14:paraId="000000BF">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[30]  H. Liu, Z. Ma, W. Shao, and Z. Niu, "Schedule of bad smell detection and resolution: A new way to save effort," IEEE Trans. Softw. Eng., vol. 38, no. 1, pp. 220-235, Jan./Feb. 2012, doi: 10.1109/TSE.2011.9. </w:t>
      </w:r>
      <w:hyperlink r:id="rId62">
        <w:r w:rsidDel="00000000" w:rsidR="00000000" w:rsidRPr="00000000">
          <w:rPr>
            <w:color w:val="111111"/>
            <w:sz w:val="18"/>
            <w:szCs w:val="18"/>
            <w:rtl w:val="0"/>
          </w:rPr>
          <w:t xml:space="preserve"> </w:t>
        </w:r>
      </w:hyperlink>
      <w:hyperlink r:id="rId63">
        <w:r w:rsidDel="00000000" w:rsidR="00000000" w:rsidRPr="00000000">
          <w:rPr>
            <w:color w:val="0563c1"/>
            <w:sz w:val="18"/>
            <w:szCs w:val="18"/>
            <w:u w:val="single"/>
            <w:rtl w:val="0"/>
          </w:rPr>
          <w:t xml:space="preserve">https://doi.org/10.1109/TSE.2011.9</w:t>
        </w:r>
      </w:hyperlink>
      <w:r w:rsidDel="00000000" w:rsidR="00000000" w:rsidRPr="00000000">
        <w:rPr>
          <w:rtl w:val="0"/>
        </w:rPr>
      </w:r>
    </w:p>
    <w:p w:rsidR="00000000" w:rsidDel="00000000" w:rsidP="00000000" w:rsidRDefault="00000000" w:rsidRPr="00000000" w14:paraId="000000C0">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[31]  F. Palomba, G. Bavota, M. Di Penta, F. Fasano, R. Oliveto, and A. De Lucia, "A large-scale empirical study on the lifecycle of code smell co-occurrences," Inf. Softw. Technol., vol. 99, pp. 1-10, 2018, doi: 10.1016/j.infsof.2018.02.004. </w:t>
      </w:r>
      <w:hyperlink r:id="rId64">
        <w:r w:rsidDel="00000000" w:rsidR="00000000" w:rsidRPr="00000000">
          <w:rPr>
            <w:color w:val="111111"/>
            <w:sz w:val="18"/>
            <w:szCs w:val="18"/>
            <w:rtl w:val="0"/>
          </w:rPr>
          <w:t xml:space="preserve"> </w:t>
        </w:r>
      </w:hyperlink>
      <w:hyperlink r:id="rId65">
        <w:r w:rsidDel="00000000" w:rsidR="00000000" w:rsidRPr="00000000">
          <w:rPr>
            <w:color w:val="0563c1"/>
            <w:sz w:val="18"/>
            <w:szCs w:val="18"/>
            <w:u w:val="single"/>
            <w:rtl w:val="0"/>
          </w:rPr>
          <w:t xml:space="preserve">https://doi.org/10.1016/j.infsof.2018.02.004</w:t>
        </w:r>
      </w:hyperlink>
      <w:r w:rsidDel="00000000" w:rsidR="00000000" w:rsidRPr="00000000">
        <w:rPr>
          <w:rtl w:val="0"/>
        </w:rPr>
      </w:r>
    </w:p>
    <w:p>
      <w:pPr>
        <w:spacing w:after="80" w:line="268.8" w:lineRule="auto"/>
        <w:ind w:left="360" w:firstLine="0"/>
        <w:jc w:val="both"/>
        <w:rPr>
          <w:color w:val="0563c1"/>
          <w:sz w:val="18"/>
          <w:szCs w:val="18"/>
          <w:u w:val="single"/>
        </w:rPr>
      </w:pPr>
      <w:r>
        <w:rPr>
          <w:rFonts w:ascii="Times New Roman" w:hAnsi="Times New Roman"/>
          <w:sz w:val="18"/>
          <w:rFonts w:ascii="Times New Roman" w:hAnsi="Times New Roman"/>
        </w:rPr>
        <w:t xml:space="preserve">[32]  L. Marković, "Refactoring of software systems using XML technologies (Refaktorovanie softvérových systémov pomocou XML technológií)," M.S. thesis, Fac. Informatics and Inf. Technol., Slovak Univ. of Technology in Bratislava, Bratislava, Slovakia, 2016.  </w:t>
      </w:r>
      <w:hyperlink r:id="rId68">
        <w:r>
          <w:rPr>
            <w:color w:val="0563C1"/>
            <w:u w:val="single"/>
            <w:rFonts w:ascii="Times New Roman" w:hAnsi="Times New Roman"/>
            <w:sz w:val="18"/>
          </w:rPr>
          <w:t xml:space="preserve">https://www.itspy.cz/en/thesis/refaktorovanie-softverovych-systemov-pomocou-xml-technologii/</w:t>
        </w:r>
      </w:hyperlink>
    </w:p>
    <w:p>
      <w:pPr>
        <w:spacing w:after="80" w:line="268.8" w:lineRule="auto"/>
        <w:ind w:left="360" w:firstLine="0"/>
        <w:jc w:val="both"/>
        <w:rPr>
          <w:color w:val="0563c1"/>
          <w:sz w:val="18"/>
          <w:szCs w:val="18"/>
          <w:u w:val="single"/>
        </w:rPr>
      </w:pPr>
      <w:r>
        <w:rPr>
          <w:rFonts w:ascii="Times New Roman" w:hAnsi="Times New Roman"/>
          <w:sz w:val="18"/>
          <w:rFonts w:ascii="Times New Roman" w:hAnsi="Times New Roman"/>
        </w:rPr>
        <w:t xml:space="preserve">[33]  D. J. Pearce and P. H. J. Kelly, "A dynamic topological sort algorithm for directed acyclic graphs," ACM J. Exp. Algorithmics, vol. 11, art. 1.7, 2007, doi: 10.1145/1187436.1210590.  </w:t>
      </w:r>
      <w:hyperlink r:id="rId69">
        <w:r>
          <w:rPr>
            <w:color w:val="0563C1"/>
            <w:u w:val="single"/>
            <w:rFonts w:ascii="Times New Roman" w:hAnsi="Times New Roman"/>
            <w:sz w:val="18"/>
          </w:rPr>
          <w:t xml:space="preserve">https://doi.org/10.1145/1187436.1210590</w:t>
        </w:r>
      </w:hyperlink>
    </w:p>
    <w:p>
      <w:pPr>
        <w:spacing w:after="80" w:line="268.8" w:lineRule="auto"/>
        <w:ind w:left="360" w:firstLine="0"/>
        <w:jc w:val="both"/>
        <w:rPr>
          <w:color w:val="0563c1"/>
          <w:sz w:val="18"/>
          <w:szCs w:val="18"/>
          <w:u w:val="single"/>
        </w:rPr>
      </w:pPr>
      <w:r>
        <w:rPr>
          <w:rFonts w:ascii="Times New Roman" w:hAnsi="Times New Roman"/>
          <w:sz w:val="18"/>
          <w:rFonts w:ascii="Times New Roman" w:hAnsi="Times New Roman"/>
        </w:rPr>
        <w:t xml:space="preserve">[34]  A. Marchetti-Spaccamela, U. Nanni, and H. Rohnert, "Maintaining a topological order under edge insertions," Inf. Process. Lett., vol. 59, no. 1, pp. 53-58, 1996, doi: 10.1016/0020-0190(96)00075-0.  </w:t>
      </w:r>
      <w:hyperlink r:id="rId70">
        <w:r>
          <w:rPr>
            <w:color w:val="0563C1"/>
            <w:u w:val="single"/>
            <w:rFonts w:ascii="Times New Roman" w:hAnsi="Times New Roman"/>
            <w:sz w:val="18"/>
          </w:rPr>
          <w:t xml:space="preserve">https://doi.org/10.1016/0020-0190(96)00075-0</w:t>
        </w:r>
      </w:hyperlink>
    </w:p>
    <w:p w:rsidR="00000000" w:rsidDel="00000000" w:rsidP="00000000" w:rsidRDefault="00000000" w:rsidRPr="00000000" w14:paraId="000000C1">
      <w:pPr>
        <w:spacing w:after="40" w:line="240" w:lineRule="auto"/>
        <w:ind w:left="360" w:hanging="360"/>
        <w:jc w:val="both"/>
        <w:rPr>
          <w:b w:val="1"/>
          <w:bCs w:val="1"/>
          <w:color w:val="111111"/>
          <w:sz w:val="26"/>
          <w:szCs w:val="26"/>
        </w:rPr>
      </w:pPr>
      <w:r w:rsidDel="00000000" w:rsidR="00000000" w:rsidRPr="00000000">
        <w:rPr>
          <w:rtl w:val="0"/>
        </w:rPr>
      </w:r>
    </w:p>
    <w:sectPr>
      <w:headerReference r:id="rId66" w:type="default"/>
      <w:footerReference r:id="rId6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Consolas"/>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3">
    <w:pPr>
      <w:jc w:val="center"/>
      <w:rPr/>
    </w:pPr>
    <w:r w:rsidDel="00000000" w:rsidR="00000000" w:rsidRPr="00000000">
      <w:rPr>
        <w:rFonts w:ascii="Times New Roman" w:cs="Times New Roman" w:eastAsia="Times New Roman" w:hAnsi="Times New Roman"/>
        <w:color w:val="8a9296"/>
        <w:sz w:val="16"/>
        <w:szCs w:val="16"/>
        <w:rtl w:val="0"/>
      </w:rPr>
      <w:t xml:space="preserve">Page </w:t>
    </w:r>
    <w:r w:rsidDel="00000000" w:rsidR="00000000" w:rsidRPr="00000000">
      <w:rPr>
        <w:rFonts w:ascii="Times New Roman" w:cs="Times New Roman" w:eastAsia="Times New Roman" w:hAnsi="Times New Roman"/>
        <w:color w:val="8a9296"/>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2">
    <w:pPr>
      <w:pBdr>
        <w:bottom w:color="bfc7cb" w:space="6" w:sz="4" w:val="single"/>
      </w:pBdr>
      <w:jc w:val="right"/>
      <w:rPr/>
    </w:pPr>
    <w:r w:rsidDel="00000000" w:rsidR="00000000" w:rsidRPr="00000000">
      <w:rPr>
        <w:rFonts w:ascii="Times New Roman" w:cs="Times New Roman" w:eastAsia="Times New Roman" w:hAnsi="Times New Roman"/>
        <w:color w:val="8a9296"/>
        <w:sz w:val="15"/>
        <w:szCs w:val="15"/>
        <w:rtl w:val="0"/>
      </w:rPr>
      <w:t xml:space="preserve">SEQ-REFACTOR  ·  Doctoral Research, Comenius University Bratislava, 2026</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color w:val="1a1a1a"/>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00" w:line="240" w:lineRule="auto"/>
      <w:ind w:left="0" w:right="0" w:firstLine="0"/>
      <w:jc w:val="center"/>
    </w:pPr>
    <w:rPr>
      <w:rFonts w:ascii="Times New Roman" w:cs="Times New Roman" w:eastAsia="Times New Roman" w:hAnsi="Times New Roman"/>
      <w:b w:val="1"/>
      <w:bCs w:val="1"/>
      <w:i w:val="0"/>
      <w:iCs w:val="0"/>
      <w:smallCaps w:val="1"/>
      <w:strike w:val="0"/>
      <w:color w:val="111111"/>
      <w:sz w:val="22"/>
      <w:szCs w:val="2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70" w:before="160" w:line="240" w:lineRule="auto"/>
      <w:ind w:left="0" w:right="0" w:firstLine="0"/>
      <w:jc w:val="left"/>
    </w:pPr>
    <w:rPr>
      <w:rFonts w:ascii="Times New Roman" w:cs="Times New Roman" w:eastAsia="Times New Roman" w:hAnsi="Times New Roman"/>
      <w:b w:val="1"/>
      <w:bCs w:val="1"/>
      <w:i w:val="1"/>
      <w:iCs w:val="1"/>
      <w:smallCaps w:val="0"/>
      <w:strike w:val="0"/>
      <w:color w:val="111111"/>
      <w:sz w:val="21"/>
      <w:szCs w:val="21"/>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a1a1a"/>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arxiv.org/abs/2503.07832" TargetMode="External"/><Relationship Id="rId42" Type="http://schemas.openxmlformats.org/officeDocument/2006/relationships/hyperlink" Target="https://arxiv.org/abs/2606.05574" TargetMode="External"/><Relationship Id="rId41" Type="http://schemas.openxmlformats.org/officeDocument/2006/relationships/hyperlink" Target="https://arxiv.org/abs/2606.05574" TargetMode="External"/><Relationship Id="rId44" Type="http://schemas.openxmlformats.org/officeDocument/2006/relationships/hyperlink" Target="https://doi.org/10.1007/s10515-014-0175-x" TargetMode="External"/><Relationship Id="rId43" Type="http://schemas.openxmlformats.org/officeDocument/2006/relationships/hyperlink" Target="https://doi.org/10.1007/s10515-014-0175-x" TargetMode="External"/><Relationship Id="rId46" Type="http://schemas.openxmlformats.org/officeDocument/2006/relationships/hyperlink" Target="https://doi.org/10.1109/ICSE.2013.6606614" TargetMode="External"/><Relationship Id="rId45" Type="http://schemas.openxmlformats.org/officeDocument/2006/relationships/hyperlink" Target="https://doi.org/10.1109/ICSE.2013.660661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109/32.295895" TargetMode="External"/><Relationship Id="rId48" Type="http://schemas.openxmlformats.org/officeDocument/2006/relationships/hyperlink" Target="https://doi.org/10.1109/TSE.2014.2372760" TargetMode="External"/><Relationship Id="rId47" Type="http://schemas.openxmlformats.org/officeDocument/2006/relationships/hyperlink" Target="https://doi.org/10.1109/TSE.2014.2372760" TargetMode="External"/><Relationship Id="rId49" Type="http://schemas.openxmlformats.org/officeDocument/2006/relationships/hyperlink" Target="https://doi.org/10.1145/368996.369025"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oi.org/10.1109/TSE.1976.233837" TargetMode="External"/><Relationship Id="rId8" Type="http://schemas.openxmlformats.org/officeDocument/2006/relationships/hyperlink" Target="https://doi.org/10.1109/TSE.1976.233837" TargetMode="External"/><Relationship Id="rId31" Type="http://schemas.openxmlformats.org/officeDocument/2006/relationships/hyperlink" Target="https://doi.org/10.1145/3663529.3663803" TargetMode="External"/><Relationship Id="rId30" Type="http://schemas.openxmlformats.org/officeDocument/2006/relationships/hyperlink" Target="https://doi.org/10.1109/TSE.2020.3007722" TargetMode="External"/><Relationship Id="rId33" Type="http://schemas.openxmlformats.org/officeDocument/2006/relationships/hyperlink" Target="https://doi.org/10.1145/3691620.3695508" TargetMode="External"/><Relationship Id="rId32" Type="http://schemas.openxmlformats.org/officeDocument/2006/relationships/hyperlink" Target="https://doi.org/10.1145/3663529.3663803" TargetMode="External"/><Relationship Id="rId35" Type="http://schemas.openxmlformats.org/officeDocument/2006/relationships/hyperlink" Target="https://arxiv.org/abs/2503.14340" TargetMode="External"/><Relationship Id="rId34" Type="http://schemas.openxmlformats.org/officeDocument/2006/relationships/hyperlink" Target="https://doi.org/10.1145/3691620.3695508" TargetMode="External"/><Relationship Id="rId37" Type="http://schemas.openxmlformats.org/officeDocument/2006/relationships/hyperlink" Target="https://arxiv.org/abs/2511.03153" TargetMode="External"/><Relationship Id="rId36" Type="http://schemas.openxmlformats.org/officeDocument/2006/relationships/hyperlink" Target="https://arxiv.org/abs/2503.14340" TargetMode="External"/><Relationship Id="rId39" Type="http://schemas.openxmlformats.org/officeDocument/2006/relationships/hyperlink" Target="https://arxiv.org/abs/2503.07832" TargetMode="External"/><Relationship Id="rId38" Type="http://schemas.openxmlformats.org/officeDocument/2006/relationships/hyperlink" Target="https://arxiv.org/abs/2511.03153" TargetMode="External"/><Relationship Id="rId62" Type="http://schemas.openxmlformats.org/officeDocument/2006/relationships/hyperlink" Target="https://doi.org/10.1109/TSE.2011.9" TargetMode="External"/><Relationship Id="rId61" Type="http://schemas.openxmlformats.org/officeDocument/2006/relationships/hyperlink" Target="https://doi.org/10.1007/s10515-011-0098-8" TargetMode="External"/><Relationship Id="rId20" Type="http://schemas.openxmlformats.org/officeDocument/2006/relationships/hyperlink" Target="https://doi.org/10.1145/3194164.3194186" TargetMode="External"/><Relationship Id="rId64" Type="http://schemas.openxmlformats.org/officeDocument/2006/relationships/hyperlink" Target="https://doi.org/10.1016/j.infsof.2018.02.004" TargetMode="External"/><Relationship Id="rId63" Type="http://schemas.openxmlformats.org/officeDocument/2006/relationships/hyperlink" Target="https://doi.org/10.1109/TSE.2011.9" TargetMode="External"/><Relationship Id="rId22" Type="http://schemas.openxmlformats.org/officeDocument/2006/relationships/hyperlink" Target="https://www.pearson.com/en-us/subject-catalog/p/agile-software-development-principles-patterns-and-practices/P200000003337" TargetMode="External"/><Relationship Id="rId66" Type="http://schemas.openxmlformats.org/officeDocument/2006/relationships/header" Target="header1.xml"/><Relationship Id="rId21" Type="http://schemas.openxmlformats.org/officeDocument/2006/relationships/hyperlink" Target="https://www.pearson.com/en-us/subject-catalog/p/agile-software-development-principles-patterns-and-practices/P200000003337" TargetMode="External"/><Relationship Id="rId65" Type="http://schemas.openxmlformats.org/officeDocument/2006/relationships/hyperlink" Target="https://doi.org/10.1016/j.infsof.2018.02.004" TargetMode="External"/><Relationship Id="rId24" Type="http://schemas.openxmlformats.org/officeDocument/2006/relationships/hyperlink" Target="https://doi.org/10.1109/MTD.2012.6225997" TargetMode="External"/><Relationship Id="rId23" Type="http://schemas.openxmlformats.org/officeDocument/2006/relationships/hyperlink" Target="https://doi.org/10.1109/MTD.2012.6225997" TargetMode="External"/><Relationship Id="rId67" Type="http://schemas.openxmlformats.org/officeDocument/2006/relationships/footer" Target="footer1.xml"/><Relationship Id="rId60" Type="http://schemas.openxmlformats.org/officeDocument/2006/relationships/hyperlink" Target="https://doi.org/10.1007/s10515-011-0098-8" TargetMode="External"/><Relationship Id="rId26" Type="http://schemas.openxmlformats.org/officeDocument/2006/relationships/hyperlink" Target="https://doi.org/10.1145/3524843.3528091" TargetMode="External"/><Relationship Id="rId25" Type="http://schemas.openxmlformats.org/officeDocument/2006/relationships/hyperlink" Target="https://doi.org/10.1145/3524843.3528091" TargetMode="External"/><Relationship Id="rId28" Type="http://schemas.openxmlformats.org/officeDocument/2006/relationships/hyperlink" Target="https://doi.org/10.1109/SANER.2018.8330192" TargetMode="External"/><Relationship Id="rId27" Type="http://schemas.openxmlformats.org/officeDocument/2006/relationships/hyperlink" Target="https://doi.org/10.1109/SANER.2018.8330192" TargetMode="External"/><Relationship Id="rId29" Type="http://schemas.openxmlformats.org/officeDocument/2006/relationships/hyperlink" Target="https://doi.org/10.1109/TSE.2020.3007722" TargetMode="External"/><Relationship Id="rId51" Type="http://schemas.openxmlformats.org/officeDocument/2006/relationships/hyperlink" Target="https://doi.org/10.1137/0201010" TargetMode="External"/><Relationship Id="rId50" Type="http://schemas.openxmlformats.org/officeDocument/2006/relationships/hyperlink" Target="https://doi.org/10.1145/368996.369025" TargetMode="External"/><Relationship Id="rId53" Type="http://schemas.openxmlformats.org/officeDocument/2006/relationships/hyperlink" Target="https://doi.org/10.1007/978-3-642-29044-2" TargetMode="External"/><Relationship Id="rId52" Type="http://schemas.openxmlformats.org/officeDocument/2006/relationships/hyperlink" Target="https://doi.org/10.1007/978-3-642-29044-2" TargetMode="External"/><Relationship Id="rId11" Type="http://schemas.openxmlformats.org/officeDocument/2006/relationships/hyperlink" Target="https://doi.org/10.1109/2.303623" TargetMode="External"/><Relationship Id="rId55" Type="http://schemas.openxmlformats.org/officeDocument/2006/relationships/hyperlink" Target="https://doi.org/10.1109/SAMI.2010.5423766" TargetMode="External"/><Relationship Id="rId10" Type="http://schemas.openxmlformats.org/officeDocument/2006/relationships/hyperlink" Target="https://doi.org/10.1109/32.295895" TargetMode="External"/><Relationship Id="rId54" Type="http://schemas.openxmlformats.org/officeDocument/2006/relationships/hyperlink" Target="https://doi.org/10.1109/SAMI.2010.5423766" TargetMode="External"/><Relationship Id="rId13" Type="http://schemas.openxmlformats.org/officeDocument/2006/relationships/hyperlink" Target="https://martinfowler.com/books/refactoring.html" TargetMode="External"/><Relationship Id="rId57" Type="http://schemas.openxmlformats.org/officeDocument/2006/relationships/hyperlink" Target="https://doi.org/10.1109/SISY.2012.6339530" TargetMode="External"/><Relationship Id="rId12" Type="http://schemas.openxmlformats.org/officeDocument/2006/relationships/hyperlink" Target="https://doi.org/10.1109/2.303623" TargetMode="External"/><Relationship Id="rId56" Type="http://schemas.openxmlformats.org/officeDocument/2006/relationships/hyperlink" Target="https://doi.org/10.1109/SISY.2012.6339530" TargetMode="External"/><Relationship Id="rId15" Type="http://schemas.openxmlformats.org/officeDocument/2006/relationships/hyperlink" Target="https://doi.org/10.1109/TSE.2009.70" TargetMode="External"/><Relationship Id="rId59" Type="http://schemas.openxmlformats.org/officeDocument/2006/relationships/hyperlink" Target="https://doi.org/10.1109/INES.2012.6249814" TargetMode="External"/><Relationship Id="rId14" Type="http://schemas.openxmlformats.org/officeDocument/2006/relationships/hyperlink" Target="https://martinfowler.com/books/refactoring.html" TargetMode="External"/><Relationship Id="rId58" Type="http://schemas.openxmlformats.org/officeDocument/2006/relationships/hyperlink" Target="https://doi.org/10.1109/INES.2012.6249814" TargetMode="External"/><Relationship Id="rId17" Type="http://schemas.openxmlformats.org/officeDocument/2006/relationships/hyperlink" Target="https://doi.org/10.1109/TSE.2019.2901468" TargetMode="External"/><Relationship Id="rId16" Type="http://schemas.openxmlformats.org/officeDocument/2006/relationships/hyperlink" Target="https://doi.org/10.1109/TSE.2009.70" TargetMode="External"/><Relationship Id="rId19" Type="http://schemas.openxmlformats.org/officeDocument/2006/relationships/hyperlink" Target="https://doi.org/10.1145/3194164.3194186" TargetMode="External"/><Relationship Id="rId18" Type="http://schemas.openxmlformats.org/officeDocument/2006/relationships/hyperlink" Target="https://doi.org/10.1109/TSE.2019.2901468" TargetMode="External"/><Relationship Id="rId68" Type="http://schemas.openxmlformats.org/officeDocument/2006/relationships/hyperlink" Target="https://www.itspy.cz/en/thesis/refaktorovanie-softverovych-systemov-pomocou-xml-technologii/" TargetMode="External"/><Relationship Id="rId69" Type="http://schemas.openxmlformats.org/officeDocument/2006/relationships/hyperlink" Target="https://doi.org/10.1145/1187436.1210590" TargetMode="External"/><Relationship Id="rId70" Type="http://schemas.openxmlformats.org/officeDocument/2006/relationships/hyperlink" Target="https://doi.org/10.1016/0020-0190(96)00075-0" TargetMode="External"/><Relationship Id="rId71" Type="http://schemas.openxmlformats.org/officeDocument/2006/relationships/image" Target="media/image1.png"/><Relationship Id="rId72" Type="http://schemas.openxmlformats.org/officeDocument/2006/relationships/image" Target="media/image2.png"/><Relationship Id="rId73" Type="http://schemas.openxmlformats.org/officeDocument/2006/relationships/image" Target="media/image3.png"/><Relationship Id="rId74" Type="http://schemas.openxmlformats.org/officeDocument/2006/relationships/image" Target="media/image4.png"/><Relationship Id="rId75"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QafLpNtynM/ncPFi+DpiV85f+w==">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2026-08-14T12:54:43.625Z</dcterms:created>
  <dc:creator>Munura Maihankali</dc:creator>
</cp:coreProperties>
</file>

<file path=docProps/custom.xml><?xml version="1.0" encoding="utf-8"?>
<Properties xmlns="http://schemas.openxmlformats.org/officeDocument/2006/custom-properties" xmlns:vt="http://schemas.openxmlformats.org/officeDocument/2006/docPropsVTypes"/>
</file>