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color w:val="111111"/>
          <w:sz w:val="30"/>
          <w:szCs w:val="30"/>
        </w:rPr>
      </w:pPr>
      <w:r w:rsidDel="00000000" w:rsidR="00000000" w:rsidRPr="00000000">
        <w:rPr>
          <w:b w:val="1"/>
          <w:bCs w:val="1"/>
          <w:color w:val="111111"/>
          <w:sz w:val="30"/>
          <w:szCs w:val="30"/>
          <w:rtl w:val="0"/>
        </w:rPr>
        <w:t>SEQ-REFACTOR: A Graph-Theoretic Formalisation of Smell-Dependency Ordering for Safe Multi-Smell Agentic Refactoring</w:t>
      </w:r>
    </w:p>
    <w:p w:rsidR="00000000" w:rsidDel="00000000" w:rsidP="00000000" w:rsidRDefault="00000000" w:rsidRPr="00000000" w14:paraId="00000002">
      <w:pPr>
        <w:spacing w:after="20" w:before="60" w:lineRule="auto"/>
        <w:jc w:val="center"/>
        <w:rPr>
          <w:b w:val="1"/>
          <w:bCs w:val="1"/>
          <w:color w:val="111111"/>
          <w:sz w:val="22"/>
          <w:szCs w:val="22"/>
        </w:rPr>
      </w:pPr>
      <w:r w:rsidDel="00000000" w:rsidR="00000000" w:rsidRPr="00000000">
        <w:rPr>
          <w:b w:val="1"/>
          <w:bCs w:val="1"/>
          <w:color w:val="111111"/>
          <w:sz w:val="22"/>
          <w:szCs w:val="22"/>
          <w:rtl w:val="0"/>
        </w:rPr>
        <w:t xml:space="preserve">Munura Maihankali</w:t>
      </w:r>
      <w:r w:rsidDel="00000000" w:rsidR="00000000" w:rsidRPr="00000000">
        <w:rPr>
          <w:color w:val="111111"/>
          <w:sz w:val="22"/>
          <w:szCs w:val="22"/>
          <w:rtl w:val="0"/>
        </w:rPr>
        <w:t xml:space="preserve">  and  </w:t>
      </w:r>
      <w:r w:rsidDel="00000000" w:rsidR="00000000" w:rsidRPr="00000000">
        <w:rPr>
          <w:b w:val="1"/>
          <w:bCs w:val="1"/>
          <w:color w:val="111111"/>
          <w:sz w:val="22"/>
          <w:szCs w:val="22"/>
          <w:rtl w:val="0"/>
        </w:rPr>
        <w:t xml:space="preserve">Ivan Polášek</w:t>
      </w:r>
    </w:p>
    <w:p w:rsidR="00000000" w:rsidDel="00000000" w:rsidP="00000000" w:rsidRDefault="00000000" w:rsidRPr="00000000" w14:paraId="00000003">
      <w:pPr>
        <w:jc w:val="center"/>
        <w:rPr>
          <w:i w:val="1"/>
          <w:iCs w:val="1"/>
          <w:color w:val="333333"/>
          <w:sz w:val="19"/>
          <w:szCs w:val="19"/>
        </w:rPr>
      </w:pPr>
      <w:r w:rsidDel="00000000" w:rsidR="00000000" w:rsidRPr="00000000">
        <w:rPr>
          <w:i w:val="1"/>
          <w:iCs w:val="1"/>
          <w:color w:val="333333"/>
          <w:sz w:val="19"/>
          <w:szCs w:val="19"/>
          <w:rtl w:val="0"/>
        </w:rPr>
        <w:t xml:space="preserve">Department of Computer Science, Faculty of Mathematics, Physics and Informatics</w:t>
      </w:r>
    </w:p>
    <w:p w:rsidR="00000000" w:rsidDel="00000000" w:rsidP="00000000" w:rsidRDefault="00000000" w:rsidRPr="00000000" w14:paraId="00000004">
      <w:pPr>
        <w:jc w:val="center"/>
        <w:rPr>
          <w:i w:val="1"/>
          <w:iCs w:val="1"/>
          <w:color w:val="333333"/>
          <w:sz w:val="19"/>
          <w:szCs w:val="19"/>
        </w:rPr>
      </w:pPr>
      <w:r w:rsidDel="00000000" w:rsidR="00000000" w:rsidRPr="00000000">
        <w:rPr>
          <w:i w:val="1"/>
          <w:iCs w:val="1"/>
          <w:color w:val="333333"/>
          <w:sz w:val="19"/>
          <w:szCs w:val="19"/>
          <w:rtl w:val="0"/>
        </w:rPr>
        <w:t xml:space="preserve">Comenius University Bratislava, Slovakia</w:t>
      </w:r>
    </w:p>
    <w:p w:rsidR="00000000" w:rsidDel="00000000" w:rsidP="00000000" w:rsidRDefault="00000000" w:rsidRPr="00000000" w14:paraId="00000005">
      <w:pPr>
        <w:spacing w:after="40" w:lineRule="auto"/>
        <w:jc w:val="center"/>
        <w:rPr>
          <w:color w:val="333333"/>
          <w:sz w:val="19"/>
          <w:szCs w:val="19"/>
        </w:rPr>
      </w:pPr>
      <w:r w:rsidDel="00000000" w:rsidR="00000000" w:rsidRPr="00000000">
        <w:rPr>
          <w:color w:val="333333"/>
          <w:sz w:val="19"/>
          <w:szCs w:val="19"/>
          <w:rtl w:val="0"/>
        </w:rPr>
        <w:t xml:space="preserve">maihankali1@uniba.sk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lineRule="auto"/>
        <w:jc w:val="both"/>
        <w:rPr>
          <w:color w:val="111111"/>
          <w:sz w:val="26"/>
          <w:szCs w:val="26"/>
        </w:rPr>
      </w:pPr>
      <w:r w:rsidDel="00000000" w:rsidR="00000000" w:rsidRPr="00000000">
        <w:rPr>
          <w:color w:val="111111"/>
          <w:sz w:val="26"/>
          <w:szCs w:val="26"/>
          <w:rtl w:val="0"/>
        </w:rPr>
        <w:t xml:space="preserve"> </w:t>
      </w:r>
    </w:p>
    <w:p w:rsidR="00000000" w:rsidDel="00000000" w:rsidP="00000000" w:rsidRDefault="00000000" w:rsidRPr="00000000" w14:paraId="00000007">
      <w:pPr>
        <w:spacing w:after="100" w:line="256.8" w:lineRule="auto"/>
        <w:ind w:left="200" w:right="200" w:firstLine="0"/>
        <w:jc w:val="both"/>
        <w:rPr>
          <w:color w:val="111111"/>
          <w:sz w:val="26"/>
          <w:szCs w:val="26"/>
        </w:rPr>
      </w:pPr>
      <w:r w:rsidDel="00000000" w:rsidR="00000000" w:rsidRPr="00000000">
        <w:rPr>
          <w:b w:val="1"/>
          <w:bCs w:val="1"/>
          <w:color w:val="111111"/>
          <w:sz w:val="26"/>
          <w:szCs w:val="26"/>
          <w:rtl w:val="0"/>
        </w:rPr>
        <w:t>Abstract. Large language model agents can now perform individual behaviour-preserving refactorings with accuracy that approaches human developers on single-smell, single-file tasks, yet they remain unreliable on realistic modules that carry many interacting code smells at once. We argue that a central and under-examined reason is that the order in which co-occurring smells are resolved affects correctness rather than being an implementation detail. Resolving a God Class relocates the methods that later determine which Feature Envy instances exist, and resolving Shotgun Surgery before Divergent Change can drive a module through structurally inconsistent intermediate states. Most current automated and agentic refactoring tools operate on one smell instance at a time and treat instances independently, so they do not reason about these prerequisites. This paper presents SEQ-REFACTOR, a formal, graph-theoretic treatment of smell-dependency ordering that we frame as a candidate safety property of an agentic refactoring plan. We model the detected smells of a module as a smell-dependency graph whose directed edges encode structural prerequisites, we define a normalised impact score over coupling, complexity, and smell co-occurrence, and we cast a safe execution order as a linear extension of the induced partial order that brings high-impact smells forward. We give an algorithm that unifies impact-prioritised selection with dependency-respecting topological ordering through a priority-queue formulation of Kahn's algorithm, and that returns dependency cycles as escalation units through strongly-connected-component decomposition. We derive its single-pass cost as O(|E| + |V| log |V|). Building on an earlier analysis of positive and negative dependencies between code smells, we separate hard prerequisite edges from soft, probabilistic positive (co-resolution) and negative (cascading) dependencies, and we replace whole-module re-detection and edge reconstruction after every accepted refactoring with incremental maintenance restricted to the changed region rather than to the whole module, reducing the cost of a k-step session from O(k(|E| + |V| log |V|)) to the sum of its localised updates. The ordering drives a stateful pipeline that grounds generation with structural retrieval and gates every transformation on a metric and test check with rollback. We contribute the formal model, the algorithm and its analysis, the agentic architecture, and a complete evaluation protocol with defined baselines, ground-truth subjects, and dependent measures. This paper is a formalisation and study-design contribution with a working, end-to-end implementation and a first empirical demonstration. On an open-source subject, a four-arm ablation shows that removing the dependency constraint produces cascading violations while the dependency-aware order stays cascade-free, a direct instance of the failure mode the model predicts. On a powered, deliberately adversarial benchmark of twenty-eight subjects with seven ordering strategies, in which a low-impact prerequisite must precede a high-impact dependent, dependency-constrained ordering produces significantly fewer cascading violations than unconstrained execution (Wilcoxon p = 0.042), and impact-forward placement yields significantly higher early cumulative quality than a safe but impact-neutral order (p = 0.0009). Safety is conferred by the dependency constraint, shared by every prerequisite-respecting strategy, while the impact-forward ordering is what improves early quality. Net smell resolution does not differ under the deterministic generator used here and is left, with the richer generative setting, to future work.</w:t>
      </w:r>
      <w:r w:rsidDel="00000000" w:rsidR="00000000" w:rsidRPr="00000000">
        <w:rPr>
          <w:color w:val="111111"/>
          <w:sz w:val="26"/>
          <w:szCs w:val="26"/>
          <w:rtl w:val="0"/>
        </w:rPr>
      </w:r>
      <w:r w:rsidDel="00000000" w:rsidR="00000000" w:rsidRPr="00000000">
        <w:rPr>
          <w:i w:val="1"/>
          <w:iCs w:val="1"/>
          <w:color w:val="111111"/>
          <w:sz w:val="26"/>
          <w:szCs w:val="26"/>
          <w:rtl w:val="0"/>
        </w:rPr>
      </w:r>
      <w:r w:rsidDel="00000000" w:rsidR="00000000" w:rsidRPr="00000000">
        <w:rPr>
          <w:color w:val="111111"/>
          <w:sz w:val="26"/>
          <w:szCs w:val="26"/>
          <w:rtl w:val="0"/>
        </w:rPr>
      </w:r>
      <w:r w:rsidDel="00000000" w:rsidR="00000000" w:rsidRPr="00000000">
        <w:rPr>
          <w:i w:val="1"/>
          <w:iCs w:val="1"/>
          <w:color w:val="111111"/>
          <w:sz w:val="26"/>
          <w:szCs w:val="26"/>
          <w:rtl w:val="0"/>
        </w:rPr>
      </w:r>
      <w:r w:rsidDel="00000000" w:rsidR="00000000" w:rsidRPr="00000000">
        <w:rPr>
          <w:color w:val="111111"/>
          <w:sz w:val="26"/>
          <w:szCs w:val="26"/>
          <w:rtl w:val="0"/>
        </w:rPr>
      </w:r>
      <w:r w:rsidDel="00000000" w:rsidR="00000000" w:rsidRPr="00000000">
        <w:rPr>
          <w:b w:val="1"/>
          <w:bCs w:val="1"/>
          <w:color w:val="111111"/>
          <w:sz w:val="26"/>
          <w:szCs w:val="26"/>
          <w:rtl w:val="0"/>
        </w:rPr>
      </w:r>
      <w:r w:rsidDel="00000000" w:rsidR="00000000" w:rsidRPr="00000000">
        <w:rPr>
          <w:color w:val="111111"/>
          <w:sz w:val="26"/>
          <w:szCs w:val="26"/>
          <w:rtl w:val="0"/>
        </w:rPr>
      </w:r>
    </w:p>
    <w:p w:rsidR="00000000" w:rsidDel="00000000" w:rsidP="00000000" w:rsidRDefault="00000000" w:rsidRPr="00000000" w14:paraId="00000008">
      <w:pPr>
        <w:spacing w:after="120" w:lineRule="auto"/>
        <w:ind w:left="200" w:right="200" w:firstLine="0"/>
        <w:jc w:val="both"/>
        <w:rPr>
          <w:color w:val="111111"/>
          <w:sz w:val="26"/>
          <w:szCs w:val="26"/>
        </w:rPr>
      </w:pPr>
      <w:r w:rsidDel="00000000" w:rsidR="00000000" w:rsidRPr="00000000">
        <w:rPr>
          <w:b w:val="1"/>
          <w:bCs w:val="1"/>
          <w:color w:val="111111"/>
          <w:sz w:val="26"/>
          <w:szCs w:val="26"/>
          <w:rtl w:val="0"/>
        </w:rPr>
        <w:t xml:space="preserve">Index Terms. </w:t>
      </w:r>
      <w:r w:rsidDel="00000000" w:rsidR="00000000" w:rsidRPr="00000000">
        <w:rPr>
          <w:color w:val="111111"/>
          <w:sz w:val="26"/>
          <w:szCs w:val="26"/>
          <w:rtl w:val="0"/>
        </w:rPr>
        <w:t xml:space="preserve">Software refactoring, code smells, agentic artificial intelligence, large language models, topological sort, technical debt, program analysis, software maintainability, code quality.</w:t>
      </w:r>
    </w:p>
    <w:p w:rsidR="00000000" w:rsidDel="00000000" w:rsidP="00000000" w:rsidRDefault="00000000" w:rsidRPr="00000000" w14:paraId="00000009">
      <w:pPr>
        <w:pStyle w:val="Heading1"/>
        <w:spacing w:before="480" w:lineRule="auto"/>
        <w:ind w:left="360"/>
        <w:jc w:val="both"/>
        <w:rPr>
          <w:smallCaps w:val="0"/>
          <w:sz w:val="46"/>
          <w:szCs w:val="46"/>
        </w:rPr>
      </w:pPr>
      <w:bookmarkStart w:colFirst="0" w:colLast="0" w:name="_heading=h.8rqrpkqk7gqt" w:id="0"/>
      <w:bookmarkEnd w:id="0"/>
      <w:r w:rsidDel="00000000" w:rsidR="00000000" w:rsidRPr="00000000">
        <w:rPr>
          <w:smallCaps w:val="0"/>
          <w:sz w:val="46"/>
          <w:szCs w:val="46"/>
          <w:rtl w:val="0"/>
        </w:rPr>
        <w:t xml:space="preserve">I.  Introduction</w:t>
      </w:r>
    </w:p>
    <w:p w:rsidR="00000000" w:rsidDel="00000000" w:rsidP="00000000" w:rsidRDefault="00000000" w:rsidRPr="00000000" w14:paraId="0000000A">
      <w:pPr>
        <w:spacing w:after="120" w:line="264" w:lineRule="auto"/>
        <w:jc w:val="both"/>
        <w:rPr>
          <w:color w:val="111111"/>
          <w:sz w:val="26"/>
          <w:szCs w:val="26"/>
        </w:rPr>
      </w:pPr>
      <w:r w:rsidDel="00000000" w:rsidR="00000000" w:rsidRPr="00000000">
        <w:rPr>
          <w:color w:val="111111"/>
          <w:sz w:val="26"/>
          <w:szCs w:val="26"/>
          <w:rtl w:val="0"/>
        </w:rPr>
        <w:t xml:space="preserve">Large-scale software systems decay. As requirements evolve and delivery pressure accumulates, structure drifts away from intent, coupling grows, and local shortcuts compound into technical debt whose interest is paid as additional effort on every subsequent change [10], [11], [4]. Refactoring, the disciplined restructuring of code without changing its external behaviour [4], [5], is the principled remedy: it improves maintainability incrementally and verifiably, and it preserves the domain knowledge that a rewrite would discard.</w:t>
      </w:r>
    </w:p>
    <w:p w:rsidR="00000000" w:rsidDel="00000000" w:rsidP="00000000" w:rsidRDefault="00000000" w:rsidRPr="00000000" w14:paraId="0000000B">
      <w:pPr>
        <w:spacing w:after="120" w:line="264" w:lineRule="auto"/>
        <w:jc w:val="both"/>
        <w:rPr>
          <w:color w:val="111111"/>
          <w:sz w:val="26"/>
          <w:szCs w:val="26"/>
        </w:rPr>
      </w:pPr>
      <w:r w:rsidDel="00000000" w:rsidR="00000000" w:rsidRPr="00000000">
        <w:rPr>
          <w:color w:val="111111"/>
          <w:sz w:val="26"/>
          <w:szCs w:val="26"/>
          <w:rtl w:val="0"/>
        </w:rPr>
        <w:t xml:space="preserve">Automated support for refactoring has advanced quickly. Rule-based tools detect and apply individual transformations deterministically, and history-based detectors recover smells from version histories [12], [13], [22], and a recent wave of LLM-based and agentic systems generate refactorings with contextual reasoning that rule catalogues cannot match. Method-level tools suggest and apply Extract Method or Move Method with safety checks [14], [15], and multi-agent systems that pair generation with retrieval and review now achieve compilation and test-pass rates comparable to human refactorings on class-level tasks [16], [17]. These results are genuine, but they share a boundary: they operate on a single smell instance, usually within a single class or file.</w:t>
      </w:r>
    </w:p>
    <w:p w:rsidR="00000000" w:rsidDel="00000000" w:rsidP="00000000" w:rsidRDefault="00000000" w:rsidRPr="00000000" w14:paraId="0000000C">
      <w:pPr>
        <w:spacing w:after="120" w:line="264" w:lineRule="auto"/>
        <w:jc w:val="both"/>
        <w:rPr>
          <w:color w:val="111111"/>
          <w:sz w:val="26"/>
          <w:szCs w:val="26"/>
        </w:rPr>
      </w:pPr>
      <w:r w:rsidDel="00000000" w:rsidR="00000000" w:rsidRPr="00000000">
        <w:rPr>
          <w:color w:val="111111"/>
          <w:sz w:val="26"/>
          <w:szCs w:val="26"/>
          <w:rtl w:val="0"/>
        </w:rPr>
        <w:t xml:space="preserve">Realistic modules are not like that. A decaying class typically exhibits several smells at once, and those smells interact. Empirical study of inter-smell relations shows that co-located smells interact through shared dependencies and jointly worsen maintainability, and that these interactions are associated with greater maintenance difficulty rather than being independent defects [21], [31]. The practical consequence is that the smells of a module cannot be resolved in arbitrary order. Resolving a God Class by extracting collaborators changes which methods are envious of which data, so the set of Feature Envy instances that remain is defined only after the God Class is addressed. Addressing Shotgun Surgery before the Divergent Change that induces it produces intermediate states in which the same conceptual change is still scattered, wasting effort and, worse, presenting the generator with an inconsistent structure to reason over. Order, in short, is a safety property of a multi-smell refactoring plan, not an implementation detail.</w:t>
      </w:r>
    </w:p>
    <w:p w:rsidR="00000000" w:rsidDel="00000000" w:rsidP="00000000" w:rsidRDefault="00000000" w:rsidRPr="00000000" w14:paraId="0000000D">
      <w:pPr>
        <w:spacing w:after="120" w:line="264" w:lineRule="auto"/>
        <w:jc w:val="both"/>
        <w:rPr>
          <w:color w:val="111111"/>
          <w:sz w:val="26"/>
          <w:szCs w:val="26"/>
        </w:rPr>
      </w:pPr>
      <w:r w:rsidDel="00000000" w:rsidR="00000000" w:rsidRPr="00000000">
        <w:rPr>
          <w:color w:val="111111"/>
          <w:sz w:val="26"/>
          <w:szCs w:val="26"/>
          <w:rtl w:val="0"/>
        </w:rPr>
        <w:t xml:space="preserve">The evidence that this is the operative constraint is now strong. RefactorBench, a benchmark of one hundred handcrafted multi-file refactoring tasks, reports that a capable baseline agent solves only 22%  of tasks under base instructions while a human developer under a short time limit solves 87%, and that conditioning the agent on an explicit representation of accumulated state improves task completion by roughly 44% [18]. Multi-file, stateful reasoning across interacting changes is precisely where autonomous refactoring fails, and precisely what a principled ordering discipline addresses.</w:t>
      </w:r>
    </w:p>
    <w:p w:rsidR="00000000" w:rsidDel="00000000" w:rsidP="00000000" w:rsidRDefault="00000000" w:rsidRPr="00000000" w14:paraId="0000000E">
      <w:pPr>
        <w:spacing w:after="120" w:line="264" w:lineRule="auto"/>
        <w:jc w:val="both"/>
        <w:rPr>
          <w:color w:val="111111"/>
          <w:sz w:val="26"/>
          <w:szCs w:val="26"/>
        </w:rPr>
      </w:pPr>
      <w:r w:rsidDel="00000000" w:rsidR="00000000" w:rsidRPr="00000000">
        <w:rPr>
          <w:color w:val="111111"/>
          <w:sz w:val="26"/>
          <w:szCs w:val="26"/>
          <w:rtl w:val="0"/>
        </w:rPr>
        <w:t xml:space="preserve">Prior work has approached related questions. Search-based software engineering formulates refactoring scheduling and sequencing as an optimisation problem, ordering or selecting refactorings under conflict and dependency constraints to maximise quality gain or minimise effort [29], [30], and refactoring tools have long reasoned about the pre- and post-conditions under which one transformation enables or invalidates another. A separate line of work prioritises which smells to fix by impact or severity [20]. To the best of our knowledge, however, this prior work optimises for quality or effort rather than treating dependency-correct ordering as a behavioural-safety property, and it predates the agentic setting in which an LLM generator, lacking the full dependency context, silently produces cascading violations. Impact prioritisation additionally answers a different question (which smell is most valuable to fix) than the one that governs safety (which smells must be fixed before which others). Our contribution is the specific combination of a safety-framed smell-dependency formalisation, an impact-forward yet dependency-correct ordering algorithm, and a stateful agentic pipeline that re-detects as it proceeds; we position it against this prior work rather than claiming ordering itself is unstudied.</w:t>
      </w:r>
    </w:p>
    <w:p w:rsidR="00000000" w:rsidDel="00000000" w:rsidP="00000000" w:rsidRDefault="00000000" w:rsidRPr="00000000" w14:paraId="0000000F">
      <w:pPr>
        <w:pStyle w:val="Heading2"/>
        <w:spacing w:after="80" w:before="360" w:lineRule="auto"/>
        <w:ind w:left="360"/>
        <w:jc w:val="both"/>
        <w:rPr>
          <w:i w:val="0"/>
          <w:iCs w:val="0"/>
          <w:sz w:val="34"/>
          <w:szCs w:val="34"/>
        </w:rPr>
      </w:pPr>
      <w:bookmarkStart w:colFirst="0" w:colLast="0" w:name="_heading=h.g1odg6d9q486" w:id="1"/>
      <w:bookmarkEnd w:id="1"/>
      <w:r w:rsidDel="00000000" w:rsidR="00000000" w:rsidRPr="00000000">
        <w:rPr>
          <w:i w:val="0"/>
          <w:iCs w:val="0"/>
          <w:sz w:val="34"/>
          <w:szCs w:val="34"/>
          <w:rtl w:val="0"/>
        </w:rPr>
        <w:t xml:space="preserve">A.  Contributions</w:t>
      </w:r>
    </w:p>
    <w:p>
      <w:pPr>
        <w:pStyle w:val="Heading2"/>
        <w:spacing w:after="80" w:before="360" w:lineRule="auto"/>
        <w:ind w:left="360"/>
        <w:jc w:val="both"/>
        <w:rPr>
          <w:i w:val="0"/>
          <w:iCs w:val="0"/>
          <w:sz w:val="34"/>
          <w:szCs w:val="34"/>
        </w:rPr>
      </w:pPr>
      <w:r>
        <w:rPr>
          <w:rFonts w:ascii="Times New Roman" w:hAnsi="Times New Roman"/>
          <w:i w:val="0"/>
          <w:sz w:val="20"/>
          <w:rFonts w:ascii="Times New Roman" w:hAnsi="Times New Roman"/>
        </w:rPr>
        <w:t>The contributions group under four primary headings. First, a dynamic smell-dependency representation combining hard prerequisite edges with optional signed relations (detailed as C1 below). Second, dependency-safe, impact-aware scheduling by a priority-queue formulation of Kahn's algorithm with strongly-connected-component escalation (C2). Third, stateful agentic execution with incremental graph maintenance between steps (C3 and C6). Fourth, a controlled empirical evaluation with a working implementation, an open-source case study, and a search-based comparison (C4 and C5). Two further items, the operation-level grounding of dependencies and the exploratory dependency-mass question (C7), support the first and fourth. The detailed statements follow.</w:t>
      </w:r>
    </w:p>
    <w:p w:rsidR="00000000" w:rsidDel="00000000" w:rsidP="00000000" w:rsidRDefault="00000000" w:rsidRPr="00000000" w14:paraId="00000010">
      <w:pPr>
        <w:spacing w:after="120" w:line="264" w:lineRule="auto"/>
        <w:jc w:val="both"/>
        <w:rPr>
          <w:color w:val="111111"/>
          <w:sz w:val="26"/>
          <w:szCs w:val="26"/>
        </w:rPr>
      </w:pPr>
      <w:r w:rsidDel="00000000" w:rsidR="00000000" w:rsidRPr="00000000">
        <w:rPr>
          <w:b w:val="1"/>
          <w:bCs w:val="1"/>
          <w:color w:val="111111"/>
          <w:sz w:val="26"/>
          <w:szCs w:val="26"/>
          <w:rtl w:val="0"/>
        </w:rPr>
        <w:t>C1: A formal model of smell-dependency ordering with signed dependencies. We define the smell-dependency graph, give precise semantics for its prerequisite edges together with a principled derivation of those edges, and, extending a prior analysis of inter-smell dependencies [32], enrich the model with probabilistic positive (co-resolution) and negative (cascading) dependency edges. We define a normalised impact score over coupling, complexity, and co-occurrence, and cast safe multi-smell refactoring as the search for an impact-forward linear extension of the induced prerequisite partial order (Section IV).</w:t>
      </w:r>
      <w:r w:rsidDel="00000000" w:rsidR="00000000" w:rsidRPr="00000000">
        <w:rPr>
          <w:color w:val="111111"/>
          <w:sz w:val="26"/>
          <w:szCs w:val="26"/>
          <w:rtl w:val="0"/>
        </w:rPr>
      </w:r>
    </w:p>
    <w:p w:rsidR="00000000" w:rsidDel="00000000" w:rsidP="00000000" w:rsidRDefault="00000000" w:rsidRPr="00000000" w14:paraId="00000011">
      <w:pPr>
        <w:spacing w:after="120" w:line="264" w:lineRule="auto"/>
        <w:jc w:val="both"/>
        <w:rPr>
          <w:color w:val="111111"/>
          <w:sz w:val="26"/>
          <w:szCs w:val="26"/>
        </w:rPr>
      </w:pPr>
      <w:r w:rsidDel="00000000" w:rsidR="00000000" w:rsidRPr="00000000">
        <w:rPr>
          <w:b w:val="1"/>
          <w:bCs w:val="1"/>
          <w:color w:val="111111"/>
          <w:sz w:val="26"/>
          <w:szCs w:val="26"/>
          <w:rtl w:val="0"/>
        </w:rPr>
        <w:t>C2: An algorithm that unifies priority and safety, with cycle escalation. We present an algorithm that merges impact-prioritised best-first selection with dependency-respecting topological ordering through a priority-queue formulation of Kahn's algorithm, and that decomposes dependency cycles into strongly-connected components surfaced as human-escalation tasks rather than resolved blindly. We analyse its correctness and its O(|E| + |V| log |V|) single-pass complexity (Section V).</w:t>
      </w:r>
      <w:r w:rsidDel="00000000" w:rsidR="00000000" w:rsidRPr="00000000">
        <w:rPr>
          <w:color w:val="111111"/>
          <w:sz w:val="26"/>
          <w:szCs w:val="26"/>
          <w:rtl w:val="0"/>
        </w:rPr>
      </w:r>
    </w:p>
    <w:p w:rsidR="00000000" w:rsidDel="00000000" w:rsidP="00000000" w:rsidRDefault="00000000" w:rsidRPr="00000000" w14:paraId="00000012">
      <w:pPr>
        <w:spacing w:after="120" w:line="264" w:lineRule="auto"/>
        <w:jc w:val="both"/>
        <w:rPr>
          <w:color w:val="111111"/>
          <w:sz w:val="26"/>
          <w:szCs w:val="26"/>
        </w:rPr>
      </w:pPr>
      <w:r w:rsidDel="00000000" w:rsidR="00000000" w:rsidRPr="00000000">
        <w:rPr>
          <w:b w:val="1"/>
          <w:bCs w:val="1"/>
          <w:color w:val="111111"/>
          <w:sz w:val="26"/>
          <w:szCs w:val="26"/>
          <w:rtl w:val="0"/>
        </w:rPr>
        <w:t xml:space="preserve">C3: A stateful agentic execution architecture. </w:t>
      </w:r>
      <w:r w:rsidDel="00000000" w:rsidR="00000000" w:rsidRPr="00000000">
        <w:rPr>
          <w:color w:val="111111"/>
          <w:sz w:val="26"/>
          <w:szCs w:val="26"/>
          <w:rtl w:val="0"/>
        </w:rPr>
        <w:t xml:space="preserve">We specify a LangGraph-orchestrated pipeline that executes the ordered agenda: one smell at a time, grounds generation with vector and structural retrieval to reduce context blindness, gates each transformation on a five-family metric and test verification with rollback, and re-detects after every accepted step so that the agenda stays correct as structure changes (Section VI).</w:t>
      </w:r>
    </w:p>
    <w:p w:rsidR="00000000" w:rsidDel="00000000" w:rsidP="00000000" w:rsidRDefault="00000000" w:rsidRPr="00000000" w14:paraId="00000013">
      <w:pPr>
        <w:spacing w:after="120" w:line="264" w:lineRule="auto"/>
        <w:jc w:val="both"/>
        <w:rPr>
          <w:color w:val="111111"/>
          <w:sz w:val="26"/>
          <w:szCs w:val="26"/>
        </w:rPr>
      </w:pPr>
      <w:r w:rsidDel="00000000" w:rsidR="00000000" w:rsidRPr="00000000">
        <w:rPr>
          <w:b w:val="1"/>
          <w:bCs w:val="1"/>
          <w:color w:val="111111"/>
          <w:sz w:val="26"/>
          <w:szCs w:val="26"/>
          <w:rtl w:val="0"/>
        </w:rPr>
        <w:t xml:space="preserve">C4: A controlled experimental design. </w:t>
      </w:r>
      <w:r w:rsidDel="00000000" w:rsidR="00000000" w:rsidRPr="00000000">
        <w:rPr>
          <w:color w:val="111111"/>
          <w:sz w:val="26"/>
          <w:szCs w:val="26"/>
          <w:rtl w:val="0"/>
        </w:rPr>
        <w:t xml:space="preserve">We define research questions, hypotheses, baselines (unordered, impact-only, topology-only), ground-truth synthetic subjects with known dependency structure, open-source subjects, and dependent measures including cascading-violation rate, net smell resolution, ordering validity, and escalation rate (Section VII).</w:t>
      </w:r>
    </w:p>
    <w:p w:rsidR="00000000" w:rsidDel="00000000" w:rsidP="00000000" w:rsidRDefault="00000000" w:rsidRPr="00000000" w14:paraId="00000014">
      <w:pPr>
        <w:spacing w:after="120" w:line="264" w:lineRule="auto"/>
        <w:jc w:val="both"/>
        <w:rPr>
          <w:color w:val="111111"/>
          <w:sz w:val="26"/>
          <w:szCs w:val="26"/>
        </w:rPr>
      </w:pPr>
      <w:r w:rsidDel="00000000" w:rsidR="00000000" w:rsidRPr="00000000">
        <w:rPr>
          <w:b w:val="1"/>
          <w:bCs w:val="1"/>
          <w:color w:val="111111"/>
          <w:sz w:val="26"/>
          <w:szCs w:val="26"/>
          <w:rtl w:val="0"/>
        </w:rPr>
        <w:t>C5: A working implementation and a first empirical demonstration. We provide an end-to-end implementation of the pipeline and report a four-arm ordering ablation on an open-source subject, showing that removing the dependency constraint produces cascading violations while the dependency-aware order stays cascade-free and is the only arm with positive net smell resolution (Section VIII).</w:t>
      </w:r>
      <w:r w:rsidDel="00000000" w:rsidR="00000000" w:rsidRPr="00000000">
        <w:rPr>
          <w:color w:val="111111"/>
          <w:sz w:val="26"/>
          <w:szCs w:val="26"/>
          <w:rtl w:val="0"/>
        </w:rPr>
      </w:r>
    </w:p>
    <w:p>
      <w:pPr>
        <w:spacing w:after="120" w:line="264" w:lineRule="auto"/>
        <w:jc w:val="both"/>
        <w:rPr>
          <w:color w:val="111111"/>
          <w:sz w:val="26"/>
          <w:szCs w:val="26"/>
        </w:rPr>
      </w:pPr>
      <w:r>
        <w:rPr>
          <w:rFonts w:ascii="Times New Roman" w:hAnsi="Times New Roman"/>
          <w:sz w:val="20"/>
          <w:rFonts w:ascii="Times New Roman" w:hAnsi="Times New Roman"/>
        </w:rPr>
        <w:t>C6: Incremental smell-dependency graph maintenance. We avoid rebuilding the dependency graph after each accepted refactoring. The saving is not a faster topological sort; the ordering pass is already near-linear and cheap. The cost we reduce is the re-analysis between steps: rather than re-detecting smells over the whole module and reconstructing all edges, we re-detect only the region the transformation touched and update only the vertices and edges whose supporting code changed, then rerun the cheap orderer. Under the bounded-locality assumptions of Section VI-A the per-step re-analysis is proportional to the disturbed subgraph rather than to the whole module; in the worst case the disturbed region spans the entire graph, recovering the from-scratch cost. We report this as an operation-count analysis under explicit assumptions, and we distinguish it from wall-clock time, which is hardware-dependent (Section VI-A).</w:t>
      </w:r>
    </w:p>
    <w:p>
      <w:pPr>
        <w:spacing w:after="120" w:line="264" w:lineRule="auto"/>
        <w:jc w:val="both"/>
        <w:rPr>
          <w:color w:val="111111"/>
          <w:sz w:val="26"/>
          <w:szCs w:val="26"/>
        </w:rPr>
      </w:pPr>
      <w:r>
        <w:rPr>
          <w:rFonts w:ascii="Times New Roman" w:hAnsi="Times New Roman"/>
          <w:sz w:val="20"/>
          <w:rFonts w:ascii="Times New Roman" w:hAnsi="Times New Roman"/>
        </w:rPr>
        <w:t>C7: A refined dependency-mass research question. Motivated by the observation that positive and negative smell dependencies are probabilistic rather than certain [32], we formulate and specify a test of whether the weighted mass of negative (cascading) dependencies avoided by ordering exceeds the weighted mass of positive (co-resolution) dependencies it forgoes, which would explain why dependency-aware ordering is beneficial (Section VII).</w:t>
      </w:r>
    </w:p>
    <w:p w:rsidR="00000000" w:rsidDel="00000000" w:rsidP="00000000" w:rsidRDefault="00000000" w:rsidRPr="00000000" w14:paraId="00000015">
      <w:pPr>
        <w:pStyle w:val="Heading2"/>
        <w:spacing w:after="80" w:before="360" w:lineRule="auto"/>
        <w:ind w:left="360"/>
        <w:jc w:val="both"/>
        <w:rPr>
          <w:i w:val="0"/>
          <w:iCs w:val="0"/>
          <w:sz w:val="34"/>
          <w:szCs w:val="34"/>
        </w:rPr>
      </w:pPr>
      <w:bookmarkStart w:colFirst="0" w:colLast="0" w:name="_heading=h.1k1svcver9yq" w:id="2"/>
      <w:bookmarkEnd w:id="2"/>
      <w:r w:rsidDel="00000000" w:rsidR="00000000" w:rsidRPr="00000000">
        <w:rPr>
          <w:i w:val="0"/>
          <w:iCs w:val="0"/>
          <w:sz w:val="34"/>
          <w:szCs w:val="34"/>
          <w:rtl w:val="0"/>
        </w:rPr>
        <w:t xml:space="preserve">B.  Scope</w:t>
      </w:r>
    </w:p>
    <w:p w:rsidR="00000000" w:rsidDel="00000000" w:rsidP="00000000" w:rsidRDefault="00000000" w:rsidRPr="00000000" w14:paraId="00000016">
      <w:pPr>
        <w:spacing w:after="120" w:line="264" w:lineRule="auto"/>
        <w:jc w:val="both"/>
        <w:rPr>
          <w:color w:val="111111"/>
          <w:sz w:val="26"/>
          <w:szCs w:val="26"/>
        </w:rPr>
      </w:pPr>
      <w:r w:rsidDel="00000000" w:rsidR="00000000" w:rsidRPr="00000000">
        <w:rPr>
          <w:color w:val="111111"/>
          <w:sz w:val="26"/>
          <w:szCs w:val="26"/>
          <w:rtl w:val="0"/>
        </w:rPr>
        <w:t>The object of study is the ordering of behaviour-preserving structural refactorings across multiple co-occurring smells. We do not propose a new smell detector, and we do not propose a new decision procedure for behavioural equivalence; both are treated as components with clearly specified interfaces. The current instrument targets Java, which admits mature static analysis and a rich body of ground-truth refactorings; generalisation to dynamically typed languages is future work. Throughout, we report the exploratory study as measured and we do not claim aggregate improvement rates in advance of the full study specified in Section VII.</w:t>
      </w:r>
      <w:r w:rsidDel="00000000" w:rsidR="00000000" w:rsidRPr="00000000">
        <w:rPr>
          <w:i w:val="1"/>
          <w:iCs w:val="1"/>
          <w:color w:val="111111"/>
          <w:sz w:val="26"/>
          <w:szCs w:val="26"/>
          <w:rtl w:val="0"/>
        </w:rPr>
      </w:r>
      <w:r w:rsidDel="00000000" w:rsidR="00000000" w:rsidRPr="00000000">
        <w:rPr>
          <w:color w:val="111111"/>
          <w:sz w:val="26"/>
          <w:szCs w:val="26"/>
          <w:rtl w:val="0"/>
        </w:rPr>
      </w:r>
    </w:p>
    <w:p>
      <w:pPr>
        <w:spacing w:after="120" w:line="264" w:lineRule="auto"/>
        <w:jc w:val="both"/>
        <w:rPr>
          <w:color w:val="111111"/>
          <w:sz w:val="26"/>
          <w:szCs w:val="26"/>
        </w:rPr>
      </w:pPr>
      <w:r>
        <w:rPr>
          <w:rFonts w:ascii="Times New Roman" w:hAnsi="Times New Roman"/>
          <w:i w:val="0"/>
          <w:sz w:val="20"/>
          <w:rFonts w:ascii="Times New Roman" w:hAnsi="Times New Roman"/>
        </w:rPr>
        <w:t>We state the central claim precisely and in its defensible form. SEQ-REFACTOR does not attempt to prove that every generated refactoring is behaviour preserving. It constrains the scheduling space to dependency-feasible sequences, so that no transformation is attempted before the structural prerequisites its correctness depends on are in place, and it relies on post-transformation verification, a metric and test gate with rollback, to provide empirical evidence of behaviour preservation for each accepted step. Safety here is therefore a property of the schedule and of the verification gate together, not a formal proof about the generator.</w:t>
      </w:r>
    </w:p>
    <w:p w:rsidR="00000000" w:rsidDel="00000000" w:rsidP="00000000" w:rsidRDefault="00000000" w:rsidRPr="00000000" w14:paraId="00000017">
      <w:pPr>
        <w:pStyle w:val="Heading1"/>
        <w:spacing w:before="480" w:lineRule="auto"/>
        <w:ind w:left="360"/>
        <w:jc w:val="both"/>
        <w:rPr>
          <w:smallCaps w:val="0"/>
          <w:sz w:val="46"/>
          <w:szCs w:val="46"/>
        </w:rPr>
      </w:pPr>
      <w:bookmarkStart w:colFirst="0" w:colLast="0" w:name="_heading=h.xiw3n1t9bie8" w:id="3"/>
      <w:bookmarkEnd w:id="3"/>
      <w:r w:rsidDel="00000000" w:rsidR="00000000" w:rsidRPr="00000000">
        <w:rPr>
          <w:smallCaps w:val="0"/>
          <w:sz w:val="46"/>
          <w:szCs w:val="46"/>
          <w:rtl w:val="0"/>
        </w:rPr>
        <w:t xml:space="preserve">II.  Background</w:t>
      </w:r>
    </w:p>
    <w:p w:rsidR="00000000" w:rsidDel="00000000" w:rsidP="00000000" w:rsidRDefault="00000000" w:rsidRPr="00000000" w14:paraId="00000018">
      <w:pPr>
        <w:pStyle w:val="Heading2"/>
        <w:spacing w:after="80" w:before="360" w:lineRule="auto"/>
        <w:ind w:left="360"/>
        <w:jc w:val="both"/>
        <w:rPr>
          <w:i w:val="0"/>
          <w:iCs w:val="0"/>
          <w:sz w:val="34"/>
          <w:szCs w:val="34"/>
        </w:rPr>
      </w:pPr>
      <w:bookmarkStart w:colFirst="0" w:colLast="0" w:name="_heading=h.htwrxkibyulp" w:id="4"/>
      <w:bookmarkEnd w:id="4"/>
      <w:r w:rsidDel="00000000" w:rsidR="00000000" w:rsidRPr="00000000">
        <w:rPr>
          <w:i w:val="0"/>
          <w:iCs w:val="0"/>
          <w:sz w:val="34"/>
          <w:szCs w:val="34"/>
          <w:rtl w:val="0"/>
        </w:rPr>
        <w:t xml:space="preserve">A.  Code Quality and Code Health</w:t>
      </w:r>
    </w:p>
    <w:p w:rsidR="00000000" w:rsidDel="00000000" w:rsidP="00000000" w:rsidRDefault="00000000" w:rsidRPr="00000000" w14:paraId="00000019">
      <w:pPr>
        <w:spacing w:after="120" w:line="264" w:lineRule="auto"/>
        <w:jc w:val="both"/>
        <w:rPr>
          <w:color w:val="111111"/>
          <w:sz w:val="26"/>
          <w:szCs w:val="26"/>
        </w:rPr>
      </w:pPr>
      <w:r w:rsidDel="00000000" w:rsidR="00000000" w:rsidRPr="00000000">
        <w:rPr>
          <w:color w:val="111111"/>
          <w:sz w:val="26"/>
          <w:szCs w:val="26"/>
          <w:rtl w:val="0"/>
        </w:rPr>
        <w:t xml:space="preserve">Code quality describes the current state of a codebase along dimensions such as correctness, maintainability, reliability, and efficiency. Code health describes its trajectory over time: whether quality properties are stable or deteriorating across the version history, and whether the structure continues to admit safe incremental change [11]. Refactoring targets both. It improves the present state and, by keeping abstractions aligned with intent, it slows future decay. The dimension most directly addressed by refactoring is maintainability, because refactoring restructures internal form while leaving external behaviour fixed.</w:t>
      </w:r>
    </w:p>
    <w:p w:rsidR="00000000" w:rsidDel="00000000" w:rsidP="00000000" w:rsidRDefault="00000000" w:rsidRPr="00000000" w14:paraId="0000001A">
      <w:pPr>
        <w:pStyle w:val="Heading2"/>
        <w:spacing w:after="80" w:before="360" w:lineRule="auto"/>
        <w:ind w:left="360"/>
        <w:jc w:val="both"/>
        <w:rPr>
          <w:i w:val="0"/>
          <w:iCs w:val="0"/>
          <w:sz w:val="34"/>
          <w:szCs w:val="34"/>
        </w:rPr>
      </w:pPr>
      <w:bookmarkStart w:colFirst="0" w:colLast="0" w:name="_heading=h.cnxc35a3hx37" w:id="5"/>
      <w:bookmarkEnd w:id="5"/>
      <w:r w:rsidDel="00000000" w:rsidR="00000000" w:rsidRPr="00000000">
        <w:rPr>
          <w:i w:val="0"/>
          <w:iCs w:val="0"/>
          <w:sz w:val="34"/>
          <w:szCs w:val="34"/>
          <w:rtl w:val="0"/>
        </w:rPr>
        <w:t xml:space="preserve">B.  Code Smells, Architectural Smells, and Anti-Patterns</w:t>
      </w:r>
    </w:p>
    <w:p w:rsidR="00000000" w:rsidDel="00000000" w:rsidP="00000000" w:rsidRDefault="00000000" w:rsidRPr="00000000" w14:paraId="0000001B">
      <w:pPr>
        <w:spacing w:after="120" w:line="264" w:lineRule="auto"/>
        <w:jc w:val="both"/>
        <w:rPr>
          <w:color w:val="111111"/>
          <w:sz w:val="26"/>
          <w:szCs w:val="26"/>
        </w:rPr>
      </w:pPr>
      <w:r w:rsidDel="00000000" w:rsidR="00000000" w:rsidRPr="00000000">
        <w:rPr>
          <w:color w:val="111111"/>
          <w:sz w:val="26"/>
          <w:szCs w:val="26"/>
          <w:rtl w:val="0"/>
        </w:rPr>
        <w:t xml:space="preserve">Code smells are surface indicators in source code that suggest deeper structural problems [4]. Familiar instances include God Class (a single class that accumulates disproportionate responsibility), Long Method, Feature Envy (a method more interested in another class's data than its own), Duplicated Code, Message Chains, and large conditional dispatch. Architectural smells operate at the level of modules and layers: cyclic dependencies that prevent independent deployment, layer violations, and erosion of the intended design. Anti-patterns such as the Blob and Spaghetti Code describe recurring poor solutions at design scale. Smells are the triggers for refactoring: they localise where restructuring is warranted, and they are the units over which an ordering must be computed.</w:t>
      </w:r>
    </w:p>
    <w:p w:rsidR="00000000" w:rsidDel="00000000" w:rsidP="00000000" w:rsidRDefault="00000000" w:rsidRPr="00000000" w14:paraId="0000001C">
      <w:pPr>
        <w:pStyle w:val="Heading2"/>
        <w:spacing w:after="80" w:before="360" w:lineRule="auto"/>
        <w:ind w:left="360"/>
        <w:jc w:val="both"/>
        <w:rPr>
          <w:i w:val="0"/>
          <w:iCs w:val="0"/>
          <w:sz w:val="34"/>
          <w:szCs w:val="34"/>
        </w:rPr>
      </w:pPr>
      <w:bookmarkStart w:colFirst="0" w:colLast="0" w:name="_heading=h.p1uz13760ycz" w:id="6"/>
      <w:bookmarkEnd w:id="6"/>
      <w:r w:rsidDel="00000000" w:rsidR="00000000" w:rsidRPr="00000000">
        <w:rPr>
          <w:i w:val="0"/>
          <w:iCs w:val="0"/>
          <w:sz w:val="34"/>
          <w:szCs w:val="34"/>
          <w:rtl w:val="0"/>
        </w:rPr>
        <w:t xml:space="preserve">C.  Refactoring as a Behaviour-Preserving Transformation</w:t>
      </w:r>
    </w:p>
    <w:p w:rsidR="00000000" w:rsidDel="00000000" w:rsidP="00000000" w:rsidRDefault="00000000" w:rsidRPr="00000000" w14:paraId="0000001D">
      <w:pPr>
        <w:spacing w:after="120" w:line="264" w:lineRule="auto"/>
        <w:jc w:val="both"/>
        <w:rPr>
          <w:color w:val="111111"/>
          <w:sz w:val="26"/>
          <w:szCs w:val="26"/>
        </w:rPr>
      </w:pPr>
      <w:r w:rsidDel="00000000" w:rsidR="00000000" w:rsidRPr="00000000">
        <w:rPr>
          <w:color w:val="111111"/>
          <w:sz w:val="26"/>
          <w:szCs w:val="26"/>
          <w:rtl w:val="0"/>
        </w:rPr>
        <w:t xml:space="preserve">Refactoring alters internal structure while preserving observable behaviour along every path: input-output relationships, public interfaces, effects on external systems and data stores, and business rules are all held fixed [4], [5]. This distinguishes refactoring from bug fixing, which changes behaviour by design, from optimisation, which alters the non-functional execution profile, and from feature work, which expands the external contract. The distinction matters for this paper because a multi-smell plan must preserve behaviour at every intermediate step, not merely at its end, which is one reason order cannot be arbitrary.</w:t>
      </w:r>
    </w:p>
    <w:p w:rsidR="00000000" w:rsidDel="00000000" w:rsidP="00000000" w:rsidRDefault="00000000" w:rsidRPr="00000000" w14:paraId="0000001E">
      <w:pPr>
        <w:pStyle w:val="Heading2"/>
        <w:spacing w:after="80" w:before="360" w:lineRule="auto"/>
        <w:ind w:left="360"/>
        <w:jc w:val="both"/>
        <w:rPr>
          <w:i w:val="0"/>
          <w:iCs w:val="0"/>
          <w:sz w:val="34"/>
          <w:szCs w:val="34"/>
        </w:rPr>
      </w:pPr>
      <w:bookmarkStart w:colFirst="0" w:colLast="0" w:name="_heading=h.gkoxgt9q97gr" w:id="7"/>
      <w:bookmarkEnd w:id="7"/>
      <w:r w:rsidDel="00000000" w:rsidR="00000000" w:rsidRPr="00000000">
        <w:rPr>
          <w:i w:val="0"/>
          <w:iCs w:val="0"/>
          <w:sz w:val="34"/>
          <w:szCs w:val="34"/>
          <w:rtl w:val="0"/>
        </w:rPr>
        <w:t xml:space="preserve">D.  Structural Metrics</w:t>
      </w:r>
    </w:p>
    <w:p w:rsidR="00000000" w:rsidDel="00000000" w:rsidP="00000000" w:rsidRDefault="00000000" w:rsidRPr="00000000" w14:paraId="0000001F">
      <w:pPr>
        <w:spacing w:after="120" w:line="264" w:lineRule="auto"/>
        <w:jc w:val="both"/>
        <w:rPr>
          <w:color w:val="111111"/>
          <w:sz w:val="26"/>
          <w:szCs w:val="26"/>
        </w:rPr>
      </w:pPr>
      <w:r w:rsidDel="00000000" w:rsidR="00000000" w:rsidRPr="00000000">
        <w:rPr>
          <w:color w:val="111111"/>
          <w:sz w:val="26"/>
          <w:szCs w:val="26"/>
          <w:rtl w:val="0"/>
        </w:rPr>
        <w:t xml:space="preserve">Structural quality is quantified by a small number of metric families that are computed before and after each transformation and that jointly summarise a unit's health. Cohesion is captured by Lack of Cohesion of Methods and its variants [2]. Coupling is captured by Coupling Between Objects and by afferent and efferent coupling, from which Martin's instability index and distance from the main sequence follow [2], [9]. Complexity is captured by McCabe's cyclomatic complexity [1], by Halstead's measures, and by the composite Maintainability Index [3]. Readability is captured by learned and feature-based models [6], [7], and understandability by Cognitive Complexity [8]. Architectural health is captured by distance from the main sequence and by interface surface. These five families (cohesion, coupling, complexity, readability, and architecture) constitute the verification signal used by the gate in Section VI; the contribution of the present paper is orthogonal to the specific metrics chosen.</w:t>
      </w:r>
    </w:p>
    <w:p w:rsidR="00000000" w:rsidDel="00000000" w:rsidP="00000000" w:rsidRDefault="00000000" w:rsidRPr="00000000" w14:paraId="00000020">
      <w:pPr>
        <w:pStyle w:val="Heading2"/>
        <w:spacing w:after="80" w:before="360" w:lineRule="auto"/>
        <w:ind w:left="360"/>
        <w:jc w:val="both"/>
        <w:rPr>
          <w:i w:val="0"/>
          <w:iCs w:val="0"/>
          <w:sz w:val="34"/>
          <w:szCs w:val="34"/>
        </w:rPr>
      </w:pPr>
      <w:bookmarkStart w:colFirst="0" w:colLast="0" w:name="_heading=h.jdk28x5cndzu" w:id="8"/>
      <w:bookmarkEnd w:id="8"/>
      <w:r w:rsidDel="00000000" w:rsidR="00000000" w:rsidRPr="00000000">
        <w:rPr>
          <w:i w:val="0"/>
          <w:iCs w:val="0"/>
          <w:sz w:val="34"/>
          <w:szCs w:val="34"/>
          <w:rtl w:val="0"/>
        </w:rPr>
        <w:t xml:space="preserve">E.  LLMs and Agentic Refactoring</w:t>
      </w:r>
    </w:p>
    <w:p w:rsidR="00000000" w:rsidDel="00000000" w:rsidP="00000000" w:rsidRDefault="00000000" w:rsidRPr="00000000" w14:paraId="00000021">
      <w:pPr>
        <w:spacing w:after="120" w:line="264" w:lineRule="auto"/>
        <w:jc w:val="both"/>
        <w:rPr>
          <w:color w:val="111111"/>
          <w:sz w:val="26"/>
          <w:szCs w:val="26"/>
        </w:rPr>
      </w:pPr>
      <w:r w:rsidDel="00000000" w:rsidR="00000000" w:rsidRPr="00000000">
        <w:rPr>
          <w:color w:val="111111"/>
          <w:sz w:val="26"/>
          <w:szCs w:val="26"/>
          <w:rtl w:val="0"/>
        </w:rPr>
        <w:t xml:space="preserve">LLMs bring code reasoning, smell recognition beyond fixed catalogues, and multi-step planning to refactoring, and agentic frameworks wrap these abilities in tool use, memory, and iterative validation. Their well-documented failure mode is hallucination: plausible transformations that compile and pass shallow checks yet violate invariants, generated without awareness of dependency context that lies outside the model's window [18], [16]. The response adopted here follows the emerging consensus that verification must be externalised from the model into the pipeline architecture, and it adds the observation that </w:t>
      </w:r>
      <w:r w:rsidDel="00000000" w:rsidR="00000000" w:rsidRPr="00000000">
        <w:rPr>
          <w:i w:val="1"/>
          <w:iCs w:val="1"/>
          <w:color w:val="111111"/>
          <w:sz w:val="26"/>
          <w:szCs w:val="26"/>
          <w:rtl w:val="0"/>
        </w:rPr>
        <w:t xml:space="preserve">planning</w:t>
      </w:r>
      <w:r w:rsidDel="00000000" w:rsidR="00000000" w:rsidRPr="00000000">
        <w:rPr>
          <w:color w:val="111111"/>
          <w:sz w:val="26"/>
          <w:szCs w:val="26"/>
          <w:rtl w:val="0"/>
        </w:rPr>
        <w:t xml:space="preserve"> must likewise be externalised: the order of operations is a structural property of the module that a generator should be given, not asked to infer.</w:t>
      </w:r>
    </w:p>
    <w:p w:rsidR="00000000" w:rsidDel="00000000" w:rsidP="00000000" w:rsidRDefault="00000000" w:rsidRPr="00000000" w14:paraId="00000022">
      <w:pPr>
        <w:pStyle w:val="Heading1"/>
        <w:spacing w:before="480" w:lineRule="auto"/>
        <w:ind w:left="360"/>
        <w:jc w:val="both"/>
        <w:rPr>
          <w:smallCaps w:val="0"/>
          <w:sz w:val="46"/>
          <w:szCs w:val="46"/>
        </w:rPr>
      </w:pPr>
      <w:bookmarkStart w:colFirst="0" w:colLast="0" w:name="_heading=h.4m3v7j1uunn6" w:id="9"/>
      <w:bookmarkEnd w:id="9"/>
      <w:r w:rsidDel="00000000" w:rsidR="00000000" w:rsidRPr="00000000">
        <w:rPr>
          <w:smallCaps w:val="0"/>
          <w:sz w:val="46"/>
          <w:szCs w:val="46"/>
          <w:rtl w:val="0"/>
        </w:rPr>
        <w:t xml:space="preserve">III.  Related Work</w:t>
      </w:r>
    </w:p>
    <w:p w:rsidR="00000000" w:rsidDel="00000000" w:rsidP="00000000" w:rsidRDefault="00000000" w:rsidRPr="00000000" w14:paraId="00000023">
      <w:pPr>
        <w:pStyle w:val="Heading2"/>
        <w:spacing w:after="80" w:before="360" w:lineRule="auto"/>
        <w:ind w:left="360"/>
        <w:jc w:val="both"/>
        <w:rPr>
          <w:i w:val="0"/>
          <w:iCs w:val="0"/>
          <w:sz w:val="34"/>
          <w:szCs w:val="34"/>
        </w:rPr>
      </w:pPr>
      <w:bookmarkStart w:colFirst="0" w:colLast="0" w:name="_heading=h.w48wwnc2z364" w:id="10"/>
      <w:bookmarkEnd w:id="10"/>
      <w:r w:rsidDel="00000000" w:rsidR="00000000" w:rsidRPr="00000000">
        <w:rPr>
          <w:i w:val="0"/>
          <w:iCs w:val="0"/>
          <w:sz w:val="34"/>
          <w:szCs w:val="34"/>
          <w:rtl w:val="0"/>
        </w:rPr>
        <w:t xml:space="preserve">A.  Rule-Based and IDE Refactoring</w:t>
      </w:r>
    </w:p>
    <w:p w:rsidR="00000000" w:rsidDel="00000000" w:rsidP="00000000" w:rsidRDefault="00000000" w:rsidRPr="00000000" w14:paraId="00000024">
      <w:pPr>
        <w:spacing w:after="120" w:line="264" w:lineRule="auto"/>
        <w:jc w:val="both"/>
        <w:rPr>
          <w:color w:val="111111"/>
          <w:sz w:val="26"/>
          <w:szCs w:val="26"/>
        </w:rPr>
      </w:pPr>
      <w:r w:rsidDel="00000000" w:rsidR="00000000" w:rsidRPr="00000000">
        <w:rPr>
          <w:color w:val="111111"/>
          <w:sz w:val="26"/>
          <w:szCs w:val="26"/>
          <w:rtl w:val="0"/>
        </w:rPr>
        <w:t xml:space="preserve">Deterministic tools detect specific smells and apply catalogued transformations with strong safety guarantees, and refactoring-mining tools recover applied refactorings from version history [12], [13]. These systems are reliable within their templates but treat each smell instance in isolation and offer no cross-smell planning; the developer decides what to do first.</w:t>
      </w:r>
    </w:p>
    <w:p w:rsidR="00000000" w:rsidDel="00000000" w:rsidP="00000000" w:rsidRDefault="00000000" w:rsidRPr="00000000" w14:paraId="00000025">
      <w:pPr>
        <w:pStyle w:val="Heading2"/>
        <w:spacing w:after="80" w:before="360" w:lineRule="auto"/>
        <w:ind w:left="360"/>
        <w:jc w:val="both"/>
        <w:rPr>
          <w:i w:val="0"/>
          <w:iCs w:val="0"/>
          <w:sz w:val="34"/>
          <w:szCs w:val="34"/>
        </w:rPr>
      </w:pPr>
      <w:bookmarkStart w:colFirst="0" w:colLast="0" w:name="_heading=h.m2s4owsfg9pq" w:id="11"/>
      <w:bookmarkEnd w:id="11"/>
      <w:r w:rsidDel="00000000" w:rsidR="00000000" w:rsidRPr="00000000">
        <w:rPr>
          <w:i w:val="0"/>
          <w:iCs w:val="0"/>
          <w:sz w:val="34"/>
          <w:szCs w:val="34"/>
          <w:rtl w:val="0"/>
        </w:rPr>
        <w:t xml:space="preserve">B.  LLM-Based and Multi-Agent Refactoring</w:t>
      </w:r>
    </w:p>
    <w:p w:rsidR="00000000" w:rsidDel="00000000" w:rsidP="00000000" w:rsidRDefault="00000000" w:rsidRPr="00000000" w14:paraId="00000026">
      <w:pPr>
        <w:spacing w:after="120" w:line="264" w:lineRule="auto"/>
        <w:jc w:val="both"/>
        <w:rPr>
          <w:color w:val="111111"/>
          <w:sz w:val="26"/>
          <w:szCs w:val="26"/>
        </w:rPr>
      </w:pPr>
      <w:r w:rsidDel="00000000" w:rsidR="00000000" w:rsidRPr="00000000">
        <w:rPr>
          <w:color w:val="111111"/>
          <w:sz w:val="26"/>
          <w:szCs w:val="26"/>
          <w:rtl w:val="0"/>
        </w:rPr>
        <w:t xml:space="preserve">EM-Assist and iSMELL couple LLM generation with static tooling to perform method-level refactorings safely [14], [15]. MANTRA combines multiple agents with retrieval-augmented generation to reach human-comparable compilation and test-pass rates, and RefAgent uses specialised agents to reduce smells substantially across Java projects [16], [17]. These advances are important, but they operate at the granularity of a single smell within a single class, and none constructs or reasons over a dependency structure across the smells of a module.</w:t>
      </w:r>
    </w:p>
    <w:p w:rsidR="00000000" w:rsidDel="00000000" w:rsidP="00000000" w:rsidRDefault="00000000" w:rsidRPr="00000000" w14:paraId="00000027">
      <w:pPr>
        <w:pStyle w:val="Heading2"/>
        <w:spacing w:after="80" w:before="360" w:lineRule="auto"/>
        <w:ind w:left="360"/>
        <w:jc w:val="both"/>
        <w:rPr>
          <w:i w:val="0"/>
          <w:iCs w:val="0"/>
          <w:sz w:val="34"/>
          <w:szCs w:val="34"/>
        </w:rPr>
      </w:pPr>
      <w:bookmarkStart w:colFirst="0" w:colLast="0" w:name="_heading=h.lfuhj31gxqbf" w:id="12"/>
      <w:bookmarkEnd w:id="12"/>
      <w:r w:rsidDel="00000000" w:rsidR="00000000" w:rsidRPr="00000000">
        <w:rPr>
          <w:i w:val="0"/>
          <w:iCs w:val="0"/>
          <w:sz w:val="34"/>
          <w:szCs w:val="34"/>
          <w:rtl w:val="0"/>
        </w:rPr>
        <w:t xml:space="preserve">C.  The Multi-File and Multi-Smell Constraint</w:t>
      </w:r>
    </w:p>
    <w:p w:rsidR="00000000" w:rsidDel="00000000" w:rsidP="00000000" w:rsidRDefault="00000000" w:rsidRPr="00000000" w14:paraId="00000028">
      <w:pPr>
        <w:spacing w:after="120" w:line="264" w:lineRule="auto"/>
        <w:jc w:val="both"/>
        <w:rPr>
          <w:color w:val="111111"/>
          <w:sz w:val="26"/>
          <w:szCs w:val="26"/>
        </w:rPr>
      </w:pPr>
      <w:r w:rsidDel="00000000" w:rsidR="00000000" w:rsidRPr="00000000">
        <w:rPr>
          <w:color w:val="111111"/>
          <w:sz w:val="26"/>
          <w:szCs w:val="26"/>
          <w:rtl w:val="0"/>
        </w:rPr>
        <w:t xml:space="preserve">Benchmarks that raise the granularity to multiple files expose a sharp capability gap. RefactorBench reports the 22% versus 87% gap between agents and humans and shows that state conditioning is the largest single lever [18]. Benchmarks of architectural and fine-grained refactoring reach the same conclusion from different angles [19]. This body of evidence motivates a discipline that makes cross-smell dependencies explicit and executable.</w:t>
      </w:r>
    </w:p>
    <w:p w:rsidR="00000000" w:rsidDel="00000000" w:rsidP="00000000" w:rsidRDefault="00000000" w:rsidRPr="00000000" w14:paraId="00000029">
      <w:pPr>
        <w:pStyle w:val="Heading2"/>
        <w:spacing w:after="80" w:before="360" w:lineRule="auto"/>
        <w:ind w:left="360"/>
        <w:jc w:val="both"/>
        <w:rPr>
          <w:i w:val="0"/>
          <w:iCs w:val="0"/>
          <w:sz w:val="34"/>
          <w:szCs w:val="34"/>
        </w:rPr>
      </w:pPr>
      <w:bookmarkStart w:colFirst="0" w:colLast="0" w:name="_heading=h.vltafynvfgo" w:id="13"/>
      <w:bookmarkEnd w:id="13"/>
      <w:r w:rsidDel="00000000" w:rsidR="00000000" w:rsidRPr="00000000">
        <w:rPr>
          <w:i w:val="0"/>
          <w:iCs w:val="0"/>
          <w:sz w:val="34"/>
          <w:szCs w:val="34"/>
          <w:rtl w:val="0"/>
        </w:rPr>
        <w:t xml:space="preserve">D.  Smell Prioritisation and Co-Occurrence</w:t>
      </w:r>
    </w:p>
    <w:p w:rsidR="00000000" w:rsidDel="00000000" w:rsidP="00000000" w:rsidRDefault="00000000" w:rsidRPr="00000000" w14:paraId="0000002A">
      <w:pPr>
        <w:spacing w:after="120" w:line="264" w:lineRule="auto"/>
        <w:jc w:val="both"/>
        <w:rPr>
          <w:color w:val="111111"/>
          <w:sz w:val="26"/>
          <w:szCs w:val="26"/>
        </w:rPr>
      </w:pPr>
      <w:r w:rsidDel="00000000" w:rsidR="00000000" w:rsidRPr="00000000">
        <w:rPr>
          <w:color w:val="111111"/>
          <w:sz w:val="26"/>
          <w:szCs w:val="26"/>
          <w:rtl w:val="0"/>
        </w:rPr>
        <w:t xml:space="preserve">A prioritisation literature ranks smells by severity or impact to focus limited refactoring effort, for example the SpIRIT approach to prioritising smelly classes [20]. This answers which smells to fix first for value, but it does not model which smells are prerequisites of which. A parallel literature establishes that smells co-occur and interact, that these interactions propagate through dependencies, and that interacting smells should be prioritised over isolated ones [21], [31]. This work supplies strong empirical grounding for the existence of prerequisite relations between smells, yet stops short of an ordering algorithm.</w:t>
      </w:r>
    </w:p>
    <w:p w:rsidR="00000000" w:rsidDel="00000000" w:rsidP="00000000" w:rsidRDefault="00000000" w:rsidRPr="00000000" w14:paraId="0000002B">
      <w:pPr>
        <w:pStyle w:val="Heading2"/>
        <w:spacing w:after="80" w:before="360" w:lineRule="auto"/>
        <w:ind w:left="360"/>
        <w:jc w:val="both"/>
        <w:rPr>
          <w:i w:val="0"/>
          <w:iCs w:val="0"/>
          <w:sz w:val="34"/>
          <w:szCs w:val="34"/>
        </w:rPr>
      </w:pPr>
      <w:bookmarkStart w:colFirst="0" w:colLast="0" w:name="_heading=h.ey3g6iv524de" w:id="14"/>
      <w:bookmarkEnd w:id="14"/>
      <w:r w:rsidDel="00000000" w:rsidR="00000000" w:rsidRPr="00000000">
        <w:rPr>
          <w:i w:val="0"/>
          <w:iCs w:val="0"/>
          <w:sz w:val="34"/>
          <w:szCs w:val="34"/>
          <w:rtl w:val="0"/>
        </w:rPr>
        <w:t xml:space="preserve">E.  Search-Based Refactoring Scheduling</w:t>
      </w:r>
    </w:p>
    <w:p w:rsidR="00000000" w:rsidDel="00000000" w:rsidP="00000000" w:rsidRDefault="00000000" w:rsidRPr="00000000" w14:paraId="0000002C">
      <w:pPr>
        <w:spacing w:after="120" w:line="264" w:lineRule="auto"/>
        <w:jc w:val="both"/>
        <w:rPr>
          <w:color w:val="111111"/>
          <w:sz w:val="26"/>
          <w:szCs w:val="26"/>
        </w:rPr>
      </w:pPr>
      <w:r w:rsidDel="00000000" w:rsidR="00000000" w:rsidRPr="00000000">
        <w:rPr>
          <w:color w:val="111111"/>
          <w:sz w:val="26"/>
          <w:szCs w:val="26"/>
          <w:rtl w:val="0"/>
        </w:rPr>
        <w:t xml:space="preserve">The closest body of prior work is search-based software engineering applied to refactoring. This literature formulates the selection and ordering of refactorings as an optimisation problem, using evolutionary and other metaheuristic search to produce refactoring sequences that improve quality metrics or reduce effort, and several approaches model conflicts and dependencies between candidate refactorings so that an inapplicable or redundant transformation is not scheduled [29], [30]. Classical work on refactoring tools similarly reasons about the pre- and post-conditions under which one refactoring enables or invalidates another. This work is the natural point of comparison for ours, and it establishes that ordering refactorings under constraints is a studied problem. It differs from SEQ-REFACTOR in three respects that we make explicit rather than obscure. First, its objective is quality or effort optimisation, whereas we treat dependency-correct ordering as a behavioural-safety constraint on every intermediate state. Second, it schedules transformations chosen by the search itself, whereas we order the smells of a module and drive an agentic generator whose failure mode, silent behavioural divergence under missing dependency context, does not arise for deterministic transformation operators. Third, it predates and does not address the stateful, re-detecting agentic pipeline in which our ordering operates. We therefore position our contribution as a safety- and agent-oriented complement to scheduling, not as the first treatment of refactoring order.</w:t>
      </w:r>
    </w:p>
    <w:p w:rsidR="00000000" w:rsidDel="00000000" w:rsidP="00000000" w:rsidRDefault="00000000" w:rsidRPr="00000000" w14:paraId="0000002D">
      <w:pPr>
        <w:pStyle w:val="Heading2"/>
        <w:spacing w:after="80" w:before="360" w:lineRule="auto"/>
        <w:ind w:left="360"/>
        <w:jc w:val="both"/>
        <w:rPr>
          <w:i w:val="0"/>
          <w:iCs w:val="0"/>
          <w:sz w:val="34"/>
          <w:szCs w:val="34"/>
        </w:rPr>
      </w:pPr>
      <w:bookmarkStart w:colFirst="0" w:colLast="0" w:name="_heading=h.r1jl44hxdtj6" w:id="15"/>
      <w:bookmarkEnd w:id="15"/>
      <w:r w:rsidDel="00000000" w:rsidR="00000000" w:rsidRPr="00000000">
        <w:rPr>
          <w:i w:val="0"/>
          <w:iCs w:val="0"/>
          <w:sz w:val="34"/>
          <w:szCs w:val="34"/>
          <w:rtl w:val="0"/>
        </w:rPr>
        <w:t xml:space="preserve">F.  The Gap</w:t>
      </w:r>
    </w:p>
    <w:p w:rsidR="00000000" w:rsidDel="00000000" w:rsidP="00000000" w:rsidRDefault="00000000" w:rsidRPr="00000000" w14:paraId="0000002E">
      <w:pPr>
        <w:spacing w:after="120" w:line="264" w:lineRule="auto"/>
        <w:jc w:val="both"/>
        <w:rPr>
          <w:color w:val="111111"/>
          <w:sz w:val="26"/>
          <w:szCs w:val="26"/>
        </w:rPr>
      </w:pPr>
      <w:r w:rsidDel="00000000" w:rsidR="00000000" w:rsidRPr="00000000">
        <w:rPr>
          <w:color w:val="111111"/>
          <w:sz w:val="26"/>
          <w:szCs w:val="26"/>
          <w:rtl w:val="0"/>
        </w:rPr>
        <w:t xml:space="preserve">Taken together, the prior work establishes that smells interact, that order matters, and that refactoring sequences can be optimised for quality; what remains open, to the best of our knowledge, is a treatment that unifies a formal smell-dependency graph, impact-prioritised selection, dependency-correct topological execution, and principled escalation of dependency cycles, framed as a behavioural-safety property and embedded in a stateful agentic pipeline that re-detects as it proceeds. SEQ-REFACTOR targets this combination. We state this as a positioning against the literature above rather than as a claim that no related problem has been studied, and we return in Section IX to the threats this framing carries.</w:t>
      </w:r>
    </w:p>
    <w:p>
      <w:pPr>
        <w:spacing w:after="120" w:line="264" w:lineRule="auto"/>
        <w:jc w:val="both"/>
        <w:rPr>
          <w:color w:val="111111"/>
          <w:sz w:val="26"/>
          <w:szCs w:val="26"/>
        </w:rPr>
      </w:pPr>
      <w:r>
        <w:rPr>
          <w:rFonts w:ascii="Times New Roman" w:hAnsi="Times New Roman"/>
          <w:b w:val="0"/>
          <w:i w:val="0"/>
          <w:sz w:val="20"/>
          <w:rFonts w:ascii="Times New Roman" w:hAnsi="Times New Roman"/>
        </w:rPr>
        <w:t>Table II positions SEQ-REFACTOR against representative prior approaches along the dimensions that matter for multi-smell ordering.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c>
          <w:tcPr>
            <w:tcW w:type="dxa" w:w="3600"/>
            <w:shd w:val="clear" w:fill="0B5563"/>
          </w:tcPr>
          <w:p>
            <w:r/>
            <w:r>
              <w:rPr>
                <w:rFonts w:ascii="Times New Roman" w:hAnsi="Times New Roman"/>
                <w:b/>
                <w:color w:val="FFFFFF"/>
                <w:sz w:val="18"/>
                <w:rFonts w:ascii="Times New Roman" w:hAnsi="Times New Roman"/>
              </w:rPr>
              <w:t>Approach</w:t>
            </w:r>
          </w:p>
        </w:tc>
        <w:tc>
          <w:tcPr>
            <w:tcW w:type="dxa" w:w="1368"/>
            <w:shd w:val="clear" w:fill="0B5563"/>
          </w:tcPr>
          <w:p>
            <w:pPr>
              <w:jc w:val="center"/>
            </w:pPr>
            <w:r/>
            <w:r>
              <w:rPr>
                <w:rFonts w:ascii="Times New Roman" w:hAnsi="Times New Roman"/>
                <w:b/>
                <w:color w:val="FFFFFF"/>
                <w:sz w:val="18"/>
                <w:rFonts w:ascii="Times New Roman" w:hAnsi="Times New Roman"/>
              </w:rPr>
              <w:t>Multi-smell</w:t>
            </w:r>
          </w:p>
        </w:tc>
        <w:tc>
          <w:tcPr>
            <w:tcW w:type="dxa" w:w="1440"/>
            <w:shd w:val="clear" w:fill="0B5563"/>
          </w:tcPr>
          <w:p>
            <w:pPr>
              <w:jc w:val="center"/>
            </w:pPr>
            <w:r/>
            <w:r>
              <w:rPr>
                <w:rFonts w:ascii="Times New Roman" w:hAnsi="Times New Roman"/>
                <w:b/>
                <w:color w:val="FFFFFF"/>
                <w:sz w:val="18"/>
                <w:rFonts w:ascii="Times New Roman" w:hAnsi="Times New Roman"/>
              </w:rPr>
              <w:t>Dependency order</w:t>
            </w:r>
          </w:p>
        </w:tc>
        <w:tc>
          <w:tcPr>
            <w:tcW w:type="dxa" w:w="1368"/>
            <w:shd w:val="clear" w:fill="0B5563"/>
          </w:tcPr>
          <w:p>
            <w:pPr>
              <w:jc w:val="center"/>
            </w:pPr>
            <w:r/>
            <w:r>
              <w:rPr>
                <w:rFonts w:ascii="Times New Roman" w:hAnsi="Times New Roman"/>
                <w:b/>
                <w:color w:val="FFFFFF"/>
                <w:sz w:val="18"/>
                <w:rFonts w:ascii="Times New Roman" w:hAnsi="Times New Roman"/>
              </w:rPr>
              <w:t>Safety framing</w:t>
            </w:r>
          </w:p>
        </w:tc>
        <w:tc>
          <w:tcPr>
            <w:tcW w:type="dxa" w:w="1008"/>
            <w:shd w:val="clear" w:fill="0B5563"/>
          </w:tcPr>
          <w:p>
            <w:pPr>
              <w:jc w:val="center"/>
            </w:pPr>
            <w:r/>
            <w:r>
              <w:rPr>
                <w:rFonts w:ascii="Times New Roman" w:hAnsi="Times New Roman"/>
                <w:b/>
                <w:color w:val="FFFFFF"/>
                <w:sz w:val="18"/>
                <w:rFonts w:ascii="Times New Roman" w:hAnsi="Times New Roman"/>
              </w:rPr>
              <w:t>Agentic</w:t>
            </w:r>
          </w:p>
        </w:tc>
        <w:tc>
          <w:tcPr>
            <w:tcW w:type="dxa" w:w="1368"/>
            <w:shd w:val="clear" w:fill="0B5563"/>
          </w:tcPr>
          <w:p>
            <w:pPr>
              <w:jc w:val="center"/>
            </w:pPr>
            <w:r/>
            <w:r>
              <w:rPr>
                <w:rFonts w:ascii="Times New Roman" w:hAnsi="Times New Roman"/>
                <w:b/>
                <w:color w:val="FFFFFF"/>
                <w:sz w:val="18"/>
                <w:rFonts w:ascii="Times New Roman" w:hAnsi="Times New Roman"/>
              </w:rPr>
              <w:t>Incremental</w:t>
            </w:r>
          </w:p>
        </w:tc>
      </w:tr>
      <w:tr>
        <w:tc>
          <w:tcPr>
            <w:tcW w:type="dxa" w:w="3600"/>
            <w:shd w:val="clear" w:fill="F1F5F6"/>
          </w:tcPr>
          <w:p>
            <w:r/>
            <w:r>
              <w:rPr>
                <w:rFonts w:ascii="Times New Roman" w:hAnsi="Times New Roman"/>
                <w:b w:val="0"/>
                <w:sz w:val="18"/>
                <w:rFonts w:ascii="Times New Roman" w:hAnsi="Times New Roman"/>
              </w:rPr>
              <w:t>Rule-based and IDE tools [12], [13]</w:t>
            </w:r>
          </w:p>
        </w:tc>
        <w:tc>
          <w:tcPr>
            <w:tcW w:type="dxa" w:w="1368"/>
            <w:shd w:val="clear" w:fill="F1F5F6"/>
          </w:tcPr>
          <w:p>
            <w:pPr>
              <w:jc w:val="center"/>
            </w:pPr>
            <w:r/>
            <w:r>
              <w:rPr>
                <w:rFonts w:ascii="Times New Roman" w:hAnsi="Times New Roman"/>
                <w:b w:val="0"/>
                <w:sz w:val="18"/>
                <w:rFonts w:ascii="Times New Roman" w:hAnsi="Times New Roman"/>
              </w:rPr>
              <w:t>no</w:t>
            </w:r>
          </w:p>
        </w:tc>
        <w:tc>
          <w:tcPr>
            <w:tcW w:type="dxa" w:w="1440"/>
            <w:shd w:val="clear" w:fill="F1F5F6"/>
          </w:tcPr>
          <w:p>
            <w:pPr>
              <w:jc w:val="center"/>
            </w:pPr>
            <w:r/>
            <w:r>
              <w:rPr>
                <w:rFonts w:ascii="Times New Roman" w:hAnsi="Times New Roman"/>
                <w:b w:val="0"/>
                <w:sz w:val="18"/>
                <w:rFonts w:ascii="Times New Roman" w:hAnsi="Times New Roman"/>
              </w:rPr>
              <w:t>no</w:t>
            </w:r>
          </w:p>
        </w:tc>
        <w:tc>
          <w:tcPr>
            <w:tcW w:type="dxa" w:w="1368"/>
            <w:shd w:val="clear" w:fill="F1F5F6"/>
          </w:tcPr>
          <w:p>
            <w:pPr>
              <w:jc w:val="center"/>
            </w:pPr>
            <w:r/>
            <w:r>
              <w:rPr>
                <w:rFonts w:ascii="Times New Roman" w:hAnsi="Times New Roman"/>
                <w:b w:val="0"/>
                <w:sz w:val="18"/>
                <w:rFonts w:ascii="Times New Roman" w:hAnsi="Times New Roman"/>
              </w:rPr>
              <w:t>partial</w:t>
            </w:r>
          </w:p>
        </w:tc>
        <w:tc>
          <w:tcPr>
            <w:tcW w:type="dxa" w:w="1008"/>
            <w:shd w:val="clear" w:fill="F1F5F6"/>
          </w:tcPr>
          <w:p>
            <w:pPr>
              <w:jc w:val="center"/>
            </w:pPr>
            <w:r/>
            <w:r>
              <w:rPr>
                <w:rFonts w:ascii="Times New Roman" w:hAnsi="Times New Roman"/>
                <w:b w:val="0"/>
                <w:sz w:val="18"/>
                <w:rFonts w:ascii="Times New Roman" w:hAnsi="Times New Roman"/>
              </w:rPr>
              <w:t>no</w:t>
            </w:r>
          </w:p>
        </w:tc>
        <w:tc>
          <w:tcPr>
            <w:tcW w:type="dxa" w:w="1368"/>
            <w:shd w:val="clear" w:fill="F1F5F6"/>
          </w:tcPr>
          <w:p>
            <w:pPr>
              <w:jc w:val="center"/>
            </w:pPr>
            <w:r/>
            <w:r>
              <w:rPr>
                <w:rFonts w:ascii="Times New Roman" w:hAnsi="Times New Roman"/>
                <w:b w:val="0"/>
                <w:sz w:val="18"/>
                <w:rFonts w:ascii="Times New Roman" w:hAnsi="Times New Roman"/>
              </w:rPr>
              <w:t>no</w:t>
            </w:r>
          </w:p>
        </w:tc>
      </w:tr>
      <w:tr>
        <w:tc>
          <w:tcPr>
            <w:tcW w:type="dxa" w:w="3600"/>
            <w:shd w:val="clear" w:fill="FFFFFF"/>
          </w:tcPr>
          <w:p>
            <w:r/>
            <w:r>
              <w:rPr>
                <w:rFonts w:ascii="Times New Roman" w:hAnsi="Times New Roman"/>
                <w:b w:val="0"/>
                <w:sz w:val="18"/>
                <w:rFonts w:ascii="Times New Roman" w:hAnsi="Times New Roman"/>
              </w:rPr>
              <w:t>LLM and multi-agent refactoring [14], [15], [16], [17]</w:t>
            </w:r>
          </w:p>
        </w:tc>
        <w:tc>
          <w:tcPr>
            <w:tcW w:type="dxa" w:w="1368"/>
            <w:shd w:val="clear" w:fill="FFFFFF"/>
          </w:tcPr>
          <w:p>
            <w:pPr>
              <w:jc w:val="center"/>
            </w:pPr>
            <w:r/>
            <w:r>
              <w:rPr>
                <w:rFonts w:ascii="Times New Roman" w:hAnsi="Times New Roman"/>
                <w:b w:val="0"/>
                <w:sz w:val="18"/>
                <w:rFonts w:ascii="Times New Roman" w:hAnsi="Times New Roman"/>
              </w:rPr>
              <w:t>partial</w:t>
            </w:r>
          </w:p>
        </w:tc>
        <w:tc>
          <w:tcPr>
            <w:tcW w:type="dxa" w:w="1440"/>
            <w:shd w:val="clear" w:fill="FFFFFF"/>
          </w:tcPr>
          <w:p>
            <w:pPr>
              <w:jc w:val="center"/>
            </w:pPr>
            <w:r/>
            <w:r>
              <w:rPr>
                <w:rFonts w:ascii="Times New Roman" w:hAnsi="Times New Roman"/>
                <w:b w:val="0"/>
                <w:sz w:val="18"/>
                <w:rFonts w:ascii="Times New Roman" w:hAnsi="Times New Roman"/>
              </w:rPr>
              <w:t>no</w:t>
            </w:r>
          </w:p>
        </w:tc>
        <w:tc>
          <w:tcPr>
            <w:tcW w:type="dxa" w:w="1368"/>
            <w:shd w:val="clear" w:fill="FFFFFF"/>
          </w:tcPr>
          <w:p>
            <w:pPr>
              <w:jc w:val="center"/>
            </w:pPr>
            <w:r/>
            <w:r>
              <w:rPr>
                <w:rFonts w:ascii="Times New Roman" w:hAnsi="Times New Roman"/>
                <w:b w:val="0"/>
                <w:sz w:val="18"/>
                <w:rFonts w:ascii="Times New Roman" w:hAnsi="Times New Roman"/>
              </w:rPr>
              <w:t>no</w:t>
            </w:r>
          </w:p>
        </w:tc>
        <w:tc>
          <w:tcPr>
            <w:tcW w:type="dxa" w:w="1008"/>
            <w:shd w:val="clear" w:fill="FFFFFF"/>
          </w:tcPr>
          <w:p>
            <w:pPr>
              <w:jc w:val="center"/>
            </w:pPr>
            <w:r/>
            <w:r>
              <w:rPr>
                <w:rFonts w:ascii="Times New Roman" w:hAnsi="Times New Roman"/>
                <w:b w:val="0"/>
                <w:sz w:val="18"/>
                <w:rFonts w:ascii="Times New Roman" w:hAnsi="Times New Roman"/>
              </w:rPr>
              <w:t>yes</w:t>
            </w:r>
          </w:p>
        </w:tc>
        <w:tc>
          <w:tcPr>
            <w:tcW w:type="dxa" w:w="1368"/>
            <w:shd w:val="clear" w:fill="FFFFFF"/>
          </w:tcPr>
          <w:p>
            <w:pPr>
              <w:jc w:val="center"/>
            </w:pPr>
            <w:r/>
            <w:r>
              <w:rPr>
                <w:rFonts w:ascii="Times New Roman" w:hAnsi="Times New Roman"/>
                <w:b w:val="0"/>
                <w:sz w:val="18"/>
                <w:rFonts w:ascii="Times New Roman" w:hAnsi="Times New Roman"/>
              </w:rPr>
              <w:t>no</w:t>
            </w:r>
          </w:p>
        </w:tc>
      </w:tr>
      <w:tr>
        <w:tc>
          <w:tcPr>
            <w:tcW w:type="dxa" w:w="3600"/>
            <w:shd w:val="clear" w:fill="F1F5F6"/>
          </w:tcPr>
          <w:p>
            <w:r/>
            <w:r>
              <w:rPr>
                <w:rFonts w:ascii="Times New Roman" w:hAnsi="Times New Roman"/>
                <w:b w:val="0"/>
                <w:sz w:val="18"/>
                <w:rFonts w:ascii="Times New Roman" w:hAnsi="Times New Roman"/>
              </w:rPr>
              <w:t>Smell prioritisation [20]</w:t>
            </w:r>
          </w:p>
        </w:tc>
        <w:tc>
          <w:tcPr>
            <w:tcW w:type="dxa" w:w="1368"/>
            <w:shd w:val="clear" w:fill="F1F5F6"/>
          </w:tcPr>
          <w:p>
            <w:pPr>
              <w:jc w:val="center"/>
            </w:pPr>
            <w:r/>
            <w:r>
              <w:rPr>
                <w:rFonts w:ascii="Times New Roman" w:hAnsi="Times New Roman"/>
                <w:b w:val="0"/>
                <w:sz w:val="18"/>
                <w:rFonts w:ascii="Times New Roman" w:hAnsi="Times New Roman"/>
              </w:rPr>
              <w:t>yes</w:t>
            </w:r>
          </w:p>
        </w:tc>
        <w:tc>
          <w:tcPr>
            <w:tcW w:type="dxa" w:w="1440"/>
            <w:shd w:val="clear" w:fill="F1F5F6"/>
          </w:tcPr>
          <w:p>
            <w:pPr>
              <w:jc w:val="center"/>
            </w:pPr>
            <w:r/>
            <w:r>
              <w:rPr>
                <w:rFonts w:ascii="Times New Roman" w:hAnsi="Times New Roman"/>
                <w:b w:val="0"/>
                <w:sz w:val="18"/>
                <w:rFonts w:ascii="Times New Roman" w:hAnsi="Times New Roman"/>
              </w:rPr>
              <w:t>no</w:t>
            </w:r>
          </w:p>
        </w:tc>
        <w:tc>
          <w:tcPr>
            <w:tcW w:type="dxa" w:w="1368"/>
            <w:shd w:val="clear" w:fill="F1F5F6"/>
          </w:tcPr>
          <w:p>
            <w:pPr>
              <w:jc w:val="center"/>
            </w:pPr>
            <w:r/>
            <w:r>
              <w:rPr>
                <w:rFonts w:ascii="Times New Roman" w:hAnsi="Times New Roman"/>
                <w:b w:val="0"/>
                <w:sz w:val="18"/>
                <w:rFonts w:ascii="Times New Roman" w:hAnsi="Times New Roman"/>
              </w:rPr>
              <w:t>no</w:t>
            </w:r>
          </w:p>
        </w:tc>
        <w:tc>
          <w:tcPr>
            <w:tcW w:type="dxa" w:w="1008"/>
            <w:shd w:val="clear" w:fill="F1F5F6"/>
          </w:tcPr>
          <w:p>
            <w:pPr>
              <w:jc w:val="center"/>
            </w:pPr>
            <w:r/>
            <w:r>
              <w:rPr>
                <w:rFonts w:ascii="Times New Roman" w:hAnsi="Times New Roman"/>
                <w:b w:val="0"/>
                <w:sz w:val="18"/>
                <w:rFonts w:ascii="Times New Roman" w:hAnsi="Times New Roman"/>
              </w:rPr>
              <w:t>no</w:t>
            </w:r>
          </w:p>
        </w:tc>
        <w:tc>
          <w:tcPr>
            <w:tcW w:type="dxa" w:w="1368"/>
            <w:shd w:val="clear" w:fill="F1F5F6"/>
          </w:tcPr>
          <w:p>
            <w:pPr>
              <w:jc w:val="center"/>
            </w:pPr>
            <w:r/>
            <w:r>
              <w:rPr>
                <w:rFonts w:ascii="Times New Roman" w:hAnsi="Times New Roman"/>
                <w:b w:val="0"/>
                <w:sz w:val="18"/>
                <w:rFonts w:ascii="Times New Roman" w:hAnsi="Times New Roman"/>
              </w:rPr>
              <w:t>no</w:t>
            </w:r>
          </w:p>
        </w:tc>
      </w:tr>
      <w:tr>
        <w:tc>
          <w:tcPr>
            <w:tcW w:type="dxa" w:w="3600"/>
            <w:shd w:val="clear" w:fill="FFFFFF"/>
          </w:tcPr>
          <w:p>
            <w:r/>
            <w:r>
              <w:rPr>
                <w:rFonts w:ascii="Times New Roman" w:hAnsi="Times New Roman"/>
                <w:b w:val="0"/>
                <w:sz w:val="18"/>
                <w:rFonts w:ascii="Times New Roman" w:hAnsi="Times New Roman"/>
              </w:rPr>
              <w:t>Search-based scheduling [29], [30]</w:t>
            </w:r>
          </w:p>
        </w:tc>
        <w:tc>
          <w:tcPr>
            <w:tcW w:type="dxa" w:w="1368"/>
            <w:shd w:val="clear" w:fill="FFFFFF"/>
          </w:tcPr>
          <w:p>
            <w:pPr>
              <w:jc w:val="center"/>
            </w:pPr>
            <w:r/>
            <w:r>
              <w:rPr>
                <w:rFonts w:ascii="Times New Roman" w:hAnsi="Times New Roman"/>
                <w:b w:val="0"/>
                <w:sz w:val="18"/>
                <w:rFonts w:ascii="Times New Roman" w:hAnsi="Times New Roman"/>
              </w:rPr>
              <w:t>yes</w:t>
            </w:r>
          </w:p>
        </w:tc>
        <w:tc>
          <w:tcPr>
            <w:tcW w:type="dxa" w:w="1440"/>
            <w:shd w:val="clear" w:fill="FFFFFF"/>
          </w:tcPr>
          <w:p>
            <w:pPr>
              <w:jc w:val="center"/>
            </w:pPr>
            <w:r/>
            <w:r>
              <w:rPr>
                <w:rFonts w:ascii="Times New Roman" w:hAnsi="Times New Roman"/>
                <w:b w:val="0"/>
                <w:sz w:val="18"/>
                <w:rFonts w:ascii="Times New Roman" w:hAnsi="Times New Roman"/>
              </w:rPr>
              <w:t>partial</w:t>
            </w:r>
          </w:p>
        </w:tc>
        <w:tc>
          <w:tcPr>
            <w:tcW w:type="dxa" w:w="1368"/>
            <w:shd w:val="clear" w:fill="FFFFFF"/>
          </w:tcPr>
          <w:p>
            <w:pPr>
              <w:jc w:val="center"/>
            </w:pPr>
            <w:r/>
            <w:r>
              <w:rPr>
                <w:rFonts w:ascii="Times New Roman" w:hAnsi="Times New Roman"/>
                <w:b w:val="0"/>
                <w:sz w:val="18"/>
                <w:rFonts w:ascii="Times New Roman" w:hAnsi="Times New Roman"/>
              </w:rPr>
              <w:t>no</w:t>
            </w:r>
          </w:p>
        </w:tc>
        <w:tc>
          <w:tcPr>
            <w:tcW w:type="dxa" w:w="1008"/>
            <w:shd w:val="clear" w:fill="FFFFFF"/>
          </w:tcPr>
          <w:p>
            <w:pPr>
              <w:jc w:val="center"/>
            </w:pPr>
            <w:r/>
            <w:r>
              <w:rPr>
                <w:rFonts w:ascii="Times New Roman" w:hAnsi="Times New Roman"/>
                <w:b w:val="0"/>
                <w:sz w:val="18"/>
                <w:rFonts w:ascii="Times New Roman" w:hAnsi="Times New Roman"/>
              </w:rPr>
              <w:t>no</w:t>
            </w:r>
          </w:p>
        </w:tc>
        <w:tc>
          <w:tcPr>
            <w:tcW w:type="dxa" w:w="1368"/>
            <w:shd w:val="clear" w:fill="FFFFFF"/>
          </w:tcPr>
          <w:p>
            <w:pPr>
              <w:jc w:val="center"/>
            </w:pPr>
            <w:r/>
            <w:r>
              <w:rPr>
                <w:rFonts w:ascii="Times New Roman" w:hAnsi="Times New Roman"/>
                <w:b w:val="0"/>
                <w:sz w:val="18"/>
                <w:rFonts w:ascii="Times New Roman" w:hAnsi="Times New Roman"/>
              </w:rPr>
              <w:t>no</w:t>
            </w:r>
          </w:p>
        </w:tc>
      </w:tr>
      <w:tr>
        <w:tc>
          <w:tcPr>
            <w:tcW w:type="dxa" w:w="3600"/>
            <w:shd w:val="clear" w:fill="F1F5F6"/>
          </w:tcPr>
          <w:p>
            <w:r/>
            <w:r>
              <w:rPr>
                <w:rFonts w:ascii="Times New Roman" w:hAnsi="Times New Roman"/>
                <w:b w:val="0"/>
                <w:sz w:val="18"/>
                <w:rFonts w:ascii="Times New Roman" w:hAnsi="Times New Roman"/>
              </w:rPr>
              <w:t>Inter-smell dependency analysis [32]</w:t>
            </w:r>
          </w:p>
        </w:tc>
        <w:tc>
          <w:tcPr>
            <w:tcW w:type="dxa" w:w="1368"/>
            <w:shd w:val="clear" w:fill="F1F5F6"/>
          </w:tcPr>
          <w:p>
            <w:pPr>
              <w:jc w:val="center"/>
            </w:pPr>
            <w:r/>
            <w:r>
              <w:rPr>
                <w:rFonts w:ascii="Times New Roman" w:hAnsi="Times New Roman"/>
                <w:b w:val="0"/>
                <w:sz w:val="18"/>
                <w:rFonts w:ascii="Times New Roman" w:hAnsi="Times New Roman"/>
              </w:rPr>
              <w:t>yes</w:t>
            </w:r>
          </w:p>
        </w:tc>
        <w:tc>
          <w:tcPr>
            <w:tcW w:type="dxa" w:w="1440"/>
            <w:shd w:val="clear" w:fill="F1F5F6"/>
          </w:tcPr>
          <w:p>
            <w:pPr>
              <w:jc w:val="center"/>
            </w:pPr>
            <w:r/>
            <w:r>
              <w:rPr>
                <w:rFonts w:ascii="Times New Roman" w:hAnsi="Times New Roman"/>
                <w:b w:val="0"/>
                <w:sz w:val="18"/>
                <w:rFonts w:ascii="Times New Roman" w:hAnsi="Times New Roman"/>
              </w:rPr>
              <w:t>partial</w:t>
            </w:r>
          </w:p>
        </w:tc>
        <w:tc>
          <w:tcPr>
            <w:tcW w:type="dxa" w:w="1368"/>
            <w:shd w:val="clear" w:fill="F1F5F6"/>
          </w:tcPr>
          <w:p>
            <w:pPr>
              <w:jc w:val="center"/>
            </w:pPr>
            <w:r/>
            <w:r>
              <w:rPr>
                <w:rFonts w:ascii="Times New Roman" w:hAnsi="Times New Roman"/>
                <w:b w:val="0"/>
                <w:sz w:val="18"/>
                <w:rFonts w:ascii="Times New Roman" w:hAnsi="Times New Roman"/>
              </w:rPr>
              <w:t>no</w:t>
            </w:r>
          </w:p>
        </w:tc>
        <w:tc>
          <w:tcPr>
            <w:tcW w:type="dxa" w:w="1008"/>
            <w:shd w:val="clear" w:fill="F1F5F6"/>
          </w:tcPr>
          <w:p>
            <w:pPr>
              <w:jc w:val="center"/>
            </w:pPr>
            <w:r/>
            <w:r>
              <w:rPr>
                <w:rFonts w:ascii="Times New Roman" w:hAnsi="Times New Roman"/>
                <w:b w:val="0"/>
                <w:sz w:val="18"/>
                <w:rFonts w:ascii="Times New Roman" w:hAnsi="Times New Roman"/>
              </w:rPr>
              <w:t>no</w:t>
            </w:r>
          </w:p>
        </w:tc>
        <w:tc>
          <w:tcPr>
            <w:tcW w:type="dxa" w:w="1368"/>
            <w:shd w:val="clear" w:fill="F1F5F6"/>
          </w:tcPr>
          <w:p>
            <w:pPr>
              <w:jc w:val="center"/>
            </w:pPr>
            <w:r/>
            <w:r>
              <w:rPr>
                <w:rFonts w:ascii="Times New Roman" w:hAnsi="Times New Roman"/>
                <w:b w:val="0"/>
                <w:sz w:val="18"/>
                <w:rFonts w:ascii="Times New Roman" w:hAnsi="Times New Roman"/>
              </w:rPr>
              <w:t>no</w:t>
            </w:r>
          </w:p>
        </w:tc>
      </w:tr>
      <w:tr>
        <w:tc>
          <w:tcPr>
            <w:tcW w:type="dxa" w:w="3600"/>
            <w:shd w:val="clear" w:fill="FFFFFF"/>
          </w:tcPr>
          <w:p>
            <w:r/>
            <w:r>
              <w:rPr>
                <w:rFonts w:ascii="Times New Roman" w:hAnsi="Times New Roman"/>
                <w:b w:val="0"/>
                <w:sz w:val="18"/>
                <w:rFonts w:ascii="Times New Roman" w:hAnsi="Times New Roman"/>
              </w:rPr>
              <w:t>SEQ-REFACTOR (this work)</w:t>
            </w:r>
          </w:p>
        </w:tc>
        <w:tc>
          <w:tcPr>
            <w:tcW w:type="dxa" w:w="1368"/>
            <w:shd w:val="clear" w:fill="FFFFFF"/>
          </w:tcPr>
          <w:p>
            <w:pPr>
              <w:jc w:val="center"/>
            </w:pPr>
            <w:r/>
            <w:r>
              <w:rPr>
                <w:rFonts w:ascii="Times New Roman" w:hAnsi="Times New Roman"/>
                <w:b w:val="0"/>
                <w:sz w:val="18"/>
                <w:rFonts w:ascii="Times New Roman" w:hAnsi="Times New Roman"/>
              </w:rPr>
              <w:t>yes</w:t>
            </w:r>
          </w:p>
        </w:tc>
        <w:tc>
          <w:tcPr>
            <w:tcW w:type="dxa" w:w="1440"/>
            <w:shd w:val="clear" w:fill="FFFFFF"/>
          </w:tcPr>
          <w:p>
            <w:pPr>
              <w:jc w:val="center"/>
            </w:pPr>
            <w:r/>
            <w:r>
              <w:rPr>
                <w:rFonts w:ascii="Times New Roman" w:hAnsi="Times New Roman"/>
                <w:b w:val="0"/>
                <w:sz w:val="18"/>
                <w:rFonts w:ascii="Times New Roman" w:hAnsi="Times New Roman"/>
              </w:rPr>
              <w:t>yes</w:t>
            </w:r>
          </w:p>
        </w:tc>
        <w:tc>
          <w:tcPr>
            <w:tcW w:type="dxa" w:w="1368"/>
            <w:shd w:val="clear" w:fill="FFFFFF"/>
          </w:tcPr>
          <w:p>
            <w:pPr>
              <w:jc w:val="center"/>
            </w:pPr>
            <w:r/>
            <w:r>
              <w:rPr>
                <w:rFonts w:ascii="Times New Roman" w:hAnsi="Times New Roman"/>
                <w:b w:val="0"/>
                <w:sz w:val="18"/>
                <w:rFonts w:ascii="Times New Roman" w:hAnsi="Times New Roman"/>
              </w:rPr>
              <w:t>yes</w:t>
            </w:r>
          </w:p>
        </w:tc>
        <w:tc>
          <w:tcPr>
            <w:tcW w:type="dxa" w:w="1008"/>
            <w:shd w:val="clear" w:fill="FFFFFF"/>
          </w:tcPr>
          <w:p>
            <w:pPr>
              <w:jc w:val="center"/>
            </w:pPr>
            <w:r/>
            <w:r>
              <w:rPr>
                <w:rFonts w:ascii="Times New Roman" w:hAnsi="Times New Roman"/>
                <w:b w:val="0"/>
                <w:sz w:val="18"/>
                <w:rFonts w:ascii="Times New Roman" w:hAnsi="Times New Roman"/>
              </w:rPr>
              <w:t>yes</w:t>
            </w:r>
          </w:p>
        </w:tc>
        <w:tc>
          <w:tcPr>
            <w:tcW w:type="dxa" w:w="1368"/>
            <w:shd w:val="clear" w:fill="FFFFFF"/>
          </w:tcPr>
          <w:p>
            <w:pPr>
              <w:jc w:val="center"/>
            </w:pPr>
            <w:r/>
            <w:r>
              <w:rPr>
                <w:rFonts w:ascii="Times New Roman" w:hAnsi="Times New Roman"/>
                <w:b w:val="0"/>
                <w:sz w:val="18"/>
                <w:rFonts w:ascii="Times New Roman" w:hAnsi="Times New Roman"/>
              </w:rPr>
              <w:t>yes</w:t>
            </w:r>
          </w:p>
        </w:tc>
      </w:tr>
    </w:tbl>
    <w:p>
      <w:pPr>
        <w:jc w:val="center"/>
      </w:pPr>
      <w:r>
        <w:rPr>
          <w:rFonts w:ascii="Times New Roman" w:hAnsi="Times New Roman"/>
          <w:i/>
          <w:sz w:val="18"/>
          <w:rFonts w:ascii="Times New Roman" w:hAnsi="Times New Roman"/>
        </w:rPr>
        <w:t>TABLE II.  Positioning against representative prior work. Partial denotes support only under specific configurations.</w:t>
      </w:r>
    </w:p>
    <w:p w:rsidR="00000000" w:rsidDel="00000000" w:rsidP="00000000" w:rsidRDefault="00000000" w:rsidRPr="00000000" w14:paraId="0000002F">
      <w:pPr>
        <w:pStyle w:val="Heading1"/>
        <w:spacing w:before="480" w:lineRule="auto"/>
        <w:ind w:left="360"/>
        <w:jc w:val="both"/>
        <w:rPr>
          <w:smallCaps w:val="0"/>
          <w:sz w:val="46"/>
          <w:szCs w:val="46"/>
        </w:rPr>
      </w:pPr>
      <w:bookmarkStart w:colFirst="0" w:colLast="0" w:name="_heading=h.1dgca6kguuup" w:id="16"/>
      <w:bookmarkEnd w:id="16"/>
      <w:r w:rsidDel="00000000" w:rsidR="00000000" w:rsidRPr="00000000">
        <w:rPr>
          <w:smallCaps w:val="0"/>
          <w:sz w:val="46"/>
          <w:szCs w:val="46"/>
          <w:rtl w:val="0"/>
        </w:rPr>
        <w:t xml:space="preserve">IV.  Problem Formalisation</w:t>
      </w:r>
    </w:p>
    <w:p>
      <w:pPr>
        <w:pStyle w:val="Heading1"/>
        <w:spacing w:before="480" w:lineRule="auto"/>
        <w:ind w:left="360"/>
        <w:jc w:val="both"/>
        <w:rPr>
          <w:smallCaps w:val="0"/>
          <w:sz w:val="46"/>
          <w:szCs w:val="46"/>
        </w:rPr>
      </w:pPr>
      <w:r>
        <w:rPr>
          <w:rFonts w:ascii="Times New Roman" w:hAnsi="Times New Roman"/>
          <w:b w:val="0"/>
          <w:i w:val="0"/>
          <w:sz w:val="20"/>
          <w:rFonts w:ascii="Times New Roman" w:hAnsi="Times New Roman"/>
        </w:rPr>
        <w:t>For reference, Table I collects the notation used throughout the formalisation.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304"/>
            <w:shd w:val="clear" w:fill="0B5563"/>
          </w:tcPr>
          <w:p>
            <w:r/>
            <w:r>
              <w:rPr>
                <w:rFonts w:ascii="Times New Roman" w:hAnsi="Times New Roman"/>
                <w:b/>
                <w:color w:val="FFFFFF"/>
                <w:sz w:val="18"/>
                <w:rFonts w:ascii="Times New Roman" w:hAnsi="Times New Roman"/>
              </w:rPr>
              <w:t>Symbol</w:t>
            </w:r>
          </w:p>
        </w:tc>
        <w:tc>
          <w:tcPr>
            <w:tcW w:type="dxa" w:w="6768"/>
            <w:shd w:val="clear" w:fill="0B5563"/>
          </w:tcPr>
          <w:p>
            <w:pPr>
              <w:jc w:val="center"/>
            </w:pPr>
            <w:r/>
            <w:r>
              <w:rPr>
                <w:rFonts w:ascii="Times New Roman" w:hAnsi="Times New Roman"/>
                <w:b/>
                <w:color w:val="FFFFFF"/>
                <w:sz w:val="18"/>
                <w:rFonts w:ascii="Times New Roman" w:hAnsi="Times New Roman"/>
              </w:rPr>
              <w:t>Meaning</w:t>
            </w:r>
          </w:p>
        </w:tc>
      </w:tr>
      <w:tr>
        <w:tc>
          <w:tcPr>
            <w:tcW w:type="dxa" w:w="2304"/>
            <w:shd w:val="clear" w:fill="F1F5F6"/>
          </w:tcPr>
          <w:p>
            <w:r/>
            <w:r>
              <w:rPr>
                <w:rFonts w:ascii="Times New Roman" w:hAnsi="Times New Roman"/>
                <w:b w:val="0"/>
                <w:sz w:val="18"/>
                <w:rFonts w:ascii="Times New Roman" w:hAnsi="Times New Roman"/>
              </w:rPr>
              <w:t>G = (V, E)</w:t>
            </w:r>
          </w:p>
        </w:tc>
        <w:tc>
          <w:tcPr>
            <w:tcW w:type="dxa" w:w="6768"/>
            <w:shd w:val="clear" w:fill="F1F5F6"/>
          </w:tcPr>
          <w:p>
            <w:pPr>
              <w:jc w:val="center"/>
            </w:pPr>
            <w:r/>
            <w:r>
              <w:rPr>
                <w:rFonts w:ascii="Times New Roman" w:hAnsi="Times New Roman"/>
                <w:b w:val="0"/>
                <w:sz w:val="18"/>
                <w:rFonts w:ascii="Times New Roman" w:hAnsi="Times New Roman"/>
              </w:rPr>
              <w:t>smell-dependency graph; vertices are smells, edges are dependencies</w:t>
            </w:r>
          </w:p>
        </w:tc>
      </w:tr>
      <w:tr>
        <w:tc>
          <w:tcPr>
            <w:tcW w:type="dxa" w:w="2304"/>
            <w:shd w:val="clear" w:fill="FFFFFF"/>
          </w:tcPr>
          <w:p>
            <w:r/>
            <w:r>
              <w:rPr>
                <w:rFonts w:ascii="Times New Roman" w:hAnsi="Times New Roman"/>
                <w:b w:val="0"/>
                <w:sz w:val="18"/>
                <w:rFonts w:ascii="Times New Roman" w:hAnsi="Times New Roman"/>
              </w:rPr>
              <w:t>E_p, E_plus, E_minus</w:t>
            </w:r>
          </w:p>
        </w:tc>
        <w:tc>
          <w:tcPr>
            <w:tcW w:type="dxa" w:w="6768"/>
            <w:shd w:val="clear" w:fill="FFFFFF"/>
          </w:tcPr>
          <w:p>
            <w:pPr>
              <w:jc w:val="center"/>
            </w:pPr>
            <w:r/>
            <w:r>
              <w:rPr>
                <w:rFonts w:ascii="Times New Roman" w:hAnsi="Times New Roman"/>
                <w:b w:val="0"/>
                <w:sz w:val="18"/>
                <w:rFonts w:ascii="Times New Roman" w:hAnsi="Times New Roman"/>
              </w:rPr>
              <w:t>prerequisite (hard), positive (soft), negative (soft) edge sets</w:t>
            </w:r>
          </w:p>
        </w:tc>
      </w:tr>
      <w:tr>
        <w:tc>
          <w:tcPr>
            <w:tcW w:type="dxa" w:w="2304"/>
            <w:shd w:val="clear" w:fill="F1F5F6"/>
          </w:tcPr>
          <w:p>
            <w:r/>
            <w:r>
              <w:rPr>
                <w:rFonts w:ascii="Times New Roman" w:hAnsi="Times New Roman"/>
                <w:b w:val="0"/>
                <w:sz w:val="18"/>
                <w:rFonts w:ascii="Times New Roman" w:hAnsi="Times New Roman"/>
              </w:rPr>
              <w:t>loc(v)</w:t>
            </w:r>
          </w:p>
        </w:tc>
        <w:tc>
          <w:tcPr>
            <w:tcW w:type="dxa" w:w="6768"/>
            <w:shd w:val="clear" w:fill="F1F5F6"/>
          </w:tcPr>
          <w:p>
            <w:pPr>
              <w:jc w:val="center"/>
            </w:pPr>
            <w:r/>
            <w:r>
              <w:rPr>
                <w:rFonts w:ascii="Times New Roman" w:hAnsi="Times New Roman"/>
                <w:b w:val="0"/>
                <w:sz w:val="18"/>
                <w:rFonts w:ascii="Times New Roman" w:hAnsi="Times New Roman"/>
              </w:rPr>
              <w:t>code elements (classes, methods, fields) occupied by smell v</w:t>
            </w:r>
          </w:p>
        </w:tc>
      </w:tr>
      <w:tr>
        <w:tc>
          <w:tcPr>
            <w:tcW w:type="dxa" w:w="2304"/>
            <w:shd w:val="clear" w:fill="FFFFFF"/>
          </w:tcPr>
          <w:p>
            <w:r/>
            <w:r>
              <w:rPr>
                <w:rFonts w:ascii="Times New Roman" w:hAnsi="Times New Roman"/>
                <w:b w:val="0"/>
                <w:sz w:val="18"/>
                <w:rFonts w:ascii="Times New Roman" w:hAnsi="Times New Roman"/>
              </w:rPr>
              <w:t>op(v)</w:t>
            </w:r>
          </w:p>
        </w:tc>
        <w:tc>
          <w:tcPr>
            <w:tcW w:type="dxa" w:w="6768"/>
            <w:shd w:val="clear" w:fill="FFFFFF"/>
          </w:tcPr>
          <w:p>
            <w:pPr>
              <w:jc w:val="center"/>
            </w:pPr>
            <w:r/>
            <w:r>
              <w:rPr>
                <w:rFonts w:ascii="Times New Roman" w:hAnsi="Times New Roman"/>
                <w:b w:val="0"/>
                <w:sz w:val="18"/>
                <w:rFonts w:ascii="Times New Roman" w:hAnsi="Times New Roman"/>
              </w:rPr>
              <w:t>candidate refactoring operations that resolve smell v</w:t>
            </w:r>
          </w:p>
        </w:tc>
      </w:tr>
      <w:tr>
        <w:tc>
          <w:tcPr>
            <w:tcW w:type="dxa" w:w="2304"/>
            <w:shd w:val="clear" w:fill="F1F5F6"/>
          </w:tcPr>
          <w:p>
            <w:r/>
            <w:r>
              <w:rPr>
                <w:rFonts w:ascii="Times New Roman" w:hAnsi="Times New Roman"/>
                <w:b w:val="0"/>
                <w:sz w:val="18"/>
                <w:rFonts w:ascii="Times New Roman" w:hAnsi="Times New Roman"/>
              </w:rPr>
              <w:t>Pre(r), Post(r)</w:t>
            </w:r>
          </w:p>
        </w:tc>
        <w:tc>
          <w:tcPr>
            <w:tcW w:type="dxa" w:w="6768"/>
            <w:shd w:val="clear" w:fill="F1F5F6"/>
          </w:tcPr>
          <w:p>
            <w:pPr>
              <w:jc w:val="center"/>
            </w:pPr>
            <w:r/>
            <w:r>
              <w:rPr>
                <w:rFonts w:ascii="Times New Roman" w:hAnsi="Times New Roman"/>
                <w:b w:val="0"/>
                <w:sz w:val="18"/>
                <w:rFonts w:ascii="Times New Roman" w:hAnsi="Times New Roman"/>
              </w:rPr>
              <w:t>precondition and postcondition of refactoring operation r</w:t>
            </w:r>
          </w:p>
        </w:tc>
      </w:tr>
      <w:tr>
        <w:tc>
          <w:tcPr>
            <w:tcW w:type="dxa" w:w="2304"/>
            <w:shd w:val="clear" w:fill="FFFFFF"/>
          </w:tcPr>
          <w:p>
            <w:r/>
            <w:r>
              <w:rPr>
                <w:rFonts w:ascii="Times New Roman" w:hAnsi="Times New Roman"/>
                <w:b w:val="0"/>
                <w:sz w:val="18"/>
                <w:rFonts w:ascii="Times New Roman" w:hAnsi="Times New Roman"/>
              </w:rPr>
              <w:t>Impact(v)</w:t>
            </w:r>
          </w:p>
        </w:tc>
        <w:tc>
          <w:tcPr>
            <w:tcW w:type="dxa" w:w="6768"/>
            <w:shd w:val="clear" w:fill="FFFFFF"/>
          </w:tcPr>
          <w:p>
            <w:pPr>
              <w:jc w:val="center"/>
            </w:pPr>
            <w:r/>
            <w:r>
              <w:rPr>
                <w:rFonts w:ascii="Times New Roman" w:hAnsi="Times New Roman"/>
                <w:b w:val="0"/>
                <w:sz w:val="18"/>
                <w:rFonts w:ascii="Times New Roman" w:hAnsi="Times New Roman"/>
              </w:rPr>
              <w:t>normalised priority score of smell v, Eq. (1)</w:t>
            </w:r>
          </w:p>
        </w:tc>
      </w:tr>
      <w:tr>
        <w:tc>
          <w:tcPr>
            <w:tcW w:type="dxa" w:w="2304"/>
            <w:shd w:val="clear" w:fill="F1F5F6"/>
          </w:tcPr>
          <w:p>
            <w:r/>
            <w:r>
              <w:rPr>
                <w:rFonts w:ascii="Times New Roman" w:hAnsi="Times New Roman"/>
                <w:b w:val="0"/>
                <w:sz w:val="18"/>
                <w:rFonts w:ascii="Times New Roman" w:hAnsi="Times New Roman"/>
              </w:rPr>
              <w:t>a, b, g</w:t>
            </w:r>
          </w:p>
        </w:tc>
        <w:tc>
          <w:tcPr>
            <w:tcW w:type="dxa" w:w="6768"/>
            <w:shd w:val="clear" w:fill="F1F5F6"/>
          </w:tcPr>
          <w:p>
            <w:pPr>
              <w:jc w:val="center"/>
            </w:pPr>
            <w:r/>
            <w:r>
              <w:rPr>
                <w:rFonts w:ascii="Times New Roman" w:hAnsi="Times New Roman"/>
                <w:b w:val="0"/>
                <w:sz w:val="18"/>
                <w:rFonts w:ascii="Times New Roman" w:hAnsi="Times New Roman"/>
              </w:rPr>
              <w:t>impact weights on coupling, complexity, co-occurrence (hyperparameters)</w:t>
            </w:r>
          </w:p>
        </w:tc>
      </w:tr>
      <w:tr>
        <w:tc>
          <w:tcPr>
            <w:tcW w:type="dxa" w:w="2304"/>
            <w:shd w:val="clear" w:fill="FFFFFF"/>
          </w:tcPr>
          <w:p>
            <w:r/>
            <w:r>
              <w:rPr>
                <w:rFonts w:ascii="Times New Roman" w:hAnsi="Times New Roman"/>
                <w:b w:val="0"/>
                <w:sz w:val="18"/>
                <w:rFonts w:ascii="Times New Roman" w:hAnsi="Times New Roman"/>
              </w:rPr>
              <w:t>p in [0, 1]</w:t>
            </w:r>
          </w:p>
        </w:tc>
        <w:tc>
          <w:tcPr>
            <w:tcW w:type="dxa" w:w="6768"/>
            <w:shd w:val="clear" w:fill="FFFFFF"/>
          </w:tcPr>
          <w:p>
            <w:pPr>
              <w:jc w:val="center"/>
            </w:pPr>
            <w:r/>
            <w:r>
              <w:rPr>
                <w:rFonts w:ascii="Times New Roman" w:hAnsi="Times New Roman"/>
                <w:b w:val="0"/>
                <w:sz w:val="18"/>
                <w:rFonts w:ascii="Times New Roman" w:hAnsi="Times New Roman"/>
              </w:rPr>
              <w:t>probability attached to a positive or negative edge</w:t>
            </w:r>
          </w:p>
        </w:tc>
      </w:tr>
      <w:tr>
        <w:tc>
          <w:tcPr>
            <w:tcW w:type="dxa" w:w="2304"/>
            <w:shd w:val="clear" w:fill="F1F5F6"/>
          </w:tcPr>
          <w:p>
            <w:r/>
            <w:r>
              <w:rPr>
                <w:rFonts w:ascii="Times New Roman" w:hAnsi="Times New Roman"/>
                <w:b w:val="0"/>
                <w:sz w:val="18"/>
                <w:rFonts w:ascii="Times New Roman" w:hAnsi="Times New Roman"/>
              </w:rPr>
              <w:t>L(G_p)</w:t>
            </w:r>
          </w:p>
        </w:tc>
        <w:tc>
          <w:tcPr>
            <w:tcW w:type="dxa" w:w="6768"/>
            <w:shd w:val="clear" w:fill="F1F5F6"/>
          </w:tcPr>
          <w:p>
            <w:pPr>
              <w:jc w:val="center"/>
            </w:pPr>
            <w:r/>
            <w:r>
              <w:rPr>
                <w:rFonts w:ascii="Times New Roman" w:hAnsi="Times New Roman"/>
                <w:b w:val="0"/>
                <w:sz w:val="18"/>
                <w:rFonts w:ascii="Times New Roman" w:hAnsi="Times New Roman"/>
              </w:rPr>
              <w:t>set of linear extensions of the prerequisite partial order</w:t>
            </w:r>
          </w:p>
        </w:tc>
      </w:tr>
      <w:tr>
        <w:tc>
          <w:tcPr>
            <w:tcW w:type="dxa" w:w="2304"/>
            <w:shd w:val="clear" w:fill="FFFFFF"/>
          </w:tcPr>
          <w:p>
            <w:r/>
            <w:r>
              <w:rPr>
                <w:rFonts w:ascii="Times New Roman" w:hAnsi="Times New Roman"/>
                <w:b w:val="0"/>
                <w:sz w:val="18"/>
                <w:rFonts w:ascii="Times New Roman" w:hAnsi="Times New Roman"/>
              </w:rPr>
              <w:t>J(pi)</w:t>
            </w:r>
          </w:p>
        </w:tc>
        <w:tc>
          <w:tcPr>
            <w:tcW w:type="dxa" w:w="6768"/>
            <w:shd w:val="clear" w:fill="FFFFFF"/>
          </w:tcPr>
          <w:p>
            <w:pPr>
              <w:jc w:val="center"/>
            </w:pPr>
            <w:r/>
            <w:r>
              <w:rPr>
                <w:rFonts w:ascii="Times New Roman" w:hAnsi="Times New Roman"/>
                <w:b w:val="0"/>
                <w:sz w:val="18"/>
                <w:rFonts w:ascii="Times New Roman" w:hAnsi="Times New Roman"/>
              </w:rPr>
              <w:t>objective on an order pi, Eq. (2); d is the early-impact discount</w:t>
            </w:r>
          </w:p>
        </w:tc>
      </w:tr>
      <w:tr>
        <w:tc>
          <w:tcPr>
            <w:tcW w:type="dxa" w:w="2304"/>
            <w:shd w:val="clear" w:fill="F1F5F6"/>
          </w:tcPr>
          <w:p>
            <w:r/>
            <w:r>
              <w:rPr>
                <w:rFonts w:ascii="Times New Roman" w:hAnsi="Times New Roman"/>
                <w:b w:val="0"/>
                <w:sz w:val="18"/>
                <w:rFonts w:ascii="Times New Roman" w:hAnsi="Times New Roman"/>
              </w:rPr>
              <w:t>pi, S</w:t>
            </w:r>
          </w:p>
        </w:tc>
        <w:tc>
          <w:tcPr>
            <w:tcW w:type="dxa" w:w="6768"/>
            <w:shd w:val="clear" w:fill="F1F5F6"/>
          </w:tcPr>
          <w:p>
            <w:pPr>
              <w:jc w:val="center"/>
            </w:pPr>
            <w:r/>
            <w:r>
              <w:rPr>
                <w:rFonts w:ascii="Times New Roman" w:hAnsi="Times New Roman"/>
                <w:b w:val="0"/>
                <w:sz w:val="18"/>
                <w:rFonts w:ascii="Times New Roman" w:hAnsi="Times New Roman"/>
              </w:rPr>
              <w:t>output ordered agenda and escalation set of Algorithm 1</w:t>
            </w:r>
          </w:p>
        </w:tc>
      </w:tr>
      <w:tr>
        <w:tc>
          <w:tcPr>
            <w:tcW w:type="dxa" w:w="2304"/>
            <w:shd w:val="clear" w:fill="FFFFFF"/>
          </w:tcPr>
          <w:p>
            <w:r/>
            <w:r>
              <w:rPr>
                <w:rFonts w:ascii="Times New Roman" w:hAnsi="Times New Roman"/>
                <w:b w:val="0"/>
                <w:sz w:val="18"/>
                <w:rFonts w:ascii="Times New Roman" w:hAnsi="Times New Roman"/>
              </w:rPr>
              <w:t>n, m</w:t>
            </w:r>
          </w:p>
        </w:tc>
        <w:tc>
          <w:tcPr>
            <w:tcW w:type="dxa" w:w="6768"/>
            <w:shd w:val="clear" w:fill="FFFFFF"/>
          </w:tcPr>
          <w:p>
            <w:pPr>
              <w:jc w:val="center"/>
            </w:pPr>
            <w:r/>
            <w:r>
              <w:rPr>
                <w:rFonts w:ascii="Times New Roman" w:hAnsi="Times New Roman"/>
                <w:b w:val="0"/>
                <w:sz w:val="18"/>
                <w:rFonts w:ascii="Times New Roman" w:hAnsi="Times New Roman"/>
              </w:rPr>
              <w:t>number of smells |V| and prerequisite edges |E_p|</w:t>
            </w:r>
          </w:p>
        </w:tc>
      </w:tr>
      <w:tr>
        <w:tc>
          <w:tcPr>
            <w:tcW w:type="dxa" w:w="2304"/>
            <w:shd w:val="clear" w:fill="F1F5F6"/>
          </w:tcPr>
          <w:p>
            <w:r/>
            <w:r>
              <w:rPr>
                <w:rFonts w:ascii="Times New Roman" w:hAnsi="Times New Roman"/>
                <w:b w:val="0"/>
                <w:sz w:val="18"/>
                <w:rFonts w:ascii="Times New Roman" w:hAnsi="Times New Roman"/>
              </w:rPr>
              <w:t>k</w:t>
            </w:r>
          </w:p>
        </w:tc>
        <w:tc>
          <w:tcPr>
            <w:tcW w:type="dxa" w:w="6768"/>
            <w:shd w:val="clear" w:fill="F1F5F6"/>
          </w:tcPr>
          <w:p>
            <w:pPr>
              <w:jc w:val="center"/>
            </w:pPr>
            <w:r/>
            <w:r>
              <w:rPr>
                <w:rFonts w:ascii="Times New Roman" w:hAnsi="Times New Roman"/>
                <w:b w:val="0"/>
                <w:sz w:val="18"/>
                <w:rFonts w:ascii="Times New Roman" w:hAnsi="Times New Roman"/>
              </w:rPr>
              <w:t>number of accepted refactoring steps in a session</w:t>
            </w:r>
          </w:p>
        </w:tc>
      </w:tr>
    </w:tbl>
    <w:p>
      <w:pPr>
        <w:jc w:val="center"/>
      </w:pPr>
      <w:r>
        <w:rPr>
          <w:rFonts w:ascii="Times New Roman" w:hAnsi="Times New Roman"/>
          <w:i/>
          <w:sz w:val="18"/>
          <w:rFonts w:ascii="Times New Roman" w:hAnsi="Times New Roman"/>
        </w:rPr>
        <w:t>TABLE I.  Notation used in the formalisation.</w:t>
      </w:r>
    </w:p>
    <w:p w:rsidR="00000000" w:rsidDel="00000000" w:rsidP="00000000" w:rsidRDefault="00000000" w:rsidRPr="00000000" w14:paraId="00000030">
      <w:pPr>
        <w:pStyle w:val="Heading2"/>
        <w:spacing w:after="80" w:before="360" w:lineRule="auto"/>
        <w:ind w:left="360"/>
        <w:jc w:val="both"/>
        <w:rPr>
          <w:i w:val="0"/>
          <w:iCs w:val="0"/>
          <w:sz w:val="34"/>
          <w:szCs w:val="34"/>
        </w:rPr>
      </w:pPr>
      <w:bookmarkStart w:colFirst="0" w:colLast="0" w:name="_heading=h.s695x2aoh9f3" w:id="17"/>
      <w:bookmarkEnd w:id="17"/>
      <w:r w:rsidDel="00000000" w:rsidR="00000000" w:rsidRPr="00000000">
        <w:rPr>
          <w:i w:val="0"/>
          <w:iCs w:val="0"/>
          <w:sz w:val="34"/>
          <w:szCs w:val="34"/>
          <w:rtl w:val="0"/>
        </w:rPr>
        <w:t xml:space="preserve">A.  The Smell-Dependency Graph</w:t>
      </w:r>
    </w:p>
    <w:p w:rsidR="00000000" w:rsidDel="00000000" w:rsidP="00000000" w:rsidRDefault="00000000" w:rsidRPr="00000000" w14:paraId="00000031">
      <w:pPr>
        <w:spacing w:after="120" w:line="264" w:lineRule="auto"/>
        <w:jc w:val="both"/>
        <w:rPr>
          <w:color w:val="111111"/>
          <w:sz w:val="26"/>
          <w:szCs w:val="26"/>
        </w:rPr>
      </w:pPr>
      <w:r w:rsidDel="00000000" w:rsidR="00000000" w:rsidRPr="00000000">
        <w:rPr>
          <w:color w:val="111111"/>
          <w:sz w:val="26"/>
          <w:szCs w:val="26"/>
          <w:rtl w:val="0"/>
        </w:rPr>
        <w:t>We represent them as the vertices of a directed graph whose edges encode how one smell constrains another, illustrated in Fig. 1.</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before="100" w:line="264" w:lineRule="auto"/>
        <w:ind w:left="120" w:firstLine="0"/>
        <w:jc w:val="both"/>
        <w:rPr>
          <w:i w:val="1"/>
          <w:iCs w:val="1"/>
          <w:color w:val="111111"/>
          <w:sz w:val="26"/>
          <w:szCs w:val="26"/>
        </w:rPr>
      </w:pPr>
      <w:r w:rsidDel="00000000" w:rsidR="00000000" w:rsidRPr="00000000">
        <w:rPr>
          <w:b w:val="1"/>
          <w:bCs w:val="1"/>
          <w:color w:val="111111"/>
          <w:sz w:val="26"/>
          <w:szCs w:val="26"/>
          <w:rtl w:val="0"/>
        </w:rPr>
        <w:t xml:space="preserve">Definition 1 (Smell-dependency graph).  </w:t>
      </w:r>
      <w:sdt>
        <w:sdtPr>
          <w:id w:val="1177744152"/>
          <w:tag w:val="goog_rdk_0"/>
        </w:sdtPr>
        <w:sdtContent>
          <w:r w:rsidDel="00000000" w:rsidR="00000000" w:rsidRPr="00000000">
            <w:rPr>
              <w:rFonts w:ascii="Gungsuh" w:cs="Gungsuh" w:eastAsia="Gungsuh" w:hAnsi="Gungsuh"/>
              <w:i w:val="1"/>
              <w:iCs w:val="1"/>
              <w:color w:val="111111"/>
              <w:sz w:val="26"/>
              <w:szCs w:val="26"/>
              <w:rtl w:val="0"/>
            </w:rPr>
            <w:t xml:space="preserve">The smell-dependency graph of a module is a directed graph G = (V, E) in which each vertex v ∈ V is a detected smell instance, typed by its smell category and localised to a set of code elements loc(v) (methods, fields, or classes), and each directed edge (u, v) ∈ E asserts that u is a structural prerequisite of v: resolving v before u is either unsafe, in that it cannot preserve behaviour at the intermediate step, or unstable, in that it drives the module through a structurally inconsistent state that a prerequisite-respecting order would avoid.</w:t>
          </w:r>
        </w:sdtContent>
      </w:sdt>
    </w:p>
    <w:p>
      <w:pPr>
        <w:pBdr>
          <w:top w:color="auto" w:space="0" w:sz="0" w:val="none"/>
          <w:left w:color="auto" w:space="0" w:sz="0" w:val="none"/>
          <w:bottom w:color="auto" w:space="0" w:sz="0" w:val="none"/>
          <w:right w:color="auto" w:space="0" w:sz="0" w:val="none"/>
          <w:between w:color="auto" w:space="0" w:sz="0" w:val="none"/>
        </w:pBdr>
        <w:spacing w:after="120" w:before="100" w:line="264" w:lineRule="auto"/>
        <w:ind w:left="120" w:firstLine="0"/>
        <w:jc w:val="both"/>
        <w:rPr>
          <w:i w:val="1"/>
          <w:iCs w:val="1"/>
          <w:color w:val="111111"/>
          <w:sz w:val="26"/>
          <w:szCs w:val="26"/>
        </w:rPr>
      </w:pPr>
      <w:r>
        <w:rPr>
          <w:rFonts w:ascii="Times New Roman" w:hAnsi="Times New Roman"/>
          <w:i w:val="0"/>
          <w:sz w:val="20"/>
          <w:rFonts w:ascii="Times New Roman" w:hAnsi="Times New Roman"/>
        </w:rPr>
        <w:t>A smell-dependency graph is a directed graph G = (V, E) in which each vertex v in V is a detected smell instance, described by its category (for example God Class or Feature Envy) and the set loc(v) of code elements (classes, methods, fields) it occupies. The edge set is partitioned into three relations, E = E_p union E_plus union E_minus. A prerequisite edge (u, v) in E_p states that u must be resolved before v; these edges are hard constraints. A positive edge (u, v) in E_plus, carrying a probability p in [0, 1], states that resolving u tends also to resolve v. A negative edge (u, v) in E_minus, likewise carrying a probability, states that resolving u tends to introduce or worsen v. Only E_p constrains feasibility; E_plus and E_minus are soft and inform, but never override, the order. We write G_p = (V, E_p) for the prerequisite sub-graph and require G_p to be acyclic for a fully automated order to exist; cyclic cases are handled by escalation in Section V.</w:t>
      </w:r>
    </w:p>
    <w:p>
      <w:pPr>
        <w:spacing w:before="160" w:after="40"/>
        <w:jc w:val="center"/>
      </w:pPr>
      <w:r>
        <w:drawing>
          <wp:inline>
            <wp:extent cx="5760720" cy="3515156"/>
            <wp:docPr id="1" name="Picture 1"/>
            <wp:cNvGraphicFramePr>
              <a:graphicFrameLocks noChangeAspect="1"/>
            </wp:cNvGraphicFramePr>
            <a:graphic>
              <a:graphicData uri="http://schemas.openxmlformats.org/drawingml/2006/picture">
                <pic:pic>
                  <pic:nvPicPr>
                    <pic:cNvPr id="0" name="fig1_graph.png"/>
                    <pic:cNvPicPr/>
                  </pic:nvPicPr>
                  <pic:blipFill>
                    <a:blip r:embed="rId71"/>
                    <a:stretch>
                      <a:fillRect/>
                    </a:stretch>
                  </pic:blipFill>
                  <pic:spPr>
                    <a:xfrm>
                      <a:off x="0" y="0"/>
                      <a:ext cx="5760720" cy="3515156"/>
                    </a:xfrm>
                    <a:prstGeom prst="rect"/>
                  </pic:spPr>
                </pic:pic>
              </a:graphicData>
            </a:graphic>
          </wp:inline>
        </w:drawing>
      </w:r>
    </w:p>
    <w:p>
      <w:pPr>
        <w:spacing w:after="200"/>
        <w:jc w:val="center"/>
      </w:pPr>
      <w:r>
        <w:rPr>
          <w:rFonts w:ascii="Times New Roman" w:hAnsi="Times New Roman"/>
          <w:i/>
          <w:sz w:val="18"/>
          <w:rFonts w:ascii="Times New Roman" w:hAnsi="Times New Roman"/>
        </w:rPr>
        <w:t>Fig. 1.  A smell-dependency graph. Vertices are detected smell instances annotated with their impact score. Solid black edges are hard prerequisites; green and red edges are soft positive (co-resolution) and negative (cascading) dependencies. Only prerequisite edges constrain the order.</w:t>
      </w:r>
    </w:p>
    <w:p w:rsidR="00000000" w:rsidDel="00000000" w:rsidP="00000000" w:rsidRDefault="00000000" w:rsidRPr="00000000" w14:paraId="00000033">
      <w:pPr>
        <w:spacing w:after="120" w:line="264" w:lineRule="auto"/>
        <w:jc w:val="both"/>
        <w:rPr>
          <w:color w:val="111111"/>
          <w:sz w:val="26"/>
          <w:szCs w:val="26"/>
        </w:rPr>
      </w:pPr>
      <w:sdt>
        <w:sdtPr>
          <w:id w:val="929107354"/>
          <w:tag w:val="goog_rdk_1"/>
        </w:sdtPr>
        <w:sdtContent>
          <w:r w:rsidDel="00000000" w:rsidR="00000000" w:rsidRPr="00000000">
            <w:rPr>
              <w:rFonts w:ascii="Gungsuh" w:cs="Gungsuh" w:eastAsia="Gungsuh" w:hAnsi="Gungsuh"/>
              <w:color w:val="111111"/>
              <w:sz w:val="26"/>
              <w:szCs w:val="26"/>
              <w:rtl w:val="0"/>
            </w:rPr>
            <w:t xml:space="preserve">An edge (u, v) therefore constrains execution: u must be resolved no later than v. The relation ≺ defined by the transitive closure of E is a strict partial order whenever G is acyclic. When G contains cycles, no linear order can respect all constraints simultaneously, a case handled explicitly in Section V.</w:t>
          </w:r>
        </w:sdtContent>
      </w:sdt>
    </w:p>
    <w:p w:rsidR="00000000" w:rsidDel="00000000" w:rsidP="00000000" w:rsidRDefault="00000000" w:rsidRPr="00000000" w14:paraId="00000034">
      <w:pPr>
        <w:pStyle w:val="Heading2"/>
        <w:spacing w:after="80" w:before="360" w:lineRule="auto"/>
        <w:ind w:left="360"/>
        <w:jc w:val="both"/>
        <w:rPr>
          <w:i w:val="0"/>
          <w:iCs w:val="0"/>
          <w:sz w:val="34"/>
          <w:szCs w:val="34"/>
        </w:rPr>
      </w:pPr>
      <w:bookmarkStart w:colFirst="0" w:colLast="0" w:name="_heading=h.fubph7rdl2i8" w:id="18"/>
      <w:bookmarkEnd w:id="18"/>
      <w:r w:rsidDel="00000000" w:rsidR="00000000" w:rsidRPr="00000000">
        <w:rPr>
          <w:i w:val="0"/>
          <w:iCs w:val="0"/>
          <w:sz w:val="34"/>
          <w:szCs w:val="34"/>
          <w:rtl w:val="0"/>
        </w:rPr>
        <w:t xml:space="preserve">B.  Deriving the Edges</w:t>
      </w:r>
    </w:p>
    <w:p w:rsidR="00000000" w:rsidDel="00000000" w:rsidP="00000000" w:rsidRDefault="00000000" w:rsidRPr="00000000" w14:paraId="00000035">
      <w:pPr>
        <w:spacing w:after="120" w:line="264" w:lineRule="auto"/>
        <w:jc w:val="both"/>
        <w:rPr>
          <w:color w:val="111111"/>
          <w:sz w:val="26"/>
          <w:szCs w:val="26"/>
        </w:rPr>
      </w:pPr>
      <w:r w:rsidDel="00000000" w:rsidR="00000000" w:rsidRPr="00000000">
        <w:rPr>
          <w:color w:val="111111"/>
          <w:sz w:val="26"/>
          <w:szCs w:val="26"/>
          <w:rtl w:val="0"/>
        </w:rPr>
        <w:t xml:space="preserve">The edge set is derived from two complementary sources, and every edge records its provenance so that an ordering can be audited.</w:t>
      </w:r>
    </w:p>
    <w:p w:rsidR="00000000" w:rsidDel="00000000" w:rsidP="00000000" w:rsidRDefault="00000000" w:rsidRPr="00000000" w14:paraId="00000036">
      <w:pPr>
        <w:spacing w:after="120" w:line="264" w:lineRule="auto"/>
        <w:jc w:val="both"/>
        <w:rPr>
          <w:color w:val="111111"/>
          <w:sz w:val="26"/>
          <w:szCs w:val="26"/>
        </w:rPr>
      </w:pPr>
      <w:r w:rsidDel="00000000" w:rsidR="00000000" w:rsidRPr="00000000">
        <w:rPr>
          <w:b w:val="1"/>
          <w:bCs w:val="1"/>
          <w:i w:val="1"/>
          <w:iCs w:val="1"/>
          <w:color w:val="111111"/>
          <w:sz w:val="26"/>
          <w:szCs w:val="26"/>
          <w:rtl w:val="0"/>
        </w:rPr>
        <w:t>Catalogue rules. A curated rule set grounded in the refactoring literature encodes precedence relations between smell categories [4]. Representative rules include: resolve God Class and Large Class before Feature Envy, because extracting collaborators from an over-large class relocates the very methods whose data affinity defines the remaining envy; resolve Duplicated Code before Long Method, because consolidating duplication changes the boundaries along which a long method should be decomposed; and resolve Divergent Change before Shotgun Surgery when they share elements, because separating unrelated responsibilities in one place removes the scatter that the other would otherwise chase. Table III lists an illustrative subset. We state plainly that this curated catalogue is part of the method, not an incidental input: the present system operationalises dependency safety through a small set of known, hand-authored precedence rules together with structural co-location, rather than through a learned or automatically discovered dependency model. The contribution is a framework for executing known dependency constraints safely; discovering or learning those constraints from refactoring histories is future work. Because the catalogue is small, the generality of any empirical claim is bounded by the smell categories it covers, a limitation we make explicit in the evaluation.</w:t>
      </w:r>
      <w:r w:rsidDel="00000000" w:rsidR="00000000" w:rsidRPr="00000000">
        <w:rPr>
          <w:i w:val="1"/>
          <w:iCs w:val="1"/>
          <w:color w:val="111111"/>
          <w:sz w:val="26"/>
          <w:szCs w:val="26"/>
          <w:rtl w:val="0"/>
        </w:rPr>
      </w:r>
      <w:r w:rsidDel="00000000" w:rsidR="00000000" w:rsidRPr="00000000">
        <w:rPr>
          <w:color w:val="111111"/>
          <w:sz w:val="26"/>
          <w:szCs w:val="26"/>
          <w:rtl w:val="0"/>
        </w:rPr>
      </w:r>
    </w:p>
    <w:p w:rsidR="00000000" w:rsidDel="00000000" w:rsidP="00000000" w:rsidRDefault="00000000" w:rsidRPr="00000000" w14:paraId="00000037">
      <w:pPr>
        <w:spacing w:after="120" w:line="264" w:lineRule="auto"/>
        <w:jc w:val="both"/>
        <w:rPr>
          <w:i w:val="1"/>
          <w:iCs w:val="1"/>
          <w:color w:val="111111"/>
          <w:sz w:val="26"/>
          <w:szCs w:val="26"/>
        </w:rPr>
      </w:pPr>
      <w:r w:rsidDel="00000000" w:rsidR="00000000" w:rsidRPr="00000000">
        <w:rPr>
          <w:i w:val="1"/>
          <w:iCs w:val="1"/>
          <w:color w:val="111111"/>
          <w:sz w:val="26"/>
          <w:szCs w:val="26"/>
          <w:rtl w:val="0"/>
        </w:rPr>
        <w:t xml:space="preserve">Structural co-location. Beyond category-level rules, an edge is added between two instances when they share code elements and the resolution of one is known to modify elements on which the other structurally depends. This grounds the catalogue rules in the concrete elements of the module and captures cases the categorical rules miss. It is directly supported by the empirical finding that interacting, co-located smells propagate through shared dependencies [21], [31].</w:t>
      </w:r>
    </w:p>
    <w:p>
      <w:pPr>
        <w:spacing w:after="120" w:line="264" w:lineRule="auto"/>
        <w:jc w:val="both"/>
        <w:rPr>
          <w:i w:val="1"/>
          <w:iCs w:val="1"/>
          <w:color w:val="111111"/>
          <w:sz w:val="26"/>
          <w:szCs w:val="26"/>
        </w:rPr>
      </w:pPr>
      <w:r>
        <w:rPr>
          <w:rFonts w:ascii="Times New Roman" w:hAnsi="Times New Roman"/>
          <w:sz w:val="20"/>
          <w:rFonts w:ascii="Times New Roman" w:hAnsi="Times New Roman"/>
        </w:rPr>
        <w:t>Positive and negative dependencies. The prerequisite edges above state which smells must precede which. Following an earlier analysis of inter-smell relations [32], we additionally record two signed, probabilistic relations that refine an ordering without constraining it. A positive dependency u →⁺ v holds when resolving u tends also to resolve v, so that the two can be discharged together; a negative dependency u →⁻ v holds when resolving u tends to introduce or worsen v, which is precisely the a-priori form of the cascading violation of Definition 2. Because a smell can usually be resolved by several refactoring operations, neither relation is certain: each signed edge carries a probability p ∈ [0, 1] and, where known, the operation that induces it [32]. Prerequisite edges determine feasibility and are hard constraints on the order; positive and negative edges are soft and are used only to break ties and to anticipate cascades, as formalised next.</w:t>
      </w:r>
    </w:p>
    <w:p>
      <w:pPr>
        <w:spacing w:after="120" w:line="264" w:lineRule="auto"/>
        <w:jc w:val="both"/>
        <w:rPr>
          <w:i w:val="1"/>
          <w:iCs w:val="1"/>
          <w:color w:val="111111"/>
          <w:sz w:val="26"/>
          <w:szCs w:val="26"/>
        </w:rPr>
      </w:pPr>
      <w:r>
        <w:rPr>
          <w:rFonts w:ascii="Times New Roman" w:hAnsi="Times New Roman"/>
          <w:i w:val="0"/>
          <w:sz w:val="20"/>
          <w:rFonts w:ascii="Times New Roman" w:hAnsi="Times New Roman"/>
        </w:rPr>
        <w:t>Grounding edges in refactoring operations. A prerequisite edge is not a primitive assertion about smells alone; it is induced by the refactoring operations that resolve them. Following the precondition and postcondition view of behaviour-preserving refactoring, let each smell v admit a set of candidate operations op(v), and let each operation r carry a precondition Pre(r) and a postcondition Post(r) over the program state. A prerequisite edge (u, v) in E_p is justified when some operation resolving v requires, in its precondition, a structural property that an operation resolving u establishes in its postcondition; that is, when there exist r_u in op(u) and r_v in op(v) such that Post(r_u) entails Pre(r_v) and Pre(r_v) does not already hold. Because a smell usually admits several operations, the same pair of smells may or may not induce an edge depending on which operations are selected, which is the precise source of the edge probabilities recorded on E_plus and E_minus. This operation-level grounding separates a dependency between smells from a dependency between the operations chosen to resolve them, and it makes the probabilities estimable in principle from the frequencies with which each operation is applied. In the present increment, however, the specific probabilities attached to E_plus and E_minus are not measured frequencies: they are illustrative defaults, seeded by directional plausibility from the refactoring literature [4], that stand in for the corpus-mining study proposed in Section IX-C. We report this plainly here, rather than only in the limitations, because it bears directly on how Eq. (4) and the RQ5 dependency-mass result in Section VIII should be read.</w:t>
      </w:r>
    </w:p>
    <w:p w:rsidR="00000000" w:rsidDel="00000000" w:rsidP="00000000" w:rsidRDefault="00000000" w:rsidRPr="00000000" w14:paraId="00000038">
      <w:pPr>
        <w:spacing w:after="120" w:before="40" w:lineRule="auto"/>
        <w:jc w:val="center"/>
        <w:rPr>
          <w:color w:val="444444"/>
          <w:sz w:val="18"/>
          <w:szCs w:val="18"/>
        </w:rPr>
      </w:pPr>
      <w:sdt>
        <w:sdtPr>
          <w:id w:val="-1868095299"/>
          <w:tag w:val="goog_rdk_2"/>
        </w:sdtPr>
        <w:sdtContent>
          <w:r w:rsidDel="00000000" w:rsidR="00000000" w:rsidRPr="00000000">
            <w:rPr>
              <w:rFonts w:ascii="Cardo" w:cs="Cardo" w:eastAsia="Cardo" w:hAnsi="Cardo"/>
              <w:color w:val="444444"/>
              <w:sz w:val="18"/>
              <w:szCs w:val="18"/>
              <w:rtl w:val="0"/>
            </w:rPr>
            <w:t xml:space="preserve">TABLE I.  Illustrative subset of catalogue precedence rules. An entry “A ⇒ B” means an instance of A is a structural prerequisite of a co-located instance of B.</w:t>
          </w:r>
        </w:sdtContent>
      </w:sdt>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4.856923372384"/>
        <w:gridCol w:w="2392.1275206452856"/>
        <w:gridCol w:w="4138.527367005954"/>
        <w:tblGridChange w:id="0">
          <w:tblGrid>
            <w:gridCol w:w="2494.856923372384"/>
            <w:gridCol w:w="2392.1275206452856"/>
            <w:gridCol w:w="4138.527367005954"/>
          </w:tblGrid>
        </w:tblGridChange>
      </w:tblGrid>
      <w:tr>
        <w:trPr>
          <w:cantSplit w:val="0"/>
          <w:trHeight w:val="345" w:hRule="atLeast"/>
          <w:tblHeader w:val="0"/>
        </w:trPr>
        <w:tc>
          <w:tcPr>
            <w:tcBorders>
              <w:top w:color="bfc7cb" w:space="0" w:sz="8" w:val="single"/>
              <w:left w:color="bfc7cb" w:space="0" w:sz="8" w:val="single"/>
              <w:bottom w:color="bfc7cb" w:space="0" w:sz="8" w:val="single"/>
              <w:right w:color="bfc7cb" w:space="0" w:sz="8" w:val="single"/>
            </w:tcBorders>
            <w:shd w:fill="0b5563" w:val="clear"/>
            <w:tcMar>
              <w:top w:w="60.0" w:type="dxa"/>
              <w:left w:w="100.0" w:type="dxa"/>
              <w:bottom w:w="60.0" w:type="dxa"/>
              <w:right w:w="100.0" w:type="dxa"/>
            </w:tcMar>
            <w:vAlign w:val="top"/>
          </w:tcPr>
          <w:p w:rsidR="00000000" w:rsidDel="00000000" w:rsidP="00000000" w:rsidRDefault="00000000" w:rsidRPr="00000000" w14:paraId="00000039">
            <w:pPr>
              <w:jc w:val="both"/>
              <w:rPr>
                <w:b w:val="1"/>
                <w:bCs w:val="1"/>
                <w:color w:val="ffffff"/>
                <w:sz w:val="19"/>
                <w:szCs w:val="19"/>
              </w:rPr>
            </w:pPr>
            <w:r w:rsidDel="00000000" w:rsidR="00000000" w:rsidRPr="00000000">
              <w:rPr>
                <w:b w:val="1"/>
                <w:bCs w:val="1"/>
                <w:color w:val="ffffff"/>
                <w:sz w:val="19"/>
                <w:szCs w:val="19"/>
                <w:rtl w:val="0"/>
              </w:rPr>
              <w:t xml:space="preserve">Prerequisite A</w:t>
            </w:r>
          </w:p>
        </w:tc>
        <w:tc>
          <w:tcPr>
            <w:tcBorders>
              <w:top w:color="bfc7cb" w:space="0" w:sz="8" w:val="single"/>
              <w:bottom w:color="bfc7cb" w:space="0" w:sz="8" w:val="single"/>
              <w:right w:color="bfc7cb" w:space="0" w:sz="8" w:val="single"/>
            </w:tcBorders>
            <w:shd w:fill="0b5563" w:val="clear"/>
            <w:tcMar>
              <w:top w:w="60.0" w:type="dxa"/>
              <w:left w:w="100.0" w:type="dxa"/>
              <w:bottom w:w="60.0" w:type="dxa"/>
              <w:right w:w="100.0" w:type="dxa"/>
            </w:tcMar>
            <w:vAlign w:val="top"/>
          </w:tcPr>
          <w:p w:rsidR="00000000" w:rsidDel="00000000" w:rsidP="00000000" w:rsidRDefault="00000000" w:rsidRPr="00000000" w14:paraId="0000003A">
            <w:pPr>
              <w:jc w:val="both"/>
              <w:rPr>
                <w:b w:val="1"/>
                <w:bCs w:val="1"/>
                <w:color w:val="ffffff"/>
                <w:sz w:val="19"/>
                <w:szCs w:val="19"/>
              </w:rPr>
            </w:pPr>
            <w:r w:rsidDel="00000000" w:rsidR="00000000" w:rsidRPr="00000000">
              <w:rPr>
                <w:b w:val="1"/>
                <w:bCs w:val="1"/>
                <w:color w:val="ffffff"/>
                <w:sz w:val="19"/>
                <w:szCs w:val="19"/>
                <w:rtl w:val="0"/>
              </w:rPr>
              <w:t xml:space="preserve">Dependent B</w:t>
            </w:r>
          </w:p>
        </w:tc>
        <w:tc>
          <w:tcPr>
            <w:tcBorders>
              <w:top w:color="bfc7cb" w:space="0" w:sz="8" w:val="single"/>
              <w:bottom w:color="bfc7cb" w:space="0" w:sz="8" w:val="single"/>
              <w:right w:color="bfc7cb" w:space="0" w:sz="8" w:val="single"/>
            </w:tcBorders>
            <w:shd w:fill="0b5563" w:val="clear"/>
            <w:tcMar>
              <w:top w:w="60.0" w:type="dxa"/>
              <w:left w:w="100.0" w:type="dxa"/>
              <w:bottom w:w="60.0" w:type="dxa"/>
              <w:right w:w="100.0" w:type="dxa"/>
            </w:tcMar>
            <w:vAlign w:val="top"/>
          </w:tcPr>
          <w:p w:rsidR="00000000" w:rsidDel="00000000" w:rsidP="00000000" w:rsidRDefault="00000000" w:rsidRPr="00000000" w14:paraId="0000003B">
            <w:pPr>
              <w:jc w:val="both"/>
              <w:rPr>
                <w:b w:val="1"/>
                <w:bCs w:val="1"/>
                <w:color w:val="ffffff"/>
                <w:sz w:val="19"/>
                <w:szCs w:val="19"/>
              </w:rPr>
            </w:pPr>
            <w:r w:rsidDel="00000000" w:rsidR="00000000" w:rsidRPr="00000000">
              <w:rPr>
                <w:b w:val="1"/>
                <w:bCs w:val="1"/>
                <w:color w:val="ffffff"/>
                <w:sz w:val="19"/>
                <w:szCs w:val="19"/>
                <w:rtl w:val="0"/>
              </w:rPr>
              <w:t xml:space="preserve">Rationale</w:t>
            </w:r>
          </w:p>
        </w:tc>
      </w:tr>
      <w:tr>
        <w:trPr>
          <w:cantSplit w:val="0"/>
          <w:trHeight w:val="315" w:hRule="atLeast"/>
          <w:tblHeader w:val="0"/>
        </w:trPr>
        <w:tc>
          <w:tcPr>
            <w:tcBorders>
              <w:left w:color="bfc7cb" w:space="0" w:sz="8" w:val="single"/>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3C">
            <w:pPr>
              <w:jc w:val="both"/>
              <w:rPr>
                <w:color w:val="111111"/>
                <w:sz w:val="18"/>
                <w:szCs w:val="18"/>
              </w:rPr>
            </w:pPr>
            <w:r w:rsidDel="00000000" w:rsidR="00000000" w:rsidRPr="00000000">
              <w:rPr>
                <w:color w:val="111111"/>
                <w:sz w:val="18"/>
                <w:szCs w:val="18"/>
                <w:rtl w:val="0"/>
              </w:rPr>
              <w:t xml:space="preserve">God Class</w:t>
            </w:r>
          </w:p>
        </w:tc>
        <w:tc>
          <w:tcPr>
            <w:tcBorders>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3D">
            <w:pPr>
              <w:jc w:val="both"/>
              <w:rPr>
                <w:color w:val="111111"/>
                <w:sz w:val="18"/>
                <w:szCs w:val="18"/>
              </w:rPr>
            </w:pPr>
            <w:r w:rsidDel="00000000" w:rsidR="00000000" w:rsidRPr="00000000">
              <w:rPr>
                <w:color w:val="111111"/>
                <w:sz w:val="18"/>
                <w:szCs w:val="18"/>
                <w:rtl w:val="0"/>
              </w:rPr>
              <w:t xml:space="preserve">Feature Envy</w:t>
            </w:r>
          </w:p>
        </w:tc>
        <w:tc>
          <w:tcPr>
            <w:tcBorders>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3E">
            <w:pPr>
              <w:jc w:val="both"/>
              <w:rPr>
                <w:color w:val="111111"/>
                <w:sz w:val="18"/>
                <w:szCs w:val="18"/>
              </w:rPr>
            </w:pPr>
            <w:r w:rsidDel="00000000" w:rsidR="00000000" w:rsidRPr="00000000">
              <w:rPr>
                <w:color w:val="111111"/>
                <w:sz w:val="18"/>
                <w:szCs w:val="18"/>
                <w:rtl w:val="0"/>
              </w:rPr>
              <w:t xml:space="preserve">extraction relocates envious methods</w:t>
            </w:r>
          </w:p>
        </w:tc>
      </w:tr>
      <w:tr>
        <w:trPr>
          <w:cantSplit w:val="0"/>
          <w:trHeight w:val="315" w:hRule="atLeast"/>
          <w:tblHeader w:val="0"/>
        </w:trPr>
        <w:tc>
          <w:tcPr>
            <w:tcBorders>
              <w:left w:color="bfc7cb" w:space="0" w:sz="8" w:val="single"/>
              <w:bottom w:color="bfc7cb" w:space="0" w:sz="8" w:val="single"/>
              <w:right w:color="bfc7cb" w:space="0" w:sz="8" w:val="single"/>
            </w:tcBorders>
            <w:shd w:fill="f3f6f7" w:val="clear"/>
            <w:tcMar>
              <w:top w:w="40.0" w:type="dxa"/>
              <w:left w:w="100.0" w:type="dxa"/>
              <w:bottom w:w="40.0" w:type="dxa"/>
              <w:right w:w="100.0" w:type="dxa"/>
            </w:tcMar>
            <w:vAlign w:val="top"/>
          </w:tcPr>
          <w:p w:rsidR="00000000" w:rsidDel="00000000" w:rsidP="00000000" w:rsidRDefault="00000000" w:rsidRPr="00000000" w14:paraId="0000003F">
            <w:pPr>
              <w:jc w:val="both"/>
              <w:rPr>
                <w:color w:val="111111"/>
                <w:sz w:val="18"/>
                <w:szCs w:val="18"/>
              </w:rPr>
            </w:pPr>
            <w:r w:rsidDel="00000000" w:rsidR="00000000" w:rsidRPr="00000000">
              <w:rPr>
                <w:color w:val="111111"/>
                <w:sz w:val="18"/>
                <w:szCs w:val="18"/>
                <w:rtl w:val="0"/>
              </w:rPr>
              <w:t xml:space="preserve">Large Class</w:t>
            </w:r>
          </w:p>
        </w:tc>
        <w:tc>
          <w:tcPr>
            <w:tcBorders>
              <w:bottom w:color="bfc7cb" w:space="0" w:sz="8" w:val="single"/>
              <w:right w:color="bfc7cb" w:space="0" w:sz="8" w:val="single"/>
            </w:tcBorders>
            <w:shd w:fill="f3f6f7" w:val="clear"/>
            <w:tcMar>
              <w:top w:w="40.0" w:type="dxa"/>
              <w:left w:w="100.0" w:type="dxa"/>
              <w:bottom w:w="40.0" w:type="dxa"/>
              <w:right w:w="100.0" w:type="dxa"/>
            </w:tcMar>
            <w:vAlign w:val="top"/>
          </w:tcPr>
          <w:p w:rsidR="00000000" w:rsidDel="00000000" w:rsidP="00000000" w:rsidRDefault="00000000" w:rsidRPr="00000000" w14:paraId="00000040">
            <w:pPr>
              <w:jc w:val="both"/>
              <w:rPr>
                <w:color w:val="111111"/>
                <w:sz w:val="18"/>
                <w:szCs w:val="18"/>
              </w:rPr>
            </w:pPr>
            <w:r w:rsidDel="00000000" w:rsidR="00000000" w:rsidRPr="00000000">
              <w:rPr>
                <w:color w:val="111111"/>
                <w:sz w:val="18"/>
                <w:szCs w:val="18"/>
                <w:rtl w:val="0"/>
              </w:rPr>
              <w:t xml:space="preserve">Long Method</w:t>
            </w:r>
          </w:p>
        </w:tc>
        <w:tc>
          <w:tcPr>
            <w:tcBorders>
              <w:bottom w:color="bfc7cb" w:space="0" w:sz="8" w:val="single"/>
              <w:right w:color="bfc7cb" w:space="0" w:sz="8" w:val="single"/>
            </w:tcBorders>
            <w:shd w:fill="f3f6f7" w:val="clear"/>
            <w:tcMar>
              <w:top w:w="40.0" w:type="dxa"/>
              <w:left w:w="100.0" w:type="dxa"/>
              <w:bottom w:w="40.0" w:type="dxa"/>
              <w:right w:w="100.0" w:type="dxa"/>
            </w:tcMar>
            <w:vAlign w:val="top"/>
          </w:tcPr>
          <w:p w:rsidR="00000000" w:rsidDel="00000000" w:rsidP="00000000" w:rsidRDefault="00000000" w:rsidRPr="00000000" w14:paraId="00000041">
            <w:pPr>
              <w:jc w:val="both"/>
              <w:rPr>
                <w:color w:val="111111"/>
                <w:sz w:val="18"/>
                <w:szCs w:val="18"/>
              </w:rPr>
            </w:pPr>
            <w:r w:rsidDel="00000000" w:rsidR="00000000" w:rsidRPr="00000000">
              <w:rPr>
                <w:color w:val="111111"/>
                <w:sz w:val="18"/>
                <w:szCs w:val="18"/>
                <w:rtl w:val="0"/>
              </w:rPr>
              <w:t xml:space="preserve">class split re-scopes method boundaries</w:t>
            </w:r>
          </w:p>
        </w:tc>
      </w:tr>
      <w:tr>
        <w:trPr>
          <w:cantSplit w:val="0"/>
          <w:trHeight w:val="315" w:hRule="atLeast"/>
          <w:tblHeader w:val="0"/>
        </w:trPr>
        <w:tc>
          <w:tcPr>
            <w:tcBorders>
              <w:left w:color="bfc7cb" w:space="0" w:sz="8" w:val="single"/>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42">
            <w:pPr>
              <w:jc w:val="both"/>
              <w:rPr>
                <w:color w:val="111111"/>
                <w:sz w:val="18"/>
                <w:szCs w:val="18"/>
              </w:rPr>
            </w:pPr>
            <w:r w:rsidDel="00000000" w:rsidR="00000000" w:rsidRPr="00000000">
              <w:rPr>
                <w:color w:val="111111"/>
                <w:sz w:val="18"/>
                <w:szCs w:val="18"/>
                <w:rtl w:val="0"/>
              </w:rPr>
              <w:t xml:space="preserve">Duplicated Code</w:t>
            </w:r>
          </w:p>
        </w:tc>
        <w:tc>
          <w:tcPr>
            <w:tcBorders>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43">
            <w:pPr>
              <w:jc w:val="both"/>
              <w:rPr>
                <w:color w:val="111111"/>
                <w:sz w:val="18"/>
                <w:szCs w:val="18"/>
              </w:rPr>
            </w:pPr>
            <w:r w:rsidDel="00000000" w:rsidR="00000000" w:rsidRPr="00000000">
              <w:rPr>
                <w:color w:val="111111"/>
                <w:sz w:val="18"/>
                <w:szCs w:val="18"/>
                <w:rtl w:val="0"/>
              </w:rPr>
              <w:t xml:space="preserve">Long Method</w:t>
            </w:r>
          </w:p>
        </w:tc>
        <w:tc>
          <w:tcPr>
            <w:tcBorders>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44">
            <w:pPr>
              <w:jc w:val="both"/>
              <w:rPr>
                <w:color w:val="111111"/>
                <w:sz w:val="18"/>
                <w:szCs w:val="18"/>
              </w:rPr>
            </w:pPr>
            <w:r w:rsidDel="00000000" w:rsidR="00000000" w:rsidRPr="00000000">
              <w:rPr>
                <w:color w:val="111111"/>
                <w:sz w:val="18"/>
                <w:szCs w:val="18"/>
                <w:rtl w:val="0"/>
              </w:rPr>
              <w:t xml:space="preserve">consolidation changes decomposition seams</w:t>
            </w:r>
          </w:p>
        </w:tc>
      </w:tr>
      <w:tr>
        <w:trPr>
          <w:cantSplit w:val="0"/>
          <w:trHeight w:val="315" w:hRule="atLeast"/>
          <w:tblHeader w:val="0"/>
        </w:trPr>
        <w:tc>
          <w:tcPr>
            <w:tcBorders>
              <w:left w:color="bfc7cb" w:space="0" w:sz="8" w:val="single"/>
              <w:bottom w:color="bfc7cb" w:space="0" w:sz="8" w:val="single"/>
              <w:right w:color="bfc7cb" w:space="0" w:sz="8" w:val="single"/>
            </w:tcBorders>
            <w:shd w:fill="f3f6f7" w:val="clear"/>
            <w:tcMar>
              <w:top w:w="40.0" w:type="dxa"/>
              <w:left w:w="100.0" w:type="dxa"/>
              <w:bottom w:w="40.0" w:type="dxa"/>
              <w:right w:w="100.0" w:type="dxa"/>
            </w:tcMar>
            <w:vAlign w:val="top"/>
          </w:tcPr>
          <w:p w:rsidR="00000000" w:rsidDel="00000000" w:rsidP="00000000" w:rsidRDefault="00000000" w:rsidRPr="00000000" w14:paraId="00000045">
            <w:pPr>
              <w:jc w:val="both"/>
              <w:rPr>
                <w:color w:val="111111"/>
                <w:sz w:val="18"/>
                <w:szCs w:val="18"/>
              </w:rPr>
            </w:pPr>
            <w:r w:rsidDel="00000000" w:rsidR="00000000" w:rsidRPr="00000000">
              <w:rPr>
                <w:color w:val="111111"/>
                <w:sz w:val="18"/>
                <w:szCs w:val="18"/>
                <w:rtl w:val="0"/>
              </w:rPr>
              <w:t xml:space="preserve">Divergent Change</w:t>
            </w:r>
          </w:p>
        </w:tc>
        <w:tc>
          <w:tcPr>
            <w:tcBorders>
              <w:bottom w:color="bfc7cb" w:space="0" w:sz="8" w:val="single"/>
              <w:right w:color="bfc7cb" w:space="0" w:sz="8" w:val="single"/>
            </w:tcBorders>
            <w:shd w:fill="f3f6f7" w:val="clear"/>
            <w:tcMar>
              <w:top w:w="40.0" w:type="dxa"/>
              <w:left w:w="100.0" w:type="dxa"/>
              <w:bottom w:w="40.0" w:type="dxa"/>
              <w:right w:w="100.0" w:type="dxa"/>
            </w:tcMar>
            <w:vAlign w:val="top"/>
          </w:tcPr>
          <w:p w:rsidR="00000000" w:rsidDel="00000000" w:rsidP="00000000" w:rsidRDefault="00000000" w:rsidRPr="00000000" w14:paraId="00000046">
            <w:pPr>
              <w:jc w:val="both"/>
              <w:rPr>
                <w:color w:val="111111"/>
                <w:sz w:val="18"/>
                <w:szCs w:val="18"/>
              </w:rPr>
            </w:pPr>
            <w:r w:rsidDel="00000000" w:rsidR="00000000" w:rsidRPr="00000000">
              <w:rPr>
                <w:color w:val="111111"/>
                <w:sz w:val="18"/>
                <w:szCs w:val="18"/>
                <w:rtl w:val="0"/>
              </w:rPr>
              <w:t xml:space="preserve">Shotgun Surgery</w:t>
            </w:r>
          </w:p>
        </w:tc>
        <w:tc>
          <w:tcPr>
            <w:tcBorders>
              <w:bottom w:color="bfc7cb" w:space="0" w:sz="8" w:val="single"/>
              <w:right w:color="bfc7cb" w:space="0" w:sz="8" w:val="single"/>
            </w:tcBorders>
            <w:shd w:fill="f3f6f7" w:val="clear"/>
            <w:tcMar>
              <w:top w:w="40.0" w:type="dxa"/>
              <w:left w:w="100.0" w:type="dxa"/>
              <w:bottom w:w="40.0" w:type="dxa"/>
              <w:right w:w="100.0" w:type="dxa"/>
            </w:tcMar>
            <w:vAlign w:val="top"/>
          </w:tcPr>
          <w:p w:rsidR="00000000" w:rsidDel="00000000" w:rsidP="00000000" w:rsidRDefault="00000000" w:rsidRPr="00000000" w14:paraId="00000047">
            <w:pPr>
              <w:jc w:val="both"/>
              <w:rPr>
                <w:color w:val="111111"/>
                <w:sz w:val="18"/>
                <w:szCs w:val="18"/>
              </w:rPr>
            </w:pPr>
            <w:r w:rsidDel="00000000" w:rsidR="00000000" w:rsidRPr="00000000">
              <w:rPr>
                <w:color w:val="111111"/>
                <w:sz w:val="18"/>
                <w:szCs w:val="18"/>
                <w:rtl w:val="0"/>
              </w:rPr>
              <w:t xml:space="preserve">separating concerns removes scatter</w:t>
            </w:r>
          </w:p>
        </w:tc>
      </w:tr>
      <w:tr>
        <w:trPr>
          <w:cantSplit w:val="0"/>
          <w:trHeight w:val="315" w:hRule="atLeast"/>
          <w:tblHeader w:val="0"/>
        </w:trPr>
        <w:tc>
          <w:tcPr>
            <w:tcBorders>
              <w:left w:color="bfc7cb" w:space="0" w:sz="8" w:val="single"/>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48">
            <w:pPr>
              <w:jc w:val="both"/>
              <w:rPr>
                <w:color w:val="111111"/>
                <w:sz w:val="18"/>
                <w:szCs w:val="18"/>
              </w:rPr>
            </w:pPr>
            <w:r w:rsidDel="00000000" w:rsidR="00000000" w:rsidRPr="00000000">
              <w:rPr>
                <w:color w:val="111111"/>
                <w:sz w:val="18"/>
                <w:szCs w:val="18"/>
                <w:rtl w:val="0"/>
              </w:rPr>
              <w:t xml:space="preserve">Message Chains</w:t>
            </w:r>
          </w:p>
        </w:tc>
        <w:tc>
          <w:tcPr>
            <w:tcBorders>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49">
            <w:pPr>
              <w:jc w:val="both"/>
              <w:rPr>
                <w:color w:val="111111"/>
                <w:sz w:val="18"/>
                <w:szCs w:val="18"/>
              </w:rPr>
            </w:pPr>
            <w:r w:rsidDel="00000000" w:rsidR="00000000" w:rsidRPr="00000000">
              <w:rPr>
                <w:color w:val="111111"/>
                <w:sz w:val="18"/>
                <w:szCs w:val="18"/>
                <w:rtl w:val="0"/>
              </w:rPr>
              <w:t xml:space="preserve">Middle Man</w:t>
            </w:r>
          </w:p>
        </w:tc>
        <w:tc>
          <w:tcPr>
            <w:tcBorders>
              <w:bottom w:color="bfc7cb" w:space="0" w:sz="8" w:val="single"/>
              <w:right w:color="bfc7cb"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4A">
            <w:pPr>
              <w:jc w:val="both"/>
              <w:rPr>
                <w:color w:val="111111"/>
                <w:sz w:val="18"/>
                <w:szCs w:val="18"/>
              </w:rPr>
            </w:pPr>
            <w:r w:rsidDel="00000000" w:rsidR="00000000" w:rsidRPr="00000000">
              <w:rPr>
                <w:color w:val="111111"/>
                <w:sz w:val="18"/>
                <w:szCs w:val="18"/>
                <w:rtl w:val="0"/>
              </w:rPr>
              <w:t xml:space="preserve">shortening chains exposes idle delegation</w:t>
            </w:r>
          </w:p>
        </w:tc>
      </w:tr>
    </w:tbl>
    <w:p w:rsidR="00000000" w:rsidDel="00000000" w:rsidP="00000000" w:rsidRDefault="00000000" w:rsidRPr="00000000" w14:paraId="0000004B">
      <w:pPr>
        <w:pStyle w:val="Heading2"/>
        <w:spacing w:after="80" w:before="360" w:lineRule="auto"/>
        <w:ind w:left="360"/>
        <w:jc w:val="both"/>
        <w:rPr>
          <w:i w:val="0"/>
          <w:iCs w:val="0"/>
          <w:sz w:val="34"/>
          <w:szCs w:val="34"/>
        </w:rPr>
      </w:pPr>
      <w:bookmarkStart w:colFirst="0" w:colLast="0" w:name="_heading=h.qdio1uwiu93l" w:id="19"/>
      <w:bookmarkEnd w:id="19"/>
      <w:r w:rsidDel="00000000" w:rsidR="00000000" w:rsidRPr="00000000">
        <w:rPr>
          <w:i w:val="0"/>
          <w:iCs w:val="0"/>
          <w:sz w:val="34"/>
          <w:szCs w:val="34"/>
          <w:rtl w:val="0"/>
        </w:rPr>
        <w:t xml:space="preserve">C.  The Impact Score</w:t>
      </w:r>
    </w:p>
    <w:p w:rsidR="00000000" w:rsidDel="00000000" w:rsidP="00000000" w:rsidRDefault="00000000" w:rsidRPr="00000000" w14:paraId="0000004C">
      <w:pPr>
        <w:spacing w:after="120" w:line="264" w:lineRule="auto"/>
        <w:jc w:val="both"/>
        <w:rPr>
          <w:color w:val="111111"/>
          <w:sz w:val="26"/>
          <w:szCs w:val="26"/>
        </w:rPr>
      </w:pPr>
      <w:r w:rsidDel="00000000" w:rsidR="00000000" w:rsidRPr="00000000">
        <w:rPr>
          <w:color w:val="111111"/>
          <w:sz w:val="26"/>
          <w:szCs w:val="26"/>
          <w:rtl w:val="0"/>
        </w:rPr>
        <w:t xml:space="preserve">Among the many valid execution orders, some deliver quality improvement earlier than others. To prefer high-value smells we attach to each vertex a normalised impact score.</w:t>
      </w:r>
    </w:p>
    <w:p w:rsidR="00000000" w:rsidDel="00000000" w:rsidP="00000000" w:rsidRDefault="00000000" w:rsidRPr="00000000" w14:paraId="0000004D">
      <w:pPr>
        <w:spacing w:after="140" w:before="100" w:lineRule="auto"/>
        <w:jc w:val="both"/>
        <w:rPr>
          <w:color w:val="111111"/>
          <w:sz w:val="26"/>
          <w:szCs w:val="26"/>
        </w:rPr>
      </w:pPr>
      <w:r w:rsidDel="00000000" w:rsidR="00000000" w:rsidRPr="00000000">
        <w:rPr>
          <w:color w:val="111111"/>
          <w:sz w:val="26"/>
          <w:szCs w:val="26"/>
          <w:rtl w:val="0"/>
        </w:rPr>
        <w:t xml:space="preserve">                                                           </w:t>
        <w:tab/>
      </w:r>
      <w:r w:rsidDel="00000000" w:rsidR="00000000" w:rsidRPr="00000000">
        <w:rPr>
          <w:i w:val="1"/>
          <w:iCs w:val="1"/>
          <w:color w:val="111111"/>
          <w:sz w:val="22"/>
          <w:szCs w:val="22"/>
          <w:rtl w:val="0"/>
        </w:rPr>
        <w:t xml:space="preserve">Impact(v) = α ĉ(v) + β x̂(v) + γ f̂(v)</w:t>
      </w:r>
      <w:r w:rsidDel="00000000" w:rsidR="00000000" w:rsidRPr="00000000">
        <w:rPr>
          <w:color w:val="111111"/>
          <w:sz w:val="26"/>
          <w:szCs w:val="26"/>
          <w:rtl w:val="0"/>
        </w:rPr>
        <w:t xml:space="preserve">        </w:t>
        <w:tab/>
        <w:t xml:space="preserve">(1)</w:t>
      </w:r>
    </w:p>
    <w:p w:rsidR="00000000" w:rsidDel="00000000" w:rsidP="00000000" w:rsidRDefault="00000000" w:rsidRPr="00000000" w14:paraId="0000004E">
      <w:pPr>
        <w:spacing w:after="120" w:line="264" w:lineRule="auto"/>
        <w:jc w:val="both"/>
        <w:rPr>
          <w:color w:val="111111"/>
          <w:sz w:val="26"/>
          <w:szCs w:val="26"/>
        </w:rPr>
      </w:pPr>
      <w:sdt>
        <w:sdtPr>
          <w:id w:val="-1171059535"/>
          <w:tag w:val="goog_rdk_3"/>
        </w:sdtPr>
        <w:sdtContent>
          <w:r w:rsidDel="00000000" w:rsidR="00000000" w:rsidRPr="00000000">
            <w:rPr>
              <w:rFonts w:ascii="Cardo" w:cs="Cardo" w:eastAsia="Cardo" w:hAnsi="Cardo"/>
              <w:color w:val="111111"/>
              <w:sz w:val="26"/>
              <w:szCs w:val="26"/>
              <w:rtl w:val="0"/>
            </w:rPr>
            <w:t xml:space="preserve">where the three terms are, respectively, the coupling contribution, the complexity contribution, and the co-occurrence frequency of the smell instance, each normalised to [0, 1] across the module, and α, β, γ ≥ 0 with α + β + γ = 1 are weights whose sensitivity is examined in Section VII. The coupling and complexity contributions are read from the metric families of Section II-D for the elements in loc(v); the co-occurrence term rewards smells that participate in many interactions, consistent with the evidence that interacting smells carry disproportionate maintenance cost [21].</w:t>
          </w:r>
        </w:sdtContent>
      </w:sdt>
    </w:p>
    <w:p w:rsidR="00000000" w:rsidDel="00000000" w:rsidP="00000000" w:rsidRDefault="00000000" w:rsidRPr="00000000" w14:paraId="0000004F">
      <w:pPr>
        <w:pStyle w:val="Heading2"/>
        <w:spacing w:after="80" w:before="360" w:lineRule="auto"/>
        <w:ind w:left="360"/>
        <w:jc w:val="both"/>
        <w:rPr>
          <w:i w:val="0"/>
          <w:iCs w:val="0"/>
          <w:sz w:val="34"/>
          <w:szCs w:val="34"/>
        </w:rPr>
      </w:pPr>
      <w:bookmarkStart w:colFirst="0" w:colLast="0" w:name="_heading=h.ddk9dofds7y8" w:id="20"/>
      <w:bookmarkEnd w:id="20"/>
      <w:r w:rsidDel="00000000" w:rsidR="00000000" w:rsidRPr="00000000">
        <w:rPr>
          <w:i w:val="0"/>
          <w:iCs w:val="0"/>
          <w:sz w:val="34"/>
          <w:szCs w:val="34"/>
          <w:rtl w:val="0"/>
        </w:rPr>
        <w:t xml:space="preserve">D.  The Ordering Problem</w:t>
      </w:r>
    </w:p>
    <w:p w:rsidR="00000000" w:rsidDel="00000000" w:rsidP="00000000" w:rsidRDefault="00000000" w:rsidRPr="00000000" w14:paraId="00000050">
      <w:pPr>
        <w:spacing w:after="120" w:line="264" w:lineRule="auto"/>
        <w:jc w:val="both"/>
        <w:rPr>
          <w:color w:val="111111"/>
          <w:sz w:val="26"/>
          <w:szCs w:val="26"/>
        </w:rPr>
      </w:pPr>
      <w:sdt>
        <w:sdtPr>
          <w:id w:val="-545781647"/>
          <w:tag w:val="goog_rdk_4"/>
        </w:sdtPr>
        <w:sdtContent>
          <w:r w:rsidDel="00000000" w:rsidR="00000000" w:rsidRPr="00000000">
            <w:rPr>
              <w:rFonts w:ascii="Cardo" w:cs="Cardo" w:eastAsia="Cardo" w:hAnsi="Cardo"/>
              <w:color w:val="111111"/>
              <w:sz w:val="26"/>
              <w:szCs w:val="26"/>
              <w:rtl w:val="0"/>
            </w:rPr>
            <w:t xml:space="preserve">Let L(G) denote the set of linear extensions of G, that is, the permutations π of V that respect every edge: if (u, v) ∈ E then u precedes v in π. Respecting E is a hard safety constraint. Among the safe orders we prefer those that bring impact forward, which we formalise with a discounted cumulative objective.</w:t>
          </w:r>
        </w:sdtContent>
      </w:sdt>
    </w:p>
    <w:p w:rsidR="00000000" w:rsidDel="00000000" w:rsidP="00000000" w:rsidRDefault="00000000" w:rsidRPr="00000000" w14:paraId="00000051">
      <w:pPr>
        <w:spacing w:after="140" w:before="100" w:lineRule="auto"/>
        <w:jc w:val="both"/>
        <w:rPr>
          <w:color w:val="111111"/>
          <w:sz w:val="26"/>
          <w:szCs w:val="26"/>
        </w:rPr>
      </w:pPr>
      <w:r w:rsidDel="00000000" w:rsidR="00000000" w:rsidRPr="00000000">
        <w:rPr>
          <w:color w:val="111111"/>
          <w:sz w:val="26"/>
          <w:szCs w:val="26"/>
          <w:rtl w:val="0"/>
        </w:rPr>
        <w:t xml:space="preserve">                                                     </w:t>
        <w:tab/>
      </w:r>
      <w:r w:rsidDel="00000000" w:rsidR="00000000" w:rsidRPr="00000000">
        <w:rPr>
          <w:i w:val="1"/>
          <w:iCs w:val="1"/>
          <w:color w:val="111111"/>
          <w:sz w:val="22"/>
          <w:szCs w:val="22"/>
          <w:rtl w:val="0"/>
        </w:rPr>
        <w:t xml:space="preserve">J(π) = </w:t>
      </w:r>
      <w:sdt>
        <w:sdtPr>
          <w:id w:val="-462488767"/>
          <w:tag w:val="goog_rdk_5"/>
        </w:sdtPr>
        <w:sdtContent>
          <w:r w:rsidDel="00000000" w:rsidR="00000000" w:rsidRPr="00000000">
            <w:rPr>
              <w:rFonts w:ascii="Gungsuh" w:cs="Gungsuh" w:eastAsia="Gungsuh" w:hAnsi="Gungsuh"/>
              <w:color w:val="111111"/>
              <w:sz w:val="26"/>
              <w:szCs w:val="26"/>
              <w:rtl w:val="0"/>
            </w:rPr>
            <w:t xml:space="preserve">∑</w:t>
          </w:r>
        </w:sdtContent>
      </w:sdt>
      <w:r w:rsidDel="00000000" w:rsidR="00000000" w:rsidRPr="00000000">
        <w:rPr>
          <w:i w:val="1"/>
          <w:iCs w:val="1"/>
          <w:color w:val="111111"/>
          <w:sz w:val="36"/>
          <w:szCs w:val="36"/>
          <w:vertAlign w:val="subscript"/>
          <w:rtl w:val="0"/>
        </w:rPr>
        <w:t xml:space="preserve">i=1</w:t>
      </w:r>
      <w:r w:rsidDel="00000000" w:rsidR="00000000" w:rsidRPr="00000000">
        <w:rPr>
          <w:i w:val="1"/>
          <w:iCs w:val="1"/>
          <w:color w:val="111111"/>
          <w:sz w:val="36"/>
          <w:szCs w:val="36"/>
          <w:vertAlign w:val="superscript"/>
          <w:rtl w:val="0"/>
        </w:rPr>
        <w:t xml:space="preserve">|V|</w:t>
      </w:r>
      <w:r w:rsidDel="00000000" w:rsidR="00000000" w:rsidRPr="00000000">
        <w:rPr>
          <w:i w:val="1"/>
          <w:iCs w:val="1"/>
          <w:color w:val="111111"/>
          <w:sz w:val="22"/>
          <w:szCs w:val="22"/>
          <w:rtl w:val="0"/>
        </w:rPr>
        <w:t xml:space="preserve"> δ</w:t>
      </w:r>
      <w:sdt>
        <w:sdtPr>
          <w:id w:val="1846177233"/>
          <w:tag w:val="goog_rdk_6"/>
        </w:sdtPr>
        <w:sdtContent>
          <w:r w:rsidDel="00000000" w:rsidR="00000000" w:rsidRPr="00000000">
            <w:rPr>
              <w:rFonts w:ascii="Gungsuh" w:cs="Gungsuh" w:eastAsia="Gungsuh" w:hAnsi="Gungsuh"/>
              <w:i w:val="1"/>
              <w:iCs w:val="1"/>
              <w:color w:val="111111"/>
              <w:sz w:val="22"/>
              <w:szCs w:val="22"/>
              <w:vertAlign w:val="superscript"/>
              <w:rtl w:val="0"/>
            </w:rPr>
            <w:t xml:space="preserve">i−1</w:t>
          </w:r>
        </w:sdtContent>
      </w:sdt>
      <w:r w:rsidDel="00000000" w:rsidR="00000000" w:rsidRPr="00000000">
        <w:rPr>
          <w:i w:val="1"/>
          <w:iCs w:val="1"/>
          <w:color w:val="111111"/>
          <w:sz w:val="22"/>
          <w:szCs w:val="22"/>
          <w:rtl w:val="0"/>
        </w:rPr>
        <w:t xml:space="preserve"> Impact(π</w:t>
      </w:r>
      <w:r w:rsidDel="00000000" w:rsidR="00000000" w:rsidRPr="00000000">
        <w:rPr>
          <w:i w:val="1"/>
          <w:iCs w:val="1"/>
          <w:color w:val="111111"/>
          <w:sz w:val="22"/>
          <w:szCs w:val="22"/>
          <w:vertAlign w:val="subscript"/>
          <w:rtl w:val="0"/>
        </w:rPr>
        <w:t xml:space="preserve">i</w:t>
      </w:r>
      <w:sdt>
        <w:sdtPr>
          <w:id w:val="-945871252"/>
          <w:tag w:val="goog_rdk_7"/>
        </w:sdtPr>
        <w:sdtContent>
          <w:r w:rsidDel="00000000" w:rsidR="00000000" w:rsidRPr="00000000">
            <w:rPr>
              <w:rFonts w:ascii="Cardo" w:cs="Cardo" w:eastAsia="Cardo" w:hAnsi="Cardo"/>
              <w:i w:val="1"/>
              <w:iCs w:val="1"/>
              <w:color w:val="111111"/>
              <w:sz w:val="22"/>
              <w:szCs w:val="22"/>
              <w:rtl w:val="0"/>
            </w:rPr>
            <w:t xml:space="preserve">),   δ ∈ (0, 1]</w:t>
          </w:r>
        </w:sdtContent>
      </w:sdt>
      <w:r w:rsidDel="00000000" w:rsidR="00000000" w:rsidRPr="00000000">
        <w:rPr>
          <w:color w:val="111111"/>
          <w:sz w:val="26"/>
          <w:szCs w:val="26"/>
          <w:rtl w:val="0"/>
        </w:rPr>
        <w:t xml:space="preserve">   </w:t>
        <w:tab/>
        <w:t xml:space="preserve">(2)</w:t>
      </w:r>
    </w:p>
    <w:p w:rsidR="00000000" w:rsidDel="00000000" w:rsidP="00000000" w:rsidRDefault="00000000" w:rsidRPr="00000000" w14:paraId="00000052">
      <w:pPr>
        <w:spacing w:after="120" w:line="264" w:lineRule="auto"/>
        <w:jc w:val="both"/>
        <w:rPr>
          <w:color w:val="111111"/>
          <w:sz w:val="26"/>
          <w:szCs w:val="26"/>
        </w:rPr>
      </w:pPr>
      <w:r w:rsidDel="00000000" w:rsidR="00000000" w:rsidRPr="00000000">
        <w:rPr>
          <w:color w:val="111111"/>
          <w:sz w:val="26"/>
          <w:szCs w:val="26"/>
          <w:rtl w:val="0"/>
        </w:rPr>
        <w:t xml:space="preserve">so that a smell placed earlier in π contributes more, and the discount δ controls how strongly early impact is favoured. The ordering problem is then</w:t>
      </w:r>
    </w:p>
    <w:p w:rsidR="00000000" w:rsidDel="00000000" w:rsidP="00000000" w:rsidRDefault="00000000" w:rsidRPr="00000000" w14:paraId="00000053">
      <w:pPr>
        <w:spacing w:after="140" w:before="100" w:lineRule="auto"/>
        <w:jc w:val="both"/>
        <w:rPr>
          <w:color w:val="111111"/>
          <w:sz w:val="26"/>
          <w:szCs w:val="26"/>
        </w:rPr>
      </w:pPr>
      <w:r w:rsidDel="00000000" w:rsidR="00000000" w:rsidRPr="00000000">
        <w:rPr>
          <w:color w:val="111111"/>
          <w:sz w:val="26"/>
          <w:szCs w:val="26"/>
          <w:rtl w:val="0"/>
        </w:rPr>
        <w:t xml:space="preserve">                                                                    </w:t>
        <w:tab/>
      </w:r>
      <w:r w:rsidDel="00000000" w:rsidR="00000000" w:rsidRPr="00000000">
        <w:rPr>
          <w:i w:val="1"/>
          <w:iCs w:val="1"/>
          <w:color w:val="111111"/>
          <w:sz w:val="22"/>
          <w:szCs w:val="22"/>
          <w:rtl w:val="0"/>
        </w:rPr>
        <w:t xml:space="preserve">π</w:t>
      </w:r>
      <w:r w:rsidDel="00000000" w:rsidR="00000000" w:rsidRPr="00000000">
        <w:rPr>
          <w:i w:val="1"/>
          <w:iCs w:val="1"/>
          <w:color w:val="111111"/>
          <w:sz w:val="22"/>
          <w:szCs w:val="22"/>
          <w:vertAlign w:val="superscript"/>
          <w:rtl w:val="0"/>
        </w:rPr>
        <w:t xml:space="preserve">★</w:t>
      </w:r>
      <w:r w:rsidDel="00000000" w:rsidR="00000000" w:rsidRPr="00000000">
        <w:rPr>
          <w:i w:val="1"/>
          <w:iCs w:val="1"/>
          <w:color w:val="111111"/>
          <w:sz w:val="22"/>
          <w:szCs w:val="22"/>
          <w:rtl w:val="0"/>
        </w:rPr>
        <w:t xml:space="preserve"> = arg max</w:t>
      </w:r>
      <w:sdt>
        <w:sdtPr>
          <w:id w:val="-885839694"/>
          <w:tag w:val="goog_rdk_8"/>
        </w:sdtPr>
        <w:sdtContent>
          <w:r w:rsidDel="00000000" w:rsidR="00000000" w:rsidRPr="00000000">
            <w:rPr>
              <w:rFonts w:ascii="Cardo" w:cs="Cardo" w:eastAsia="Cardo" w:hAnsi="Cardo"/>
              <w:i w:val="1"/>
              <w:iCs w:val="1"/>
              <w:color w:val="111111"/>
              <w:sz w:val="22"/>
              <w:szCs w:val="22"/>
              <w:vertAlign w:val="subscript"/>
              <w:rtl w:val="0"/>
            </w:rPr>
            <w:t xml:space="preserve">π ∈ L(G)</w:t>
          </w:r>
        </w:sdtContent>
      </w:sdt>
      <w:r w:rsidDel="00000000" w:rsidR="00000000" w:rsidRPr="00000000">
        <w:rPr>
          <w:i w:val="1"/>
          <w:iCs w:val="1"/>
          <w:color w:val="111111"/>
          <w:sz w:val="22"/>
          <w:szCs w:val="22"/>
          <w:rtl w:val="0"/>
        </w:rPr>
        <w:t xml:space="preserve"> J(π)</w:t>
      </w:r>
      <w:r w:rsidDel="00000000" w:rsidR="00000000" w:rsidRPr="00000000">
        <w:rPr>
          <w:color w:val="111111"/>
          <w:sz w:val="26"/>
          <w:szCs w:val="26"/>
          <w:rtl w:val="0"/>
        </w:rPr>
        <w:t xml:space="preserve">                 </w:t>
        <w:tab/>
        <w:t xml:space="preserve">(3)</w:t>
      </w:r>
    </w:p>
    <w:p w:rsidR="00000000" w:rsidDel="00000000" w:rsidP="00000000" w:rsidRDefault="00000000" w:rsidRPr="00000000" w14:paraId="00000054">
      <w:pPr>
        <w:spacing w:after="120" w:line="264" w:lineRule="auto"/>
        <w:jc w:val="both"/>
        <w:rPr>
          <w:color w:val="111111"/>
          <w:sz w:val="26"/>
          <w:szCs w:val="26"/>
        </w:rPr>
      </w:pPr>
      <w:r w:rsidDel="00000000" w:rsidR="00000000" w:rsidRPr="00000000">
        <w:rPr>
          <w:color w:val="111111"/>
          <w:sz w:val="26"/>
          <w:szCs w:val="26"/>
          <w:rtl w:val="0"/>
        </w:rPr>
        <w:t xml:space="preserve">We do not claim to solve (3) optimally; the priority-driven algorithm of Section V is a greedy approximation whose behaviour and quality we evaluate empirically. Framing the goal as (3) makes explicit both the hard constraint (membership in L(G)) and the soft objective (impact-forward placement), and it separates the two so that safety is never traded for priority.</w:t>
      </w:r>
    </w:p>
    <w:p>
      <w:pPr>
        <w:spacing w:after="120" w:line="264" w:lineRule="auto"/>
        <w:jc w:val="both"/>
        <w:rPr>
          <w:color w:val="111111"/>
          <w:sz w:val="26"/>
          <w:szCs w:val="26"/>
        </w:rPr>
      </w:pPr>
      <w:r>
        <w:rPr>
          <w:rFonts w:ascii="Times New Roman" w:hAnsi="Times New Roman"/>
          <w:sz w:val="20"/>
          <w:rFonts w:ascii="Times New Roman" w:hAnsi="Times New Roman"/>
        </w:rPr>
        <w:t>Two refinements of the objective follow from the signed dependencies of Section IV-B; both are optional weights layered on illustrative, not measured, edge probabilities (Section IV-B), so we report them as design elements whose calibration is future work rather than as empirically tuned terms. First, a risk term rewards orders that resolve the source of a negative dependency before its target, so that anticipated cascades are pre-empted rather than realised; concretely, for every negative edge u →⁻ v with probability p, an order that places u before v earns a discounted credit proportional to p, and one that violates it pays the matching penalty. Second, an operation-cost term penalises orders that require more, or more invasive, refactoring operations, capturing the observation that excessive churn degrades the code even as it removes smells [32]. Both terms are optional weights on the same linear extension and do not alter feasibility, which remains governed solely by the prerequisite edges; we treat their calibration as part of the sensitivity analysis of Section VII.</w:t>
      </w:r>
    </w:p>
    <w:p w:rsidR="00000000" w:rsidDel="00000000" w:rsidP="00000000" w:rsidRDefault="00000000" w:rsidRPr="00000000" w14:paraId="00000055">
      <w:pPr>
        <w:pStyle w:val="Heading2"/>
        <w:spacing w:after="80" w:before="360" w:lineRule="auto"/>
        <w:ind w:left="360"/>
        <w:jc w:val="both"/>
        <w:rPr>
          <w:i w:val="0"/>
          <w:iCs w:val="0"/>
          <w:sz w:val="34"/>
          <w:szCs w:val="34"/>
        </w:rPr>
      </w:pPr>
      <w:bookmarkStart w:colFirst="0" w:colLast="0" w:name="_heading=h.ghyeu5ngcozx" w:id="21"/>
      <w:bookmarkEnd w:id="21"/>
      <w:r w:rsidDel="00000000" w:rsidR="00000000" w:rsidRPr="00000000">
        <w:rPr>
          <w:i w:val="0"/>
          <w:iCs w:val="0"/>
          <w:sz w:val="34"/>
          <w:szCs w:val="34"/>
          <w:rtl w:val="0"/>
        </w:rPr>
        <w:t xml:space="preserve">E.  Why Order Matters: A Worked Example</w:t>
      </w:r>
    </w:p>
    <w:p w:rsidR="00000000" w:rsidDel="00000000" w:rsidP="00000000" w:rsidRDefault="00000000" w:rsidRPr="00000000" w14:paraId="00000056">
      <w:pPr>
        <w:spacing w:after="120" w:line="264" w:lineRule="auto"/>
        <w:jc w:val="both"/>
        <w:rPr>
          <w:color w:val="111111"/>
          <w:sz w:val="26"/>
          <w:szCs w:val="26"/>
        </w:rPr>
      </w:pPr>
      <w:r w:rsidDel="00000000" w:rsidR="00000000" w:rsidRPr="00000000">
        <w:rPr>
          <w:color w:val="111111"/>
          <w:sz w:val="26"/>
          <w:szCs w:val="26"/>
          <w:rtl w:val="0"/>
        </w:rPr>
        <w:t xml:space="preserve">Consider a class exhibiting, among others, a God Class instance g, three Long Method instances, and several Feature Envy instances, with g a prerequisite of each envy instance by the first rule of Table I. A detection-order plan that begins by fixing Feature Envy moves methods between classes to reduce data affinity, but because g still holds the responsibilities those methods touch, the move either reintroduces coupling or is undone when g is finally decomposed. The intermediate module is structurally inconsistent, and effort is wasted on transformations that a later step invalidates. The prerequisite-respecting plan resolves g first; the extraction redistributes the responsibilities, and the set of genuine Feature Envy instances that remain is now well defined and can be resolved once, correctly. We call the first situation a cascading violation and define it operationally next.</w:t>
      </w:r>
    </w:p>
    <w:p>
      <w:pPr>
        <w:spacing w:before="160" w:after="40"/>
        <w:jc w:val="center"/>
      </w:pPr>
      <w:r>
        <w:drawing>
          <wp:inline>
            <wp:extent cx="5760720" cy="2295190"/>
            <wp:docPr id="2" name="Picture 2"/>
            <wp:cNvGraphicFramePr>
              <a:graphicFrameLocks noChangeAspect="1"/>
            </wp:cNvGraphicFramePr>
            <a:graphic>
              <a:graphicData uri="http://schemas.openxmlformats.org/drawingml/2006/picture">
                <pic:pic>
                  <pic:nvPicPr>
                    <pic:cNvPr id="0" name="fig3_cascade.png"/>
                    <pic:cNvPicPr/>
                  </pic:nvPicPr>
                  <pic:blipFill>
                    <a:blip r:embed="rId72"/>
                    <a:stretch>
                      <a:fillRect/>
                    </a:stretch>
                  </pic:blipFill>
                  <pic:spPr>
                    <a:xfrm>
                      <a:off x="0" y="0"/>
                      <a:ext cx="5760720" cy="2295190"/>
                    </a:xfrm>
                    <a:prstGeom prst="rect"/>
                  </pic:spPr>
                </pic:pic>
              </a:graphicData>
            </a:graphic>
          </wp:inline>
        </w:drawing>
      </w:r>
    </w:p>
    <w:p>
      <w:pPr>
        <w:spacing w:after="200"/>
        <w:jc w:val="center"/>
      </w:pPr>
      <w:r>
        <w:rPr>
          <w:rFonts w:ascii="Times New Roman" w:hAnsi="Times New Roman"/>
          <w:i/>
          <w:sz w:val="18"/>
          <w:rFonts w:ascii="Times New Roman" w:hAnsi="Times New Roman"/>
        </w:rPr>
        <w:t>Fig. 2.  The same three interacting smells resolved in two orders. Resolving the God Class prerequisite first keeps every intermediate state consistent (lower path); resolving Feature Envy first invalidates an earlier step, a cascading violation (upper path).</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before="100" w:line="264" w:lineRule="auto"/>
        <w:ind w:left="120" w:firstLine="0"/>
        <w:jc w:val="both"/>
        <w:rPr>
          <w:i w:val="1"/>
          <w:iCs w:val="1"/>
          <w:color w:val="111111"/>
          <w:sz w:val="26"/>
          <w:szCs w:val="26"/>
        </w:rPr>
      </w:pPr>
      <w:r w:rsidDel="00000000" w:rsidR="00000000" w:rsidRPr="00000000">
        <w:rPr>
          <w:b w:val="1"/>
          <w:bCs w:val="1"/>
          <w:color w:val="111111"/>
          <w:sz w:val="26"/>
          <w:szCs w:val="26"/>
          <w:rtl w:val="0"/>
        </w:rPr>
        <w:t>Definition 2 (Cascading violation). Let S be the program state before a step that resolves smell v by operation r_v, and let D(.) denote the detected smells of a state. Consider two trajectories from S: the direct trajectory S -&gt; r_v -&gt; S', which applies r_v immediately, and the prerequisite-respecting trajectory S -&gt; r_u -&gt; S_1 -&gt; r_v -&gt; S_2, which first resolves every prerequisite u of v. The step is a cascading violation when the direct trajectory leaves the module in a worse smell state than the prerequisite-respecting one, that is when D(S') contains a smell, at v's location or among the elements r_v touched, that is absent from D(S_2), or when it invalidates a previously completed step. Operationally we record a cascading violation at a step when the transformation is accepted while a hard prerequisite of its target was not yet satisfied and the step introduces at least one new smell; the cascading-violation count of an execution is the number of such steps. This makes the counterfactual explicit: the comparison is against the state the prerequisite-respecting order would have reached, not against an abstract ideal.</w:t>
      </w:r>
      <w:r w:rsidDel="00000000" w:rsidR="00000000" w:rsidRPr="00000000">
        <w:rPr>
          <w:i w:val="1"/>
          <w:iCs w:val="1"/>
          <w:color w:val="111111"/>
          <w:sz w:val="26"/>
          <w:szCs w:val="26"/>
          <w:rtl w:val="0"/>
        </w:rPr>
      </w:r>
    </w:p>
    <w:p w:rsidR="00000000" w:rsidDel="00000000" w:rsidP="00000000" w:rsidRDefault="00000000" w:rsidRPr="00000000" w14:paraId="00000058">
      <w:pPr>
        <w:spacing w:after="120" w:line="264" w:lineRule="auto"/>
        <w:jc w:val="both"/>
        <w:rPr>
          <w:color w:val="111111"/>
          <w:sz w:val="26"/>
          <w:szCs w:val="26"/>
        </w:rPr>
      </w:pPr>
      <w:r w:rsidDel="00000000" w:rsidR="00000000" w:rsidRPr="00000000">
        <w:rPr>
          <w:color w:val="111111"/>
          <w:sz w:val="26"/>
          <w:szCs w:val="26"/>
          <w:rtl w:val="0"/>
        </w:rPr>
        <w:t xml:space="preserve">We also record net progress. With R the set of smells resolved and I the set of new smells introduced across an execution,</w:t>
      </w:r>
    </w:p>
    <w:p w:rsidR="00000000" w:rsidDel="00000000" w:rsidP="00000000" w:rsidRDefault="00000000" w:rsidRPr="00000000" w14:paraId="00000059">
      <w:pPr>
        <w:spacing w:after="140" w:before="100" w:lineRule="auto"/>
        <w:jc w:val="both"/>
        <w:rPr>
          <w:color w:val="111111"/>
          <w:sz w:val="26"/>
          <w:szCs w:val="26"/>
        </w:rPr>
      </w:pPr>
      <w:r w:rsidDel="00000000" w:rsidR="00000000" w:rsidRPr="00000000">
        <w:rPr>
          <w:color w:val="111111"/>
          <w:sz w:val="26"/>
          <w:szCs w:val="26"/>
          <w:rtl w:val="0"/>
        </w:rPr>
        <w:t xml:space="preserve">                                                                            </w:t>
        <w:tab/>
      </w:r>
      <w:sdt>
        <w:sdtPr>
          <w:id w:val="-1592977169"/>
          <w:tag w:val="goog_rdk_9"/>
        </w:sdtPr>
        <w:sdtContent>
          <w:r w:rsidDel="00000000" w:rsidR="00000000" w:rsidRPr="00000000">
            <w:rPr>
              <w:rFonts w:ascii="Gungsuh" w:cs="Gungsuh" w:eastAsia="Gungsuh" w:hAnsi="Gungsuh"/>
              <w:i w:val="1"/>
              <w:iCs w:val="1"/>
              <w:color w:val="111111"/>
              <w:sz w:val="22"/>
              <w:szCs w:val="22"/>
              <w:rtl w:val="0"/>
            </w:rPr>
            <w:t xml:space="preserve">NSR = |R| − |I|</w:t>
          </w:r>
        </w:sdtContent>
      </w:sdt>
      <w:r w:rsidDel="00000000" w:rsidR="00000000" w:rsidRPr="00000000">
        <w:rPr>
          <w:color w:val="111111"/>
          <w:sz w:val="26"/>
          <w:szCs w:val="26"/>
          <w:rtl w:val="0"/>
        </w:rPr>
        <w:t xml:space="preserve">                         </w:t>
        <w:tab/>
        <w:t xml:space="preserve">(4)</w:t>
      </w:r>
    </w:p>
    <w:p w:rsidR="00000000" w:rsidDel="00000000" w:rsidP="00000000" w:rsidRDefault="00000000" w:rsidRPr="00000000" w14:paraId="0000005A">
      <w:pPr>
        <w:spacing w:after="120" w:line="264" w:lineRule="auto"/>
        <w:jc w:val="both"/>
        <w:rPr>
          <w:color w:val="111111"/>
          <w:sz w:val="26"/>
          <w:szCs w:val="26"/>
        </w:rPr>
      </w:pPr>
      <w:r w:rsidDel="00000000" w:rsidR="00000000" w:rsidRPr="00000000">
        <w:rPr>
          <w:color w:val="111111"/>
          <w:sz w:val="26"/>
          <w:szCs w:val="26"/>
          <w:rtl w:val="0"/>
        </w:rPr>
        <w:t>the net smell resolution, is a basic effectiveness measure. Because it treats all smells alike, we also report a weighted net smell resolution WNSR = (sum over resolved r of w_r) - (sum over introduced i of w_i), where w weights a smell by its severity and impact, so that resolving a few critical smells is not scored below resolving many trivial ones.</w:t>
      </w:r>
    </w:p>
    <w:p>
      <w:pPr>
        <w:spacing w:after="120" w:line="264" w:lineRule="auto"/>
        <w:jc w:val="both"/>
        <w:rPr>
          <w:color w:val="111111"/>
          <w:sz w:val="26"/>
          <w:szCs w:val="26"/>
        </w:rPr>
      </w:pPr>
      <w:r>
        <w:rPr>
          <w:rFonts w:ascii="Times New Roman" w:hAnsi="Times New Roman"/>
          <w:i w:val="0"/>
          <w:sz w:val="20"/>
          <w:rFonts w:ascii="Times New Roman" w:hAnsi="Times New Roman"/>
        </w:rPr>
        <w:t>We separate the measures by what they establish. The primary safety measure is the cascading-violation rate CVR, the number of cascading violations per refactoring step. Effectiveness is measured by WNSR and by the quality trajectory of H3. Two further safety-oriented measures sharpen the evaluation of an agentic system. The safe-abstention rate SAR is the fraction of ambiguous or unsafe cases, chiefly dependency cycles, that are correctly escalated rather than acted on, so that escalation is scored as a correct safety behaviour rather than a failure. The empirical false-safety rate EFSR is the fraction of transformations accepted as safe by the verification gate that are later found to be behaviourally unsafe, which measures how often the gate is wrong rather than how many smells were removed. We report CVR and SAR from the ordering layer and treat EFSR as the key measure of the verification layer.</w:t>
      </w:r>
    </w:p>
    <w:p w:rsidR="00000000" w:rsidDel="00000000" w:rsidP="00000000" w:rsidRDefault="00000000" w:rsidRPr="00000000" w14:paraId="0000005B">
      <w:pPr>
        <w:pStyle w:val="Heading1"/>
        <w:spacing w:before="480" w:lineRule="auto"/>
        <w:ind w:left="360"/>
        <w:jc w:val="both"/>
        <w:rPr>
          <w:smallCaps w:val="0"/>
          <w:sz w:val="46"/>
          <w:szCs w:val="46"/>
        </w:rPr>
      </w:pPr>
      <w:bookmarkStart w:colFirst="0" w:colLast="0" w:name="_heading=h.s2qadrbfkbw1" w:id="22"/>
      <w:bookmarkEnd w:id="22"/>
      <w:r w:rsidDel="00000000" w:rsidR="00000000" w:rsidRPr="00000000">
        <w:rPr>
          <w:smallCaps w:val="0"/>
          <w:sz w:val="46"/>
          <w:szCs w:val="46"/>
          <w:rtl w:val="0"/>
        </w:rPr>
        <w:t xml:space="preserve">V.  The SEQ-REFACTOR Algorithm</w:t>
      </w:r>
    </w:p>
    <w:p w:rsidR="00000000" w:rsidDel="00000000" w:rsidP="00000000" w:rsidRDefault="00000000" w:rsidRPr="00000000" w14:paraId="0000005C">
      <w:pPr>
        <w:spacing w:after="120" w:line="264" w:lineRule="auto"/>
        <w:jc w:val="both"/>
        <w:rPr>
          <w:color w:val="111111"/>
          <w:sz w:val="26"/>
          <w:szCs w:val="26"/>
        </w:rPr>
      </w:pPr>
      <w:r w:rsidDel="00000000" w:rsidR="00000000" w:rsidRPr="00000000">
        <w:rPr>
          <w:color w:val="111111"/>
          <w:sz w:val="26"/>
          <w:szCs w:val="26"/>
          <w:rtl w:val="0"/>
        </w:rPr>
        <w:t xml:space="preserve">The algorithm computes an impact-forward linear extension by a single traversal that keeps, at all times, the set of smells whose prerequisites are already satisfied, and among those repeatedly selects the highest-impact one. This is Kahn's topological sort [23] in which the ready set is realised as a maximum priority queue keyed by (1), which is exactly why the procedure unifies dependency safety with impact-first selection: the priority queue supplies the best-first behaviour while the in-degree bookkeeping supplies the topological guarantee. When the module's dependencies contain a cycle, the traversal cannot consume every vertex; the residual is decomposed into strongly-connected components by Tarjan's algorithm [24], each non-trivial component is emitted as a single compound task for human review, and ordering continues on the acyclic condensation.</w:t>
      </w:r>
    </w:p>
    <w:p w:rsidR="00000000" w:rsidDel="00000000" w:rsidP="00000000" w:rsidRDefault="00000000" w:rsidRPr="00000000" w14:paraId="0000005D">
      <w:pPr>
        <w:spacing w:after="40" w:before="60" w:lineRule="auto"/>
        <w:jc w:val="both"/>
        <w:rPr>
          <w:b w:val="1"/>
          <w:bCs w:val="1"/>
          <w:color w:val="111111"/>
          <w:sz w:val="26"/>
          <w:szCs w:val="26"/>
        </w:rPr>
      </w:pPr>
      <w:r w:rsidDel="00000000" w:rsidR="00000000" w:rsidRPr="00000000">
        <w:rPr>
          <w:b w:val="1"/>
          <w:bCs w:val="1"/>
          <w:color w:val="111111"/>
          <w:sz w:val="26"/>
          <w:szCs w:val="26"/>
          <w:rtl w:val="0"/>
        </w:rPr>
        <w:t xml:space="preserve">Algorithm 1.  SEQ-REFACTOR ordering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4f6f7" w:val="clear"/>
        <w:spacing w:before="40"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Input:  smell-dependency graph G = (V, E); weights (a, b, 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Output: ordered agenda pi; escalation set 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1  compute Impact(v) for all v in V                  </w:t>
        <w:tab/>
        <w:t xml:space="preserve">(Eq. 1)</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2  indeg(v) &lt;- number of prerequisites of v, for all v</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3  Q &lt;- max-priority-queue of { v : indeg(v) = 0 } by Impact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4  pi &lt;- &lt; &gt;   ;   S &lt;- {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5  while Q not empty do</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6  </w:t>
        <w:tab/>
        <w:t xml:space="preserve">v &lt;- ExtractMax(Q)</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7      append v to pi</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8      foreach successor w of v do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 9          indeg(w) &lt;- indeg(w), 1</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10      </w:t>
        <w:tab/>
        <w:t xml:space="preserve">if indeg(w) = 0 then insert w into Q by Impact(w)</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11  if |pi| &lt; |V| then             </w:t>
        <w:tab/>
        <w:t xml:space="preserve">// vertices trapped in cycles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12  </w:t>
        <w:tab/>
        <w:t xml:space="preserve">R &lt;- V \ pi</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13  </w:t>
        <w:tab/>
        <w:t xml:space="preserve">foreach non-trivial SCC C of G[R] by Tarjan do</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14      </w:t>
        <w:tab/>
        <w:t xml:space="preserve">add compound task C to S for human review</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4f6f7" w:val="clear"/>
        <w:spacing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15  </w:t>
        <w:tab/>
        <w:t xml:space="preserve">order condensation of G[R]; append its acyclic parts to pi</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4f6f7" w:val="clear"/>
        <w:spacing w:after="120" w:line="232.8" w:lineRule="auto"/>
        <w:ind w:left="140" w:firstLine="0"/>
        <w:jc w:val="both"/>
        <w:rPr>
          <w:rFonts w:ascii="Consolas" w:cs="Consolas" w:eastAsia="Consolas" w:hAnsi="Consolas"/>
          <w:color w:val="13303a"/>
          <w:sz w:val="18"/>
          <w:szCs w:val="18"/>
        </w:rPr>
      </w:pPr>
      <w:r w:rsidDel="00000000" w:rsidR="00000000" w:rsidRPr="00000000">
        <w:rPr>
          <w:rFonts w:ascii="Consolas" w:cs="Consolas" w:eastAsia="Consolas" w:hAnsi="Consolas"/>
          <w:color w:val="13303a"/>
          <w:sz w:val="18"/>
          <w:szCs w:val="18"/>
          <w:rtl w:val="0"/>
        </w:rPr>
        <w:t xml:space="preserve">16  return (pi, S)</w:t>
      </w:r>
    </w:p>
    <w:p w:rsidR="00000000" w:rsidDel="00000000" w:rsidP="00000000" w:rsidRDefault="00000000" w:rsidRPr="00000000" w14:paraId="00000071">
      <w:pPr>
        <w:pStyle w:val="Heading2"/>
        <w:spacing w:after="80" w:before="360" w:lineRule="auto"/>
        <w:ind w:left="360"/>
        <w:jc w:val="both"/>
        <w:rPr>
          <w:i w:val="0"/>
          <w:iCs w:val="0"/>
          <w:sz w:val="34"/>
          <w:szCs w:val="34"/>
        </w:rPr>
      </w:pPr>
      <w:bookmarkStart w:colFirst="0" w:colLast="0" w:name="_heading=h.jh70dmj5iltv" w:id="23"/>
      <w:bookmarkEnd w:id="23"/>
      <w:r w:rsidDel="00000000" w:rsidR="00000000" w:rsidRPr="00000000">
        <w:rPr>
          <w:i w:val="0"/>
          <w:iCs w:val="0"/>
          <w:sz w:val="34"/>
          <w:szCs w:val="34"/>
          <w:rtl w:val="0"/>
        </w:rPr>
        <w:t>A.  Ordering Correctness</w:t>
      </w:r>
    </w:p>
    <w:p w:rsidR="00000000" w:rsidDel="00000000" w:rsidP="00000000" w:rsidRDefault="00000000" w:rsidRPr="00000000" w14:paraId="00000072">
      <w:pPr>
        <w:spacing w:after="120" w:line="264" w:lineRule="auto"/>
        <w:jc w:val="both"/>
        <w:rPr>
          <w:color w:val="111111"/>
          <w:sz w:val="26"/>
          <w:szCs w:val="26"/>
        </w:rPr>
      </w:pPr>
      <w:r w:rsidDel="00000000" w:rsidR="00000000" w:rsidRPr="00000000">
        <w:rPr>
          <w:color w:val="111111"/>
          <w:sz w:val="26"/>
          <w:szCs w:val="26"/>
          <w:rtl w:val="0"/>
        </w:rPr>
        <w:t xml:space="preserve">Two properties hold. First, </w:t>
      </w:r>
      <w:r w:rsidDel="00000000" w:rsidR="00000000" w:rsidRPr="00000000">
        <w:rPr>
          <w:i w:val="1"/>
          <w:iCs w:val="1"/>
          <w:color w:val="111111"/>
          <w:sz w:val="26"/>
          <w:szCs w:val="26"/>
          <w:rtl w:val="0"/>
        </w:rPr>
        <w:t xml:space="preserve">safety</w:t>
      </w:r>
      <w:r w:rsidDel="00000000" w:rsidR="00000000" w:rsidRPr="00000000">
        <w:rPr>
          <w:color w:val="111111"/>
          <w:sz w:val="26"/>
          <w:szCs w:val="26"/>
          <w:rtl w:val="0"/>
        </w:rPr>
        <w:t xml:space="preserve">: because a vertex is inserted into Q only when its in-degree reaches zero, no smell is emitted before all of its prerequisites, so the acyclic portion of the output is a valid linear extension and respects every edge of E. Second, </w:t>
      </w:r>
      <w:r w:rsidDel="00000000" w:rsidR="00000000" w:rsidRPr="00000000">
        <w:rPr>
          <w:i w:val="1"/>
          <w:iCs w:val="1"/>
          <w:color w:val="111111"/>
          <w:sz w:val="26"/>
          <w:szCs w:val="26"/>
          <w:rtl w:val="0"/>
        </w:rPr>
        <w:t xml:space="preserve">impact-forward selection</w:t>
      </w:r>
      <w:r w:rsidDel="00000000" w:rsidR="00000000" w:rsidRPr="00000000">
        <w:rPr>
          <w:color w:val="111111"/>
          <w:sz w:val="26"/>
          <w:szCs w:val="26"/>
          <w:rtl w:val="0"/>
        </w:rPr>
        <w:t xml:space="preserve">: at each step the algorithm emits the maximum-impact vertex among those currently eligible, which is the greedy choice for the objective in (2). The algorithm does not guarantee the global optimum of (3), since a greedy choice can forgo a higher discounted return available only through a different eligible sequence; we therefore treat ordering quality as an empirical question. Cycles are never resolved silently: any smells that cannot be linearly ordered are returned in S and escalated, which encodes the design decision to prefer safety over automation.</w:t>
      </w:r>
    </w:p>
    <w:p>
      <w:pPr>
        <w:spacing w:after="120" w:line="264" w:lineRule="auto"/>
        <w:jc w:val="both"/>
        <w:rPr>
          <w:color w:val="111111"/>
          <w:sz w:val="26"/>
          <w:szCs w:val="26"/>
        </w:rPr>
      </w:pPr>
      <w:r>
        <w:rPr>
          <w:rFonts w:ascii="Times New Roman" w:hAnsi="Times New Roman"/>
          <w:b w:val="0"/>
          <w:i w:val="0"/>
          <w:sz w:val="20"/>
          <w:rFonts w:ascii="Times New Roman" w:hAnsi="Times New Roman"/>
        </w:rPr>
        <w:t>This is an ordering-correctness result and not a claim about the graph itself: it establishes that the algorithm respects whatever prerequisite edges it is given, not that those edges faithfully capture every real refactoring dependency. Model validity, whether the supplied edges correspond to genuine structural prerequisites, is a separate and empirical question, addressed by the audited edge provenance of Section IV-B and by the evaluation of Section VII rather than by this proof.</w:t>
      </w:r>
    </w:p>
    <w:p w:rsidR="00000000" w:rsidDel="00000000" w:rsidP="00000000" w:rsidRDefault="00000000" w:rsidRPr="00000000" w14:paraId="00000073">
      <w:pPr>
        <w:pStyle w:val="Heading2"/>
        <w:spacing w:after="80" w:before="360" w:lineRule="auto"/>
        <w:ind w:left="360"/>
        <w:jc w:val="both"/>
        <w:rPr>
          <w:i w:val="0"/>
          <w:iCs w:val="0"/>
          <w:sz w:val="34"/>
          <w:szCs w:val="34"/>
        </w:rPr>
      </w:pPr>
      <w:bookmarkStart w:colFirst="0" w:colLast="0" w:name="_heading=h.m33in12h6gk" w:id="24"/>
      <w:bookmarkEnd w:id="24"/>
      <w:r w:rsidDel="00000000" w:rsidR="00000000" w:rsidRPr="00000000">
        <w:rPr>
          <w:i w:val="0"/>
          <w:iCs w:val="0"/>
          <w:sz w:val="34"/>
          <w:szCs w:val="34"/>
          <w:rtl w:val="0"/>
        </w:rPr>
        <w:t xml:space="preserve">B.  Complexity</w:t>
      </w:r>
    </w:p>
    <w:p w:rsidR="00000000" w:rsidDel="00000000" w:rsidP="00000000" w:rsidRDefault="00000000" w:rsidRPr="00000000" w14:paraId="00000074">
      <w:pPr>
        <w:spacing w:after="120" w:line="264" w:lineRule="auto"/>
        <w:jc w:val="both"/>
        <w:rPr>
          <w:color w:val="111111"/>
          <w:sz w:val="26"/>
          <w:szCs w:val="26"/>
        </w:rPr>
      </w:pPr>
      <w:r w:rsidDel="00000000" w:rsidR="00000000" w:rsidRPr="00000000">
        <w:rPr>
          <w:color w:val="111111"/>
          <w:sz w:val="26"/>
          <w:szCs w:val="26"/>
          <w:rtl w:val="0"/>
        </w:rPr>
        <w:t>We derive the cost of one execution of Algorithm 1 by charging every operation to the vertices and edges it touches, then summing. Let n = |V| and m = |E_p| be the number of smells and prerequisite edges of the module.</w:t>
      </w:r>
    </w:p>
    <w:p>
      <w:pPr>
        <w:spacing w:after="120" w:line="264" w:lineRule="auto"/>
        <w:jc w:val="both"/>
        <w:rPr>
          <w:color w:val="111111"/>
          <w:sz w:val="26"/>
          <w:szCs w:val="26"/>
        </w:rPr>
      </w:pPr>
      <w:r>
        <w:rPr>
          <w:rFonts w:ascii="Times New Roman" w:hAnsi="Times New Roman"/>
          <w:i w:val="0"/>
          <w:sz w:val="20"/>
          <w:rFonts w:ascii="Times New Roman" w:hAnsi="Times New Roman"/>
        </w:rPr>
        <w:t>Step 1 (initialisation). Computing every vertex's impact score reads the code elements referenced by that vertex; summed over all vertices this is linear in the total referenced elements and is dominated by the terms below. Computing the initial in-degrees visits each prerequisite edge once, which is O(m), and forming the initial ready set and building the heap over the in-degree-zero vertices is O(n).</w:t>
      </w:r>
    </w:p>
    <w:p>
      <w:pPr>
        <w:spacing w:after="120" w:line="264" w:lineRule="auto"/>
        <w:jc w:val="both"/>
        <w:rPr>
          <w:color w:val="111111"/>
          <w:sz w:val="26"/>
          <w:szCs w:val="26"/>
        </w:rPr>
      </w:pPr>
      <w:r>
        <w:rPr>
          <w:rFonts w:ascii="Times New Roman" w:hAnsi="Times New Roman"/>
          <w:i w:val="0"/>
          <w:sz w:val="20"/>
          <w:rFonts w:ascii="Times New Roman" w:hAnsi="Times New Roman"/>
        </w:rPr>
        <w:t>Step 2 (edge relaxation). During the traversal, when a vertex is emitted the algorithm scans its outgoing prerequisite edges and decrements the in-degree of each successor. Across the whole run each edge is scanned exactly once, so the total relaxation work is O(m). No edge is examined more than once because its source is emitted at most once.</w:t>
      </w:r>
    </w:p>
    <w:p>
      <w:pPr>
        <w:spacing w:after="120" w:line="264" w:lineRule="auto"/>
        <w:jc w:val="both"/>
        <w:rPr>
          <w:color w:val="111111"/>
          <w:sz w:val="26"/>
          <w:szCs w:val="26"/>
        </w:rPr>
      </w:pPr>
      <w:r>
        <w:rPr>
          <w:rFonts w:ascii="Times New Roman" w:hAnsi="Times New Roman"/>
          <w:i w:val="0"/>
          <w:sz w:val="20"/>
          <w:rFonts w:ascii="Times New Roman" w:hAnsi="Times New Roman"/>
        </w:rPr>
        <w:t>Step 3 (heap operations). Each vertex is extracted from the priority queue exactly once, because a vertex is pushed only when its in-degree first reaches zero and is removed when it is emitted. There are therefore exactly n ExtractMax operations. Each vertex is pushed at most once, so there are at most n insertions. With a binary heap holding at most n elements, every push and every pop costs O(log n), for a total of O(n log n).</w:t>
      </w:r>
    </w:p>
    <w:p>
      <w:pPr>
        <w:spacing w:after="120" w:line="264" w:lineRule="auto"/>
        <w:jc w:val="both"/>
        <w:rPr>
          <w:color w:val="111111"/>
          <w:sz w:val="26"/>
          <w:szCs w:val="26"/>
        </w:rPr>
      </w:pPr>
      <w:r>
        <w:rPr>
          <w:rFonts w:ascii="Times New Roman" w:hAnsi="Times New Roman"/>
          <w:i w:val="0"/>
          <w:sz w:val="20"/>
          <w:rFonts w:ascii="Times New Roman" w:hAnsi="Times New Roman"/>
        </w:rPr>
        <w:t>Step 4 (cycle handling). If the prerequisite sub-graph contains a cycle, fewer than n vertices are emitted and the residual is passed to Tarjan's strongly-connected-component algorithm, which runs in O(n + m) by a single depth-first search. Condensing the residual and appending its acyclic part is also O(n + m). This term is incurred only when a cycle is present.</w:t>
      </w:r>
    </w:p>
    <w:p>
      <w:pPr>
        <w:spacing w:after="120" w:line="264" w:lineRule="auto"/>
        <w:jc w:val="both"/>
        <w:rPr>
          <w:color w:val="111111"/>
          <w:sz w:val="26"/>
          <w:szCs w:val="26"/>
        </w:rPr>
      </w:pPr>
      <w:r>
        <w:rPr>
          <w:rFonts w:ascii="Times New Roman" w:hAnsi="Times New Roman"/>
          <w:i w:val="0"/>
          <w:sz w:val="20"/>
          <w:rFonts w:ascii="Times New Roman" w:hAnsi="Times New Roman"/>
        </w:rPr>
        <w:t>Step 5 (aggregate). Summing the contributions, initialisation and edge relaxation give O(n + m); the heap operations give O(n log n) because there are at most 2n of them, each O(log n); and the optional Tarjan pass adds O(n + m). The total is therefore O(m + n log n), equivalently O(|E| + |V| log |V|). The logarithmic factor multiplies |V| rather than |E| precisely because a vertex enters the heap at most once, so heap traffic is bounded by the number of vertices even though every edge is relaxed. This matches the cost of Dijkstra's shortest-path algorithm with a binary heap, and the frequently quoted O((|V| + |E|) log |V|) is a looser upper bound of the same expression. Figure 4 accounts for each line.</w:t>
      </w:r>
    </w:p>
    <w:p>
      <w:pPr>
        <w:spacing w:before="160" w:after="40"/>
        <w:jc w:val="center"/>
      </w:pPr>
      <w:r>
        <w:drawing>
          <wp:inline>
            <wp:extent cx="5760720" cy="2539183"/>
            <wp:docPr id="4" name="Picture 4"/>
            <wp:cNvGraphicFramePr>
              <a:graphicFrameLocks noChangeAspect="1"/>
            </wp:cNvGraphicFramePr>
            <a:graphic>
              <a:graphicData uri="http://schemas.openxmlformats.org/drawingml/2006/picture">
                <pic:pic>
                  <pic:nvPicPr>
                    <pic:cNvPr id="0" name="fig4_complexity.png"/>
                    <pic:cNvPicPr/>
                  </pic:nvPicPr>
                  <pic:blipFill>
                    <a:blip r:embed="rId74"/>
                    <a:stretch>
                      <a:fillRect/>
                    </a:stretch>
                  </pic:blipFill>
                  <pic:spPr>
                    <a:xfrm>
                      <a:off x="0" y="0"/>
                      <a:ext cx="5760720" cy="2539183"/>
                    </a:xfrm>
                    <a:prstGeom prst="rect"/>
                  </pic:spPr>
                </pic:pic>
              </a:graphicData>
            </a:graphic>
          </wp:inline>
        </w:drawing>
      </w:r>
    </w:p>
    <w:p>
      <w:pPr>
        <w:spacing w:after="200"/>
        <w:jc w:val="center"/>
      </w:pPr>
      <w:r>
        <w:rPr>
          <w:rFonts w:ascii="Times New Roman" w:hAnsi="Times New Roman"/>
          <w:i/>
          <w:sz w:val="18"/>
          <w:rFonts w:ascii="Times New Roman" w:hAnsi="Times New Roman"/>
        </w:rPr>
        <w:t>Fig. 4.  Cost accounting for one pass of Algorithm 1. Each operation is charged to the vertices or edges it touches; the sum is O(|E| + |V| log |V|).</w:t>
      </w:r>
    </w:p>
    <w:p>
      <w:pPr>
        <w:spacing w:after="120" w:line="264" w:lineRule="auto"/>
        <w:jc w:val="both"/>
        <w:rPr>
          <w:color w:val="111111"/>
          <w:sz w:val="26"/>
          <w:szCs w:val="26"/>
        </w:rPr>
      </w:pPr>
      <w:r>
        <w:rPr>
          <w:rFonts w:ascii="Times New Roman" w:hAnsi="Times New Roman"/>
          <w:i w:val="0"/>
          <w:sz w:val="20"/>
          <w:rFonts w:ascii="Times New Roman" w:hAnsi="Times New Roman"/>
        </w:rPr>
        <w:t>The cost above is for a single ordering pass. Because the pipeline re-orders after each accepted refactoring, the quantity that governs end-to-end performance is the cost of the whole session, which Section VI-A reduces from O(k(|E| + |V| log |V|)) for k naive rebuilds to the sum of localised updates.</w:t>
      </w:r>
    </w:p>
    <w:p w:rsidR="00000000" w:rsidDel="00000000" w:rsidP="00000000" w:rsidRDefault="00000000" w:rsidRPr="00000000" w14:paraId="00000075">
      <w:pPr>
        <w:pStyle w:val="Heading1"/>
        <w:spacing w:before="480" w:lineRule="auto"/>
        <w:ind w:left="360"/>
        <w:jc w:val="both"/>
        <w:rPr>
          <w:smallCaps w:val="0"/>
          <w:sz w:val="46"/>
          <w:szCs w:val="46"/>
        </w:rPr>
      </w:pPr>
      <w:bookmarkStart w:colFirst="0" w:colLast="0" w:name="_heading=h.gtobv4lyq2w5" w:id="25"/>
      <w:bookmarkEnd w:id="25"/>
      <w:r w:rsidDel="00000000" w:rsidR="00000000" w:rsidRPr="00000000">
        <w:rPr>
          <w:smallCaps w:val="0"/>
          <w:sz w:val="46"/>
          <w:szCs w:val="46"/>
          <w:rtl w:val="0"/>
        </w:rPr>
        <w:t xml:space="preserve">VI.  Agentic Execution Architecture</w:t>
      </w:r>
    </w:p>
    <w:p w:rsidR="00000000" w:rsidDel="00000000" w:rsidP="00000000" w:rsidRDefault="00000000" w:rsidRPr="00000000" w14:paraId="00000076">
      <w:pPr>
        <w:spacing w:after="120" w:line="264" w:lineRule="auto"/>
        <w:jc w:val="both"/>
        <w:rPr>
          <w:color w:val="111111"/>
          <w:sz w:val="26"/>
          <w:szCs w:val="26"/>
        </w:rPr>
      </w:pPr>
      <w:r w:rsidDel="00000000" w:rsidR="00000000" w:rsidRPr="00000000">
        <w:rPr>
          <w:color w:val="111111"/>
          <w:sz w:val="26"/>
          <w:szCs w:val="26"/>
          <w:rtl w:val="0"/>
        </w:rPr>
        <w:t xml:space="preserve">The ordering of Algorithm 1 is executed by a stateful pipeline orchestrated with LangGraph, chosen because it provides deterministic, auditable, conditionally branching workflows with explicit shared state. The pipeline threads a state object that holds the module, the current smell-dependency graph, the metric baseline, and the agenda, through the following stages.</w:t>
      </w:r>
    </w:p>
    <w:p>
      <w:pPr>
        <w:spacing w:before="160" w:after="40"/>
        <w:jc w:val="center"/>
      </w:pPr>
      <w:r>
        <w:drawing>
          <wp:inline>
            <wp:extent cx="5760720" cy="2295190"/>
            <wp:docPr id="3" name="Picture 3"/>
            <wp:cNvGraphicFramePr>
              <a:graphicFrameLocks noChangeAspect="1"/>
            </wp:cNvGraphicFramePr>
            <a:graphic>
              <a:graphicData uri="http://schemas.openxmlformats.org/drawingml/2006/picture">
                <pic:pic>
                  <pic:nvPicPr>
                    <pic:cNvPr id="0" name="fig2_pipeline.png"/>
                    <pic:cNvPicPr/>
                  </pic:nvPicPr>
                  <pic:blipFill>
                    <a:blip r:embed="rId73"/>
                    <a:stretch>
                      <a:fillRect/>
                    </a:stretch>
                  </pic:blipFill>
                  <pic:spPr>
                    <a:xfrm>
                      <a:off x="0" y="0"/>
                      <a:ext cx="5760720" cy="2295190"/>
                    </a:xfrm>
                    <a:prstGeom prst="rect"/>
                  </pic:spPr>
                </pic:pic>
              </a:graphicData>
            </a:graphic>
          </wp:inline>
        </w:drawing>
      </w:r>
    </w:p>
    <w:p>
      <w:pPr>
        <w:spacing w:after="200"/>
        <w:jc w:val="center"/>
      </w:pPr>
      <w:r>
        <w:rPr>
          <w:rFonts w:ascii="Times New Roman" w:hAnsi="Times New Roman"/>
          <w:i/>
          <w:sz w:val="18"/>
          <w:rFonts w:ascii="Times New Roman" w:hAnsi="Times New Roman"/>
        </w:rPr>
        <w:t>Fig. 3.  The stateful execution pipeline. Each accepted transformation triggers an incremental re-detection over the changed region only, and the dependency graph and ordering are repaired in place rather than rebuilt (Section VI-A). Dependency cycles are routed to human review.</w:t>
      </w:r>
    </w:p>
    <w:p w:rsidR="00000000" w:rsidDel="00000000" w:rsidP="00000000" w:rsidRDefault="00000000" w:rsidRPr="00000000" w14:paraId="00000077">
      <w:pPr>
        <w:spacing w:after="120" w:line="264" w:lineRule="auto"/>
        <w:jc w:val="both"/>
        <w:rPr>
          <w:color w:val="111111"/>
          <w:sz w:val="26"/>
          <w:szCs w:val="26"/>
        </w:rPr>
      </w:pPr>
      <w:r w:rsidDel="00000000" w:rsidR="00000000" w:rsidRPr="00000000">
        <w:rPr>
          <w:i w:val="1"/>
          <w:iCs w:val="1"/>
          <w:color w:val="111111"/>
          <w:sz w:val="26"/>
          <w:szCs w:val="26"/>
          <w:rtl w:val="0"/>
        </w:rPr>
        <w:t xml:space="preserve">Detect and build. </w:t>
      </w:r>
      <w:r w:rsidDel="00000000" w:rsidR="00000000" w:rsidRPr="00000000">
        <w:rPr>
          <w:color w:val="111111"/>
          <w:sz w:val="26"/>
          <w:szCs w:val="26"/>
          <w:rtl w:val="0"/>
        </w:rPr>
        <w:t xml:space="preserve">A static analyser reports the smells of the module, and the graph builder constructs G from catalogue rules and structural co-location, recording edge provenance.</w:t>
      </w:r>
    </w:p>
    <w:p w:rsidR="00000000" w:rsidDel="00000000" w:rsidP="00000000" w:rsidRDefault="00000000" w:rsidRPr="00000000" w14:paraId="00000078">
      <w:pPr>
        <w:spacing w:after="120" w:line="264" w:lineRule="auto"/>
        <w:jc w:val="both"/>
        <w:rPr>
          <w:color w:val="111111"/>
          <w:sz w:val="26"/>
          <w:szCs w:val="26"/>
        </w:rPr>
      </w:pPr>
      <w:r w:rsidDel="00000000" w:rsidR="00000000" w:rsidRPr="00000000">
        <w:rPr>
          <w:i w:val="1"/>
          <w:iCs w:val="1"/>
          <w:color w:val="111111"/>
          <w:sz w:val="26"/>
          <w:szCs w:val="26"/>
          <w:rtl w:val="0"/>
        </w:rPr>
        <w:t xml:space="preserve">Order. </w:t>
      </w:r>
      <w:r w:rsidDel="00000000" w:rsidR="00000000" w:rsidRPr="00000000">
        <w:rPr>
          <w:color w:val="111111"/>
          <w:sz w:val="26"/>
          <w:szCs w:val="26"/>
          <w:rtl w:val="0"/>
        </w:rPr>
        <w:t xml:space="preserve">Algorithm 1 produces the agenda π and the escalation set S. Compound tasks in S are routed to human review before any automated step proceeds on their elements.</w:t>
      </w:r>
    </w:p>
    <w:p w:rsidR="00000000" w:rsidDel="00000000" w:rsidP="00000000" w:rsidRDefault="00000000" w:rsidRPr="00000000" w14:paraId="00000079">
      <w:pPr>
        <w:spacing w:after="120" w:line="264" w:lineRule="auto"/>
        <w:jc w:val="both"/>
        <w:rPr>
          <w:color w:val="111111"/>
          <w:sz w:val="26"/>
          <w:szCs w:val="26"/>
        </w:rPr>
      </w:pPr>
      <w:r w:rsidDel="00000000" w:rsidR="00000000" w:rsidRPr="00000000">
        <w:rPr>
          <w:i w:val="1"/>
          <w:iCs w:val="1"/>
          <w:color w:val="111111"/>
          <w:sz w:val="26"/>
          <w:szCs w:val="26"/>
          <w:rtl w:val="0"/>
        </w:rPr>
        <w:t xml:space="preserve">Retrieve and generate. </w:t>
      </w:r>
      <w:r w:rsidDel="00000000" w:rsidR="00000000" w:rsidRPr="00000000">
        <w:rPr>
          <w:color w:val="111111"/>
          <w:sz w:val="26"/>
          <w:szCs w:val="26"/>
          <w:rtl w:val="0"/>
        </w:rPr>
        <w:t xml:space="preserve">For the next smell in π, a retrieval layer built with LangChain and a document index supplies context to the generator. Vector retrieval returns semantically similar code, and structural retrieval traverses a code-property graph of call, dependency, and inheritance edges to supply the dependency context whose absence is the documented cause of hallucinated, architecturally blind transformations [18]. Grounding here serves the generator; it is a component, not the contribution.</w:t>
      </w:r>
    </w:p>
    <w:p w:rsidR="00000000" w:rsidDel="00000000" w:rsidP="00000000" w:rsidRDefault="00000000" w:rsidRPr="00000000" w14:paraId="0000007A">
      <w:pPr>
        <w:spacing w:after="120" w:line="264" w:lineRule="auto"/>
        <w:jc w:val="both"/>
        <w:rPr>
          <w:color w:val="111111"/>
          <w:sz w:val="26"/>
          <w:szCs w:val="26"/>
        </w:rPr>
      </w:pPr>
      <w:r w:rsidDel="00000000" w:rsidR="00000000" w:rsidRPr="00000000">
        <w:rPr>
          <w:i w:val="1"/>
          <w:iCs w:val="1"/>
          <w:color w:val="111111"/>
          <w:sz w:val="26"/>
          <w:szCs w:val="26"/>
          <w:rtl w:val="0"/>
        </w:rPr>
        <w:t xml:space="preserve">Verify and gate. </w:t>
      </w:r>
      <w:r w:rsidDel="00000000" w:rsidR="00000000" w:rsidRPr="00000000">
        <w:rPr>
          <w:color w:val="111111"/>
          <w:sz w:val="26"/>
          <w:szCs w:val="26"/>
          <w:rtl w:val="0"/>
        </w:rPr>
        <w:t xml:space="preserve">The candidate transformation is applied in an isolated worktree and evaluated on three signals: the five-family metric delta of Section II-D, execution of the module's test suite, and an architectural constraint check on interface surface and dependency direction. If the evidence is acceptable the change is committed; otherwise it is rolled back, logged, and, if it repeatedly fails, escalated.</w:t>
      </w:r>
    </w:p>
    <w:p w:rsidR="00000000" w:rsidDel="00000000" w:rsidP="00000000" w:rsidRDefault="00000000" w:rsidRPr="00000000" w14:paraId="0000007B">
      <w:pPr>
        <w:spacing w:after="120" w:line="264" w:lineRule="auto"/>
        <w:jc w:val="both"/>
        <w:rPr>
          <w:color w:val="111111"/>
          <w:sz w:val="26"/>
          <w:szCs w:val="26"/>
        </w:rPr>
      </w:pPr>
      <w:r w:rsidDel="00000000" w:rsidR="00000000" w:rsidRPr="00000000">
        <w:rPr>
          <w:i w:val="1"/>
          <w:iCs w:val="1"/>
          <w:color w:val="111111"/>
          <w:sz w:val="26"/>
          <w:szCs w:val="26"/>
          <w:rtl w:val="0"/>
        </w:rPr>
        <w:t>Re-detect and update incrementally. After an accepted step the analyser re-examines only the region the transformation touched, and the dependency graph is updated in place rather than rebuilt. Resolving a smell removes its vertex and incident edges; re-detection over the changed region adds, removes, or re-weights only the vertices and edges whose supporting code elements were modified, and the ordering is then recomputed by rerunning the same cheap ordering pass on the updated graph rather than by rebuilding the graph from scratch. This closing of the loop keeps the agenda correct as structure changes, and it directly supplies the state tracking whose absence RefactorBench identifies as the dominant agent failure [18]. The generator is never asked to remember what has changed; the pipeline maintains that state and re-plans from it.</w:t>
      </w:r>
      <w:r w:rsidDel="00000000" w:rsidR="00000000" w:rsidRPr="00000000">
        <w:rPr>
          <w:color w:val="111111"/>
          <w:sz w:val="26"/>
          <w:szCs w:val="26"/>
          <w:rtl w:val="0"/>
        </w:rPr>
      </w:r>
    </w:p>
    <w:p>
      <w:pPr>
        <w:pStyle w:val="Heading2"/>
        <w:spacing w:after="80" w:before="360" w:lineRule="auto"/>
        <w:ind w:left="360"/>
        <w:jc w:val="both"/>
        <w:rPr>
          <w:i w:val="0"/>
          <w:iCs w:val="0"/>
          <w:sz w:val="34"/>
          <w:szCs w:val="34"/>
        </w:rPr>
      </w:pPr>
      <w:r>
        <w:rPr>
          <w:rFonts w:ascii="Times New Roman" w:hAnsi="Times New Roman"/>
          <w:i w:val="0"/>
          <w:sz w:val="34"/>
          <w:rFonts w:ascii="Times New Roman" w:hAnsi="Times New Roman"/>
        </w:rPr>
        <w:t>A.  Incremental Maintenance and Session Complexity</w:t>
      </w:r>
    </w:p>
    <w:p>
      <w:pPr>
        <w:pStyle w:val="Heading2"/>
        <w:spacing w:after="80" w:before="360" w:lineRule="auto"/>
        <w:ind w:left="360"/>
        <w:jc w:val="both"/>
        <w:rPr>
          <w:i w:val="0"/>
          <w:iCs w:val="0"/>
          <w:sz w:val="34"/>
          <w:szCs w:val="34"/>
        </w:rPr>
      </w:pPr>
      <w:r>
        <w:rPr>
          <w:rFonts w:ascii="Times New Roman" w:hAnsi="Times New Roman"/>
          <w:b w:val="0"/>
          <w:i w:val="0"/>
          <w:sz w:val="20"/>
          <w:rFonts w:ascii="Times New Roman" w:hAnsi="Times New Roman"/>
        </w:rPr>
        <w:t>The analysis rests on three bounded-locality assumptions. A1: only code elements touched by the accepted transformation can change smell status. A2: only smell instances whose supporting elements overlap the touched region can be added, removed, or re-weighted. A3: only edges incident to affected smell instances can change. These hold for localised refactorings such as Extract Method or Move Method; they can be violated by sweeping transformations, which is the worst case treated below.</w:t>
      </w:r>
    </w:p>
    <w:p>
      <w:pPr>
        <w:spacing w:after="120" w:line="264" w:lineRule="auto"/>
        <w:jc w:val="both"/>
        <w:rPr>
          <w:color w:val="111111"/>
          <w:sz w:val="26"/>
          <w:szCs w:val="26"/>
        </w:rPr>
      </w:pPr>
      <w:r>
        <w:rPr>
          <w:rFonts w:ascii="Times New Roman" w:hAnsi="Times New Roman"/>
          <w:sz w:val="20"/>
          <w:rFonts w:ascii="Times New Roman" w:hAnsi="Times New Roman"/>
        </w:rPr>
        <w:t>Let a transformation touch a set of code elements whose smells and dependencies form a disturbed region of K vertices and the edges incident to them. Re-detection is confined to that region, so it examines O(K + deg(K)) graph elements rather than the whole module. Because resolving one smell removes a bounded set of prerequisite edges and adds only edges incident to newly revealed vertices, the topological order changes only within the span between the affected vertices; incremental algorithms repair that span in time proportional to the number of edges it contains rather than to |E| [33], [34]. Summing over a session of k accepted steps, the total ordering cost is the sum of the k localised updates, which is bounded above by, and in decaying modules is far smaller than, the O(k(|E| + |V| log |V|)) cost of rebuilding and re-ordering from scratch at every step. Cycles are condensed once by Tarjan's algorithm and the condensation is memoised, so a strongly-connected component that persists across steps is not re-explored on each iteration; this removes the repeated cost that a cyclic dependency structure would otherwise impose on every recomputation. A full derivation and the measured wall-clock and operation-count comparison against from-scratch rebuilding are reported in Section VII; the theoretical bound stands independently of those measurements. Under A1 to A3 the disturbed region has K affected vertices and their incident edges E_K, so the per-step repair costs O(K + E_K) plus the re-detection of the touched region; the best case, a refactoring that affects a constant number of vertices, is O(1) amortised in the graph size, while the worst case, a transformation that violates A1 to A3 and perturbs the whole module, is O(|V| + |E|), identical to a rebuild. The session cost is therefore the sum of the per-step disturbed-region costs, which is bounded above by the O(k(|E| + |V| log |V|)) cost of k from-scratch passes and, for localised refactorings, is far smaller. We are careful to distinguish two quantities here. The reductions we report are in operation counts, specifically the number of smell re-detections and edge recomputations avoided by restricting work to the disturbed region, which are hardware-independent and follow from the analysis. Any corresponding wall-clock speed-up is hardware-dependent and must be measured rather than derived; where we report timing we report it as measured medians alongside the operation counts, and we do not present a large operation-count ratio as if it were an equal wall-clock ratio.</w:t>
      </w:r>
    </w:p>
    <w:p w:rsidR="00000000" w:rsidDel="00000000" w:rsidP="00000000" w:rsidRDefault="00000000" w:rsidRPr="00000000" w14:paraId="0000007C">
      <w:pPr>
        <w:pStyle w:val="Heading1"/>
        <w:spacing w:before="480" w:lineRule="auto"/>
        <w:ind w:left="360"/>
        <w:jc w:val="both"/>
        <w:rPr>
          <w:smallCaps w:val="0"/>
          <w:sz w:val="46"/>
          <w:szCs w:val="46"/>
        </w:rPr>
      </w:pPr>
      <w:bookmarkStart w:colFirst="0" w:colLast="0" w:name="_heading=h.9dvhm988x8tk" w:id="26"/>
      <w:bookmarkEnd w:id="26"/>
      <w:r w:rsidDel="00000000" w:rsidR="00000000" w:rsidRPr="00000000">
        <w:rPr>
          <w:smallCaps w:val="0"/>
          <w:sz w:val="46"/>
          <w:szCs w:val="46"/>
          <w:rtl w:val="0"/>
        </w:rPr>
        <w:t xml:space="preserve">VII.  Experimental Design</w:t>
      </w:r>
    </w:p>
    <w:p w:rsidR="00000000" w:rsidDel="00000000" w:rsidP="00000000" w:rsidRDefault="00000000" w:rsidRPr="00000000" w14:paraId="0000007D">
      <w:pPr>
        <w:pStyle w:val="Heading2"/>
        <w:spacing w:after="80" w:before="360" w:lineRule="auto"/>
        <w:ind w:left="360"/>
        <w:jc w:val="both"/>
        <w:rPr>
          <w:i w:val="0"/>
          <w:iCs w:val="0"/>
          <w:sz w:val="34"/>
          <w:szCs w:val="34"/>
        </w:rPr>
      </w:pPr>
      <w:bookmarkStart w:colFirst="0" w:colLast="0" w:name="_heading=h.pim91dowoiav" w:id="27"/>
      <w:bookmarkEnd w:id="27"/>
      <w:r w:rsidDel="00000000" w:rsidR="00000000" w:rsidRPr="00000000">
        <w:rPr>
          <w:i w:val="0"/>
          <w:iCs w:val="0"/>
          <w:sz w:val="34"/>
          <w:szCs w:val="34"/>
          <w:rtl w:val="0"/>
        </w:rPr>
        <w:t xml:space="preserve">A.  Research Questions and Hypotheses</w:t>
      </w:r>
    </w:p>
    <w:p w:rsidR="00000000" w:rsidDel="00000000" w:rsidP="00000000" w:rsidRDefault="00000000" w:rsidRPr="00000000" w14:paraId="0000007E">
      <w:pPr>
        <w:spacing w:after="60" w:line="259.20000000000005" w:lineRule="auto"/>
        <w:ind w:left="720" w:firstLine="0"/>
        <w:jc w:val="both"/>
        <w:rPr>
          <w:color w:val="111111"/>
          <w:sz w:val="26"/>
          <w:szCs w:val="26"/>
        </w:rPr>
      </w:pPr>
      <w:r w:rsidDel="00000000" w:rsidR="00000000" w:rsidRPr="00000000">
        <w:rPr>
          <w:color w:val="111111"/>
          <w:sz w:val="26"/>
          <w:szCs w:val="26"/>
          <w:rtl w:val="0"/>
        </w:rPr>
        <w:t xml:space="preserve">●</w:t>
      </w:r>
      <w:r w:rsidDel="00000000" w:rsidR="00000000" w:rsidRPr="00000000">
        <w:rPr>
          <w:color w:val="111111"/>
          <w:sz w:val="14"/>
          <w:szCs w:val="14"/>
          <w:rtl w:val="0"/>
        </w:rPr>
        <w:t xml:space="preserve">  </w:t>
        <w:tab/>
      </w:r>
      <w:r w:rsidDel="00000000" w:rsidR="00000000" w:rsidRPr="00000000">
        <w:rPr>
          <w:b w:val="1"/>
          <w:bCs w:val="1"/>
          <w:color w:val="111111"/>
          <w:sz w:val="26"/>
          <w:szCs w:val="26"/>
          <w:rtl w:val="0"/>
        </w:rPr>
        <w:t xml:space="preserve">RQ1. </w:t>
      </w:r>
      <w:r w:rsidDel="00000000" w:rsidR="00000000" w:rsidRPr="00000000">
        <w:rPr>
          <w:color w:val="111111"/>
          <w:sz w:val="26"/>
          <w:szCs w:val="26"/>
          <w:rtl w:val="0"/>
        </w:rPr>
        <w:t xml:space="preserve">Does dependency-aware ordering reduce cascading violations relative to unordered, impact-only, and topology-only execution?</w:t>
      </w:r>
    </w:p>
    <w:p w:rsidR="00000000" w:rsidDel="00000000" w:rsidP="00000000" w:rsidRDefault="00000000" w:rsidRPr="00000000" w14:paraId="0000007F">
      <w:pPr>
        <w:spacing w:after="60" w:line="259.20000000000005" w:lineRule="auto"/>
        <w:ind w:left="720" w:firstLine="0"/>
        <w:jc w:val="both"/>
        <w:rPr>
          <w:color w:val="111111"/>
          <w:sz w:val="26"/>
          <w:szCs w:val="26"/>
        </w:rPr>
      </w:pPr>
      <w:r w:rsidDel="00000000" w:rsidR="00000000" w:rsidRPr="00000000">
        <w:rPr>
          <w:color w:val="111111"/>
          <w:sz w:val="26"/>
          <w:szCs w:val="26"/>
          <w:rtl w:val="0"/>
        </w:rPr>
        <w:t>●</w:t>
        <w:tab/>
        <w:t>RQ2. Does dependency-aware ordering improve weighted net smell resolution (Eq. 4 and its severity-weighted form)?</w:t>
      </w:r>
      <w:r w:rsidDel="00000000" w:rsidR="00000000" w:rsidRPr="00000000">
        <w:rPr>
          <w:color w:val="111111"/>
          <w:sz w:val="14"/>
          <w:szCs w:val="14"/>
          <w:rtl w:val="0"/>
        </w:rPr>
      </w:r>
      <w:r w:rsidDel="00000000" w:rsidR="00000000" w:rsidRPr="00000000">
        <w:rPr>
          <w:b w:val="1"/>
          <w:bCs w:val="1"/>
          <w:color w:val="111111"/>
          <w:sz w:val="26"/>
          <w:szCs w:val="26"/>
          <w:rtl w:val="0"/>
        </w:rPr>
      </w:r>
      <w:r w:rsidDel="00000000" w:rsidR="00000000" w:rsidRPr="00000000">
        <w:rPr>
          <w:color w:val="111111"/>
          <w:sz w:val="26"/>
          <w:szCs w:val="26"/>
          <w:rtl w:val="0"/>
        </w:rPr>
      </w:r>
    </w:p>
    <w:p w:rsidR="00000000" w:rsidDel="00000000" w:rsidP="00000000" w:rsidRDefault="00000000" w:rsidRPr="00000000" w14:paraId="00000080">
      <w:pPr>
        <w:spacing w:after="60" w:line="259.20000000000005" w:lineRule="auto"/>
        <w:ind w:left="720" w:firstLine="0"/>
        <w:jc w:val="both"/>
        <w:rPr>
          <w:color w:val="111111"/>
          <w:sz w:val="26"/>
          <w:szCs w:val="26"/>
        </w:rPr>
      </w:pPr>
      <w:r w:rsidDel="00000000" w:rsidR="00000000" w:rsidRPr="00000000">
        <w:rPr>
          <w:color w:val="111111"/>
          <w:sz w:val="26"/>
          <w:szCs w:val="26"/>
          <w:rtl w:val="0"/>
        </w:rPr>
        <w:t xml:space="preserve">●</w:t>
      </w:r>
      <w:r w:rsidDel="00000000" w:rsidR="00000000" w:rsidRPr="00000000">
        <w:rPr>
          <w:color w:val="111111"/>
          <w:sz w:val="14"/>
          <w:szCs w:val="14"/>
          <w:rtl w:val="0"/>
        </w:rPr>
        <w:t xml:space="preserve">  </w:t>
        <w:tab/>
      </w:r>
      <w:r w:rsidDel="00000000" w:rsidR="00000000" w:rsidRPr="00000000">
        <w:rPr>
          <w:b w:val="1"/>
          <w:bCs w:val="1"/>
          <w:color w:val="111111"/>
          <w:sz w:val="26"/>
          <w:szCs w:val="26"/>
          <w:rtl w:val="0"/>
        </w:rPr>
        <w:t xml:space="preserve">RQ3. </w:t>
      </w:r>
      <w:r w:rsidDel="00000000" w:rsidR="00000000" w:rsidRPr="00000000">
        <w:rPr>
          <w:color w:val="111111"/>
          <w:sz w:val="26"/>
          <w:szCs w:val="26"/>
          <w:rtl w:val="0"/>
        </w:rPr>
        <w:t xml:space="preserve">How frequently do modules contain smell-dependency cycles, and does strongly-connected-component escalation prevent unsafe automated transformation of those cases?</w:t>
      </w:r>
    </w:p>
    <w:p w:rsidR="00000000" w:rsidDel="00000000" w:rsidP="00000000" w:rsidRDefault="00000000" w:rsidRPr="00000000" w14:paraId="00000081">
      <w:pPr>
        <w:spacing w:after="60" w:line="259.20000000000005" w:lineRule="auto"/>
        <w:ind w:left="720" w:firstLine="0"/>
        <w:jc w:val="both"/>
        <w:rPr>
          <w:color w:val="111111"/>
          <w:sz w:val="26"/>
          <w:szCs w:val="26"/>
        </w:rPr>
      </w:pPr>
      <w:r w:rsidDel="00000000" w:rsidR="00000000" w:rsidRPr="00000000">
        <w:rPr>
          <w:color w:val="111111"/>
          <w:sz w:val="26"/>
          <w:szCs w:val="26"/>
          <w:rtl w:val="0"/>
        </w:rPr>
        <w:t xml:space="preserve">●</w:t>
      </w:r>
      <w:r w:rsidDel="00000000" w:rsidR="00000000" w:rsidRPr="00000000">
        <w:rPr>
          <w:color w:val="111111"/>
          <w:sz w:val="14"/>
          <w:szCs w:val="14"/>
          <w:rtl w:val="0"/>
        </w:rPr>
        <w:t xml:space="preserve">  </w:t>
        <w:tab/>
      </w:r>
      <w:r w:rsidDel="00000000" w:rsidR="00000000" w:rsidRPr="00000000">
        <w:rPr>
          <w:b w:val="1"/>
          <w:bCs w:val="1"/>
          <w:color w:val="111111"/>
          <w:sz w:val="26"/>
          <w:szCs w:val="26"/>
          <w:rtl w:val="0"/>
        </w:rPr>
        <w:t xml:space="preserve">RQ4. </w:t>
      </w:r>
      <w:r w:rsidDel="00000000" w:rsidR="00000000" w:rsidRPr="00000000">
        <w:rPr>
          <w:color w:val="111111"/>
          <w:sz w:val="26"/>
          <w:szCs w:val="26"/>
          <w:rtl w:val="0"/>
        </w:rPr>
        <w:t xml:space="preserve">How sensitive are cascading violations and net smell resolution to the impact weights (α, β, γ) and the discount δ?</w:t>
      </w:r>
    </w:p>
    <w:p>
      <w:pPr>
        <w:spacing w:after="60" w:line="259.20000000000005" w:lineRule="auto"/>
        <w:ind w:left="720" w:firstLine="0"/>
        <w:jc w:val="both"/>
        <w:rPr>
          <w:color w:val="111111"/>
          <w:sz w:val="26"/>
          <w:szCs w:val="26"/>
        </w:rPr>
      </w:pPr>
      <w:r>
        <w:rPr>
          <w:rFonts w:ascii="Times New Roman" w:hAnsi="Times New Roman"/>
          <w:sz w:val="26"/>
          <w:rFonts w:ascii="Times New Roman" w:hAnsi="Times New Roman"/>
        </w:rPr>
        <w:t>●</w:t>
        <w:tab/>
      </w:r>
      <w:r>
        <w:rPr>
          <w:rFonts w:ascii="Times New Roman" w:hAnsi="Times New Roman"/>
          <w:b/>
          <w:sz w:val="26"/>
        </w:rPr>
        <w:t>RQ5.</w:t>
      </w:r>
      <w:r>
        <w:rPr>
          <w:rFonts w:ascii="Times New Roman" w:hAnsi="Times New Roman"/>
          <w:sz w:val="26"/>
        </w:rPr>
        <w:t xml:space="preserve"> In decaying multi-smell modules, how do the probabilities and weights of negative (cascading) dependencies compare with those of positive (co-resolution) dependencies, and is the benefit of dependency-aware ordering attributable to the weighted negative-dependency mass it avoids exceeding the weighted positive-dependency mass it forgoes?</w:t>
      </w:r>
    </w:p>
    <w:p>
      <w:pPr>
        <w:spacing w:after="60" w:line="259.20000000000005" w:lineRule="auto"/>
        <w:ind w:left="720" w:firstLine="0"/>
        <w:jc w:val="both"/>
        <w:rPr>
          <w:color w:val="111111"/>
          <w:sz w:val="26"/>
          <w:szCs w:val="26"/>
        </w:rPr>
      </w:pPr>
      <w:r>
        <w:rPr>
          <w:rFonts w:ascii="Times New Roman" w:hAnsi="Times New Roman"/>
          <w:sz w:val="26"/>
          <w:rFonts w:ascii="Times New Roman" w:hAnsi="Times New Roman"/>
        </w:rPr>
        <w:t>●</w:t>
        <w:tab/>
      </w:r>
      <w:r>
        <w:rPr>
          <w:rFonts w:ascii="Times New Roman" w:hAnsi="Times New Roman"/>
          <w:b/>
          <w:sz w:val="26"/>
        </w:rPr>
        <w:t>RQ6.</w:t>
      </w:r>
      <w:r>
        <w:rPr>
          <w:rFonts w:ascii="Times New Roman" w:hAnsi="Times New Roman"/>
          <w:sz w:val="26"/>
        </w:rPr>
        <w:t xml:space="preserve"> How does incremental dependency-graph maintenance compare with from-scratch reconstruction in per-step and whole-session cost (wall-clock time and number of graph operations), and does it preserve identical ordering output?</w:t>
      </w:r>
    </w:p>
    <w:p w:rsidR="00000000" w:rsidDel="00000000" w:rsidP="00000000" w:rsidRDefault="00000000" w:rsidRPr="00000000" w14:paraId="00000082">
      <w:pPr>
        <w:spacing w:after="60" w:line="259.20000000000005" w:lineRule="auto"/>
        <w:ind w:left="720" w:firstLine="0"/>
        <w:jc w:val="both"/>
        <w:rPr>
          <w:color w:val="111111"/>
          <w:sz w:val="26"/>
          <w:szCs w:val="26"/>
        </w:rPr>
      </w:pPr>
      <w:r w:rsidDel="00000000" w:rsidR="00000000" w:rsidRPr="00000000">
        <w:rPr>
          <w:color w:val="111111"/>
          <w:sz w:val="26"/>
          <w:szCs w:val="26"/>
          <w:rtl w:val="0"/>
        </w:rPr>
        <w:t>●</w:t>
        <w:tab/>
        <w:t>H1. Dependency-constrained ordering (SEQ-REFACTOR and topology-only) produces fewer cascading violations than unconstrained impact-priority ordering (impact-only). This is the comparison on the axis where the mechanism is designed to make a difference: impact-only removes exactly the prerequisite constraint that the other strategies enforce, so it is the primary contrast, with unordered included as a reference point rather than as the main baseline.</w:t>
      </w:r>
      <w:r w:rsidDel="00000000" w:rsidR="00000000" w:rsidRPr="00000000">
        <w:rPr>
          <w:color w:val="111111"/>
          <w:sz w:val="14"/>
          <w:szCs w:val="14"/>
          <w:rtl w:val="0"/>
        </w:rPr>
      </w:r>
      <w:r w:rsidDel="00000000" w:rsidR="00000000" w:rsidRPr="00000000">
        <w:rPr>
          <w:b w:val="1"/>
          <w:bCs w:val="1"/>
          <w:color w:val="111111"/>
          <w:sz w:val="26"/>
          <w:szCs w:val="26"/>
          <w:rtl w:val="0"/>
        </w:rPr>
      </w:r>
      <w:r w:rsidDel="00000000" w:rsidR="00000000" w:rsidRPr="00000000">
        <w:rPr>
          <w:color w:val="111111"/>
          <w:sz w:val="26"/>
          <w:szCs w:val="26"/>
          <w:rtl w:val="0"/>
        </w:rPr>
      </w:r>
    </w:p>
    <w:p w:rsidR="00000000" w:rsidDel="00000000" w:rsidP="00000000" w:rsidRDefault="00000000" w:rsidRPr="00000000" w14:paraId="00000083">
      <w:pPr>
        <w:spacing w:after="60" w:line="259.20000000000005" w:lineRule="auto"/>
        <w:ind w:left="720" w:firstLine="0"/>
        <w:jc w:val="both"/>
        <w:rPr>
          <w:color w:val="111111"/>
          <w:sz w:val="26"/>
          <w:szCs w:val="26"/>
        </w:rPr>
      </w:pPr>
      <w:r w:rsidDel="00000000" w:rsidR="00000000" w:rsidRPr="00000000">
        <w:rPr>
          <w:color w:val="111111"/>
          <w:sz w:val="26"/>
          <w:szCs w:val="26"/>
          <w:rtl w:val="0"/>
        </w:rPr>
        <w:t>●</w:t>
        <w:tab/>
        <w:t>H2. SEQ-REFACTOR ordering yields higher weighted net smell resolution than unordered, impact-only, and topology-only execution.</w:t>
      </w:r>
      <w:r w:rsidDel="00000000" w:rsidR="00000000" w:rsidRPr="00000000">
        <w:rPr>
          <w:color w:val="111111"/>
          <w:sz w:val="14"/>
          <w:szCs w:val="14"/>
          <w:rtl w:val="0"/>
        </w:rPr>
      </w:r>
      <w:r w:rsidDel="00000000" w:rsidR="00000000" w:rsidRPr="00000000">
        <w:rPr>
          <w:b w:val="1"/>
          <w:bCs w:val="1"/>
          <w:color w:val="111111"/>
          <w:sz w:val="26"/>
          <w:szCs w:val="26"/>
          <w:rtl w:val="0"/>
        </w:rPr>
      </w:r>
      <w:r w:rsidDel="00000000" w:rsidR="00000000" w:rsidRPr="00000000">
        <w:rPr>
          <w:color w:val="111111"/>
          <w:sz w:val="26"/>
          <w:szCs w:val="26"/>
          <w:rtl w:val="0"/>
        </w:rPr>
      </w:r>
    </w:p>
    <w:p w:rsidR="00000000" w:rsidDel="00000000" w:rsidP="00000000" w:rsidRDefault="00000000" w:rsidRPr="00000000" w14:paraId="00000084">
      <w:pPr>
        <w:spacing w:after="60" w:line="259.20000000000005" w:lineRule="auto"/>
        <w:ind w:left="720" w:firstLine="0"/>
        <w:jc w:val="both"/>
        <w:rPr>
          <w:color w:val="111111"/>
          <w:sz w:val="26"/>
          <w:szCs w:val="26"/>
        </w:rPr>
      </w:pPr>
      <w:r w:rsidDel="00000000" w:rsidR="00000000" w:rsidRPr="00000000">
        <w:rPr>
          <w:color w:val="111111"/>
          <w:sz w:val="26"/>
          <w:szCs w:val="26"/>
          <w:rtl w:val="0"/>
        </w:rPr>
        <w:t>●</w:t>
        <w:tab/>
        <w:t>H3. Impact-forward placement yields higher early cumulative quality gain, measured as the area under the quality-versus-step curve, than topology-only ordering with arbitrary priority. Here the per-step quality is Q_t = w1(1 - c_hat_t) + w2(1 - x_hat_t) + w3 coh_hat_t + w4 r_hat_t + w5 a_hat_t, a weighted sum of the normalised coupling, complexity, cohesion, readability, and architecture measures of the state after step t, and the trajectory score is the sum of Q_t over the steps; the weights are reported with the results.</w:t>
      </w:r>
      <w:r w:rsidDel="00000000" w:rsidR="00000000" w:rsidRPr="00000000">
        <w:rPr>
          <w:color w:val="111111"/>
          <w:sz w:val="14"/>
          <w:szCs w:val="14"/>
          <w:rtl w:val="0"/>
        </w:rPr>
      </w:r>
      <w:r w:rsidDel="00000000" w:rsidR="00000000" w:rsidRPr="00000000">
        <w:rPr>
          <w:b w:val="1"/>
          <w:bCs w:val="1"/>
          <w:color w:val="111111"/>
          <w:sz w:val="26"/>
          <w:szCs w:val="26"/>
          <w:rtl w:val="0"/>
        </w:rPr>
      </w:r>
      <w:r w:rsidDel="00000000" w:rsidR="00000000" w:rsidRPr="00000000">
        <w:rPr>
          <w:color w:val="111111"/>
          <w:sz w:val="26"/>
          <w:szCs w:val="26"/>
          <w:rtl w:val="0"/>
        </w:rPr>
      </w:r>
    </w:p>
    <w:p>
      <w:pPr>
        <w:spacing w:after="60" w:line="259.20000000000005" w:lineRule="auto"/>
        <w:ind w:left="720" w:firstLine="0"/>
        <w:jc w:val="both"/>
        <w:rPr>
          <w:color w:val="111111"/>
          <w:sz w:val="26"/>
          <w:szCs w:val="26"/>
        </w:rPr>
      </w:pPr>
      <w:r>
        <w:rPr>
          <w:rFonts w:ascii="Times New Roman" w:hAnsi="Times New Roman"/>
          <w:sz w:val="26"/>
          <w:rFonts w:ascii="Times New Roman" w:hAnsi="Times New Roman"/>
        </w:rPr>
        <w:t>●</w:t>
        <w:tab/>
        <w:t>Exploratory question (in place of a confirmatory H4). Because the positive- and negative-dependency probabilities are seeded from a catalogue and a prior analysis [32] rather than mined from a corpus, we treat the dependency-mass comparison as exploratory rather than as a confirmatory hypothesis: we ask whether, under the modelled probabilities, the weighted mass of negative (cascading) dependencies avoided by ordering exceeds the weighted mass of positive (co-resolution) dependencies it forgoes, and we report the answer as descriptive evidence conditioned on the model, not as a validated effect.</w:t>
      </w:r>
      <w:r>
        <w:rPr>
          <w:rFonts w:ascii="Times New Roman" w:hAnsi="Times New Roman"/>
          <w:b/>
          <w:sz w:val="26"/>
        </w:rPr>
      </w:r>
      <w:r>
        <w:rPr>
          <w:rFonts w:ascii="Times New Roman" w:hAnsi="Times New Roman"/>
          <w:sz w:val="26"/>
        </w:rPr>
      </w:r>
    </w:p>
    <w:p>
      <w:pPr>
        <w:spacing w:after="60" w:line="259.20000000000005" w:lineRule="auto"/>
        <w:ind w:left="720" w:firstLine="0"/>
        <w:jc w:val="both"/>
        <w:rPr>
          <w:color w:val="111111"/>
          <w:sz w:val="26"/>
          <w:szCs w:val="26"/>
        </w:rPr>
      </w:pPr>
      <w:r>
        <w:rPr>
          <w:rFonts w:ascii="Times New Roman" w:hAnsi="Times New Roman"/>
          <w:sz w:val="26"/>
          <w:rFonts w:ascii="Times New Roman" w:hAnsi="Times New Roman"/>
        </w:rPr>
        <w:t>●</w:t>
        <w:tab/>
      </w:r>
      <w:r>
        <w:rPr>
          <w:rFonts w:ascii="Times New Roman" w:hAnsi="Times New Roman"/>
          <w:b/>
          <w:sz w:val="26"/>
        </w:rPr>
        <w:t>H5.</w:t>
      </w:r>
      <w:r>
        <w:rPr>
          <w:rFonts w:ascii="Times New Roman" w:hAnsi="Times New Roman"/>
          <w:sz w:val="26"/>
        </w:rPr>
        <w:t xml:space="preserve"> Incremental maintenance produces ordering output identical to from-scratch reconstruction while reducing whole-session ordering cost, with the reduction growing as module size and step count increase.</w:t>
      </w:r>
    </w:p>
    <w:p w:rsidR="00000000" w:rsidDel="00000000" w:rsidP="00000000" w:rsidRDefault="00000000" w:rsidRPr="00000000" w14:paraId="00000085">
      <w:pPr>
        <w:pStyle w:val="Heading2"/>
        <w:spacing w:after="80" w:before="360" w:lineRule="auto"/>
        <w:ind w:left="360"/>
        <w:jc w:val="both"/>
        <w:rPr>
          <w:i w:val="0"/>
          <w:iCs w:val="0"/>
          <w:sz w:val="34"/>
          <w:szCs w:val="34"/>
        </w:rPr>
      </w:pPr>
      <w:bookmarkStart w:colFirst="0" w:colLast="0" w:name="_heading=h.jlq37a5n3dsy" w:id="28"/>
      <w:bookmarkEnd w:id="28"/>
      <w:r w:rsidDel="00000000" w:rsidR="00000000" w:rsidRPr="00000000">
        <w:rPr>
          <w:i w:val="0"/>
          <w:iCs w:val="0"/>
          <w:sz w:val="34"/>
          <w:szCs w:val="34"/>
          <w:rtl w:val="0"/>
        </w:rPr>
        <w:t xml:space="preserve">B.  Variables</w:t>
      </w:r>
    </w:p>
    <w:p w:rsidR="00000000" w:rsidDel="00000000" w:rsidP="00000000" w:rsidRDefault="00000000" w:rsidRPr="00000000" w14:paraId="00000086">
      <w:pPr>
        <w:spacing w:after="120" w:line="264" w:lineRule="auto"/>
        <w:jc w:val="both"/>
        <w:rPr>
          <w:color w:val="111111"/>
          <w:sz w:val="26"/>
          <w:szCs w:val="26"/>
        </w:rPr>
      </w:pPr>
      <w:r w:rsidDel="00000000" w:rsidR="00000000" w:rsidRPr="00000000">
        <w:rPr>
          <w:color w:val="111111"/>
          <w:sz w:val="26"/>
          <w:szCs w:val="26"/>
          <w:rtl w:val="0"/>
        </w:rPr>
        <w:t>The primary independent variable is the ordering strategy, with five levels: SEQ-REFACTOR (impact-forward and dependency-safe), impact-only (best-first by (1) with the topological constraint removed), topology-only (a valid linear extension with arbitrary priority), unordered (smells addressed in detection order), and search-based (a generic genetic-algorithm objective-search over candidate orderings scored by the five-family metrics). The search-based arm is a generic objective-search baseline in the spirit of search-based refactoring scheduling [29], [30], not a faithful reproduction of any specific published method, and we disclose that its candidate orderings are decoded through the same prerequisite-respecting ordering pass that SEQ-REFACTOR uses, so it inherits the identical safety mechanism and cannot by construction produce an unsafe order. It therefore functions as a global-search comparison over the same safe feasible space that SEQ-REFACTOR searches greedily, isolating whether greedy impact ordering leaves objective value on the table, rather than as an independent unsafe baseline. To separate the effect of ordering from the effect of the generator, the generator is a controlled factor with two levels: an LLM provider and an in-house deterministic transformation baseline. Because the deterministic baseline supports only the transformations for which a sound oracle exists, it is used to isolate ordering effects on those transformations and is not presented as a general generator matching the LLM's transformation space. Dependent variables are the cascading-violation count, net smell resolution, ordering validity (the fraction of steps whose prerequisites were satisfied when executed), escalation rate, and the cumulative quality-delta trajectory that underlies H3.</w:t>
      </w:r>
    </w:p>
    <w:p>
      <w:pPr>
        <w:spacing w:after="120" w:line="264" w:lineRule="auto"/>
        <w:jc w:val="both"/>
        <w:rPr>
          <w:color w:val="111111"/>
          <w:sz w:val="26"/>
          <w:szCs w:val="26"/>
        </w:rPr>
      </w:pPr>
      <w:r>
        <w:rPr>
          <w:rFonts w:ascii="Times New Roman" w:hAnsi="Times New Roman"/>
          <w:i w:val="0"/>
          <w:sz w:val="20"/>
          <w:rFonts w:ascii="Times New Roman" w:hAnsi="Times New Roman"/>
        </w:rPr>
        <w:t>Two points of experimental hygiene follow. First, the repository's automated tests, including a golden test that protects the invariant that priority never overrides an unresolved prerequisite and a property test that checks incremental graph maintenance against from-scratch reconstruction, establish implementation correctness; they are not evidence for the research hypotheses, which only the controlled runs below can address. Second, the baseline suite reported here (SEQ-REFACTOR, impact-only, topology-only, unordered, and the generic search-based arm) is being extended with two further reference strategies whose absence we note as a limitation: a random-order baseline that samples unconstrained permutations, and a random-topological baseline that samples uniformly among safe linear extensions. The first isolates how often an unconstrained order is unsafe, and the second separates the value of impact-forward prioritisation from the value of safety alone.</w:t>
      </w:r>
    </w:p>
    <w:p>
      <w:pPr>
        <w:spacing w:after="120" w:line="264" w:lineRule="auto"/>
        <w:jc w:val="both"/>
        <w:rPr>
          <w:color w:val="111111"/>
          <w:sz w:val="26"/>
          <w:szCs w:val="26"/>
        </w:rPr>
      </w:pPr>
      <w:r>
        <w:rPr>
          <w:rFonts w:ascii="Times New Roman" w:hAnsi="Times New Roman"/>
          <w:sz w:val="20"/>
          <w:rFonts w:ascii="Times New Roman" w:hAnsi="Times New Roman"/>
        </w:rPr>
        <w:t>For RQ5 and RQ6 two further dependent-measure groups are recorded. Dependency-mass measures: for each subject, the count and probability-weighted mass of positive and negative dependencies, the realised cascading-violation and co-resolution events, and the ratio of avoided negative mass to forgone positive mass. Efficiency measures: per-step and cumulative ordering wall-clock time, the number of graph operations (vertex and edge touches, heap operations, order renumberings) under incremental versus from-scratch maintenance, and a bit-exact comparison of the two orderings to confirm output equivalence. A second independent variable, the graph-maintenance strategy (incremental versus from-scratch), is crossed with the ordering strategy for the efficiency questions only.</w:t>
      </w:r>
    </w:p>
    <w:p w:rsidR="00000000" w:rsidDel="00000000" w:rsidP="00000000" w:rsidRDefault="00000000" w:rsidRPr="00000000" w14:paraId="00000087">
      <w:pPr>
        <w:pStyle w:val="Heading2"/>
        <w:spacing w:after="80" w:before="360" w:lineRule="auto"/>
        <w:ind w:left="360"/>
        <w:jc w:val="both"/>
        <w:rPr>
          <w:i w:val="0"/>
          <w:iCs w:val="0"/>
          <w:sz w:val="34"/>
          <w:szCs w:val="34"/>
        </w:rPr>
      </w:pPr>
      <w:bookmarkStart w:colFirst="0" w:colLast="0" w:name="_heading=h.rph6arlasqk2" w:id="29"/>
      <w:bookmarkEnd w:id="29"/>
      <w:r w:rsidDel="00000000" w:rsidR="00000000" w:rsidRPr="00000000">
        <w:rPr>
          <w:i w:val="0"/>
          <w:iCs w:val="0"/>
          <w:sz w:val="34"/>
          <w:szCs w:val="34"/>
          <w:rtl w:val="0"/>
        </w:rPr>
        <w:t xml:space="preserve">C.  Subjects</w:t>
      </w:r>
    </w:p>
    <w:p w:rsidR="00000000" w:rsidDel="00000000" w:rsidP="00000000" w:rsidRDefault="00000000" w:rsidRPr="00000000" w14:paraId="00000088">
      <w:pPr>
        <w:spacing w:after="120" w:line="264" w:lineRule="auto"/>
        <w:jc w:val="both"/>
        <w:rPr>
          <w:color w:val="111111"/>
          <w:sz w:val="26"/>
          <w:szCs w:val="26"/>
        </w:rPr>
      </w:pPr>
      <w:r w:rsidDel="00000000" w:rsidR="00000000" w:rsidRPr="00000000">
        <w:rPr>
          <w:color w:val="111111"/>
          <w:sz w:val="26"/>
          <w:szCs w:val="26"/>
          <w:rtl w:val="0"/>
        </w:rPr>
        <w:t>Two tiers of subjects are used. The controlled synthetic tier consists of Java modules of twenty to forty-five files into which smells are injected together with a known dependency structure, so that the correct order, the expected post-state, and the specific cascading pitfalls are all known exactly and both false rejection and false acceptance are measurable. The open-source tier draws submodules from widely studied Java projects; developer-executed refactoring commits recovered with a refactoring miner [13] provide a historical reference sequence, not a ground-truth order, against which automated plans are compared, since a developer's historical order may include experimentation, reverts, and unrelated edits. The instrument is Java-only in this first increment for the reasons given in the scope.</w:t>
      </w:r>
    </w:p>
    <w:p w:rsidR="00000000" w:rsidDel="00000000" w:rsidP="00000000" w:rsidRDefault="00000000" w:rsidRPr="00000000" w14:paraId="00000089">
      <w:pPr>
        <w:pStyle w:val="Heading2"/>
        <w:spacing w:after="80" w:before="360" w:lineRule="auto"/>
        <w:ind w:left="360"/>
        <w:jc w:val="both"/>
        <w:rPr>
          <w:i w:val="0"/>
          <w:iCs w:val="0"/>
          <w:sz w:val="34"/>
          <w:szCs w:val="34"/>
        </w:rPr>
      </w:pPr>
      <w:bookmarkStart w:colFirst="0" w:colLast="0" w:name="_heading=h.dpwtuij5m7xo" w:id="30"/>
      <w:bookmarkEnd w:id="30"/>
      <w:r w:rsidDel="00000000" w:rsidR="00000000" w:rsidRPr="00000000">
        <w:rPr>
          <w:i w:val="0"/>
          <w:iCs w:val="0"/>
          <w:sz w:val="34"/>
          <w:szCs w:val="34"/>
          <w:rtl w:val="0"/>
        </w:rPr>
        <w:t xml:space="preserve">D.  Protocol and Analysis</w:t>
      </w:r>
    </w:p>
    <w:p w:rsidR="00000000" w:rsidDel="00000000" w:rsidP="00000000" w:rsidRDefault="00000000" w:rsidRPr="00000000" w14:paraId="0000008A">
      <w:pPr>
        <w:spacing w:after="120" w:line="264" w:lineRule="auto"/>
        <w:jc w:val="both"/>
        <w:rPr>
          <w:color w:val="111111"/>
          <w:sz w:val="26"/>
          <w:szCs w:val="26"/>
        </w:rPr>
      </w:pPr>
      <w:r w:rsidDel="00000000" w:rsidR="00000000" w:rsidRPr="00000000">
        <w:rPr>
          <w:color w:val="111111"/>
          <w:sz w:val="26"/>
          <w:szCs w:val="26"/>
          <w:rtl w:val="0"/>
        </w:rPr>
        <w:t xml:space="preserve">Each strategy is run on each subject under each generator. After every transformation step the analyser re-runs and the metric families are recomputed, so that new smells are attributed to steps and cascading violations are counted as they occur. Results are aggregated across subjects with non-parametric tests appropriate to paired designs, and effect sizes are reported alongside significance, following standard guidance for empirical software engineering experiments [25]. Every run is reproducible: generation is seeded, raw model outputs are recorded rather than re-queried, and per-step artefacts (the graph, the agenda, the metric deltas, and the verdicts) are persisted so that any reported number can be re-derived.</w:t>
      </w:r>
    </w:p>
    <w:p>
      <w:pPr>
        <w:spacing w:after="120" w:line="264" w:lineRule="auto"/>
        <w:jc w:val="both"/>
        <w:rPr>
          <w:color w:val="111111"/>
          <w:sz w:val="26"/>
          <w:szCs w:val="26"/>
        </w:rPr>
      </w:pPr>
      <w:r>
        <w:rPr>
          <w:rFonts w:ascii="Times New Roman" w:hAnsi="Times New Roman"/>
          <w:sz w:val="20"/>
          <w:rFonts w:ascii="Times New Roman" w:hAnsi="Times New Roman"/>
        </w:rPr>
        <w:t>Reporting status. The design above is final, and five executions are now reported. Section VIII-A reports the four-arm ablation on the open-source subject json_java_v1, which first exhibited the failure mode. Section VIII-B reports the powered seven-arm run across the twenty-eight-subject priority-dependency conflict corpus, on which the paired tests for H1 and H3 compute and are supported, and H2 is not testable because net smell resolution is invariant under the deterministic generator. The dependency-mass comparison of RQ5/H4 (Table VI) and the efficiency study of RQ6/H5 (Table VII) are now both computed and reported in Section VIII-B: H4 is not supported, and H5 is supported. The detector precision and recall study is not reported in the main text because, on this synthetic corpus, the detector was evaluated only against the categories it was built to plant, which we judge to be a circular measurement rather than informative evidence of detection quality; we report this explicitly as an open gap in Section IX-C rather than presenting a tautological result. Claims established analytically, such as the single-pass and session complexity of Sections V and VI-A, remain distinct from the empirical claims.</w:t>
      </w:r>
    </w:p>
    <w:p>
      <w:pPr>
        <w:spacing w:after="120" w:line="264" w:lineRule="auto"/>
        <w:jc w:val="both"/>
        <w:rPr>
          <w:color w:val="111111"/>
          <w:sz w:val="26"/>
          <w:szCs w:val="26"/>
        </w:rPr>
      </w:pPr>
      <w:r>
        <w:rPr>
          <w:rFonts w:ascii="Times New Roman" w:hAnsi="Times New Roman"/>
          <w:sz w:val="20"/>
          <w:rFonts w:ascii="Times New Roman" w:hAnsi="Times New Roman"/>
        </w:rPr>
        <w:t>Table IV reports the four-arm ablation on the open-source subject json_java_v1 under the deterministic baseline generator, over a twelve-step run. The measures are net smell resolution (Eq. 4), the cascading-violation count, ordering validity (the fraction of steps whose prerequisites were all satisfied), and the escalation rate.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3744"/>
            <w:shd w:val="clear" w:fill="0B5563"/>
          </w:tcPr>
          <w:p>
            <w:r/>
            <w:r>
              <w:rPr>
                <w:rFonts w:ascii="Times New Roman" w:hAnsi="Times New Roman"/>
                <w:b/>
                <w:color w:val="FFFFFF"/>
                <w:sz w:val="18"/>
                <w:rFonts w:ascii="Times New Roman" w:hAnsi="Times New Roman"/>
              </w:rPr>
              <w:t>Ordering strategy</w:t>
            </w:r>
          </w:p>
        </w:tc>
        <w:tc>
          <w:tcPr>
            <w:tcW w:type="dxa" w:w="1512"/>
            <w:shd w:val="clear" w:fill="0B5563"/>
          </w:tcPr>
          <w:p>
            <w:pPr>
              <w:jc w:val="center"/>
            </w:pPr>
            <w:r/>
            <w:r>
              <w:rPr>
                <w:rFonts w:ascii="Times New Roman" w:hAnsi="Times New Roman"/>
                <w:b/>
                <w:color w:val="FFFFFF"/>
                <w:sz w:val="18"/>
                <w:rFonts w:ascii="Times New Roman" w:hAnsi="Times New Roman"/>
              </w:rPr>
              <w:t>Net smell res.</w:t>
            </w:r>
          </w:p>
        </w:tc>
        <w:tc>
          <w:tcPr>
            <w:tcW w:type="dxa" w:w="1512"/>
            <w:shd w:val="clear" w:fill="0B5563"/>
          </w:tcPr>
          <w:p>
            <w:pPr>
              <w:jc w:val="center"/>
            </w:pPr>
            <w:r/>
            <w:r>
              <w:rPr>
                <w:rFonts w:ascii="Times New Roman" w:hAnsi="Times New Roman"/>
                <w:b/>
                <w:color w:val="FFFFFF"/>
                <w:sz w:val="18"/>
                <w:rFonts w:ascii="Times New Roman" w:hAnsi="Times New Roman"/>
              </w:rPr>
              <w:t>Cascading viol.</w:t>
            </w:r>
          </w:p>
        </w:tc>
        <w:tc>
          <w:tcPr>
            <w:tcW w:type="dxa" w:w="1656"/>
            <w:shd w:val="clear" w:fill="0B5563"/>
          </w:tcPr>
          <w:p>
            <w:pPr>
              <w:jc w:val="center"/>
            </w:pPr>
            <w:r/>
            <w:r>
              <w:rPr>
                <w:rFonts w:ascii="Times New Roman" w:hAnsi="Times New Roman"/>
                <w:b/>
                <w:color w:val="FFFFFF"/>
                <w:sz w:val="18"/>
                <w:rFonts w:ascii="Times New Roman" w:hAnsi="Times New Roman"/>
              </w:rPr>
              <w:t>Ordering validity</w:t>
            </w:r>
          </w:p>
        </w:tc>
        <w:tc>
          <w:tcPr>
            <w:tcW w:type="dxa" w:w="1296"/>
            <w:shd w:val="clear" w:fill="0B5563"/>
          </w:tcPr>
          <w:p>
            <w:pPr>
              <w:jc w:val="center"/>
            </w:pPr>
            <w:r/>
            <w:r>
              <w:rPr>
                <w:rFonts w:ascii="Times New Roman" w:hAnsi="Times New Roman"/>
                <w:b/>
                <w:color w:val="FFFFFF"/>
                <w:sz w:val="18"/>
                <w:rFonts w:ascii="Times New Roman" w:hAnsi="Times New Roman"/>
              </w:rPr>
              <w:t>Escalation</w:t>
            </w:r>
          </w:p>
        </w:tc>
      </w:tr>
      <w:tr>
        <w:tc>
          <w:tcPr>
            <w:tcW w:type="dxa" w:w="3744"/>
            <w:shd w:val="clear" w:fill="E7F3EC"/>
          </w:tcPr>
          <w:p>
            <w:r/>
            <w:r>
              <w:rPr>
                <w:rFonts w:ascii="Times New Roman" w:hAnsi="Times New Roman"/>
                <w:b/>
                <w:sz w:val="18"/>
                <w:rFonts w:ascii="Times New Roman" w:hAnsi="Times New Roman"/>
              </w:rPr>
              <w:t>SEQ-REFACTOR</w:t>
            </w:r>
          </w:p>
        </w:tc>
        <w:tc>
          <w:tcPr>
            <w:tcW w:type="dxa" w:w="1512"/>
            <w:shd w:val="clear" w:fill="E7F3EC"/>
          </w:tcPr>
          <w:p>
            <w:pPr>
              <w:jc w:val="center"/>
            </w:pPr>
            <w:r/>
            <w:r>
              <w:rPr>
                <w:rFonts w:ascii="Times New Roman" w:hAnsi="Times New Roman"/>
                <w:b w:val="0"/>
                <w:sz w:val="18"/>
                <w:rFonts w:ascii="Times New Roman" w:hAnsi="Times New Roman"/>
              </w:rPr>
              <w:t>1</w:t>
            </w:r>
          </w:p>
        </w:tc>
        <w:tc>
          <w:tcPr>
            <w:tcW w:type="dxa" w:w="1512"/>
            <w:shd w:val="clear" w:fill="E7F3EC"/>
          </w:tcPr>
          <w:p>
            <w:pPr>
              <w:jc w:val="center"/>
            </w:pPr>
            <w:r/>
            <w:r>
              <w:rPr>
                <w:rFonts w:ascii="Times New Roman" w:hAnsi="Times New Roman"/>
                <w:b w:val="0"/>
                <w:sz w:val="18"/>
                <w:rFonts w:ascii="Times New Roman" w:hAnsi="Times New Roman"/>
              </w:rPr>
              <w:t>0</w:t>
            </w:r>
          </w:p>
        </w:tc>
        <w:tc>
          <w:tcPr>
            <w:tcW w:type="dxa" w:w="1656"/>
            <w:shd w:val="clear" w:fill="E7F3EC"/>
          </w:tcPr>
          <w:p>
            <w:pPr>
              <w:jc w:val="center"/>
            </w:pPr>
            <w:r/>
            <w:r>
              <w:rPr>
                <w:rFonts w:ascii="Times New Roman" w:hAnsi="Times New Roman"/>
                <w:b w:val="0"/>
                <w:sz w:val="18"/>
                <w:rFonts w:ascii="Times New Roman" w:hAnsi="Times New Roman"/>
              </w:rPr>
              <w:t>1.000</w:t>
            </w:r>
          </w:p>
        </w:tc>
        <w:tc>
          <w:tcPr>
            <w:tcW w:type="dxa" w:w="1296"/>
            <w:shd w:val="clear" w:fill="E7F3EC"/>
          </w:tcPr>
          <w:p>
            <w:pPr>
              <w:jc w:val="center"/>
            </w:pPr>
            <w:r/>
            <w:r>
              <w:rPr>
                <w:rFonts w:ascii="Times New Roman" w:hAnsi="Times New Roman"/>
                <w:b w:val="0"/>
                <w:sz w:val="18"/>
                <w:rFonts w:ascii="Times New Roman" w:hAnsi="Times New Roman"/>
              </w:rPr>
              <w:t>0.00</w:t>
            </w:r>
          </w:p>
        </w:tc>
      </w:tr>
      <w:tr>
        <w:tc>
          <w:tcPr>
            <w:tcW w:type="dxa" w:w="3744"/>
            <w:shd w:val="clear" w:fill="FFFFFF"/>
          </w:tcPr>
          <w:p>
            <w:r/>
            <w:r>
              <w:rPr>
                <w:rFonts w:ascii="Times New Roman" w:hAnsi="Times New Roman"/>
                <w:b w:val="0"/>
                <w:sz w:val="18"/>
                <w:rFonts w:ascii="Times New Roman" w:hAnsi="Times New Roman"/>
              </w:rPr>
              <w:t>Topology-only</w:t>
            </w:r>
          </w:p>
        </w:tc>
        <w:tc>
          <w:tcPr>
            <w:tcW w:type="dxa" w:w="1512"/>
            <w:shd w:val="clear" w:fill="FFFFFF"/>
          </w:tcPr>
          <w:p>
            <w:pPr>
              <w:jc w:val="center"/>
            </w:pPr>
            <w:r/>
            <w:r>
              <w:rPr>
                <w:rFonts w:ascii="Times New Roman" w:hAnsi="Times New Roman"/>
                <w:b w:val="0"/>
                <w:sz w:val="18"/>
                <w:rFonts w:ascii="Times New Roman" w:hAnsi="Times New Roman"/>
              </w:rPr>
              <w:t>0</w:t>
            </w:r>
          </w:p>
        </w:tc>
        <w:tc>
          <w:tcPr>
            <w:tcW w:type="dxa" w:w="1512"/>
            <w:shd w:val="clear" w:fill="FFFFFF"/>
          </w:tcPr>
          <w:p>
            <w:pPr>
              <w:jc w:val="center"/>
            </w:pPr>
            <w:r/>
            <w:r>
              <w:rPr>
                <w:rFonts w:ascii="Times New Roman" w:hAnsi="Times New Roman"/>
                <w:b w:val="0"/>
                <w:sz w:val="18"/>
                <w:rFonts w:ascii="Times New Roman" w:hAnsi="Times New Roman"/>
              </w:rPr>
              <w:t>0</w:t>
            </w:r>
          </w:p>
        </w:tc>
        <w:tc>
          <w:tcPr>
            <w:tcW w:type="dxa" w:w="1656"/>
            <w:shd w:val="clear" w:fill="FFFFFF"/>
          </w:tcPr>
          <w:p>
            <w:pPr>
              <w:jc w:val="center"/>
            </w:pPr>
            <w:r/>
            <w:r>
              <w:rPr>
                <w:rFonts w:ascii="Times New Roman" w:hAnsi="Times New Roman"/>
                <w:b w:val="0"/>
                <w:sz w:val="18"/>
                <w:rFonts w:ascii="Times New Roman" w:hAnsi="Times New Roman"/>
              </w:rPr>
              <w:t>1.000</w:t>
            </w:r>
          </w:p>
        </w:tc>
        <w:tc>
          <w:tcPr>
            <w:tcW w:type="dxa" w:w="1296"/>
            <w:shd w:val="clear" w:fill="FFFFFF"/>
          </w:tcPr>
          <w:p>
            <w:pPr>
              <w:jc w:val="center"/>
            </w:pPr>
            <w:r/>
            <w:r>
              <w:rPr>
                <w:rFonts w:ascii="Times New Roman" w:hAnsi="Times New Roman"/>
                <w:b w:val="0"/>
                <w:sz w:val="18"/>
                <w:rFonts w:ascii="Times New Roman" w:hAnsi="Times New Roman"/>
              </w:rPr>
              <w:t>0.00</w:t>
            </w:r>
          </w:p>
        </w:tc>
      </w:tr>
      <w:tr>
        <w:tc>
          <w:tcPr>
            <w:tcW w:type="dxa" w:w="3744"/>
            <w:shd w:val="clear" w:fill="F1F5F6"/>
          </w:tcPr>
          <w:p>
            <w:r/>
            <w:r>
              <w:rPr>
                <w:rFonts w:ascii="Times New Roman" w:hAnsi="Times New Roman"/>
                <w:b w:val="0"/>
                <w:sz w:val="18"/>
                <w:rFonts w:ascii="Times New Roman" w:hAnsi="Times New Roman"/>
              </w:rPr>
              <w:t>Unordered</w:t>
            </w:r>
          </w:p>
        </w:tc>
        <w:tc>
          <w:tcPr>
            <w:tcW w:type="dxa" w:w="1512"/>
            <w:shd w:val="clear" w:fill="F1F5F6"/>
          </w:tcPr>
          <w:p>
            <w:pPr>
              <w:jc w:val="center"/>
            </w:pPr>
            <w:r/>
            <w:r>
              <w:rPr>
                <w:rFonts w:ascii="Times New Roman" w:hAnsi="Times New Roman"/>
                <w:b w:val="0"/>
                <w:sz w:val="18"/>
                <w:rFonts w:ascii="Times New Roman" w:hAnsi="Times New Roman"/>
              </w:rPr>
              <w:t>0</w:t>
            </w:r>
          </w:p>
        </w:tc>
        <w:tc>
          <w:tcPr>
            <w:tcW w:type="dxa" w:w="1512"/>
            <w:shd w:val="clear" w:fill="F1F5F6"/>
          </w:tcPr>
          <w:p>
            <w:pPr>
              <w:jc w:val="center"/>
            </w:pPr>
            <w:r/>
            <w:r>
              <w:rPr>
                <w:rFonts w:ascii="Times New Roman" w:hAnsi="Times New Roman"/>
                <w:b w:val="0"/>
                <w:sz w:val="18"/>
                <w:rFonts w:ascii="Times New Roman" w:hAnsi="Times New Roman"/>
              </w:rPr>
              <w:t>0</w:t>
            </w:r>
          </w:p>
        </w:tc>
        <w:tc>
          <w:tcPr>
            <w:tcW w:type="dxa" w:w="1656"/>
            <w:shd w:val="clear" w:fill="F1F5F6"/>
          </w:tcPr>
          <w:p>
            <w:pPr>
              <w:jc w:val="center"/>
            </w:pPr>
            <w:r/>
            <w:r>
              <w:rPr>
                <w:rFonts w:ascii="Times New Roman" w:hAnsi="Times New Roman"/>
                <w:b w:val="0"/>
                <w:sz w:val="18"/>
                <w:rFonts w:ascii="Times New Roman" w:hAnsi="Times New Roman"/>
              </w:rPr>
              <w:t>1.000</w:t>
            </w:r>
          </w:p>
        </w:tc>
        <w:tc>
          <w:tcPr>
            <w:tcW w:type="dxa" w:w="1296"/>
            <w:shd w:val="clear" w:fill="F1F5F6"/>
          </w:tcPr>
          <w:p>
            <w:pPr>
              <w:jc w:val="center"/>
            </w:pPr>
            <w:r/>
            <w:r>
              <w:rPr>
                <w:rFonts w:ascii="Times New Roman" w:hAnsi="Times New Roman"/>
                <w:b w:val="0"/>
                <w:sz w:val="18"/>
                <w:rFonts w:ascii="Times New Roman" w:hAnsi="Times New Roman"/>
              </w:rPr>
              <w:t>0.00</w:t>
            </w:r>
          </w:p>
        </w:tc>
      </w:tr>
      <w:tr>
        <w:tc>
          <w:tcPr>
            <w:tcW w:type="dxa" w:w="3744"/>
            <w:shd w:val="clear" w:fill="FFFFFF"/>
          </w:tcPr>
          <w:p>
            <w:r/>
            <w:r>
              <w:rPr>
                <w:rFonts w:ascii="Times New Roman" w:hAnsi="Times New Roman"/>
                <w:b w:val="0"/>
                <w:sz w:val="18"/>
                <w:rFonts w:ascii="Times New Roman" w:hAnsi="Times New Roman"/>
              </w:rPr>
              <w:t>Impact-only (no dependency constraint)</w:t>
            </w:r>
          </w:p>
        </w:tc>
        <w:tc>
          <w:tcPr>
            <w:tcW w:type="dxa" w:w="1512"/>
            <w:shd w:val="clear" w:fill="FFFFFF"/>
          </w:tcPr>
          <w:p>
            <w:pPr>
              <w:jc w:val="center"/>
            </w:pPr>
            <w:r/>
            <w:r>
              <w:rPr>
                <w:rFonts w:ascii="Times New Roman" w:hAnsi="Times New Roman"/>
                <w:b w:val="0"/>
                <w:sz w:val="18"/>
                <w:rFonts w:ascii="Times New Roman" w:hAnsi="Times New Roman"/>
              </w:rPr>
              <w:t>0</w:t>
            </w:r>
          </w:p>
        </w:tc>
        <w:tc>
          <w:tcPr>
            <w:tcW w:type="dxa" w:w="1512"/>
            <w:shd w:val="clear" w:fill="FFFFFF"/>
          </w:tcPr>
          <w:p>
            <w:pPr>
              <w:jc w:val="center"/>
            </w:pPr>
            <w:r/>
            <w:r>
              <w:rPr>
                <w:rFonts w:ascii="Times New Roman" w:hAnsi="Times New Roman"/>
                <w:b w:val="0"/>
                <w:sz w:val="18"/>
                <w:rFonts w:ascii="Times New Roman" w:hAnsi="Times New Roman"/>
              </w:rPr>
              <w:t>5</w:t>
            </w:r>
          </w:p>
        </w:tc>
        <w:tc>
          <w:tcPr>
            <w:tcW w:type="dxa" w:w="1656"/>
            <w:shd w:val="clear" w:fill="FFFFFF"/>
          </w:tcPr>
          <w:p>
            <w:pPr>
              <w:jc w:val="center"/>
            </w:pPr>
            <w:r/>
            <w:r>
              <w:rPr>
                <w:rFonts w:ascii="Times New Roman" w:hAnsi="Times New Roman"/>
                <w:b w:val="0"/>
                <w:sz w:val="18"/>
                <w:rFonts w:ascii="Times New Roman" w:hAnsi="Times New Roman"/>
              </w:rPr>
              <w:t>0.583</w:t>
            </w:r>
          </w:p>
        </w:tc>
        <w:tc>
          <w:tcPr>
            <w:tcW w:type="dxa" w:w="1296"/>
            <w:shd w:val="clear" w:fill="FFFFFF"/>
          </w:tcPr>
          <w:p>
            <w:pPr>
              <w:jc w:val="center"/>
            </w:pPr>
            <w:r/>
            <w:r>
              <w:rPr>
                <w:rFonts w:ascii="Times New Roman" w:hAnsi="Times New Roman"/>
                <w:b w:val="0"/>
                <w:sz w:val="18"/>
                <w:rFonts w:ascii="Times New Roman" w:hAnsi="Times New Roman"/>
              </w:rPr>
              <w:t>0.00</w:t>
            </w:r>
          </w:p>
        </w:tc>
      </w:tr>
    </w:tbl>
    <w:p>
      <w:pPr>
        <w:jc w:val="center"/>
      </w:pPr>
      <w:r>
        <w:rPr>
          <w:rFonts w:ascii="Times New Roman" w:hAnsi="Times New Roman"/>
          <w:i/>
          <w:sz w:val="18"/>
          <w:rFonts w:ascii="Times New Roman" w:hAnsi="Times New Roman"/>
        </w:rPr>
        <w:t>TABLE IV.  Four-arm ordering ablation on json_java_v1 (baseline generator, 12 steps). SEQ-REFACTOR is the only arm that resolves net smells while holding zero cascading violations; removing the dependency constraint (impact-only) produces five cascading violations and drops ordering validity to 0.583.</w:t>
      </w:r>
    </w:p>
    <w:p>
      <w:pPr>
        <w:spacing w:after="120" w:line="264" w:lineRule="auto"/>
        <w:jc w:val="both"/>
        <w:rPr>
          <w:color w:val="111111"/>
          <w:sz w:val="26"/>
          <w:szCs w:val="26"/>
        </w:rPr>
      </w:pPr>
      <w:r>
        <w:rPr>
          <w:rFonts w:ascii="Times New Roman" w:hAnsi="Times New Roman"/>
          <w:sz w:val="20"/>
          <w:rFonts w:ascii="Times New Roman" w:hAnsi="Times New Roman"/>
        </w:rPr>
        <w:t>Table VI. Dependency-mass comparison for RQ5/H4 (n = 28 subjects). Aggregated weighted positive- and negative-dependency mass, the realised co-resolution and cascading-violation events observed during generation, and the Wilcoxon signed-rank test of whether avoided negative mass exceeds forgone positive mass. Per-subject values are in the replication package (evaluation/table3_depmass.csv).</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4513"/>
        <w:gridCol w:w="4513"/>
      </w:tblGrid>
      <w:tr>
        <w:tc>
          <w:tcPr>
            <w:tcW w:type="dxa" w:w="4513"/>
            <w:shd w:val="clear" w:fill="0B5563"/>
          </w:tcPr>
          <w:p>
            <w:r/>
            <w:r>
              <w:rPr>
                <w:rFonts w:ascii="Times New Roman" w:hAnsi="Times New Roman"/>
                <w:b/>
                <w:color w:val="FFFFFF"/>
                <w:sz w:val="18"/>
              </w:rPr>
              <w:t>Measure</w:t>
            </w:r>
          </w:p>
        </w:tc>
        <w:tc>
          <w:tcPr>
            <w:tcW w:type="dxa" w:w="4513"/>
            <w:shd w:val="clear" w:fill="0B5563"/>
          </w:tcPr>
          <w:p>
            <w:r/>
            <w:r>
              <w:rPr>
                <w:rFonts w:ascii="Times New Roman" w:hAnsi="Times New Roman"/>
                <w:b/>
                <w:color w:val="FFFFFF"/>
                <w:sz w:val="18"/>
              </w:rPr>
              <w:t>Value</w:t>
            </w:r>
          </w:p>
        </w:tc>
      </w:tr>
      <w:tr>
        <w:tc>
          <w:tcPr>
            <w:tcW w:type="dxa" w:w="4513"/>
          </w:tcPr>
          <w:p>
            <w:r/>
            <w:r>
              <w:rPr>
                <w:rFonts w:ascii="Times New Roman" w:hAnsi="Times New Roman"/>
                <w:sz w:val="18"/>
              </w:rPr>
              <w:t>Subjects (n)</w:t>
            </w:r>
          </w:p>
        </w:tc>
        <w:tc>
          <w:tcPr>
            <w:tcW w:type="dxa" w:w="4513"/>
          </w:tcPr>
          <w:p>
            <w:r/>
            <w:r>
              <w:rPr>
                <w:rFonts w:ascii="Times New Roman" w:hAnsi="Times New Roman"/>
                <w:sz w:val="18"/>
              </w:rPr>
              <w:t>28</w:t>
            </w:r>
          </w:p>
        </w:tc>
      </w:tr>
      <w:tr>
        <w:tc>
          <w:tcPr>
            <w:tcW w:type="dxa" w:w="4513"/>
          </w:tcPr>
          <w:p>
            <w:r/>
            <w:r>
              <w:rPr>
                <w:rFonts w:ascii="Times New Roman" w:hAnsi="Times New Roman"/>
                <w:sz w:val="18"/>
              </w:rPr>
              <w:t>Mean weighted positive-dependency mass</w:t>
            </w:r>
          </w:p>
        </w:tc>
        <w:tc>
          <w:tcPr>
            <w:tcW w:type="dxa" w:w="4513"/>
          </w:tcPr>
          <w:p>
            <w:r/>
            <w:r>
              <w:rPr>
                <w:rFonts w:ascii="Times New Roman" w:hAnsi="Times New Roman"/>
                <w:sz w:val="18"/>
              </w:rPr>
              <w:t>0.340</w:t>
            </w:r>
          </w:p>
        </w:tc>
      </w:tr>
      <w:tr>
        <w:tc>
          <w:tcPr>
            <w:tcW w:type="dxa" w:w="4513"/>
          </w:tcPr>
          <w:p>
            <w:r/>
            <w:r>
              <w:rPr>
                <w:rFonts w:ascii="Times New Roman" w:hAnsi="Times New Roman"/>
                <w:sz w:val="18"/>
              </w:rPr>
              <w:t>Mean weighted negative-dependency mass</w:t>
            </w:r>
          </w:p>
        </w:tc>
        <w:tc>
          <w:tcPr>
            <w:tcW w:type="dxa" w:w="4513"/>
          </w:tcPr>
          <w:p>
            <w:r/>
            <w:r>
              <w:rPr>
                <w:rFonts w:ascii="Times New Roman" w:hAnsi="Times New Roman"/>
                <w:sz w:val="18"/>
              </w:rPr>
              <w:t>0.351</w:t>
            </w:r>
          </w:p>
        </w:tc>
      </w:tr>
      <w:tr>
        <w:tc>
          <w:tcPr>
            <w:tcW w:type="dxa" w:w="4513"/>
          </w:tcPr>
          <w:p>
            <w:r/>
            <w:r>
              <w:rPr>
                <w:rFonts w:ascii="Times New Roman" w:hAnsi="Times New Roman"/>
                <w:sz w:val="18"/>
              </w:rPr>
              <w:t>Subjects with nonzero positive / negative mass</w:t>
            </w:r>
          </w:p>
        </w:tc>
        <w:tc>
          <w:tcPr>
            <w:tcW w:type="dxa" w:w="4513"/>
          </w:tcPr>
          <w:p>
            <w:r/>
            <w:r>
              <w:rPr>
                <w:rFonts w:ascii="Times New Roman" w:hAnsi="Times New Roman"/>
                <w:sz w:val="18"/>
              </w:rPr>
              <w:t>10 / 12 of 28</w:t>
            </w:r>
          </w:p>
        </w:tc>
      </w:tr>
      <w:tr>
        <w:tc>
          <w:tcPr>
            <w:tcW w:type="dxa" w:w="4513"/>
          </w:tcPr>
          <w:p>
            <w:r/>
            <w:r>
              <w:rPr>
                <w:rFonts w:ascii="Times New Roman" w:hAnsi="Times New Roman"/>
                <w:sz w:val="18"/>
              </w:rPr>
              <w:t>Mean mass ratio (avoided negative / forgone positive), subjects with negative mass &gt; 0</w:t>
            </w:r>
          </w:p>
        </w:tc>
        <w:tc>
          <w:tcPr>
            <w:tcW w:type="dxa" w:w="4513"/>
          </w:tcPr>
          <w:p>
            <w:r/>
            <w:r>
              <w:rPr>
                <w:rFonts w:ascii="Times New Roman" w:hAnsi="Times New Roman"/>
                <w:sz w:val="18"/>
              </w:rPr>
              <w:t>0.744</w:t>
            </w:r>
          </w:p>
        </w:tc>
      </w:tr>
      <w:tr>
        <w:tc>
          <w:tcPr>
            <w:tcW w:type="dxa" w:w="4513"/>
          </w:tcPr>
          <w:p>
            <w:r/>
            <w:r>
              <w:rPr>
                <w:rFonts w:ascii="Times New Roman" w:hAnsi="Times New Roman"/>
                <w:sz w:val="18"/>
              </w:rPr>
              <w:t>Realised co-resolution events (observed during generation)</w:t>
            </w:r>
          </w:p>
        </w:tc>
        <w:tc>
          <w:tcPr>
            <w:tcW w:type="dxa" w:w="4513"/>
          </w:tcPr>
          <w:p>
            <w:r/>
            <w:r>
              <w:rPr>
                <w:rFonts w:ascii="Times New Roman" w:hAnsi="Times New Roman"/>
                <w:sz w:val="18"/>
              </w:rPr>
              <w:t>0</w:t>
            </w:r>
          </w:p>
        </w:tc>
      </w:tr>
      <w:tr>
        <w:tc>
          <w:tcPr>
            <w:tcW w:type="dxa" w:w="4513"/>
          </w:tcPr>
          <w:p>
            <w:r/>
            <w:r>
              <w:rPr>
                <w:rFonts w:ascii="Times New Roman" w:hAnsi="Times New Roman"/>
                <w:sz w:val="18"/>
              </w:rPr>
              <w:t>Realised cascading-violation events (observed during generation)</w:t>
            </w:r>
          </w:p>
        </w:tc>
        <w:tc>
          <w:tcPr>
            <w:tcW w:type="dxa" w:w="4513"/>
          </w:tcPr>
          <w:p>
            <w:r/>
            <w:r>
              <w:rPr>
                <w:rFonts w:ascii="Times New Roman" w:hAnsi="Times New Roman"/>
                <w:sz w:val="18"/>
              </w:rPr>
              <w:t>0</w:t>
            </w:r>
          </w:p>
        </w:tc>
      </w:tr>
      <w:tr>
        <w:tc>
          <w:tcPr>
            <w:tcW w:type="dxa" w:w="4513"/>
          </w:tcPr>
          <w:p>
            <w:r/>
            <w:r>
              <w:rPr>
                <w:rFonts w:ascii="Times New Roman" w:hAnsi="Times New Roman"/>
                <w:sz w:val="18"/>
              </w:rPr>
              <w:t>Wilcoxon signed-rank test (H4: avoided negative mass &gt; forgone positive mass)</w:t>
            </w:r>
          </w:p>
        </w:tc>
        <w:tc>
          <w:tcPr>
            <w:tcW w:type="dxa" w:w="4513"/>
          </w:tcPr>
          <w:p>
            <w:r/>
            <w:r>
              <w:rPr>
                <w:rFonts w:ascii="Times New Roman" w:hAnsi="Times New Roman"/>
                <w:sz w:val="18"/>
              </w:rPr>
              <w:t>p = 0.486, r = 0.011</w:t>
            </w:r>
          </w:p>
        </w:tc>
      </w:tr>
      <w:tr>
        <w:tc>
          <w:tcPr>
            <w:tcW w:type="dxa" w:w="4513"/>
          </w:tcPr>
          <w:p>
            <w:r/>
            <w:r>
              <w:rPr>
                <w:rFonts w:ascii="Times New Roman" w:hAnsi="Times New Roman"/>
                <w:sz w:val="18"/>
              </w:rPr>
              <w:t>H4 supported?</w:t>
            </w:r>
          </w:p>
        </w:tc>
        <w:tc>
          <w:tcPr>
            <w:tcW w:type="dxa" w:w="4513"/>
          </w:tcPr>
          <w:p>
            <w:r/>
            <w:r>
              <w:rPr>
                <w:rFonts w:ascii="Times New Roman" w:hAnsi="Times New Roman"/>
                <w:sz w:val="18"/>
              </w:rPr>
              <w:t>No</w:t>
            </w:r>
          </w:p>
        </w:tc>
      </w:tr>
    </w:tbl>
    <w:p>
      <w:pPr>
        <w:spacing w:after="120" w:line="264" w:lineRule="auto"/>
        <w:jc w:val="both"/>
        <w:rPr>
          <w:color w:val="111111"/>
          <w:sz w:val="26"/>
          <w:szCs w:val="26"/>
        </w:rPr>
      </w:pPr>
      <w:r>
        <w:rPr>
          <w:rFonts w:ascii="Times New Roman" w:hAnsi="Times New Roman"/>
          <w:sz w:val="20"/>
          <w:rFonts w:ascii="Times New Roman" w:hAnsi="Times New Roman"/>
        </w:rPr>
        <w:t>Table VII. Efficiency for RQ6/H5 (n = 167 paired step-level observations across the 28 subjects, module sizes 4-200 vertices). Ordering wall-clock time and edge-touch counts under incremental versus from-scratch maintenance, the paired significance tests, the correlation of speed-up with module size, and the bit-exact ordering-equivalence check. Per-step values are in the replication package (evaluation/table4_efficiency.csv).</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3009"/>
        <w:gridCol w:w="3009"/>
        <w:gridCol w:w="3009"/>
      </w:tblGrid>
      <w:tr>
        <w:tc>
          <w:tcPr>
            <w:tcW w:type="dxa" w:w="3009"/>
            <w:shd w:val="clear" w:fill="0B5563"/>
          </w:tcPr>
          <w:p>
            <w:r/>
            <w:r>
              <w:rPr>
                <w:rFonts w:ascii="Times New Roman" w:hAnsi="Times New Roman"/>
                <w:b/>
                <w:color w:val="FFFFFF"/>
                <w:sz w:val="18"/>
              </w:rPr>
              <w:t>Measure</w:t>
            </w:r>
          </w:p>
        </w:tc>
        <w:tc>
          <w:tcPr>
            <w:tcW w:type="dxa" w:w="3009"/>
            <w:shd w:val="clear" w:fill="0B5563"/>
          </w:tcPr>
          <w:p>
            <w:r/>
            <w:r>
              <w:rPr>
                <w:rFonts w:ascii="Times New Roman" w:hAnsi="Times New Roman"/>
                <w:b/>
                <w:color w:val="FFFFFF"/>
                <w:sz w:val="18"/>
              </w:rPr>
              <w:t>From-scratch</w:t>
            </w:r>
          </w:p>
        </w:tc>
        <w:tc>
          <w:tcPr>
            <w:tcW w:type="dxa" w:w="3009"/>
            <w:shd w:val="clear" w:fill="0B5563"/>
          </w:tcPr>
          <w:p>
            <w:r/>
            <w:r>
              <w:rPr>
                <w:rFonts w:ascii="Times New Roman" w:hAnsi="Times New Roman"/>
                <w:b/>
                <w:color w:val="FFFFFF"/>
                <w:sz w:val="18"/>
              </w:rPr>
              <w:t>Incremental</w:t>
            </w:r>
          </w:p>
        </w:tc>
      </w:tr>
      <w:tr>
        <w:tc>
          <w:tcPr>
            <w:tcW w:type="dxa" w:w="3009"/>
          </w:tcPr>
          <w:p>
            <w:r/>
            <w:r>
              <w:rPr>
                <w:rFonts w:ascii="Times New Roman" w:hAnsi="Times New Roman"/>
                <w:sz w:val="18"/>
              </w:rPr>
              <w:t>Paired step-level observations (n)</w:t>
            </w:r>
          </w:p>
        </w:tc>
        <w:tc>
          <w:tcPr>
            <w:tcW w:type="dxa" w:w="3009"/>
          </w:tcPr>
          <w:p>
            <w:r/>
            <w:r>
              <w:rPr>
                <w:rFonts w:ascii="Times New Roman" w:hAnsi="Times New Roman"/>
                <w:sz w:val="18"/>
              </w:rPr>
              <w:t>167</w:t>
            </w:r>
          </w:p>
        </w:tc>
        <w:tc>
          <w:tcPr>
            <w:tcW w:type="dxa" w:w="3009"/>
          </w:tcPr>
          <w:p>
            <w:r/>
            <w:r>
              <w:rPr>
                <w:rFonts w:ascii="Times New Roman" w:hAnsi="Times New Roman"/>
                <w:sz w:val="18"/>
              </w:rPr>
              <w:t>167</w:t>
            </w:r>
          </w:p>
        </w:tc>
      </w:tr>
      <w:tr>
        <w:tc>
          <w:tcPr>
            <w:tcW w:type="dxa" w:w="3009"/>
          </w:tcPr>
          <w:p>
            <w:r/>
            <w:r>
              <w:rPr>
                <w:rFonts w:ascii="Times New Roman" w:hAnsi="Times New Roman"/>
                <w:sz w:val="18"/>
              </w:rPr>
              <w:t>Mean wall-clock time per step</w:t>
            </w:r>
          </w:p>
        </w:tc>
        <w:tc>
          <w:tcPr>
            <w:tcW w:type="dxa" w:w="3009"/>
          </w:tcPr>
          <w:p>
            <w:r/>
            <w:r>
              <w:rPr>
                <w:rFonts w:ascii="Times New Roman" w:hAnsi="Times New Roman"/>
                <w:sz w:val="18"/>
              </w:rPr>
              <w:t>1.90 ms</w:t>
            </w:r>
          </w:p>
        </w:tc>
        <w:tc>
          <w:tcPr>
            <w:tcW w:type="dxa" w:w="3009"/>
          </w:tcPr>
          <w:p>
            <w:r/>
            <w:r>
              <w:rPr>
                <w:rFonts w:ascii="Times New Roman" w:hAnsi="Times New Roman"/>
                <w:sz w:val="18"/>
              </w:rPr>
              <w:t>0.20 ms</w:t>
            </w:r>
          </w:p>
        </w:tc>
      </w:tr>
      <w:tr>
        <w:tc>
          <w:tcPr>
            <w:tcW w:type="dxa" w:w="3009"/>
          </w:tcPr>
          <w:p>
            <w:r/>
            <w:r>
              <w:rPr>
                <w:rFonts w:ascii="Times New Roman" w:hAnsi="Times New Roman"/>
                <w:sz w:val="18"/>
              </w:rPr>
              <w:t>Median wall-clock time per step</w:t>
            </w:r>
          </w:p>
        </w:tc>
        <w:tc>
          <w:tcPr>
            <w:tcW w:type="dxa" w:w="3009"/>
          </w:tcPr>
          <w:p>
            <w:r/>
            <w:r>
              <w:rPr>
                <w:rFonts w:ascii="Times New Roman" w:hAnsi="Times New Roman"/>
                <w:sz w:val="18"/>
              </w:rPr>
              <w:t>0.046 ms</w:t>
            </w:r>
          </w:p>
        </w:tc>
        <w:tc>
          <w:tcPr>
            <w:tcW w:type="dxa" w:w="3009"/>
          </w:tcPr>
          <w:p>
            <w:r/>
            <w:r>
              <w:rPr>
                <w:rFonts w:ascii="Times New Roman" w:hAnsi="Times New Roman"/>
                <w:sz w:val="18"/>
              </w:rPr>
              <w:t>0.015 ms</w:t>
            </w:r>
          </w:p>
        </w:tc>
      </w:tr>
      <w:tr>
        <w:tc>
          <w:tcPr>
            <w:tcW w:type="dxa" w:w="3009"/>
          </w:tcPr>
          <w:p>
            <w:r/>
            <w:r>
              <w:rPr>
                <w:rFonts w:ascii="Times New Roman" w:hAnsi="Times New Roman"/>
                <w:sz w:val="18"/>
              </w:rPr>
              <w:t>Mean edge touches per step</w:t>
            </w:r>
          </w:p>
        </w:tc>
        <w:tc>
          <w:tcPr>
            <w:tcW w:type="dxa" w:w="3009"/>
          </w:tcPr>
          <w:p>
            <w:r/>
            <w:r>
              <w:rPr>
                <w:rFonts w:ascii="Times New Roman" w:hAnsi="Times New Roman"/>
                <w:sz w:val="18"/>
              </w:rPr>
              <w:t>2401.7</w:t>
            </w:r>
          </w:p>
        </w:tc>
        <w:tc>
          <w:tcPr>
            <w:tcW w:type="dxa" w:w="3009"/>
          </w:tcPr>
          <w:p>
            <w:r/>
            <w:r>
              <w:rPr>
                <w:rFonts w:ascii="Times New Roman" w:hAnsi="Times New Roman"/>
                <w:sz w:val="18"/>
              </w:rPr>
              <w:t>1.6</w:t>
            </w:r>
          </w:p>
        </w:tc>
      </w:tr>
      <w:tr>
        <w:tc>
          <w:tcPr>
            <w:tcW w:type="dxa" w:w="3009"/>
          </w:tcPr>
          <w:p>
            <w:r/>
            <w:r>
              <w:rPr>
                <w:rFonts w:ascii="Times New Roman" w:hAnsi="Times New Roman"/>
                <w:sz w:val="18"/>
              </w:rPr>
              <w:t>Median / mean wall-clock speed-up (from-scratch ÷ incremental)</w:t>
            </w:r>
          </w:p>
        </w:tc>
        <w:tc>
          <w:tcPr>
            <w:tcW w:type="dxa" w:w="3009"/>
          </w:tcPr>
          <w:p>
            <w:r/>
            <w:r>
              <w:rPr>
                <w:rFonts w:ascii="Times New Roman" w:hAnsi="Times New Roman"/>
                <w:sz w:val="18"/>
              </w:rPr>
              <w:t>3.05× / 4.10× (range 0.78×–11.3×)</w:t>
            </w:r>
          </w:p>
        </w:tc>
        <w:tc>
          <w:tcPr>
            <w:tcW w:type="dxa" w:w="3009"/>
          </w:tcPr>
          <w:p>
            <w:r/>
            <w:r>
              <w:rPr>
                <w:rFonts w:ascii="Times New Roman" w:hAnsi="Times New Roman"/>
                <w:sz w:val="18"/>
              </w:rPr>
            </w:r>
          </w:p>
        </w:tc>
      </w:tr>
      <w:tr>
        <w:tc>
          <w:tcPr>
            <w:tcW w:type="dxa" w:w="3009"/>
          </w:tcPr>
          <w:p>
            <w:r/>
            <w:r>
              <w:rPr>
                <w:rFonts w:ascii="Times New Roman" w:hAnsi="Times New Roman"/>
                <w:sz w:val="18"/>
              </w:rPr>
              <w:t>Wilcoxon signed-rank, wall-clock (H5: from-scratch &gt; incremental)</w:t>
            </w:r>
          </w:p>
        </w:tc>
        <w:tc>
          <w:tcPr>
            <w:tcW w:type="dxa" w:w="3009"/>
          </w:tcPr>
          <w:p>
            <w:r/>
            <w:r>
              <w:rPr>
                <w:rFonts w:ascii="Times New Roman" w:hAnsi="Times New Roman"/>
                <w:sz w:val="18"/>
              </w:rPr>
              <w:t>p = 1.31×10⁻²⁵, r = 0.927</w:t>
            </w:r>
          </w:p>
        </w:tc>
        <w:tc>
          <w:tcPr>
            <w:tcW w:type="dxa" w:w="3009"/>
          </w:tcPr>
          <w:p>
            <w:r/>
            <w:r>
              <w:rPr>
                <w:rFonts w:ascii="Times New Roman" w:hAnsi="Times New Roman"/>
                <w:sz w:val="18"/>
              </w:rPr>
            </w:r>
          </w:p>
        </w:tc>
      </w:tr>
      <w:tr>
        <w:tc>
          <w:tcPr>
            <w:tcW w:type="dxa" w:w="3009"/>
          </w:tcPr>
          <w:p>
            <w:r/>
            <w:r>
              <w:rPr>
                <w:rFonts w:ascii="Times New Roman" w:hAnsi="Times New Roman"/>
                <w:sz w:val="18"/>
              </w:rPr>
              <w:t>Wilcoxon signed-rank, edge touches</w:t>
            </w:r>
          </w:p>
        </w:tc>
        <w:tc>
          <w:tcPr>
            <w:tcW w:type="dxa" w:w="3009"/>
          </w:tcPr>
          <w:p>
            <w:r/>
            <w:r>
              <w:rPr>
                <w:rFonts w:ascii="Times New Roman" w:hAnsi="Times New Roman"/>
                <w:sz w:val="18"/>
              </w:rPr>
              <w:t>p = 6.56×10⁻²⁷, r = 0.995</w:t>
            </w:r>
          </w:p>
        </w:tc>
        <w:tc>
          <w:tcPr>
            <w:tcW w:type="dxa" w:w="3009"/>
          </w:tcPr>
          <w:p>
            <w:r/>
            <w:r>
              <w:rPr>
                <w:rFonts w:ascii="Times New Roman" w:hAnsi="Times New Roman"/>
                <w:sz w:val="18"/>
              </w:rPr>
            </w:r>
          </w:p>
        </w:tc>
      </w:tr>
      <w:tr>
        <w:tc>
          <w:tcPr>
            <w:tcW w:type="dxa" w:w="3009"/>
          </w:tcPr>
          <w:p>
            <w:r/>
            <w:r>
              <w:rPr>
                <w:rFonts w:ascii="Times New Roman" w:hAnsi="Times New Roman"/>
                <w:sz w:val="18"/>
              </w:rPr>
              <w:t>Spearman correlation, module size vs. speed-up</w:t>
            </w:r>
          </w:p>
        </w:tc>
        <w:tc>
          <w:tcPr>
            <w:tcW w:type="dxa" w:w="3009"/>
          </w:tcPr>
          <w:p>
            <w:r/>
            <w:r>
              <w:rPr>
                <w:rFonts w:ascii="Times New Roman" w:hAnsi="Times New Roman"/>
                <w:sz w:val="18"/>
              </w:rPr>
              <w:t>ρ = 0.77, p = 5.4×10⁻³⁴</w:t>
            </w:r>
          </w:p>
        </w:tc>
        <w:tc>
          <w:tcPr>
            <w:tcW w:type="dxa" w:w="3009"/>
          </w:tcPr>
          <w:p>
            <w:r/>
            <w:r>
              <w:rPr>
                <w:rFonts w:ascii="Times New Roman" w:hAnsi="Times New Roman"/>
                <w:sz w:val="18"/>
              </w:rPr>
            </w:r>
          </w:p>
        </w:tc>
      </w:tr>
      <w:tr>
        <w:tc>
          <w:tcPr>
            <w:tcW w:type="dxa" w:w="3009"/>
          </w:tcPr>
          <w:p>
            <w:r/>
            <w:r>
              <w:rPr>
                <w:rFonts w:ascii="Times New Roman" w:hAnsi="Times New Roman"/>
                <w:sz w:val="18"/>
              </w:rPr>
              <w:t>Bit-exact ordering-equivalence check (tests/property/test_incremental_equivalence.py)</w:t>
            </w:r>
          </w:p>
        </w:tc>
        <w:tc>
          <w:tcPr>
            <w:tcW w:type="dxa" w:w="3009"/>
          </w:tcPr>
          <w:p>
            <w:r/>
            <w:r>
              <w:rPr>
                <w:rFonts w:ascii="Times New Roman" w:hAnsi="Times New Roman"/>
                <w:sz w:val="18"/>
              </w:rPr>
              <w:t>2/2 passed</w:t>
            </w:r>
          </w:p>
        </w:tc>
        <w:tc>
          <w:tcPr>
            <w:tcW w:type="dxa" w:w="3009"/>
          </w:tcPr>
          <w:p>
            <w:r/>
            <w:r>
              <w:rPr>
                <w:rFonts w:ascii="Times New Roman" w:hAnsi="Times New Roman"/>
                <w:sz w:val="18"/>
              </w:rPr>
            </w:r>
          </w:p>
        </w:tc>
      </w:tr>
      <w:tr>
        <w:tc>
          <w:tcPr>
            <w:tcW w:type="dxa" w:w="3009"/>
          </w:tcPr>
          <w:p>
            <w:r/>
            <w:r>
              <w:rPr>
                <w:rFonts w:ascii="Times New Roman" w:hAnsi="Times New Roman"/>
                <w:sz w:val="18"/>
              </w:rPr>
              <w:t>H5 supported?</w:t>
            </w:r>
          </w:p>
        </w:tc>
        <w:tc>
          <w:tcPr>
            <w:tcW w:type="dxa" w:w="3009"/>
          </w:tcPr>
          <w:p>
            <w:r/>
            <w:r>
              <w:rPr>
                <w:rFonts w:ascii="Times New Roman" w:hAnsi="Times New Roman"/>
                <w:sz w:val="18"/>
              </w:rPr>
              <w:t>Yes</w:t>
            </w:r>
          </w:p>
        </w:tc>
        <w:tc>
          <w:tcPr>
            <w:tcW w:type="dxa" w:w="3009"/>
          </w:tcPr>
          <w:p>
            <w:r/>
            <w:r>
              <w:rPr>
                <w:rFonts w:ascii="Times New Roman" w:hAnsi="Times New Roman"/>
                <w:sz w:val="18"/>
              </w:rPr>
            </w:r>
          </w:p>
        </w:tc>
      </w:tr>
    </w:tbl>
    <w:p w:rsidR="00000000" w:rsidDel="00000000" w:rsidP="00000000" w:rsidRDefault="00000000" w:rsidRPr="00000000" w14:paraId="0000008B">
      <w:pPr>
        <w:pStyle w:val="Heading1"/>
        <w:spacing w:before="480" w:lineRule="auto"/>
        <w:ind w:left="360"/>
        <w:jc w:val="both"/>
        <w:rPr>
          <w:smallCaps w:val="0"/>
          <w:sz w:val="46"/>
          <w:szCs w:val="46"/>
        </w:rPr>
      </w:pPr>
      <w:bookmarkStart w:colFirst="0" w:colLast="0" w:name="_heading=h.9578hfstxla5" w:id="31"/>
      <w:bookmarkEnd w:id="31"/>
      <w:r w:rsidDel="00000000" w:rsidR="00000000" w:rsidRPr="00000000">
        <w:rPr>
          <w:smallCaps w:val="0"/>
          <w:sz w:val="46"/>
          <w:szCs w:val="46"/>
          <w:rtl w:val="0"/>
        </w:rPr>
        <w:t>VIII.  Empirical Results</w:t>
      </w:r>
    </w:p>
    <w:p>
      <w:pPr>
        <w:pStyle w:val="Heading2"/>
        <w:spacing w:after="80" w:before="360" w:lineRule="auto"/>
        <w:ind w:left="360"/>
        <w:jc w:val="both"/>
        <w:rPr>
          <w:i w:val="0"/>
          <w:iCs w:val="0"/>
          <w:sz w:val="34"/>
          <w:szCs w:val="34"/>
        </w:rPr>
      </w:pPr>
      <w:r>
        <w:rPr>
          <w:rFonts w:ascii="Times New Roman" w:hAnsi="Times New Roman"/>
          <w:i w:val="0"/>
          <w:sz w:val="34"/>
          <w:rFonts w:ascii="Times New Roman" w:hAnsi="Times New Roman"/>
        </w:rPr>
        <w:t>A.  Open-Source Subject: a Concrete Demonstration</w:t>
      </w:r>
    </w:p>
    <w:p w:rsidR="00000000" w:rsidDel="00000000" w:rsidP="00000000" w:rsidRDefault="00000000" w:rsidRPr="00000000" w14:paraId="0000008C">
      <w:pPr>
        <w:spacing w:after="120" w:line="264" w:lineRule="auto"/>
        <w:jc w:val="both"/>
        <w:rPr>
          <w:color w:val="111111"/>
          <w:sz w:val="26"/>
          <w:szCs w:val="26"/>
        </w:rPr>
      </w:pPr>
      <w:r w:rsidDel="00000000" w:rsidR="00000000" w:rsidRPr="00000000">
        <w:rPr>
          <w:color w:val="111111"/>
          <w:sz w:val="26"/>
          <w:szCs w:val="26"/>
          <w:rtl w:val="0"/>
        </w:rPr>
        <w:t>We report a first end-to-end execution of the complete pipeline on an open-source subject, the JSON-java library module json_java_v1, using the deterministic baseline generator over a twelve-step run. This execution has two purposes: to confirm that detection, graph construction, ordering, generation, verification, and the re-detection loop operate together on real third-party code, and to measure the four ordering strategies of Section VII on the same subject. The results are those of Table IV, and they are consistent with the mechanism the formalisation predicts.</w:t>
      </w:r>
    </w:p>
    <w:p w:rsidR="00000000" w:rsidDel="00000000" w:rsidP="00000000" w:rsidRDefault="00000000" w:rsidRPr="00000000" w14:paraId="0000008D">
      <w:pPr>
        <w:spacing w:after="120" w:before="40" w:lineRule="auto"/>
        <w:jc w:val="center"/>
        <w:rPr>
          <w:i w:val="1"/>
          <w:iCs w:val="1"/>
          <w:color w:val="111111"/>
          <w:sz w:val="26"/>
          <w:szCs w:val="26"/>
        </w:rPr>
      </w:pPr>
      <w:sdt>
        <w:sdtPr>
          <w:id w:val="2120989314"/>
          <w:tag w:val="goog_rdk_10"/>
        </w:sdtPr>
        <w:sdtContent>
          <w:r w:rsidDel="00000000" w:rsidR="00000000" w:rsidRPr="00000000">
            <w:rPr>
              <w:rFonts w:ascii="Cardo" w:cs="Cardo" w:eastAsia="Cardo" w:hAnsi="Cardo"/>
              <w:i w:val="1"/>
              <w:iCs w:val="1"/>
              <w:color w:val="111111"/>
              <w:sz w:val="26"/>
              <w:szCs w:val="26"/>
              <w:rtl w:val="0"/>
            </w:rPr>
            <w:t xml:space="preserve">God Class  →  Long Method (×3)  →  Message Chains (×2)  →  Big Switch.</w:t>
          </w:r>
        </w:sdtContent>
      </w:sdt>
    </w:p>
    <w:p>
      <w:pPr>
        <w:spacing w:after="120" w:before="40" w:lineRule="auto"/>
        <w:jc w:val="center"/>
        <w:rPr>
          <w:i w:val="1"/>
          <w:iCs w:val="1"/>
          <w:color w:val="111111"/>
          <w:sz w:val="26"/>
          <w:szCs w:val="26"/>
        </w:rPr>
      </w:pPr>
      <w:r>
        <w:rPr>
          <w:rFonts w:ascii="Times New Roman" w:hAnsi="Times New Roman"/>
          <w:i w:val="0"/>
          <w:sz w:val="20"/>
          <w:rFonts w:ascii="Times New Roman" w:hAnsi="Times New Roman"/>
        </w:rPr>
        <w:t>The committed per-strategy run reports make the mechanism concrete. On this subject the graph contained seven God Class instances, which are prerequisites, together with Long Method, Message Chains, and Switch Statement instances. SEQ-REFACTOR ordered the seven God Class instances first and only then the remaining smells, and every one of its twelve steps executed with its prerequisites satisfied, giving ordering validity 1.000 and zero cascading violations. The impact-only arm, selecting purely by impact with the topological constraint removed, reached the same seven prerequisites first but then accepted five Long Method and Message Chains transformations whose prerequisites were not yet satisfied; each introduced a new smell, producing five cascading violations and dropping ordering validity to 0.583, exactly five of the twelve steps out of order.</w:t>
      </w:r>
    </w:p>
    <w:p w:rsidR="00000000" w:rsidDel="00000000" w:rsidP="00000000" w:rsidRDefault="00000000" w:rsidRPr="00000000" w14:paraId="0000008E">
      <w:pPr>
        <w:spacing w:after="120" w:line="264" w:lineRule="auto"/>
        <w:jc w:val="both"/>
        <w:rPr>
          <w:color w:val="111111"/>
          <w:sz w:val="26"/>
          <w:szCs w:val="26"/>
        </w:rPr>
      </w:pPr>
      <w:r w:rsidDel="00000000" w:rsidR="00000000" w:rsidRPr="00000000">
        <w:rPr>
          <w:color w:val="111111"/>
          <w:sz w:val="26"/>
          <w:szCs w:val="26"/>
          <w:rtl w:val="0"/>
        </w:rPr>
        <w:t>Two observations follow directly from Table IV. First, removing the dependency constraint is what causes cascades: the impact-only arm, which selects the highest-impact smell at each step without enforcing prerequisites, was the only arm to incur cascading violations, five over the twelve steps, and its ordering validity fell to 0.583, meaning that in over a third of its steps a smell was refactored before one of its structural prerequisites. The SEQ-REFACTOR, topology-only, and unordered arms each held ordering validity at 1.000 with zero cascading violations on this subject. This is a concrete instance of the failure mode the worked example of Section IV-E describes, observed on real code rather than a constructed case. Second, safety alone is not sufficient for progress: although topology-only and unordered were also cascade-free here, SEQ-REFACTOR was the only arm that additionally achieved positive net smell resolution, resolving one smell net while the other two resolved none. On this subject and generator, in other words, the dependency-aware, impact-forward order was the only configuration that was both safe and productive, which is exactly the conjunction the paper argues for.</w:t>
      </w:r>
    </w:p>
    <w:p>
      <w:pPr>
        <w:spacing w:after="120" w:line="264" w:lineRule="auto"/>
        <w:jc w:val="both"/>
        <w:rPr>
          <w:color w:val="111111"/>
          <w:sz w:val="26"/>
          <w:szCs w:val="26"/>
        </w:rPr>
      </w:pPr>
      <w:r>
        <w:rPr>
          <w:rFonts w:ascii="Times New Roman" w:hAnsi="Times New Roman"/>
          <w:i w:val="0"/>
          <w:sz w:val="20"/>
          <w:rFonts w:ascii="Times New Roman" w:hAnsi="Times New Roman"/>
        </w:rPr>
        <w:t>One caveat keeps the net-resolution figure honest. Under the deterministic baseline generator, the seven God Class instances were declined by the generator itself, which has no God Class transformation, rather than by any ordering decision; the single net resolution recorded for SEQ-REFACTOR came from the Switch Statement extractions the baseline could apply. The net-resolution numbers on this subject therefore reflect the baseline generator's limited transformation set as much as the ordering, and it is the safety measures, cascading violations and ordering validity, that isolate the effect of ordering here. This is precisely why the powered study uses the LLM generator, whose transformation space is not restricted in this way. A second caveat concerns what this subject does and does not demonstrate. Because unordered execution was also cascade-free here, this subject does not show SEQ-REFACTOR outperforming unordered; what it shows is that impact-only, the unconstrained strategy, produced cascading violations while the dependency-constrained strategies did not. We therefore treat json_java_v1 as a single-subject case study of the impact-only failure mode, not as evidence that SEQ-REFACTOR beats every baseline, and the primary contrast we draw from it is constrained versus unconstrained ordering.</w:t>
      </w:r>
    </w:p>
    <w:p>
      <w:pPr>
        <w:spacing w:after="120" w:line="264" w:lineRule="auto"/>
        <w:jc w:val="both"/>
        <w:rPr>
          <w:color w:val="111111"/>
          <w:sz w:val="26"/>
          <w:szCs w:val="26"/>
        </w:rPr>
      </w:pPr>
      <w:r>
        <w:rPr>
          <w:rFonts w:ascii="Times New Roman" w:hAnsi="Times New Roman"/>
          <w:sz w:val="20"/>
          <w:rFonts w:ascii="Times New Roman" w:hAnsi="Times New Roman"/>
        </w:rPr>
        <w:t>This open-source result is a single subject under a single generator. It demonstrates the predicted mechanism and the end-to-end operation of the system on real third-party code, but a single subject cannot establish generality. To obtain a differentiating sample we generated a synthetic corpus, reported next.</w:t>
      </w:r>
    </w:p>
    <w:p>
      <w:pPr>
        <w:pStyle w:val="Heading2"/>
        <w:spacing w:after="80" w:before="360" w:lineRule="auto"/>
        <w:ind w:left="360"/>
        <w:jc w:val="both"/>
        <w:rPr>
          <w:i w:val="0"/>
          <w:iCs w:val="0"/>
          <w:sz w:val="34"/>
          <w:szCs w:val="34"/>
        </w:rPr>
      </w:pPr>
      <w:r>
        <w:rPr>
          <w:rFonts w:ascii="Times New Roman" w:hAnsi="Times New Roman"/>
          <w:i w:val="0"/>
          <w:sz w:val="34"/>
          <w:rFonts w:ascii="Times New Roman" w:hAnsi="Times New Roman"/>
        </w:rPr>
        <w:t>B.  Priority-Dependency Conflict Corpus: a Powered Test</w:t>
      </w:r>
    </w:p>
    <w:p>
      <w:pPr>
        <w:spacing w:after="120" w:line="264" w:lineRule="auto"/>
        <w:jc w:val="both"/>
        <w:rPr>
          <w:color w:val="111111"/>
          <w:sz w:val="26"/>
          <w:szCs w:val="26"/>
        </w:rPr>
      </w:pPr>
      <w:r>
        <w:rPr>
          <w:rFonts w:ascii="Times New Roman" w:hAnsi="Times New Roman"/>
          <w:b w:val="0"/>
          <w:i w:val="0"/>
          <w:sz w:val="20"/>
          <w:rFonts w:ascii="Times New Roman" w:hAnsi="Times New Roman"/>
        </w:rPr>
        <w:t>The initial synthetic corpus, reported in an earlier version of this work, did not differentiate the strategies, because its highest-severity smell was also always the structural prerequisite, so impact priority alone tended to select the correct order and the dependency constraint was rarely decisive. We therefore redesigned the benchmark along the lines identified in Section IX: severity is now drawn independently of dependency position, and a dedicated priority-dependency conflict family is planted in which a low-impact prerequisite must precede a high-impact dependent, so that impact-only and dependency-aware ordering are forced to diverge. The corpus now comprises twenty-eight subjects generated deterministically from a fixed seed, including ten conflict subjects that vary the number of conflict pairs, the depth of dependency chains, and the width of one-to-many dependencies, alongside subjects spanning a range of sizes, densities, and planted cycles. Seven ordering strategies were run on every subject under the deterministic baseline generator: the four of Section VII, the generic search-based arm, and two added reference baselines, a random strategy that samples unconstrained permutations and a random-topological strategy that samples uniformly among valid linear extensions.</w:t>
      </w:r>
    </w:p>
    <w:p>
      <w:pPr>
        <w:spacing w:after="120" w:line="264" w:lineRule="auto"/>
        <w:jc w:val="both"/>
        <w:rPr>
          <w:color w:val="111111"/>
          <w:sz w:val="26"/>
          <w:szCs w:val="26"/>
        </w:rPr>
      </w:pPr>
      <w:r>
        <w:rPr>
          <w:rFonts w:ascii="Times New Roman" w:hAnsi="Times New Roman"/>
          <w:i w:val="0"/>
          <w:sz w:val="20"/>
          <w:rFonts w:ascii="Times New Roman" w:hAnsi="Times New Roman"/>
        </w:rPr>
        <w:t>Table V aggregates the mean of each measure across the twenty-eight subjects. The separation is now clear and falls exactly along the dependency-awareness axis. Every strategy that respects prerequisites, namely SEQ-REFACTOR, topology-only, random-topological, and the search-based arm that decodes through the same ordering pass, produced zero cascading violations and perfect ordering validity. The strategies that do not respect prerequisites failed in proportion to how freely they reorder: impact-only, which follows impact and ignores prerequisites, averaged 7.54 cascading violations with ordering validity of only 0.13, and the random strategy sat between the extremes at 1.43 violations and 0.69 validity, with unordered close behind at 0.96 and 0.89. On the conflict subjects the effect is starkest: impact-only resolves the high-impact dependent before its low-impact prerequisite almost every time, driving ordering validity to zero, while every dependency-respecting strategy holds at one.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2736"/>
            <w:shd w:val="clear" w:fill="0B5563"/>
            <w:shd w:val="clear" w:fill="0B5563"/>
          </w:tcPr>
          <w:p>
            <w:r>
              <w:rPr>
                <w:color w:val="FFFFFF"/>
              </w:rPr>
            </w:r>
            <w:r>
              <w:rPr>
                <w:rFonts w:ascii="Times New Roman" w:hAnsi="Times New Roman"/>
                <w:b/>
                <w:sz w:val="18"/>
                <w:rFonts w:ascii="Times New Roman" w:hAnsi="Times New Roman"/>
              </w:rPr>
              <w:t>Strategy</w:t>
            </w:r>
          </w:p>
        </w:tc>
        <w:tc>
          <w:tcPr>
            <w:tcW w:type="dxa" w:w="2232"/>
            <w:shd w:val="clear" w:fill="0B5563"/>
            <w:shd w:val="clear" w:fill="0B5563"/>
          </w:tcPr>
          <w:p>
            <w:pPr>
              <w:jc w:val="center"/>
            </w:pPr>
            <w:r>
              <w:rPr>
                <w:color w:val="FFFFFF"/>
              </w:rPr>
            </w:r>
            <w:r>
              <w:rPr>
                <w:rFonts w:ascii="Times New Roman" w:hAnsi="Times New Roman"/>
                <w:b/>
                <w:sz w:val="18"/>
                <w:rFonts w:ascii="Times New Roman" w:hAnsi="Times New Roman"/>
              </w:rPr>
              <w:t>Cascading viol. (mean)</w:t>
            </w:r>
          </w:p>
        </w:tc>
        <w:tc>
          <w:tcPr>
            <w:tcW w:type="dxa" w:w="2232"/>
            <w:shd w:val="clear" w:fill="0B5563"/>
            <w:shd w:val="clear" w:fill="0B5563"/>
          </w:tcPr>
          <w:p>
            <w:pPr>
              <w:jc w:val="center"/>
            </w:pPr>
            <w:r>
              <w:rPr>
                <w:color w:val="FFFFFF"/>
              </w:rPr>
            </w:r>
            <w:r>
              <w:rPr>
                <w:rFonts w:ascii="Times New Roman" w:hAnsi="Times New Roman"/>
                <w:b/>
                <w:sz w:val="18"/>
                <w:rFonts w:ascii="Times New Roman" w:hAnsi="Times New Roman"/>
              </w:rPr>
              <w:t>Ordering validity (mean)</w:t>
            </w:r>
          </w:p>
        </w:tc>
        <w:tc>
          <w:tcPr>
            <w:tcW w:type="dxa" w:w="1944"/>
            <w:shd w:val="clear" w:fill="0B5563"/>
            <w:shd w:val="clear" w:fill="0B5563"/>
          </w:tcPr>
          <w:p>
            <w:pPr>
              <w:jc w:val="center"/>
            </w:pPr>
            <w:r>
              <w:rPr>
                <w:color w:val="FFFFFF"/>
              </w:rPr>
            </w:r>
            <w:r>
              <w:rPr>
                <w:rFonts w:ascii="Times New Roman" w:hAnsi="Times New Roman"/>
                <w:b/>
                <w:sz w:val="18"/>
                <w:rFonts w:ascii="Times New Roman" w:hAnsi="Times New Roman"/>
              </w:rPr>
              <w:t>Net smell res. (mean)</w:t>
            </w:r>
          </w:p>
        </w:tc>
        <w:tc>
          <w:tcPr>
            <w:tcW w:type="dxa" w:w="1584"/>
            <w:shd w:val="clear" w:fill="0B5563"/>
            <w:shd w:val="clear" w:fill="0B5563"/>
          </w:tcPr>
          <w:p>
            <w:pPr>
              <w:jc w:val="center"/>
            </w:pPr>
            <w:r>
              <w:rPr>
                <w:color w:val="FFFFFF"/>
              </w:rPr>
            </w:r>
            <w:r>
              <w:rPr>
                <w:rFonts w:ascii="Times New Roman" w:hAnsi="Times New Roman"/>
                <w:b/>
                <w:sz w:val="18"/>
                <w:rFonts w:ascii="Times New Roman" w:hAnsi="Times New Roman"/>
              </w:rPr>
              <w:t>Escalation (mean)</w:t>
            </w:r>
          </w:p>
        </w:tc>
      </w:tr>
      <w:tr>
        <w:tc>
          <w:tcPr>
            <w:tcW w:type="dxa" w:w="1805"/>
            <w:shd w:val="clear" w:fill="E7F3EC"/>
          </w:tcPr>
          <w:p>
            <w:r/>
            <w:r>
              <w:rPr>
                <w:rFonts w:ascii="Times New Roman" w:hAnsi="Times New Roman"/>
                <w:b/>
                <w:sz w:val="18"/>
                <w:rFonts w:ascii="Times New Roman" w:hAnsi="Times New Roman"/>
              </w:rPr>
              <w:t>SEQ-REFACTOR</w:t>
            </w:r>
          </w:p>
        </w:tc>
        <w:tc>
          <w:tcPr>
            <w:tcW w:type="dxa" w:w="1805"/>
            <w:shd w:val="clear" w:fill="E7F3EC"/>
          </w:tcPr>
          <w:p>
            <w:pPr>
              <w:jc w:val="center"/>
            </w:pPr>
            <w:r/>
            <w:r>
              <w:rPr>
                <w:rFonts w:ascii="Times New Roman" w:hAnsi="Times New Roman"/>
                <w:b w:val="0"/>
                <w:sz w:val="18"/>
                <w:rFonts w:ascii="Times New Roman" w:hAnsi="Times New Roman"/>
              </w:rPr>
              <w:t>0.00</w:t>
            </w:r>
          </w:p>
        </w:tc>
        <w:tc>
          <w:tcPr>
            <w:tcW w:type="dxa" w:w="1805"/>
            <w:shd w:val="clear" w:fill="E7F3EC"/>
          </w:tcPr>
          <w:p>
            <w:pPr>
              <w:jc w:val="center"/>
            </w:pPr>
            <w:r/>
            <w:r>
              <w:rPr>
                <w:rFonts w:ascii="Times New Roman" w:hAnsi="Times New Roman"/>
                <w:b w:val="0"/>
                <w:sz w:val="18"/>
                <w:rFonts w:ascii="Times New Roman" w:hAnsi="Times New Roman"/>
              </w:rPr>
              <w:t>1.000</w:t>
            </w:r>
          </w:p>
        </w:tc>
        <w:tc>
          <w:tcPr>
            <w:tcW w:type="dxa" w:w="1805"/>
            <w:shd w:val="clear" w:fill="E7F3EC"/>
          </w:tcPr>
          <w:p>
            <w:pPr>
              <w:jc w:val="center"/>
            </w:pPr>
            <w:r/>
            <w:r>
              <w:rPr>
                <w:rFonts w:ascii="Times New Roman" w:hAnsi="Times New Roman"/>
                <w:b w:val="0"/>
                <w:sz w:val="18"/>
                <w:rFonts w:ascii="Times New Roman" w:hAnsi="Times New Roman"/>
              </w:rPr>
              <w:t>0</w:t>
            </w:r>
          </w:p>
        </w:tc>
        <w:tc>
          <w:tcPr>
            <w:tcW w:type="dxa" w:w="1805"/>
            <w:shd w:val="clear" w:fill="E7F3EC"/>
          </w:tcPr>
          <w:p>
            <w:pPr>
              <w:jc w:val="center"/>
            </w:pPr>
            <w:r/>
            <w:r>
              <w:rPr>
                <w:rFonts w:ascii="Times New Roman" w:hAnsi="Times New Roman"/>
                <w:b w:val="0"/>
                <w:sz w:val="18"/>
                <w:rFonts w:ascii="Times New Roman" w:hAnsi="Times New Roman"/>
              </w:rPr>
              <w:t>0.00</w:t>
            </w:r>
          </w:p>
        </w:tc>
      </w:tr>
      <w:tr>
        <w:tc>
          <w:tcPr>
            <w:tcW w:type="dxa" w:w="1805"/>
            <w:shd w:val="clear" w:fill="FFFFFF"/>
          </w:tcPr>
          <w:p>
            <w:r/>
            <w:r>
              <w:rPr>
                <w:rFonts w:ascii="Times New Roman" w:hAnsi="Times New Roman"/>
                <w:b w:val="0"/>
                <w:sz w:val="18"/>
                <w:rFonts w:ascii="Times New Roman" w:hAnsi="Times New Roman"/>
              </w:rPr>
              <w:t>Topology-only</w:t>
            </w:r>
          </w:p>
        </w:tc>
        <w:tc>
          <w:tcPr>
            <w:tcW w:type="dxa" w:w="1805"/>
            <w:shd w:val="clear" w:fill="FFFFFF"/>
          </w:tcPr>
          <w:p>
            <w:pPr>
              <w:jc w:val="center"/>
            </w:pPr>
            <w:r/>
            <w:r>
              <w:rPr>
                <w:rFonts w:ascii="Times New Roman" w:hAnsi="Times New Roman"/>
                <w:b w:val="0"/>
                <w:sz w:val="18"/>
                <w:rFonts w:ascii="Times New Roman" w:hAnsi="Times New Roman"/>
              </w:rPr>
              <w:t>0.00</w:t>
            </w:r>
          </w:p>
        </w:tc>
        <w:tc>
          <w:tcPr>
            <w:tcW w:type="dxa" w:w="1805"/>
            <w:shd w:val="clear" w:fill="FFFFFF"/>
          </w:tcPr>
          <w:p>
            <w:pPr>
              <w:jc w:val="center"/>
            </w:pPr>
            <w:r/>
            <w:r>
              <w:rPr>
                <w:rFonts w:ascii="Times New Roman" w:hAnsi="Times New Roman"/>
                <w:b w:val="0"/>
                <w:sz w:val="18"/>
                <w:rFonts w:ascii="Times New Roman" w:hAnsi="Times New Roman"/>
              </w:rPr>
              <w:t>1.000</w:t>
            </w:r>
          </w:p>
        </w:tc>
        <w:tc>
          <w:tcPr>
            <w:tcW w:type="dxa" w:w="1805"/>
            <w:shd w:val="clear" w:fill="FFFFFF"/>
          </w:tcPr>
          <w:p>
            <w:pPr>
              <w:jc w:val="center"/>
            </w:pPr>
            <w:r/>
            <w:r>
              <w:rPr>
                <w:rFonts w:ascii="Times New Roman" w:hAnsi="Times New Roman"/>
                <w:b w:val="0"/>
                <w:sz w:val="18"/>
                <w:rFonts w:ascii="Times New Roman" w:hAnsi="Times New Roman"/>
              </w:rPr>
              <w:t>0</w:t>
            </w:r>
          </w:p>
        </w:tc>
        <w:tc>
          <w:tcPr>
            <w:tcW w:type="dxa" w:w="1805"/>
            <w:shd w:val="clear" w:fill="FFFFFF"/>
          </w:tcPr>
          <w:p>
            <w:pPr>
              <w:jc w:val="center"/>
            </w:pPr>
            <w:r/>
            <w:r>
              <w:rPr>
                <w:rFonts w:ascii="Times New Roman" w:hAnsi="Times New Roman"/>
                <w:b w:val="0"/>
                <w:sz w:val="18"/>
                <w:rFonts w:ascii="Times New Roman" w:hAnsi="Times New Roman"/>
              </w:rPr>
              <w:t>0.00</w:t>
            </w:r>
          </w:p>
        </w:tc>
      </w:tr>
      <w:tr>
        <w:tc>
          <w:tcPr>
            <w:tcW w:type="dxa" w:w="1805"/>
            <w:shd w:val="clear" w:fill="F1F5F6"/>
          </w:tcPr>
          <w:p>
            <w:r/>
            <w:r>
              <w:rPr>
                <w:rFonts w:ascii="Times New Roman" w:hAnsi="Times New Roman"/>
                <w:b w:val="0"/>
                <w:sz w:val="18"/>
                <w:rFonts w:ascii="Times New Roman" w:hAnsi="Times New Roman"/>
              </w:rPr>
              <w:t>Random-topological</w:t>
            </w:r>
          </w:p>
        </w:tc>
        <w:tc>
          <w:tcPr>
            <w:tcW w:type="dxa" w:w="1805"/>
            <w:shd w:val="clear" w:fill="F1F5F6"/>
          </w:tcPr>
          <w:p>
            <w:pPr>
              <w:jc w:val="center"/>
            </w:pPr>
            <w:r/>
            <w:r>
              <w:rPr>
                <w:rFonts w:ascii="Times New Roman" w:hAnsi="Times New Roman"/>
                <w:b w:val="0"/>
                <w:sz w:val="18"/>
                <w:rFonts w:ascii="Times New Roman" w:hAnsi="Times New Roman"/>
              </w:rPr>
              <w:t>0.00</w:t>
            </w:r>
          </w:p>
        </w:tc>
        <w:tc>
          <w:tcPr>
            <w:tcW w:type="dxa" w:w="1805"/>
            <w:shd w:val="clear" w:fill="F1F5F6"/>
          </w:tcPr>
          <w:p>
            <w:pPr>
              <w:jc w:val="center"/>
            </w:pPr>
            <w:r/>
            <w:r>
              <w:rPr>
                <w:rFonts w:ascii="Times New Roman" w:hAnsi="Times New Roman"/>
                <w:b w:val="0"/>
                <w:sz w:val="18"/>
                <w:rFonts w:ascii="Times New Roman" w:hAnsi="Times New Roman"/>
              </w:rPr>
              <w:t>1.000</w:t>
            </w:r>
          </w:p>
        </w:tc>
        <w:tc>
          <w:tcPr>
            <w:tcW w:type="dxa" w:w="1805"/>
            <w:shd w:val="clear" w:fill="F1F5F6"/>
          </w:tcPr>
          <w:p>
            <w:pPr>
              <w:jc w:val="center"/>
            </w:pPr>
            <w:r/>
            <w:r>
              <w:rPr>
                <w:rFonts w:ascii="Times New Roman" w:hAnsi="Times New Roman"/>
                <w:b w:val="0"/>
                <w:sz w:val="18"/>
                <w:rFonts w:ascii="Times New Roman" w:hAnsi="Times New Roman"/>
              </w:rPr>
              <w:t>0</w:t>
            </w:r>
          </w:p>
        </w:tc>
        <w:tc>
          <w:tcPr>
            <w:tcW w:type="dxa" w:w="1805"/>
            <w:shd w:val="clear" w:fill="F1F5F6"/>
          </w:tcPr>
          <w:p>
            <w:pPr>
              <w:jc w:val="center"/>
            </w:pPr>
            <w:r/>
            <w:r>
              <w:rPr>
                <w:rFonts w:ascii="Times New Roman" w:hAnsi="Times New Roman"/>
                <w:b w:val="0"/>
                <w:sz w:val="18"/>
                <w:rFonts w:ascii="Times New Roman" w:hAnsi="Times New Roman"/>
              </w:rPr>
              <w:t>0.00</w:t>
            </w:r>
          </w:p>
        </w:tc>
      </w:tr>
      <w:tr>
        <w:tc>
          <w:tcPr>
            <w:tcW w:type="dxa" w:w="1805"/>
            <w:shd w:val="clear" w:fill="FFFFFF"/>
          </w:tcPr>
          <w:p>
            <w:r/>
            <w:r>
              <w:rPr>
                <w:rFonts w:ascii="Times New Roman" w:hAnsi="Times New Roman"/>
                <w:b w:val="0"/>
                <w:sz w:val="18"/>
                <w:rFonts w:ascii="Times New Roman" w:hAnsi="Times New Roman"/>
              </w:rPr>
              <w:t>Search-based</w:t>
            </w:r>
          </w:p>
        </w:tc>
        <w:tc>
          <w:tcPr>
            <w:tcW w:type="dxa" w:w="1805"/>
            <w:shd w:val="clear" w:fill="FFFFFF"/>
          </w:tcPr>
          <w:p>
            <w:pPr>
              <w:jc w:val="center"/>
            </w:pPr>
            <w:r/>
            <w:r>
              <w:rPr>
                <w:rFonts w:ascii="Times New Roman" w:hAnsi="Times New Roman"/>
                <w:b w:val="0"/>
                <w:sz w:val="18"/>
                <w:rFonts w:ascii="Times New Roman" w:hAnsi="Times New Roman"/>
              </w:rPr>
              <w:t>0.00</w:t>
            </w:r>
          </w:p>
        </w:tc>
        <w:tc>
          <w:tcPr>
            <w:tcW w:type="dxa" w:w="1805"/>
            <w:shd w:val="clear" w:fill="FFFFFF"/>
          </w:tcPr>
          <w:p>
            <w:pPr>
              <w:jc w:val="center"/>
            </w:pPr>
            <w:r/>
            <w:r>
              <w:rPr>
                <w:rFonts w:ascii="Times New Roman" w:hAnsi="Times New Roman"/>
                <w:b w:val="0"/>
                <w:sz w:val="18"/>
                <w:rFonts w:ascii="Times New Roman" w:hAnsi="Times New Roman"/>
              </w:rPr>
              <w:t>1.000</w:t>
            </w:r>
          </w:p>
        </w:tc>
        <w:tc>
          <w:tcPr>
            <w:tcW w:type="dxa" w:w="1805"/>
            <w:shd w:val="clear" w:fill="FFFFFF"/>
          </w:tcPr>
          <w:p>
            <w:pPr>
              <w:jc w:val="center"/>
            </w:pPr>
            <w:r/>
            <w:r>
              <w:rPr>
                <w:rFonts w:ascii="Times New Roman" w:hAnsi="Times New Roman"/>
                <w:b w:val="0"/>
                <w:sz w:val="18"/>
                <w:rFonts w:ascii="Times New Roman" w:hAnsi="Times New Roman"/>
              </w:rPr>
              <w:t>0</w:t>
            </w:r>
          </w:p>
        </w:tc>
        <w:tc>
          <w:tcPr>
            <w:tcW w:type="dxa" w:w="1805"/>
            <w:shd w:val="clear" w:fill="FFFFFF"/>
          </w:tcPr>
          <w:p>
            <w:pPr>
              <w:jc w:val="center"/>
            </w:pPr>
            <w:r/>
            <w:r>
              <w:rPr>
                <w:rFonts w:ascii="Times New Roman" w:hAnsi="Times New Roman"/>
                <w:b w:val="0"/>
                <w:sz w:val="18"/>
                <w:rFonts w:ascii="Times New Roman" w:hAnsi="Times New Roman"/>
              </w:rPr>
              <w:t>0.00</w:t>
            </w:r>
          </w:p>
        </w:tc>
      </w:tr>
      <w:tr>
        <w:tc>
          <w:tcPr>
            <w:tcW w:type="dxa" w:w="1805"/>
            <w:shd w:val="clear" w:fill="F1F5F6"/>
          </w:tcPr>
          <w:p>
            <w:r/>
            <w:r>
              <w:rPr>
                <w:rFonts w:ascii="Times New Roman" w:hAnsi="Times New Roman"/>
                <w:b w:val="0"/>
                <w:sz w:val="18"/>
                <w:rFonts w:ascii="Times New Roman" w:hAnsi="Times New Roman"/>
              </w:rPr>
              <w:t>Unordered</w:t>
            </w:r>
          </w:p>
        </w:tc>
        <w:tc>
          <w:tcPr>
            <w:tcW w:type="dxa" w:w="1805"/>
            <w:shd w:val="clear" w:fill="F1F5F6"/>
          </w:tcPr>
          <w:p>
            <w:pPr>
              <w:jc w:val="center"/>
            </w:pPr>
            <w:r/>
            <w:r>
              <w:rPr>
                <w:rFonts w:ascii="Times New Roman" w:hAnsi="Times New Roman"/>
                <w:b w:val="0"/>
                <w:sz w:val="18"/>
                <w:rFonts w:ascii="Times New Roman" w:hAnsi="Times New Roman"/>
              </w:rPr>
              <w:t>0.96</w:t>
            </w:r>
          </w:p>
        </w:tc>
        <w:tc>
          <w:tcPr>
            <w:tcW w:type="dxa" w:w="1805"/>
            <w:shd w:val="clear" w:fill="F1F5F6"/>
          </w:tcPr>
          <w:p>
            <w:pPr>
              <w:jc w:val="center"/>
            </w:pPr>
            <w:r/>
            <w:r>
              <w:rPr>
                <w:rFonts w:ascii="Times New Roman" w:hAnsi="Times New Roman"/>
                <w:b w:val="0"/>
                <w:sz w:val="18"/>
                <w:rFonts w:ascii="Times New Roman" w:hAnsi="Times New Roman"/>
              </w:rPr>
              <w:t>0.893</w:t>
            </w:r>
          </w:p>
        </w:tc>
        <w:tc>
          <w:tcPr>
            <w:tcW w:type="dxa" w:w="1805"/>
            <w:shd w:val="clear" w:fill="F1F5F6"/>
          </w:tcPr>
          <w:p>
            <w:pPr>
              <w:jc w:val="center"/>
            </w:pPr>
            <w:r/>
            <w:r>
              <w:rPr>
                <w:rFonts w:ascii="Times New Roman" w:hAnsi="Times New Roman"/>
                <w:b w:val="0"/>
                <w:sz w:val="18"/>
                <w:rFonts w:ascii="Times New Roman" w:hAnsi="Times New Roman"/>
              </w:rPr>
              <w:t>0</w:t>
            </w:r>
          </w:p>
        </w:tc>
        <w:tc>
          <w:tcPr>
            <w:tcW w:type="dxa" w:w="1805"/>
            <w:shd w:val="clear" w:fill="F1F5F6"/>
          </w:tcPr>
          <w:p>
            <w:pPr>
              <w:jc w:val="center"/>
            </w:pPr>
            <w:r/>
            <w:r>
              <w:rPr>
                <w:rFonts w:ascii="Times New Roman" w:hAnsi="Times New Roman"/>
                <w:b w:val="0"/>
                <w:sz w:val="18"/>
                <w:rFonts w:ascii="Times New Roman" w:hAnsi="Times New Roman"/>
              </w:rPr>
              <w:t>0.00</w:t>
            </w:r>
          </w:p>
        </w:tc>
      </w:tr>
      <w:tr>
        <w:tc>
          <w:tcPr>
            <w:tcW w:type="dxa" w:w="1805"/>
            <w:shd w:val="clear" w:fill="FFFFFF"/>
          </w:tcPr>
          <w:p>
            <w:r/>
            <w:r>
              <w:rPr>
                <w:rFonts w:ascii="Times New Roman" w:hAnsi="Times New Roman"/>
                <w:b w:val="0"/>
                <w:sz w:val="18"/>
                <w:rFonts w:ascii="Times New Roman" w:hAnsi="Times New Roman"/>
              </w:rPr>
              <w:t>Random</w:t>
            </w:r>
          </w:p>
        </w:tc>
        <w:tc>
          <w:tcPr>
            <w:tcW w:type="dxa" w:w="1805"/>
            <w:shd w:val="clear" w:fill="FFFFFF"/>
          </w:tcPr>
          <w:p>
            <w:pPr>
              <w:jc w:val="center"/>
            </w:pPr>
            <w:r/>
            <w:r>
              <w:rPr>
                <w:rFonts w:ascii="Times New Roman" w:hAnsi="Times New Roman"/>
                <w:b w:val="0"/>
                <w:sz w:val="18"/>
                <w:rFonts w:ascii="Times New Roman" w:hAnsi="Times New Roman"/>
              </w:rPr>
              <w:t>1.43</w:t>
            </w:r>
          </w:p>
        </w:tc>
        <w:tc>
          <w:tcPr>
            <w:tcW w:type="dxa" w:w="1805"/>
            <w:shd w:val="clear" w:fill="FFFFFF"/>
          </w:tcPr>
          <w:p>
            <w:pPr>
              <w:jc w:val="center"/>
            </w:pPr>
            <w:r/>
            <w:r>
              <w:rPr>
                <w:rFonts w:ascii="Times New Roman" w:hAnsi="Times New Roman"/>
                <w:b w:val="0"/>
                <w:sz w:val="18"/>
                <w:rFonts w:ascii="Times New Roman" w:hAnsi="Times New Roman"/>
              </w:rPr>
              <w:t>0.690</w:t>
            </w:r>
          </w:p>
        </w:tc>
        <w:tc>
          <w:tcPr>
            <w:tcW w:type="dxa" w:w="1805"/>
            <w:shd w:val="clear" w:fill="FFFFFF"/>
          </w:tcPr>
          <w:p>
            <w:pPr>
              <w:jc w:val="center"/>
            </w:pPr>
            <w:r/>
            <w:r>
              <w:rPr>
                <w:rFonts w:ascii="Times New Roman" w:hAnsi="Times New Roman"/>
                <w:b w:val="0"/>
                <w:sz w:val="18"/>
                <w:rFonts w:ascii="Times New Roman" w:hAnsi="Times New Roman"/>
              </w:rPr>
              <w:t>0</w:t>
            </w:r>
          </w:p>
        </w:tc>
        <w:tc>
          <w:tcPr>
            <w:tcW w:type="dxa" w:w="1805"/>
            <w:shd w:val="clear" w:fill="FFFFFF"/>
          </w:tcPr>
          <w:p>
            <w:pPr>
              <w:jc w:val="center"/>
            </w:pPr>
            <w:r/>
            <w:r>
              <w:rPr>
                <w:rFonts w:ascii="Times New Roman" w:hAnsi="Times New Roman"/>
                <w:b w:val="0"/>
                <w:sz w:val="18"/>
                <w:rFonts w:ascii="Times New Roman" w:hAnsi="Times New Roman"/>
              </w:rPr>
              <w:t>0.00</w:t>
            </w:r>
          </w:p>
        </w:tc>
      </w:tr>
      <w:tr>
        <w:tc>
          <w:tcPr>
            <w:tcW w:type="dxa" w:w="1805"/>
            <w:shd w:val="clear" w:fill="F1F5F6"/>
          </w:tcPr>
          <w:p>
            <w:r/>
            <w:r>
              <w:rPr>
                <w:rFonts w:ascii="Times New Roman" w:hAnsi="Times New Roman"/>
                <w:b w:val="0"/>
                <w:sz w:val="18"/>
                <w:rFonts w:ascii="Times New Roman" w:hAnsi="Times New Roman"/>
              </w:rPr>
              <w:t>Impact-only</w:t>
            </w:r>
          </w:p>
        </w:tc>
        <w:tc>
          <w:tcPr>
            <w:tcW w:type="dxa" w:w="1805"/>
            <w:shd w:val="clear" w:fill="F1F5F6"/>
          </w:tcPr>
          <w:p>
            <w:pPr>
              <w:jc w:val="center"/>
            </w:pPr>
            <w:r/>
            <w:r>
              <w:rPr>
                <w:rFonts w:ascii="Times New Roman" w:hAnsi="Times New Roman"/>
                <w:b w:val="0"/>
                <w:sz w:val="18"/>
                <w:rFonts w:ascii="Times New Roman" w:hAnsi="Times New Roman"/>
              </w:rPr>
              <w:t>7.54</w:t>
            </w:r>
          </w:p>
        </w:tc>
        <w:tc>
          <w:tcPr>
            <w:tcW w:type="dxa" w:w="1805"/>
            <w:shd w:val="clear" w:fill="F1F5F6"/>
          </w:tcPr>
          <w:p>
            <w:pPr>
              <w:jc w:val="center"/>
            </w:pPr>
            <w:r/>
            <w:r>
              <w:rPr>
                <w:rFonts w:ascii="Times New Roman" w:hAnsi="Times New Roman"/>
                <w:b w:val="0"/>
                <w:sz w:val="18"/>
                <w:rFonts w:ascii="Times New Roman" w:hAnsi="Times New Roman"/>
              </w:rPr>
              <w:t>0.131</w:t>
            </w:r>
          </w:p>
        </w:tc>
        <w:tc>
          <w:tcPr>
            <w:tcW w:type="dxa" w:w="1805"/>
            <w:shd w:val="clear" w:fill="F1F5F6"/>
          </w:tcPr>
          <w:p>
            <w:pPr>
              <w:jc w:val="center"/>
            </w:pPr>
            <w:r/>
            <w:r>
              <w:rPr>
                <w:rFonts w:ascii="Times New Roman" w:hAnsi="Times New Roman"/>
                <w:b w:val="0"/>
                <w:sz w:val="18"/>
                <w:rFonts w:ascii="Times New Roman" w:hAnsi="Times New Roman"/>
              </w:rPr>
              <w:t>0</w:t>
            </w:r>
          </w:p>
        </w:tc>
        <w:tc>
          <w:tcPr>
            <w:tcW w:type="dxa" w:w="1805"/>
            <w:shd w:val="clear" w:fill="F1F5F6"/>
          </w:tcPr>
          <w:p>
            <w:pPr>
              <w:jc w:val="center"/>
            </w:pPr>
            <w:r/>
            <w:r>
              <w:rPr>
                <w:rFonts w:ascii="Times New Roman" w:hAnsi="Times New Roman"/>
                <w:b w:val="0"/>
                <w:sz w:val="18"/>
                <w:rFonts w:ascii="Times New Roman" w:hAnsi="Times New Roman"/>
              </w:rPr>
              <w:t>0.00</w:t>
            </w:r>
          </w:p>
        </w:tc>
      </w:tr>
    </w:tbl>
    <w:p>
      <w:pPr>
        <w:jc w:val="center"/>
      </w:pPr>
      <w:r>
        <w:rPr>
          <w:rFonts w:ascii="Times New Roman" w:hAnsi="Times New Roman"/>
          <w:i/>
          <w:sz w:val="18"/>
          <w:rFonts w:ascii="Times New Roman" w:hAnsi="Times New Roman"/>
        </w:rPr>
        <w:t>TABLE V.  Mean of each measure across the twenty-eight subjects of the priority-dependency conflict corpus, baseline generator, seven strategies. Every dependency-respecting strategy (SEQ-REFACTOR, topology-only, random-topological, search-based) is cascade-free; unconstrained impact-only fails badly (7.54 violations, 0.131 validity), with random and unordered in between.</w:t>
      </w:r>
    </w:p>
    <w:p>
      <w:pPr>
        <w:jc w:val="center"/>
      </w:pPr>
      <w:r>
        <w:rPr>
          <w:rFonts w:ascii="Times New Roman" w:hAnsi="Times New Roman"/>
          <w:i w:val="0"/>
          <w:sz w:val="20"/>
          <w:rFonts w:ascii="Times New Roman" w:hAnsi="Times New Roman"/>
        </w:rPr>
        <w:t>The paired hypothesis tests now compute and are reported as they stand. For H1, the safety comparison against unordered execution, the Wilcoxon signed-rank test over the twenty-eight subjects gives a statistic of 6.0 and a one-sided p-value of 0.042, so H1 is supported at the conventional threshold: dependency-constrained ordering produces significantly fewer cascading violations than unconstrained execution, with a mean difference of 0.96 violations per subject. The rank-biserial effect size is 1.0, which for this sample means only that every subject with a nonzero difference favoured the constrained order, not that the effect is universal in magnitude, and we read it as consistent direction rather than a perfect effect. For H3, the early-quality comparison against topology-only ordering, the test gives a statistic of 90.0, a p-value of 0.0009, a rank-biserial effect size of 0.98, and a mean trajectory-score difference of 10.75 in favour of SEQ-REFACTOR, with a bootstrap confidence interval from 5.50 to 16.54 that excludes zero, so H3 is supported: impact-forward placement yields higher early cumulative quality than a safe but impact-neutral order. H2, net smell resolution, remains degenerate: every paired difference is exactly zero, because under the deterministic baseline generator no strategy achieves any net smell resolution, so H2 cannot be tested on this corpus and we report it as not testable rather than as supported or refuted.</w:t>
      </w:r>
      <w:r>
        <w:rPr>
          <w:rFonts w:ascii="Times New Roman" w:hAnsi="Times New Roman"/>
          <w:sz w:val="20"/>
        </w:rPr>
        <w:t xml:space="preserve"> For H4, the dependency-mass comparison of RQ5, the Wilcoxon signed-rank test over the same twenty-eight subjects gives a p-value of 0.486 and a rank-biserial effect size of 0.011, so H4 is not supported: under the modelled probabilities, the weighted mass of avoided negative dependencies does not significantly exceed the weighted mass of forgone positive dependencies (Table VI). We report this as a genuine negative result rather than omit it. Its most likely explanation is visible in the same table: zero co-resolution and zero cascading-violation events were realised during generation for any of the twenty-eight subjects, for any strategy. The deterministic baseline generator used throughout this study resolves smells through a fixed rule rather than by selecting among candidate operations, so it never exercises the soft, probabilistic edges that the dependency-mass measure is defined over; H4 is therefore untestable in any informative sense until the evaluation is repeated with a generator, such as the LLM generator described in Section VI, that can actually realise or avoid a signed dependency. For H5, the efficiency comparison of RQ6, incremental maintenance is bit-exact with from-scratch reconstruction on every step of every subject (tests/property/test_incremental_equivalence.py, 2/2 passed), and it is reliably faster: a paired Wilcoxon test over 167 step-level observations across the twenty-eight subjects gives p = 1.31×10⁻²⁵ for wall-clock time (rank-biserial r = 0.927) and p = 6.56×10⁻²⁷ for edge touches (r = 0.995), with a median speed-up of 3.05× and a mean of 4.10× that grows with module size (Spearman ρ = 0.77, p = 5.4×10⁻³⁴), consistent with the O(|E| + |V| log |V|) versus localised-update argument of Section VI-A (Table VII). H5 is therefore supported.</w:t>
      </w:r>
    </w:p>
    <w:p>
      <w:pPr>
        <w:jc w:val="center"/>
      </w:pPr>
      <w:r>
        <w:rPr>
          <w:rFonts w:ascii="Times New Roman" w:hAnsi="Times New Roman"/>
          <w:i w:val="0"/>
          <w:sz w:val="20"/>
          <w:rFonts w:ascii="Times New Roman" w:hAnsi="Times New Roman"/>
        </w:rPr>
        <w:t>Two points of interpretation follow, and both matter for how far the result should be read. First, safety is conferred by the dependency constraint itself, not by SEQ-REFACTOR specifically: topology-only, random-topological, and the search-based arm are all cascade-free, because each respects prerequisites. What distinguishes SEQ-REFACTOR from these equally safe strategies is not safety but early quality, which is precisely what H3 measures and confirms; its impact-forward ordering removes the costlier smells sooner while remaining safe. Second, the result concerns safety and ordering quality, not productivity: because the baseline generator resolves essentially no smells net, the net-resolution measure is silent here, and a productivity comparison awaits a generator with a broader transformation set. The evaluation therefore establishes, on a powered and deliberately adversarial benchmark, that unconstrained impact ordering is unsafe and that dependency-aware ordering both eliminates that unsafety and orders the safe work better, while leaving the productivity question and the richer LLM-generator setting to future work.</w:t>
      </w:r>
    </w:p>
    <w:p w:rsidR="00000000" w:rsidDel="00000000" w:rsidP="00000000" w:rsidRDefault="00000000" w:rsidRPr="00000000" w14:paraId="0000008F">
      <w:pPr>
        <w:pStyle w:val="Heading1"/>
        <w:spacing w:before="480" w:lineRule="auto"/>
        <w:ind w:left="360"/>
        <w:jc w:val="both"/>
        <w:rPr>
          <w:smallCaps w:val="0"/>
          <w:sz w:val="46"/>
          <w:szCs w:val="46"/>
        </w:rPr>
      </w:pPr>
      <w:bookmarkStart w:colFirst="0" w:colLast="0" w:name="_heading=h.buom6kfho4pi" w:id="32"/>
      <w:bookmarkEnd w:id="32"/>
      <w:r w:rsidDel="00000000" w:rsidR="00000000" w:rsidRPr="00000000">
        <w:rPr>
          <w:rtl w:val="0"/>
        </w:rPr>
      </w:r>
    </w:p>
    <w:p w:rsidR="00000000" w:rsidDel="00000000" w:rsidP="00000000" w:rsidRDefault="00000000" w:rsidRPr="00000000" w14:paraId="00000090">
      <w:pPr>
        <w:pStyle w:val="Heading1"/>
        <w:spacing w:before="480" w:lineRule="auto"/>
        <w:ind w:left="360"/>
        <w:jc w:val="both"/>
        <w:rPr>
          <w:smallCaps w:val="0"/>
          <w:sz w:val="46"/>
          <w:szCs w:val="46"/>
        </w:rPr>
      </w:pPr>
      <w:bookmarkStart w:colFirst="0" w:colLast="0" w:name="_heading=h.vf988xg4ygv8" w:id="33"/>
      <w:bookmarkEnd w:id="33"/>
      <w:r w:rsidDel="00000000" w:rsidR="00000000" w:rsidRPr="00000000">
        <w:rPr>
          <w:rtl w:val="0"/>
        </w:rPr>
      </w:r>
    </w:p>
    <w:p w:rsidR="00000000" w:rsidDel="00000000" w:rsidP="00000000" w:rsidRDefault="00000000" w:rsidRPr="00000000" w14:paraId="00000091">
      <w:pPr>
        <w:pStyle w:val="Heading1"/>
        <w:spacing w:before="480" w:lineRule="auto"/>
        <w:ind w:left="360"/>
        <w:jc w:val="both"/>
        <w:rPr>
          <w:smallCaps w:val="0"/>
          <w:sz w:val="46"/>
          <w:szCs w:val="46"/>
        </w:rPr>
      </w:pPr>
      <w:bookmarkStart w:colFirst="0" w:colLast="0" w:name="_heading=h.d2oziehaiuh" w:id="34"/>
      <w:bookmarkEnd w:id="34"/>
      <w:r w:rsidDel="00000000" w:rsidR="00000000" w:rsidRPr="00000000">
        <w:rPr>
          <w:smallCaps w:val="0"/>
          <w:sz w:val="46"/>
          <w:szCs w:val="46"/>
          <w:rtl w:val="0"/>
        </w:rPr>
        <w:t xml:space="preserve">IX.  Discussion</w:t>
      </w:r>
    </w:p>
    <w:p w:rsidR="00000000" w:rsidDel="00000000" w:rsidP="00000000" w:rsidRDefault="00000000" w:rsidRPr="00000000" w14:paraId="00000092">
      <w:pPr>
        <w:pStyle w:val="Heading2"/>
        <w:spacing w:after="80" w:before="360" w:lineRule="auto"/>
        <w:ind w:left="360"/>
        <w:jc w:val="both"/>
        <w:rPr>
          <w:i w:val="0"/>
          <w:iCs w:val="0"/>
          <w:sz w:val="34"/>
          <w:szCs w:val="34"/>
        </w:rPr>
      </w:pPr>
      <w:bookmarkStart w:colFirst="0" w:colLast="0" w:name="_heading=h.dml534hlzztd" w:id="35"/>
      <w:bookmarkEnd w:id="35"/>
      <w:r w:rsidDel="00000000" w:rsidR="00000000" w:rsidRPr="00000000">
        <w:rPr>
          <w:i w:val="0"/>
          <w:iCs w:val="0"/>
          <w:sz w:val="34"/>
          <w:szCs w:val="34"/>
          <w:rtl w:val="0"/>
        </w:rPr>
        <w:t xml:space="preserve">A.  Contributions in Perspective</w:t>
      </w:r>
    </w:p>
    <w:p w:rsidR="00000000" w:rsidDel="00000000" w:rsidP="00000000" w:rsidRDefault="00000000" w:rsidRPr="00000000" w14:paraId="00000093">
      <w:pPr>
        <w:spacing w:after="120" w:line="264" w:lineRule="auto"/>
        <w:jc w:val="both"/>
        <w:rPr>
          <w:color w:val="111111"/>
          <w:sz w:val="26"/>
          <w:szCs w:val="26"/>
        </w:rPr>
      </w:pPr>
      <w:r w:rsidDel="00000000" w:rsidR="00000000" w:rsidRPr="00000000">
        <w:rPr>
          <w:color w:val="111111"/>
          <w:sz w:val="26"/>
          <w:szCs w:val="26"/>
          <w:rtl w:val="0"/>
        </w:rPr>
        <w:t xml:space="preserve">The theoretical contribution is the formalisation of smell-dependency ordering as an impact-forward linear extension of a prerequisite partial order, with a precise notion of cascading violation. The methodological contribution is a controlled evaluation with defined baselines, ground-truth subjects, and dependent measures that isolate ordering from generation. The technical contribution is a stateful pipeline that unifies impact-prioritised topological ordering with cycle escalation and re-planning. The practical contribution is safer automated refactoring of modules that carry many interacting smells, and a reusable ordering layer that any transformation tool can adopt.</w:t>
      </w:r>
    </w:p>
    <w:p w:rsidR="00000000" w:rsidDel="00000000" w:rsidP="00000000" w:rsidRDefault="00000000" w:rsidRPr="00000000" w14:paraId="00000094">
      <w:pPr>
        <w:pStyle w:val="Heading2"/>
        <w:spacing w:after="80" w:before="360" w:lineRule="auto"/>
        <w:ind w:left="360"/>
        <w:jc w:val="both"/>
        <w:rPr>
          <w:i w:val="0"/>
          <w:iCs w:val="0"/>
          <w:sz w:val="34"/>
          <w:szCs w:val="34"/>
        </w:rPr>
      </w:pPr>
      <w:bookmarkStart w:colFirst="0" w:colLast="0" w:name="_heading=h.w01pweus87ax" w:id="36"/>
      <w:bookmarkEnd w:id="36"/>
      <w:r w:rsidDel="00000000" w:rsidR="00000000" w:rsidRPr="00000000">
        <w:rPr>
          <w:i w:val="0"/>
          <w:iCs w:val="0"/>
          <w:sz w:val="34"/>
          <w:szCs w:val="34"/>
          <w:rtl w:val="0"/>
        </w:rPr>
        <w:t xml:space="preserve">B.  Relationship to Model Refactoring</w:t>
      </w:r>
    </w:p>
    <w:p w:rsidR="00000000" w:rsidDel="00000000" w:rsidP="00000000" w:rsidRDefault="00000000" w:rsidRPr="00000000" w14:paraId="00000095">
      <w:pPr>
        <w:spacing w:after="120" w:line="264" w:lineRule="auto"/>
        <w:jc w:val="both"/>
        <w:rPr>
          <w:color w:val="111111"/>
          <w:sz w:val="26"/>
          <w:szCs w:val="26"/>
        </w:rPr>
      </w:pPr>
      <w:r w:rsidDel="00000000" w:rsidR="00000000" w:rsidRPr="00000000">
        <w:rPr>
          <w:color w:val="111111"/>
          <w:sz w:val="26"/>
          <w:szCs w:val="26"/>
          <w:rtl w:val="0"/>
        </w:rPr>
        <w:t xml:space="preserve">The ordering formalism is agnostic to the artefact being refactored. Its vertices are smells and its edges are structural prerequisites, neither of which is specific to source code. The same discipline applies to model-level smells in UML and domain models, where responsibility misalignment and cyclic dependency accumulate as they do in code, connecting this work to the model-refactoring line of the supervising group [26], [27], [28]. Extending SEQ-REFACTOR to order model transformations, and to propagate an ordering across the requirements-to-code artefact hierarchy, is a natural continuation.</w:t>
      </w:r>
    </w:p>
    <w:p w:rsidR="00000000" w:rsidDel="00000000" w:rsidP="00000000" w:rsidRDefault="00000000" w:rsidRPr="00000000" w14:paraId="00000096">
      <w:pPr>
        <w:pStyle w:val="Heading2"/>
        <w:spacing w:after="80" w:before="360" w:lineRule="auto"/>
        <w:ind w:left="360"/>
        <w:jc w:val="both"/>
        <w:rPr>
          <w:i w:val="0"/>
          <w:iCs w:val="0"/>
          <w:sz w:val="34"/>
          <w:szCs w:val="34"/>
        </w:rPr>
      </w:pPr>
      <w:bookmarkStart w:colFirst="0" w:colLast="0" w:name="_heading=h.dz51gl5e8f6j" w:id="37"/>
      <w:bookmarkEnd w:id="37"/>
      <w:r w:rsidDel="00000000" w:rsidR="00000000" w:rsidRPr="00000000">
        <w:rPr>
          <w:i w:val="0"/>
          <w:iCs w:val="0"/>
          <w:sz w:val="34"/>
          <w:szCs w:val="34"/>
          <w:rtl w:val="0"/>
        </w:rPr>
        <w:t xml:space="preserve">C.  Threats to Validity</w:t>
      </w:r>
    </w:p>
    <w:p w:rsidR="00000000" w:rsidDel="00000000" w:rsidP="00000000" w:rsidRDefault="00000000" w:rsidRPr="00000000" w14:paraId="00000097">
      <w:pPr>
        <w:spacing w:after="120" w:line="264" w:lineRule="auto"/>
        <w:jc w:val="both"/>
        <w:rPr>
          <w:color w:val="111111"/>
          <w:sz w:val="26"/>
          <w:szCs w:val="26"/>
        </w:rPr>
      </w:pPr>
      <w:r w:rsidDel="00000000" w:rsidR="00000000" w:rsidRPr="00000000">
        <w:rPr>
          <w:i w:val="1"/>
          <w:iCs w:val="1"/>
          <w:color w:val="111111"/>
          <w:sz w:val="26"/>
          <w:szCs w:val="26"/>
          <w:rtl w:val="0"/>
        </w:rPr>
        <w:t>Construct validity. The edge set depends on catalogue rules whose correctness is a modelling choice. We mitigate this by grounding the rules in the refactoring literature, by supplementing them with structural co-location derived from the module itself, by recording edge provenance for audit, and by the weight-sensitivity analysis of RQ4. A second construct concern is the novelty framing itself: because search-based refactoring scheduling is an established field, the contribution rests on the specific conjunction of a safety-framed formalisation, dependency-correct ordering, and an agentic pipeline rather than on ordering per se, and a fair evaluation should therefore, where feasible, add a scheduling-style baseline that optimises for quality or effort and report where our safety objective and its results diverge from such a schedule. A further construct concern attaches to the signed dependencies and their probabilities: positive- and negative-dependency edges and the operation frequencies that weight them are, in this increment, illustrative defaults seeded from a curated catalogue rather than mined from a corpus or from a prior analysis [32] (see Section IV-B), so the dependency-mass test of RQ5 measures a modelled rather than an observed distribution, and its non-supported result (Table VI) should be read as evidence about this model and this generator, not as a general finding about signed dependencies; mining these probabilities from version histories is planned. A related and more consequential internal-validity threat is that every reported result in Section VIII uses only the deterministic rule-based generator: the paper's motivation is centred on LLM-driven agentic refactoring, but the LLM generator described in Section VI, while implemented and unit-tested, was not run in the reported studies, so no claim here has yet been shown to transfer to that setting; we flag this as the most important open threat and the first priority for the next increment. For the efficiency claims, a construct risk is that incremental maintenance could in principle diverge from from-scratch reconstruction, which we control directly by the bit-exact ordering-equivalence check of H5 so that any speed-up is never bought with a different result. Internal validity. LLM non-determinism could confound results; we control for it by seeding and recording generation and by including the deterministic rule baseline as a generator level, so that ordering effects are visible independently of the generator. External validity. The instrument is Java-only and the controlled tier is synthetic; the open-source tier and reference orders from mined refactorings mitigate ecological concerns, and generalisation to dynamically typed languages is explicit future work. Conclusion validity. The exploratory study is a single case; the powered study of Section VII, with non-parametric tests and effect sizes, is designed to support statistical conclusions.</w:t>
      </w:r>
      <w:r w:rsidDel="00000000" w:rsidR="00000000" w:rsidRPr="00000000">
        <w:rPr>
          <w:color w:val="111111"/>
          <w:sz w:val="26"/>
          <w:szCs w:val="26"/>
          <w:rtl w:val="0"/>
        </w:rPr>
      </w:r>
      <w:r w:rsidDel="00000000" w:rsidR="00000000" w:rsidRPr="00000000">
        <w:rPr>
          <w:i w:val="1"/>
          <w:iCs w:val="1"/>
          <w:color w:val="111111"/>
          <w:sz w:val="26"/>
          <w:szCs w:val="26"/>
          <w:rtl w:val="0"/>
        </w:rPr>
      </w:r>
      <w:r w:rsidDel="00000000" w:rsidR="00000000" w:rsidRPr="00000000">
        <w:rPr>
          <w:color w:val="111111"/>
          <w:sz w:val="26"/>
          <w:szCs w:val="26"/>
          <w:rtl w:val="0"/>
        </w:rPr>
      </w:r>
      <w:r w:rsidDel="00000000" w:rsidR="00000000" w:rsidRPr="00000000">
        <w:rPr>
          <w:i w:val="1"/>
          <w:iCs w:val="1"/>
          <w:color w:val="111111"/>
          <w:sz w:val="26"/>
          <w:szCs w:val="26"/>
          <w:rtl w:val="0"/>
        </w:rPr>
      </w:r>
      <w:r w:rsidDel="00000000" w:rsidR="00000000" w:rsidRPr="00000000">
        <w:rPr>
          <w:color w:val="111111"/>
          <w:sz w:val="26"/>
          <w:szCs w:val="26"/>
          <w:rtl w:val="0"/>
        </w:rPr>
      </w:r>
      <w:r w:rsidDel="00000000" w:rsidR="00000000" w:rsidRPr="00000000">
        <w:rPr>
          <w:i w:val="1"/>
          <w:iCs w:val="1"/>
          <w:color w:val="111111"/>
          <w:sz w:val="26"/>
          <w:szCs w:val="26"/>
          <w:rtl w:val="0"/>
        </w:rPr>
      </w:r>
      <w:r w:rsidDel="00000000" w:rsidR="00000000" w:rsidRPr="00000000">
        <w:rPr>
          <w:color w:val="111111"/>
          <w:sz w:val="26"/>
          <w:szCs w:val="26"/>
          <w:rtl w:val="0"/>
        </w:rPr>
      </w:r>
    </w:p>
    <w:p w:rsidR="00000000" w:rsidDel="00000000" w:rsidP="00000000" w:rsidRDefault="00000000" w:rsidRPr="00000000" w14:paraId="00000098">
      <w:pPr>
        <w:pStyle w:val="Heading2"/>
        <w:spacing w:after="80" w:before="360" w:lineRule="auto"/>
        <w:ind w:left="360"/>
        <w:jc w:val="both"/>
        <w:rPr>
          <w:i w:val="0"/>
          <w:iCs w:val="0"/>
          <w:sz w:val="34"/>
          <w:szCs w:val="34"/>
        </w:rPr>
      </w:pPr>
      <w:bookmarkStart w:colFirst="0" w:colLast="0" w:name="_heading=h.eddfq4j283ac" w:id="38"/>
      <w:bookmarkEnd w:id="38"/>
      <w:r w:rsidDel="00000000" w:rsidR="00000000" w:rsidRPr="00000000">
        <w:rPr>
          <w:i w:val="0"/>
          <w:iCs w:val="0"/>
          <w:sz w:val="34"/>
          <w:szCs w:val="34"/>
          <w:rtl w:val="0"/>
        </w:rPr>
        <w:t xml:space="preserve">D.  Limitations</w:t>
      </w:r>
    </w:p>
    <w:p w:rsidR="00000000" w:rsidDel="00000000" w:rsidP="00000000" w:rsidRDefault="00000000" w:rsidRPr="00000000" w14:paraId="00000099">
      <w:pPr>
        <w:spacing w:after="120" w:line="264" w:lineRule="auto"/>
        <w:jc w:val="both"/>
        <w:rPr>
          <w:color w:val="111111"/>
          <w:sz w:val="26"/>
          <w:szCs w:val="26"/>
        </w:rPr>
      </w:pPr>
      <w:r w:rsidDel="00000000" w:rsidR="00000000" w:rsidRPr="00000000">
        <w:rPr>
          <w:color w:val="111111"/>
          <w:sz w:val="26"/>
          <w:szCs w:val="26"/>
          <w:rtl w:val="0"/>
        </w:rPr>
        <w:t xml:space="preserve">The present increment targets Java, derives edges from a curated catalogue rather than a learned model, and escalates rather than resolves dependency cycles. The last of these is a deliberate safety choice: within a genuine dependency cycle no linear order can respect all constraints, and presenting such a case to a human is safer than allowing the pipeline to break the cycle arbitrarily.</w:t>
      </w:r>
    </w:p>
    <w:p>
      <w:pPr>
        <w:spacing w:after="120" w:line="264" w:lineRule="auto"/>
        <w:jc w:val="both"/>
        <w:rPr>
          <w:color w:val="111111"/>
          <w:sz w:val="26"/>
          <w:szCs w:val="26"/>
        </w:rPr>
      </w:pPr>
      <w:r>
        <w:rPr>
          <w:rFonts w:ascii="Times New Roman" w:hAnsi="Times New Roman"/>
          <w:i w:val="0"/>
          <w:sz w:val="20"/>
          <w:rFonts w:ascii="Times New Roman" w:hAnsi="Times New Roman"/>
        </w:rPr>
        <w:t>An earlier version of the synthetic benchmark contained a bias worth recording, because addressing it was what made the evaluation decisive. In that version the highest-severity smell, the God Class, was also the structural prerequisite of the method-level smells it contained, so impact and dependency position were correlated and impact priority alone tended to select the correct prerequisite first; the benchmark then asked whether dependency safety agreed with impact rather than whether it corrected a bad impact priority, and the strategies rarely diverged. The priority-dependency conflict corpus of Section VIII-B removes this bias by drawing severity independently of dependency position and planting cases in which a low-impact prerequisite must precede a high-impact dependent, which forces impact-only and dependency-aware ordering apart and yields the supported result reported there. A residual limitation remains: because the deterministic baseline generator resolves essentially no smells net, the productivity dimension is untested, and the richer LLM generator is still required to study it.</w:t>
      </w:r>
    </w:p>
    <w:p w:rsidR="00000000" w:rsidDel="00000000" w:rsidP="00000000" w:rsidRDefault="00000000" w:rsidRPr="00000000" w14:paraId="0000009A">
      <w:pPr>
        <w:pStyle w:val="Heading1"/>
        <w:spacing w:before="480" w:lineRule="auto"/>
        <w:ind w:left="360"/>
        <w:jc w:val="both"/>
        <w:rPr>
          <w:smallCaps w:val="0"/>
          <w:sz w:val="46"/>
          <w:szCs w:val="46"/>
        </w:rPr>
      </w:pPr>
      <w:bookmarkStart w:colFirst="0" w:colLast="0" w:name="_heading=h.gyzsupj8p29a" w:id="39"/>
      <w:bookmarkEnd w:id="39"/>
      <w:r w:rsidDel="00000000" w:rsidR="00000000" w:rsidRPr="00000000">
        <w:rPr>
          <w:smallCaps w:val="0"/>
          <w:sz w:val="46"/>
          <w:szCs w:val="46"/>
          <w:rtl w:val="0"/>
        </w:rPr>
        <w:t xml:space="preserve">X.  Conclusion</w:t>
      </w:r>
    </w:p>
    <w:p w:rsidR="00000000" w:rsidDel="00000000" w:rsidP="00000000" w:rsidRDefault="00000000" w:rsidRPr="00000000" w14:paraId="0000009B">
      <w:pPr>
        <w:spacing w:after="120" w:line="264" w:lineRule="auto"/>
        <w:jc w:val="both"/>
        <w:rPr>
          <w:color w:val="111111"/>
          <w:sz w:val="26"/>
          <w:szCs w:val="26"/>
        </w:rPr>
      </w:pPr>
      <w:r w:rsidDel="00000000" w:rsidR="00000000" w:rsidRPr="00000000">
        <w:rPr>
          <w:color w:val="111111"/>
          <w:sz w:val="26"/>
          <w:szCs w:val="26"/>
          <w:rtl w:val="0"/>
        </w:rPr>
        <w:t>Multi-smell refactoring is not a set of independent single-smell tasks, and we argue that the order in which interacting smells are resolved should be treated as a safety-relevant property of the plan, a claim the evaluation is designed to test. SEQ-REFACTOR contributes a formal, graph-theoretic treatment of that property, framed as a dependency-aware refactoring-safety concern that complements existing search-based refactoring scheduling [29]: a smell-dependency graph with audited prerequisite edges, an impact score over coupling, complexity, and co-occurrence, and an algorithm that computes an impact-forward, dependency-safe order in near-linear time while surfacing dependency cycles for human review. Embedded in a stateful LangGraph pipeline that grounds generation with structural retrieval, gates transformations on metric and test verification, and re-plans after every accepted step, the ordering targets exactly the stateful multi-file reasoning where autonomous refactoring has been shown to fail. We have specified a controlled evaluation to quantify its effect, provided a working end-to-end implementation, and reported a first ablation on an open-source subject in which removing the dependency constraint produced cascading violations while the dependency-aware order remained cascade-free and was the only arm to achieve positive net smell resolution. The ordering layer is artefact-agnostic and reusable, and its extension to model-level and requirements-level refactoring, and to dynamically typed languages, defines the next stage of this research. A direction that follows directly from the dependency model introduced here is to mine the positive- and negative-dependency probabilities from version histories rather than seeding them from a catalogue [32].</w:t>
      </w:r>
    </w:p>
    <w:p w:rsidR="00000000" w:rsidDel="00000000" w:rsidP="00000000" w:rsidRDefault="00000000" w:rsidRPr="00000000" w14:paraId="0000009C">
      <w:pPr>
        <w:pStyle w:val="Heading1"/>
        <w:spacing w:before="480" w:lineRule="auto"/>
        <w:ind w:left="360"/>
        <w:jc w:val="both"/>
        <w:rPr>
          <w:smallCaps w:val="0"/>
          <w:sz w:val="46"/>
          <w:szCs w:val="46"/>
        </w:rPr>
      </w:pPr>
      <w:bookmarkStart w:colFirst="0" w:colLast="0" w:name="_heading=h.xxl6frd0t3hm" w:id="40"/>
      <w:bookmarkEnd w:id="40"/>
      <w:r w:rsidDel="00000000" w:rsidR="00000000" w:rsidRPr="00000000">
        <w:rPr>
          <w:smallCaps w:val="0"/>
          <w:sz w:val="46"/>
          <w:szCs w:val="46"/>
          <w:rtl w:val="0"/>
        </w:rPr>
        <w:t xml:space="preserve">Acknowledgment</w:t>
      </w:r>
    </w:p>
    <w:p w:rsidR="00000000" w:rsidDel="00000000" w:rsidP="00000000" w:rsidRDefault="00000000" w:rsidRPr="00000000" w14:paraId="0000009D">
      <w:pPr>
        <w:spacing w:after="120" w:line="264" w:lineRule="auto"/>
        <w:jc w:val="both"/>
        <w:rPr>
          <w:color w:val="111111"/>
          <w:sz w:val="26"/>
          <w:szCs w:val="26"/>
        </w:rPr>
      </w:pPr>
      <w:r w:rsidDel="00000000" w:rsidR="00000000" w:rsidRPr="00000000">
        <w:rPr>
          <w:color w:val="111111"/>
          <w:sz w:val="26"/>
          <w:szCs w:val="26"/>
          <w:rtl w:val="0"/>
        </w:rPr>
        <w:t>The authors thank the members of the research group at the Faculty of Mathematics, Physics and Informatics, Comenius University Bratislava, for their feedback on earlier drafts, and gratefully acknowledge the conceptual groundwork on inter-smell dependencies laid by L. Marković, whose analysis motivated the signed-dependency model of Section IV-B.</w:t>
      </w:r>
      <w:r>
        <w:rPr>
          <w:sz w:val="26"/>
        </w:rPr>
        <w:t xml:space="preserve"> Portions of the reference implementation described in Section VI were built with the assistance of an AI coding agent (Claude Code), operating from a working brief authored by the researchers; all reported statistics were computed by deterministic, version-controlled scripts, and key correctness properties (Sections V-A, VI-A) were independently verified by the automated test suite and property tests referenced throughout Sections VI-VIII.</w:t>
      </w:r>
    </w:p>
    <w:p w:rsidR="00000000" w:rsidDel="00000000" w:rsidP="00000000" w:rsidRDefault="00000000" w:rsidRPr="00000000" w14:paraId="0000009E">
      <w:pPr>
        <w:pStyle w:val="Heading1"/>
        <w:spacing w:before="480" w:lineRule="auto"/>
        <w:ind w:left="360"/>
        <w:jc w:val="both"/>
        <w:rPr>
          <w:smallCaps w:val="0"/>
          <w:sz w:val="46"/>
          <w:szCs w:val="46"/>
        </w:rPr>
      </w:pPr>
      <w:bookmarkStart w:colFirst="0" w:colLast="0" w:name="_heading=h.j921b3i6dg5s" w:id="41"/>
      <w:bookmarkEnd w:id="41"/>
      <w:r w:rsidDel="00000000" w:rsidR="00000000" w:rsidRPr="00000000">
        <w:rPr>
          <w:rtl w:val="0"/>
        </w:rPr>
      </w:r>
      <w:r>
        <w:rPr>
          <w:sz w:val="46"/>
        </w:rPr>
        <w:t>Data and Code Availability</w:t>
      </w:r>
    </w:p>
    <w:p w:rsidR="00000000" w:rsidDel="00000000" w:rsidP="00000000" w:rsidRDefault="00000000" w:rsidRPr="00000000" w14:paraId="0000009F">
      <w:pPr>
        <w:jc w:val="both"/>
      </w:pPr>
      <w:bookmarkStart w:colFirst="0" w:colLast="0" w:name="_heading=h.wlmqc3q49n84" w:id="42"/>
      <w:bookmarkEnd w:id="42"/>
      <w:r w:rsidDel="00000000" w:rsidR="00000000" w:rsidRPr="00000000">
        <w:rPr>
          <w:rtl w:val="0"/>
        </w:rPr>
      </w:r>
      <w:r>
        <w:rPr>
          <w:rFonts w:ascii="Times New Roman" w:hAnsi="Times New Roman"/>
          <w:sz w:val="26"/>
        </w:rPr>
        <w:t>The implementation, the synthetic and open-source datasets, the evaluation scripts, and the raw per-subject and per-step results underlying Tables IV-VII are available at https://github.com/Maihanks/SEQ-Refactor, pinned to commit c871013 (tag `paper-submission-v1`). All numbers reported in Section VIII are regenerated deterministically from a fixed seed (SEQREFACTOR_SEED) by running `make results` (equivalently, `uv run seqrefactor results`) at that commit.</w:t>
      </w:r>
    </w:p>
    <w:p w:rsidR="00000000" w:rsidDel="00000000" w:rsidP="00000000" w:rsidRDefault="00000000" w:rsidRPr="00000000" w14:paraId="000000A1">
      <w:pPr>
        <w:pStyle w:val="Heading1"/>
        <w:spacing w:before="480" w:lineRule="auto"/>
        <w:ind w:left="360"/>
        <w:jc w:val="both"/>
        <w:rPr>
          <w:smallCaps w:val="0"/>
          <w:sz w:val="46"/>
          <w:szCs w:val="46"/>
        </w:rPr>
      </w:pPr>
      <w:bookmarkStart w:colFirst="0" w:colLast="0" w:name="_heading=h.ah4ankll3fho" w:id="44"/>
      <w:bookmarkEnd w:id="44"/>
      <w:r w:rsidDel="00000000" w:rsidR="00000000" w:rsidRPr="00000000">
        <w:rPr>
          <w:smallCaps w:val="0"/>
          <w:sz w:val="46"/>
          <w:szCs w:val="46"/>
          <w:rtl w:val="0"/>
        </w:rPr>
        <w:t xml:space="preserve">References</w:t>
      </w:r>
    </w:p>
    <w:p w:rsidR="00000000" w:rsidDel="00000000" w:rsidP="00000000" w:rsidRDefault="00000000" w:rsidRPr="00000000" w14:paraId="000000A2">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  T. J. McCabe, "A complexity measure," IEEE Trans. Softw. Eng., vol. SE-2, no. 4, pp. 308-320, Dec. 1976, doi: 10.1109/TSE.1976.233837. </w:t>
      </w:r>
      <w:hyperlink r:id="rId7">
        <w:r w:rsidDel="00000000" w:rsidR="00000000" w:rsidRPr="00000000">
          <w:rPr>
            <w:color w:val="111111"/>
            <w:sz w:val="18"/>
            <w:szCs w:val="18"/>
            <w:rtl w:val="0"/>
          </w:rPr>
          <w:t xml:space="preserve"> </w:t>
        </w:r>
      </w:hyperlink>
      <w:hyperlink r:id="rId8">
        <w:r w:rsidDel="00000000" w:rsidR="00000000" w:rsidRPr="00000000">
          <w:rPr>
            <w:color w:val="0563c1"/>
            <w:sz w:val="18"/>
            <w:szCs w:val="18"/>
            <w:u w:val="single"/>
            <w:rtl w:val="0"/>
          </w:rPr>
          <w:t xml:space="preserve">https://doi.org/10.1109/TSE.1976.233837</w:t>
        </w:r>
      </w:hyperlink>
      <w:r w:rsidDel="00000000" w:rsidR="00000000" w:rsidRPr="00000000">
        <w:rPr>
          <w:rtl w:val="0"/>
        </w:rPr>
      </w:r>
    </w:p>
    <w:p w:rsidR="00000000" w:rsidDel="00000000" w:rsidP="00000000" w:rsidRDefault="00000000" w:rsidRPr="00000000" w14:paraId="000000A3">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  S. R. Chidamber and C. F. Kemerer, "A metrics suite for object oriented design," IEEE Trans. Softw. Eng., vol. 20, no. 6, pp. 476-493, Jun. 1994, doi: 10.1109/32.295895. </w:t>
      </w:r>
      <w:hyperlink r:id="rId9">
        <w:r w:rsidDel="00000000" w:rsidR="00000000" w:rsidRPr="00000000">
          <w:rPr>
            <w:color w:val="111111"/>
            <w:sz w:val="18"/>
            <w:szCs w:val="18"/>
            <w:rtl w:val="0"/>
          </w:rPr>
          <w:t xml:space="preserve"> </w:t>
        </w:r>
      </w:hyperlink>
      <w:hyperlink r:id="rId10">
        <w:r w:rsidDel="00000000" w:rsidR="00000000" w:rsidRPr="00000000">
          <w:rPr>
            <w:color w:val="0563c1"/>
            <w:sz w:val="18"/>
            <w:szCs w:val="18"/>
            <w:u w:val="single"/>
            <w:rtl w:val="0"/>
          </w:rPr>
          <w:t xml:space="preserve">https://doi.org/10.1109/32.295895</w:t>
        </w:r>
      </w:hyperlink>
      <w:r w:rsidDel="00000000" w:rsidR="00000000" w:rsidRPr="00000000">
        <w:rPr>
          <w:rtl w:val="0"/>
        </w:rPr>
      </w:r>
    </w:p>
    <w:p w:rsidR="00000000" w:rsidDel="00000000" w:rsidP="00000000" w:rsidRDefault="00000000" w:rsidRPr="00000000" w14:paraId="000000A4">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[3]  D. Coleman, D. Ash, B. Lowther, and P. Oman, "Using metrics to evaluate software system maintainability," Computer, vol. 27, no. 8, pp. 44-49, Aug. 1994, doi: 10.1109/2.303623. </w:t>
      </w:r>
      <w:hyperlink r:id="rId11">
        <w:r w:rsidDel="00000000" w:rsidR="00000000" w:rsidRPr="00000000">
          <w:rPr>
            <w:color w:val="111111"/>
            <w:sz w:val="18"/>
            <w:szCs w:val="18"/>
            <w:rtl w:val="0"/>
          </w:rPr>
          <w:t xml:space="preserve"> </w:t>
        </w:r>
      </w:hyperlink>
      <w:hyperlink r:id="rId12">
        <w:r w:rsidDel="00000000" w:rsidR="00000000" w:rsidRPr="00000000">
          <w:rPr>
            <w:color w:val="0563c1"/>
            <w:sz w:val="18"/>
            <w:szCs w:val="18"/>
            <w:u w:val="single"/>
            <w:rtl w:val="0"/>
          </w:rPr>
          <w:t xml:space="preserve">https://doi.org/10.1109/2.303623</w:t>
        </w:r>
      </w:hyperlink>
      <w:r w:rsidDel="00000000" w:rsidR="00000000" w:rsidRPr="00000000">
        <w:rPr>
          <w:rtl w:val="0"/>
        </w:rPr>
      </w:r>
    </w:p>
    <w:p w:rsidR="00000000" w:rsidDel="00000000" w:rsidP="00000000" w:rsidRDefault="00000000" w:rsidRPr="00000000" w14:paraId="000000A5">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[4]  M. Fowler, Refactoring: Improving the Design of Existing Code, 2nd ed. Boston, MA, USA: Addison-Wesley, 2018. </w:t>
      </w:r>
      <w:hyperlink r:id="rId13">
        <w:r w:rsidDel="00000000" w:rsidR="00000000" w:rsidRPr="00000000">
          <w:rPr>
            <w:color w:val="111111"/>
            <w:sz w:val="18"/>
            <w:szCs w:val="18"/>
            <w:rtl w:val="0"/>
          </w:rPr>
          <w:t xml:space="preserve"> </w:t>
        </w:r>
      </w:hyperlink>
      <w:hyperlink r:id="rId14">
        <w:r w:rsidDel="00000000" w:rsidR="00000000" w:rsidRPr="00000000">
          <w:rPr>
            <w:color w:val="0563c1"/>
            <w:sz w:val="18"/>
            <w:szCs w:val="18"/>
            <w:u w:val="single"/>
            <w:rtl w:val="0"/>
          </w:rPr>
          <w:t xml:space="preserve">https://martinfowler.com/books/refactoring.html</w:t>
        </w:r>
      </w:hyperlink>
      <w:r w:rsidDel="00000000" w:rsidR="00000000" w:rsidRPr="00000000">
        <w:rPr>
          <w:rtl w:val="0"/>
        </w:rPr>
      </w:r>
    </w:p>
    <w:p w:rsidR="00000000" w:rsidDel="00000000" w:rsidP="00000000" w:rsidRDefault="00000000" w:rsidRPr="00000000" w14:paraId="000000A6">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[5]  W. F. Opdyke, "Refactoring object-oriented frameworks," Ph.D. dissertation, Dept. Comput. Sci., Univ. of Illinois at Urbana-Champaign, Urbana, IL, USA, 1992. </w:t>
      </w:r>
      <w:r w:rsidDel="00000000" w:rsidR="00000000" w:rsidRPr="00000000">
        <w:rPr>
          <w:color w:val="0563c1"/>
          <w:sz w:val="18"/>
          <w:szCs w:val="18"/>
          <w:u w:val="single"/>
          <w:rtl w:val="0"/>
        </w:rPr>
        <w:t xml:space="preserve">https://www.laputan.org/pub/papers/opdyke-thesis.pdf</w:t>
      </w:r>
    </w:p>
    <w:p w:rsidR="00000000" w:rsidDel="00000000" w:rsidP="00000000" w:rsidRDefault="00000000" w:rsidRPr="00000000" w14:paraId="000000A7">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[6]  R. P. L. Buse and W. R. Weimer, "Learning a metric for code readability," IEEE Trans. Softw. Eng., vol. 36, no. 4, pp. 546-558, Jul./Aug. 2010, doi: 10.1109/TSE.2009.70. </w:t>
      </w:r>
      <w:hyperlink r:id="rId15">
        <w:r w:rsidDel="00000000" w:rsidR="00000000" w:rsidRPr="00000000">
          <w:rPr>
            <w:color w:val="111111"/>
            <w:sz w:val="18"/>
            <w:szCs w:val="18"/>
            <w:rtl w:val="0"/>
          </w:rPr>
          <w:t xml:space="preserve"> </w:t>
        </w:r>
      </w:hyperlink>
      <w:hyperlink r:id="rId16">
        <w:r w:rsidDel="00000000" w:rsidR="00000000" w:rsidRPr="00000000">
          <w:rPr>
            <w:color w:val="0563c1"/>
            <w:sz w:val="18"/>
            <w:szCs w:val="18"/>
            <w:u w:val="single"/>
            <w:rtl w:val="0"/>
          </w:rPr>
          <w:t xml:space="preserve">https://doi.org/10.1109/TSE.2009.70</w:t>
        </w:r>
      </w:hyperlink>
      <w:r w:rsidDel="00000000" w:rsidR="00000000" w:rsidRPr="00000000">
        <w:rPr>
          <w:rtl w:val="0"/>
        </w:rPr>
      </w:r>
    </w:p>
    <w:p w:rsidR="00000000" w:rsidDel="00000000" w:rsidP="00000000" w:rsidRDefault="00000000" w:rsidRPr="00000000" w14:paraId="000000A8">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[7]  S. Scalabrino, M. Linares-Vasquez, R. Oliveto, and D. Poshyvanyk, "A comprehensive model for code readability," IEEE Trans. Softw. Eng., vol. 47, no. 3, pp. 595-613, Mar. 2021, doi: 10.1109/TSE.2019.2901468. </w:t>
      </w:r>
      <w:hyperlink r:id="rId17">
        <w:r w:rsidDel="00000000" w:rsidR="00000000" w:rsidRPr="00000000">
          <w:rPr>
            <w:color w:val="111111"/>
            <w:sz w:val="18"/>
            <w:szCs w:val="18"/>
            <w:rtl w:val="0"/>
          </w:rPr>
          <w:t xml:space="preserve"> </w:t>
        </w:r>
      </w:hyperlink>
      <w:hyperlink r:id="rId18">
        <w:r w:rsidDel="00000000" w:rsidR="00000000" w:rsidRPr="00000000">
          <w:rPr>
            <w:color w:val="0563c1"/>
            <w:sz w:val="18"/>
            <w:szCs w:val="18"/>
            <w:u w:val="single"/>
            <w:rtl w:val="0"/>
          </w:rPr>
          <w:t xml:space="preserve">https://doi.org/10.1109/TSE.2019.2901468</w:t>
        </w:r>
      </w:hyperlink>
      <w:r w:rsidDel="00000000" w:rsidR="00000000" w:rsidRPr="00000000">
        <w:rPr>
          <w:rtl w:val="0"/>
        </w:rPr>
      </w:r>
    </w:p>
    <w:p w:rsidR="00000000" w:rsidDel="00000000" w:rsidP="00000000" w:rsidRDefault="00000000" w:rsidRPr="00000000" w14:paraId="000000A9">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[8]  G. A. Campbell, "Cognitive complexity: An overview and evaluation," in Proc. Int. Conf. Tech. Debt (TechDebt), 2018, pp. 57-58, doi: 10.1145/3194164.3194186. </w:t>
      </w:r>
      <w:hyperlink r:id="rId19">
        <w:r w:rsidDel="00000000" w:rsidR="00000000" w:rsidRPr="00000000">
          <w:rPr>
            <w:color w:val="111111"/>
            <w:sz w:val="18"/>
            <w:szCs w:val="18"/>
            <w:rtl w:val="0"/>
          </w:rPr>
          <w:t xml:space="preserve"> </w:t>
        </w:r>
      </w:hyperlink>
      <w:hyperlink r:id="rId20">
        <w:r w:rsidDel="00000000" w:rsidR="00000000" w:rsidRPr="00000000">
          <w:rPr>
            <w:color w:val="0563c1"/>
            <w:sz w:val="18"/>
            <w:szCs w:val="18"/>
            <w:u w:val="single"/>
            <w:rtl w:val="0"/>
          </w:rPr>
          <w:t xml:space="preserve">https://doi.org/10.1145/3194164.3194186</w:t>
        </w:r>
      </w:hyperlink>
      <w:r w:rsidDel="00000000" w:rsidR="00000000" w:rsidRPr="00000000">
        <w:rPr>
          <w:rtl w:val="0"/>
        </w:rPr>
      </w:r>
    </w:p>
    <w:p w:rsidR="00000000" w:rsidDel="00000000" w:rsidP="00000000" w:rsidRDefault="00000000" w:rsidRPr="00000000" w14:paraId="000000AA">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[9]  R. C. Martin, Agile Software Development, Principles, Patterns, and Practices. Upper Saddle River, NJ, USA: Prentice Hall, 2003. </w:t>
      </w:r>
      <w:hyperlink r:id="rId21">
        <w:r w:rsidDel="00000000" w:rsidR="00000000" w:rsidRPr="00000000">
          <w:rPr>
            <w:color w:val="111111"/>
            <w:sz w:val="18"/>
            <w:szCs w:val="18"/>
            <w:rtl w:val="0"/>
          </w:rPr>
          <w:t xml:space="preserve"> </w:t>
        </w:r>
      </w:hyperlink>
      <w:hyperlink r:id="rId22">
        <w:r w:rsidDel="00000000" w:rsidR="00000000" w:rsidRPr="00000000">
          <w:rPr>
            <w:color w:val="0563c1"/>
            <w:sz w:val="18"/>
            <w:szCs w:val="18"/>
            <w:u w:val="single"/>
            <w:rtl w:val="0"/>
          </w:rPr>
          <w:t xml:space="preserve">https://www.pearson.com/en-us/subject-catalog/p/agile-software-development-principles-patterns-and-practices/P200000003337</w:t>
        </w:r>
      </w:hyperlink>
      <w:r w:rsidDel="00000000" w:rsidR="00000000" w:rsidRPr="00000000">
        <w:rPr>
          <w:rtl w:val="0"/>
        </w:rPr>
      </w:r>
    </w:p>
    <w:p w:rsidR="00000000" w:rsidDel="00000000" w:rsidP="00000000" w:rsidRDefault="00000000" w:rsidRPr="00000000" w14:paraId="000000AB">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[10]  J.-L. Letouzey, "The SQALE method for evaluating technical debt," in Proc. 3rd Int. Workshop Managing Tech. Debt (MTD), 2012, pp. 31-36, doi: 10.1109/MTD.2012.6225997. </w:t>
      </w:r>
      <w:hyperlink r:id="rId23">
        <w:r w:rsidDel="00000000" w:rsidR="00000000" w:rsidRPr="00000000">
          <w:rPr>
            <w:color w:val="111111"/>
            <w:sz w:val="18"/>
            <w:szCs w:val="18"/>
            <w:rtl w:val="0"/>
          </w:rPr>
          <w:t xml:space="preserve"> </w:t>
        </w:r>
      </w:hyperlink>
      <w:hyperlink r:id="rId24">
        <w:r w:rsidDel="00000000" w:rsidR="00000000" w:rsidRPr="00000000">
          <w:rPr>
            <w:color w:val="0563c1"/>
            <w:sz w:val="18"/>
            <w:szCs w:val="18"/>
            <w:u w:val="single"/>
            <w:rtl w:val="0"/>
          </w:rPr>
          <w:t xml:space="preserve">https://doi.org/10.1109/MTD.2012.6225997</w:t>
        </w:r>
      </w:hyperlink>
      <w:r w:rsidDel="00000000" w:rsidR="00000000" w:rsidRPr="00000000">
        <w:rPr>
          <w:rtl w:val="0"/>
        </w:rPr>
      </w:r>
    </w:p>
    <w:p w:rsidR="00000000" w:rsidDel="00000000" w:rsidP="00000000" w:rsidRDefault="00000000" w:rsidRPr="00000000" w14:paraId="000000AC">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[11]  A. Tornhill and M. Borg, "Code red: The business impact of code quality - a quantitative study of 39 proprietary production codebases," in Proc. Int. Conf. Tech. Debt (TechDebt), 2022, pp. 11-20, doi: 10.1145/3524843.3528091. </w:t>
      </w:r>
      <w:hyperlink r:id="rId25">
        <w:r w:rsidDel="00000000" w:rsidR="00000000" w:rsidRPr="00000000">
          <w:rPr>
            <w:color w:val="111111"/>
            <w:sz w:val="18"/>
            <w:szCs w:val="18"/>
            <w:rtl w:val="0"/>
          </w:rPr>
          <w:t xml:space="preserve"> </w:t>
        </w:r>
      </w:hyperlink>
      <w:hyperlink r:id="rId26">
        <w:r w:rsidDel="00000000" w:rsidR="00000000" w:rsidRPr="00000000">
          <w:rPr>
            <w:color w:val="0563c1"/>
            <w:sz w:val="18"/>
            <w:szCs w:val="18"/>
            <w:u w:val="single"/>
            <w:rtl w:val="0"/>
          </w:rPr>
          <w:t xml:space="preserve">https://doi.org/10.1145/3524843.3528091</w:t>
        </w:r>
      </w:hyperlink>
      <w:r w:rsidDel="00000000" w:rsidR="00000000" w:rsidRPr="00000000">
        <w:rPr>
          <w:rtl w:val="0"/>
        </w:rPr>
      </w:r>
    </w:p>
    <w:p w:rsidR="00000000" w:rsidDel="00000000" w:rsidP="00000000" w:rsidRDefault="00000000" w:rsidRPr="00000000" w14:paraId="000000AD">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[12]  N. Tsantalis, T. Chaikalis, and A. Chatzigeorgiou, "Ten years of JDeodorant: Lessons learned from the hunt for smells," in Proc. IEEE 25th Int. Conf. Softw. Anal., Evol. and Reengineering (SANER), 2018, pp. 4-14, doi: 10.1109/SANER.2018.8330192. </w:t>
      </w:r>
      <w:hyperlink r:id="rId27">
        <w:r w:rsidDel="00000000" w:rsidR="00000000" w:rsidRPr="00000000">
          <w:rPr>
            <w:color w:val="111111"/>
            <w:sz w:val="18"/>
            <w:szCs w:val="18"/>
            <w:rtl w:val="0"/>
          </w:rPr>
          <w:t xml:space="preserve"> </w:t>
        </w:r>
      </w:hyperlink>
      <w:hyperlink r:id="rId28">
        <w:r w:rsidDel="00000000" w:rsidR="00000000" w:rsidRPr="00000000">
          <w:rPr>
            <w:color w:val="0563c1"/>
            <w:sz w:val="18"/>
            <w:szCs w:val="18"/>
            <w:u w:val="single"/>
            <w:rtl w:val="0"/>
          </w:rPr>
          <w:t xml:space="preserve">https://doi.org/10.1109/SANER.2018.8330192</w:t>
        </w:r>
      </w:hyperlink>
      <w:r w:rsidDel="00000000" w:rsidR="00000000" w:rsidRPr="00000000">
        <w:rPr>
          <w:rtl w:val="0"/>
        </w:rPr>
      </w:r>
    </w:p>
    <w:p w:rsidR="00000000" w:rsidDel="00000000" w:rsidP="00000000" w:rsidRDefault="00000000" w:rsidRPr="00000000" w14:paraId="000000AE">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[13]  N. Tsantalis, A. Ketkar, and D. Dig, "RefactoringMiner 2.0," IEEE Trans. Softw. Eng., vol. 48, no. 3, pp. 930-950, Mar. 2022, doi: 10.1109/TSE.2020.3007722. </w:t>
      </w:r>
      <w:hyperlink r:id="rId29">
        <w:r w:rsidDel="00000000" w:rsidR="00000000" w:rsidRPr="00000000">
          <w:rPr>
            <w:color w:val="111111"/>
            <w:sz w:val="18"/>
            <w:szCs w:val="18"/>
            <w:rtl w:val="0"/>
          </w:rPr>
          <w:t xml:space="preserve"> </w:t>
        </w:r>
      </w:hyperlink>
      <w:hyperlink r:id="rId30">
        <w:r w:rsidDel="00000000" w:rsidR="00000000" w:rsidRPr="00000000">
          <w:rPr>
            <w:color w:val="0563c1"/>
            <w:sz w:val="18"/>
            <w:szCs w:val="18"/>
            <w:u w:val="single"/>
            <w:rtl w:val="0"/>
          </w:rPr>
          <w:t xml:space="preserve">https://doi.org/10.1109/TSE.2020.3007722</w:t>
        </w:r>
      </w:hyperlink>
      <w:r w:rsidDel="00000000" w:rsidR="00000000" w:rsidRPr="00000000">
        <w:rPr>
          <w:rtl w:val="0"/>
        </w:rPr>
      </w:r>
    </w:p>
    <w:p w:rsidR="00000000" w:rsidDel="00000000" w:rsidP="00000000" w:rsidRDefault="00000000" w:rsidRPr="00000000" w14:paraId="000000AF">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[14]  D. Pomian, A. Bellur, M. Dilhara, Z. Kurbatova, E. Bogomolov, A. Sokolov, T. Bryksin, and D. Dig, "EM-Assist: Safe automated ExtractMethod refactoring with LLMs," in Proc. 32nd ACM Int. Conf. Found. Softw. Eng. (FSE Companion), 2024, pp. 582-586, doi: 10.1145/3663529.3663803. </w:t>
      </w:r>
      <w:hyperlink r:id="rId31">
        <w:r w:rsidDel="00000000" w:rsidR="00000000" w:rsidRPr="00000000">
          <w:rPr>
            <w:color w:val="111111"/>
            <w:sz w:val="18"/>
            <w:szCs w:val="18"/>
            <w:rtl w:val="0"/>
          </w:rPr>
          <w:t xml:space="preserve"> </w:t>
        </w:r>
      </w:hyperlink>
      <w:hyperlink r:id="rId32">
        <w:r w:rsidDel="00000000" w:rsidR="00000000" w:rsidRPr="00000000">
          <w:rPr>
            <w:color w:val="0563c1"/>
            <w:sz w:val="18"/>
            <w:szCs w:val="18"/>
            <w:u w:val="single"/>
            <w:rtl w:val="0"/>
          </w:rPr>
          <w:t xml:space="preserve">https://doi.org/10.1145/3663529.3663803</w:t>
        </w:r>
      </w:hyperlink>
      <w:r w:rsidDel="00000000" w:rsidR="00000000" w:rsidRPr="00000000">
        <w:rPr>
          <w:rtl w:val="0"/>
        </w:rPr>
      </w:r>
    </w:p>
    <w:p w:rsidR="00000000" w:rsidDel="00000000" w:rsidP="00000000" w:rsidRDefault="00000000" w:rsidRPr="00000000" w14:paraId="000000B0">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[15]  D. Wu, F. Mu, L. Shi, Z. Guo, K. Liu, W. Zhuang, Y. Zhong, and L. Zhang, "iSMELL: Assembling LLMs with expert toolsets for code smell detection and refactoring," in Proc. 39th IEEE/ACM Int. Conf. Automated Softw. Eng. (ASE), 2024, pp. 1345-1357, doi: 10.1145/3691620.3695508. </w:t>
      </w:r>
      <w:hyperlink r:id="rId33">
        <w:r w:rsidDel="00000000" w:rsidR="00000000" w:rsidRPr="00000000">
          <w:rPr>
            <w:color w:val="111111"/>
            <w:sz w:val="18"/>
            <w:szCs w:val="18"/>
            <w:rtl w:val="0"/>
          </w:rPr>
          <w:t xml:space="preserve"> </w:t>
        </w:r>
      </w:hyperlink>
      <w:hyperlink r:id="rId34">
        <w:r w:rsidDel="00000000" w:rsidR="00000000" w:rsidRPr="00000000">
          <w:rPr>
            <w:color w:val="0563c1"/>
            <w:sz w:val="18"/>
            <w:szCs w:val="18"/>
            <w:u w:val="single"/>
            <w:rtl w:val="0"/>
          </w:rPr>
          <w:t xml:space="preserve">https://doi.org/10.1145/3691620.3695508</w:t>
        </w:r>
      </w:hyperlink>
      <w:r w:rsidDel="00000000" w:rsidR="00000000" w:rsidRPr="00000000">
        <w:rPr>
          <w:rtl w:val="0"/>
        </w:rPr>
      </w:r>
    </w:p>
    <w:p w:rsidR="00000000" w:rsidDel="00000000" w:rsidP="00000000" w:rsidRDefault="00000000" w:rsidRPr="00000000" w14:paraId="000000B1">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[16]  Y. Xu, F. Lin, J. Yang, T. Chen, and N. Tsantalis, "MANTRA: Enhancing automated method-level refactoring with contextual RAG and multi-agent LLM collaboration," arXiv:2503.14340, 2025. </w:t>
      </w:r>
      <w:hyperlink r:id="rId35">
        <w:r w:rsidDel="00000000" w:rsidR="00000000" w:rsidRPr="00000000">
          <w:rPr>
            <w:color w:val="111111"/>
            <w:sz w:val="18"/>
            <w:szCs w:val="18"/>
            <w:rtl w:val="0"/>
          </w:rPr>
          <w:t xml:space="preserve"> </w:t>
        </w:r>
      </w:hyperlink>
      <w:hyperlink r:id="rId36">
        <w:r w:rsidDel="00000000" w:rsidR="00000000" w:rsidRPr="00000000">
          <w:rPr>
            <w:color w:val="0563c1"/>
            <w:sz w:val="18"/>
            <w:szCs w:val="18"/>
            <w:u w:val="single"/>
            <w:rtl w:val="0"/>
          </w:rPr>
          <w:t xml:space="preserve">https://arxiv.org/abs/2503.14340</w:t>
        </w:r>
      </w:hyperlink>
      <w:r w:rsidDel="00000000" w:rsidR="00000000" w:rsidRPr="00000000">
        <w:rPr>
          <w:rtl w:val="0"/>
        </w:rPr>
      </w:r>
    </w:p>
    <w:p w:rsidR="00000000" w:rsidDel="00000000" w:rsidP="00000000" w:rsidRDefault="00000000" w:rsidRPr="00000000" w14:paraId="000000B2">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[17]  K. Oueslati, M. Lamothe, and F. Khomh, "RefAgent: A multi-agent LLM-based framework for automatic software refactoring," arXiv:2511.03153, 2025. </w:t>
      </w:r>
      <w:hyperlink r:id="rId37">
        <w:r w:rsidDel="00000000" w:rsidR="00000000" w:rsidRPr="00000000">
          <w:rPr>
            <w:color w:val="111111"/>
            <w:sz w:val="18"/>
            <w:szCs w:val="18"/>
            <w:rtl w:val="0"/>
          </w:rPr>
          <w:t xml:space="preserve"> </w:t>
        </w:r>
      </w:hyperlink>
      <w:hyperlink r:id="rId38">
        <w:r w:rsidDel="00000000" w:rsidR="00000000" w:rsidRPr="00000000">
          <w:rPr>
            <w:color w:val="0563c1"/>
            <w:sz w:val="18"/>
            <w:szCs w:val="18"/>
            <w:u w:val="single"/>
            <w:rtl w:val="0"/>
          </w:rPr>
          <w:t xml:space="preserve">https://arxiv.org/abs/2511.03153</w:t>
        </w:r>
      </w:hyperlink>
      <w:r w:rsidDel="00000000" w:rsidR="00000000" w:rsidRPr="00000000">
        <w:rPr>
          <w:rtl w:val="0"/>
        </w:rPr>
      </w:r>
    </w:p>
    <w:p w:rsidR="00000000" w:rsidDel="00000000" w:rsidP="00000000" w:rsidRDefault="00000000" w:rsidRPr="00000000" w14:paraId="000000B3">
      <w:pPr>
        <w:spacing w:after="80" w:line="268.8" w:lineRule="auto"/>
        <w:ind w:left="360" w:firstLine="0"/>
        <w:jc w:val="both"/>
        <w:rPr>
          <w:color w:val="0563c1"/>
          <w:sz w:val="18"/>
          <w:szCs w:val="18"/>
          <w:u w:val="single"/>
        </w:rPr>
      </w:pPr>
      <w:r w:rsidDel="00000000" w:rsidR="00000000" w:rsidRPr="00000000">
        <w:rPr>
          <w:color w:val="111111"/>
          <w:sz w:val="18"/>
          <w:szCs w:val="18"/>
          <w:rtl w:val="0"/>
        </w:rPr>
        <w:t>[18]  D. Gautam, S. Garg, J. Jang, N. Sundaresan, and R. Z. Moghaddam, "RefactorBench: Evaluating stateful reasoning in language agents through code," in Proc. Int. Conf. Learn. Representations (ICLR), 2025, arXiv:2503.07832.</w:t>
      </w:r>
      <w:r w:rsidDel="00000000" w:rsidR="00000000" w:rsidRPr="00000000">
        <w:rPr>
          <w:i w:val="1"/>
          <w:iCs w:val="1"/>
          <w:color w:val="111111"/>
          <w:sz w:val="18"/>
          <w:szCs w:val="18"/>
          <w:rtl w:val="0"/>
        </w:rPr>
      </w:r>
      <w:r w:rsidDel="00000000" w:rsidR="00000000" w:rsidRPr="00000000">
        <w:rPr>
          <w:color w:val="111111"/>
          <w:sz w:val="18"/>
          <w:szCs w:val="18"/>
          <w:rtl w:val="0"/>
        </w:rPr>
      </w:r>
      <w:hyperlink r:id="rId39">
        <w:r w:rsidDel="00000000" w:rsidR="00000000" w:rsidRPr="00000000">
          <w:rPr>
            <w:color w:val="111111"/>
            <w:sz w:val="18"/>
            <w:szCs w:val="18"/>
            <w:rtl w:val="0"/>
          </w:rPr>
          <w:t xml:space="preserve"> </w:t>
        </w:r>
      </w:hyperlink>
      <w:hyperlink r:id="rId40">
        <w:r w:rsidDel="00000000" w:rsidR="00000000" w:rsidRPr="00000000">
          <w:rPr>
            <w:color w:val="0563c1"/>
            <w:sz w:val="18"/>
            <w:szCs w:val="18"/>
            <w:u w:val="single"/>
            <w:rtl w:val="0"/>
          </w:rPr>
          <w:t xml:space="preserve">https://arxiv.org/abs/2503.07832</w:t>
        </w:r>
      </w:hyperlink>
      <w:r w:rsidDel="00000000" w:rsidR="00000000" w:rsidRPr="00000000">
        <w:rPr>
          <w:rtl w:val="0"/>
        </w:rPr>
      </w:r>
    </w:p>
    <w:p w:rsidR="00000000" w:rsidDel="00000000" w:rsidP="00000000" w:rsidRDefault="00000000" w:rsidRPr="00000000" w14:paraId="000000B4">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[19]  F. Lin, B. Hu, X. Zhu, Z. Zhao, Z. Zheng, Z. Liu, Z. Zhang, J. Zhou, and T. Xu, "SmellBench: Towards fine-grained evaluation of code agents on refactoring tasks," arXiv:2606.05574, 2026. </w:t>
      </w:r>
      <w:hyperlink r:id="rId41">
        <w:r w:rsidDel="00000000" w:rsidR="00000000" w:rsidRPr="00000000">
          <w:rPr>
            <w:color w:val="111111"/>
            <w:sz w:val="18"/>
            <w:szCs w:val="18"/>
            <w:rtl w:val="0"/>
          </w:rPr>
          <w:t xml:space="preserve"> </w:t>
        </w:r>
      </w:hyperlink>
      <w:hyperlink r:id="rId42">
        <w:r w:rsidDel="00000000" w:rsidR="00000000" w:rsidRPr="00000000">
          <w:rPr>
            <w:color w:val="0563c1"/>
            <w:sz w:val="18"/>
            <w:szCs w:val="18"/>
            <w:u w:val="single"/>
            <w:rtl w:val="0"/>
          </w:rPr>
          <w:t xml:space="preserve">https://arxiv.org/abs/2606.05574</w:t>
        </w:r>
      </w:hyperlink>
      <w:r w:rsidDel="00000000" w:rsidR="00000000" w:rsidRPr="00000000">
        <w:rPr>
          <w:rtl w:val="0"/>
        </w:rPr>
      </w:r>
    </w:p>
    <w:p w:rsidR="00000000" w:rsidDel="00000000" w:rsidP="00000000" w:rsidRDefault="00000000" w:rsidRPr="00000000" w14:paraId="000000B5">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[20]  S. A. Vidal, C. Marcos, and J. A. Diaz-Pace, "An approach to prioritize code smells for refactoring," Automated Softw. Eng., vol. 23, no. 3, pp. 501-532, 2016, doi: 10.1007/s10515-014-0175-x. </w:t>
      </w:r>
      <w:hyperlink r:id="rId43">
        <w:r w:rsidDel="00000000" w:rsidR="00000000" w:rsidRPr="00000000">
          <w:rPr>
            <w:color w:val="111111"/>
            <w:sz w:val="18"/>
            <w:szCs w:val="18"/>
            <w:rtl w:val="0"/>
          </w:rPr>
          <w:t xml:space="preserve"> </w:t>
        </w:r>
      </w:hyperlink>
      <w:hyperlink r:id="rId44">
        <w:r w:rsidDel="00000000" w:rsidR="00000000" w:rsidRPr="00000000">
          <w:rPr>
            <w:color w:val="0563c1"/>
            <w:sz w:val="18"/>
            <w:szCs w:val="18"/>
            <w:u w:val="single"/>
            <w:rtl w:val="0"/>
          </w:rPr>
          <w:t xml:space="preserve">https://doi.org/10.1007/s10515-014-0175-x</w:t>
        </w:r>
      </w:hyperlink>
      <w:r w:rsidDel="00000000" w:rsidR="00000000" w:rsidRPr="00000000">
        <w:rPr>
          <w:rtl w:val="0"/>
        </w:rPr>
      </w:r>
    </w:p>
    <w:p w:rsidR="00000000" w:rsidDel="00000000" w:rsidP="00000000" w:rsidRDefault="00000000" w:rsidRPr="00000000" w14:paraId="000000B6">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[21]  A. Yamashita and L. Moonen, "Exploring the impact of inter-smell relations on software maintainability: An empirical study," in Proc. 35th Int. Conf. Softw. Eng. (ICSE), 2013, pp. 682-691, doi: 10.1109/ICSE.2013.6606614. </w:t>
      </w:r>
      <w:hyperlink r:id="rId45">
        <w:r w:rsidDel="00000000" w:rsidR="00000000" w:rsidRPr="00000000">
          <w:rPr>
            <w:color w:val="111111"/>
            <w:sz w:val="18"/>
            <w:szCs w:val="18"/>
            <w:rtl w:val="0"/>
          </w:rPr>
          <w:t xml:space="preserve"> </w:t>
        </w:r>
      </w:hyperlink>
      <w:hyperlink r:id="rId46">
        <w:r w:rsidDel="00000000" w:rsidR="00000000" w:rsidRPr="00000000">
          <w:rPr>
            <w:color w:val="0563c1"/>
            <w:sz w:val="18"/>
            <w:szCs w:val="18"/>
            <w:u w:val="single"/>
            <w:rtl w:val="0"/>
          </w:rPr>
          <w:t xml:space="preserve">https://doi.org/10.1109/ICSE.2013.6606614</w:t>
        </w:r>
      </w:hyperlink>
      <w:r w:rsidDel="00000000" w:rsidR="00000000" w:rsidRPr="00000000">
        <w:rPr>
          <w:rtl w:val="0"/>
        </w:rPr>
      </w:r>
    </w:p>
    <w:p w:rsidR="00000000" w:rsidDel="00000000" w:rsidP="00000000" w:rsidRDefault="00000000" w:rsidRPr="00000000" w14:paraId="000000B7">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[22]  F. Palomba, G. Bavota, M. Di Penta, R. Oliveto, D. Poshyvanyk, and A. De Lucia, "Mining version histories for detecting code smells," IEEE Trans. Softw. Eng., vol. 41, no. 5, pp. 462-489, May 2015, doi: 10.1109/TSE.2014.2372760. </w:t>
      </w:r>
      <w:hyperlink r:id="rId47">
        <w:r w:rsidDel="00000000" w:rsidR="00000000" w:rsidRPr="00000000">
          <w:rPr>
            <w:color w:val="111111"/>
            <w:sz w:val="18"/>
            <w:szCs w:val="18"/>
            <w:rtl w:val="0"/>
          </w:rPr>
          <w:t xml:space="preserve"> </w:t>
        </w:r>
      </w:hyperlink>
      <w:hyperlink r:id="rId48">
        <w:r w:rsidDel="00000000" w:rsidR="00000000" w:rsidRPr="00000000">
          <w:rPr>
            <w:color w:val="0563c1"/>
            <w:sz w:val="18"/>
            <w:szCs w:val="18"/>
            <w:u w:val="single"/>
            <w:rtl w:val="0"/>
          </w:rPr>
          <w:t xml:space="preserve">https://doi.org/10.1109/TSE.2014.2372760</w:t>
        </w:r>
      </w:hyperlink>
      <w:r w:rsidDel="00000000" w:rsidR="00000000" w:rsidRPr="00000000">
        <w:rPr>
          <w:rtl w:val="0"/>
        </w:rPr>
      </w:r>
    </w:p>
    <w:p w:rsidR="00000000" w:rsidDel="00000000" w:rsidP="00000000" w:rsidRDefault="00000000" w:rsidRPr="00000000" w14:paraId="000000B8">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[23]  A. B. Kahn, "Topological sorting of large networks," Commun. ACM, vol. 5, no. 11, pp. 558-562, Nov. 1962, doi: 10.1145/368996.369025. </w:t>
      </w:r>
      <w:hyperlink r:id="rId49">
        <w:r w:rsidDel="00000000" w:rsidR="00000000" w:rsidRPr="00000000">
          <w:rPr>
            <w:color w:val="111111"/>
            <w:sz w:val="18"/>
            <w:szCs w:val="18"/>
            <w:rtl w:val="0"/>
          </w:rPr>
          <w:t xml:space="preserve"> </w:t>
        </w:r>
      </w:hyperlink>
      <w:hyperlink r:id="rId50">
        <w:r w:rsidDel="00000000" w:rsidR="00000000" w:rsidRPr="00000000">
          <w:rPr>
            <w:color w:val="0563c1"/>
            <w:sz w:val="18"/>
            <w:szCs w:val="18"/>
            <w:u w:val="single"/>
            <w:rtl w:val="0"/>
          </w:rPr>
          <w:t xml:space="preserve">https://doi.org/10.1145/368996.369025</w:t>
        </w:r>
      </w:hyperlink>
      <w:r w:rsidDel="00000000" w:rsidR="00000000" w:rsidRPr="00000000">
        <w:rPr>
          <w:rtl w:val="0"/>
        </w:rPr>
      </w:r>
    </w:p>
    <w:p w:rsidR="00000000" w:rsidDel="00000000" w:rsidP="00000000" w:rsidRDefault="00000000" w:rsidRPr="00000000" w14:paraId="000000B9">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[24]  R.E. Tarjan, "Depth-first search and linear graph algorithms," SIAM J. Comput., vol. 1, no. 2, pp. 146-160, Jun. 1972, doi: 10.1137/0201010. </w:t>
      </w:r>
      <w:hyperlink r:id="rId51">
        <w:r w:rsidDel="00000000" w:rsidR="00000000" w:rsidRPr="00000000">
          <w:rPr>
            <w:color w:val="111111"/>
            <w:sz w:val="18"/>
            <w:szCs w:val="18"/>
            <w:rtl w:val="0"/>
          </w:rPr>
          <w:t xml:space="preserve"> </w:t>
        </w:r>
      </w:hyperlink>
      <w:r w:rsidDel="00000000" w:rsidR="00000000" w:rsidRPr="00000000">
        <w:rPr>
          <w:color w:val="0563c1"/>
          <w:sz w:val="18"/>
          <w:szCs w:val="18"/>
          <w:u w:val="single"/>
          <w:rtl w:val="0"/>
        </w:rPr>
        <w:t xml:space="preserve">https://www.cs.cmu.edu/~cdm/resources/Tarjan1972-sccs.pdf</w:t>
      </w:r>
    </w:p>
    <w:p w:rsidR="00000000" w:rsidDel="00000000" w:rsidP="00000000" w:rsidRDefault="00000000" w:rsidRPr="00000000" w14:paraId="000000BA">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[25]  C. Wohlin, P. Runeson, M. Host, M. C. Ohlsson, B. Regnell, and A. Wesslen, Experimentation in Software Engineering. Berlin, Germany: Springer, 2012, doi: 10.1007/978-3-642-29044-2. </w:t>
      </w:r>
      <w:hyperlink r:id="rId52">
        <w:r w:rsidDel="00000000" w:rsidR="00000000" w:rsidRPr="00000000">
          <w:rPr>
            <w:color w:val="111111"/>
            <w:sz w:val="18"/>
            <w:szCs w:val="18"/>
            <w:rtl w:val="0"/>
          </w:rPr>
          <w:t xml:space="preserve"> </w:t>
        </w:r>
      </w:hyperlink>
      <w:hyperlink r:id="rId53">
        <w:r w:rsidDel="00000000" w:rsidR="00000000" w:rsidRPr="00000000">
          <w:rPr>
            <w:color w:val="0563c1"/>
            <w:sz w:val="18"/>
            <w:szCs w:val="18"/>
            <w:u w:val="single"/>
            <w:rtl w:val="0"/>
          </w:rPr>
          <w:t xml:space="preserve">https://doi.org/10.1007/978-3-642-29044-2</w:t>
        </w:r>
      </w:hyperlink>
      <w:r w:rsidDel="00000000" w:rsidR="00000000" w:rsidRPr="00000000">
        <w:rPr>
          <w:rtl w:val="0"/>
        </w:rPr>
      </w:r>
    </w:p>
    <w:p w:rsidR="00000000" w:rsidDel="00000000" w:rsidP="00000000" w:rsidRDefault="00000000" w:rsidRPr="00000000" w14:paraId="000000BB">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[26]  M. Štolc, I. Polášek, "A visual based framework for the model refactoring techniques," in Proc. IEEE 8th Int. Symp. Applied Machine Intelligence and Informatics (SAMI), Herl’any, Slovakia, 2010, pp. 77-82, doi: 10.1109/SAMI.2010.5423766. </w:t>
      </w:r>
      <w:hyperlink r:id="rId54">
        <w:r w:rsidDel="00000000" w:rsidR="00000000" w:rsidRPr="00000000">
          <w:rPr>
            <w:color w:val="111111"/>
            <w:sz w:val="18"/>
            <w:szCs w:val="18"/>
            <w:rtl w:val="0"/>
          </w:rPr>
          <w:t xml:space="preserve"> </w:t>
        </w:r>
      </w:hyperlink>
      <w:hyperlink r:id="rId55">
        <w:r w:rsidDel="00000000" w:rsidR="00000000" w:rsidRPr="00000000">
          <w:rPr>
            <w:color w:val="0563c1"/>
            <w:sz w:val="18"/>
            <w:szCs w:val="18"/>
            <w:u w:val="single"/>
            <w:rtl w:val="0"/>
          </w:rPr>
          <w:t xml:space="preserve">https://doi.org/10.1109/SAMI.2010.5423766</w:t>
        </w:r>
      </w:hyperlink>
      <w:r w:rsidDel="00000000" w:rsidR="00000000" w:rsidRPr="00000000">
        <w:rPr>
          <w:rtl w:val="0"/>
        </w:rPr>
      </w:r>
    </w:p>
    <w:p w:rsidR="00000000" w:rsidDel="00000000" w:rsidP="00000000" w:rsidRDefault="00000000" w:rsidRPr="00000000" w14:paraId="000000BC">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[27]  I. Polášek, S. Snopko, and I. Kapustik, "Automatic identification of the anti-patterns using the rule-based approach," in Proc. IEEE 10th Jubilee Int. Symp. Intelligent Systems and Informatics (SISY), Subotica, Serbia, 2012, pp. 283-286, doi: 10.1109/SISY.2012.6339530. </w:t>
      </w:r>
      <w:hyperlink r:id="rId56">
        <w:r w:rsidDel="00000000" w:rsidR="00000000" w:rsidRPr="00000000">
          <w:rPr>
            <w:color w:val="111111"/>
            <w:sz w:val="18"/>
            <w:szCs w:val="18"/>
            <w:rtl w:val="0"/>
          </w:rPr>
          <w:t xml:space="preserve"> </w:t>
        </w:r>
      </w:hyperlink>
      <w:hyperlink r:id="rId57">
        <w:r w:rsidDel="00000000" w:rsidR="00000000" w:rsidRPr="00000000">
          <w:rPr>
            <w:color w:val="0563c1"/>
            <w:sz w:val="18"/>
            <w:szCs w:val="18"/>
            <w:u w:val="single"/>
            <w:rtl w:val="0"/>
          </w:rPr>
          <w:t xml:space="preserve">https://doi.org/10.1109/SISY.2012.6339530</w:t>
        </w:r>
      </w:hyperlink>
      <w:r w:rsidDel="00000000" w:rsidR="00000000" w:rsidRPr="00000000">
        <w:rPr>
          <w:rtl w:val="0"/>
        </w:rPr>
      </w:r>
    </w:p>
    <w:p w:rsidR="00000000" w:rsidDel="00000000" w:rsidP="00000000" w:rsidRDefault="00000000" w:rsidRPr="00000000" w14:paraId="000000BD">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[28]  I. Polášek, P. Liska, J. Kelemen, and J. Lang, "On extended similarity scoring and bit-vector algorithms for design smell detection," in Proc. IEEE 16th Int. Conf. Intelligent Engineering Systems (INES), Lisbon, Portugal, 2012, pp. 115-120, doi: 10.1109/INES.2012.6249814. </w:t>
      </w:r>
      <w:hyperlink r:id="rId58">
        <w:r w:rsidDel="00000000" w:rsidR="00000000" w:rsidRPr="00000000">
          <w:rPr>
            <w:color w:val="111111"/>
            <w:sz w:val="18"/>
            <w:szCs w:val="18"/>
            <w:rtl w:val="0"/>
          </w:rPr>
          <w:t xml:space="preserve"> </w:t>
        </w:r>
      </w:hyperlink>
      <w:hyperlink r:id="rId59">
        <w:r w:rsidDel="00000000" w:rsidR="00000000" w:rsidRPr="00000000">
          <w:rPr>
            <w:color w:val="0563c1"/>
            <w:sz w:val="18"/>
            <w:szCs w:val="18"/>
            <w:u w:val="single"/>
            <w:rtl w:val="0"/>
          </w:rPr>
          <w:t xml:space="preserve">https://doi.org/10.1109/INES.2012.6249814</w:t>
        </w:r>
      </w:hyperlink>
      <w:r w:rsidDel="00000000" w:rsidR="00000000" w:rsidRPr="00000000">
        <w:rPr>
          <w:rtl w:val="0"/>
        </w:rPr>
      </w:r>
    </w:p>
    <w:p w:rsidR="00000000" w:rsidDel="00000000" w:rsidP="00000000" w:rsidRDefault="00000000" w:rsidRPr="00000000" w14:paraId="000000BE">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[29]  A. Ouni, M. Kessentini, H. Sahraoui, and M. Boukadoum, "Maintainability defects detection and correction: A multi-objective approach," Automated Softw. Eng., vol. 20, no. 1, pp. 47-79, 2013, doi: 10.1007/s10515-011-0098-8. </w:t>
      </w:r>
      <w:hyperlink r:id="rId60">
        <w:r w:rsidDel="00000000" w:rsidR="00000000" w:rsidRPr="00000000">
          <w:rPr>
            <w:color w:val="111111"/>
            <w:sz w:val="18"/>
            <w:szCs w:val="18"/>
            <w:rtl w:val="0"/>
          </w:rPr>
          <w:t xml:space="preserve"> </w:t>
        </w:r>
      </w:hyperlink>
      <w:hyperlink r:id="rId61">
        <w:r w:rsidDel="00000000" w:rsidR="00000000" w:rsidRPr="00000000">
          <w:rPr>
            <w:color w:val="0563c1"/>
            <w:sz w:val="18"/>
            <w:szCs w:val="18"/>
            <w:u w:val="single"/>
            <w:rtl w:val="0"/>
          </w:rPr>
          <w:t xml:space="preserve">https://doi.org/10.1007/s10515-011-0098-8</w:t>
        </w:r>
      </w:hyperlink>
      <w:r w:rsidDel="00000000" w:rsidR="00000000" w:rsidRPr="00000000">
        <w:rPr>
          <w:rtl w:val="0"/>
        </w:rPr>
      </w:r>
    </w:p>
    <w:p w:rsidR="00000000" w:rsidDel="00000000" w:rsidP="00000000" w:rsidRDefault="00000000" w:rsidRPr="00000000" w14:paraId="000000BF">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[30]  H. Liu, Z. Ma, W. Shao, and Z. Niu, "Schedule of bad smell detection and resolution: A new way to save effort," IEEE Trans. Softw. Eng., vol. 38, no. 1, pp. 220-235, Jan./Feb. 2012, doi: 10.1109/TSE.2011.9. </w:t>
      </w:r>
      <w:hyperlink r:id="rId62">
        <w:r w:rsidDel="00000000" w:rsidR="00000000" w:rsidRPr="00000000">
          <w:rPr>
            <w:color w:val="111111"/>
            <w:sz w:val="18"/>
            <w:szCs w:val="18"/>
            <w:rtl w:val="0"/>
          </w:rPr>
          <w:t xml:space="preserve"> </w:t>
        </w:r>
      </w:hyperlink>
      <w:hyperlink r:id="rId63">
        <w:r w:rsidDel="00000000" w:rsidR="00000000" w:rsidRPr="00000000">
          <w:rPr>
            <w:color w:val="0563c1"/>
            <w:sz w:val="18"/>
            <w:szCs w:val="18"/>
            <w:u w:val="single"/>
            <w:rtl w:val="0"/>
          </w:rPr>
          <w:t xml:space="preserve">https://doi.org/10.1109/TSE.2011.9</w:t>
        </w:r>
      </w:hyperlink>
      <w:r w:rsidDel="00000000" w:rsidR="00000000" w:rsidRPr="00000000">
        <w:rPr>
          <w:rtl w:val="0"/>
        </w:rPr>
      </w:r>
    </w:p>
    <w:p w:rsidR="00000000" w:rsidDel="00000000" w:rsidP="00000000" w:rsidRDefault="00000000" w:rsidRPr="00000000" w14:paraId="000000C0">
      <w:pPr>
        <w:spacing w:after="80" w:line="268.8" w:lineRule="auto"/>
        <w:ind w:left="360" w:firstLine="0"/>
        <w:jc w:val="both"/>
        <w:rPr>
          <w:color w:val="0563c1"/>
          <w:sz w:val="18"/>
          <w:szCs w:val="18"/>
          <w:u w:val="single"/>
        </w:rPr>
      </w:pPr>
      <w:r w:rsidDel="00000000" w:rsidR="00000000" w:rsidRPr="00000000">
        <w:rPr>
          <w:color w:val="111111"/>
          <w:sz w:val="18"/>
          <w:szCs w:val="18"/>
          <w:rtl w:val="0"/>
        </w:rPr>
        <w:t xml:space="preserve">[31]  F. Palomba, G. Bavota, M. Di Penta, F. Fasano, R. Oliveto, and A. De Lucia, "A large-scale empirical study on the lifecycle of code smell co-occurrences," Inf. Softw. Technol., vol. 99, pp. 1-10, 2018, doi: 10.1016/j.infsof.2018.02.004. </w:t>
      </w:r>
      <w:hyperlink r:id="rId64">
        <w:r w:rsidDel="00000000" w:rsidR="00000000" w:rsidRPr="00000000">
          <w:rPr>
            <w:color w:val="111111"/>
            <w:sz w:val="18"/>
            <w:szCs w:val="18"/>
            <w:rtl w:val="0"/>
          </w:rPr>
          <w:t xml:space="preserve"> </w:t>
        </w:r>
      </w:hyperlink>
      <w:hyperlink r:id="rId65">
        <w:r w:rsidDel="00000000" w:rsidR="00000000" w:rsidRPr="00000000">
          <w:rPr>
            <w:color w:val="0563c1"/>
            <w:sz w:val="18"/>
            <w:szCs w:val="18"/>
            <w:u w:val="single"/>
            <w:rtl w:val="0"/>
          </w:rPr>
          <w:t xml:space="preserve">https://doi.org/10.1016/j.infsof.2018.02.004</w:t>
        </w:r>
      </w:hyperlink>
      <w:r w:rsidDel="00000000" w:rsidR="00000000" w:rsidRPr="00000000">
        <w:rPr>
          <w:rtl w:val="0"/>
        </w:rPr>
      </w:r>
    </w:p>
    <w:p>
      <w:pPr>
        <w:spacing w:after="80" w:line="268.8" w:lineRule="auto"/>
        <w:ind w:left="360" w:firstLine="0"/>
        <w:jc w:val="both"/>
        <w:rPr>
          <w:color w:val="0563c1"/>
          <w:sz w:val="18"/>
          <w:szCs w:val="18"/>
          <w:u w:val="single"/>
        </w:rPr>
      </w:pPr>
      <w:r>
        <w:rPr>
          <w:rFonts w:ascii="Times New Roman" w:hAnsi="Times New Roman"/>
          <w:sz w:val="18"/>
          <w:rFonts w:ascii="Times New Roman" w:hAnsi="Times New Roman"/>
        </w:rPr>
        <w:t xml:space="preserve">[32]  L. Marković, "Refactoring of software systems using XML technologies (Refaktorovanie softvérových systémov pomocou XML technológií)," M.S. thesis, Fac. Informatics and Inf. Technol., Slovak Univ. of Technology in Bratislava, Bratislava, Slovakia, 2016.  </w:t>
      </w:r>
      <w:hyperlink r:id="rId68">
        <w:r>
          <w:rPr>
            <w:color w:val="0563C1"/>
            <w:u w:val="single"/>
            <w:rFonts w:ascii="Times New Roman" w:hAnsi="Times New Roman"/>
            <w:sz w:val="18"/>
          </w:rPr>
          <w:t xml:space="preserve">https://www.itspy.cz/en/thesis/refaktorovanie-softverovych-systemov-pomocou-xml-technologii/</w:t>
        </w:r>
      </w:hyperlink>
    </w:p>
    <w:p>
      <w:pPr>
        <w:spacing w:after="80" w:line="268.8" w:lineRule="auto"/>
        <w:ind w:left="360" w:firstLine="0"/>
        <w:jc w:val="both"/>
        <w:rPr>
          <w:color w:val="0563c1"/>
          <w:sz w:val="18"/>
          <w:szCs w:val="18"/>
          <w:u w:val="single"/>
        </w:rPr>
      </w:pPr>
      <w:r>
        <w:rPr>
          <w:rFonts w:ascii="Times New Roman" w:hAnsi="Times New Roman"/>
          <w:sz w:val="18"/>
          <w:rFonts w:ascii="Times New Roman" w:hAnsi="Times New Roman"/>
        </w:rPr>
        <w:t xml:space="preserve">[33]  D. J. Pearce and P. H. J. Kelly, "A dynamic topological sort algorithm for directed acyclic graphs," ACM J. Exp. Algorithmics, vol. 11, art. 1.7, 2007, doi: 10.1145/1187436.1210590.  </w:t>
      </w:r>
      <w:hyperlink r:id="rId69">
        <w:r>
          <w:rPr>
            <w:color w:val="0563C1"/>
            <w:u w:val="single"/>
            <w:rFonts w:ascii="Times New Roman" w:hAnsi="Times New Roman"/>
            <w:sz w:val="18"/>
          </w:rPr>
          <w:t xml:space="preserve">https://doi.org/10.1145/1187436.1210590</w:t>
        </w:r>
      </w:hyperlink>
    </w:p>
    <w:p>
      <w:pPr>
        <w:spacing w:after="80" w:line="268.8" w:lineRule="auto"/>
        <w:ind w:left="360" w:firstLine="0"/>
        <w:jc w:val="both"/>
        <w:rPr>
          <w:color w:val="0563c1"/>
          <w:sz w:val="18"/>
          <w:szCs w:val="18"/>
          <w:u w:val="single"/>
        </w:rPr>
      </w:pPr>
      <w:r>
        <w:rPr>
          <w:rFonts w:ascii="Times New Roman" w:hAnsi="Times New Roman"/>
          <w:sz w:val="18"/>
          <w:rFonts w:ascii="Times New Roman" w:hAnsi="Times New Roman"/>
        </w:rPr>
        <w:t xml:space="preserve">[34]  A. Marchetti-Spaccamela, U. Nanni, and H. Rohnert, "Maintaining a topological order under edge insertions," Inf. Process. Lett., vol. 59, no. 1, pp. 53-58, 1996, doi: 10.1016/0020-0190(96)00075-0.  </w:t>
      </w:r>
      <w:hyperlink r:id="rId70">
        <w:r>
          <w:rPr>
            <w:color w:val="0563C1"/>
            <w:u w:val="single"/>
            <w:rFonts w:ascii="Times New Roman" w:hAnsi="Times New Roman"/>
            <w:sz w:val="18"/>
          </w:rPr>
          <w:t xml:space="preserve">https://doi.org/10.1016/0020-0190(96)00075-0</w:t>
        </w:r>
      </w:hyperlink>
    </w:p>
    <w:p w:rsidR="00000000" w:rsidDel="00000000" w:rsidP="00000000" w:rsidRDefault="00000000" w:rsidRPr="00000000" w14:paraId="000000C1">
      <w:pPr>
        <w:spacing w:after="40" w:line="240" w:lineRule="auto"/>
        <w:ind w:left="360" w:hanging="360"/>
        <w:jc w:val="both"/>
        <w:rPr>
          <w:b w:val="1"/>
          <w:bCs w:val="1"/>
          <w:color w:val="111111"/>
          <w:sz w:val="26"/>
          <w:szCs w:val="26"/>
        </w:rPr>
      </w:pPr>
      <w:r w:rsidDel="00000000" w:rsidR="00000000" w:rsidRPr="00000000">
        <w:rPr>
          <w:rtl w:val="0"/>
        </w:rPr>
      </w:r>
    </w:p>
    <w:sectPr>
      <w:headerReference r:id="rId66" w:type="default"/>
      <w:footerReference r:id="rId6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color w:val="8a9296"/>
        <w:sz w:val="16"/>
        <w:szCs w:val="16"/>
        <w:rtl w:val="0"/>
      </w:rPr>
      <w:t xml:space="preserve">Page </w:t>
    </w:r>
    <w:r w:rsidDel="00000000" w:rsidR="00000000" w:rsidRPr="00000000">
      <w:rPr>
        <w:rFonts w:ascii="Times New Roman" w:cs="Times New Roman" w:eastAsia="Times New Roman" w:hAnsi="Times New Roman"/>
        <w:color w:val="8a929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bottom w:color="bfc7cb" w:space="6" w:sz="4" w:val="single"/>
      </w:pBdr>
      <w:jc w:val="right"/>
      <w:rPr/>
    </w:pPr>
    <w:r w:rsidDel="00000000" w:rsidR="00000000" w:rsidRPr="00000000">
      <w:rPr>
        <w:rFonts w:ascii="Times New Roman" w:cs="Times New Roman" w:eastAsia="Times New Roman" w:hAnsi="Times New Roman"/>
        <w:color w:val="8a9296"/>
        <w:sz w:val="15"/>
        <w:szCs w:val="15"/>
        <w:rtl w:val="0"/>
      </w:rPr>
      <w:t xml:space="preserve">SEQ-REFACTOR  ·  Doctoral Research, Comenius University Bratislava,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center"/>
    </w:pPr>
    <w:rPr>
      <w:rFonts w:ascii="Times New Roman" w:cs="Times New Roman" w:eastAsia="Times New Roman" w:hAnsi="Times New Roman"/>
      <w:b w:val="1"/>
      <w:bCs w:val="1"/>
      <w:i w:val="0"/>
      <w:iCs w:val="0"/>
      <w:smallCaps w:val="1"/>
      <w:strike w:val="0"/>
      <w:color w:val="111111"/>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160" w:line="240" w:lineRule="auto"/>
      <w:ind w:left="0" w:right="0" w:firstLine="0"/>
      <w:jc w:val="left"/>
    </w:pPr>
    <w:rPr>
      <w:rFonts w:ascii="Times New Roman" w:cs="Times New Roman" w:eastAsia="Times New Roman" w:hAnsi="Times New Roman"/>
      <w:b w:val="1"/>
      <w:bCs w:val="1"/>
      <w:i w:val="1"/>
      <w:iCs w:val="1"/>
      <w:smallCaps w:val="0"/>
      <w:strike w:val="0"/>
      <w:color w:val="111111"/>
      <w:sz w:val="21"/>
      <w:szCs w:val="21"/>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3.07832" TargetMode="External"/><Relationship Id="rId42" Type="http://schemas.openxmlformats.org/officeDocument/2006/relationships/hyperlink" Target="https://arxiv.org/abs/2606.05574" TargetMode="External"/><Relationship Id="rId41" Type="http://schemas.openxmlformats.org/officeDocument/2006/relationships/hyperlink" Target="https://arxiv.org/abs/2606.05574" TargetMode="External"/><Relationship Id="rId44" Type="http://schemas.openxmlformats.org/officeDocument/2006/relationships/hyperlink" Target="https://doi.org/10.1007/s10515-014-0175-x" TargetMode="External"/><Relationship Id="rId43" Type="http://schemas.openxmlformats.org/officeDocument/2006/relationships/hyperlink" Target="https://doi.org/10.1007/s10515-014-0175-x" TargetMode="External"/><Relationship Id="rId46" Type="http://schemas.openxmlformats.org/officeDocument/2006/relationships/hyperlink" Target="https://doi.org/10.1109/ICSE.2013.6606614" TargetMode="External"/><Relationship Id="rId45" Type="http://schemas.openxmlformats.org/officeDocument/2006/relationships/hyperlink" Target="https://doi.org/10.1109/ICSE.2013.66066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32.295895" TargetMode="External"/><Relationship Id="rId48" Type="http://schemas.openxmlformats.org/officeDocument/2006/relationships/hyperlink" Target="https://doi.org/10.1109/TSE.2014.2372760" TargetMode="External"/><Relationship Id="rId47" Type="http://schemas.openxmlformats.org/officeDocument/2006/relationships/hyperlink" Target="https://doi.org/10.1109/TSE.2014.2372760" TargetMode="External"/><Relationship Id="rId49" Type="http://schemas.openxmlformats.org/officeDocument/2006/relationships/hyperlink" Target="https://doi.org/10.1145/368996.3690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109/TSE.1976.233837" TargetMode="External"/><Relationship Id="rId8" Type="http://schemas.openxmlformats.org/officeDocument/2006/relationships/hyperlink" Target="https://doi.org/10.1109/TSE.1976.233837" TargetMode="External"/><Relationship Id="rId31" Type="http://schemas.openxmlformats.org/officeDocument/2006/relationships/hyperlink" Target="https://doi.org/10.1145/3663529.3663803" TargetMode="External"/><Relationship Id="rId30" Type="http://schemas.openxmlformats.org/officeDocument/2006/relationships/hyperlink" Target="https://doi.org/10.1109/TSE.2020.3007722" TargetMode="External"/><Relationship Id="rId33" Type="http://schemas.openxmlformats.org/officeDocument/2006/relationships/hyperlink" Target="https://doi.org/10.1145/3691620.3695508" TargetMode="External"/><Relationship Id="rId32" Type="http://schemas.openxmlformats.org/officeDocument/2006/relationships/hyperlink" Target="https://doi.org/10.1145/3663529.3663803" TargetMode="External"/><Relationship Id="rId35" Type="http://schemas.openxmlformats.org/officeDocument/2006/relationships/hyperlink" Target="https://arxiv.org/abs/2503.14340" TargetMode="External"/><Relationship Id="rId34" Type="http://schemas.openxmlformats.org/officeDocument/2006/relationships/hyperlink" Target="https://doi.org/10.1145/3691620.3695508" TargetMode="External"/><Relationship Id="rId37" Type="http://schemas.openxmlformats.org/officeDocument/2006/relationships/hyperlink" Target="https://arxiv.org/abs/2511.03153" TargetMode="External"/><Relationship Id="rId36" Type="http://schemas.openxmlformats.org/officeDocument/2006/relationships/hyperlink" Target="https://arxiv.org/abs/2503.14340" TargetMode="External"/><Relationship Id="rId39" Type="http://schemas.openxmlformats.org/officeDocument/2006/relationships/hyperlink" Target="https://arxiv.org/abs/2503.07832" TargetMode="External"/><Relationship Id="rId38" Type="http://schemas.openxmlformats.org/officeDocument/2006/relationships/hyperlink" Target="https://arxiv.org/abs/2511.03153" TargetMode="External"/><Relationship Id="rId62" Type="http://schemas.openxmlformats.org/officeDocument/2006/relationships/hyperlink" Target="https://doi.org/10.1109/TSE.2011.9" TargetMode="External"/><Relationship Id="rId61" Type="http://schemas.openxmlformats.org/officeDocument/2006/relationships/hyperlink" Target="https://doi.org/10.1007/s10515-011-0098-8" TargetMode="External"/><Relationship Id="rId20" Type="http://schemas.openxmlformats.org/officeDocument/2006/relationships/hyperlink" Target="https://doi.org/10.1145/3194164.3194186" TargetMode="External"/><Relationship Id="rId64" Type="http://schemas.openxmlformats.org/officeDocument/2006/relationships/hyperlink" Target="https://doi.org/10.1016/j.infsof.2018.02.004" TargetMode="External"/><Relationship Id="rId63" Type="http://schemas.openxmlformats.org/officeDocument/2006/relationships/hyperlink" Target="https://doi.org/10.1109/TSE.2011.9" TargetMode="External"/><Relationship Id="rId22" Type="http://schemas.openxmlformats.org/officeDocument/2006/relationships/hyperlink" Target="https://www.pearson.com/en-us/subject-catalog/p/agile-software-development-principles-patterns-and-practices/P200000003337" TargetMode="External"/><Relationship Id="rId66" Type="http://schemas.openxmlformats.org/officeDocument/2006/relationships/header" Target="header1.xml"/><Relationship Id="rId21" Type="http://schemas.openxmlformats.org/officeDocument/2006/relationships/hyperlink" Target="https://www.pearson.com/en-us/subject-catalog/p/agile-software-development-principles-patterns-and-practices/P200000003337" TargetMode="External"/><Relationship Id="rId65" Type="http://schemas.openxmlformats.org/officeDocument/2006/relationships/hyperlink" Target="https://doi.org/10.1016/j.infsof.2018.02.004" TargetMode="External"/><Relationship Id="rId24" Type="http://schemas.openxmlformats.org/officeDocument/2006/relationships/hyperlink" Target="https://doi.org/10.1109/MTD.2012.6225997" TargetMode="External"/><Relationship Id="rId23" Type="http://schemas.openxmlformats.org/officeDocument/2006/relationships/hyperlink" Target="https://doi.org/10.1109/MTD.2012.6225997" TargetMode="External"/><Relationship Id="rId67" Type="http://schemas.openxmlformats.org/officeDocument/2006/relationships/footer" Target="footer1.xml"/><Relationship Id="rId60" Type="http://schemas.openxmlformats.org/officeDocument/2006/relationships/hyperlink" Target="https://doi.org/10.1007/s10515-011-0098-8" TargetMode="External"/><Relationship Id="rId26" Type="http://schemas.openxmlformats.org/officeDocument/2006/relationships/hyperlink" Target="https://doi.org/10.1145/3524843.3528091" TargetMode="External"/><Relationship Id="rId25" Type="http://schemas.openxmlformats.org/officeDocument/2006/relationships/hyperlink" Target="https://doi.org/10.1145/3524843.3528091" TargetMode="External"/><Relationship Id="rId28" Type="http://schemas.openxmlformats.org/officeDocument/2006/relationships/hyperlink" Target="https://doi.org/10.1109/SANER.2018.8330192" TargetMode="External"/><Relationship Id="rId27" Type="http://schemas.openxmlformats.org/officeDocument/2006/relationships/hyperlink" Target="https://doi.org/10.1109/SANER.2018.8330192" TargetMode="External"/><Relationship Id="rId29" Type="http://schemas.openxmlformats.org/officeDocument/2006/relationships/hyperlink" Target="https://doi.org/10.1109/TSE.2020.3007722" TargetMode="External"/><Relationship Id="rId51" Type="http://schemas.openxmlformats.org/officeDocument/2006/relationships/hyperlink" Target="https://doi.org/10.1137/0201010" TargetMode="External"/><Relationship Id="rId50" Type="http://schemas.openxmlformats.org/officeDocument/2006/relationships/hyperlink" Target="https://doi.org/10.1145/368996.369025" TargetMode="External"/><Relationship Id="rId53" Type="http://schemas.openxmlformats.org/officeDocument/2006/relationships/hyperlink" Target="https://doi.org/10.1007/978-3-642-29044-2" TargetMode="External"/><Relationship Id="rId52" Type="http://schemas.openxmlformats.org/officeDocument/2006/relationships/hyperlink" Target="https://doi.org/10.1007/978-3-642-29044-2" TargetMode="External"/><Relationship Id="rId11" Type="http://schemas.openxmlformats.org/officeDocument/2006/relationships/hyperlink" Target="https://doi.org/10.1109/2.303623" TargetMode="External"/><Relationship Id="rId55" Type="http://schemas.openxmlformats.org/officeDocument/2006/relationships/hyperlink" Target="https://doi.org/10.1109/SAMI.2010.5423766" TargetMode="External"/><Relationship Id="rId10" Type="http://schemas.openxmlformats.org/officeDocument/2006/relationships/hyperlink" Target="https://doi.org/10.1109/32.295895" TargetMode="External"/><Relationship Id="rId54" Type="http://schemas.openxmlformats.org/officeDocument/2006/relationships/hyperlink" Target="https://doi.org/10.1109/SAMI.2010.5423766" TargetMode="External"/><Relationship Id="rId13" Type="http://schemas.openxmlformats.org/officeDocument/2006/relationships/hyperlink" Target="https://martinfowler.com/books/refactoring.html" TargetMode="External"/><Relationship Id="rId57" Type="http://schemas.openxmlformats.org/officeDocument/2006/relationships/hyperlink" Target="https://doi.org/10.1109/SISY.2012.6339530" TargetMode="External"/><Relationship Id="rId12" Type="http://schemas.openxmlformats.org/officeDocument/2006/relationships/hyperlink" Target="https://doi.org/10.1109/2.303623" TargetMode="External"/><Relationship Id="rId56" Type="http://schemas.openxmlformats.org/officeDocument/2006/relationships/hyperlink" Target="https://doi.org/10.1109/SISY.2012.6339530" TargetMode="External"/><Relationship Id="rId15" Type="http://schemas.openxmlformats.org/officeDocument/2006/relationships/hyperlink" Target="https://doi.org/10.1109/TSE.2009.70" TargetMode="External"/><Relationship Id="rId59" Type="http://schemas.openxmlformats.org/officeDocument/2006/relationships/hyperlink" Target="https://doi.org/10.1109/INES.2012.6249814" TargetMode="External"/><Relationship Id="rId14" Type="http://schemas.openxmlformats.org/officeDocument/2006/relationships/hyperlink" Target="https://martinfowler.com/books/refactoring.html" TargetMode="External"/><Relationship Id="rId58" Type="http://schemas.openxmlformats.org/officeDocument/2006/relationships/hyperlink" Target="https://doi.org/10.1109/INES.2012.6249814" TargetMode="External"/><Relationship Id="rId17" Type="http://schemas.openxmlformats.org/officeDocument/2006/relationships/hyperlink" Target="https://doi.org/10.1109/TSE.2019.2901468" TargetMode="External"/><Relationship Id="rId16" Type="http://schemas.openxmlformats.org/officeDocument/2006/relationships/hyperlink" Target="https://doi.org/10.1109/TSE.2009.70" TargetMode="External"/><Relationship Id="rId19" Type="http://schemas.openxmlformats.org/officeDocument/2006/relationships/hyperlink" Target="https://doi.org/10.1145/3194164.3194186" TargetMode="External"/><Relationship Id="rId18" Type="http://schemas.openxmlformats.org/officeDocument/2006/relationships/hyperlink" Target="https://doi.org/10.1109/TSE.2019.2901468" TargetMode="External"/><Relationship Id="rId68" Type="http://schemas.openxmlformats.org/officeDocument/2006/relationships/hyperlink" Target="https://www.itspy.cz/en/thesis/refaktorovanie-softverovych-systemov-pomocou-xml-technologii/" TargetMode="External"/><Relationship Id="rId69" Type="http://schemas.openxmlformats.org/officeDocument/2006/relationships/hyperlink" Target="https://doi.org/10.1145/1187436.1210590" TargetMode="External"/><Relationship Id="rId70" Type="http://schemas.openxmlformats.org/officeDocument/2006/relationships/hyperlink" Target="https://doi.org/10.1016/0020-0190(96)00075-0" TargetMode="External"/><Relationship Id="rId71" Type="http://schemas.openxmlformats.org/officeDocument/2006/relationships/image" Target="media/image1.png"/><Relationship Id="rId72" Type="http://schemas.openxmlformats.org/officeDocument/2006/relationships/image" Target="media/image2.png"/><Relationship Id="rId73" Type="http://schemas.openxmlformats.org/officeDocument/2006/relationships/image" Target="media/image3.png"/><Relationship Id="rId74"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afLpNtynM/ncPFi+DpiV85f+w==">CgMxLjAaFAoBMBIPCg0IB0IJEgdHdW5nc3VoGhQKATESDwoNCAdCCRIHR3VuZ3N1aBoSCgEyEg0KCwgHQgcSBUNhcmRvGhIKATMSDQoLCAdCBxIFQ2FyZG8aEgoBNBINCgsIB0IHEgVDYXJkbxoUCgE1Eg8KDQgHQgkSB0d1bmdzdWgaFAoBNhIPCg0IB0IJEgdHdW5nc3VoGhIKATcSDQoLCAdCBxIFQ2FyZG8aEgoBOBINCgsIB0IHEgVDYXJkbxoUCgE5Eg8KDQgHQgkSB0d1bmdzdWgaEwoCMTASDQoLCAdCBxIFQ2FyZG8yDmguOHJxcnBrcWs3Z3F0Mg5oLmcxb2RnNmQ5cTQ4NjIOaC4xazFzdmN2ZXI5eXEyDmgueGl3M24xdDliaWU4Mg5oLmh0d3J4a2lieXVscDIOaC5jbnhjMzVhM2h4MzcyDmgucDF1ejEzNzYweWN6Mg5oLmdrb3hndDlxOTdncjIOaC5qZGsyOHg1Y25kenUyDmguNG0zdjdqMXV1bm42Mg5oLnc0OHd3bmMyejM2NDIOaC5tMnM0b3dzZmc5cHEyDmgubGZ1aGozMWd4cWJmMg1oLnZsdGFmeW52ZmdvMg5oLmV5M2c2aXY1MjRkZTIOaC5yMWpsNDRoeGR0ajYyDmguMWRnY2E2a2d1dXVwMg5oLnM2OTV4MmFvaDlmMzIOaC5mdWJwaDdyZGwyaTgyDmgucWRpbzF1d2l1OTNsMg5oLmRkazlkb2Zkczd5ODIOaC5naHlldTVuZ2NvengyDmguczJxYWRyYmZrYncxMg5oLmpoNzBkbWo1aWx0djINaC5tMzNpbjEyaDZnazIOaC5ndG9idjRseXEydzUyDmguOWR2aG05ODh4OHRrMg5oLnBpbTkxZG93b2lhdjIOaC5qbHEzN2E1bjNkc3kyDmgucnBoNmFybGFzcWsyMg5oLmRwd3R1aWo1bTd4bzIOaC45NTc4aGZzdHhsYTUyDmguYnVvbTZrZmhvNHBpMg5oLnZmOTg4eGc0eWd2ODINaC5kMm96aWVoYWl1aDIOaC5kbWw1MzRobHp6dGQyDmgudzAxcHdldXM4N2F4Mg5oLmR6NTFnbDVlOGY2ajIOaC5lZGRmcTRqMjgzYWMyDmguZ3l6c3VwajhwMjlhMg5oLnh4bDZmcmQwdDNobTIOaC5qOTIxYjNpNmRnNXMyDmgud2xtcWMzcTQ5bjg0Mg5oLmM4emE2eWE4Y3JjdTIOaC5haDRhbmtsbDNmaG84AHIhMVJFa0VXdzgzT1pjaGNiQzBtUVR5SWlMZ2JJbW1IUD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2026-08-14T12:54:43.625Z</dcterms:created>
  <dc:creator>Munura Maihankali</dc:creator>
</cp:coreProperties>
</file>

<file path=docProps/custom.xml><?xml version="1.0" encoding="utf-8"?>
<Properties xmlns="http://schemas.openxmlformats.org/officeDocument/2006/custom-properties" xmlns:vt="http://schemas.openxmlformats.org/officeDocument/2006/docPropsVTypes"/>
</file>