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0E7490"/>
          <w:sz w:val="40"/>
          <w:szCs w:val="40"/>
        </w:rPr>
        <w:t xml:space="preserve">Claude Code Working Brief</w:t>
      </w:r>
    </w:p>
    <w:p>
      <w:pPr>
        <w:spacing w:after="40"/>
      </w:pPr>
      <w:r>
        <w:rPr>
          <w:i/>
          <w:iCs/>
          <w:color w:val="444444"/>
          <w:sz w:val="24"/>
          <w:szCs w:val="24"/>
        </w:rPr>
        <w:t xml:space="preserve">Implementing the SEQ-REFACTOR experimental pipeline and filling the paper's [RESULTS PENDING] tables</w:t>
      </w:r>
    </w:p>
    <w:p>
      <w:pPr>
        <w:pBdr>
          <w:bottom w:val="single" w:color="0E7490" w:sz="6"/>
        </w:pBdr>
        <w:spacing w:after="200"/>
      </w:pPr>
      <w:r>
        <w:rPr>
          <w:color w:val="666666"/>
          <w:sz w:val="20"/>
          <w:szCs w:val="20"/>
        </w:rPr>
        <w:t xml:space="preserve">Repository owner: Munura Maihankali  ·  Comenius University Bratislava</w:t>
      </w:r>
    </w:p>
    <w:p>
      <w:pPr>
        <w:spacing w:after="120" w:line="276"/>
      </w:pPr>
      <w:r>
        <w:rPr>
          <w:i/>
          <w:iCs/>
        </w:rPr>
        <w:t xml:space="preserve">This document is written to be pasted directly to Claude Code as a task brief. It tells Claude Code what to build in the repository so that the experimental claims the paper now makes are produced as real, reproducible results. Work through the sections in order. Each section states a goal, the exact deliverable, and an acceptance check. Do not fabricate results: every number that lands in the paper must be produced by a script in this repository and be regenerable by a single command.</w:t>
      </w:r>
    </w:p>
    <w:p>
      <w:pPr>
        <w:spacing w:after="120" w:line="276"/>
      </w:pPr>
      <w:r>
        <w:rPr>
          <w:b/>
          <w:bCs/>
        </w:rPr>
        <w:t xml:space="preserve">Standing constraints (do not violate): </w:t>
      </w:r>
      <w:r>
        <w:t xml:space="preserve">(1) no em-dashes anywhere in code comments, docs, or generated text; use commas or parentheses. (2) All results must be reproducible from a fixed seed and emitted to versioned files. (3) The incremental graph algorithm must produce output that is bit-for-bit identical to the from-scratch algorithm; any divergence is a bug, not a speed-up. (4) Keep the Gratex and PhD workstreams separate: this repository is PhD/Comenius work only.</w:t>
      </w:r>
    </w:p>
    <w:p>
      <w:pPr>
        <w:pStyle w:val="Heading1"/>
        <w:spacing w:after="120" w:before="260"/>
      </w:pPr>
      <w:r>
        <w:rPr>
          <w:b/>
          <w:bCs/>
        </w:rPr>
        <w:t xml:space="preserve">0.  Orient yourself before writing code</w:t>
      </w:r>
    </w:p>
    <w:p>
      <w:pPr>
        <w:spacing w:after="80" w:line="268"/>
        <w:ind w:left="460" w:hanging="260"/>
      </w:pPr>
      <w:r>
        <w:rPr>
          <w:b/>
          <w:bCs/>
        </w:rPr>
        <w:t xml:space="preserve">1.  </w:t>
      </w:r>
      <w:r>
        <w:t xml:space="preserve">Read the paper draft SEQ_REFACTOR_paper.docx in full, especially Section IV (formalisation, including the new signed positive/negative dependencies), Section V (algorithm and single-pass complexity), Section VI-A (incremental maintenance and session complexity), and Section VII (experimental design, RQ1 to RQ6, H1 to H5, and Tables II to IV).</w:t>
      </w:r>
    </w:p>
    <w:p>
      <w:pPr>
        <w:spacing w:after="80" w:line="268"/>
        <w:ind w:left="460" w:hanging="260"/>
      </w:pPr>
      <w:r>
        <w:rPr>
          <w:b/>
          <w:bCs/>
        </w:rPr>
        <w:t xml:space="preserve">2.  </w:t>
      </w:r>
      <w:r>
        <w:t xml:space="preserve">Inventory the current repository: list the existing modules, entry points, test suite, and any detection or metric code already present. Produce a short REPO_MAP.md summarising what exists and what is missing relative to the paper.</w:t>
      </w:r>
    </w:p>
    <w:p>
      <w:pPr>
        <w:spacing w:after="80" w:line="268"/>
        <w:ind w:left="460" w:hanging="260"/>
      </w:pPr>
      <w:r>
        <w:rPr>
          <w:b/>
          <w:bCs/>
        </w:rPr>
        <w:t xml:space="preserve">3.  </w:t>
      </w:r>
      <w:r>
        <w:t xml:space="preserve">Do not start implementing until REPO_MAP.md exists and the gap list is explicit. Then proceed section by section below.</w:t>
      </w:r>
    </w:p>
    <w:p>
      <w:pPr>
        <w:pStyle w:val="Heading1"/>
        <w:spacing w:after="120" w:before="260"/>
      </w:pPr>
      <w:r>
        <w:rPr>
          <w:b/>
          <w:bCs/>
        </w:rPr>
        <w:t xml:space="preserve">1.  Target architecture</w:t>
      </w:r>
    </w:p>
    <w:p>
      <w:pPr>
        <w:spacing w:after="120" w:line="276"/>
      </w:pPr>
      <w:r>
        <w:t xml:space="preserve">Build (or refactor toward) the nine-stage pipeline the paper specifies, exposed as a single orchestrated run. The stages: detect, build graph, order, retrieve, generate, verify, gate, apply, re-detect-and-update. The ordering core and the graph maintenance are the parts this brief focuses on, because they are what the new contributions rest on.</w:t>
      </w:r>
    </w:p>
    <w:p>
      <w:pPr>
        <w:spacing w:after="120" w:line="276"/>
      </w:pPr>
      <w:r>
        <w:t xml:space="preserve">Suggested module layout (adapt to the existing repo, do not blindly overwrite):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9360"/>
      </w:tblGrid>
      <w:tr>
        <w:tc>
          <w:tcPr>
            <w:tcW w:type="dxa" w:w="9360"/>
            <w:shd w:fill="0B2027" w:val="clear"/>
            <w:tcMar>
              <w:top w:type="dxa" w:w="90"/>
              <w:left w:type="dxa" w:w="140"/>
              <w:bottom w:type="dxa" w:w="90"/>
              <w:right w:type="dxa" w:w="140"/>
            </w:tcMar>
          </w:tcPr>
          <w:p>
            <w:pPr>
              <w:spacing w:after="0" w:line="240"/>
            </w:pPr>
            <w:r>
              <w:rPr>
                <w:rFonts w:ascii="Consolas" w:cs="Consolas" w:eastAsia="Consolas" w:hAnsi="Consolas"/>
                <w:color w:val="D7E6EA"/>
                <w:sz w:val="18"/>
                <w:szCs w:val="18"/>
              </w:rPr>
              <w:t xml:space="preserve">seqrefactor/</w:t>
            </w:r>
          </w:p>
          <w:p>
            <w:pPr>
              <w:spacing w:after="0" w:line="240"/>
            </w:pPr>
            <w:r>
              <w:rPr>
                <w:rFonts w:ascii="Consolas" w:cs="Consolas" w:eastAsia="Consolas" w:hAnsi="Consolas"/>
                <w:color w:val="D7E6EA"/>
                <w:sz w:val="18"/>
                <w:szCs w:val="18"/>
              </w:rPr>
              <w:t xml:space="preserve">  graph/</w:t>
            </w:r>
          </w:p>
          <w:p>
            <w:pPr>
              <w:spacing w:after="0" w:line="240"/>
            </w:pPr>
            <w:r>
              <w:rPr>
                <w:rFonts w:ascii="Consolas" w:cs="Consolas" w:eastAsia="Consolas" w:hAnsi="Consolas"/>
                <w:color w:val="D7E6EA"/>
                <w:sz w:val="18"/>
                <w:szCs w:val="18"/>
              </w:rPr>
              <w:t xml:space="preserve">    model.py          # SmellDependencyGraph: vertices, signed edges, provenance</w:t>
            </w:r>
          </w:p>
          <w:p>
            <w:pPr>
              <w:spacing w:after="0" w:line="240"/>
            </w:pPr>
            <w:r>
              <w:rPr>
                <w:rFonts w:ascii="Consolas" w:cs="Consolas" w:eastAsia="Consolas" w:hAnsi="Consolas"/>
                <w:color w:val="D7E6EA"/>
                <w:sz w:val="18"/>
                <w:szCs w:val="18"/>
              </w:rPr>
              <w:t xml:space="preserve">    build.py          # construct graph from detected smells + catalogue rules</w:t>
            </w:r>
          </w:p>
          <w:p>
            <w:pPr>
              <w:spacing w:after="0" w:line="240"/>
            </w:pPr>
            <w:r>
              <w:rPr>
                <w:rFonts w:ascii="Consolas" w:cs="Consolas" w:eastAsia="Consolas" w:hAnsi="Consolas"/>
                <w:color w:val="D7E6EA"/>
                <w:sz w:val="18"/>
                <w:szCs w:val="18"/>
              </w:rPr>
              <w:t xml:space="preserve">    incremental.py    # in-place update + dynamic topological-order repair</w:t>
            </w:r>
          </w:p>
          <w:p>
            <w:pPr>
              <w:spacing w:after="0" w:line="240"/>
            </w:pPr>
            <w:r>
              <w:rPr>
                <w:rFonts w:ascii="Consolas" w:cs="Consolas" w:eastAsia="Consolas" w:hAnsi="Consolas"/>
                <w:color w:val="D7E6EA"/>
                <w:sz w:val="18"/>
                <w:szCs w:val="18"/>
              </w:rPr>
              <w:t xml:space="preserve">    order.py          # Algorithm 1: priority-queue Kahn + Tarjan SCC escalation</w:t>
            </w:r>
          </w:p>
          <w:p>
            <w:pPr>
              <w:spacing w:after="0" w:line="240"/>
            </w:pPr>
            <w:r>
              <w:rPr>
                <w:rFonts w:ascii="Consolas" w:cs="Consolas" w:eastAsia="Consolas" w:hAnsi="Consolas"/>
                <w:color w:val="D7E6EA"/>
                <w:sz w:val="18"/>
                <w:szCs w:val="18"/>
              </w:rPr>
              <w:t xml:space="preserve">  deps/</w:t>
            </w:r>
          </w:p>
          <w:p>
            <w:pPr>
              <w:spacing w:after="0" w:line="240"/>
            </w:pPr>
            <w:r>
              <w:rPr>
                <w:rFonts w:ascii="Consolas" w:cs="Consolas" w:eastAsia="Consolas" w:hAnsi="Consolas"/>
                <w:color w:val="D7E6EA"/>
                <w:sz w:val="18"/>
                <w:szCs w:val="18"/>
              </w:rPr>
              <w:t xml:space="preserve">    catalogue.py      # prerequisite rules + positive/negative dependency table</w:t>
            </w:r>
          </w:p>
          <w:p>
            <w:pPr>
              <w:spacing w:after="0" w:line="240"/>
            </w:pPr>
            <w:r>
              <w:rPr>
                <w:rFonts w:ascii="Consolas" w:cs="Consolas" w:eastAsia="Consolas" w:hAnsi="Consolas"/>
                <w:color w:val="D7E6EA"/>
                <w:sz w:val="18"/>
                <w:szCs w:val="18"/>
              </w:rPr>
              <w:t xml:space="preserve">    probabilities.py  # per-edge probability + inducing refactoring operation</w:t>
            </w:r>
          </w:p>
          <w:p>
            <w:pPr>
              <w:spacing w:after="0" w:line="240"/>
            </w:pPr>
            <w:r>
              <w:rPr>
                <w:rFonts w:ascii="Consolas" w:cs="Consolas" w:eastAsia="Consolas" w:hAnsi="Consolas"/>
                <w:color w:val="D7E6EA"/>
                <w:sz w:val="18"/>
                <w:szCs w:val="18"/>
              </w:rPr>
              <w:t xml:space="preserve">  metrics/            # five-family structural metrics + cascading-violation detector</w:t>
            </w:r>
          </w:p>
          <w:p>
            <w:pPr>
              <w:spacing w:after="0" w:line="240"/>
            </w:pPr>
            <w:r>
              <w:rPr>
                <w:rFonts w:ascii="Consolas" w:cs="Consolas" w:eastAsia="Consolas" w:hAnsi="Consolas"/>
                <w:color w:val="D7E6EA"/>
                <w:sz w:val="18"/>
                <w:szCs w:val="18"/>
              </w:rPr>
              <w:t xml:space="preserve">  pipeline/           # LangGraph orchestration of the nine stages</w:t>
            </w:r>
          </w:p>
          <w:p>
            <w:pPr>
              <w:spacing w:after="0" w:line="240"/>
            </w:pPr>
            <w:r>
              <w:rPr>
                <w:rFonts w:ascii="Consolas" w:cs="Consolas" w:eastAsia="Consolas" w:hAnsi="Consolas"/>
                <w:color w:val="D7E6EA"/>
                <w:sz w:val="18"/>
                <w:szCs w:val="18"/>
              </w:rPr>
              <w:t xml:space="preserve">  eval/</w:t>
            </w:r>
          </w:p>
          <w:p>
            <w:pPr>
              <w:spacing w:after="0" w:line="240"/>
            </w:pPr>
            <w:r>
              <w:rPr>
                <w:rFonts w:ascii="Consolas" w:cs="Consolas" w:eastAsia="Consolas" w:hAnsi="Consolas"/>
                <w:color w:val="D7E6EA"/>
                <w:sz w:val="18"/>
                <w:szCs w:val="18"/>
              </w:rPr>
              <w:t xml:space="preserve">    harness.py        # runs strategies x subjects x generators, seeded</w:t>
            </w:r>
          </w:p>
          <w:p>
            <w:pPr>
              <w:spacing w:after="0" w:line="240"/>
            </w:pPr>
            <w:r>
              <w:rPr>
                <w:rFonts w:ascii="Consolas" w:cs="Consolas" w:eastAsia="Consolas" w:hAnsi="Consolas"/>
                <w:color w:val="D7E6EA"/>
                <w:sz w:val="18"/>
                <w:szCs w:val="18"/>
              </w:rPr>
              <w:t xml:space="preserve">    tables.py         # emits Table II, III, IV as CSV + LaTeX + Markdown</w:t>
            </w:r>
          </w:p>
          <w:p>
            <w:pPr>
              <w:spacing w:after="0" w:line="240"/>
            </w:pPr>
            <w:r>
              <w:rPr>
                <w:rFonts w:ascii="Consolas" w:cs="Consolas" w:eastAsia="Consolas" w:hAnsi="Consolas"/>
                <w:color w:val="D7E6EA"/>
                <w:sz w:val="18"/>
                <w:szCs w:val="18"/>
              </w:rPr>
              <w:t xml:space="preserve">  data/subjects/      # synthetic + open-source subjects</w:t>
            </w:r>
          </w:p>
          <w:p>
            <w:pPr>
              <w:spacing w:after="0" w:line="240"/>
            </w:pPr>
            <w:r>
              <w:rPr>
                <w:rFonts w:ascii="Consolas" w:cs="Consolas" w:eastAsia="Consolas" w:hAnsi="Consolas"/>
                <w:color w:val="D7E6EA"/>
                <w:sz w:val="18"/>
                <w:szCs w:val="18"/>
              </w:rPr>
              <w:t xml:space="preserve">  results/            # generated outputs (committed)</w:t>
            </w:r>
          </w:p>
        </w:tc>
      </w:tr>
    </w:tbl>
    <w:p>
      <w:pPr>
        <w:pStyle w:val="Heading1"/>
        <w:spacing w:after="120" w:before="260"/>
      </w:pPr>
      <w:r>
        <w:rPr>
          <w:b/>
          <w:bCs/>
        </w:rPr>
        <w:t xml:space="preserve">2.  Signed smell-dependency graph (Contribution C1)</w:t>
      </w:r>
    </w:p>
    <w:p>
      <w:pPr>
        <w:spacing w:after="120" w:line="276"/>
      </w:pPr>
      <w:r>
        <w:t xml:space="preserve">Goal. </w:t>
      </w:r>
      <w:r>
        <w:t xml:space="preserve">Extend the graph so each edge has a polarity and a probability, matching Section IV-B of the paper.</w:t>
      </w:r>
    </w:p>
    <w:p>
      <w:pPr>
        <w:pStyle w:val="Heading2"/>
        <w:spacing w:after="90" w:before="200"/>
      </w:pPr>
      <w:r>
        <w:rPr>
          <w:b/>
          <w:bCs/>
        </w:rPr>
        <w:t xml:space="preserve">Deliverable</w:t>
      </w:r>
    </w:p>
    <w:p>
      <w:pPr>
        <w:pStyle w:val="ListParagraph"/>
        <w:numPr>
          <w:ilvl w:val="0"/>
          <w:numId w:val="2"/>
        </w:numPr>
        <w:spacing w:after="70" w:line="268"/>
      </w:pPr>
      <w:r>
        <w:t xml:space="preserve">A </w:t>
      </w:r>
      <w:r>
        <w:rPr>
          <w:rFonts w:ascii="Consolas" w:cs="Consolas" w:eastAsia="Consolas" w:hAnsi="Consolas"/>
          <w:sz w:val="19"/>
          <w:szCs w:val="19"/>
        </w:rPr>
        <w:t xml:space="preserve">SmellDependencyGraph</w:t>
      </w:r>
      <w:r>
        <w:t xml:space="preserve"> whose edges are typed: </w:t>
      </w:r>
      <w:r>
        <w:rPr>
          <w:rFonts w:ascii="Consolas" w:cs="Consolas" w:eastAsia="Consolas" w:hAnsi="Consolas"/>
          <w:sz w:val="19"/>
          <w:szCs w:val="19"/>
        </w:rPr>
        <w:t xml:space="preserve">PREREQUISITE</w:t>
      </w:r>
      <w:r>
        <w:t xml:space="preserve"> (hard, must-precede), </w:t>
      </w:r>
      <w:r>
        <w:rPr>
          <w:rFonts w:ascii="Consolas" w:cs="Consolas" w:eastAsia="Consolas" w:hAnsi="Consolas"/>
          <w:sz w:val="19"/>
          <w:szCs w:val="19"/>
        </w:rPr>
        <w:t xml:space="preserve">POSITIVE</w:t>
      </w:r>
      <w:r>
        <w:t xml:space="preserve"> (co-resolution, soft), and </w:t>
      </w:r>
      <w:r>
        <w:rPr>
          <w:rFonts w:ascii="Consolas" w:cs="Consolas" w:eastAsia="Consolas" w:hAnsi="Consolas"/>
          <w:sz w:val="19"/>
          <w:szCs w:val="19"/>
        </w:rPr>
        <w:t xml:space="preserve">NEGATIVE</w:t>
      </w:r>
      <w:r>
        <w:t xml:space="preserve"> (cascading, soft).</w:t>
      </w:r>
    </w:p>
    <w:p>
      <w:pPr>
        <w:pStyle w:val="ListParagraph"/>
        <w:numPr>
          <w:ilvl w:val="0"/>
          <w:numId w:val="2"/>
        </w:numPr>
        <w:spacing w:after="70" w:line="268"/>
      </w:pPr>
      <w:r>
        <w:t xml:space="preserve">Every edge stores: source, target, polarity, probability p in [0,1], the inducing refactoring operation (nullable), and a provenance tag (which catalogue rule or structural check created it).</w:t>
      </w:r>
    </w:p>
    <w:p>
      <w:pPr>
        <w:pStyle w:val="ListParagraph"/>
        <w:numPr>
          <w:ilvl w:val="0"/>
          <w:numId w:val="2"/>
        </w:numPr>
        <w:spacing w:after="70" w:line="268"/>
      </w:pPr>
      <w:r>
        <w:t xml:space="preserve">A catalogue module encoding the prerequisite rules already in the paper (God Class before Feature Envy, Duplicated Code before Long Method, Divergent Change before Shotgun Surgery) plus the positive and negative dependency table adapted from the Marković analysis cited as [32]. Seed probabilities from the operation-frequency ratings; document each value's source in a comment.</w:t>
      </w:r>
    </w:p>
    <w:p>
      <w:pPr>
        <w:pStyle w:val="Heading2"/>
        <w:spacing w:after="90" w:before="200"/>
      </w:pPr>
      <w:r>
        <w:rPr>
          <w:b/>
          <w:bCs/>
        </w:rPr>
        <w:t xml:space="preserve">Acceptance check</w:t>
      </w:r>
    </w:p>
    <w:p>
      <w:pPr>
        <w:pStyle w:val="ListParagraph"/>
        <w:numPr>
          <w:ilvl w:val="0"/>
          <w:numId w:val="2"/>
        </w:numPr>
        <w:spacing w:after="70" w:line="268"/>
      </w:pPr>
      <w:r>
        <w:t xml:space="preserve">Unit tests assert that prerequisite edges are treated as hard constraints (ordering never violates them) and that positive/negative edges never change feasibility, only tie-breaking and cascade anticipation.</w:t>
      </w:r>
    </w:p>
    <w:p>
      <w:pPr>
        <w:pStyle w:val="Heading1"/>
        <w:spacing w:after="120" w:before="260"/>
      </w:pPr>
      <w:r>
        <w:rPr>
          <w:b/>
          <w:bCs/>
        </w:rPr>
        <w:t xml:space="preserve">3.  Incremental graph maintenance (Contribution C6, the headline)</w:t>
      </w:r>
    </w:p>
    <w:p>
      <w:pPr>
        <w:spacing w:after="120" w:line="276"/>
      </w:pPr>
      <w:r>
        <w:t xml:space="preserve">Goal. </w:t>
      </w:r>
      <w:r>
        <w:t xml:space="preserve">Replace from-scratch graph reconstruction after each accepted refactoring with an in-place, localised update plus dynamic topological-order repair. This is the contribution the supervisor asked for, so it must be correct, measured, and proven equivalent to the naive method.</w:t>
      </w:r>
    </w:p>
    <w:p>
      <w:pPr>
        <w:pStyle w:val="Heading2"/>
        <w:spacing w:after="90" w:before="200"/>
      </w:pPr>
      <w:r>
        <w:rPr>
          <w:b/>
          <w:bCs/>
        </w:rPr>
        <w:t xml:space="preserve">Deliverable</w:t>
      </w:r>
    </w:p>
    <w:p>
      <w:pPr>
        <w:spacing w:after="80" w:line="268"/>
        <w:ind w:left="460" w:hanging="260"/>
      </w:pPr>
      <w:r>
        <w:rPr>
          <w:b/>
          <w:bCs/>
        </w:rPr>
        <w:t xml:space="preserve">1.  </w:t>
      </w:r>
      <w:r>
        <w:t xml:space="preserve">A from-scratch baseline: after each accepted step, rebuild the graph and recompute the order with Algorithm 1. This is the reference oracle for correctness and the baseline for the speed-up.</w:t>
      </w:r>
    </w:p>
    <w:p>
      <w:pPr>
        <w:spacing w:after="80" w:line="268"/>
        <w:ind w:left="460" w:hanging="260"/>
      </w:pPr>
      <w:r>
        <w:rPr>
          <w:b/>
          <w:bCs/>
        </w:rPr>
        <w:t xml:space="preserve">2.  </w:t>
      </w:r>
      <w:r>
        <w:t xml:space="preserve">An incremental updater in graph/incremental.py that, given the set of code elements a refactoring touched, (a) removes the resolved smell's vertex and incident edges, (b) re-runs detection only over the disturbed region, (c) adds/removes/re-weights only the affected vertices and edges, and (d) repairs the topological order over just the affected span using a dynamic topological ordering algorithm.</w:t>
      </w:r>
    </w:p>
    <w:p>
      <w:pPr>
        <w:spacing w:after="80" w:line="268"/>
        <w:ind w:left="460" w:hanging="260"/>
      </w:pPr>
      <w:r>
        <w:rPr>
          <w:b/>
          <w:bCs/>
        </w:rPr>
        <w:t xml:space="preserve">3.  </w:t>
      </w:r>
      <w:r>
        <w:t xml:space="preserve">Implement the order repair following Pearce and Kelly (cited [33]) for the sparse case, with the Marchetti-Spaccamela, Nanni, and Rohnert insertion procedure (cited [34]) as the reference for maintaining order under edge insertions. Do not invent an algorithm; implement a known one and cite it in the module docstring.</w:t>
      </w:r>
    </w:p>
    <w:p>
      <w:pPr>
        <w:spacing w:after="80" w:line="268"/>
        <w:ind w:left="460" w:hanging="260"/>
      </w:pPr>
      <w:r>
        <w:rPr>
          <w:b/>
          <w:bCs/>
        </w:rPr>
        <w:t xml:space="preserve">4.  </w:t>
      </w:r>
      <w:r>
        <w:t xml:space="preserve">Condense strongly-connected components once with Tarjan and memoise the condensation, so a cycle that persists across steps is not re-explored each iteration.</w:t>
      </w:r>
    </w:p>
    <w:p>
      <w:pPr>
        <w:pStyle w:val="Heading2"/>
        <w:spacing w:after="90" w:before="200"/>
      </w:pPr>
      <w:r>
        <w:rPr>
          <w:b/>
          <w:bCs/>
        </w:rPr>
        <w:t xml:space="preserve">Acceptance check (this is the gate for H5)</w:t>
      </w:r>
    </w:p>
    <w:p>
      <w:pPr>
        <w:pStyle w:val="ListParagraph"/>
        <w:numPr>
          <w:ilvl w:val="0"/>
          <w:numId w:val="2"/>
        </w:numPr>
        <w:spacing w:after="70" w:line="268"/>
      </w:pPr>
      <w:r>
        <w:t xml:space="preserve">Equivalence harness: for every subject and every step, assert the incremental order equals the from-scratch order </w:t>
      </w:r>
      <w:r>
        <w:rPr>
          <w:b/>
          <w:bCs/>
        </w:rPr>
        <w:t xml:space="preserve">bit-for-bit</w:t>
      </w:r>
      <w:r>
        <w:t xml:space="preserve">. Run this over the whole subject corpus. If any single step diverges, the incremental path is wrong; fix it before recording any timing.</w:t>
      </w:r>
    </w:p>
    <w:p>
      <w:pPr>
        <w:pStyle w:val="ListParagraph"/>
        <w:numPr>
          <w:ilvl w:val="0"/>
          <w:numId w:val="2"/>
        </w:numPr>
        <w:spacing w:after="70" w:line="268"/>
      </w:pPr>
      <w:r>
        <w:t xml:space="preserve">Property-based tests (e.g. Hypothesis): random DAGs, random edge insert/delete sequences, assert incremental order is a valid topological order and equals the recomputed one.</w:t>
      </w:r>
    </w:p>
    <w:p>
      <w:pPr>
        <w:pStyle w:val="Heading1"/>
        <w:spacing w:after="120" w:before="260"/>
      </w:pPr>
      <w:r>
        <w:rPr>
          <w:b/>
          <w:bCs/>
        </w:rPr>
        <w:t xml:space="preserve">4.  Complexity instrumentation (Contributions C2, C6; RQ6, H5)</w:t>
      </w:r>
    </w:p>
    <w:p>
      <w:pPr>
        <w:spacing w:after="120" w:line="276"/>
      </w:pPr>
      <w:r>
        <w:t xml:space="preserve">Goal. </w:t>
      </w:r>
      <w:r>
        <w:t xml:space="preserve">Produce the empirical evidence for the complexity claims. The paper proves the single-pass bound O(|E| + |V| log |V|) and the session-cost reduction analytically; the repository must corroborate it and quantify the constant factors.</w:t>
      </w:r>
    </w:p>
    <w:p>
      <w:pPr>
        <w:pStyle w:val="Heading2"/>
        <w:spacing w:after="90" w:before="200"/>
      </w:pPr>
      <w:r>
        <w:rPr>
          <w:b/>
          <w:bCs/>
        </w:rPr>
        <w:t xml:space="preserve">Deliverable</w:t>
      </w:r>
    </w:p>
    <w:p>
      <w:pPr>
        <w:pStyle w:val="ListParagraph"/>
        <w:numPr>
          <w:ilvl w:val="0"/>
          <w:numId w:val="2"/>
        </w:numPr>
        <w:spacing w:after="70" w:line="268"/>
      </w:pPr>
      <w:r>
        <w:t xml:space="preserve">An operation counter that records, per step and per session: vertex touches, edge touches, heap operations, and order-renumbering operations, separately for incremental and from-scratch maintenance.</w:t>
      </w:r>
    </w:p>
    <w:p>
      <w:pPr>
        <w:pStyle w:val="ListParagraph"/>
        <w:numPr>
          <w:ilvl w:val="0"/>
          <w:numId w:val="2"/>
        </w:numPr>
        <w:spacing w:after="70" w:line="268"/>
      </w:pPr>
      <w:r>
        <w:t xml:space="preserve">Wall-clock timing (median of repeated runs, fixed seed) for per-step and whole-session ordering under both maintenance strategies.</w:t>
      </w:r>
    </w:p>
    <w:p>
      <w:pPr>
        <w:pStyle w:val="ListParagraph"/>
        <w:numPr>
          <w:ilvl w:val="0"/>
          <w:numId w:val="2"/>
        </w:numPr>
        <w:spacing w:after="70" w:line="268"/>
      </w:pPr>
      <w:r>
        <w:t xml:space="preserve">A scaling study: vary module size (|V|) and step count (k), and plot ordering cost versus each, for both strategies, to show the incremental curve growing sub-linearly in the disturbed-region size while the from-scratch curve grows as O(k(|E| + |V| log |V|)).</w:t>
      </w:r>
    </w:p>
    <w:p>
      <w:pPr>
        <w:pStyle w:val="Heading2"/>
        <w:spacing w:after="90" w:before="200"/>
      </w:pPr>
      <w:r>
        <w:rPr>
          <w:b/>
          <w:bCs/>
        </w:rPr>
        <w:t xml:space="preserve">Acceptance check</w:t>
      </w:r>
    </w:p>
    <w:p>
      <w:pPr>
        <w:pStyle w:val="ListParagraph"/>
        <w:numPr>
          <w:ilvl w:val="0"/>
          <w:numId w:val="2"/>
        </w:numPr>
        <w:spacing w:after="70" w:line="268"/>
      </w:pPr>
      <w:r>
        <w:t xml:space="preserve">Table IV is emitted from real counters, not hand-entered. The equivalence check from Section 3 passes for every row (speed-up never changes the output).</w:t>
      </w:r>
    </w:p>
    <w:p>
      <w:pPr>
        <w:pStyle w:val="Heading1"/>
        <w:spacing w:after="120" w:before="260"/>
      </w:pPr>
      <w:r>
        <w:rPr>
          <w:b/>
          <w:bCs/>
        </w:rPr>
        <w:t xml:space="preserve">5.  Dependency-mass study (Contribution C7; RQ5, H4)</w:t>
      </w:r>
    </w:p>
    <w:p>
      <w:pPr>
        <w:spacing w:after="120" w:line="276"/>
      </w:pPr>
      <w:r>
        <w:t xml:space="preserve">Goal. </w:t>
      </w:r>
      <w:r>
        <w:t xml:space="preserve">Test the refined research question: in decaying modules, does the weighted mass of negative (cascading) dependencies exceed the weighted mass of positive (co-resolution) dependencies, and is that why ordering helps? Note the supervisor's original inequality was reframed to this coherent form; keep that framing.</w:t>
      </w:r>
    </w:p>
    <w:p>
      <w:pPr>
        <w:pStyle w:val="Heading2"/>
        <w:spacing w:after="90" w:before="200"/>
      </w:pPr>
      <w:r>
        <w:rPr>
          <w:b/>
          <w:bCs/>
        </w:rPr>
        <w:t xml:space="preserve">Deliverable</w:t>
      </w:r>
    </w:p>
    <w:p>
      <w:pPr>
        <w:pStyle w:val="ListParagraph"/>
        <w:numPr>
          <w:ilvl w:val="0"/>
          <w:numId w:val="2"/>
        </w:numPr>
        <w:spacing w:after="70" w:line="268"/>
      </w:pPr>
      <w:r>
        <w:t xml:space="preserve">For each subject: compute weighted positive-dependency mass and weighted negative-dependency mass from the signed graph, their ratio, the realised co-resolution events, and the realised cascading-violation events observed during execution.</w:t>
      </w:r>
    </w:p>
    <w:p>
      <w:pPr>
        <w:pStyle w:val="ListParagraph"/>
        <w:numPr>
          <w:ilvl w:val="0"/>
          <w:numId w:val="2"/>
        </w:numPr>
        <w:spacing w:after="70" w:line="268"/>
      </w:pPr>
      <w:r>
        <w:t xml:space="preserve">A test of H4: across subjects, compare avoided-negative-mass against forgone-positive-mass with a non-parametric paired test (Wilcoxon signed-rank) and report the effect size. Report honestly if the data do not support H4; a negative result is still a result.</w:t>
      </w:r>
    </w:p>
    <w:p>
      <w:pPr>
        <w:spacing w:after="120" w:line="276"/>
      </w:pPr>
      <w:r>
        <w:rPr>
          <w:i/>
          <w:iCs/>
        </w:rPr>
        <w:t xml:space="preserve">Important honesty note to preserve in the writeup: in this increment the dependency probabilities are seeded from the catalogue and the Marković analysis, so RQ5 measures a modelled distribution, not a mined one. State this. Mining probabilities from version histories is future work.</w:t>
      </w:r>
    </w:p>
    <w:p>
      <w:pPr>
        <w:pStyle w:val="Heading2"/>
        <w:spacing w:after="90" w:before="200"/>
      </w:pPr>
      <w:r>
        <w:rPr>
          <w:b/>
          <w:bCs/>
        </w:rPr>
        <w:t xml:space="preserve">Acceptance check</w:t>
      </w:r>
    </w:p>
    <w:p>
      <w:pPr>
        <w:pStyle w:val="ListParagraph"/>
        <w:numPr>
          <w:ilvl w:val="0"/>
          <w:numId w:val="2"/>
        </w:numPr>
        <w:spacing w:after="70" w:line="268"/>
      </w:pPr>
      <w:r>
        <w:t xml:space="preserve">Table III is emitted from the harness. The test statistic, p-value, and effect size are computed in code and written to results/, not typed by hand.</w:t>
      </w:r>
    </w:p>
    <w:p>
      <w:pPr>
        <w:pStyle w:val="Heading1"/>
        <w:spacing w:after="120" w:before="260"/>
      </w:pPr>
      <w:r>
        <w:rPr>
          <w:b/>
          <w:bCs/>
        </w:rPr>
        <w:t xml:space="preserve">6.  Main ordering ablation (RQ1 to RQ4; H1 to H3)</w:t>
      </w:r>
    </w:p>
    <w:p>
      <w:pPr>
        <w:spacing w:after="120" w:line="276"/>
      </w:pPr>
      <w:r>
        <w:t xml:space="preserve">Goal. </w:t>
      </w:r>
      <w:r>
        <w:t xml:space="preserve">Run the four-arm ordering ablation the paper already specifies: SEQ-REFACTOR, impact-only, topology-only, unordered, crossed with the two generators (LLM adapter and deterministic rule baseline).</w:t>
      </w:r>
    </w:p>
    <w:p>
      <w:pPr>
        <w:pStyle w:val="Heading2"/>
        <w:spacing w:after="90" w:before="200"/>
      </w:pPr>
      <w:r>
        <w:rPr>
          <w:b/>
          <w:bCs/>
        </w:rPr>
        <w:t xml:space="preserve">Deliverable</w:t>
      </w:r>
    </w:p>
    <w:p>
      <w:pPr>
        <w:pStyle w:val="ListParagraph"/>
        <w:numPr>
          <w:ilvl w:val="0"/>
          <w:numId w:val="2"/>
        </w:numPr>
        <w:spacing w:after="70" w:line="268"/>
      </w:pPr>
      <w:r>
        <w:t xml:space="preserve">The harness runs every strategy on every subject under every generator, re-detecting after each step, seeded and reproducible.</w:t>
      </w:r>
    </w:p>
    <w:p>
      <w:pPr>
        <w:pStyle w:val="ListParagraph"/>
        <w:numPr>
          <w:ilvl w:val="0"/>
          <w:numId w:val="2"/>
        </w:numPr>
        <w:spacing w:after="70" w:line="268"/>
      </w:pPr>
      <w:r>
        <w:t xml:space="preserve">Dependent measures recorded: cascading-violation count, net smell resolution (Eq. 4), ordering validity, escalation rate, and the cumulative quality-versus-step curve (area under it for H3).</w:t>
      </w:r>
    </w:p>
    <w:p>
      <w:pPr>
        <w:pStyle w:val="ListParagraph"/>
        <w:numPr>
          <w:ilvl w:val="0"/>
          <w:numId w:val="2"/>
        </w:numPr>
        <w:spacing w:after="70" w:line="268"/>
      </w:pPr>
      <w:r>
        <w:t xml:space="preserve">Statistics: non-parametric paired tests with effect sizes and 95 percent confidence intervals, following the methodology reference already cited in the paper.</w:t>
      </w:r>
    </w:p>
    <w:p>
      <w:pPr>
        <w:pStyle w:val="Heading2"/>
        <w:spacing w:after="90" w:before="200"/>
      </w:pPr>
      <w:r>
        <w:rPr>
          <w:b/>
          <w:bCs/>
        </w:rPr>
        <w:t xml:space="preserve">Acceptance check</w:t>
      </w:r>
    </w:p>
    <w:p>
      <w:pPr>
        <w:pStyle w:val="ListParagraph"/>
        <w:numPr>
          <w:ilvl w:val="0"/>
          <w:numId w:val="2"/>
        </w:numPr>
        <w:spacing w:after="70" w:line="268"/>
      </w:pPr>
      <w:r>
        <w:t xml:space="preserve">Table II is emitted from the harness with confidence intervals. RQ4 sensitivity sweep over the impact weights (alpha, beta, gamma) and the discount delta is scripted and its output saved.</w:t>
      </w:r>
    </w:p>
    <w:p>
      <w:pPr>
        <w:pStyle w:val="Heading1"/>
        <w:spacing w:after="120" w:before="260"/>
      </w:pPr>
      <w:r>
        <w:rPr>
          <w:b/>
          <w:bCs/>
        </w:rPr>
        <w:t xml:space="preserve">7.  Subjects and corpus</w:t>
      </w:r>
    </w:p>
    <w:p>
      <w:pPr>
        <w:pStyle w:val="ListParagraph"/>
        <w:numPr>
          <w:ilvl w:val="0"/>
          <w:numId w:val="2"/>
        </w:numPr>
        <w:spacing w:after="70" w:line="268"/>
      </w:pPr>
      <w:r>
        <w:t xml:space="preserve">Synthetic tier: Java modules of 20 to 45 files with smells injected against a known dependency structure, so the correct order, expected end-state, and cascading pitfalls are ground truth. Include at least one deliberate-cycle subject to exercise SCC escalation (RQ3).</w:t>
      </w:r>
    </w:p>
    <w:p>
      <w:pPr>
        <w:pStyle w:val="ListParagraph"/>
        <w:numPr>
          <w:ilvl w:val="0"/>
          <w:numId w:val="2"/>
        </w:numPr>
        <w:spacing w:after="70" w:line="268"/>
      </w:pPr>
      <w:r>
        <w:t xml:space="preserve">Open-source tier: submodules of widely studied Java projects. Recover developer refactoring commits with a refactoring miner to give a real reference order for comparison. Keep licences and provenance recorded.</w:t>
      </w:r>
    </w:p>
    <w:p>
      <w:pPr>
        <w:pStyle w:val="ListParagraph"/>
        <w:numPr>
          <w:ilvl w:val="0"/>
          <w:numId w:val="2"/>
        </w:numPr>
        <w:spacing w:after="70" w:line="268"/>
      </w:pPr>
      <w:r>
        <w:t xml:space="preserve">Every subject carries a manifest (YAML) listing its smells, ground-truth prerequisite edges, and, for synthetic subjects, the injected positive/negative dependencies so the dependency-mass study has ground truth.</w:t>
      </w:r>
    </w:p>
    <w:p>
      <w:pPr>
        <w:pStyle w:val="Heading1"/>
        <w:spacing w:after="120" w:before="260"/>
      </w:pPr>
      <w:r>
        <w:rPr>
          <w:b/>
          <w:bCs/>
        </w:rPr>
        <w:t xml:space="preserve">8.  Wiring results back into the paper</w:t>
      </w:r>
    </w:p>
    <w:p>
      <w:pPr>
        <w:spacing w:after="120" w:line="276"/>
      </w:pPr>
      <w:r>
        <w:t xml:space="preserve">Goal. </w:t>
      </w:r>
      <w:r>
        <w:t xml:space="preserve">Make it trivial to replace the five [RESULTS PENDING] markers in the paper with real, current numbers.</w:t>
      </w:r>
    </w:p>
    <w:p>
      <w:pPr>
        <w:pStyle w:val="ListParagraph"/>
        <w:numPr>
          <w:ilvl w:val="0"/>
          <w:numId w:val="2"/>
        </w:numPr>
        <w:spacing w:after="70" w:line="268"/>
      </w:pPr>
      <w:r>
        <w:t xml:space="preserve">eval/tables.py emits each table in three formats to results/: CSV (data of record), LaTeX (for an IEEE build), and Markdown (for quick review). File names: table2_ablation.*, table3_depmass.*, table4_efficiency.*</w:t>
      </w:r>
    </w:p>
    <w:p>
      <w:pPr>
        <w:pStyle w:val="ListParagraph"/>
        <w:numPr>
          <w:ilvl w:val="0"/>
          <w:numId w:val="2"/>
        </w:numPr>
        <w:spacing w:after="70" w:line="268"/>
      </w:pPr>
      <w:r>
        <w:t xml:space="preserve">Emit a single results/SUMMARY.md that states, for each of H1 to H5, whether the current data support it, with the key statistic. This is what to read before updating the paper.</w:t>
      </w:r>
    </w:p>
    <w:p>
      <w:pPr>
        <w:pStyle w:val="ListParagraph"/>
        <w:numPr>
          <w:ilvl w:val="0"/>
          <w:numId w:val="2"/>
        </w:numPr>
        <w:spacing w:after="70" w:line="268"/>
      </w:pPr>
      <w:r>
        <w:t xml:space="preserve">Provide one command, e.g. </w:t>
      </w:r>
      <w:r>
        <w:rPr>
          <w:rFonts w:ascii="Consolas" w:cs="Consolas" w:eastAsia="Consolas" w:hAnsi="Consolas"/>
          <w:sz w:val="19"/>
          <w:szCs w:val="19"/>
        </w:rPr>
        <w:t xml:space="preserve">make results</w:t>
      </w:r>
      <w:r>
        <w:t xml:space="preserve">, that regenerates every table and the summary from scratch on a fixed seed. The paper's numbers must always be reproducible by that one command.</w:t>
      </w:r>
    </w:p>
    <w:p>
      <w:pPr>
        <w:pStyle w:val="Heading1"/>
        <w:spacing w:after="120" w:before="260"/>
      </w:pPr>
      <w:r>
        <w:rPr>
          <w:b/>
          <w:bCs/>
        </w:rPr>
        <w:t xml:space="preserve">9.  Suggested order of work</w:t>
      </w:r>
    </w:p>
    <w:p>
      <w:pPr>
        <w:spacing w:after="80" w:line="268"/>
        <w:ind w:left="460" w:hanging="260"/>
      </w:pPr>
      <w:r>
        <w:rPr>
          <w:b/>
          <w:bCs/>
        </w:rPr>
        <w:t xml:space="preserve">1.  </w:t>
      </w:r>
      <w:r>
        <w:t xml:space="preserve">REPO_MAP.md and the gap list (Section 0).</w:t>
      </w:r>
    </w:p>
    <w:p>
      <w:pPr>
        <w:spacing w:after="80" w:line="268"/>
        <w:ind w:left="460" w:hanging="260"/>
      </w:pPr>
      <w:r>
        <w:rPr>
          <w:b/>
          <w:bCs/>
        </w:rPr>
        <w:t xml:space="preserve">2.  </w:t>
      </w:r>
      <w:r>
        <w:t xml:space="preserve">Signed dependency model and catalogue (Section 2), with unit tests.</w:t>
      </w:r>
    </w:p>
    <w:p>
      <w:pPr>
        <w:spacing w:after="80" w:line="268"/>
        <w:ind w:left="460" w:hanging="260"/>
      </w:pPr>
      <w:r>
        <w:rPr>
          <w:b/>
          <w:bCs/>
        </w:rPr>
        <w:t xml:space="preserve">3.  </w:t>
      </w:r>
      <w:r>
        <w:t xml:space="preserve">From-scratch baseline ordering and the five-family metrics + cascading-violation detector.</w:t>
      </w:r>
    </w:p>
    <w:p>
      <w:pPr>
        <w:spacing w:after="80" w:line="268"/>
        <w:ind w:left="460" w:hanging="260"/>
      </w:pPr>
      <w:r>
        <w:rPr>
          <w:b/>
          <w:bCs/>
        </w:rPr>
        <w:t xml:space="preserve">4.  </w:t>
      </w:r>
      <w:r>
        <w:t xml:space="preserve">Incremental updater and the bit-exact equivalence harness (Section 3). Do not proceed until equivalence passes on the whole corpus.</w:t>
      </w:r>
    </w:p>
    <w:p>
      <w:pPr>
        <w:spacing w:after="80" w:line="268"/>
        <w:ind w:left="460" w:hanging="260"/>
      </w:pPr>
      <w:r>
        <w:rPr>
          <w:b/>
          <w:bCs/>
        </w:rPr>
        <w:t xml:space="preserve">5.  </w:t>
      </w:r>
      <w:r>
        <w:t xml:space="preserve">Complexity instrumentation (Section 4) and the scaling study.</w:t>
      </w:r>
    </w:p>
    <w:p>
      <w:pPr>
        <w:spacing w:after="80" w:line="268"/>
        <w:ind w:left="460" w:hanging="260"/>
      </w:pPr>
      <w:r>
        <w:rPr>
          <w:b/>
          <w:bCs/>
        </w:rPr>
        <w:t xml:space="preserve">6.  </w:t>
      </w:r>
      <w:r>
        <w:t xml:space="preserve">Subjects and manifests (Section 7).</w:t>
      </w:r>
    </w:p>
    <w:p>
      <w:pPr>
        <w:spacing w:after="80" w:line="268"/>
        <w:ind w:left="460" w:hanging="260"/>
      </w:pPr>
      <w:r>
        <w:rPr>
          <w:b/>
          <w:bCs/>
        </w:rPr>
        <w:t xml:space="preserve">7.  </w:t>
      </w:r>
      <w:r>
        <w:t xml:space="preserve">Main ablation (Section 6) and dependency-mass study (Section 5).</w:t>
      </w:r>
    </w:p>
    <w:p>
      <w:pPr>
        <w:spacing w:after="80" w:line="268"/>
        <w:ind w:left="460" w:hanging="260"/>
      </w:pPr>
      <w:r>
        <w:rPr>
          <w:b/>
          <w:bCs/>
        </w:rPr>
        <w:t xml:space="preserve">8.  </w:t>
      </w:r>
      <w:r>
        <w:t xml:space="preserve">Table + summary emission (Section 8) and the single regeneration command.</w:t>
      </w:r>
    </w:p>
    <w:p>
      <w:pPr>
        <w:pStyle w:val="Heading1"/>
        <w:spacing w:after="120" w:before="260"/>
      </w:pPr>
      <w:r>
        <w:rPr>
          <w:b/>
          <w:bCs/>
        </w:rPr>
        <w:t xml:space="preserve">10.  Definition of done</w:t>
      </w:r>
    </w:p>
    <w:p>
      <w:pPr>
        <w:pStyle w:val="ListParagraph"/>
        <w:numPr>
          <w:ilvl w:val="0"/>
          <w:numId w:val="2"/>
        </w:numPr>
        <w:spacing w:after="70" w:line="268"/>
      </w:pPr>
      <w:r>
        <w:t xml:space="preserve">One command regenerates Tables II, III, IV and SUMMARY.md from a fixed seed.</w:t>
      </w:r>
    </w:p>
    <w:p>
      <w:pPr>
        <w:pStyle w:val="ListParagraph"/>
        <w:numPr>
          <w:ilvl w:val="0"/>
          <w:numId w:val="2"/>
        </w:numPr>
        <w:spacing w:after="70" w:line="268"/>
      </w:pPr>
      <w:r>
        <w:t xml:space="preserve">Incremental ordering is proven bit-for-bit identical to from-scratch across the whole corpus; the speed-up is real and measured.</w:t>
      </w:r>
    </w:p>
    <w:p>
      <w:pPr>
        <w:pStyle w:val="ListParagraph"/>
        <w:numPr>
          <w:ilvl w:val="0"/>
          <w:numId w:val="2"/>
        </w:numPr>
        <w:spacing w:after="70" w:line="268"/>
      </w:pPr>
      <w:r>
        <w:t xml:space="preserve">Every claim marked [RESULTS PENDING] in the paper has a corresponding generated number, with its statistic and confidence interval.</w:t>
      </w:r>
    </w:p>
    <w:p>
      <w:pPr>
        <w:pStyle w:val="ListParagraph"/>
        <w:numPr>
          <w:ilvl w:val="0"/>
          <w:numId w:val="2"/>
        </w:numPr>
        <w:spacing w:after="70" w:line="268"/>
      </w:pPr>
      <w:r>
        <w:t xml:space="preserve">A short REPRODUCE.md explains how to run everything from a clean checkout, including tool versions.</w:t>
      </w:r>
    </w:p>
    <w:p>
      <w:pPr>
        <w:pStyle w:val="ListParagraph"/>
        <w:numPr>
          <w:ilvl w:val="0"/>
          <w:numId w:val="2"/>
        </w:numPr>
        <w:spacing w:after="70" w:line="268"/>
      </w:pPr>
      <w:r>
        <w:t xml:space="preserve">No fabricated data anywhere; no em-dashes; results committed under results/.</w:t>
      </w:r>
    </w:p>
    <w:p>
      <w:pPr>
        <w:spacing w:after="80" w:before="200"/>
      </w:pPr>
      <w:r>
        <w:rPr>
          <w:i/>
          <w:iCs/>
        </w:rPr>
        <w:t xml:space="preserve">If any instruction here conflicts with what the paper says, the paper's Section VII is the source of truth for the experimental design; flag the conflict rather than guessing.</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2026-08-21T17:28:13.538Z</dcterms:created>
  <dcterms:modified xsi:type="dcterms:W3CDTF">2026-08-21T17:28:13.538Z</dcterms:modified>
</cp:coreProperties>
</file>

<file path=docProps/custom.xml><?xml version="1.0" encoding="utf-8"?>
<Properties xmlns="http://schemas.openxmlformats.org/officeDocument/2006/custom-properties" xmlns:vt="http://schemas.openxmlformats.org/officeDocument/2006/docPropsVTypes"/>
</file>