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Use Case: EnterNewWorld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player moves into a new world such as a new building. When this happens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new world is loaded onto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Move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Participators: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player and the application.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Normal flow of events: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br w:type="textWrapping"/>
        <w:t xml:space="preserve">The player walks up to the door of a building.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405"/>
        <w:gridCol w:w="3750"/>
        <w:tblGridChange w:id="0">
          <w:tblGrid>
            <w:gridCol w:w="360"/>
            <w:gridCol w:w="3405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Player moves off the screen.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world/surroundings is changed to the new one.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Text message showing the name of the new world.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Exceptional flow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exceptional 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