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BE641" w14:textId="02F6B805" w:rsidR="00CC7F1B" w:rsidRPr="00CC7F1B" w:rsidRDefault="00CC7F1B" w:rsidP="00CC7F1B">
      <w:pPr>
        <w:jc w:val="center"/>
        <w:rPr>
          <w:rFonts w:ascii="Arial" w:hAnsi="Arial" w:cs="Arial"/>
          <w:color w:val="0B769F" w:themeColor="accent4" w:themeShade="BF"/>
          <w:sz w:val="24"/>
          <w:szCs w:val="24"/>
        </w:rPr>
      </w:pPr>
      <w:r w:rsidRPr="00CC7F1B">
        <w:rPr>
          <w:rFonts w:ascii="Arial" w:hAnsi="Arial" w:cs="Arial"/>
          <w:b/>
          <w:bCs/>
          <w:color w:val="0B769F" w:themeColor="accent4" w:themeShade="BF"/>
          <w:sz w:val="24"/>
          <w:szCs w:val="24"/>
        </w:rPr>
        <w:t>Reporte de Estrategias para la Mejora del Flujo de Caja</w:t>
      </w:r>
    </w:p>
    <w:p w14:paraId="2653C568" w14:textId="77777777" w:rsidR="003B7B00" w:rsidRDefault="003B7B00" w:rsidP="00CC7F1B">
      <w:pPr>
        <w:jc w:val="both"/>
        <w:rPr>
          <w:rFonts w:ascii="Arial" w:hAnsi="Arial" w:cs="Arial"/>
          <w:b/>
          <w:bCs/>
        </w:rPr>
      </w:pPr>
    </w:p>
    <w:p w14:paraId="19C0CE9A" w14:textId="3660456A" w:rsidR="00CC7F1B" w:rsidRPr="00CC7F1B" w:rsidRDefault="00CC7F1B" w:rsidP="00CC7F1B">
      <w:pPr>
        <w:jc w:val="both"/>
        <w:rPr>
          <w:rFonts w:ascii="Arial" w:hAnsi="Arial" w:cs="Arial"/>
        </w:rPr>
      </w:pPr>
      <w:r w:rsidRPr="00CC7F1B">
        <w:rPr>
          <w:rFonts w:ascii="Arial" w:hAnsi="Arial" w:cs="Arial"/>
          <w:b/>
          <w:bCs/>
        </w:rPr>
        <w:t>Resumen Ejecutivo:</w:t>
      </w:r>
    </w:p>
    <w:p w14:paraId="14C2A60A" w14:textId="77777777" w:rsidR="00CC7F1B" w:rsidRPr="00CC7F1B" w:rsidRDefault="00CC7F1B" w:rsidP="00CC7F1B">
      <w:pPr>
        <w:jc w:val="both"/>
        <w:rPr>
          <w:rFonts w:ascii="Arial" w:hAnsi="Arial" w:cs="Arial"/>
        </w:rPr>
      </w:pPr>
      <w:r w:rsidRPr="00CC7F1B">
        <w:rPr>
          <w:rFonts w:ascii="Arial" w:hAnsi="Arial" w:cs="Arial"/>
        </w:rPr>
        <w:t>En respuesta a las preocupaciones sobre el flujo de caja de Distribuidora del Sur, S.A., y con el objetivo de fortalecer la salud financiera de la empresa, se presentan a continuación tres estrategias clave. Estas estrategias están diseñadas para optimizar los costos operativos y mejorar la eficiencia, resultando en una mejora significativa del flujo de caja. A continuación, se detallan las estrategias y sus impactos proyectados.</w:t>
      </w:r>
    </w:p>
    <w:p w14:paraId="0A689B0A" w14:textId="2B8EE821" w:rsidR="00CC7F1B" w:rsidRPr="00CC7F1B" w:rsidRDefault="00CC7F1B" w:rsidP="00CC7F1B">
      <w:pPr>
        <w:rPr>
          <w:rFonts w:ascii="Arial" w:hAnsi="Arial" w:cs="Arial"/>
        </w:rPr>
      </w:pPr>
    </w:p>
    <w:p w14:paraId="6A107418" w14:textId="77777777" w:rsidR="00CC7F1B" w:rsidRPr="00CC7F1B" w:rsidRDefault="00CC7F1B" w:rsidP="00CC7F1B">
      <w:pPr>
        <w:rPr>
          <w:rFonts w:ascii="Arial" w:hAnsi="Arial" w:cs="Arial"/>
          <w:b/>
          <w:bCs/>
        </w:rPr>
      </w:pPr>
      <w:r w:rsidRPr="00CC7F1B">
        <w:rPr>
          <w:rFonts w:ascii="Arial" w:hAnsi="Arial" w:cs="Arial"/>
          <w:b/>
          <w:bCs/>
        </w:rPr>
        <w:t>1. Eliminación de Unidades 'Panel' y Adquisición de Unidades 'Camión Grande'</w:t>
      </w:r>
    </w:p>
    <w:p w14:paraId="2133FADE" w14:textId="0DCA12D3" w:rsidR="00F21304" w:rsidRPr="00F21304" w:rsidRDefault="003B7B00" w:rsidP="00F21304">
      <w:pPr>
        <w:rPr>
          <w:rFonts w:ascii="Arial" w:hAnsi="Arial" w:cs="Arial"/>
        </w:rPr>
      </w:pPr>
      <w:r w:rsidRPr="003B7B00">
        <w:rPr>
          <w:rFonts w:ascii="Arial" w:hAnsi="Arial" w:cs="Arial"/>
        </w:rPr>
        <w:t xml:space="preserve">La empresa actualmente utiliza tres tipos de transporte para distribuir productos: Camión Grande, Camión Pequeño, y Panel. </w:t>
      </w:r>
      <w:r w:rsidR="00F21304">
        <w:rPr>
          <w:rFonts w:ascii="Arial" w:hAnsi="Arial" w:cs="Arial"/>
        </w:rPr>
        <w:t xml:space="preserve">El </w:t>
      </w:r>
      <w:r w:rsidRPr="003B7B00">
        <w:rPr>
          <w:rFonts w:ascii="Arial" w:hAnsi="Arial" w:cs="Arial"/>
        </w:rPr>
        <w:t xml:space="preserve">Camión Grande es el más utilizado y el Panel el </w:t>
      </w:r>
      <w:r w:rsidR="00F21304">
        <w:rPr>
          <w:rFonts w:ascii="Arial" w:hAnsi="Arial" w:cs="Arial"/>
        </w:rPr>
        <w:t xml:space="preserve">que </w:t>
      </w:r>
      <w:r w:rsidRPr="003B7B00">
        <w:rPr>
          <w:rFonts w:ascii="Arial" w:hAnsi="Arial" w:cs="Arial"/>
        </w:rPr>
        <w:t xml:space="preserve">menos. Dado que la demanda de productos es alta, se propone reemplazar las unidades 'Panel' con Camiones Grandes para optimizar </w:t>
      </w:r>
      <w:r>
        <w:rPr>
          <w:rFonts w:ascii="Arial" w:hAnsi="Arial" w:cs="Arial"/>
        </w:rPr>
        <w:t xml:space="preserve">la </w:t>
      </w:r>
      <w:r w:rsidRPr="003B7B00">
        <w:rPr>
          <w:rFonts w:ascii="Arial" w:hAnsi="Arial" w:cs="Arial"/>
        </w:rPr>
        <w:t>eficiencia operativa.</w:t>
      </w:r>
      <w:r>
        <w:rPr>
          <w:rFonts w:ascii="Arial" w:hAnsi="Arial" w:cs="Arial"/>
        </w:rPr>
        <w:t xml:space="preserve"> </w:t>
      </w:r>
      <w:r w:rsidRPr="00CC7F1B">
        <w:rPr>
          <w:rFonts w:ascii="Arial" w:hAnsi="Arial" w:cs="Arial"/>
        </w:rPr>
        <w:t>Esta medida reducirá el número total de viajes anuales de 2180 a 1898, es decir, 282 viajes menos.</w:t>
      </w:r>
      <w:r>
        <w:rPr>
          <w:rFonts w:ascii="Arial" w:hAnsi="Arial" w:cs="Arial"/>
        </w:rPr>
        <w:t xml:space="preserve"> </w:t>
      </w:r>
    </w:p>
    <w:p w14:paraId="6202A3E2" w14:textId="77777777" w:rsidR="003B7B00" w:rsidRPr="003B7B00" w:rsidRDefault="003B7B00" w:rsidP="003B7B00">
      <w:pPr>
        <w:rPr>
          <w:rFonts w:ascii="Arial" w:hAnsi="Arial" w:cs="Arial"/>
        </w:rPr>
      </w:pPr>
      <w:r w:rsidRPr="003B7B00">
        <w:rPr>
          <w:rFonts w:ascii="Arial" w:hAnsi="Arial" w:cs="Arial"/>
          <w:b/>
          <w:bCs/>
        </w:rPr>
        <w:t>Análisis de Rentabilidad:</w:t>
      </w:r>
    </w:p>
    <w:p w14:paraId="1A55FAEF" w14:textId="15CE8703" w:rsidR="003B7B00" w:rsidRPr="003B7B00" w:rsidRDefault="003B7B00" w:rsidP="003B7B00">
      <w:pPr>
        <w:numPr>
          <w:ilvl w:val="0"/>
          <w:numId w:val="5"/>
        </w:numPr>
        <w:rPr>
          <w:rFonts w:ascii="Arial" w:hAnsi="Arial" w:cs="Arial"/>
        </w:rPr>
      </w:pPr>
      <w:r w:rsidRPr="003B7B00">
        <w:rPr>
          <w:rFonts w:ascii="Arial" w:hAnsi="Arial" w:cs="Arial"/>
        </w:rPr>
        <w:t>El Camión Grande contribuye con el 76% de</w:t>
      </w:r>
      <w:r>
        <w:rPr>
          <w:rFonts w:ascii="Arial" w:hAnsi="Arial" w:cs="Arial"/>
        </w:rPr>
        <w:t xml:space="preserve"> los ingresos </w:t>
      </w:r>
      <w:r w:rsidRPr="003B7B00">
        <w:rPr>
          <w:rFonts w:ascii="Arial" w:hAnsi="Arial" w:cs="Arial"/>
        </w:rPr>
        <w:t>total</w:t>
      </w:r>
      <w:r>
        <w:rPr>
          <w:rFonts w:ascii="Arial" w:hAnsi="Arial" w:cs="Arial"/>
        </w:rPr>
        <w:t>es</w:t>
      </w:r>
      <w:r w:rsidRPr="003B7B00">
        <w:rPr>
          <w:rFonts w:ascii="Arial" w:hAnsi="Arial" w:cs="Arial"/>
        </w:rPr>
        <w:t>, mientras que el Panel solo representa el 5%.</w:t>
      </w:r>
    </w:p>
    <w:p w14:paraId="45381C53" w14:textId="492E9039" w:rsidR="00F21304" w:rsidRPr="00F21304" w:rsidRDefault="003B7B00" w:rsidP="00CC7F1B">
      <w:pPr>
        <w:numPr>
          <w:ilvl w:val="0"/>
          <w:numId w:val="5"/>
        </w:numPr>
        <w:rPr>
          <w:rFonts w:ascii="Arial" w:hAnsi="Arial" w:cs="Arial"/>
        </w:rPr>
      </w:pPr>
      <w:r w:rsidRPr="003B7B00">
        <w:rPr>
          <w:rFonts w:ascii="Arial" w:hAnsi="Arial" w:cs="Arial"/>
        </w:rPr>
        <w:t xml:space="preserve">Un Camión Grande puede sustituir aproximadamente 4.47 </w:t>
      </w:r>
      <w:r>
        <w:rPr>
          <w:rFonts w:ascii="Arial" w:hAnsi="Arial" w:cs="Arial"/>
        </w:rPr>
        <w:t>v</w:t>
      </w:r>
      <w:r w:rsidRPr="003B7B00">
        <w:rPr>
          <w:rFonts w:ascii="Arial" w:hAnsi="Arial" w:cs="Arial"/>
        </w:rPr>
        <w:t>iajes de un Panel. Por lo tanto, para cubrir los 364 viajes anuales realizados por Paneles, se requieren alrededor de 82 viajes de Camiones Grandes (364 / 4.47 ≈ 81.43).</w:t>
      </w:r>
    </w:p>
    <w:p w14:paraId="5E4E074D" w14:textId="622BCBD9" w:rsidR="00CC7F1B" w:rsidRDefault="00CC7F1B" w:rsidP="00CC7F1B">
      <w:pPr>
        <w:rPr>
          <w:rFonts w:ascii="Arial" w:hAnsi="Arial" w:cs="Arial"/>
          <w:b/>
          <w:bCs/>
        </w:rPr>
      </w:pPr>
      <w:r w:rsidRPr="00CC7F1B">
        <w:rPr>
          <w:rFonts w:ascii="Arial" w:hAnsi="Arial" w:cs="Arial"/>
          <w:b/>
          <w:bCs/>
        </w:rPr>
        <w:t>Impacto en el Flujo de Caja:</w:t>
      </w:r>
    </w:p>
    <w:p w14:paraId="724CD583" w14:textId="21DB563D" w:rsidR="003B7B00" w:rsidRPr="003B7B00" w:rsidRDefault="003B7B00" w:rsidP="00CC7F1B">
      <w:pPr>
        <w:rPr>
          <w:rFonts w:ascii="Arial" w:hAnsi="Arial" w:cs="Arial"/>
        </w:rPr>
      </w:pPr>
      <w:r w:rsidRPr="003B7B00">
        <w:rPr>
          <w:rFonts w:ascii="Arial" w:hAnsi="Arial" w:cs="Arial"/>
        </w:rPr>
        <w:t>Suponiendo que el costo de viaje por panel de Q390 y el de Camión Grande es de Q780</w:t>
      </w:r>
    </w:p>
    <w:p w14:paraId="798EF49A" w14:textId="1445079F" w:rsidR="003B7B00" w:rsidRPr="003B7B00" w:rsidRDefault="003B7B00" w:rsidP="001E02D4">
      <w:pPr>
        <w:ind w:left="708"/>
        <w:rPr>
          <w:rFonts w:ascii="Arial" w:hAnsi="Arial" w:cs="Arial"/>
        </w:rPr>
      </w:pPr>
      <w:r w:rsidRPr="003B7B00">
        <w:rPr>
          <w:rFonts w:ascii="Arial" w:hAnsi="Arial" w:cs="Arial"/>
          <w:b/>
          <w:bCs/>
        </w:rPr>
        <w:t>Costo Actual con Paneles</w:t>
      </w:r>
      <w:r w:rsidRPr="003B7B0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Q</w:t>
      </w:r>
      <w:r w:rsidRPr="003B7B00">
        <w:rPr>
          <w:rFonts w:ascii="Arial" w:hAnsi="Arial" w:cs="Arial"/>
        </w:rPr>
        <w:t>141,960</w:t>
      </w:r>
      <w:r>
        <w:rPr>
          <w:rFonts w:ascii="Arial" w:hAnsi="Arial" w:cs="Arial"/>
        </w:rPr>
        <w:t xml:space="preserve"> </w:t>
      </w:r>
      <w:r w:rsidRPr="003B7B00">
        <w:rPr>
          <w:rFonts w:ascii="Arial" w:hAnsi="Arial" w:cs="Arial"/>
        </w:rPr>
        <w:t xml:space="preserve">anuales (364 viajes × </w:t>
      </w:r>
      <w:r>
        <w:rPr>
          <w:rFonts w:ascii="Arial" w:hAnsi="Arial" w:cs="Arial"/>
        </w:rPr>
        <w:t>Q390</w:t>
      </w:r>
      <w:r w:rsidRPr="003B7B00">
        <w:rPr>
          <w:rFonts w:ascii="Arial" w:hAnsi="Arial" w:cs="Arial"/>
        </w:rPr>
        <w:t>).</w:t>
      </w:r>
    </w:p>
    <w:p w14:paraId="7E324C1A" w14:textId="7E6A359B" w:rsidR="001E02D4" w:rsidRPr="001E02D4" w:rsidRDefault="003B7B00" w:rsidP="001E02D4">
      <w:pPr>
        <w:ind w:left="708"/>
        <w:rPr>
          <w:rFonts w:ascii="Arial" w:hAnsi="Arial" w:cs="Arial"/>
        </w:rPr>
      </w:pPr>
      <w:r w:rsidRPr="003B7B00">
        <w:rPr>
          <w:rFonts w:ascii="Arial" w:hAnsi="Arial" w:cs="Arial"/>
          <w:b/>
          <w:bCs/>
        </w:rPr>
        <w:t>Costo Futuro con Camiones Grandes</w:t>
      </w:r>
      <w:r w:rsidRPr="003B7B0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Q</w:t>
      </w:r>
      <w:r w:rsidRPr="003B7B00">
        <w:rPr>
          <w:rFonts w:ascii="Arial" w:hAnsi="Arial" w:cs="Arial"/>
        </w:rPr>
        <w:t>63,960</w:t>
      </w:r>
      <w:r w:rsidR="00F3014A">
        <w:rPr>
          <w:rFonts w:ascii="Arial" w:hAnsi="Arial" w:cs="Arial"/>
        </w:rPr>
        <w:t xml:space="preserve"> </w:t>
      </w:r>
      <w:r w:rsidRPr="003B7B00">
        <w:rPr>
          <w:rFonts w:ascii="Arial" w:hAnsi="Arial" w:cs="Arial"/>
        </w:rPr>
        <w:t xml:space="preserve">anuales (82 viajes × </w:t>
      </w:r>
      <w:r>
        <w:rPr>
          <w:rFonts w:ascii="Arial" w:hAnsi="Arial" w:cs="Arial"/>
        </w:rPr>
        <w:t xml:space="preserve">Q780 </w:t>
      </w:r>
      <w:r w:rsidRPr="003B7B00">
        <w:rPr>
          <w:rFonts w:ascii="Arial" w:hAnsi="Arial" w:cs="Arial"/>
        </w:rPr>
        <w:t>por viaje).</w:t>
      </w:r>
    </w:p>
    <w:p w14:paraId="0C9D1372" w14:textId="7A1F87A3" w:rsidR="001E02D4" w:rsidRPr="003B7B00" w:rsidRDefault="001E02D4" w:rsidP="001E02D4">
      <w:pPr>
        <w:rPr>
          <w:rFonts w:ascii="Arial" w:hAnsi="Arial" w:cs="Arial"/>
        </w:rPr>
      </w:pPr>
      <w:r w:rsidRPr="001E02D4">
        <w:rPr>
          <w:rFonts w:ascii="Arial" w:hAnsi="Arial" w:cs="Arial"/>
        </w:rPr>
        <w:t xml:space="preserve">Representa un </w:t>
      </w:r>
      <w:r w:rsidR="003B7B00" w:rsidRPr="003B7B00">
        <w:rPr>
          <w:rFonts w:ascii="Arial" w:hAnsi="Arial" w:cs="Arial"/>
        </w:rPr>
        <w:t>Ahorro Anual</w:t>
      </w:r>
      <w:r>
        <w:rPr>
          <w:rFonts w:ascii="Arial" w:hAnsi="Arial" w:cs="Arial"/>
        </w:rPr>
        <w:t xml:space="preserve"> de </w:t>
      </w:r>
      <w:r w:rsidR="003B7B00" w:rsidRPr="001E02D4">
        <w:rPr>
          <w:rFonts w:ascii="Arial" w:hAnsi="Arial" w:cs="Arial"/>
          <w:color w:val="0B769F" w:themeColor="accent4" w:themeShade="BF"/>
        </w:rPr>
        <w:t>Q78</w:t>
      </w:r>
      <w:r w:rsidR="003B7B00" w:rsidRPr="003B7B00">
        <w:rPr>
          <w:rFonts w:ascii="Arial" w:hAnsi="Arial" w:cs="Arial"/>
          <w:color w:val="0B769F" w:themeColor="accent4" w:themeShade="BF"/>
        </w:rPr>
        <w:t>,000</w:t>
      </w:r>
      <w:r w:rsidR="003B7B00" w:rsidRPr="003B7B00">
        <w:rPr>
          <w:rFonts w:ascii="Arial" w:hAnsi="Arial" w:cs="Arial"/>
        </w:rPr>
        <w:t>, lo que representa una reducción del 54% en costos operativos.</w:t>
      </w:r>
    </w:p>
    <w:p w14:paraId="5B2C62E3" w14:textId="77777777" w:rsidR="00F21304" w:rsidRPr="00CC7F1B" w:rsidRDefault="00F21304" w:rsidP="00CC7F1B">
      <w:pPr>
        <w:rPr>
          <w:rFonts w:ascii="Arial" w:hAnsi="Arial" w:cs="Arial"/>
        </w:rPr>
      </w:pPr>
    </w:p>
    <w:p w14:paraId="5B010CF4" w14:textId="0642CBB9" w:rsidR="00CC7F1B" w:rsidRPr="00CC7F1B" w:rsidRDefault="00CC7F1B" w:rsidP="00CC7F1B">
      <w:pPr>
        <w:rPr>
          <w:rFonts w:ascii="Arial" w:hAnsi="Arial" w:cs="Arial"/>
          <w:b/>
          <w:bCs/>
        </w:rPr>
      </w:pPr>
      <w:r w:rsidRPr="00CC7F1B">
        <w:rPr>
          <w:rFonts w:ascii="Arial" w:hAnsi="Arial" w:cs="Arial"/>
          <w:b/>
          <w:bCs/>
        </w:rPr>
        <w:t xml:space="preserve">2. </w:t>
      </w:r>
      <w:r w:rsidR="001E02D4">
        <w:rPr>
          <w:rFonts w:ascii="Arial" w:hAnsi="Arial" w:cs="Arial"/>
          <w:b/>
          <w:bCs/>
        </w:rPr>
        <w:t>Reducción del periodo de Crédito</w:t>
      </w:r>
    </w:p>
    <w:p w14:paraId="518B369B" w14:textId="6B45977A" w:rsidR="003B64C9" w:rsidRDefault="001E02D4" w:rsidP="00F21304">
      <w:pPr>
        <w:rPr>
          <w:rFonts w:ascii="Arial" w:hAnsi="Arial" w:cs="Arial"/>
        </w:rPr>
      </w:pPr>
      <w:r w:rsidRPr="001E02D4">
        <w:rPr>
          <w:rFonts w:ascii="Arial" w:hAnsi="Arial" w:cs="Arial"/>
        </w:rPr>
        <w:t>Implementar política</w:t>
      </w:r>
      <w:r>
        <w:rPr>
          <w:rFonts w:ascii="Arial" w:hAnsi="Arial" w:cs="Arial"/>
        </w:rPr>
        <w:t>s</w:t>
      </w:r>
      <w:r w:rsidRPr="001E02D4">
        <w:rPr>
          <w:rFonts w:ascii="Arial" w:hAnsi="Arial" w:cs="Arial"/>
        </w:rPr>
        <w:t xml:space="preserve"> para reducir los días de crédito permitirá que la empresa reciba pagos más rápidamente, disminuyendo así el tiempo que el dinero permanece fuera de la empresa y reduciendo la dependencia del financiamiento externo.</w:t>
      </w:r>
    </w:p>
    <w:p w14:paraId="2F0E9499" w14:textId="5F64F282" w:rsidR="003B64C9" w:rsidRDefault="003B64C9" w:rsidP="003B64C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Actualmente en la empresa existen muchos registros de cuentas por cobrar bajas de 90 días de crédito, lo cual esta empeorando la liquidez de la empresa.</w:t>
      </w:r>
    </w:p>
    <w:p w14:paraId="2DAF4105" w14:textId="77777777" w:rsidR="001E02D4" w:rsidRPr="001E02D4" w:rsidRDefault="001E02D4" w:rsidP="001E02D4">
      <w:pPr>
        <w:rPr>
          <w:rFonts w:ascii="Arial" w:hAnsi="Arial" w:cs="Arial"/>
        </w:rPr>
      </w:pPr>
      <w:r w:rsidRPr="001E02D4">
        <w:rPr>
          <w:rFonts w:ascii="Arial" w:hAnsi="Arial" w:cs="Arial"/>
          <w:b/>
          <w:bCs/>
        </w:rPr>
        <w:t>Políticas Propuestas:</w:t>
      </w:r>
    </w:p>
    <w:p w14:paraId="375E2F50" w14:textId="58A08D42" w:rsidR="001E02D4" w:rsidRPr="001E02D4" w:rsidRDefault="001E02D4" w:rsidP="001E02D4">
      <w:pPr>
        <w:numPr>
          <w:ilvl w:val="0"/>
          <w:numId w:val="7"/>
        </w:numPr>
        <w:rPr>
          <w:rFonts w:ascii="Arial" w:hAnsi="Arial" w:cs="Arial"/>
        </w:rPr>
      </w:pPr>
      <w:r w:rsidRPr="001E02D4">
        <w:rPr>
          <w:rFonts w:ascii="Arial" w:hAnsi="Arial" w:cs="Arial"/>
        </w:rPr>
        <w:t>Limitar los créditos a 30 y 60 días únicamente</w:t>
      </w:r>
      <w:r>
        <w:rPr>
          <w:rFonts w:ascii="Arial" w:hAnsi="Arial" w:cs="Arial"/>
        </w:rPr>
        <w:t>, eliminar los créditos de 90 días.</w:t>
      </w:r>
    </w:p>
    <w:p w14:paraId="4A914324" w14:textId="7F3851F8" w:rsidR="003B64C9" w:rsidRPr="001E02D4" w:rsidRDefault="001E02D4" w:rsidP="003B64C9">
      <w:pPr>
        <w:numPr>
          <w:ilvl w:val="0"/>
          <w:numId w:val="7"/>
        </w:numPr>
        <w:rPr>
          <w:rFonts w:ascii="Arial" w:hAnsi="Arial" w:cs="Arial"/>
        </w:rPr>
      </w:pPr>
      <w:r w:rsidRPr="001E02D4">
        <w:rPr>
          <w:rFonts w:ascii="Arial" w:hAnsi="Arial" w:cs="Arial"/>
        </w:rPr>
        <w:t>Limitar el crédito únicamente a 30 d</w:t>
      </w:r>
      <w:r>
        <w:rPr>
          <w:rFonts w:ascii="Arial" w:hAnsi="Arial" w:cs="Arial"/>
        </w:rPr>
        <w:t>ía</w:t>
      </w:r>
      <w:r w:rsidRPr="001E02D4">
        <w:rPr>
          <w:rFonts w:ascii="Arial" w:hAnsi="Arial" w:cs="Arial"/>
        </w:rPr>
        <w:t>s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</w:t>
      </w:r>
      <w:r w:rsidRPr="001E02D4">
        <w:rPr>
          <w:rFonts w:ascii="Arial" w:hAnsi="Arial" w:cs="Arial"/>
        </w:rPr>
        <w:t>ara montos inferiores a Q100</w:t>
      </w:r>
      <w:r>
        <w:rPr>
          <w:rFonts w:ascii="Arial" w:hAnsi="Arial" w:cs="Arial"/>
        </w:rPr>
        <w:t>.</w:t>
      </w:r>
    </w:p>
    <w:p w14:paraId="372815C4" w14:textId="3DA2653C" w:rsidR="00A2037B" w:rsidRDefault="00A2037B" w:rsidP="00F213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esto se quiere reducir la </w:t>
      </w:r>
      <w:r w:rsidRPr="00A2037B">
        <w:rPr>
          <w:rFonts w:ascii="Arial" w:hAnsi="Arial" w:cs="Arial"/>
        </w:rPr>
        <w:t>media de días de crédito de 58 a 48 días</w:t>
      </w:r>
    </w:p>
    <w:p w14:paraId="4227FB09" w14:textId="1A12912E" w:rsidR="00CC7F1B" w:rsidRDefault="00A2037B" w:rsidP="00CC7F1B">
      <w:pPr>
        <w:rPr>
          <w:rFonts w:ascii="Arial" w:hAnsi="Arial" w:cs="Arial"/>
        </w:rPr>
      </w:pPr>
      <w:r w:rsidRPr="00A2037B">
        <w:rPr>
          <w:rFonts w:ascii="Arial" w:hAnsi="Arial" w:cs="Arial"/>
        </w:rPr>
        <w:t xml:space="preserve">La implementación de estas políticas generará un impacto positivo adicional en el flujo de caja de </w:t>
      </w:r>
      <w:r w:rsidR="003B64C9" w:rsidRPr="003B64C9">
        <w:rPr>
          <w:rFonts w:ascii="Arial" w:hAnsi="Arial" w:cs="Arial"/>
          <w:color w:val="0B769F" w:themeColor="accent4" w:themeShade="BF"/>
        </w:rPr>
        <w:t>Q</w:t>
      </w:r>
      <w:r w:rsidRPr="003B64C9">
        <w:rPr>
          <w:rFonts w:ascii="Arial" w:hAnsi="Arial" w:cs="Arial"/>
          <w:color w:val="0B769F" w:themeColor="accent4" w:themeShade="BF"/>
        </w:rPr>
        <w:t xml:space="preserve">1,233,104 </w:t>
      </w:r>
      <w:r w:rsidRPr="00A2037B">
        <w:rPr>
          <w:rFonts w:ascii="Arial" w:hAnsi="Arial" w:cs="Arial"/>
        </w:rPr>
        <w:t>anuales</w:t>
      </w:r>
      <w:r w:rsidR="003B64C9">
        <w:rPr>
          <w:rFonts w:ascii="Arial" w:hAnsi="Arial" w:cs="Arial"/>
        </w:rPr>
        <w:t xml:space="preserve">, lo que conlleva a la disponibilidad del capital de trabajo </w:t>
      </w:r>
      <w:r w:rsidR="003B64C9" w:rsidRPr="003B64C9">
        <w:rPr>
          <w:rFonts w:ascii="Arial" w:hAnsi="Arial" w:cs="Arial"/>
        </w:rPr>
        <w:t xml:space="preserve">más rápidamente para reinvertir en el negocio. Por ejemplo, </w:t>
      </w:r>
      <w:r w:rsidR="003B64C9" w:rsidRPr="003B64C9">
        <w:rPr>
          <w:rFonts w:ascii="Arial" w:hAnsi="Arial" w:cs="Arial"/>
        </w:rPr>
        <w:t>podría</w:t>
      </w:r>
      <w:r w:rsidR="003B64C9" w:rsidRPr="003B64C9">
        <w:rPr>
          <w:rFonts w:ascii="Arial" w:hAnsi="Arial" w:cs="Arial"/>
        </w:rPr>
        <w:t xml:space="preserve"> servir para cubrir el gasto por </w:t>
      </w:r>
      <w:r w:rsidR="003B64C9" w:rsidRPr="003B64C9">
        <w:rPr>
          <w:rFonts w:ascii="Arial" w:hAnsi="Arial" w:cs="Arial"/>
        </w:rPr>
        <w:t>inversión</w:t>
      </w:r>
      <w:r w:rsidR="003B64C9" w:rsidRPr="003B64C9">
        <w:rPr>
          <w:rFonts w:ascii="Arial" w:hAnsi="Arial" w:cs="Arial"/>
        </w:rPr>
        <w:t xml:space="preserve"> de los 4 camiones grandes </w:t>
      </w:r>
      <w:r w:rsidR="003B64C9">
        <w:rPr>
          <w:rFonts w:ascii="Arial" w:hAnsi="Arial" w:cs="Arial"/>
        </w:rPr>
        <w:t xml:space="preserve">y así </w:t>
      </w:r>
      <w:r w:rsidR="003B64C9" w:rsidRPr="003B64C9">
        <w:rPr>
          <w:rFonts w:ascii="Arial" w:hAnsi="Arial" w:cs="Arial"/>
        </w:rPr>
        <w:t xml:space="preserve">no tener un retorno de </w:t>
      </w:r>
      <w:r w:rsidR="003B64C9" w:rsidRPr="003B64C9">
        <w:rPr>
          <w:rFonts w:ascii="Arial" w:hAnsi="Arial" w:cs="Arial"/>
        </w:rPr>
        <w:t>inversión</w:t>
      </w:r>
      <w:r w:rsidR="003B64C9" w:rsidRPr="003B64C9">
        <w:rPr>
          <w:rFonts w:ascii="Arial" w:hAnsi="Arial" w:cs="Arial"/>
        </w:rPr>
        <w:t xml:space="preserve"> tan amplio.</w:t>
      </w:r>
    </w:p>
    <w:p w14:paraId="393A5364" w14:textId="77777777" w:rsidR="00F21304" w:rsidRPr="00CC7F1B" w:rsidRDefault="00F21304" w:rsidP="00CC7F1B">
      <w:pPr>
        <w:rPr>
          <w:rFonts w:ascii="Arial" w:hAnsi="Arial" w:cs="Arial"/>
        </w:rPr>
      </w:pPr>
    </w:p>
    <w:p w14:paraId="12D65B85" w14:textId="7412812A" w:rsidR="00CC7F1B" w:rsidRPr="00CC7F1B" w:rsidRDefault="00CC7F1B" w:rsidP="00CC7F1B">
      <w:pPr>
        <w:rPr>
          <w:rFonts w:ascii="Arial" w:hAnsi="Arial" w:cs="Arial"/>
          <w:b/>
          <w:bCs/>
        </w:rPr>
      </w:pPr>
      <w:r w:rsidRPr="00CC7F1B">
        <w:rPr>
          <w:rFonts w:ascii="Arial" w:hAnsi="Arial" w:cs="Arial"/>
          <w:b/>
          <w:bCs/>
        </w:rPr>
        <w:t xml:space="preserve">3. </w:t>
      </w:r>
      <w:r w:rsidR="00680C57" w:rsidRPr="00680C57">
        <w:rPr>
          <w:rFonts w:ascii="Arial" w:hAnsi="Arial" w:cs="Arial"/>
          <w:b/>
          <w:bCs/>
        </w:rPr>
        <w:t>Reducción de Personal</w:t>
      </w:r>
    </w:p>
    <w:p w14:paraId="6481C697" w14:textId="59C7E2E7" w:rsidR="00680C57" w:rsidRDefault="00680C57" w:rsidP="00F21304">
      <w:pPr>
        <w:rPr>
          <w:rFonts w:ascii="Arial" w:hAnsi="Arial" w:cs="Arial"/>
        </w:rPr>
      </w:pPr>
      <w:r w:rsidRPr="00680C57">
        <w:rPr>
          <w:rFonts w:ascii="Arial" w:hAnsi="Arial" w:cs="Arial"/>
        </w:rPr>
        <w:t xml:space="preserve">Con la eliminación de las unidades 'Panel' y la incorporación de 4 camiones grandes, se proyecta una reducción en la demanda de pilotos. La empresa </w:t>
      </w:r>
      <w:r w:rsidR="00F21304">
        <w:rPr>
          <w:rFonts w:ascii="Arial" w:hAnsi="Arial" w:cs="Arial"/>
        </w:rPr>
        <w:t xml:space="preserve">hará </w:t>
      </w:r>
      <w:r w:rsidRPr="00680C57">
        <w:rPr>
          <w:rFonts w:ascii="Arial" w:hAnsi="Arial" w:cs="Arial"/>
        </w:rPr>
        <w:t>282 viajes</w:t>
      </w:r>
      <w:r w:rsidR="00F21304">
        <w:rPr>
          <w:rFonts w:ascii="Arial" w:hAnsi="Arial" w:cs="Arial"/>
        </w:rPr>
        <w:t xml:space="preserve"> menos</w:t>
      </w:r>
      <w:r w:rsidRPr="00680C57">
        <w:rPr>
          <w:rFonts w:ascii="Arial" w:hAnsi="Arial" w:cs="Arial"/>
        </w:rPr>
        <w:t>. Esto sugiere una posible reestructuración en el personal de pilotos</w:t>
      </w:r>
      <w:r w:rsidR="00F21304">
        <w:rPr>
          <w:rFonts w:ascii="Arial" w:hAnsi="Arial" w:cs="Arial"/>
        </w:rPr>
        <w:t>.</w:t>
      </w:r>
    </w:p>
    <w:p w14:paraId="2A0BB8DF" w14:textId="63F77808" w:rsidR="00B335DB" w:rsidRDefault="00F21304" w:rsidP="00F21304">
      <w:pPr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680C57">
        <w:rPr>
          <w:rFonts w:ascii="Arial" w:hAnsi="Arial" w:cs="Arial"/>
        </w:rPr>
        <w:t>a media de viajes que se registraron por piloto fue de 24</w:t>
      </w:r>
      <w:r w:rsidR="00B335DB">
        <w:rPr>
          <w:rFonts w:ascii="Arial" w:hAnsi="Arial" w:cs="Arial"/>
        </w:rPr>
        <w:t>3, se recomienda dejar de contar con los servicios del</w:t>
      </w:r>
      <w:r w:rsidR="00B335DB" w:rsidRPr="00B335DB">
        <w:rPr>
          <w:rFonts w:ascii="Arial" w:hAnsi="Arial" w:cs="Arial"/>
        </w:rPr>
        <w:t xml:space="preserve"> piloto con menor carga de trabajo para optimizar los costos. En este caso, Juan Francisco Portillo </w:t>
      </w:r>
      <w:r w:rsidRPr="00B335DB">
        <w:rPr>
          <w:rFonts w:ascii="Arial" w:hAnsi="Arial" w:cs="Arial"/>
        </w:rPr>
        <w:t>Gómez</w:t>
      </w:r>
      <w:r w:rsidR="00B335DB" w:rsidRPr="00B335DB">
        <w:rPr>
          <w:rFonts w:ascii="Arial" w:hAnsi="Arial" w:cs="Arial"/>
        </w:rPr>
        <w:t>, que realiza 212 viajes, será el más afectado.</w:t>
      </w:r>
    </w:p>
    <w:p w14:paraId="33E42F41" w14:textId="26A09999" w:rsidR="00B335DB" w:rsidRPr="00B335DB" w:rsidRDefault="00B335DB" w:rsidP="00B335DB">
      <w:pPr>
        <w:rPr>
          <w:rFonts w:ascii="Arial" w:hAnsi="Arial" w:cs="Arial"/>
        </w:rPr>
      </w:pPr>
      <w:r w:rsidRPr="00B335DB">
        <w:rPr>
          <w:rFonts w:ascii="Arial" w:hAnsi="Arial" w:cs="Arial"/>
          <w:b/>
          <w:bCs/>
        </w:rPr>
        <w:t xml:space="preserve">Impacto </w:t>
      </w:r>
      <w:r>
        <w:rPr>
          <w:rFonts w:ascii="Arial" w:hAnsi="Arial" w:cs="Arial"/>
          <w:b/>
          <w:bCs/>
        </w:rPr>
        <w:t>en el flujo de caja</w:t>
      </w:r>
      <w:r w:rsidRPr="00B335DB">
        <w:rPr>
          <w:rFonts w:ascii="Arial" w:hAnsi="Arial" w:cs="Arial"/>
          <w:b/>
          <w:bCs/>
        </w:rPr>
        <w:t>:</w:t>
      </w:r>
      <w:r w:rsidRPr="00B335DB">
        <w:rPr>
          <w:rFonts w:ascii="Arial" w:hAnsi="Arial" w:cs="Arial"/>
        </w:rPr>
        <w:t xml:space="preserve"> La reducción de personal se traducirá en un ahorro operativo estimado de alrededor de </w:t>
      </w:r>
      <w:r w:rsidRPr="00B335DB">
        <w:rPr>
          <w:rFonts w:ascii="Arial" w:hAnsi="Arial" w:cs="Arial"/>
          <w:color w:val="0B769F" w:themeColor="accent4" w:themeShade="BF"/>
        </w:rPr>
        <w:t>Q840,000</w:t>
      </w:r>
      <w:r w:rsidRPr="00B335DB">
        <w:rPr>
          <w:rFonts w:ascii="Arial" w:hAnsi="Arial" w:cs="Arial"/>
          <w:b/>
          <w:bCs/>
        </w:rPr>
        <w:t xml:space="preserve"> </w:t>
      </w:r>
      <w:r w:rsidRPr="00B335DB">
        <w:rPr>
          <w:rFonts w:ascii="Arial" w:hAnsi="Arial" w:cs="Arial"/>
        </w:rPr>
        <w:t>al año</w:t>
      </w:r>
      <w:r>
        <w:rPr>
          <w:rFonts w:ascii="Arial" w:hAnsi="Arial" w:cs="Arial"/>
        </w:rPr>
        <w:t xml:space="preserve"> (14 salarios mensuales de Q5,000)</w:t>
      </w:r>
      <w:r w:rsidRPr="00B335DB">
        <w:rPr>
          <w:rFonts w:ascii="Arial" w:hAnsi="Arial" w:cs="Arial"/>
        </w:rPr>
        <w:t>, lo que representa una disminución del 11% en los gastos operativos.</w:t>
      </w:r>
    </w:p>
    <w:p w14:paraId="24BB8021" w14:textId="6D43AE00" w:rsidR="00B335DB" w:rsidRPr="00B335DB" w:rsidRDefault="00B335DB" w:rsidP="00B335DB">
      <w:pPr>
        <w:rPr>
          <w:rFonts w:ascii="Arial" w:hAnsi="Arial" w:cs="Arial"/>
        </w:rPr>
      </w:pPr>
      <w:r>
        <w:rPr>
          <w:rFonts w:ascii="Arial" w:hAnsi="Arial" w:cs="Arial"/>
        </w:rPr>
        <w:t>Así mismo, para mejorar la eficiencia operativa y velar por la moral de los pilotos se recomienda a</w:t>
      </w:r>
      <w:r w:rsidRPr="00B335DB">
        <w:rPr>
          <w:rFonts w:ascii="Arial" w:hAnsi="Arial" w:cs="Arial"/>
        </w:rPr>
        <w:t xml:space="preserve">justar las asignaciones </w:t>
      </w:r>
      <w:r>
        <w:rPr>
          <w:rFonts w:ascii="Arial" w:hAnsi="Arial" w:cs="Arial"/>
        </w:rPr>
        <w:t>de manera equitativa para que los mismos cumplan con similar cantidad de viajes realizados durante el año.</w:t>
      </w:r>
    </w:p>
    <w:p w14:paraId="25C25929" w14:textId="58771AA1" w:rsidR="00CC7F1B" w:rsidRPr="00CC7F1B" w:rsidRDefault="00CC7F1B" w:rsidP="00CC7F1B">
      <w:pPr>
        <w:rPr>
          <w:rFonts w:ascii="Arial" w:hAnsi="Arial" w:cs="Arial"/>
        </w:rPr>
      </w:pPr>
    </w:p>
    <w:p w14:paraId="2BE34F8A" w14:textId="77777777" w:rsidR="00CC7F1B" w:rsidRPr="00CC7F1B" w:rsidRDefault="00CC7F1B" w:rsidP="00CC7F1B">
      <w:pPr>
        <w:rPr>
          <w:rFonts w:ascii="Arial" w:hAnsi="Arial" w:cs="Arial"/>
        </w:rPr>
      </w:pPr>
      <w:r w:rsidRPr="00CC7F1B">
        <w:rPr>
          <w:rFonts w:ascii="Arial" w:hAnsi="Arial" w:cs="Arial"/>
          <w:b/>
          <w:bCs/>
        </w:rPr>
        <w:t>Resumen de Impacto en el Flujo de Caja:</w:t>
      </w:r>
    </w:p>
    <w:p w14:paraId="4A6F2C36" w14:textId="77777777" w:rsidR="00CC7F1B" w:rsidRPr="00CC7F1B" w:rsidRDefault="00CC7F1B" w:rsidP="00CC7F1B">
      <w:pPr>
        <w:rPr>
          <w:rFonts w:ascii="Arial" w:hAnsi="Arial" w:cs="Arial"/>
        </w:rPr>
      </w:pPr>
      <w:r w:rsidRPr="00CC7F1B">
        <w:rPr>
          <w:rFonts w:ascii="Arial" w:hAnsi="Arial" w:cs="Arial"/>
          <w:b/>
          <w:bCs/>
        </w:rPr>
        <w:t>Ahorro Anual Estimado:</w:t>
      </w:r>
    </w:p>
    <w:p w14:paraId="6282FCF0" w14:textId="11251FC1" w:rsidR="00B335DB" w:rsidRPr="00B335DB" w:rsidRDefault="00B335DB" w:rsidP="00B335DB">
      <w:pPr>
        <w:numPr>
          <w:ilvl w:val="0"/>
          <w:numId w:val="10"/>
        </w:numPr>
        <w:rPr>
          <w:rFonts w:ascii="Arial" w:hAnsi="Arial" w:cs="Arial"/>
        </w:rPr>
      </w:pPr>
      <w:r w:rsidRPr="00B335DB">
        <w:rPr>
          <w:rFonts w:ascii="Arial" w:hAnsi="Arial" w:cs="Arial"/>
        </w:rPr>
        <w:t>Ahorro en Costos Operativos por Cambio a Camiones Grandes: Q</w:t>
      </w:r>
      <w:r w:rsidR="00F3014A">
        <w:rPr>
          <w:rFonts w:ascii="Arial" w:hAnsi="Arial" w:cs="Arial"/>
        </w:rPr>
        <w:t>78</w:t>
      </w:r>
      <w:r w:rsidRPr="00B335DB">
        <w:rPr>
          <w:rFonts w:ascii="Arial" w:hAnsi="Arial" w:cs="Arial"/>
        </w:rPr>
        <w:t>,000 anuales.</w:t>
      </w:r>
    </w:p>
    <w:p w14:paraId="562E60D9" w14:textId="77777777" w:rsidR="00B335DB" w:rsidRPr="00B335DB" w:rsidRDefault="00B335DB" w:rsidP="00B335DB">
      <w:pPr>
        <w:numPr>
          <w:ilvl w:val="0"/>
          <w:numId w:val="10"/>
        </w:numPr>
        <w:rPr>
          <w:rFonts w:ascii="Arial" w:hAnsi="Arial" w:cs="Arial"/>
        </w:rPr>
      </w:pPr>
      <w:r w:rsidRPr="00B335DB">
        <w:rPr>
          <w:rFonts w:ascii="Arial" w:hAnsi="Arial" w:cs="Arial"/>
        </w:rPr>
        <w:t>Incremento en Capital de Trabajo por Reducción de Días de Crédito: Q1,233,104 anuales.</w:t>
      </w:r>
    </w:p>
    <w:p w14:paraId="4C46409E" w14:textId="77777777" w:rsidR="00B335DB" w:rsidRDefault="00B335DB" w:rsidP="00B335DB">
      <w:pPr>
        <w:numPr>
          <w:ilvl w:val="0"/>
          <w:numId w:val="10"/>
        </w:numPr>
        <w:rPr>
          <w:rFonts w:ascii="Arial" w:hAnsi="Arial" w:cs="Arial"/>
        </w:rPr>
      </w:pPr>
      <w:r w:rsidRPr="00B335DB">
        <w:rPr>
          <w:rFonts w:ascii="Arial" w:hAnsi="Arial" w:cs="Arial"/>
        </w:rPr>
        <w:t>Ahorro por Reducción de Personal: Q840,000 anuales.</w:t>
      </w:r>
    </w:p>
    <w:p w14:paraId="3EAC98AF" w14:textId="77777777" w:rsidR="00F3014A" w:rsidRPr="00B335DB" w:rsidRDefault="00F3014A" w:rsidP="00F3014A">
      <w:pPr>
        <w:rPr>
          <w:rFonts w:ascii="Arial" w:hAnsi="Arial" w:cs="Arial"/>
        </w:rPr>
      </w:pPr>
    </w:p>
    <w:p w14:paraId="3E29DACB" w14:textId="59285EA9" w:rsidR="00B335DB" w:rsidRPr="00B335DB" w:rsidRDefault="00F3014A" w:rsidP="00B335DB">
      <w:pPr>
        <w:rPr>
          <w:rFonts w:ascii="Arial" w:hAnsi="Arial" w:cs="Arial"/>
        </w:rPr>
      </w:pPr>
      <w:r w:rsidRPr="00B335DB">
        <w:rPr>
          <w:rFonts w:ascii="Arial" w:hAnsi="Arial" w:cs="Arial"/>
          <w:b/>
          <w:bCs/>
        </w:rPr>
        <w:lastRenderedPageBreak/>
        <w:t>Total</w:t>
      </w:r>
      <w:r>
        <w:rPr>
          <w:rFonts w:ascii="Arial" w:hAnsi="Arial" w:cs="Arial"/>
          <w:b/>
          <w:bCs/>
        </w:rPr>
        <w:t xml:space="preserve"> </w:t>
      </w:r>
      <w:r w:rsidR="00B335DB" w:rsidRPr="00B335DB">
        <w:rPr>
          <w:rFonts w:ascii="Arial" w:hAnsi="Arial" w:cs="Arial"/>
          <w:b/>
          <w:bCs/>
        </w:rPr>
        <w:t>de Mejora Anual en el Flujo de Caja:</w:t>
      </w:r>
      <w:r w:rsidR="00B335DB" w:rsidRPr="00B335DB">
        <w:rPr>
          <w:rFonts w:ascii="Arial" w:hAnsi="Arial" w:cs="Arial"/>
        </w:rPr>
        <w:t xml:space="preserve"> Q</w:t>
      </w:r>
      <w:r>
        <w:rPr>
          <w:rFonts w:ascii="Arial" w:hAnsi="Arial" w:cs="Arial"/>
        </w:rPr>
        <w:t>78</w:t>
      </w:r>
      <w:r w:rsidR="00B335DB" w:rsidRPr="00B335DB">
        <w:rPr>
          <w:rFonts w:ascii="Arial" w:hAnsi="Arial" w:cs="Arial"/>
        </w:rPr>
        <w:t xml:space="preserve">,000 + Q1,233,104 + Q840,000 = </w:t>
      </w:r>
      <w:r w:rsidRPr="00F3014A">
        <w:rPr>
          <w:rFonts w:ascii="Arial" w:hAnsi="Arial" w:cs="Arial"/>
        </w:rPr>
        <w:t>Q2,151,104</w:t>
      </w:r>
    </w:p>
    <w:p w14:paraId="3F3F9CC3" w14:textId="74C747DC" w:rsidR="00CC7F1B" w:rsidRPr="00CC7F1B" w:rsidRDefault="00CC7F1B" w:rsidP="00CC7F1B">
      <w:pPr>
        <w:rPr>
          <w:rFonts w:ascii="Arial" w:hAnsi="Arial" w:cs="Arial"/>
        </w:rPr>
      </w:pPr>
    </w:p>
    <w:p w14:paraId="066DBD42" w14:textId="77777777" w:rsidR="00CC7F1B" w:rsidRPr="00CC7F1B" w:rsidRDefault="00CC7F1B" w:rsidP="00CC7F1B">
      <w:pPr>
        <w:rPr>
          <w:rFonts w:ascii="Arial" w:hAnsi="Arial" w:cs="Arial"/>
        </w:rPr>
      </w:pPr>
      <w:r w:rsidRPr="00CC7F1B">
        <w:rPr>
          <w:rFonts w:ascii="Arial" w:hAnsi="Arial" w:cs="Arial"/>
        </w:rPr>
        <w:t>Agradezco su atención y quedo a disposición para cualquier consulta adicional.</w:t>
      </w:r>
    </w:p>
    <w:p w14:paraId="3B024D57" w14:textId="77777777" w:rsidR="00CC7F1B" w:rsidRPr="00CC7F1B" w:rsidRDefault="00CC7F1B" w:rsidP="00CC7F1B">
      <w:pPr>
        <w:rPr>
          <w:rFonts w:ascii="Arial" w:hAnsi="Arial" w:cs="Arial"/>
        </w:rPr>
      </w:pPr>
      <w:r w:rsidRPr="00CC7F1B">
        <w:rPr>
          <w:rFonts w:ascii="Arial" w:hAnsi="Arial" w:cs="Arial"/>
        </w:rPr>
        <w:t>Atentamente,</w:t>
      </w:r>
    </w:p>
    <w:p w14:paraId="625DDD91" w14:textId="0CF6FD30" w:rsidR="00CC7F1B" w:rsidRPr="00CC7F1B" w:rsidRDefault="00B335DB" w:rsidP="00CC7F1B">
      <w:pPr>
        <w:rPr>
          <w:rFonts w:ascii="Arial" w:hAnsi="Arial" w:cs="Arial"/>
        </w:rPr>
      </w:pPr>
      <w:r>
        <w:rPr>
          <w:rFonts w:ascii="Arial" w:hAnsi="Arial" w:cs="Arial"/>
        </w:rPr>
        <w:t>Mayco Castellanos</w:t>
      </w:r>
      <w:r w:rsidR="00CC7F1B" w:rsidRPr="00CC7F1B">
        <w:rPr>
          <w:rFonts w:ascii="Arial" w:hAnsi="Arial" w:cs="Arial"/>
        </w:rPr>
        <w:br/>
        <w:t>Analista</w:t>
      </w:r>
      <w:r w:rsidR="00CC7F1B" w:rsidRPr="00CC7F1B">
        <w:rPr>
          <w:rFonts w:ascii="Arial" w:hAnsi="Arial" w:cs="Arial"/>
        </w:rPr>
        <w:br/>
        <w:t>Distribuidora del Sur, S.A.</w:t>
      </w:r>
    </w:p>
    <w:p w14:paraId="479DDB13" w14:textId="77777777" w:rsidR="002B492D" w:rsidRPr="00CC7F1B" w:rsidRDefault="002B492D">
      <w:pPr>
        <w:rPr>
          <w:rFonts w:ascii="Arial" w:hAnsi="Arial" w:cs="Arial"/>
        </w:rPr>
      </w:pPr>
    </w:p>
    <w:sectPr w:rsidR="002B492D" w:rsidRPr="00CC7F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39E02" w14:textId="77777777" w:rsidR="00250E58" w:rsidRDefault="00250E58" w:rsidP="00CC7F1B">
      <w:pPr>
        <w:spacing w:after="0" w:line="240" w:lineRule="auto"/>
      </w:pPr>
      <w:r>
        <w:separator/>
      </w:r>
    </w:p>
  </w:endnote>
  <w:endnote w:type="continuationSeparator" w:id="0">
    <w:p w14:paraId="41DE7D0A" w14:textId="77777777" w:rsidR="00250E58" w:rsidRDefault="00250E58" w:rsidP="00CC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FD697" w14:textId="77777777" w:rsidR="00250E58" w:rsidRDefault="00250E58" w:rsidP="00CC7F1B">
      <w:pPr>
        <w:spacing w:after="0" w:line="240" w:lineRule="auto"/>
      </w:pPr>
      <w:r>
        <w:separator/>
      </w:r>
    </w:p>
  </w:footnote>
  <w:footnote w:type="continuationSeparator" w:id="0">
    <w:p w14:paraId="142CADC3" w14:textId="77777777" w:rsidR="00250E58" w:rsidRDefault="00250E58" w:rsidP="00CC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F7570" w14:textId="77777777" w:rsidR="00CC7F1B" w:rsidRPr="00CC7F1B" w:rsidRDefault="00CC7F1B" w:rsidP="00CC7F1B">
    <w:pPr>
      <w:rPr>
        <w:rFonts w:ascii="Arial" w:hAnsi="Arial" w:cs="Arial"/>
      </w:rPr>
    </w:pPr>
    <w:r w:rsidRPr="00CC7F1B">
      <w:rPr>
        <w:rFonts w:ascii="Arial" w:hAnsi="Arial" w:cs="Arial"/>
        <w:b/>
        <w:bCs/>
      </w:rPr>
      <w:t>Distribuidora del Sur, S.A.</w:t>
    </w:r>
  </w:p>
  <w:p w14:paraId="6E0907F3" w14:textId="2E041B8B" w:rsidR="00CC7F1B" w:rsidRPr="00CC7F1B" w:rsidRDefault="00CC7F1B" w:rsidP="00CC7F1B">
    <w:pPr>
      <w:rPr>
        <w:rFonts w:ascii="Arial" w:hAnsi="Arial" w:cs="Arial"/>
      </w:rPr>
    </w:pPr>
    <w:r w:rsidRPr="00CC7F1B">
      <w:rPr>
        <w:rFonts w:ascii="Arial" w:hAnsi="Arial" w:cs="Arial"/>
        <w:b/>
        <w:bCs/>
      </w:rPr>
      <w:t>Fecha:</w:t>
    </w:r>
    <w:r w:rsidRPr="00CC7F1B">
      <w:rPr>
        <w:rFonts w:ascii="Arial" w:hAnsi="Arial" w:cs="Arial"/>
      </w:rPr>
      <w:t xml:space="preserve"> </w:t>
    </w:r>
    <w:r w:rsidRPr="00CC7F1B">
      <w:rPr>
        <w:rFonts w:ascii="Arial" w:hAnsi="Arial" w:cs="Arial"/>
      </w:rPr>
      <w:t>Guatemala, Lunes 9 de Septiembre de 2024</w:t>
    </w:r>
  </w:p>
  <w:p w14:paraId="6B82F34E" w14:textId="0926BB6C" w:rsidR="00CC7F1B" w:rsidRPr="00CC7F1B" w:rsidRDefault="001E02D4" w:rsidP="00CC7F1B">
    <w:pPr>
      <w:rPr>
        <w:rFonts w:ascii="Arial" w:hAnsi="Arial" w:cs="Arial"/>
      </w:rPr>
    </w:pPr>
    <w:r>
      <w:rPr>
        <w:rFonts w:ascii="Arial" w:hAnsi="Arial" w:cs="Arial"/>
        <w:b/>
        <w:bCs/>
      </w:rPr>
      <w:t>Elaborado</w:t>
    </w:r>
    <w:r w:rsidR="00CC7F1B" w:rsidRPr="00CC7F1B">
      <w:rPr>
        <w:rFonts w:ascii="Arial" w:hAnsi="Arial" w:cs="Arial"/>
        <w:b/>
        <w:bCs/>
      </w:rPr>
      <w:t xml:space="preserve"> por:</w:t>
    </w:r>
    <w:r w:rsidR="00CC7F1B" w:rsidRPr="00CC7F1B">
      <w:rPr>
        <w:rFonts w:ascii="Arial" w:hAnsi="Arial" w:cs="Arial"/>
      </w:rPr>
      <w:t xml:space="preserve"> </w:t>
    </w:r>
    <w:r w:rsidR="00CC7F1B" w:rsidRPr="00CC7F1B">
      <w:rPr>
        <w:rFonts w:ascii="Arial" w:hAnsi="Arial" w:cs="Arial"/>
      </w:rPr>
      <w:t>Mayco Castellanos</w:t>
    </w:r>
    <w:r w:rsidR="00CC7F1B" w:rsidRPr="00CC7F1B">
      <w:rPr>
        <w:rFonts w:ascii="Arial" w:hAnsi="Arial" w:cs="Arial"/>
      </w:rPr>
      <w:t>, Analista</w:t>
    </w:r>
  </w:p>
  <w:p w14:paraId="5DA67D7F" w14:textId="77777777" w:rsidR="00CC7F1B" w:rsidRPr="00CC7F1B" w:rsidRDefault="00CC7F1B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3E29"/>
    <w:multiLevelType w:val="multilevel"/>
    <w:tmpl w:val="E840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42DF7"/>
    <w:multiLevelType w:val="multilevel"/>
    <w:tmpl w:val="4F92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71BF0"/>
    <w:multiLevelType w:val="multilevel"/>
    <w:tmpl w:val="FE9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462CA"/>
    <w:multiLevelType w:val="multilevel"/>
    <w:tmpl w:val="4590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C5B65"/>
    <w:multiLevelType w:val="multilevel"/>
    <w:tmpl w:val="0A1E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F05DFC"/>
    <w:multiLevelType w:val="multilevel"/>
    <w:tmpl w:val="BD1C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33B83"/>
    <w:multiLevelType w:val="multilevel"/>
    <w:tmpl w:val="C09E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F0060"/>
    <w:multiLevelType w:val="multilevel"/>
    <w:tmpl w:val="4496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357695"/>
    <w:multiLevelType w:val="multilevel"/>
    <w:tmpl w:val="2C70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477A8"/>
    <w:multiLevelType w:val="multilevel"/>
    <w:tmpl w:val="856E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809096">
    <w:abstractNumId w:val="5"/>
  </w:num>
  <w:num w:numId="2" w16cid:durableId="2065567179">
    <w:abstractNumId w:val="2"/>
  </w:num>
  <w:num w:numId="3" w16cid:durableId="1822383477">
    <w:abstractNumId w:val="6"/>
  </w:num>
  <w:num w:numId="4" w16cid:durableId="1359969875">
    <w:abstractNumId w:val="0"/>
  </w:num>
  <w:num w:numId="5" w16cid:durableId="1017316837">
    <w:abstractNumId w:val="1"/>
  </w:num>
  <w:num w:numId="6" w16cid:durableId="773480879">
    <w:abstractNumId w:val="4"/>
  </w:num>
  <w:num w:numId="7" w16cid:durableId="1679190231">
    <w:abstractNumId w:val="7"/>
  </w:num>
  <w:num w:numId="8" w16cid:durableId="909194198">
    <w:abstractNumId w:val="3"/>
  </w:num>
  <w:num w:numId="9" w16cid:durableId="509684125">
    <w:abstractNumId w:val="8"/>
  </w:num>
  <w:num w:numId="10" w16cid:durableId="383618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1B"/>
    <w:rsid w:val="001902D9"/>
    <w:rsid w:val="001E02D4"/>
    <w:rsid w:val="00250E58"/>
    <w:rsid w:val="002B492D"/>
    <w:rsid w:val="003B64C9"/>
    <w:rsid w:val="003B7B00"/>
    <w:rsid w:val="00680C57"/>
    <w:rsid w:val="00715068"/>
    <w:rsid w:val="00A2037B"/>
    <w:rsid w:val="00B335DB"/>
    <w:rsid w:val="00CC7F1B"/>
    <w:rsid w:val="00CF0C4E"/>
    <w:rsid w:val="00F00A19"/>
    <w:rsid w:val="00F21304"/>
    <w:rsid w:val="00F3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69E72"/>
  <w15:chartTrackingRefBased/>
  <w15:docId w15:val="{0E8669F3-37CB-4651-81FF-A6FC70E5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F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F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F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F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F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F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F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F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F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F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F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C7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F1B"/>
  </w:style>
  <w:style w:type="paragraph" w:styleId="Piedepgina">
    <w:name w:val="footer"/>
    <w:basedOn w:val="Normal"/>
    <w:link w:val="PiedepginaCar"/>
    <w:uiPriority w:val="99"/>
    <w:unhideWhenUsed/>
    <w:rsid w:val="00CC7F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 Castellanos</dc:creator>
  <cp:keywords/>
  <dc:description/>
  <cp:lastModifiedBy>Mayco Castellanos</cp:lastModifiedBy>
  <cp:revision>3</cp:revision>
  <dcterms:created xsi:type="dcterms:W3CDTF">2024-09-09T02:25:00Z</dcterms:created>
  <dcterms:modified xsi:type="dcterms:W3CDTF">2024-09-09T18:32:00Z</dcterms:modified>
</cp:coreProperties>
</file>