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5C5F" w14:textId="77777777" w:rsidR="00A81D08" w:rsidRDefault="00000000">
      <w:pPr>
        <w:jc w:val="center"/>
        <w:rPr>
          <w:rFonts w:ascii="楷体" w:eastAsia="楷体" w:hAnsi="楷体" w:cs="楷体" w:hint="eastAsia"/>
          <w:b/>
          <w:bCs/>
          <w:sz w:val="36"/>
          <w:szCs w:val="36"/>
        </w:rPr>
      </w:pPr>
      <w:r>
        <w:rPr>
          <w:rFonts w:ascii="楷体" w:eastAsia="楷体" w:hAnsi="楷体" w:cs="楷体" w:hint="eastAsia"/>
          <w:b/>
          <w:bCs/>
          <w:sz w:val="36"/>
          <w:szCs w:val="36"/>
        </w:rPr>
        <w:t>合肥工业大学</w:t>
      </w:r>
    </w:p>
    <w:p w14:paraId="41C90F23" w14:textId="77777777" w:rsidR="00A81D08" w:rsidRDefault="00A81D08">
      <w:pPr>
        <w:rPr>
          <w:rFonts w:hint="eastAsia"/>
        </w:rPr>
      </w:pPr>
    </w:p>
    <w:p w14:paraId="547D2828" w14:textId="77777777" w:rsidR="00A81D08" w:rsidRDefault="00000000">
      <w:pPr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 xml:space="preserve">论文题： </w:t>
      </w:r>
      <w:r>
        <w:rPr>
          <w:rFonts w:ascii="黑体" w:eastAsia="黑体" w:hAnsi="黑体" w:cs="黑体"/>
          <w:b/>
          <w:bCs/>
          <w:sz w:val="24"/>
        </w:rPr>
        <w:t xml:space="preserve">                                                          </w:t>
      </w:r>
    </w:p>
    <w:p w14:paraId="519C3083" w14:textId="77777777" w:rsidR="00A81D08" w:rsidRDefault="00A81D08">
      <w:pPr>
        <w:rPr>
          <w:rFonts w:ascii="黑体" w:eastAsia="黑体" w:hAnsi="黑体" w:cs="黑体" w:hint="eastAsia"/>
          <w:b/>
          <w:bCs/>
          <w:sz w:val="24"/>
        </w:rPr>
      </w:pPr>
    </w:p>
    <w:p w14:paraId="78878094" w14:textId="77777777" w:rsidR="00A81D08" w:rsidRDefault="00000000">
      <w:pPr>
        <w:jc w:val="center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谈谈高质量发展</w:t>
      </w:r>
    </w:p>
    <w:p w14:paraId="39F6BEC2" w14:textId="77777777" w:rsidR="00A81D08" w:rsidRDefault="00000000">
      <w:pPr>
        <w:ind w:firstLineChars="2200" w:firstLine="5301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——以XXXXXX为例</w:t>
      </w:r>
    </w:p>
    <w:p w14:paraId="0FED9932" w14:textId="77777777" w:rsidR="00A81D08" w:rsidRDefault="00000000">
      <w:pPr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写作要求：</w:t>
      </w:r>
    </w:p>
    <w:p w14:paraId="126CE7D3" w14:textId="77777777" w:rsidR="00A81D08" w:rsidRDefault="00000000">
      <w:pPr>
        <w:pStyle w:val="a5"/>
        <w:numPr>
          <w:ilvl w:val="0"/>
          <w:numId w:val="1"/>
        </w:numPr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副标题可以以</w:t>
      </w:r>
      <w:r>
        <w:rPr>
          <w:rFonts w:ascii="黑体" w:eastAsia="黑体" w:hAnsi="黑体" w:cs="黑体"/>
          <w:b/>
          <w:bCs/>
          <w:sz w:val="24"/>
        </w:rPr>
        <w:t>改革发展稳定、内政外交国防、治党治国治军方方面面</w:t>
      </w:r>
      <w:r>
        <w:rPr>
          <w:rFonts w:ascii="黑体" w:eastAsia="黑体" w:hAnsi="黑体" w:cs="黑体" w:hint="eastAsia"/>
          <w:b/>
          <w:bCs/>
          <w:sz w:val="24"/>
        </w:rPr>
        <w:t>的某一方面为例，可以以某领域、某行业、某发展战略、某经典案例等为例。比如，以新型工业化发展为例、以农业现代化为例、以现代制造业发展为例、以教育强国为例、以某科技公司发展为例等等。</w:t>
      </w:r>
    </w:p>
    <w:p w14:paraId="7DCA3444" w14:textId="77777777" w:rsidR="00A81D08" w:rsidRDefault="00000000">
      <w:pPr>
        <w:pStyle w:val="a5"/>
        <w:numPr>
          <w:ilvl w:val="0"/>
          <w:numId w:val="1"/>
        </w:numPr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结合实际，紧扣主题，内容积极健康；</w:t>
      </w:r>
    </w:p>
    <w:p w14:paraId="082A617C" w14:textId="77777777" w:rsidR="00A81D08" w:rsidRDefault="00000000">
      <w:pPr>
        <w:pStyle w:val="a5"/>
        <w:numPr>
          <w:ilvl w:val="0"/>
          <w:numId w:val="1"/>
        </w:numPr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字数2500字左右；</w:t>
      </w:r>
    </w:p>
    <w:p w14:paraId="3E5D4198" w14:textId="77777777" w:rsidR="00A81D08" w:rsidRDefault="00000000">
      <w:pPr>
        <w:pStyle w:val="a5"/>
        <w:numPr>
          <w:ilvl w:val="0"/>
          <w:numId w:val="1"/>
        </w:numPr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第9周第1次课上交给班长（班长按学号由小到大排序）。</w:t>
      </w:r>
    </w:p>
    <w:p w14:paraId="5E14CF0B" w14:textId="77777777" w:rsidR="00A81D08" w:rsidRDefault="00A81D08">
      <w:pPr>
        <w:ind w:firstLineChars="3300" w:firstLine="7951"/>
        <w:rPr>
          <w:rFonts w:ascii="黑体" w:eastAsia="黑体" w:hAnsi="黑体" w:cs="黑体"/>
          <w:b/>
          <w:bCs/>
          <w:sz w:val="24"/>
        </w:rPr>
      </w:pPr>
    </w:p>
    <w:p w14:paraId="47949C85" w14:textId="77777777" w:rsidR="000A6D6F" w:rsidRDefault="000A6D6F">
      <w:pPr>
        <w:ind w:firstLineChars="3300" w:firstLine="7951"/>
        <w:rPr>
          <w:rFonts w:ascii="黑体" w:eastAsia="黑体" w:hAnsi="黑体" w:cs="黑体"/>
          <w:b/>
          <w:bCs/>
          <w:sz w:val="24"/>
        </w:rPr>
      </w:pPr>
    </w:p>
    <w:p w14:paraId="6778AF9C" w14:textId="77777777" w:rsidR="00967282" w:rsidRPr="00967282" w:rsidRDefault="00967282" w:rsidP="0096728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67282">
        <w:rPr>
          <w:rFonts w:ascii="宋体" w:eastAsia="宋体" w:hAnsi="宋体" w:cs="宋体"/>
          <w:b/>
          <w:bCs/>
          <w:kern w:val="36"/>
          <w:sz w:val="48"/>
          <w:szCs w:val="48"/>
        </w:rPr>
        <w:t>高质量发展的城市范本</w:t>
      </w:r>
    </w:p>
    <w:p w14:paraId="1BF5D6BB" w14:textId="77777777" w:rsidR="00967282" w:rsidRPr="00967282" w:rsidRDefault="00967282" w:rsidP="0096728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67282">
        <w:rPr>
          <w:rFonts w:ascii="宋体" w:eastAsia="宋体" w:hAnsi="宋体" w:cs="宋体"/>
          <w:b/>
          <w:bCs/>
          <w:kern w:val="0"/>
          <w:sz w:val="36"/>
          <w:szCs w:val="36"/>
        </w:rPr>
        <w:t>—— 深圳的实践与启示</w:t>
      </w:r>
    </w:p>
    <w:p w14:paraId="413B7C5B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习近平总书记指出，高质量发展是 “体现新发展理念的发展，是创新成为第一动力、协调成为内生特点、绿色成为普遍形态、开放成为必由之路、共享成为根本目的的发展”。作为改革开放的前沿阵地与创新型城市标杆，深圳以 “双区” 建设为契机，在先进制造、科技创新、产业融合等领域实现系统性突破，构建起具有鲜明特色的高质量发展生态，为中国式现代化城市发展提供了生动范本。2024 年，深圳规上工业总产值与工业增加值连续 3 年稳居全国城市首位，这份 “双第一” 的成绩单，正是其发展质量的硬核印证。</w:t>
      </w:r>
    </w:p>
    <w:p w14:paraId="221E8048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深圳高质量发展的核心突破，在于构建了 “创新驱动、产业协同、开放赋能” 的立体化发展格局。创新层面，深圳以 “6 个 90%” 的创新密码筑牢根基，形成了企业主导、市场导向的完整创新生态。这种生态不是政策刻意雕琢的结果，而是市场与创新长期互动的自然生长 —— 华为鸿蒙生态从技术攻坚到打破海外垄断，靠的是持续迭代的产品力与对开发者生态的精心培育，如今已成为连接亿万设备、汇聚百万开发者的产业中枢；比亚迪则通过新能源技术的持续突破，将技术优势转化为市场领导力，不仅重塑了国内汽车产业格局，更成为全球新能源领域的标杆企业。</w:t>
      </w:r>
    </w:p>
    <w:p w14:paraId="072C201A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产业升级维度，“20+8” 产业集群 2.0 版的推进，让深圳摆脱了单一产业依赖，形成多极支撑的发展格局。战略性新兴产业已成为经济增长的核心引擎，其中低空与空天等前沿产业的崛起尤为亮眼，展现出深圳对未来产业赛道的精准预判与提前布局。融合发展方面，数字技术不再是简单的工具应用，而是深度渗透到实体经济的每一个脉络 ——“灯塔工厂” 里，智能生产线实现了生产效率的质的飞跃；遍布全城的 5G-A 基站与智算中心，构筑起支撑产业升级</w:t>
      </w:r>
      <w:r w:rsidRPr="00967282">
        <w:rPr>
          <w:rFonts w:ascii="宋体" w:eastAsia="宋体" w:hAnsi="宋体" w:cs="宋体"/>
          <w:kern w:val="0"/>
          <w:sz w:val="24"/>
          <w:szCs w:val="24"/>
        </w:rPr>
        <w:lastRenderedPageBreak/>
        <w:t>的数字底座，推动生产性服务业与制造业深度耦合，形成了 “制造 + 服务” 的协同发展新模式。</w:t>
      </w:r>
    </w:p>
    <w:p w14:paraId="42D84609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深圳的实践深刻诠释了高质量发展的实现逻辑，核心在于 “政策精准导航、市场活力迸发、要素深度融合” 的协同机制。政策体系的价值，在于既守住底线又释放活力：工业区块红线的划定与 “工业上楼” 3.0 模式的推进，确保了制造业发展的空间根基；而从人工智能到低空经济的专项政策，又为新兴产业提供了精准扶持。这种政策供给既有刚性约束，更有柔性温度 —— 宝安区的 “无忧空间” 为初创企业免去了办公场地的后顾之忧，“智能人才计划” 则为企业引进关键人才铺路搭桥，让政策真正成为滋养创新的 “阳光雨露”。</w:t>
      </w:r>
    </w:p>
    <w:p w14:paraId="7E0390C5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市场与创新的双向赋能，更激活了城市发展的内生动力。在深圳，既有华为、腾讯等龙头企业引领行业方向，也有数量众多的 “独角兽” 与专精特新 “小巨人” 企业填补细分领域空白，形成了梯队完整的企业生态。中南大学坪山转化基地等平台的搭建，打通了从实验室到市场的 “最后一公里”，让科研成果不再 “沉睡”—— 大寰机器人从双创大赛的初创项目，成长为行业标准的制定者，正是这种生态培育能力的生动体现。</w:t>
      </w:r>
    </w:p>
    <w:p w14:paraId="69D5DD09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在高速发展背后，深圳同样面临着高质量进阶的深层挑战。创新领域虽在应用层面领跑，但核心技术的自主可控仍需持续攻坚，基础研究的厚度与世界顶尖城市相比还有提升空间。产业融合目前更多停留在技术层面，供应链金融等模式创新的潜力尚未充分释放。空间资源的约束则是城市发展到一定阶段的必然考验，核心区的承载压力与创新需求之间的矛盾，需要通过更智慧的空间规划与资源配置来破解。这些挑战并非发展的 “绊脚石”，而是从 “规模领先” 向 “质量引领” 转型必须跨越的关口，为深圳的下一步发展指明了发力方向。</w:t>
      </w:r>
    </w:p>
    <w:p w14:paraId="4C8D8BB1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面向未来，深圳以 “全球领先的先进制造业中心” 为目标，勾勒出清晰的升级路径。创新端的 “开源合伙人” 计划与人工智能集聚区布局，意在打破创新壁垒，形成开放协同的创新网络；“城市 + AI” 应用场景的拓展，则让技术创新有了更广阔的试验场。产业端深化 “两业融合”，推动鸿蒙原生应用规模化落地，通过 “链主 + 配套” 模式强化产业链韧性 —— 宝安区的具身智能生态从底层技术到终端产品的全链条布局，正是这种思路的实践，兆威机电、亿嘉和等企业的产品落地，彰显了产业链的协同战斗力。</w:t>
      </w:r>
    </w:p>
    <w:p w14:paraId="6D34F4F1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开放层面，“深圳创造、全球发货” 的格局正在形成。新增的外商投资企业与境外布局机构，不仅带来了资金与技术，更让深圳深度融入全球产业协作网络，在国际分工中占据更有利位置。从 “三来一补” 的加工制造，到 “智造引领” 的全球创新，45 年的发展历程中，深圳完成了发展模式的根本转变。</w:t>
      </w:r>
    </w:p>
    <w:p w14:paraId="23A5B41E" w14:textId="77777777" w:rsidR="00967282" w:rsidRPr="00967282" w:rsidRDefault="00967282" w:rsidP="009672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282">
        <w:rPr>
          <w:rFonts w:ascii="宋体" w:eastAsia="宋体" w:hAnsi="宋体" w:cs="宋体"/>
          <w:kern w:val="0"/>
          <w:sz w:val="24"/>
          <w:szCs w:val="24"/>
        </w:rPr>
        <w:t>这份实践的本质，是新发展理念在城市层面的全面落地。其经验昭示：高质量发展需以创新为根，让企业真正成为创新的主体；以政策为纲，实现有效市场与有为政府的同频共振；以开放为翼，在全球协作中提升核心竞争力。作为改革开放的 “试验田” 与 “窗口”，深圳的探索为中国式现代化城市发展积累了宝贵经验，也印证了高质量发展是通往更强竞争力、更可持续性的必由之路。</w:t>
      </w:r>
    </w:p>
    <w:p w14:paraId="589D6CAE" w14:textId="77777777" w:rsidR="00967282" w:rsidRDefault="00967282">
      <w:pPr>
        <w:ind w:firstLineChars="3300" w:firstLine="7951"/>
        <w:rPr>
          <w:rFonts w:ascii="黑体" w:eastAsia="黑体" w:hAnsi="黑体" w:cs="黑体"/>
          <w:b/>
          <w:bCs/>
          <w:sz w:val="24"/>
        </w:rPr>
      </w:pPr>
    </w:p>
    <w:p w14:paraId="3C7C6366" w14:textId="77777777" w:rsidR="0061146E" w:rsidRDefault="0061146E">
      <w:pPr>
        <w:ind w:firstLineChars="3300" w:firstLine="7951"/>
        <w:rPr>
          <w:rFonts w:ascii="黑体" w:eastAsia="黑体" w:hAnsi="黑体" w:cs="黑体"/>
          <w:b/>
          <w:bCs/>
          <w:sz w:val="24"/>
        </w:rPr>
      </w:pPr>
    </w:p>
    <w:p w14:paraId="52A4274F" w14:textId="77777777" w:rsidR="0061146E" w:rsidRDefault="0061146E">
      <w:pPr>
        <w:ind w:firstLineChars="3300" w:firstLine="7951"/>
        <w:rPr>
          <w:rFonts w:ascii="黑体" w:eastAsia="黑体" w:hAnsi="黑体" w:cs="黑体"/>
          <w:b/>
          <w:bCs/>
          <w:sz w:val="24"/>
        </w:rPr>
      </w:pPr>
    </w:p>
    <w:p w14:paraId="4B45BF07" w14:textId="77777777" w:rsidR="0061146E" w:rsidRDefault="0061146E">
      <w:pPr>
        <w:ind w:firstLineChars="3300" w:firstLine="7951"/>
        <w:rPr>
          <w:rFonts w:ascii="黑体" w:eastAsia="黑体" w:hAnsi="黑体" w:cs="黑体"/>
          <w:b/>
          <w:bCs/>
          <w:sz w:val="24"/>
        </w:rPr>
      </w:pPr>
    </w:p>
    <w:p w14:paraId="372BC484" w14:textId="77777777" w:rsidR="0061146E" w:rsidRPr="0061146E" w:rsidRDefault="0061146E" w:rsidP="0061146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1146E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高质量发展的城市范本</w:t>
      </w:r>
    </w:p>
    <w:p w14:paraId="251EC144" w14:textId="77777777" w:rsidR="0061146E" w:rsidRPr="0061146E" w:rsidRDefault="0061146E" w:rsidP="0061146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1146E">
        <w:rPr>
          <w:rFonts w:ascii="宋体" w:eastAsia="宋体" w:hAnsi="宋体" w:cs="宋体"/>
          <w:b/>
          <w:bCs/>
          <w:kern w:val="0"/>
          <w:sz w:val="36"/>
          <w:szCs w:val="36"/>
        </w:rPr>
        <w:t>—— 深圳的实践与启示</w:t>
      </w:r>
    </w:p>
    <w:p w14:paraId="27E901DB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习近平总书记指出，高质量发展是 “体现新发展理念的发展，是创新成为第一动力、协调成为内生特点、绿色成为普遍形态、开放成为必由之路、共享成为根本目的的发展”。作为改革开放的前沿阵地与创新型城市标杆，深圳以 “双区” 建设为契机，在先进制造、科技创新、产业融合等领域实现系统性突破，构建起具有鲜明特色的高质量发展生态，为中国式现代化城市发展提供了生动范本。2024 年，深圳规上工业总产值与工业增加值连续 3 年稳居全国城市首位，这份 “双第一” 的成绩单，正是其发展质量的硬核印证。</w:t>
      </w:r>
    </w:p>
    <w:p w14:paraId="30F8F238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深圳高质量发展的核心突破，在于构建了 “创新驱动、产业协同、开放赋能” 的立体化发展格局。创新层面，深圳以 “6 个 90%” 的创新密码筑牢根基，形成了企业主导、市场导向的完整创新生态。这种生态不是政策刻意雕琢的结果，而是市场与创新长期互动的自然生长 —— 华为鸿蒙生态从技术攻坚到打破海外垄断，靠的是持续迭代的产品力与对开发者生态的精心培育，如今已成为连接亿万设备、汇聚百万开发者的产业中枢；比亚迪则通过新能源技术的持续突破，将技术优势转化为市场领导力，不仅重塑了国内汽车产业格局，更成为全球新能源领域的标杆企业。</w:t>
      </w:r>
    </w:p>
    <w:p w14:paraId="59712901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产业升级维度，“20+8” 产业集群 2.0 版的推进，让深圳摆脱了单一产业依赖，形成多极支撑的发展格局。战略性新兴产业已成为经济增长的核心引擎，其中低空与空天等前沿产业的崛起尤为亮眼，展现出深圳对未来产业赛道的精准预判与提前布局。融合发展方面，数字技术不再是简单的工具应用，而是深度渗透到实体经济的每一个脉络 ——“灯塔工厂” 里，智能生产线实现了生产效率的质的飞跃；遍布全城的 5G-A 基站与智算中心，构筑起支撑产业升级的数字底座，推动生产性服务业与制造业深度耦合，形成了 “制造 + 服务” 的协同发展新模式。</w:t>
      </w:r>
    </w:p>
    <w:p w14:paraId="653F0352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深圳的实践深刻诠释了高质量发展的实现逻辑，核心在于 “政策精准导航、市场活力迸发、要素深度融合” 的协同机制。政策体系的价值，在于既守住底线又释放活力：工业区块红线的划定与 “工业上楼” 3.0 模式的推进，确保了制造业发展的空间根基；而从人工智能到低空经济的专项政策，又为新兴产业提供了精准扶持。这种政策供给既有刚性约束，更有柔性温度 —— 宝安区的 “无忧空间” 为初创企业免去了办公场地的后顾之忧，“智能人才计划” 则为企业引进关键人才铺路搭桥，让政策真正成为滋养创新的 “阳光雨露”。</w:t>
      </w:r>
    </w:p>
    <w:p w14:paraId="3D6F5993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市场与创新的双向赋能，更激活了城市发展的内生动力。在深圳，既有华为、腾讯等龙头企业引领行业方向，也有数量众多的 “独角兽” 与专精特新 “小巨人” 企业填补细分领域空白，形成了梯队完整的企业生态。中南大学坪山转化基地等平台的搭建，打通了从实验室到市场的 “最后一公里”，让科研成果不再 “沉睡”—— 大寰机器人从双创大赛的初创项目，成长为行业标准的制定者，正是这种生态培育能力的生动体现。</w:t>
      </w:r>
    </w:p>
    <w:p w14:paraId="73CC2EBF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在高速发展背后，深圳同样面临着高质量进阶的深层挑战。创新领域虽在应用层面领跑，但核心技术的自主可控仍需持续攻坚，基础研究的厚度与世界顶尖</w:t>
      </w:r>
      <w:r w:rsidRPr="0061146E">
        <w:rPr>
          <w:rFonts w:ascii="宋体" w:eastAsia="宋体" w:hAnsi="宋体" w:cs="宋体"/>
          <w:kern w:val="0"/>
          <w:sz w:val="24"/>
          <w:szCs w:val="24"/>
        </w:rPr>
        <w:lastRenderedPageBreak/>
        <w:t>城市相比还有提升空间。产业融合目前更多停留在技术层面，供应链金融等模式创新的潜力尚未充分释放。空间资源的约束则是城市发展到一定阶段的必然考验，核心区的承载压力与创新需求之间的矛盾，需要通过更智慧的空间规划与资源配置来破解。这些挑战并非发展的 “绊脚石”，而是从 “规模领先” 向 “质量引领” 转型必须跨越的关口，为深圳的下一步发展指明了发力方向。</w:t>
      </w:r>
    </w:p>
    <w:p w14:paraId="7B2A4720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面向未来，深圳以 “全球领先的先进制造业中心” 为目标，勾勒出清晰的升级路径。创新端的 “开源合伙人” 计划与人工智能集聚区布局，意在打破创新壁垒，形成开放协同的创新网络；“城市 + AI” 应用场景的拓展，则让技术创新有了更广阔的试验场。产业端深化 “两业融合”，推动鸿蒙原生应用规模化落地，通过 “链主 + 配套” 模式强化产业链韧性 —— 宝安区的具身智能生态从底层技术到终端产品的全链条布局，正是这种思路的实践，兆威机电、亿嘉和等企业的产品落地，彰显了产业链的协同战斗力。</w:t>
      </w:r>
    </w:p>
    <w:p w14:paraId="1FF78CA4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开放层面，“深圳创造、全球发货” 的格局正在形成。新增的外商投资企业与境外布局机构，不仅带来了资金与技术，更让深圳深度融入全球产业协作网络，在国际分工中占据更有利位置。从 “三来一补” 的加工制造，到 “智造引领” 的全球创新，45 年的发展历程中，深圳完成了发展模式的根本转变。</w:t>
      </w:r>
    </w:p>
    <w:p w14:paraId="76DB2659" w14:textId="77777777" w:rsidR="0061146E" w:rsidRPr="0061146E" w:rsidRDefault="0061146E" w:rsidP="006114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146E">
        <w:rPr>
          <w:rFonts w:ascii="宋体" w:eastAsia="宋体" w:hAnsi="宋体" w:cs="宋体"/>
          <w:kern w:val="0"/>
          <w:sz w:val="24"/>
          <w:szCs w:val="24"/>
        </w:rPr>
        <w:t>这份实践的本质，是新发展理念在城市层面的全面落地。其经验昭示：高质量发展需以创新为根，让企业真正成为创新的主体；以政策为纲，实现有效市场与有为政府的同频共振；以开放为翼，在全球协作中提升核心竞争力。作为改革开放的 “试验田” 与 “窗口”，深圳的探索为中国式现代化城市发展积累了宝贵经验，也印证了高质量发展是通往更强竞争力、更可持续性的必由之路。</w:t>
      </w:r>
    </w:p>
    <w:p w14:paraId="72488E51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50" w:lineRule="atLeast"/>
        <w:jc w:val="left"/>
        <w:outlineLvl w:val="0"/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</w:pPr>
      <w:r w:rsidRPr="0061146E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高质量发展的城市范本</w:t>
      </w:r>
      <w:r w:rsidRPr="0061146E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 xml:space="preserve"> —— </w:t>
      </w:r>
      <w:r w:rsidRPr="0061146E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深圳的实践与启示</w:t>
      </w:r>
    </w:p>
    <w:p w14:paraId="6488A0AD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作为一名常常穿梭在图书馆与创业孵化基地的大学生，我对城市发展的感知，总藏在校园招聘会的企业名录里、科创讲座的案例分享中，以及身边学长学姐逐梦的故事里。而深圳，这座平均年龄仅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32.5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岁的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青春之城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，用一连串实打实的发展成果，为我们生动诠释了习近平总书记笔下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体现新发展理念的发展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究竟是什么模样。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2024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年，深圳规上工业总产值与工业增加值连续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年稳居全国城市首位，这份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双第一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的成绩单，不是冰冷的数字，而是无数创新者用奋斗书写的时代答卷。</w:t>
      </w:r>
    </w:p>
    <w:p w14:paraId="6888F260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一、创新生态：从实验室到市场的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"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成长沃土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"</w:t>
      </w:r>
    </w:p>
    <w:p w14:paraId="68C72B6F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初入大学听科创讲座时，老师反复提及深圳的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"6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90%"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创新密码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——90%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以上的创新型企业是本土企业，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90%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以上的研发机构、研发人员、研发资金在企业，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90%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以上的职务发明专利和重大科技项目发明专利出自企业。当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时我只觉得这组数据很震撼，直到参加大湾区青年创新论坛，才真正读懂背后的深意。</w:t>
      </w:r>
    </w:p>
    <w:p w14:paraId="3BDA2401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深圳的创新从不是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空中楼阁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，而是扎根市场的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自然生长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。华为鸿蒙系统从技术攻坚到打破海外垄断，不是靠政策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输血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而是凭着持续迭代的产品力吸引百万开发者加入；比亚迪能在欧洲市场实现销量暴涨，源于十几年如一日在新能源技术上的死磕。最让我触动的是大疆的故事，创始人汪滔为解决航模掉落问题深耕技术，而深圳的供应链体系让他的想法能在几小时内变成实体模型，这在欧美可能需要几个月。这种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想法即能落地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的土壤，正是创新最需要的养分。</w:t>
      </w:r>
    </w:p>
    <w:p w14:paraId="3AA41CAB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对我们大学生而言，更直观的是深圳打通科研成果转化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最后一公里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的努力。中南大学坪山转化基地里，不少实验室成果通过孵化变成了市场产品；大寰机器人从双创大赛的初创项目成长为行业标准制定者，这样的案例让我们明白，创新不止于论文，更在于解决实际问题。</w:t>
      </w:r>
    </w:p>
    <w:p w14:paraId="44ECB1F3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二、产业升级：多极支撑的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"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发展拼图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"</w:t>
      </w:r>
    </w:p>
    <w:p w14:paraId="47738B59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刚接触产业经济课时，我总困惑于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城市如何避免单一产业依赖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，深圳的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"20+8"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产业集群给出了答案。在龙岗数字创意产业走廊实习时我看到，这里既有腾讯这样的龙头企业引领方向，也有颐新影业这样的初创公司深耕细分领域，形成了梯队完整的产业生态。</w:t>
      </w:r>
    </w:p>
    <w:p w14:paraId="36B5A787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深圳的产业升级从不是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一刀切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的替代，而是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老枝发新芽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的迭代。走进龙华区的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灯塔工厂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，智能生产线让传统制造业效率翻倍；街头随处可见的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5G-A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基站和智算中心，正让数字技术渗透到生产的每个环节。更亮眼的是低空经济、空天产业等前沿布局，学校组织参观宝安低空经济示范区时，那些穿梭的无人机和飞行汽车，让我们真切感受到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布局未来才能赢得未来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71E8C9D8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这种多极支撑的格局，给了年轻人更多选择。我的学长学电子信息，毕业后进入华为做鸿蒙生态开发；学姐学环境工程，入职比亚迪参与新能源项目；还有同学投身数字创意产业，在天安云谷的孵化器里开启创业之路。深圳的产业版图，早已为不同专业的青年铺好了舞台。</w:t>
      </w:r>
    </w:p>
    <w:p w14:paraId="0A946194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三、协同机制：政策温度与市场活力的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"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同频共振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"</w:t>
      </w:r>
    </w:p>
    <w:p w14:paraId="797012D9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来了就是深圳人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这句话，在我帮学长办理求职手续时有了真切体会。他刚毕业时入住宝安区青年驿站，不仅能享受七天免费住宿，驿站还组织面试经验分享会，帮他快速找到了工作。这种政策的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柔性温度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，和深圳划定工业区块红线、推进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工业上楼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刚性约束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同样重要。</w:t>
      </w:r>
    </w:p>
    <w:p w14:paraId="5B9015DA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深圳的政策从不是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纸上谈兵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，而是精准对接需求的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阳光雨露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。宝安区的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无忧空间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免去了初创企业的办公场地顾虑，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智能人才计划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为企业引进人才铺路搭桥；上世纪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90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年代就推出的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技术入股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政策，更是开了全国先河。在前海深港青年梦工场，香港学姐林乐儿说，从人才房申请到政策咨询，工作人员的高效服务让她短短一个月就决定在此创业。</w:t>
      </w:r>
    </w:p>
    <w:p w14:paraId="41A33253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这种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有效市场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有为政府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的组合，激活了城市的内生动力。既有华为、腾讯等巨头引领行业，也有无数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独角兽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和专精特新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小巨人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企业填补空白。就像我们校园里的创业团队，既能享受政府的补贴支持，又能在市场竞争中锤炼实力，这种环境让创新热情不断迸发。</w:t>
      </w:r>
    </w:p>
    <w:p w14:paraId="2CCE63BC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四、挑战与展望：从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"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规模领先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" 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到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"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质量引领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" </w:t>
      </w: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的跨越</w:t>
      </w:r>
    </w:p>
    <w:p w14:paraId="04D4E503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在深圳调研的日子里，我也听到了不少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成长的烦恼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。从事芯片研究的教授坦言，深圳在应用创新上领跑，但核心技术自主可控仍需攻坚；企业高管提到，产业融合还多停留在技术层面，供应链金融等模式创新潜力待释放；而租房时感受到的压力，也让我理解了空间资源约束的现实。</w:t>
      </w:r>
    </w:p>
    <w:p w14:paraId="76626307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但这些挑战更像是成长的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阶梯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。深圳推出的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开源合伙人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计划，正打破创新壁垒；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城市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AI"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应用场景的拓展，让技术有了更广阔的试验场；宝安区具身智能生态的全链条布局，更是强化了产业链韧性。在河套深港科技创新合作区，我看到中外科研团队联合攻关，这种开放协同的姿态，正是破解难题的关键。</w:t>
      </w:r>
    </w:p>
    <w:p w14:paraId="377DF390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如今的深圳，正从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三来一补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的加工制造，迈向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深圳创造、全球发货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的新阶段。新增的外商投资企业和境外机构，让这座城市深度融入全球产业网络。对我们这代青年而言，这意味着更大的舞台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既能参与本土企业的创新突破，也能借助开放平台对接全球资源。</w:t>
      </w:r>
    </w:p>
    <w:p w14:paraId="75F5A411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1146E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>结语：青春之城的发展启示</w:t>
      </w:r>
    </w:p>
    <w:p w14:paraId="6BA40853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从蛇口工业区的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开山炮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到如今的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"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双区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"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建设，深圳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45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年的发展历程，本质上是新发展理念在城市层面的生动实践。它让我们明白，高质量发展不是抽象的概念，而是让创新有平台、产业有活力、青年有奔头的具体实践。</w:t>
      </w:r>
    </w:p>
    <w:p w14:paraId="0EE04494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作为新时代大学生，深圳的实践给了我们深刻启示：创新要扎根市场，才能结出实效；发展要兼顾当下与未来，才能行稳致远；城市要温暖青年，青年才能反哺城市。这座青春之城的探索，不仅为中国式现代化城市发展提供了范本，更让我们看到，高质量发展的路上，每一个逐梦的身影都能绽放光芒。</w:t>
      </w:r>
    </w:p>
    <w:p w14:paraId="78DD586B" w14:textId="77777777" w:rsidR="0061146E" w:rsidRDefault="0061146E" w:rsidP="0061146E">
      <w:pPr>
        <w:rPr>
          <w:rFonts w:ascii="黑体" w:eastAsia="黑体" w:hAnsi="黑体" w:cs="黑体"/>
          <w:b/>
          <w:bCs/>
          <w:sz w:val="24"/>
        </w:rPr>
      </w:pPr>
    </w:p>
    <w:p w14:paraId="448AE8B5" w14:textId="77777777" w:rsidR="0061146E" w:rsidRDefault="0061146E" w:rsidP="0061146E">
      <w:pPr>
        <w:rPr>
          <w:rFonts w:ascii="黑体" w:eastAsia="黑体" w:hAnsi="黑体" w:cs="黑体"/>
          <w:b/>
          <w:bCs/>
          <w:sz w:val="24"/>
        </w:rPr>
      </w:pPr>
    </w:p>
    <w:p w14:paraId="5D815B31" w14:textId="77777777" w:rsidR="0061146E" w:rsidRDefault="0061146E" w:rsidP="0061146E">
      <w:pPr>
        <w:rPr>
          <w:rFonts w:ascii="黑体" w:eastAsia="黑体" w:hAnsi="黑体" w:cs="黑体"/>
          <w:b/>
          <w:bCs/>
          <w:sz w:val="24"/>
        </w:rPr>
      </w:pPr>
    </w:p>
    <w:p w14:paraId="78D6B0AD" w14:textId="77777777" w:rsidR="0061146E" w:rsidRPr="0061146E" w:rsidRDefault="0061146E" w:rsidP="006114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450" w:lineRule="atLeast"/>
        <w:jc w:val="left"/>
        <w:outlineLvl w:val="0"/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</w:pPr>
      <w:r w:rsidRPr="0061146E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高质量发展的城市范本</w:t>
      </w:r>
    </w:p>
    <w:p w14:paraId="5F44E7D7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——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深圳的实践与启示习近平总书记指出，高质量发展是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体现新发展理念的发展，是创新成为第一动力、协调成为内生特点、绿色成为普遍形态、开放成为必由之路、共享成为根本目的的发展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。作为从小听着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深圳速度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故事长大的计算机专业学生，每次走进这座城市的科技园、实验室，都能真切感受到创新脉搏的强劲跳动。深圳以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双区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建设为契机，在先进制造与数字技术融合等领域的突破，不仅刷新着城市发展的纪录，更给我们这些技术学习者提供了最鲜活的实践课堂。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2024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年，深圳规上工业总产值与工业增加值连续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年稳居全国城市首位，这份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双第一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的成绩单，正是技术与产业深度融合的硬核证明。</w:t>
      </w:r>
    </w:p>
    <w:p w14:paraId="717EFAD8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深圳高质量发展的核心密码，藏在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创新驱动、产业协同、开放赋能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的立体格局里，而这一切都与我们计算机领域的实践紧密相连。创新层面流传的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“6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90%”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密码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——90%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以上的研发投入来自企业、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90%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以上的研发机构设在企业等，在我们参与的校企合作项目中得到了生动印证。这种企业主导的创新生态不是刻意打造的盆景，而是技术需求与市场反馈长期磨合的结果。就像我们专业课上反复研究的华为鸿蒙系统，从摆脱安卓架构的技术攻坚到如今鸿蒙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终端设备突破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2000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万台，靠的是持续迭代的代码优化和对百万开发者生态的培育。身边不少学长学姐参与过鸿蒙原生应用开发，他们说这种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技术开源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 xml:space="preserve">+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生态共建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的模式，正是深圳创新活力的最好体现。还有比亚迪的新能源技术突破，背后是上万个控制程序的迭代升级，这种将技术优势转化为市场领导力的路径，让我们明白代码编写从来不是孤立的技术行为。</w:t>
      </w:r>
    </w:p>
    <w:p w14:paraId="2F6A2535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产业升级的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“20+8”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产业集群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2.0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版，对我们来说不只是政策名词，而是看得见的技术应用场景。深圳摆脱单一产业依赖的过程，本质上是数字技术渗透到各产业的过程。在参观坪山区的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垂直工厂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时，我们被四层双盘道的智能物流系统震撼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——55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吨载重的货柜车能直达各楼层车间，背后是物联网定位与智能调度算法的支撑。课堂上老师讲的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灯塔工厂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，当我们真正走进车间，看到智能生产线通过工业互联网实现效率翻倍，才懂数字技术不是简单的工具，而是生产方式的根本变革。全城密布的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5G-A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基站和智算中心，更让我们切身感受到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数字底座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的意义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我们参与的智能安防项目，正是依托这些基础设施实现了数据实时传输与分析，这就是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制造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服务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协同发展的鲜活案例。</w:t>
      </w:r>
    </w:p>
    <w:p w14:paraId="16223C19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深圳的发展逻辑，在我们创新创业的尝试中变得格外清晰，核心就是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政策托底、市场发力、要素聚合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的协同。政策的温度我们深有体会：宝安区的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无忧空间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为很多学长的初创团队解决了办公场地问题，不用再为租金发愁；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智能人才计划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让企业能快速对接高校实验室，我们的图像识别项目就是通过这个渠道找到的合作企业。而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工业上楼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3.0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模式更展现了政策的智慧，把容积率从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0.3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提升到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3.92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的空间重构，不仅破解了土地约束，更打造了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生产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研发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配套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的垂直生态，这种规划让技术转化效率大大提升。</w:t>
      </w:r>
    </w:p>
    <w:p w14:paraId="3A683664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市场与创新的互动在深圳尤为活跃。华为、腾讯这些行业龙头会开放技术接口给中小企业，我们用腾讯云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API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开发的校园服务小程序，就是这种生态赋能的产物。更难得的是梯队完整的企业生态：既有巨头引领方向，又有专精特新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小巨人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填补细分领域。中南大学坪山转化基地让我们看到，实验室里的算法模型能快速变成产品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大寰机器人从双创大赛项目成长为行业标准制定者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的故事，让我们组队参加科创比赛时更有底气，这正是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从实验室到市场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的无缝衔接。</w:t>
      </w:r>
    </w:p>
    <w:p w14:paraId="4AFB73B8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但作为技术学习者，我们也能看到深圳面临的挑战。做毕业设计查资料时发现，虽然应用创新领跑，但芯片设计的核心算法、工业软件的底层架构等仍有短板，基础研究的厚度确实需要加强。产业融合方面，我们参与的供应链管理系统项目显示，数字技术与金融服务的结合还不够深入，很多数据价值没能充分释放。空间资源紧张也影响着创新布局，核心区实验室工位一位难求的情况，提醒我们技术突破还需要更智慧的资源配置方案。不过这些挑战更像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升级关卡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，反而指明了我们未来的研究方向。</w:t>
      </w:r>
    </w:p>
    <w:p w14:paraId="2B932812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面向未来，深圳的发展蓝图让我们对专业前景充满期待。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开源合伙人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计划刚推出，我们学院就有团队加入了鸿蒙原生应用开发联盟，这种开放协同的创新网络，正是技术突破的关键。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城市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AI”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场景拓展更让我们兴奋：从智能交通到具身智能，技术有了更广阔的试验场。宝安区的具身智能生态从底层算法到终端产品的全链条布局，让兆威机电、亿嘉和等企业的产品快速落地，这让我们明白，技术创新从来不是单打独斗，产业链协同才是王道。</w:t>
      </w:r>
    </w:p>
    <w:p w14:paraId="4775064B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开放带来的活力在我们的学习中随处可见。腾讯展厅里，从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1999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年的旧电脑到如今的全球生态，见证了深圳从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三来一补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到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深圳创造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的转变。我们的跨境数据安全研究项目，正是依托深圳与香港的创新协作开展的。越来越多的外企研发中心落地，让我们能接触到国际前沿技术，这种全球协作的氛围，正是技术快速迭代的重要土壤。</w:t>
      </w:r>
    </w:p>
    <w:p w14:paraId="6F7F3739" w14:textId="77777777" w:rsidR="0061146E" w:rsidRPr="0061146E" w:rsidRDefault="0061146E" w:rsidP="0061146E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深圳的实践给我们最深刻的启示是：高质量发展从来不是抽象概念，而是代码一行行写出来、产品一次次迭代出来的。作为计算机专业学生，我们在这里看到：创新要以企业为主体，让技术真正解决市场问题；政策要做好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服务员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，为创新松绑赋能；开放要打破壁垒，在全球协作中提升竞争力。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45 </w:t>
      </w:r>
      <w:r w:rsidRPr="0061146E">
        <w:rPr>
          <w:rFonts w:ascii="Segoe UI" w:eastAsia="宋体" w:hAnsi="Segoe UI" w:cs="Segoe UI"/>
          <w:color w:val="000000"/>
          <w:kern w:val="0"/>
          <w:sz w:val="24"/>
          <w:szCs w:val="24"/>
        </w:rPr>
        <w:t>年从边陲小镇到创新高地的蜕变，深圳用实践证明，高质量发展是技术突破与产业升级的必由之路，这也正是我们未来投身技术创新的动力与方向。</w:t>
      </w:r>
    </w:p>
    <w:p w14:paraId="42C26B41" w14:textId="77777777" w:rsidR="0061146E" w:rsidRPr="0061146E" w:rsidRDefault="0061146E" w:rsidP="0061146E">
      <w:pPr>
        <w:rPr>
          <w:rFonts w:ascii="黑体" w:eastAsia="黑体" w:hAnsi="黑体" w:cs="黑体" w:hint="eastAsia"/>
          <w:b/>
          <w:bCs/>
          <w:sz w:val="24"/>
        </w:rPr>
      </w:pPr>
    </w:p>
    <w:p w14:paraId="38C38F06" w14:textId="77777777" w:rsidR="0061146E" w:rsidRPr="0061146E" w:rsidRDefault="0061146E">
      <w:pPr>
        <w:ind w:firstLineChars="3300" w:firstLine="7951"/>
        <w:rPr>
          <w:rFonts w:ascii="黑体" w:eastAsia="黑体" w:hAnsi="黑体" w:cs="黑体" w:hint="eastAsia"/>
          <w:b/>
          <w:bCs/>
          <w:sz w:val="24"/>
        </w:rPr>
      </w:pPr>
    </w:p>
    <w:sectPr w:rsidR="0061146E" w:rsidRPr="00611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723C" w14:textId="77777777" w:rsidR="0042186E" w:rsidRDefault="0042186E" w:rsidP="000A6D6F">
      <w:pPr>
        <w:rPr>
          <w:rFonts w:hint="eastAsia"/>
        </w:rPr>
      </w:pPr>
      <w:r>
        <w:separator/>
      </w:r>
    </w:p>
  </w:endnote>
  <w:endnote w:type="continuationSeparator" w:id="0">
    <w:p w14:paraId="1F2CE85C" w14:textId="77777777" w:rsidR="0042186E" w:rsidRDefault="0042186E" w:rsidP="000A6D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20CC" w14:textId="77777777" w:rsidR="0042186E" w:rsidRDefault="0042186E" w:rsidP="000A6D6F">
      <w:pPr>
        <w:rPr>
          <w:rFonts w:hint="eastAsia"/>
        </w:rPr>
      </w:pPr>
      <w:r>
        <w:separator/>
      </w:r>
    </w:p>
  </w:footnote>
  <w:footnote w:type="continuationSeparator" w:id="0">
    <w:p w14:paraId="78DC6DF1" w14:textId="77777777" w:rsidR="0042186E" w:rsidRDefault="0042186E" w:rsidP="000A6D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C4A2E"/>
    <w:multiLevelType w:val="multilevel"/>
    <w:tmpl w:val="6F6C4A2E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3700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0D2"/>
    <w:rsid w:val="000A6D6F"/>
    <w:rsid w:val="001028D5"/>
    <w:rsid w:val="001A045D"/>
    <w:rsid w:val="0022176E"/>
    <w:rsid w:val="0042186E"/>
    <w:rsid w:val="005E524B"/>
    <w:rsid w:val="0061146E"/>
    <w:rsid w:val="00627314"/>
    <w:rsid w:val="007510D2"/>
    <w:rsid w:val="00967282"/>
    <w:rsid w:val="00A81D08"/>
    <w:rsid w:val="00C64B76"/>
    <w:rsid w:val="00D30088"/>
    <w:rsid w:val="00E77BEE"/>
    <w:rsid w:val="00EC3281"/>
    <w:rsid w:val="00ED704F"/>
    <w:rsid w:val="00F43F1D"/>
    <w:rsid w:val="00F94AE5"/>
    <w:rsid w:val="08E45EFE"/>
    <w:rsid w:val="37113FF6"/>
    <w:rsid w:val="375F0685"/>
    <w:rsid w:val="42723962"/>
    <w:rsid w:val="447E2FEF"/>
    <w:rsid w:val="58DC16DE"/>
    <w:rsid w:val="65D965E8"/>
    <w:rsid w:val="6F1B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B75A7"/>
  <w15:docId w15:val="{4BF59D4B-BD39-4DC7-9164-548363E7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9672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6728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imgcuttodoc">
    <w:name w:val="img_cut_to_doc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A6D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A6D6F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A6D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A6D6F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6728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7282"/>
    <w:rPr>
      <w:rFonts w:ascii="宋体" w:eastAsia="宋体" w:hAnsi="宋体" w:cs="宋体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4292</Words>
  <Characters>4680</Characters>
  <Application>Microsoft Office Word</Application>
  <DocSecurity>0</DocSecurity>
  <Lines>203</Lines>
  <Paragraphs>320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maikesw D</cp:lastModifiedBy>
  <cp:revision>12</cp:revision>
  <dcterms:created xsi:type="dcterms:W3CDTF">2023-10-07T03:00:00Z</dcterms:created>
  <dcterms:modified xsi:type="dcterms:W3CDTF">2025-11-01T07:08:00Z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eyJoZGlkIjoiNjc2Y2I4ZTQ1YjAxMzBjM2UzZDZjMGJkY2U3OTQ2NjAiLCJ1c2VySWQiOiIzNTQ4MzEzMTYifQ==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40BC5BBDF5FE4EE6A29CBE7275265A71_13</vt:lpwstr>
  </property>
</Properties>
</file>