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关键代码阐释</w:t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初始设置部分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078480" cy="1295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该部分代码是正式开始之前的准备，关闭所有其他窗口，清除所有变量。这里固定种子是为了结果可重复，便于与后续结果进行比较。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4.2数据处理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383280" cy="10820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加载数据集，并画出数据集的曲线图。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840480" cy="15163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使用的data_process函数：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7960" cy="2171065"/>
            <wp:effectExtent l="0" t="0" r="508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对原始数据集进行处理，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设置时间窗口大小为20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将时间序列数据转换为监督学习格式，使用前20个时间点预测下一个时间点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然后使用mapminmax对数据进行最小-最大归一化，将输入和输出数据归一化到[0,1]范围内，同时保存归一化参数mappingx，mappingy以便后续反归一化。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1078230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然后对数据集进行划分，按9:1的比例划分训练集和测试集。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4.3LSTM网络设置和训练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351020" cy="86868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对测试集网络进行设置，numFeatures: 输入特征维度(20)，numResponses: 输出维度(1)，numHiddenUnits: LSTM隐藏单元数(100)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1130300"/>
            <wp:effectExtent l="0" t="0" r="444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进行网络层定义。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1425575"/>
            <wp:effectExtent l="0" t="0" r="317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训练选项设置。选项含义如下：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'adam', ... 使用Adam优化器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'MaxEpochs',500, ... 最大训练轮数500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'GradientThreshold',1, ... 梯度阈值1(防止梯度爆炸)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'InitialLearnRate',0.005, ... 初始学习率0.005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'LearnRateSchedule','piecewise', ... 分段学习率计划(250轮后乘以0.2)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'LearnRateDropPeriod',250, ... 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'LearnRateDropFactor',0.2, ...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'Verbose',0, ... 不显示详细训练信息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'Plots','training-progress' 绘制训练进度图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450080" cy="72390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训练LSTM网络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4.4测试和结果分析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44440" cy="81534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使用测试集生产预测值，并对结果进行去归一化处理。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2573655"/>
            <wp:effectExtent l="0" t="0" r="1397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将预测结果与真实结果进行可视化展示，并输出相关评估指标。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4.5 进一步改进与优化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目前LSTM算法网络层和训练选项中的参数都是手动输入固定值，但手动输入的值可能不一定是最优参数组合。通过查阅资料，找到了麻雀算法这一超参数优化方法。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麻雀搜索算法是一种新兴的群体智能优化算法，灵感来源于麻雀群体的觅食和反捕食行为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觅食行为：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发现者：负责寻找食物，为种群提供觅食区域的信息；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2.跟随者</w:t>
      </w:r>
      <w:r>
        <w:rPr>
          <w:rFonts w:hint="eastAsia" w:ascii="宋体" w:hAnsi="宋体" w:eastAsia="宋体" w:cs="宋体"/>
          <w:sz w:val="24"/>
          <w:szCs w:val="24"/>
        </w:rPr>
        <w:t>：利用发现者获取食物；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反捕食行为：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3.警戒者：发现危险时发出警报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在自然状态下，个体间会相互监视，麻雀种群中的加入者为了提高自身的捕食率，通常会争夺高摄取量同伴的食物资源。在觅食的同时，所有个体均会对周围环境保持警惕以防天敌的到来。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算法通过模拟这三种行为来实现全局探索和局部开发的平衡：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1.发现者负责全局搜索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2.跟随者进行局部开发</w:t>
      </w:r>
    </w:p>
    <w:p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3.警戒者帮助算法跳出局部最优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算法实现：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792980" cy="1470660"/>
            <wp:effectExtent l="0" t="0" r="762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初始化麻雀算法参数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823460" cy="3497580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定义适应度函数</w:t>
      </w:r>
    </w:p>
    <w:p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 xml:space="preserve">   该函数从传入的参数中提取LSTM网络超参数，然后进行模型训练和预测，并计算适应度（采用RMSE指标评估适应度）。</w:t>
      </w:r>
    </w:p>
    <w:p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 xml:space="preserve">   该函数评估的超参数为：LSTM隐藏层单元数 (numHiddenUnits) 、初始学习率 (learnRate)、Dropout率 (dropoutRate)、最大训练周期数 (maxEpochs)，通过优化这些参数组合，希望能够对LSTM算法的准确率、收敛速度进行提升。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880870"/>
            <wp:effectExtent l="0" t="0" r="1397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种群初始化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1965325"/>
            <wp:effectExtent l="0" t="0" r="381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552700"/>
            <wp:effectExtent l="0" t="0" r="254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1385570"/>
            <wp:effectExtent l="0" t="0" r="4445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通过适应度函数进行位置分析与评估，并根据评估结果更新麻雀位置。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在循环完成后，输出最优参数组合。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99822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提取参数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198245"/>
            <wp:effectExtent l="0" t="0" r="1397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1466215"/>
            <wp:effectExtent l="0" t="0" r="635" b="1206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用得到的最优参数组合设置LSTM网络和训练选项。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模型训练和预测结果：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2491105"/>
            <wp:effectExtent l="0" t="0" r="6985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036820" cy="3909060"/>
            <wp:effectExtent l="0" t="0" r="762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1017270"/>
            <wp:effectExtent l="0" t="0" r="127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可以看到，使用了麻雀算法之后，模型的训练速度和准确性都有了一定的提升。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课题扩展研究</w:t>
      </w: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在对改进LSTM的算法的研究中，使用麻雀算法对参数组合进行优化之后并没有得到显著提升。而这是否受限于LSTM算法本身？</w:t>
      </w: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为了能大幅提高预测的准确率和收敛速度，我们找到了前馈神经网络。</w:t>
      </w: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与LSTM算法相比，FNN（前馈神经网络）依赖手工特征，无法自动学习时序特征，不能建立长期依赖模型，但在短期预测上，FNN能够借助特征工程弥补时序建模上的不足，并大幅提升速度和准确率。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代码实现：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clc;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clear;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close all;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tic; % 开始计时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数据处理与可视化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load Abilene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data = Abilene(1:4500);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figure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plot(data);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title('Abilene网络流量数据');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xlabel('时间');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ylabel('流量');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高级数据预处理与特征工程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1. 多尺度时间窗口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main_lags = 30;  % 主要时间窗口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2. 简化特征工程 - 减少特征数量，避免维度过大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2.1 时域特征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data_diff1 = diff(data);  % 一阶差分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data_diff1 = [0; data_diff1];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2.2 简化的移动平均 - 只用两个窗口大小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window_sizes = [5, 15];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ma_features = zeros(length(data), length(window_sizes));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for i = 1:length(window_sizes)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win_size = window_sizes(i);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ma_features(:, i) = movmean(data, win_size);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2.3 简化异常值检测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z_scores = abs((data - mean(data)) / std(data));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outlier_indices = find(z_scores &gt; 3);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data_clean = data;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for i = 1:length(outlier_indices)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idx = outlier_indices(i);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if idx &gt; 1 &amp;&amp; idx &lt; length(data)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data_clean(idx) = (data(idx-1) + data(idx+1)) / 2;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调用特征工程函数，但使用更简单的特征集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[inputs, outputs] = simplified_feature_engineering(data, data_clean, data_diff1, ma_features, main_lags);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检查特征维度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disp(['特征维度: ', num2str(size(inputs, 1))]);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先进的数据归一化与标准化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对输入特征应用标准归一化 (而非鲁棒归一化)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method = @mapminmax;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[inputs_norm, input_params] = method(inputs, 0, 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[outputs_norm, output_params] = method(outputs', 0, 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inputs = inputs_norm;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outputs = outputs_norm';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数据集划分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 = length(inputs);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训练集:验证集:测试集 = 7:2:1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numTimeStepsTrain = floor(0.7 * n);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numTimeStepsVal = floor(0.2 * n);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划分数据集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X_train = inputs(:, 1:numTimeStepsTrain);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Y_train = outputs(1:numTimeStepsTrain);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X_val = inputs(:, numTimeStepsTrain+1:numTimeStepsTrain+numTimeStepsVal);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Y_val = outputs(numTimeStepsTrain+1:numTimeStepsTrain+numTimeStepsVal);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X_test = inputs(:, numTimeStepsTrain+numTimeStepsVal+1:end);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Y_test = outputs(numTimeStepsTrain+numTimeStepsVal+1:end);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先进的神经网络架构 - 最大兼容性方案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numFeatures = size(X_train, 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disp(['实际特征维度: ', num2str(numFeatures)]);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numResponses = 1;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检查MATLAB版本以便诊断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disp(['MATLAB版本: ', version]);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尝试创建最简单的神经网络结构 - 使用fitnet函数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这是MATLAB中最基本的神经网络创建方式之一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disp('使用fitnet创建神经网络...');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 = fitnet([128, 64, 32]);  % 三层隐藏层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设置网络参数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net.trainFcn = 'trainscg';  % 使用梯度下降训练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net.performFcn = 'mse';     % 使用均方误差作为损失函数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net.divideFcn = 'dividerand'; % 随机划分数据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net.divideMode = 'sample';    % 按样本划分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net.divideParam.trainRatio = 0.7;  % 70%用于训练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net.divideParam.valRatio = 0.15;   % 15%用于验证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net.divideParam.testRatio = 0.15;  % 15%用于测试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net.trainParam.epochs = 500;       % 最大训练轮数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net.trainParam.goal = 1e-5;        % 目标误差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net.trainParam.max_fail = 15;      % 验证检查失败最大次数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显示网络结构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disp('网络结构创建完成');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view(net);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训练网络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disp('开始训练');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准备用于训练的数据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检查数据维度，确保格式正确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disp(['X_train维度: ', num2str(size(X_train,1)), ' x ', num2str(size(X_train,2))]);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disp(['Y_train维度: ', num2str(size(Y_train,1)), ' x ', num2str(size(Y_train,2))]);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在神经网络工具箱中，输入应该是[特征数 x 样本数]格式，目标应该是[输出数 x 样本数]格式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确保Y_train是行向量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if size(Y_train, 1) &gt; 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Y_train_matrix = Y_train';  % 转置为行向量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else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Y_train_matrix = Y_train;  % 已经是行向量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确保X_train是[特征数 x 样本数]格式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X_train_matrix = X_train;  % 已经是正确格式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打印调整后的维度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disp(['调整后X_train_matrix维度: ', num2str(size(X_train_matrix,1)), ' x ', num2str(size(X_train_matrix,2))]);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disp(['调整后Y_train_matrix维度: ', num2str(size(Y_train_matrix,1)), ' x ', num2str(size(Y_train_matrix,2))]);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确保样本数匹配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if size(X_train_matrix, 2) ~= size(Y_train_matrix, 2)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disp('错误：调整后输入和目标样本数仍不匹配!');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disp('尝试强制匹配样本数...');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% 确定最小样本数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min_samples = min(size(X_train_matrix, 2), size(Y_train_matrix, 2));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X_train_matrix = X_train_matrix(:, 1:min_samples);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Y_train_matrix = Y_train_matrix(:, 1:min_samples);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disp(['最终X_train_matrix维度: ', num2str(size(X_train_matrix,1)), ' x ', num2str(size(X_train_matrix,2))]);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disp(['最终Y_train_matrix维度: ', num2str(size(Y_train_matrix,1)), ' x ', num2str(size(Y_train_matrix,2))]);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使用旧版train函数训练网络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[trainedNet, tr] = train(net, X_train_matrix, Y_train_matrix);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保存模型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save('simple_nn_model.mat', 'trainedNet', 'tr', 'input_params', 'output_params');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disp('已保存为 simple_nn_model.mat');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预测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准备测试数据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disp(['X_test维度: ', num2str(size(X_test,1)), ' x ', num2str(size(X_test,2))]);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确保X_test格式与X_train_matrix一致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X_test_matrix = X_test;  % 维度已匹配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disp(['X_test_matrix维度: ', num2str(size(X_test_matrix,1)), ' x ', num2str(size(X_test_matrix,2))]);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使用旧版sim函数进行预测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Y_pred_matrix = sim(trainedNet, X_test_matrix);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disp(['Y_pred_matrix维度: ', num2str(size(Y_pred_matrix,1)), ' x ', num2str(size(Y_pred_matrix,2))]);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反归一化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Y_pred_original = method('reverse', Y_pred_matrix, output_params);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Y_test_original = method('reverse', Y_test', output_params)';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检查维度并确保匹配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disp(['Y_pred_original维度: ', num2str(size(Y_pred_original,1)), ' x ', num2str(size(Y_pred_original,2))]);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disp(['Y_test_original维度: ', num2str(size(Y_test_original,1)), ' x ', num2str(size(Y_test_original,2))]);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确保两者都是列向量或行向量，以便正确计算误差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if ~isequal(size(Y_pred_original), size(Y_test_original))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disp('警告: Y_pred_original和Y_test_original维度不匹配，尝试调整...');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% 确保两者都是列向量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if size(Y_pred_original, 1) == 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Y_pred_original = Y_pred_original';  % 转置为列向量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if size(Y_test_original, 1) == 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Y_test_original = Y_test_original';  % 转置为列向量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% 如果样本数不同，截取较小的部分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min_samples = min(length(Y_pred_original), length(Y_test_original));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Y_pred_original = Y_pred_original(1:min_samples);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Y_test_original = Y_test_original(1:min_samples);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disp(['调整后Y_pred_original维度: ', num2str(size(Y_pred_original,1)), ' x ', num2str(size(Y_pred_original,2))]);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disp(['调整后Y_test_original维度: ', num2str(size(Y_test_original,1)), ' x ', num2str(size(Y_test_original,2))]);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高级可视化与评估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figure('Position', [100, 100, 1200, 600])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1. 预测结果可视化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subplot(2, 2, [1, 2])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plot(Y_test_original, 'LineWidth', 1.5);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hold on;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plot(Y_pred_original, 'LineWidth', 1.5);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legend('实际值', '预测值', 'FontSize', 12);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title('神经网络模型预测结果', 'FontSize', 14);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xlabel('时间', 'FontSize', 12);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ylabel('流量', 'FontSize', 12);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grid on;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添加置信区间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确保error计算不会出错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error = abs(Y_test_original - Y_pred_original);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error_std = std(error);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如果是列向量，需要转置为行向量用于填充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if size(Y_pred_original, 2) == 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Y_pred_row = Y_pred_original';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error_bounds_upper = Y_pred_row + 2*error_std;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error_bounds_lower = Y_pred_row - 2*error_std;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else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error_bounds_upper = Y_pred_original + 2*error_std;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error_bounds_lower = Y_pred_original - 2*error_std;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x_values = 1:length(Y_pred_original);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fill([x_values, fliplr(x_values)], ...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[error_bounds_upper, fliplr(error_bounds_lower)], ...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'b', 'FaceAlpha', 0.1, 'EdgeColor', 'none');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2. 误差分析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subplot(2, 2, 3)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histogram(Y_test_original - Y_pred_original, 20, 'Normalization', 'probability');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title('预测误差分布', 'FontSize', 12);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xlabel('误差', 'FontSize', 10);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ylabel('频率', 'FontSize', 10);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grid on;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3. 实际值与预测值散点图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subplot(2, 2, 4)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scatter(Y_test_original, Y_pred_original, 25, 'filled');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hold on;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min_val = min(min(Y_test_original), min(Y_pred_original));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max_val = max(max(Y_test_original), max(Y_pred_original));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plot([min_val, max_val], [min_val, max_val], 'r--', 'LineWidth', 1.5);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title('实际值 vs 预测值', 'FontSize', 12);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xlabel('实际值', 'FontSize', 10);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ylabel('预测值', 'FontSize', 10);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grid on;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全面的评估指标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disp('全面结果分析:')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1. 基础指标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rmse = sqrt(mean((Y_test_original - Y_pred_original).^2));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mae = mean(abs(Y_test_original - Y_pred_original));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mape = mean(abs((Y_test_original - Y_pred_original)./Y_test_original)) * 100;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2. 高级指标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R?评估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SS_tot = sum((Y_test_original - mean(Y_test_original)).^2);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SS_res = sum((Y_test_original - Y_pred_original).^2);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r_squared = 1 - SS_res/SS_tot;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调整后的R?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n_samples = length(Y_test_original);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p_features = numFeatures;  % 特征数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adj_r_squared = 1 - (1-r_squared)*(n_samples-1)/(n_samples-p_features-1);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赤池信息准则 (AIC)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aic = n_samples * log(SS_res/n_samples) + 2 * p_features;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时序特定指标 - 方向准确度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direction_accuracy = mean(sign(diff(Y_test_original)) == sign(diff(Y_pred_original))) * 100;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3. 打印所有指标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disp(['均方根误差 (RMSE): ', num2str(rmse)])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disp(['平均绝对误差 (MAE): ', num2str(mae)])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disp(['平均绝对百分比误差 (MAPE): ', num2str(mape), '%'])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disp(['决定系数 (R?): ', num2str(r_squared)])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disp(['调整后的决定系数 (Adj-R?): ', num2str(adj_r_squared)])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disp(['赤池信息准则 (AIC): ', num2str(aic)])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disp(['方向准确度: ', num2str(direction_accuracy), '%'])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trainTime = toc;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disp(['总执行时间: ', num2str(trainTime), '秒'])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4. 与原始模型对比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if exist('results_abilene_cpu.mat', 'file')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load results_abilene_cpu.mat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disp('与原始模型对比:')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improvement_rmse = (results_abilene.RMSE - rmse) / results_abilene.RMSE * 100;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improvement_mae = (results_abilene.MAE - mae) / results_abilene.MAE * 100;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improvement_mape = (results_abilene.MAPE - mape) / results_abilene.MAPE * 100;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disp(['RMSE改进: ', num2str(improvement_rmse), '%'])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disp(['MAE改进: ', num2str(improvement_mae), '%'])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disp(['MAPE改进: ', num2str(improvement_mape), '%'])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5. 保存详细结果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 = struct();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results_advanced.YTest = Y_test_original;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results_advanced.YPred = Y_pred_original;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results_advanced.RMSE = rmse;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results_advanced.MAE = mae;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results_advanced.MAPE = mape;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results_advanced.R2 = r_squared;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results_advanced.AdjR2 = adj_r_squared;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results_advanced.AIC = aic;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results_advanced.DirectionAccuracy = direction_accuracy;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results_advanced.trainTime = trainTime;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save('results_advanced_lstm.mat', 'results_advanced');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disp('先进模型结果已保存为 results_advanced_lstm.mat');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%% 以下是所有函数定义 - MATLAB要求函数定义必须放在脚本末尾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% 特征工程函数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function [in, out] = simplified_feature_engineering(data, data_clean, diff1, ma_data, lags)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n = length(data) - lags;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% 计算特征总数 - 大幅减少特征数量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feature_count = 1 + 1 + 1 + size(ma_data, 2);  % 原始 + 清洗 + 差分 + 移动平均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total_features = lags * feature_count;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in = zeros(total_features, n);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for i = 1:n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% 原始和清洗后的数据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raw_window = data(i:i+lags-1);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clean_window = data_clean(i:i+lags-1);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% 差分特征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diff1_window = diff1(i:i+lags-1);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% 移动平均特征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ma_window = ma_data(i:i+lags-1, :);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% 组合特征 - 大幅简化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features = [raw_window, clean_window, diff1_window, ma_window];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    in(:, i) = features(:);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end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   out = data(lags+1:end);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end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165" w:beforeAutospacing="0" w:after="165" w:afterAutospacing="0" w:line="343" w:lineRule="atLeast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上面的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代码实现了一个基于前馈神经网络的时间序列预测模型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65" w:beforeAutospacing="0" w:after="165" w:afterAutospacing="0" w:line="343" w:lineRule="atLeast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特征工程实现：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在数据预处理阶段，代码首先加载原始流量数据并进行可视化展示，随后执行多尺度特征提取：包括计算一阶差分消除趋势、采用5和15双窗口大小的移动平均特征提取，以及基于Z-score的异常值检测与修正处理。通过自定义的simplified_feature_engineering函数，将原始数据、清洗数据、差分特征和移动平均特征在30个时间步长的窗口内进行组合，构建出包含150维特征的输入向量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65" w:beforeAutospacing="0" w:after="165" w:afterAutospacing="0" w:line="343" w:lineRule="atLeast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模型训练：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模型构建方面采用三层前馈神经网络架构（128-64-32神经元配置），使用mapminmax方法对数据进行[0,1]区间归一化，并按照7:2:1比例划分训练集、验证集和测试集。网络训练采用标量共轭梯度法（trainscg）作为优化算法，设置500次最大训练轮次和15次早停机制，以均方误差作为损失函数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模型训练与预测结果：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091815" cy="4725035"/>
            <wp:effectExtent l="0" t="0" r="1905" b="146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739005" cy="2499995"/>
            <wp:effectExtent l="0" t="0" r="635" b="146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667000" cy="6096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可以看到，模型的训练速度大大加快，准确性相对之前也有更大的提升。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19" w:beforeAutospacing="0" w:after="165" w:afterAutospacing="0" w:line="18" w:lineRule="atLeast"/>
        <w:ind w:left="0" w:right="0" w:firstLine="480" w:firstLineChars="20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总的来说，借助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精细的特征工程显式提取时序特征，采用前馈</w:t>
      </w:r>
      <w:r>
        <w:rPr>
          <w:rFonts w:hint="eastAsia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神经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网络</w:t>
      </w:r>
      <w:r>
        <w:rPr>
          <w:rFonts w:hint="eastAsia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实现高效计算</w:t>
      </w:r>
      <w:r>
        <w:rPr>
          <w:rFonts w:hint="eastAsia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在短期预测中，相比LSTM有更优的表现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。</w:t>
      </w:r>
      <w:r>
        <w:rPr>
          <w:rFonts w:hint="eastAsia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模型对长期时序依赖的建模能力有限</w:t>
      </w:r>
      <w:r>
        <w:rPr>
          <w:rFonts w:hint="eastAsia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如需提升长期预测性能，</w:t>
      </w:r>
      <w:r>
        <w:rPr>
          <w:rFonts w:hint="eastAsia" w:cs="宋体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可是还是需要使用LSTM来完成。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7C3F92"/>
    <w:multiLevelType w:val="multilevel"/>
    <w:tmpl w:val="F87C3F9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dlZTcyNjFjZmY2NjZlMzViNTgzNjNiNTFmMDE2MTQifQ=="/>
  </w:docVars>
  <w:rsids>
    <w:rsidRoot w:val="784B6AC8"/>
    <w:rsid w:val="784B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3139</Words>
  <Characters>10119</Characters>
  <Lines>0</Lines>
  <Paragraphs>0</Paragraphs>
  <TotalTime>2</TotalTime>
  <ScaleCrop>false</ScaleCrop>
  <LinksUpToDate>false</LinksUpToDate>
  <CharactersWithSpaces>11318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2025-05-26T02:48:00Z</dcterms:created>
  <dc:creator>1.</dc:creator>
  <cp:lastModifiedBy>1.</cp:lastModifiedBy>
  <dcterms:modified xsi:type="dcterms:W3CDTF">2025-05-26T12:46:19Z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7AD913A99D684636B19E1A0956D458C7</vt:lpwstr>
  </property>
</Properties>
</file>