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2576" behindDoc="1" locked="0" layoutInCell="1" allowOverlap="1" wp14:anchorId="49FCC172" wp14:editId="009606DD">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14:anchorId="1691F499" wp14:editId="786160C7">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E17BA5" w:rsidRPr="000A3F32" w:rsidRDefault="0043548B"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E17BA5" w:rsidRPr="000A3F32" w:rsidRDefault="0043548B"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43548B"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14:paraId="171C3C51" w14:textId="77777777" w:rsidR="009E3A4B" w:rsidRPr="005E66A8" w:rsidRDefault="00B63A22" w:rsidP="00167B02">
          <w:pPr>
            <w:pStyle w:val="IntenseQuote"/>
            <w:rPr>
              <w:rFonts w:ascii="Times New Roman" w:hAnsi="Times New Roman" w:cs="Times New Roman"/>
              <w:i w:val="0"/>
              <w:sz w:val="28"/>
              <w:szCs w:val="28"/>
            </w:rPr>
          </w:pPr>
          <w:r w:rsidRPr="005E66A8">
            <w:rPr>
              <w:rFonts w:ascii="Times New Roman" w:hAnsi="Times New Roman" w:cs="Times New Roman"/>
              <w:b/>
              <w:i w:val="0"/>
              <w:sz w:val="24"/>
              <w:szCs w:val="24"/>
            </w:rPr>
            <w:t>PROPOSAL FOR AN AUTONOMOUS DELIVERY SYSTEM</w:t>
          </w:r>
          <w:r w:rsidR="000A3F32" w:rsidRPr="005E66A8">
            <w:rPr>
              <w:rFonts w:ascii="Times New Roman" w:hAnsi="Times New Roman" w:cs="Times New Roman"/>
              <w:i w:val="0"/>
              <w:sz w:val="28"/>
              <w:szCs w:val="28"/>
            </w:rPr>
            <w:br/>
          </w:r>
          <w:r w:rsidR="000A3F32" w:rsidRPr="005E66A8">
            <w:rPr>
              <w:rFonts w:ascii="Times New Roman" w:hAnsi="Times New Roman" w:cs="Times New Roman"/>
              <w:i w:val="0"/>
              <w:sz w:val="28"/>
              <w:szCs w:val="28"/>
            </w:rPr>
            <w:br/>
            <w:t>Wednesday | January 22,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5649D79F" w14:textId="77777777" w:rsidR="00167B02" w:rsidRPr="00167B02" w:rsidRDefault="002417AD">
              <w:pPr>
                <w:pStyle w:val="TOC1"/>
                <w:rPr>
                  <w:rFonts w:ascii="Times New Roman" w:eastAsiaTheme="minorEastAsia" w:hAnsi="Times New Roman" w:cs="Times New Roman"/>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78085694" w:history="1">
                <w:r w:rsidR="00167B02" w:rsidRPr="00167B02">
                  <w:rPr>
                    <w:rStyle w:val="Hyperlink"/>
                    <w:rFonts w:ascii="Times New Roman" w:hAnsi="Times New Roman" w:cs="Times New Roman"/>
                    <w:noProof/>
                    <w:color w:val="auto"/>
                  </w:rPr>
                  <w:t>1 Project Description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69E1E1A0"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5" w:history="1">
                <w:r w:rsidR="00167B02" w:rsidRPr="00167B02">
                  <w:rPr>
                    <w:rStyle w:val="Hyperlink"/>
                    <w:rFonts w:ascii="Times New Roman" w:hAnsi="Times New Roman" w:cs="Times New Roman"/>
                    <w:noProof/>
                    <w:color w:val="auto"/>
                  </w:rPr>
                  <w:t>Abstract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1999A26D"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6" w:history="1">
                <w:r w:rsidR="00167B02" w:rsidRPr="00167B02">
                  <w:rPr>
                    <w:rStyle w:val="Hyperlink"/>
                    <w:rFonts w:ascii="Times New Roman" w:hAnsi="Times New Roman" w:cs="Times New Roman"/>
                    <w:noProof/>
                    <w:color w:val="auto"/>
                  </w:rPr>
                  <w:t>Executive summary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35F8E745"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7" w:history="1">
                <w:r w:rsidR="00167B02" w:rsidRPr="00167B02">
                  <w:rPr>
                    <w:rStyle w:val="Hyperlink"/>
                    <w:rFonts w:ascii="Times New Roman" w:hAnsi="Times New Roman" w:cs="Times New Roman"/>
                    <w:noProof/>
                    <w:color w:val="auto"/>
                  </w:rPr>
                  <w:t>Project Definition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28CD1A55"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698" w:history="1">
                <w:r w:rsidR="00167B02" w:rsidRPr="00167B02">
                  <w:rPr>
                    <w:rStyle w:val="Hyperlink"/>
                    <w:rFonts w:ascii="Times New Roman" w:hAnsi="Times New Roman" w:cs="Times New Roman"/>
                    <w:noProof/>
                    <w:color w:val="auto"/>
                  </w:rPr>
                  <w:t>2 Technical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5F7807AB"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9" w:history="1">
                <w:r w:rsidR="00167B02" w:rsidRPr="00167B02">
                  <w:rPr>
                    <w:rStyle w:val="Hyperlink"/>
                    <w:rFonts w:ascii="Times New Roman" w:hAnsi="Times New Roman" w:cs="Times New Roman"/>
                    <w:noProof/>
                    <w:color w:val="auto"/>
                  </w:rPr>
                  <w:t>Design Considerations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1ACB0E54"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0" w:history="1">
                <w:r w:rsidR="00167B02" w:rsidRPr="00167B02">
                  <w:rPr>
                    <w:rStyle w:val="Hyperlink"/>
                    <w:rFonts w:ascii="Times New Roman" w:hAnsi="Times New Roman" w:cs="Times New Roman"/>
                    <w:noProof/>
                    <w:color w:val="auto"/>
                  </w:rPr>
                  <w:t>Potential Problems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7AF172DF" w14:textId="77777777" w:rsidR="00167B02" w:rsidRPr="00167B02" w:rsidRDefault="0043548B">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1" w:history="1">
                <w:r w:rsidR="00167B02" w:rsidRPr="00167B02">
                  <w:rPr>
                    <w:rStyle w:val="Hyperlink"/>
                    <w:rFonts w:ascii="Times New Roman" w:hAnsi="Times New Roman" w:cs="Times New Roman"/>
                    <w:noProof/>
                    <w:color w:val="auto"/>
                  </w:rPr>
                  <w:t>Coding limitations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1BD0C45C" w14:textId="77777777" w:rsidR="00167B02" w:rsidRPr="00167B02" w:rsidRDefault="0043548B">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2" w:history="1">
                <w:r w:rsidR="00167B02" w:rsidRPr="00167B02">
                  <w:rPr>
                    <w:rStyle w:val="Hyperlink"/>
                    <w:rFonts w:ascii="Times New Roman" w:hAnsi="Times New Roman" w:cs="Times New Roman"/>
                    <w:noProof/>
                    <w:color w:val="auto"/>
                  </w:rPr>
                  <w:t>Infrared White-out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3309ADE7" w14:textId="77777777" w:rsidR="00167B02" w:rsidRPr="00167B02" w:rsidRDefault="0043548B">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3" w:history="1">
                <w:r w:rsidR="00167B02" w:rsidRPr="00167B02">
                  <w:rPr>
                    <w:rStyle w:val="Hyperlink"/>
                    <w:rFonts w:ascii="Times New Roman" w:hAnsi="Times New Roman" w:cs="Times New Roman"/>
                    <w:noProof/>
                    <w:color w:val="auto"/>
                  </w:rPr>
                  <w:t>Carrying Capacity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15613E67" w14:textId="77777777" w:rsidR="00167B02" w:rsidRPr="00167B02" w:rsidRDefault="0043548B">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4" w:history="1">
                <w:r w:rsidR="00167B02" w:rsidRPr="00167B02">
                  <w:rPr>
                    <w:rStyle w:val="Hyperlink"/>
                    <w:rFonts w:ascii="Times New Roman" w:hAnsi="Times New Roman" w:cs="Times New Roman"/>
                    <w:noProof/>
                    <w:color w:val="auto"/>
                  </w:rPr>
                  <w:t>New Buildings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EA3B3D5" w14:textId="77777777" w:rsidR="00167B02" w:rsidRPr="00167B02" w:rsidRDefault="0043548B">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5" w:history="1">
                <w:r w:rsidR="00167B02" w:rsidRPr="00167B02">
                  <w:rPr>
                    <w:rStyle w:val="Hyperlink"/>
                    <w:rFonts w:ascii="Times New Roman" w:hAnsi="Times New Roman" w:cs="Times New Roman"/>
                    <w:noProof/>
                    <w:color w:val="auto"/>
                  </w:rPr>
                  <w:t>Landing Module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7936D7FA"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6" w:history="1">
                <w:r w:rsidR="00167B02" w:rsidRPr="00167B02">
                  <w:rPr>
                    <w:rStyle w:val="Hyperlink"/>
                    <w:rFonts w:ascii="Times New Roman" w:hAnsi="Times New Roman" w:cs="Times New Roman"/>
                    <w:noProof/>
                    <w:color w:val="auto"/>
                  </w:rPr>
                  <w:t>Market Constraints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8089DB6"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7" w:history="1">
                <w:r w:rsidR="00167B02" w:rsidRPr="00167B02">
                  <w:rPr>
                    <w:rStyle w:val="Hyperlink"/>
                    <w:rFonts w:ascii="Times New Roman" w:hAnsi="Times New Roman" w:cs="Times New Roman"/>
                    <w:noProof/>
                    <w:color w:val="auto"/>
                  </w:rPr>
                  <w:t>Design Standards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6</w:t>
                </w:r>
                <w:r w:rsidR="00167B02" w:rsidRPr="00167B02">
                  <w:rPr>
                    <w:rFonts w:ascii="Times New Roman" w:hAnsi="Times New Roman" w:cs="Times New Roman"/>
                    <w:noProof/>
                    <w:webHidden/>
                    <w:color w:val="auto"/>
                  </w:rPr>
                  <w:fldChar w:fldCharType="end"/>
                </w:r>
              </w:hyperlink>
            </w:p>
            <w:p w14:paraId="0D972DC1"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708" w:history="1">
                <w:r w:rsidR="00167B02" w:rsidRPr="00167B02">
                  <w:rPr>
                    <w:rStyle w:val="Hyperlink"/>
                    <w:rFonts w:ascii="Times New Roman" w:hAnsi="Times New Roman" w:cs="Times New Roman"/>
                    <w:noProof/>
                    <w:color w:val="auto"/>
                  </w:rPr>
                  <w:t>3 Management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7BC30865"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709" w:history="1">
                <w:r w:rsidR="00167B02" w:rsidRPr="00167B02">
                  <w:rPr>
                    <w:rStyle w:val="Hyperlink"/>
                    <w:rFonts w:ascii="Times New Roman" w:hAnsi="Times New Roman" w:cs="Times New Roman"/>
                    <w:noProof/>
                    <w:color w:val="auto"/>
                  </w:rPr>
                  <w:t>4 Budget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04260F3E"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710" w:history="1">
                <w:r w:rsidR="00167B02" w:rsidRPr="00167B02">
                  <w:rPr>
                    <w:rStyle w:val="Hyperlink"/>
                    <w:rFonts w:ascii="Times New Roman" w:hAnsi="Times New Roman" w:cs="Times New Roman"/>
                    <w:noProof/>
                    <w:color w:val="auto"/>
                  </w:rPr>
                  <w:t>5 Timeline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8</w:t>
                </w:r>
                <w:r w:rsidR="00167B02" w:rsidRPr="00167B02">
                  <w:rPr>
                    <w:rFonts w:ascii="Times New Roman" w:hAnsi="Times New Roman" w:cs="Times New Roman"/>
                    <w:noProof/>
                    <w:webHidden/>
                    <w:color w:val="auto"/>
                  </w:rPr>
                  <w:fldChar w:fldCharType="end"/>
                </w:r>
              </w:hyperlink>
            </w:p>
            <w:p w14:paraId="43237D70"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711" w:history="1">
                <w:r w:rsidR="00167B02" w:rsidRPr="00167B02">
                  <w:rPr>
                    <w:rStyle w:val="Hyperlink"/>
                    <w:rFonts w:ascii="Times New Roman" w:hAnsi="Times New Roman" w:cs="Times New Roman"/>
                    <w:noProof/>
                    <w:color w:val="auto"/>
                  </w:rPr>
                  <w:t>6 Facilities To Be Used</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3900934"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2" w:history="1">
                <w:r w:rsidR="00167B02" w:rsidRPr="00167B02">
                  <w:rPr>
                    <w:rStyle w:val="Hyperlink"/>
                    <w:rFonts w:ascii="Times New Roman" w:hAnsi="Times New Roman" w:cs="Times New Roman"/>
                    <w:noProof/>
                    <w:color w:val="auto"/>
                  </w:rPr>
                  <w:t>Design Lab – Hardware construction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07BDEFBA"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3" w:history="1">
                <w:r w:rsidR="00167B02" w:rsidRPr="00167B02">
                  <w:rPr>
                    <w:rStyle w:val="Hyperlink"/>
                    <w:rFonts w:ascii="Times New Roman" w:hAnsi="Times New Roman" w:cs="Times New Roman"/>
                    <w:noProof/>
                    <w:color w:val="auto"/>
                  </w:rPr>
                  <w:t>Labs 308 &amp; 310</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CA27243" w14:textId="77777777" w:rsidR="00167B02" w:rsidRPr="00167B02" w:rsidRDefault="0043548B">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4" w:history="1">
                <w:r w:rsidR="00167B02" w:rsidRPr="00167B02">
                  <w:rPr>
                    <w:rStyle w:val="Hyperlink"/>
                    <w:rFonts w:ascii="Times New Roman" w:hAnsi="Times New Roman" w:cs="Times New Roman"/>
                    <w:noProof/>
                    <w:color w:val="auto"/>
                  </w:rPr>
                  <w:t>Testing</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F0636F4" w14:textId="77777777" w:rsidR="00167B02" w:rsidRPr="00167B02" w:rsidRDefault="0043548B">
              <w:pPr>
                <w:pStyle w:val="TOC1"/>
                <w:rPr>
                  <w:rFonts w:ascii="Times New Roman" w:eastAsiaTheme="minorEastAsia" w:hAnsi="Times New Roman" w:cs="Times New Roman"/>
                  <w:noProof/>
                  <w:color w:val="auto"/>
                  <w:sz w:val="22"/>
                  <w:szCs w:val="22"/>
                  <w:lang w:eastAsia="en-US"/>
                </w:rPr>
              </w:pPr>
              <w:hyperlink w:anchor="_Toc378085715" w:history="1">
                <w:r w:rsidR="00167B02" w:rsidRPr="00167B02">
                  <w:rPr>
                    <w:rStyle w:val="Hyperlink"/>
                    <w:rFonts w:ascii="Times New Roman" w:hAnsi="Times New Roman" w:cs="Times New Roman"/>
                    <w:noProof/>
                    <w:color w:val="auto"/>
                  </w:rPr>
                  <w:t>7 Disposition Agreement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C76F479" w14:textId="77777777" w:rsidR="00167B02" w:rsidRDefault="0043548B">
              <w:pPr>
                <w:pStyle w:val="TOC1"/>
                <w:rPr>
                  <w:rFonts w:eastAsiaTheme="minorEastAsia"/>
                  <w:noProof/>
                  <w:color w:val="auto"/>
                  <w:sz w:val="22"/>
                  <w:szCs w:val="22"/>
                  <w:lang w:eastAsia="en-US"/>
                </w:rPr>
              </w:pPr>
              <w:hyperlink w:anchor="_Toc378085716" w:history="1">
                <w:r w:rsidR="00167B02" w:rsidRPr="00167B02">
                  <w:rPr>
                    <w:rStyle w:val="Hyperlink"/>
                    <w:rFonts w:ascii="Times New Roman" w:hAnsi="Times New Roman" w:cs="Times New Roman"/>
                    <w:noProof/>
                    <w:color w:val="auto"/>
                  </w:rPr>
                  <w:t>Appendix I</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10</w:t>
                </w:r>
                <w:r w:rsidR="00167B02" w:rsidRPr="00167B02">
                  <w:rPr>
                    <w:rFonts w:ascii="Times New Roman" w:hAnsi="Times New Roman" w:cs="Times New Roman"/>
                    <w:noProof/>
                    <w:webHidden/>
                    <w:color w:val="auto"/>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5" w:name="_Toc378085694"/>
      <w:bookmarkEnd w:id="4"/>
      <w:bookmarkEnd w:id="3"/>
      <w:bookmarkEnd w:id="2"/>
      <w:bookmarkEnd w:id="1"/>
      <w:bookmarkEnd w:id="0"/>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5"/>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6" w:name="_Toc3780856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6"/>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7" w:name="_Toc378085696"/>
      <w:r w:rsidRPr="005E66A8">
        <w:rPr>
          <w:rFonts w:ascii="Times New Roman" w:hAnsi="Times New Roman" w:cs="Times New Roman"/>
          <w:sz w:val="28"/>
          <w:szCs w:val="28"/>
        </w:rPr>
        <w:t>Executive summary</w:t>
      </w:r>
      <w:bookmarkEnd w:id="7"/>
    </w:p>
    <w:p w14:paraId="05C4CA3C" w14:textId="77777777"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quadcopter equipped with an augmented </w:t>
      </w:r>
      <w:commentRangeStart w:id="8"/>
      <w:r w:rsidR="00F34EB3" w:rsidRPr="005E66A8">
        <w:rPr>
          <w:rFonts w:ascii="Times New Roman" w:hAnsi="Times New Roman" w:cs="Times New Roman"/>
          <w:color w:val="auto"/>
          <w:sz w:val="24"/>
          <w:szCs w:val="24"/>
        </w:rPr>
        <w:t>precision</w:t>
      </w:r>
      <w:commentRangeEnd w:id="8"/>
      <w:r w:rsidR="00D302D5" w:rsidRPr="005E66A8">
        <w:rPr>
          <w:rStyle w:val="CommentReference"/>
          <w:rFonts w:ascii="Times New Roman" w:hAnsi="Times New Roman" w:cs="Times New Roman"/>
          <w:color w:val="auto"/>
          <w:sz w:val="24"/>
          <w:szCs w:val="24"/>
        </w:rPr>
        <w:commentReference w:id="8"/>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9" w:name="_Toc3780856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9"/>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0" w:name="_Toc3780856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0"/>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1" w:name="_Toc378085699"/>
      <w:r w:rsidRPr="005E66A8">
        <w:rPr>
          <w:rFonts w:ascii="Times New Roman" w:hAnsi="Times New Roman" w:cs="Times New Roman"/>
          <w:sz w:val="28"/>
          <w:szCs w:val="28"/>
        </w:rPr>
        <w:t>Design Considerations</w:t>
      </w:r>
      <w:bookmarkEnd w:id="11"/>
    </w:p>
    <w:p w14:paraId="57CAC67B" w14:textId="77777777" w:rsidR="002551BA" w:rsidRPr="005E66A8" w:rsidRDefault="000B2C2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7520" behindDoc="0" locked="0" layoutInCell="1" allowOverlap="1" wp14:anchorId="5A2F9E3E" wp14:editId="6FD69034">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1E2E27" w:rsidRPr="001E2E27" w:rsidRDefault="001E2E27">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9E3E" id="Text Box 5" o:spid="_x0000_s1027" type="#_x0000_t202" style="position:absolute;left:0;text-align:left;margin-left:62.25pt;margin-top:64pt;width:220.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1E2E27" w:rsidRPr="001E2E27" w:rsidRDefault="001E2E27">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5E66A8">
      <w:pPr>
        <w:jc w:val="both"/>
        <w:rPr>
          <w:rFonts w:ascii="Times New Roman" w:hAnsi="Times New Roman" w:cs="Times New Roman"/>
          <w:color w:val="auto"/>
          <w:sz w:val="24"/>
          <w:szCs w:val="24"/>
        </w:rPr>
      </w:pPr>
    </w:p>
    <w:p w14:paraId="68DD5806" w14:textId="7777777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21C34B8B">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emphasize fulfilling the goals and enabling reproduction of M</w:t>
      </w:r>
      <w:r w:rsidRPr="005E66A8">
        <w:rPr>
          <w:rFonts w:ascii="Times New Roman" w:hAnsi="Times New Roman" w:cs="Times New Roman"/>
          <w:color w:val="auto"/>
          <w:sz w:val="24"/>
          <w:szCs w:val="24"/>
        </w:rPr>
        <w:t xml:space="preserve">ailbird.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which is the design chosen for mailbird. </w:t>
      </w:r>
    </w:p>
    <w:p w14:paraId="64BE01EA"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14:paraId="685C4C57" w14:textId="77777777" w:rsidR="002551BA" w:rsidRPr="005E66A8" w:rsidRDefault="001E2E27" w:rsidP="005E66A8">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9568" behindDoc="0" locked="0" layoutInCell="1" allowOverlap="1" wp14:anchorId="095E073C" wp14:editId="77484E6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sidRPr="001E2E27">
                              <w:rPr>
                                <w:rFonts w:ascii="Times New Roman" w:hAnsi="Times New Roman" w:cs="Times New Roman"/>
                              </w:rPr>
                              <w:t>2</w:t>
                            </w:r>
                            <w:r w:rsidRPr="001E2E27">
                              <w:rPr>
                                <w:rFonts w:ascii="Times New Roman" w:hAnsi="Times New Roman" w:cs="Times New Roman"/>
                              </w:rPr>
                              <w:t xml:space="preserve"> – </w:t>
                            </w:r>
                            <w:r w:rsidRPr="001E2E27">
                              <w:rPr>
                                <w:rFonts w:ascii="Times New Roman" w:hAnsi="Times New Roman" w:cs="Times New Roman"/>
                              </w:rPr>
                              <w:t>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073C" id="Text Box 6" o:spid="_x0000_s1028" type="#_x0000_t202" style="position:absolute;left:0;text-align:left;margin-left:56.25pt;margin-top:-28.5pt;width:211.5pt;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sidRPr="001E2E27">
                        <w:rPr>
                          <w:rFonts w:ascii="Times New Roman" w:hAnsi="Times New Roman" w:cs="Times New Roman"/>
                        </w:rPr>
                        <w:t>2</w:t>
                      </w:r>
                      <w:r w:rsidRPr="001E2E27">
                        <w:rPr>
                          <w:rFonts w:ascii="Times New Roman" w:hAnsi="Times New Roman" w:cs="Times New Roman"/>
                        </w:rPr>
                        <w:t xml:space="preserve"> – </w:t>
                      </w:r>
                      <w:r w:rsidRPr="001E2E27">
                        <w:rPr>
                          <w:rFonts w:ascii="Times New Roman" w:hAnsi="Times New Roman" w:cs="Times New Roman"/>
                        </w:rPr>
                        <w:t>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2F451C5E">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7E999BF" w14:textId="237FD404"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36241C12" w14:textId="359C554C" w:rsidR="00E0424E" w:rsidRDefault="00E0424E" w:rsidP="005E66A8">
      <w:pPr>
        <w:jc w:val="both"/>
        <w:rPr>
          <w:rFonts w:ascii="Times New Roman" w:hAnsi="Times New Roman" w:cs="Times New Roman"/>
          <w:noProof/>
          <w:color w:val="auto"/>
          <w:sz w:val="24"/>
          <w:szCs w:val="24"/>
          <w:lang w:eastAsia="en-US"/>
        </w:rPr>
      </w:pPr>
    </w:p>
    <w:p w14:paraId="17BBFCB2" w14:textId="22C2F4CE" w:rsidR="002551BA"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3664" behindDoc="0" locked="0" layoutInCell="1" allowOverlap="1" wp14:anchorId="05BE692C" wp14:editId="3A66435A">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92C" id="Text Box 7" o:spid="_x0000_s1029" type="#_x0000_t202" style="position:absolute;left:0;text-align:left;margin-left:57pt;margin-top:65.15pt;width:166.5pt;height:2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1E2E27" w:rsidRPr="001E2E27" w:rsidRDefault="001E2E27"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t>The last Pugh Chart is shown to demonstrate why the design chosen is for general quadcopters and not just spec</w:t>
      </w:r>
      <w:r w:rsidR="007C5F16">
        <w:rPr>
          <w:rFonts w:ascii="Times New Roman" w:hAnsi="Times New Roman" w:cs="Times New Roman"/>
          <w:color w:val="auto"/>
          <w:sz w:val="24"/>
          <w:szCs w:val="24"/>
        </w:rPr>
        <w:t>ific to the quadcopter used in MailB</w:t>
      </w:r>
      <w:r w:rsidR="002551BA" w:rsidRPr="005E66A8">
        <w:rPr>
          <w:rFonts w:ascii="Times New Roman" w:hAnsi="Times New Roman" w:cs="Times New Roman"/>
          <w:color w:val="auto"/>
          <w:sz w:val="24"/>
          <w:szCs w:val="24"/>
        </w:rPr>
        <w:t>ird. With a ratio of quadcopter size to landing pad size the design will hopefully be abl</w:t>
      </w:r>
      <w:r w:rsidR="007C5F16">
        <w:rPr>
          <w:rFonts w:ascii="Times New Roman" w:hAnsi="Times New Roman" w:cs="Times New Roman"/>
          <w:color w:val="auto"/>
          <w:sz w:val="24"/>
          <w:szCs w:val="24"/>
        </w:rPr>
        <w:t>e to be implemented on any ArduC</w:t>
      </w:r>
      <w:r w:rsidR="002551BA" w:rsidRPr="005E66A8">
        <w:rPr>
          <w:rFonts w:ascii="Times New Roman" w:hAnsi="Times New Roman" w:cs="Times New Roman"/>
          <w:color w:val="auto"/>
          <w:sz w:val="24"/>
          <w:szCs w:val="24"/>
        </w:rPr>
        <w:t xml:space="preserve">opter device. </w:t>
      </w:r>
    </w:p>
    <w:p w14:paraId="21D9F702" w14:textId="150B315A" w:rsidR="001E2E27" w:rsidRPr="005E66A8" w:rsidRDefault="001E2E27" w:rsidP="005E66A8">
      <w:pPr>
        <w:jc w:val="both"/>
        <w:rPr>
          <w:rFonts w:ascii="Times New Roman" w:hAnsi="Times New Roman" w:cs="Times New Roman"/>
          <w:color w:val="auto"/>
          <w:sz w:val="24"/>
          <w:szCs w:val="24"/>
        </w:rPr>
      </w:pPr>
    </w:p>
    <w:p w14:paraId="41E5BFFF" w14:textId="76BCA68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sz w:val="24"/>
          <w:szCs w:val="24"/>
          <w:lang w:eastAsia="en-US"/>
        </w:rPr>
        <w:drawing>
          <wp:inline distT="0" distB="0" distL="0" distR="0" wp14:anchorId="2BF4BBCE" wp14:editId="3FFE82FA">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2603834A" w14:textId="131ED0D3" w:rsidR="002551BA" w:rsidRPr="005E66A8" w:rsidRDefault="0001560B" w:rsidP="005E66A8">
      <w:pPr>
        <w:pStyle w:val="Heading2"/>
        <w:jc w:val="both"/>
        <w:rPr>
          <w:rFonts w:ascii="Times New Roman" w:hAnsi="Times New Roman" w:cs="Times New Roman"/>
          <w:sz w:val="28"/>
          <w:szCs w:val="28"/>
        </w:rPr>
      </w:pPr>
      <w:bookmarkStart w:id="12" w:name="_Toc378085700"/>
      <w:r w:rsidRPr="005E66A8">
        <w:rPr>
          <w:rFonts w:ascii="Times New Roman" w:hAnsi="Times New Roman" w:cs="Times New Roman"/>
          <w:sz w:val="28"/>
          <w:szCs w:val="28"/>
        </w:rPr>
        <w:t>Potential Problems</w:t>
      </w:r>
      <w:bookmarkEnd w:id="12"/>
    </w:p>
    <w:p w14:paraId="6FD065B4" w14:textId="407D2D8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following is a list of potential problems we could run into with implementing the IR camera and predetermined path onto the </w:t>
      </w:r>
      <w:r w:rsidR="005E66A8" w:rsidRPr="005E66A8">
        <w:rPr>
          <w:rFonts w:ascii="Times New Roman" w:hAnsi="Times New Roman" w:cs="Times New Roman"/>
          <w:color w:val="auto"/>
          <w:sz w:val="24"/>
          <w:szCs w:val="24"/>
        </w:rPr>
        <w:t>MailBird</w:t>
      </w:r>
      <w:r w:rsidRPr="005E66A8">
        <w:rPr>
          <w:rFonts w:ascii="Times New Roman" w:hAnsi="Times New Roman" w:cs="Times New Roman"/>
          <w:color w:val="auto"/>
          <w:sz w:val="24"/>
          <w:szCs w:val="24"/>
        </w:rPr>
        <w:t>:</w:t>
      </w:r>
    </w:p>
    <w:p w14:paraId="28DA9098" w14:textId="59E62E0B" w:rsidR="005E66A8" w:rsidRPr="005E66A8" w:rsidRDefault="005E66A8" w:rsidP="005E66A8">
      <w:pPr>
        <w:pStyle w:val="Heading3"/>
        <w:jc w:val="both"/>
        <w:rPr>
          <w:rFonts w:ascii="Times New Roman" w:hAnsi="Times New Roman" w:cs="Times New Roman"/>
        </w:rPr>
      </w:pPr>
      <w:bookmarkStart w:id="13" w:name="_Toc378085701"/>
      <w:r w:rsidRPr="005E66A8">
        <w:rPr>
          <w:rFonts w:ascii="Times New Roman" w:hAnsi="Times New Roman" w:cs="Times New Roman"/>
        </w:rPr>
        <w:t>Coding limitations</w:t>
      </w:r>
      <w:bookmarkEnd w:id="13"/>
    </w:p>
    <w:p w14:paraId="63E9E7C4" w14:textId="6FF0F24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Our group as a whole is not familiar yet with Arduino programming and how to respond to </w:t>
      </w:r>
      <w:r w:rsidR="005E66A8" w:rsidRPr="005E66A8">
        <w:rPr>
          <w:rFonts w:ascii="Times New Roman" w:hAnsi="Times New Roman" w:cs="Times New Roman"/>
          <w:color w:val="auto"/>
          <w:sz w:val="24"/>
          <w:szCs w:val="24"/>
        </w:rPr>
        <w:t>the infrared camera on the ArduC</w:t>
      </w:r>
      <w:r w:rsidRPr="005E66A8">
        <w:rPr>
          <w:rFonts w:ascii="Times New Roman" w:hAnsi="Times New Roman" w:cs="Times New Roman"/>
          <w:color w:val="auto"/>
          <w:sz w:val="24"/>
          <w:szCs w:val="24"/>
        </w:rPr>
        <w:t xml:space="preserve">opter. </w:t>
      </w:r>
    </w:p>
    <w:p w14:paraId="1F6D2E29" w14:textId="76C52131" w:rsidR="005E66A8" w:rsidRPr="005E66A8" w:rsidRDefault="005E66A8" w:rsidP="005E66A8">
      <w:pPr>
        <w:pStyle w:val="Heading3"/>
        <w:jc w:val="both"/>
        <w:rPr>
          <w:rFonts w:ascii="Times New Roman" w:hAnsi="Times New Roman" w:cs="Times New Roman"/>
        </w:rPr>
      </w:pPr>
      <w:bookmarkStart w:id="14" w:name="_Toc378085702"/>
      <w:r w:rsidRPr="005E66A8">
        <w:rPr>
          <w:rFonts w:ascii="Times New Roman" w:hAnsi="Times New Roman" w:cs="Times New Roman"/>
        </w:rPr>
        <w:lastRenderedPageBreak/>
        <w:t>Infrared White-out</w:t>
      </w:r>
      <w:bookmarkEnd w:id="14"/>
    </w:p>
    <w:p w14:paraId="3A909A36" w14:textId="7CF1163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14:paraId="5878CFC0" w14:textId="3885B143" w:rsidR="005E66A8" w:rsidRPr="005E66A8" w:rsidRDefault="005E66A8" w:rsidP="005E66A8">
      <w:pPr>
        <w:pStyle w:val="Heading3"/>
        <w:jc w:val="both"/>
        <w:rPr>
          <w:rFonts w:ascii="Times New Roman" w:hAnsi="Times New Roman" w:cs="Times New Roman"/>
        </w:rPr>
      </w:pPr>
      <w:bookmarkStart w:id="15" w:name="_Toc378085703"/>
      <w:r w:rsidRPr="005E66A8">
        <w:rPr>
          <w:rFonts w:ascii="Times New Roman" w:hAnsi="Times New Roman" w:cs="Times New Roman"/>
        </w:rPr>
        <w:t>Carrying Capacity</w:t>
      </w:r>
      <w:bookmarkEnd w:id="15"/>
    </w:p>
    <w:p w14:paraId="2DC6D331" w14:textId="717490F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What is the maximum size package that the Arduino can carry? What is the ratio of increased package weight to battery life? How much power is the camera circuit going to take from the battery?</w:t>
      </w:r>
    </w:p>
    <w:p w14:paraId="3FA0BB7E" w14:textId="40DDEEC5" w:rsidR="005E66A8" w:rsidRPr="005E66A8" w:rsidRDefault="005E66A8" w:rsidP="005E66A8">
      <w:pPr>
        <w:pStyle w:val="Heading3"/>
        <w:jc w:val="both"/>
        <w:rPr>
          <w:rFonts w:ascii="Times New Roman" w:hAnsi="Times New Roman" w:cs="Times New Roman"/>
        </w:rPr>
      </w:pPr>
      <w:bookmarkStart w:id="16" w:name="_Toc378085704"/>
      <w:r w:rsidRPr="005E66A8">
        <w:rPr>
          <w:rFonts w:ascii="Times New Roman" w:hAnsi="Times New Roman" w:cs="Times New Roman"/>
        </w:rPr>
        <w:t>New Buildings</w:t>
      </w:r>
      <w:bookmarkEnd w:id="16"/>
    </w:p>
    <w:p w14:paraId="1445AF90" w14:textId="224DCDB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When construction is going on the</w:t>
      </w:r>
      <w:r w:rsidR="005E66A8" w:rsidRPr="005E66A8">
        <w:rPr>
          <w:rFonts w:ascii="Times New Roman" w:hAnsi="Times New Roman" w:cs="Times New Roman"/>
          <w:color w:val="auto"/>
          <w:sz w:val="24"/>
          <w:szCs w:val="24"/>
        </w:rPr>
        <w:t xml:space="preserve"> MailBird</w:t>
      </w:r>
      <w:r w:rsidRPr="005E66A8">
        <w:rPr>
          <w:rFonts w:ascii="Times New Roman" w:hAnsi="Times New Roman" w:cs="Times New Roman"/>
          <w:color w:val="auto"/>
          <w:sz w:val="24"/>
          <w:szCs w:val="24"/>
        </w:rPr>
        <w:t xml:space="preserve"> will continually have to be reprogrammed due to changes in geography and obstacles like cranes. </w:t>
      </w:r>
    </w:p>
    <w:p w14:paraId="506CD22C" w14:textId="690966A2" w:rsidR="005E66A8" w:rsidRPr="005E66A8" w:rsidRDefault="005E66A8" w:rsidP="005E66A8">
      <w:pPr>
        <w:pStyle w:val="Heading3"/>
        <w:jc w:val="both"/>
        <w:rPr>
          <w:rFonts w:ascii="Times New Roman" w:hAnsi="Times New Roman" w:cs="Times New Roman"/>
        </w:rPr>
      </w:pPr>
      <w:bookmarkStart w:id="17" w:name="_Toc378085705"/>
      <w:r w:rsidRPr="005E66A8">
        <w:rPr>
          <w:rFonts w:ascii="Times New Roman" w:hAnsi="Times New Roman" w:cs="Times New Roman"/>
        </w:rPr>
        <w:t>Landing Module</w:t>
      </w:r>
      <w:bookmarkEnd w:id="17"/>
      <w:r w:rsidRPr="005E66A8">
        <w:rPr>
          <w:rFonts w:ascii="Times New Roman" w:hAnsi="Times New Roman" w:cs="Times New Roman"/>
        </w:rPr>
        <w:t xml:space="preserve"> </w:t>
      </w:r>
    </w:p>
    <w:p w14:paraId="79C7B7ED" w14:textId="5597F4B2"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much is it going to cost each customer to buy/build the landing zone?</w:t>
      </w: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18" w:name="_Toc378085706"/>
      <w:r w:rsidRPr="005E66A8">
        <w:rPr>
          <w:rFonts w:ascii="Times New Roman" w:hAnsi="Times New Roman" w:cs="Times New Roman"/>
          <w:sz w:val="28"/>
          <w:szCs w:val="28"/>
        </w:rPr>
        <w:t>Market Constraints</w:t>
      </w:r>
      <w:bookmarkEnd w:id="18"/>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86912" behindDoc="0" locked="0" layoutInCell="1" allowOverlap="1" wp14:anchorId="69308561" wp14:editId="2D5C4765">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E0424E" w:rsidRPr="001E2E27" w:rsidRDefault="00E0424E"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8561" id="Text Box 9" o:spid="_x0000_s1030" type="#_x0000_t202" style="position:absolute;left:0;text-align:left;margin-left:137.25pt;margin-top:339pt;width:171.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" fillcolor="window" stroked="f" strokeweight=".5pt">
                <v:textbox>
                  <w:txbxContent>
                    <w:p w14:paraId="7F88AE77" w14:textId="08454759" w:rsidR="00E0424E" w:rsidRPr="001E2E27" w:rsidRDefault="00E0424E"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4864" behindDoc="0" locked="0" layoutInCell="1" allowOverlap="1" wp14:anchorId="3DDD560F" wp14:editId="560A77DC">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16">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302E01DA" w14:textId="6F4823D9"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lastRenderedPageBreak/>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If not handled correctly it may be equipped with aftermarket components for unwanted militarization or espionage. The MailBird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19" w:name="_Toc378085707"/>
      <w:r w:rsidRPr="005E66A8">
        <w:rPr>
          <w:rFonts w:ascii="Times New Roman" w:hAnsi="Times New Roman" w:cs="Times New Roman"/>
          <w:sz w:val="28"/>
          <w:szCs w:val="28"/>
        </w:rPr>
        <w:t>Design Standards</w:t>
      </w:r>
      <w:bookmarkEnd w:id="19"/>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4E20D30C" w14:textId="378FC41D"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p>
    <w:p w14:paraId="5C4D56A3" w14:textId="77777777" w:rsidR="00635E03" w:rsidRPr="005E66A8" w:rsidRDefault="00635E03" w:rsidP="005E66A8">
      <w:pPr>
        <w:jc w:val="both"/>
        <w:rPr>
          <w:rFonts w:ascii="Times New Roman" w:hAnsi="Times New Roman" w:cs="Times New Roman"/>
          <w:sz w:val="24"/>
          <w:szCs w:val="24"/>
        </w:rPr>
      </w:pPr>
    </w:p>
    <w:p w14:paraId="1E019EE8" w14:textId="60D6A39E" w:rsidR="00954C3D" w:rsidRPr="005E66A8" w:rsidRDefault="00954C3D"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007789" w:themeColor="accent1" w:themeShade="BF"/>
          <w:sz w:val="32"/>
        </w:rPr>
        <w:br w:type="page"/>
      </w:r>
    </w:p>
    <w:p w14:paraId="3F39EF24"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0" w:name="_Toc378085708"/>
      <w:r w:rsidRPr="005E66A8">
        <w:rPr>
          <w:rFonts w:ascii="Times New Roman" w:hAnsi="Times New Roman" w:cs="Times New Roman"/>
          <w:color w:val="007789" w:themeColor="accent1" w:themeShade="BF"/>
          <w:sz w:val="32"/>
        </w:rPr>
        <w:lastRenderedPageBreak/>
        <w:t xml:space="preserve">3 </w:t>
      </w:r>
      <w:r w:rsidR="00796FDE" w:rsidRPr="005E66A8">
        <w:rPr>
          <w:rFonts w:ascii="Times New Roman" w:hAnsi="Times New Roman" w:cs="Times New Roman"/>
          <w:color w:val="007789" w:themeColor="accent1" w:themeShade="BF"/>
          <w:sz w:val="32"/>
        </w:rPr>
        <w:t>Management Approach</w:t>
      </w:r>
      <w:bookmarkEnd w:id="20"/>
    </w:p>
    <w:p w14:paraId="2C980F25" w14:textId="77777777" w:rsidR="001110D5" w:rsidRPr="005E66A8" w:rsidRDefault="003902D5" w:rsidP="00167B02">
      <w:pPr>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ab meeting times are Monday from 2-5 PM, Tuesday from 3-6 PM, and Wednesday from 3-5 PM.  The design process is divided into two, six-week long cycles.  Each cycle is divided into week-long management iterations.  Wednesday marks the beginning of each iteration, and the first part of Wednesday’s meeting will be to plan out what can be accomplished within the week.  At the end of the iteration, on Tuesday, we will generate a summary from the minutes and GitHub task tracking to create a weekly status report.  Decisions are made by majority consensus. At the beginning of each cycle, we will use the first meeting to plan out what needs to be done and then create associated tasks in our GitHub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GitHub will be used as both the primary method of communication and activity tracking. Tasks will be created and heavily organized so that there is a clear measure of progress and completion percentage.  Each task description will have criterion for task completion and the filepath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GitHub task comments.  This will keep our team updating the GitHub regularly and descriptively.  </w:t>
      </w:r>
    </w:p>
    <w:p w14:paraId="6089DAD4"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1" w:name="_Toc378085709"/>
      <w:r w:rsidRPr="005E66A8">
        <w:rPr>
          <w:rFonts w:ascii="Times New Roman" w:hAnsi="Times New Roman" w:cs="Times New Roman"/>
          <w:color w:val="007789" w:themeColor="accent1" w:themeShade="BF"/>
          <w:sz w:val="32"/>
        </w:rPr>
        <w:t xml:space="preserve">4 </w:t>
      </w:r>
      <w:r w:rsidR="00796FDE" w:rsidRPr="005E66A8">
        <w:rPr>
          <w:rFonts w:ascii="Times New Roman" w:hAnsi="Times New Roman" w:cs="Times New Roman"/>
          <w:color w:val="007789" w:themeColor="accent1" w:themeShade="BF"/>
          <w:sz w:val="32"/>
        </w:rPr>
        <w:t>Budget</w:t>
      </w:r>
      <w:bookmarkEnd w:id="21"/>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2" w:name="_Toc378085710"/>
      <w:r w:rsidRPr="005E66A8">
        <w:rPr>
          <w:rFonts w:ascii="Times New Roman" w:hAnsi="Times New Roman" w:cs="Times New Roman"/>
          <w:color w:val="007789" w:themeColor="accent1" w:themeShade="BF"/>
          <w:sz w:val="32"/>
        </w:rPr>
        <w:lastRenderedPageBreak/>
        <w:t xml:space="preserve">5 </w:t>
      </w:r>
      <w:r w:rsidR="00796FDE" w:rsidRPr="005E66A8">
        <w:rPr>
          <w:rFonts w:ascii="Times New Roman" w:hAnsi="Times New Roman" w:cs="Times New Roman"/>
          <w:color w:val="007789" w:themeColor="accent1" w:themeShade="BF"/>
          <w:sz w:val="32"/>
        </w:rPr>
        <w:t>Timeline</w:t>
      </w:r>
      <w:bookmarkEnd w:id="22"/>
    </w:p>
    <w:p w14:paraId="7D515BE6" w14:textId="19660322"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353F7407"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3" w:name="_Toc378085711"/>
      <w:r w:rsidRPr="005E66A8">
        <w:rPr>
          <w:rFonts w:ascii="Times New Roman" w:hAnsi="Times New Roman" w:cs="Times New Roman"/>
          <w:color w:val="007789" w:themeColor="accent1" w:themeShade="BF"/>
          <w:sz w:val="32"/>
        </w:rPr>
        <w:t xml:space="preserve">6 </w:t>
      </w:r>
      <w:r w:rsidR="00796FDE" w:rsidRPr="005E66A8">
        <w:rPr>
          <w:rFonts w:ascii="Times New Roman" w:hAnsi="Times New Roman" w:cs="Times New Roman"/>
          <w:color w:val="007789" w:themeColor="accent1" w:themeShade="BF"/>
          <w:sz w:val="32"/>
        </w:rPr>
        <w:t>Facilities To Be Used</w:t>
      </w:r>
      <w:bookmarkEnd w:id="23"/>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4" w:name="_Toc37808571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4"/>
    </w:p>
    <w:p w14:paraId="2F300C66" w14:textId="7777777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Development of MailBird</w:t>
      </w:r>
      <w:r w:rsidR="0032522D" w:rsidRPr="005E66A8">
        <w:rPr>
          <w:rFonts w:ascii="Times New Roman" w:hAnsi="Times New Roman" w:cs="Times New Roman"/>
          <w:color w:val="auto"/>
          <w:sz w:val="24"/>
        </w:rPr>
        <w:t xml:space="preserve">’s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 xml:space="preserve">use lab facilities provided by Auburn University. Lab 368, a research lab provided by Dr. Roppel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5" w:name="_Toc378085713"/>
      <w:r w:rsidRPr="005E66A8">
        <w:rPr>
          <w:rFonts w:ascii="Times New Roman" w:hAnsi="Times New Roman" w:cs="Times New Roman"/>
          <w:sz w:val="28"/>
          <w:szCs w:val="24"/>
        </w:rPr>
        <w:t>Labs 308 &amp; 310</w:t>
      </w:r>
      <w:bookmarkEnd w:id="25"/>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26" w:name="_Toc37808571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26"/>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77777777" w:rsidR="00796FDE" w:rsidRPr="005E66A8" w:rsidRDefault="00B13AB1" w:rsidP="005E66A8">
      <w:pPr>
        <w:pStyle w:val="Heading1"/>
        <w:jc w:val="both"/>
        <w:rPr>
          <w:rFonts w:ascii="Times New Roman" w:hAnsi="Times New Roman" w:cs="Times New Roman"/>
          <w:color w:val="007789" w:themeColor="accent1" w:themeShade="BF"/>
        </w:rPr>
      </w:pPr>
      <w:bookmarkStart w:id="27" w:name="_Toc378085715"/>
      <w:r w:rsidRPr="005E66A8">
        <w:rPr>
          <w:rFonts w:ascii="Times New Roman" w:hAnsi="Times New Roman" w:cs="Times New Roman"/>
          <w:color w:val="007789" w:themeColor="accent1" w:themeShade="BF"/>
          <w:sz w:val="32"/>
        </w:rPr>
        <w:lastRenderedPageBreak/>
        <w:t xml:space="preserve">7 </w:t>
      </w:r>
      <w:r w:rsidR="00796FDE" w:rsidRPr="005E66A8">
        <w:rPr>
          <w:rFonts w:ascii="Times New Roman" w:hAnsi="Times New Roman" w:cs="Times New Roman"/>
          <w:color w:val="007789" w:themeColor="accent1" w:themeShade="BF"/>
          <w:sz w:val="32"/>
        </w:rPr>
        <w:t>Disposition Agreement</w:t>
      </w:r>
      <w:bookmarkEnd w:id="27"/>
    </w:p>
    <w:p w14:paraId="5C7B77E6" w14:textId="77777777" w:rsidR="0063571A" w:rsidRPr="005E66A8"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p>
    <w:p w14:paraId="07B38880" w14:textId="77777777" w:rsidR="009E3A4B" w:rsidRPr="005E66A8" w:rsidRDefault="009E3A4B" w:rsidP="005E66A8">
      <w:pPr>
        <w:jc w:val="both"/>
        <w:rPr>
          <w:rFonts w:ascii="Times New Roman" w:eastAsiaTheme="majorEastAsia" w:hAnsi="Times New Roman" w:cs="Times New Roman"/>
          <w:color w:val="007789" w:themeColor="accent1" w:themeShade="BF"/>
          <w:sz w:val="24"/>
        </w:rPr>
      </w:pPr>
      <w:r w:rsidRPr="005E66A8">
        <w:rPr>
          <w:rFonts w:ascii="Times New Roman" w:hAnsi="Times New Roman" w:cs="Times New Roman"/>
          <w:color w:val="007789" w:themeColor="accent1" w:themeShade="BF"/>
          <w:sz w:val="24"/>
        </w:rPr>
        <w:br w:type="page"/>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28" w:name="_Toc378085716"/>
      <w:r>
        <w:rPr>
          <w:rFonts w:ascii="Times New Roman" w:hAnsi="Times New Roman" w:cs="Times New Roman"/>
          <w:color w:val="007789" w:themeColor="accent1" w:themeShade="BF"/>
          <w:sz w:val="32"/>
        </w:rPr>
        <w:lastRenderedPageBreak/>
        <w:t xml:space="preserve">Appendix </w:t>
      </w:r>
      <w:bookmarkStart w:id="29" w:name="_GoBack"/>
      <w:bookmarkEnd w:id="29"/>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p>
    <w:p w14:paraId="2C67B9CD" w14:textId="019F36A7" w:rsidR="000B5CA2" w:rsidRDefault="000B5CA2">
      <w:pPr>
        <w:rPr>
          <w:rFonts w:ascii="Times New Roman" w:hAnsi="Times New Roman" w:cs="Times New Roman"/>
          <w:noProof/>
          <w:color w:val="007789" w:themeColor="accent1" w:themeShade="BF"/>
          <w:sz w:val="32"/>
          <w:lang w:eastAsia="en-US"/>
        </w:rPr>
      </w:pPr>
      <w:r>
        <w:rPr>
          <w:rFonts w:ascii="Times New Roman" w:hAnsi="Times New Roman" w:cs="Times New Roman"/>
          <w:noProof/>
          <w:color w:val="007789" w:themeColor="accent1" w:themeShade="BF"/>
          <w:sz w:val="32"/>
          <w:lang w:eastAsia="en-US"/>
        </w:rPr>
        <w:drawing>
          <wp:anchor distT="0" distB="0" distL="114300" distR="114300" simplePos="0" relativeHeight="251688960" behindDoc="0" locked="0" layoutInCell="1" allowOverlap="1" wp14:anchorId="2B2B6C43" wp14:editId="2876CA8E">
            <wp:simplePos x="0" y="0"/>
            <wp:positionH relativeFrom="margin">
              <wp:align>center</wp:align>
            </wp:positionH>
            <wp:positionV relativeFrom="margin">
              <wp:align>center</wp:align>
            </wp:positionV>
            <wp:extent cx="6510679" cy="6915150"/>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dget - Proposal.jpg"/>
                    <pic:cNvPicPr/>
                  </pic:nvPicPr>
                  <pic:blipFill rotWithShape="1">
                    <a:blip r:embed="rId17">
                      <a:extLst>
                        <a:ext uri="{28A0092B-C50C-407E-A947-70E740481C1C}">
                          <a14:useLocalDpi xmlns:a14="http://schemas.microsoft.com/office/drawing/2010/main" val="0"/>
                        </a:ext>
                      </a:extLst>
                    </a:blip>
                    <a:srcRect l="6250" t="4831" r="7118" b="24060"/>
                    <a:stretch/>
                  </pic:blipFill>
                  <pic:spPr bwMode="auto">
                    <a:xfrm>
                      <a:off x="0" y="0"/>
                      <a:ext cx="6510679" cy="691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79DE139" w:rsidR="00D30109" w:rsidRDefault="00D30109" w:rsidP="00D30109">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Chart</w:t>
      </w:r>
    </w:p>
    <w:p w14:paraId="6BBDBC1A" w14:textId="77777777" w:rsidR="00D30109" w:rsidRDefault="00D30109" w:rsidP="00D30109">
      <w:r>
        <w:rPr>
          <w:noProof/>
          <w:lang w:eastAsia="en-US"/>
        </w:rPr>
        <w:drawing>
          <wp:anchor distT="0" distB="0" distL="114300" distR="114300" simplePos="0" relativeHeight="251691008" behindDoc="0" locked="0" layoutInCell="1" allowOverlap="1" wp14:anchorId="68E616D2" wp14:editId="5E066D59">
            <wp:simplePos x="0" y="0"/>
            <wp:positionH relativeFrom="margin">
              <wp:posOffset>-1252538</wp:posOffset>
            </wp:positionH>
            <wp:positionV relativeFrom="margin">
              <wp:posOffset>1323023</wp:posOffset>
            </wp:positionV>
            <wp:extent cx="7968712" cy="6156960"/>
            <wp:effectExtent l="0" t="8572" r="4762" b="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ior Design Gantt Chart.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68712" cy="615696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Appendix I</w:t>
      </w:r>
      <w:bookmarkEnd w:id="28"/>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eus Roppel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/s/ Zac</w:t>
      </w:r>
      <w:r w:rsidRPr="005E66A8">
        <w:rPr>
          <w:rFonts w:ascii="Times New Roman" w:eastAsia="Times New Roman" w:hAnsi="Times New Roman" w:cs="Times New Roman"/>
          <w:color w:val="auto"/>
          <w:sz w:val="16"/>
          <w:szCs w:val="16"/>
        </w:rPr>
        <w:t xml:space="preserve">  Hawkins</w:t>
      </w:r>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77777777" w:rsidR="009E3A4B" w:rsidRPr="005E66A8"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sectPr w:rsidR="009E3A4B" w:rsidRPr="005E66A8" w:rsidSect="00FC3069">
      <w:footerReference w:type="default" r:id="rId19"/>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CD0005" w:date="2014-01-13T17:04:00Z" w:initials="H">
    <w:p w14:paraId="3B48308A" w14:textId="77777777"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356E5" w14:textId="77777777" w:rsidR="00AA2FBA" w:rsidRDefault="00AA2FBA">
      <w:pPr>
        <w:spacing w:before="0" w:after="0" w:line="240" w:lineRule="auto"/>
      </w:pPr>
      <w:r>
        <w:separator/>
      </w:r>
    </w:p>
  </w:endnote>
  <w:endnote w:type="continuationSeparator" w:id="0">
    <w:p w14:paraId="7ECDBF24" w14:textId="77777777" w:rsidR="00AA2FBA" w:rsidRDefault="00AA2F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0BF1" w14:textId="77777777"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43548B">
      <w:rPr>
        <w:noProof/>
      </w:rPr>
      <w:t>11</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C5DA6" w14:textId="77777777" w:rsidR="00AA2FBA" w:rsidRDefault="00AA2FBA">
      <w:pPr>
        <w:spacing w:before="0" w:after="0" w:line="240" w:lineRule="auto"/>
      </w:pPr>
      <w:r>
        <w:separator/>
      </w:r>
    </w:p>
  </w:footnote>
  <w:footnote w:type="continuationSeparator" w:id="0">
    <w:p w14:paraId="32585AA7" w14:textId="77777777" w:rsidR="00AA2FBA" w:rsidRDefault="00AA2FB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A8"/>
    <w:rsid w:val="0001560B"/>
    <w:rsid w:val="000466AB"/>
    <w:rsid w:val="00084BBB"/>
    <w:rsid w:val="000A3F32"/>
    <w:rsid w:val="000B2C2A"/>
    <w:rsid w:val="000B5CA2"/>
    <w:rsid w:val="001110D5"/>
    <w:rsid w:val="00167B02"/>
    <w:rsid w:val="001950C0"/>
    <w:rsid w:val="001E2E27"/>
    <w:rsid w:val="002163EE"/>
    <w:rsid w:val="002417AD"/>
    <w:rsid w:val="002551BA"/>
    <w:rsid w:val="002B6B4B"/>
    <w:rsid w:val="002F5F47"/>
    <w:rsid w:val="003214F4"/>
    <w:rsid w:val="0032522D"/>
    <w:rsid w:val="003806E6"/>
    <w:rsid w:val="003833A8"/>
    <w:rsid w:val="003902D5"/>
    <w:rsid w:val="003C2962"/>
    <w:rsid w:val="003D27A9"/>
    <w:rsid w:val="003D6DE4"/>
    <w:rsid w:val="0043548B"/>
    <w:rsid w:val="004D07A0"/>
    <w:rsid w:val="005B400F"/>
    <w:rsid w:val="005E66A8"/>
    <w:rsid w:val="00611058"/>
    <w:rsid w:val="0063571A"/>
    <w:rsid w:val="00635E03"/>
    <w:rsid w:val="006649F2"/>
    <w:rsid w:val="006704D8"/>
    <w:rsid w:val="00695119"/>
    <w:rsid w:val="006F66B0"/>
    <w:rsid w:val="007332BE"/>
    <w:rsid w:val="00772AFA"/>
    <w:rsid w:val="00780FBE"/>
    <w:rsid w:val="00796FDE"/>
    <w:rsid w:val="00797C96"/>
    <w:rsid w:val="007A1521"/>
    <w:rsid w:val="007C5F16"/>
    <w:rsid w:val="007F2434"/>
    <w:rsid w:val="007F35E2"/>
    <w:rsid w:val="0084180D"/>
    <w:rsid w:val="0086335A"/>
    <w:rsid w:val="008A64B8"/>
    <w:rsid w:val="00920F23"/>
    <w:rsid w:val="00927894"/>
    <w:rsid w:val="00954C3D"/>
    <w:rsid w:val="00985160"/>
    <w:rsid w:val="00993E9A"/>
    <w:rsid w:val="009E222C"/>
    <w:rsid w:val="009E3A4B"/>
    <w:rsid w:val="00AA2FBA"/>
    <w:rsid w:val="00B13AB1"/>
    <w:rsid w:val="00B346B4"/>
    <w:rsid w:val="00B63A22"/>
    <w:rsid w:val="00B75AF4"/>
    <w:rsid w:val="00BA0142"/>
    <w:rsid w:val="00CF6736"/>
    <w:rsid w:val="00D30109"/>
    <w:rsid w:val="00D302D5"/>
    <w:rsid w:val="00DF6A09"/>
    <w:rsid w:val="00E0424E"/>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15:docId w15:val="{376F7298-A768-4796-ACB7-CC2F85AB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7.jp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0B3BDED-65BA-45AB-B0A8-5A29ED64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EE0D0E0C</Template>
  <TotalTime>0</TotalTime>
  <Pages>14</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HCD0005</cp:lastModifiedBy>
  <cp:revision>2</cp:revision>
  <dcterms:created xsi:type="dcterms:W3CDTF">2014-01-21T23:54:00Z</dcterms:created>
  <dcterms:modified xsi:type="dcterms:W3CDTF">2014-01-21T23:54:00Z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