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6180"/>
        <w:tblBorders>
          <w:top w:val="none" w:color="FFFFFF" w:sz="0"/>
          <w:left w:val="none" w:color="FFFFFF" w:sz="0"/>
          <w:bottom w:val="none" w:color="FFFFFF" w:sz="0"/>
          <w:right w:val="none" w:color="FFFFFF" w:sz="0"/>
          <w:insideH w:val="none" w:color="FFFFFF" w:sz="0"/>
          <w:insideV w:val="none" w:color="FFFFFF" w:sz="0"/>
        </w:tblBorders>
      </w:tblPr>
      <w:tblGrid>
        <w:gridCol w:w="1338"/>
        <w:gridCol w:w="4842"/>
      </w:tblGrid>
      <w:tr>
        <w:trPr>
          <w:trHeight w:val="1270" w:hRule="exact"/>
        </w:trPr>
        <w:tc>
          <w:tcPr>
            <w:tcW w:type="dxa" w:w="1338"/>
            <w:tcBorders>
              <w:top w:val="none" w:color="FFFFFF" w:sz="0"/>
              <w:left w:val="none" w:color="FFFFFF" w:sz="0"/>
              <w:bottom w:val="none" w:color="FFFFFF" w:sz="0"/>
              <w:right w:val="single" w:color="222222" w:sz="4"/>
            </w:tcBorders>
            <w:shd w:fill="004270" w:color="auto" w:val="clear"/>
          </w:tcPr>
          <w:p>
            <w:r>
              <w:t xml:space="preserve"/>
            </w:r>
          </w:p>
        </w:tc>
        <w:tc>
          <w:tcPr>
            <w:tcW w:type="dxa" w:w="4842"/>
            <w:shd w:fill="004270" w:color="auto" w:val="clear"/>
            <w:tcMar>
              <w:left w:type="dxa" w:w="113"/>
              <w:bottom w:type="dxa" w:w="113"/>
            </w:tcMar>
            <w:vAlign w:val="bottom"/>
          </w:tcPr>
          <w:p>
            <w:r>
              <w:rPr>
                <w:b/>
                <w:bCs/>
                <w:color w:val="DCE6EE"/>
                <w:sz w:val="50"/>
                <w:szCs w:val="50"/>
              </w:rPr>
              <w:t xml:space="preserve">2026</w:t>
            </w:r>
          </w:p>
        </w:tc>
      </w:tr>
    </w:tbl>
    <w:p>
      <w:pPr>
        <w:pBdr>
          <w:left w:val="single" w:color="222222" w:sz="4" w:space="25"/>
        </w:pBdr>
        <w:spacing w:before="964"/>
        <w:ind w:left="1843"/>
      </w:pPr>
      <w:r>
        <w:drawing>
          <wp:inline distT="0" distB="0" distL="0" distR="0">
            <wp:extent cx="26289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28900" cy="552450"/>
                    </a:xfrm>
                    <a:prstGeom prst="rect">
                      <a:avLst/>
                    </a:prstGeom>
                  </pic:spPr>
                </pic:pic>
              </a:graphicData>
            </a:graphic>
          </wp:inline>
        </w:drawing>
      </w:r>
    </w:p>
    <w:p>
      <w:pPr>
        <w:spacing w:before="2948"/>
      </w:pPr>
    </w:p>
    <w:p>
      <w:pPr>
        <w:ind w:right="907"/>
        <w:jc w:val="right"/>
      </w:pPr>
      <w:r>
        <w:rPr>
          <w:rFonts w:ascii="Arial" w:cs="Arial" w:eastAsia="Arial" w:hAnsi="Arial"/>
          <w:color w:val="3A3A3A"/>
          <w:sz w:val="104"/>
          <w:szCs w:val="104"/>
        </w:rPr>
        <w:t xml:space="preserve">BGD PROPERTIES</w:t>
      </w:r>
    </w:p>
    <w:p>
      <w:pPr>
        <w:spacing w:before="340"/>
        <w:ind w:right="907"/>
        <w:jc w:val="right"/>
      </w:pPr>
      <w:r>
        <w:rPr>
          <w:color w:val="333333"/>
          <w:sz w:val="30"/>
          <w:szCs w:val="30"/>
        </w:rPr>
        <w:t xml:space="preserve">DIGITAL PLATFORM</w:t>
      </w:r>
    </w:p>
    <w:p>
      <w:pPr>
        <w:spacing w:before="4989"/>
      </w:pPr>
    </w:p>
    <w:p>
      <w:pPr>
        <w:ind w:right="737"/>
        <w:jc w:val="right"/>
      </w:pPr>
      <w:r>
        <w:rPr>
          <w:sz w:val="26"/>
          <w:szCs w:val="26"/>
        </w:rPr>
        <w:t xml:space="preserve">COMPANY WEBSITE AND PROJECT DOCUMENT HUB - </w:t>
      </w:r>
      <w:r>
        <w:rPr>
          <w:sz w:val="62"/>
          <w:szCs w:val="62"/>
        </w:rPr>
        <w:t xml:space="preserve">01</w:t>
      </w:r>
    </w:p>
    <w:p>
      <w:pPr>
        <w:spacing w:before="170"/>
        <w:ind w:right="737"/>
        <w:jc w:val="right"/>
      </w:pPr>
      <w:r>
        <w:rPr>
          <w:sz w:val="28"/>
          <w:szCs w:val="28"/>
        </w:rPr>
        <w:t xml:space="preserve">Prepared for BGD Properties LTD</w:t>
      </w:r>
    </w:p>
    <w:p>
      <w:pPr>
        <w:spacing w:before="454"/>
      </w:pPr>
    </w:p>
    <w:tbl>
      <w:tblPr>
        <w:tblW w:type="dxa" w:w="11055"/>
        <w:tblBorders>
          <w:top w:val="single" w:color="004270" w:sz="8"/>
          <w:left w:val="none" w:color="FFFFFF" w:sz="0"/>
          <w:bottom w:val="none" w:color="FFFFFF" w:sz="0"/>
          <w:right w:val="none" w:color="FFFFFF" w:sz="0"/>
          <w:insideH w:val="none" w:color="FFFFFF" w:sz="0"/>
          <w:insideV w:val="none" w:color="FFFFFF" w:sz="0"/>
        </w:tblBorders>
      </w:tblPr>
      <w:tblGrid>
        <w:gridCol w:w="2381"/>
        <w:gridCol w:w="8674"/>
      </w:tblGrid>
      <w:tr>
        <w:trPr>
          <w:trHeight w:val="420" w:hRule="exact"/>
        </w:trPr>
        <w:tc>
          <w:tcPr>
            <w:tcW w:type="dxa" w:w="2381"/>
            <w:shd w:fill="004270" w:color="auto" w:val="clear"/>
            <w:tcMar>
              <w:left w:type="dxa" w:w="113"/>
            </w:tcMar>
            <w:vAlign w:val="center"/>
          </w:tcPr>
          <w:p>
            <w:r>
              <w:rPr>
                <w:b/>
                <w:bCs/>
                <w:color w:val="FFFFFF"/>
                <w:sz w:val="18"/>
                <w:szCs w:val="18"/>
              </w:rPr>
              <w:t xml:space="preserve">October 2026   REV - 01</w:t>
            </w:r>
          </w:p>
        </w:tc>
        <w:tc>
          <w:tcPr>
            <w:tcW w:type="dxa" w:w="8674"/>
          </w:tcPr>
          <w:p>
            <w:r>
              <w:t xml:space="preserve"/>
            </w:r>
          </w:p>
        </w:tc>
      </w:tr>
    </w:tbl>
    <w:p>
      <w:pPr>
        <w:sectPr>
          <w:pgSz w:w="11906" w:h="16838" w:orient="portrait"/>
          <w:pgMar w:top="0" w:right="0" w:bottom="0" w:left="0" w:header="0" w:footer="0" w:gutter="0"/>
          <w:pgNumType/>
          <w:docGrid w:linePitch="360"/>
        </w:sectPr>
      </w:pPr>
    </w:p>
    <w:p>
      <w:pPr>
        <w:spacing w:after="0" w:before="0" w:line="2268" w:lineRule="exact"/>
      </w:pPr>
    </w:p>
    <w:p>
      <w:pPr>
        <w:pBdr>
          <w:bottom w:val="single" w:color="A9A9A9" w:sz="12" w:space="10"/>
        </w:pBdr>
        <w:spacing w:after="300" w:before="0"/>
      </w:pPr>
      <w:r>
        <w:rPr>
          <w:b/>
          <w:bCs/>
          <w:sz w:val="34"/>
          <w:szCs w:val="34"/>
        </w:rPr>
        <w:t xml:space="preserve">INDEX</w:t>
      </w:r>
    </w:p>
    <w:p>
      <w:pPr>
        <w:tabs>
          <w:tab w:val="left" w:pos="737"/>
        </w:tabs>
        <w:spacing w:after="300"/>
        <w:ind w:left="369"/>
      </w:pPr>
      <w:r>
        <w:rPr>
          <w:b/>
          <w:bCs/>
        </w:rPr>
        <w:t xml:space="preserve">1.</w:t>
      </w:r>
      <w:r>
        <w:rPr>
          <w:b/>
          <w:bCs/>
        </w:rPr>
        <w:t xml:space="preserve">	WHO WE ARE</w:t>
      </w:r>
    </w:p>
    <w:p>
      <w:pPr>
        <w:tabs>
          <w:tab w:val="left" w:pos="737"/>
        </w:tabs>
        <w:spacing w:after="300"/>
        <w:ind w:left="369"/>
      </w:pPr>
      <w:r>
        <w:rPr>
          <w:b/>
          <w:bCs/>
        </w:rPr>
        <w:t xml:space="preserve">2.</w:t>
      </w:r>
      <w:r>
        <w:rPr>
          <w:b/>
          <w:bCs/>
        </w:rPr>
        <w:t xml:space="preserve">	PROJECT VISION</w:t>
      </w:r>
    </w:p>
    <w:p>
      <w:pPr>
        <w:tabs>
          <w:tab w:val="left" w:pos="737"/>
        </w:tabs>
        <w:spacing w:after="300"/>
        <w:ind w:left="369"/>
      </w:pPr>
      <w:r>
        <w:rPr>
          <w:b/>
          <w:bCs/>
        </w:rPr>
        <w:t xml:space="preserve">3.</w:t>
      </w:r>
      <w:r>
        <w:rPr>
          <w:b/>
          <w:bCs/>
        </w:rPr>
        <w:t xml:space="preserve">	DIGITAL EXPERIENCE</w:t>
      </w:r>
    </w:p>
    <w:p>
      <w:pPr>
        <w:tabs>
          <w:tab w:val="left" w:pos="737"/>
        </w:tabs>
        <w:spacing w:after="300"/>
        <w:ind w:left="369"/>
      </w:pPr>
      <w:r>
        <w:rPr>
          <w:b/>
          <w:bCs/>
        </w:rPr>
        <w:t xml:space="preserve">4.</w:t>
      </w:r>
      <w:r>
        <w:rPr>
          <w:b/>
          <w:bCs/>
        </w:rPr>
        <w:t xml:space="preserve">	DEVELOPMENT ROADMAP</w:t>
      </w:r>
    </w:p>
    <w:p>
      <w:pPr>
        <w:tabs>
          <w:tab w:val="left" w:pos="737"/>
        </w:tabs>
        <w:spacing w:after="300"/>
        <w:ind w:left="737"/>
      </w:pPr>
      <w:r>
        <w:t xml:space="preserve">Step 01 — Present / Company Website</w:t>
      </w:r>
    </w:p>
    <w:p>
      <w:pPr>
        <w:tabs>
          <w:tab w:val="left" w:pos="737"/>
        </w:tabs>
        <w:spacing w:after="300"/>
        <w:ind w:left="737"/>
      </w:pPr>
      <w:r>
        <w:t xml:space="preserve">Step 02 — Organize / Project Document Hub</w:t>
      </w:r>
    </w:p>
    <w:p>
      <w:pPr>
        <w:tabs>
          <w:tab w:val="left" w:pos="737"/>
        </w:tabs>
        <w:spacing w:after="300"/>
        <w:ind w:left="369"/>
      </w:pPr>
      <w:r>
        <w:rPr>
          <w:b/>
          <w:bCs/>
        </w:rPr>
        <w:t xml:space="preserve">5.</w:t>
      </w:r>
      <w:r>
        <w:rPr>
          <w:b/>
          <w:bCs/>
        </w:rPr>
        <w:t xml:space="preserve">	CONCLUSION &amp; NEXT STEPS</w:t>
      </w:r>
    </w:p>
    <w:p>
      <w:pPr>
        <w:tabs>
          <w:tab w:val="left" w:pos="737"/>
        </w:tabs>
        <w:spacing w:after="300"/>
        <w:ind w:left="369"/>
      </w:pPr>
      <w:r>
        <w:rPr>
          <w:b/>
          <w:bCs/>
        </w:rPr>
        <w:t xml:space="preserve">6.</w:t>
      </w:r>
      <w:r>
        <w:rPr>
          <w:b/>
          <w:bCs/>
        </w:rPr>
        <w:t xml:space="preserve">	FEES, HOSTING &amp; MAINTENANCE</w:t>
      </w:r>
    </w:p>
    <w:p>
      <w:pPr>
        <w:tabs>
          <w:tab w:val="left" w:pos="737"/>
        </w:tabs>
        <w:spacing w:after="300"/>
        <w:ind w:left="737"/>
      </w:pPr>
      <w:r>
        <w:t xml:space="preserve">Website &amp; Platform Development</w:t>
      </w:r>
    </w:p>
    <w:p>
      <w:pPr>
        <w:tabs>
          <w:tab w:val="left" w:pos="737"/>
        </w:tabs>
        <w:spacing w:after="300"/>
        <w:ind w:left="737"/>
      </w:pPr>
      <w:r>
        <w:t xml:space="preserve">Hosting &amp; Domain</w:t>
      </w:r>
    </w:p>
    <w:p>
      <w:pPr>
        <w:tabs>
          <w:tab w:val="left" w:pos="737"/>
        </w:tabs>
        <w:spacing w:after="300"/>
        <w:ind w:left="737"/>
      </w:pPr>
      <w:r>
        <w:t xml:space="preserve">Maintenance &amp; Technical Support</w:t>
      </w:r>
    </w:p>
    <w:p>
      <w:pPr>
        <w:tabs>
          <w:tab w:val="left" w:pos="737"/>
        </w:tabs>
        <w:spacing w:after="300"/>
        <w:ind w:left="737"/>
      </w:pPr>
      <w:r>
        <w:t xml:space="preserve">Contact</w:t>
      </w:r>
    </w:p>
    <w:p>
      <w:pPr>
        <w:pageBreakBefore/>
        <w:spacing w:after="0" w:before="0" w:line="3118" w:lineRule="exact"/>
      </w:pPr>
    </w:p>
    <w:p>
      <w:pPr>
        <w:pStyle w:val="Heading1"/>
        <w:spacing w:after="200" w:before="0"/>
      </w:pPr>
      <w:r>
        <w:t xml:space="preserve">1. WHO WE ARE</w:t>
      </w:r>
    </w:p>
    <w:p>
      <w:pPr>
        <w:spacing w:after="160" w:line="264"/>
      </w:pPr>
      <w:r>
        <w:rPr>
          <w:b/>
          <w:bCs/>
        </w:rPr>
        <w:t xml:space="preserve">RODRIGUEZ PONS / Digital</w:t>
      </w:r>
      <w:r>
        <w:t xml:space="preserve"> (RP/Digital) is a division focused on digital solutions for architecture, construction and real estate development.</w:t>
      </w:r>
    </w:p>
    <w:p>
      <w:pPr>
        <w:spacing w:after="160" w:line="264"/>
      </w:pPr>
      <w:r>
        <w:t xml:space="preserve">A team of specialists combines expertise in </w:t>
      </w:r>
      <w:r>
        <w:rPr>
          <w:b/>
          <w:bCs/>
        </w:rPr>
        <w:t xml:space="preserve">Software Development / Systems &amp; Data / Digital Design &amp; UX / Automation &amp; Digital Operations</w:t>
      </w:r>
      <w:r>
        <w:t xml:space="preserve">, bringing an understanding of architectural and construction projects to the design of practical digital tools.</w:t>
      </w:r>
    </w:p>
    <w:p>
      <w:pPr>
        <w:spacing w:after="160" w:line="264"/>
      </w:pPr>
      <w:r>
        <w:t xml:space="preserve">Our objective is to create simple and effective digital tools that make real estate projects </w:t>
      </w:r>
      <w:r>
        <w:rPr>
          <w:b/>
          <w:bCs/>
        </w:rPr>
        <w:t xml:space="preserve">easier to present, easier to organize, easier to sell and easier to manage</w:t>
      </w:r>
      <w:r>
        <w:t xml:space="preserve">.</w:t>
      </w:r>
    </w:p>
    <w:p>
      <w:pPr>
        <w:spacing w:after="120" w:before="2721"/>
        <w:jc w:val="right"/>
      </w:pPr>
      <w:r>
        <w:rPr>
          <w:b/>
          <w:bCs/>
          <w:sz w:val="48"/>
          <w:szCs w:val="48"/>
        </w:rPr>
        <w:t xml:space="preserve">+ ARCHITECTURE</w:t>
      </w:r>
    </w:p>
    <w:p>
      <w:pPr>
        <w:spacing w:after="120" w:before="0"/>
        <w:jc w:val="right"/>
      </w:pPr>
      <w:r>
        <w:rPr>
          <w:b/>
          <w:bCs/>
          <w:sz w:val="48"/>
          <w:szCs w:val="48"/>
        </w:rPr>
        <w:t xml:space="preserve">+ ENGINEERING</w:t>
      </w:r>
    </w:p>
    <w:p>
      <w:pPr>
        <w:spacing w:after="120" w:before="0"/>
        <w:jc w:val="right"/>
      </w:pPr>
      <w:r>
        <w:rPr>
          <w:b/>
          <w:bCs/>
          <w:sz w:val="48"/>
          <w:szCs w:val="48"/>
        </w:rPr>
        <w:t xml:space="preserve">+ TECHNOLOGY</w:t>
      </w:r>
    </w:p>
    <w:p>
      <w:pPr>
        <w:spacing w:after="120" w:before="0"/>
        <w:jc w:val="right"/>
      </w:pPr>
      <w:r>
        <w:rPr>
          <w:b/>
          <w:bCs/>
          <w:sz w:val="48"/>
          <w:szCs w:val="48"/>
        </w:rPr>
        <w:t xml:space="preserve">+ BUSINESS</w:t>
      </w:r>
    </w:p>
    <w:p>
      <w:pPr>
        <w:pageBreakBefore/>
        <w:spacing w:after="0" w:before="0" w:line="2835" w:lineRule="exact"/>
      </w:pPr>
    </w:p>
    <w:p>
      <w:pPr>
        <w:pStyle w:val="Heading1"/>
        <w:spacing w:after="200" w:before="0"/>
      </w:pPr>
      <w:r>
        <w:t xml:space="preserve">2. PROJECT VISION</w:t>
      </w:r>
    </w:p>
    <w:p>
      <w:pPr>
        <w:spacing w:after="160" w:line="264"/>
      </w:pPr>
      <w:r>
        <w:rPr>
          <w:b/>
          <w:bCs/>
        </w:rPr>
        <w:t xml:space="preserve">BGD PROPERTIES LTD</w:t>
      </w:r>
      <w:r>
        <w:t xml:space="preserve"> develops and builds real estate projects, and each of them produces a large volume of drawings and documents that must reach the right people at the right time.</w:t>
      </w:r>
    </w:p>
    <w:p>
      <w:pPr>
        <w:spacing w:after="160" w:line="264"/>
      </w:pPr>
      <w:r>
        <w:t xml:space="preserve">The digital vision brings the company and its projects together on a single platform. A </w:t>
      </w:r>
      <w:r>
        <w:rPr>
          <w:b/>
          <w:bCs/>
        </w:rPr>
        <w:t xml:space="preserve">Company Website</w:t>
      </w:r>
      <w:r>
        <w:t xml:space="preserve"> presents BGD Properties, its portfolio and its way of working to clients, partners and investors, while a private </w:t>
      </w:r>
      <w:r>
        <w:rPr>
          <w:b/>
          <w:bCs/>
        </w:rPr>
        <w:t xml:space="preserve">Project Document Hub</w:t>
      </w:r>
      <w:r>
        <w:t xml:space="preserve"> keeps the documentation of every project organized, current and accessible to the people authorized to see it.</w:t>
      </w:r>
    </w:p>
    <w:p>
      <w:pPr>
        <w:spacing w:after="160" w:line="264"/>
      </w:pPr>
      <w:r>
        <w:t xml:space="preserve">This proposal covers the first two stages of the platform: </w:t>
      </w:r>
      <w:r>
        <w:rPr>
          <w:b/>
          <w:bCs/>
        </w:rPr>
        <w:t xml:space="preserve">Present and Organize</w:t>
      </w:r>
      <w:r>
        <w:t xml:space="preserve">. Both are delivered as one package and connected to each other, providing a foundation that can later grow into sales and client management tools as the company's needs evolve.</w:t>
      </w:r>
    </w:p>
    <w:p>
      <w:pPr>
        <w:spacing w:after="120" w:before="2268"/>
        <w:jc w:val="right"/>
      </w:pPr>
      <w:r>
        <w:rPr>
          <w:b/>
          <w:bCs/>
          <w:sz w:val="48"/>
          <w:szCs w:val="48"/>
        </w:rPr>
        <w:t xml:space="preserve">+ ONE COMPANY</w:t>
      </w:r>
    </w:p>
    <w:p>
      <w:pPr>
        <w:spacing w:after="120" w:before="0"/>
        <w:jc w:val="right"/>
      </w:pPr>
      <w:r>
        <w:rPr>
          <w:b/>
          <w:bCs/>
          <w:sz w:val="48"/>
          <w:szCs w:val="48"/>
        </w:rPr>
        <w:t xml:space="preserve">+ MULTIPLE PROJECTS</w:t>
      </w:r>
    </w:p>
    <w:p>
      <w:pPr>
        <w:spacing w:after="120" w:before="0"/>
        <w:jc w:val="right"/>
      </w:pPr>
      <w:r>
        <w:rPr>
          <w:b/>
          <w:bCs/>
          <w:sz w:val="48"/>
          <w:szCs w:val="48"/>
        </w:rPr>
        <w:t xml:space="preserve">+ ONE CONNECTED PLATFORM</w:t>
      </w:r>
    </w:p>
    <w:p>
      <w:pPr>
        <w:pStyle w:val="Heading1"/>
        <w:pageBreakBefore/>
        <w:spacing w:after="200" w:before="0"/>
      </w:pPr>
      <w:r>
        <w:t xml:space="preserve">3. DIGITAL EXPERIENCE</w:t>
      </w:r>
    </w:p>
    <w:p>
      <w:pPr>
        <w:spacing w:after="160" w:line="264"/>
      </w:pPr>
      <w:r>
        <w:t xml:space="preserve">The BGD Properties website introduces the company in a clear and professional way: who it is, what it builds and which projects form its portfolio. Each project is presented with architectural imagery, a short description and its location.</w:t>
      </w:r>
    </w:p>
    <w:p>
      <w:pPr>
        <w:spacing w:after="160" w:line="264"/>
      </w:pPr>
      <w:r>
        <w:t xml:space="preserve">From the website, authorized users access the Project Document Hub through a dedicated </w:t>
      </w:r>
      <w:r>
        <w:rPr>
          <w:b/>
          <w:bCs/>
        </w:rPr>
        <w:t xml:space="preserve">Client Portal</w:t>
      </w:r>
      <w:r>
        <w:t xml:space="preserve"> button. Inside, every project has its own space where drawings and documents are organized by discipline, always showing the latest issued revision.</w:t>
      </w:r>
    </w:p>
    <w:p>
      <w:pPr>
        <w:pStyle w:val="Heading3"/>
        <w:spacing w:after="120" w:before="280"/>
      </w:pPr>
      <w:r>
        <w:t xml:space="preserve">INTERACTIVE FEATURES</w:t>
      </w:r>
    </w:p>
    <w:p>
      <w:pPr>
        <w:spacing w:after="160" w:line="264"/>
      </w:pPr>
      <w:r>
        <w:t xml:space="preserve">Visitors can browse the projects, view image galleries and contact the company directly. Portal users can search documents, open drawings in the browser without downloading them, download them when permitted and receive a notice when new documents are published. Both the website and the portal adapt to computers, tablets and mobile phones.</w:t>
      </w:r>
    </w:p>
    <w:p>
      <w:pPr>
        <w:pStyle w:val="Heading3"/>
        <w:spacing w:after="120" w:before="280"/>
      </w:pPr>
      <w:r>
        <w:t xml:space="preserve">TECHNICAL FOUNDATION</w:t>
      </w:r>
    </w:p>
    <w:p>
      <w:pPr>
        <w:spacing w:after="160" w:line="264"/>
      </w:pPr>
      <w:r>
        <w:t xml:space="preserve">The platform is built with current web technologies and hosted on professional cloud services. Documents are stored privately: each user only sees the projects and disciplines assigned to them, and every view and download is recorded.</w:t>
      </w:r>
    </w:p>
    <w:p>
      <w:pPr>
        <w:pStyle w:val="Heading3"/>
        <w:spacing w:after="120" w:before="280"/>
      </w:pPr>
      <w:r>
        <w:t xml:space="preserve">INCLUDED SCOPE</w:t>
      </w:r>
    </w:p>
    <w:p>
      <w:pPr>
        <w:spacing w:after="160" w:line="264"/>
      </w:pPr>
      <w:r>
        <w:t xml:space="preserve">This proposal covers the Company Website and the Project Document Hub. Sales tools such as unit inventory, availability and pricing, and client management features, are not included and may be quoted as future phases.</w:t>
      </w:r>
    </w:p>
    <w:p>
      <w:pPr>
        <w:spacing w:after="120" w:before="1247"/>
        <w:jc w:val="left"/>
      </w:pPr>
      <w:r>
        <w:rPr>
          <w:b/>
          <w:bCs/>
          <w:sz w:val="48"/>
          <w:szCs w:val="48"/>
        </w:rPr>
        <w:t xml:space="preserve">CLEAR PRESENTATION /</w:t>
      </w:r>
    </w:p>
    <w:p>
      <w:pPr>
        <w:spacing w:after="120" w:before="0"/>
        <w:jc w:val="left"/>
      </w:pPr>
      <w:r>
        <w:rPr>
          <w:b/>
          <w:bCs/>
          <w:sz w:val="48"/>
          <w:szCs w:val="48"/>
        </w:rPr>
        <w:t xml:space="preserve">ORGANIZED INFORMATION /</w:t>
      </w:r>
    </w:p>
    <w:p>
      <w:pPr>
        <w:spacing w:after="120" w:before="0"/>
        <w:jc w:val="left"/>
      </w:pPr>
      <w:r>
        <w:rPr>
          <w:b/>
          <w:bCs/>
          <w:sz w:val="48"/>
          <w:szCs w:val="48"/>
        </w:rPr>
        <w:t xml:space="preserve">SECURE ACCESS /</w:t>
      </w:r>
    </w:p>
    <w:p>
      <w:pPr>
        <w:pStyle w:val="Heading1"/>
        <w:pageBreakBefore/>
        <w:spacing w:after="200" w:before="0"/>
      </w:pPr>
      <w:r>
        <w:t xml:space="preserve">4. DEVELOPMENT ROADMAP</w:t>
      </w:r>
    </w:p>
    <w:p>
      <w:pPr>
        <w:spacing w:after="160" w:line="264"/>
      </w:pPr>
      <w:r>
        <w:t xml:space="preserve">The BGD Properties digital platform is delivered in two connected stages: a public company website and a private document hub for its projects. Both stages are included in this proposal and will be developed together.</w:t>
      </w:r>
    </w:p>
    <w:p>
      <w:pPr>
        <w:pStyle w:val="Heading2"/>
        <w:spacing w:after="160" w:before="360"/>
      </w:pPr>
      <w:r>
        <w:t xml:space="preserve">STEP 01 — PRESENT / COMPANY WEBSITE - </w:t>
      </w:r>
      <w:r>
        <w:rPr>
          <w:b w:val="false"/>
          <w:bCs w:val="false"/>
          <w:i/>
          <w:iCs/>
        </w:rPr>
        <w:t xml:space="preserve">Included</w:t>
      </w:r>
    </w:p>
    <w:p>
      <w:pPr>
        <w:spacing w:after="160" w:line="264"/>
      </w:pPr>
      <w:r>
        <w:t xml:space="preserve">A website that introduces BGD Properties LTD and its portfolio, giving prospective clients, partners and investors a clear overview of the company and its projects.</w:t>
      </w:r>
    </w:p>
    <w:p>
      <w:pPr>
        <w:spacing w:after="140" w:before="200" w:line="264"/>
      </w:pPr>
      <w:r>
        <w:rPr>
          <w:b/>
          <w:bCs/>
        </w:rPr>
        <w:t xml:space="preserve">Scope of Works: Landing Page / Company Profile / Projects Portfolio / Image Galleries / Contact Form &amp; Links / Mobile Access / Client Portal Access</w:t>
      </w:r>
    </w:p>
    <w:p>
      <w:pPr>
        <w:spacing w:after="160" w:line="264"/>
      </w:pPr>
      <w:r>
        <w:t xml:space="preserve">The website includes a main presentation page, a company profile section and a portfolio with a short page for each project. Visitors can browse images, read about each development and reach the team through a contact form and direct links. A Client Portal button gives authorized users access to the Project Document Hub. The layout adapts to computers, tablets and mobile phones.</w:t>
      </w:r>
    </w:p>
    <w:p>
      <w:pPr>
        <w:spacing w:after="160" w:line="264"/>
      </w:pPr>
      <w:r>
        <w:t xml:space="preserve">BGD Properties will provide the texts, logo and project images; the design will be agreed before development begins.</w:t>
      </w:r>
    </w:p>
    <w:p>
      <w:pPr>
        <w:pStyle w:val="Heading2"/>
        <w:pageBreakBefore/>
        <w:spacing w:after="160" w:before="0"/>
      </w:pPr>
      <w:r>
        <w:t xml:space="preserve">STEP 02 — ORGANIZE / Project Document Hub – </w:t>
      </w:r>
      <w:r>
        <w:rPr>
          <w:b w:val="false"/>
          <w:bCs w:val="false"/>
          <w:i/>
          <w:iCs/>
        </w:rPr>
        <w:t xml:space="preserve">Included</w:t>
      </w:r>
    </w:p>
    <w:p>
      <w:pPr>
        <w:spacing w:after="160" w:line="264"/>
      </w:pPr>
      <w:r>
        <w:t xml:space="preserve">A private online hub bringing together the documentation of every BGD Properties project in one place. Authorized users will be able to view and download the latest drawings, helping the company, consultants, contractors and clients work from the same information.</w:t>
      </w:r>
    </w:p>
    <w:p>
      <w:pPr>
        <w:spacing w:after="140" w:before="200" w:line="264"/>
      </w:pPr>
      <w:r>
        <w:rPr>
          <w:b/>
          <w:bCs/>
        </w:rPr>
        <w:t xml:space="preserve">Scope of Works: Document Hub / Multiple Projects / Six Disciplines / Uploads &amp; Downloads / Online Viewer / Search / Revision Control / User Access / Notifications / Administration</w:t>
      </w:r>
    </w:p>
    <w:p>
      <w:pPr>
        <w:spacing w:after="160" w:line="264"/>
      </w:pPr>
      <w:r>
        <w:t xml:space="preserve">Each project will have its own section, and within it documents will follow the same six disciplines:</w:t>
      </w:r>
    </w:p>
    <w:p>
      <w:pPr>
        <w:pStyle w:val="ListParagraph"/>
        <w:numPr>
          <w:ilvl w:val="0"/>
          <w:numId w:val="2"/>
        </w:numPr>
        <w:spacing w:after="40"/>
      </w:pPr>
      <w:r>
        <w:rPr>
          <w:b/>
          <w:bCs/>
        </w:rPr>
        <w:t xml:space="preserve">Architecture:</w:t>
      </w:r>
      <w:r>
        <w:t xml:space="preserve"> floor plans, elevations, sections and details.</w:t>
      </w:r>
    </w:p>
    <w:p>
      <w:pPr>
        <w:pStyle w:val="ListParagraph"/>
        <w:numPr>
          <w:ilvl w:val="0"/>
          <w:numId w:val="2"/>
        </w:numPr>
        <w:spacing w:after="40"/>
      </w:pPr>
      <w:r>
        <w:rPr>
          <w:b/>
          <w:bCs/>
        </w:rPr>
        <w:t xml:space="preserve">Structure:</w:t>
      </w:r>
      <w:r>
        <w:t xml:space="preserve"> foundations, structural layouts and details.</w:t>
      </w:r>
    </w:p>
    <w:p>
      <w:pPr>
        <w:pStyle w:val="ListParagraph"/>
        <w:numPr>
          <w:ilvl w:val="0"/>
          <w:numId w:val="2"/>
        </w:numPr>
        <w:spacing w:after="40"/>
      </w:pPr>
      <w:r>
        <w:rPr>
          <w:b/>
          <w:bCs/>
        </w:rPr>
        <w:t xml:space="preserve">MEP:</w:t>
      </w:r>
      <w:r>
        <w:t xml:space="preserve"> mechanical, electrical and plumbing drawings.</w:t>
      </w:r>
    </w:p>
    <w:p>
      <w:pPr>
        <w:pStyle w:val="ListParagraph"/>
        <w:numPr>
          <w:ilvl w:val="0"/>
          <w:numId w:val="2"/>
        </w:numPr>
        <w:spacing w:after="40"/>
      </w:pPr>
      <w:r>
        <w:rPr>
          <w:b/>
          <w:bCs/>
        </w:rPr>
        <w:t xml:space="preserve">Interior Design:</w:t>
      </w:r>
      <w:r>
        <w:t xml:space="preserve"> interior layouts, finishes and details.</w:t>
      </w:r>
    </w:p>
    <w:p>
      <w:pPr>
        <w:pStyle w:val="ListParagraph"/>
        <w:numPr>
          <w:ilvl w:val="0"/>
          <w:numId w:val="2"/>
        </w:numPr>
        <w:spacing w:after="40"/>
      </w:pPr>
      <w:r>
        <w:rPr>
          <w:b/>
          <w:bCs/>
        </w:rPr>
        <w:t xml:space="preserve">Landscaping:</w:t>
      </w:r>
      <w:r>
        <w:t xml:space="preserve"> planting, external spaces and landscape details.</w:t>
      </w:r>
    </w:p>
    <w:p>
      <w:pPr>
        <w:pStyle w:val="ListParagraph"/>
        <w:numPr>
          <w:ilvl w:val="0"/>
          <w:numId w:val="2"/>
        </w:numPr>
        <w:spacing w:after="40"/>
      </w:pPr>
      <w:r>
        <w:rPr>
          <w:b/>
          <w:bCs/>
        </w:rPr>
        <w:t xml:space="preserve">Sales Plans:</w:t>
      </w:r>
      <w:r>
        <w:t xml:space="preserve"> layouts and plans prepared for commercial use.</w:t>
      </w:r>
    </w:p>
    <w:p>
      <w:pPr>
        <w:spacing w:after="160" w:before="160" w:line="264"/>
      </w:pPr>
      <w:r>
        <w:t xml:space="preserve">Documents are uploaded as PDF files and can be viewed directly in the browser or downloaded when permitted. They are searchable by project, discipline, number or title.</w:t>
      </w:r>
    </w:p>
    <w:p>
      <w:pPr>
        <w:spacing w:after="160" w:line="264"/>
      </w:pPr>
      <w:r>
        <w:t xml:space="preserve">Each file carries a clear title, number, issue date and revision. The current revision is always the one shown first, while previous revisions remain available in a history and are clearly marked as superseded.</w:t>
      </w:r>
    </w:p>
    <w:p>
      <w:pPr>
        <w:spacing w:after="160" w:line="264"/>
      </w:pPr>
      <w:r>
        <w:t xml:space="preserve">Access is assigned by project and discipline: administrators upload and organize documents, team members can view or view and download, and guests can receive temporary access codes. Users can be notified by email when new documents are published, and an activity log records who viewed or downloaded each file.</w:t>
      </w:r>
    </w:p>
    <w:p>
      <w:pPr>
        <w:spacing w:after="160" w:line="264"/>
      </w:pPr>
      <w:r>
        <w:t xml:space="preserve">A short handover will explain how to manage projects, users and documents. The appointed project team will remain responsible for the accuracy and issue status of uploaded information.</w:t>
      </w:r>
    </w:p>
    <w:p>
      <w:pPr>
        <w:spacing w:after="120" w:before="794"/>
      </w:pPr>
      <w:r>
        <w:t xml:space="preserve">ONE DIGITAL PLATFORM. TWO CONNECTED STAGES.</w:t>
      </w:r>
    </w:p>
    <w:p>
      <w:r>
        <w:rPr>
          <w:b/>
          <w:bCs/>
          <w:sz w:val="48"/>
          <w:szCs w:val="48"/>
        </w:rPr>
        <w:t xml:space="preserve">PRESENT → ORGANIZE</w:t>
      </w:r>
    </w:p>
    <w:p>
      <w:pPr>
        <w:pageBreakBefore/>
        <w:spacing w:after="0" w:before="0" w:line="2835" w:lineRule="exact"/>
      </w:pPr>
    </w:p>
    <w:p>
      <w:pPr>
        <w:pStyle w:val="Heading1"/>
        <w:spacing w:after="200" w:before="0"/>
      </w:pPr>
      <w:r>
        <w:t xml:space="preserve">5. CONCLUSION &amp; NEXT STEPS</w:t>
      </w:r>
    </w:p>
    <w:p>
      <w:pPr>
        <w:spacing w:after="160" w:line="264"/>
      </w:pPr>
      <w:r>
        <w:t xml:space="preserve">The BGD Properties digital platform establishes a practical framework to present the company and organize the documentation of its projects. The website and the document hub work together: one shows the company to the public, the other keeps every project's drawings current and in the right hands.</w:t>
      </w:r>
    </w:p>
    <w:p>
      <w:pPr>
        <w:spacing w:after="160" w:line="264"/>
      </w:pPr>
      <w:r>
        <w:t xml:space="preserve">To proceed, we will confirm the list of projects, the users and their access, the people responsible for uploading documents, and the content for the website. Development will start once the proposal is approved, following a schedule agreed with BGD Properties.</w:t>
      </w:r>
    </w:p>
    <w:p>
      <w:pPr>
        <w:spacing w:after="160" w:line="264"/>
      </w:pPr>
      <w:r>
        <w:t xml:space="preserve">Future phases, such as a sales platform with unit availability and pricing or a client and sales management tool, can be added later on the same platform as the company's commercial needs evolve.</w:t>
      </w:r>
    </w:p>
    <w:p>
      <w:pPr>
        <w:spacing w:after="120" w:before="2381"/>
        <w:jc w:val="left"/>
      </w:pPr>
      <w:r>
        <w:rPr>
          <w:b/>
          <w:bCs/>
          <w:sz w:val="48"/>
          <w:szCs w:val="48"/>
        </w:rPr>
        <w:t xml:space="preserve">ONE COMPANY /</w:t>
      </w:r>
    </w:p>
    <w:p>
      <w:pPr>
        <w:spacing w:after="120" w:before="0"/>
        <w:jc w:val="left"/>
      </w:pPr>
      <w:r>
        <w:rPr>
          <w:b/>
          <w:bCs/>
          <w:sz w:val="48"/>
          <w:szCs w:val="48"/>
        </w:rPr>
        <w:t xml:space="preserve">SIX DISCIPLINES /</w:t>
      </w:r>
    </w:p>
    <w:p>
      <w:pPr>
        <w:spacing w:after="120" w:before="0"/>
        <w:jc w:val="left"/>
      </w:pPr>
      <w:r>
        <w:rPr>
          <w:b/>
          <w:bCs/>
          <w:sz w:val="48"/>
          <w:szCs w:val="48"/>
        </w:rPr>
        <w:t xml:space="preserve">A SCALABLE DIGITAL PLATFORM /</w:t>
      </w:r>
    </w:p>
    <w:p>
      <w:pPr>
        <w:pStyle w:val="Heading1"/>
        <w:pageBreakBefore/>
        <w:spacing w:after="200" w:before="0"/>
      </w:pPr>
      <w:r>
        <w:t xml:space="preserve">6. FEES, HOSTING &amp; MAINTENANCE</w:t>
      </w:r>
    </w:p>
    <w:p>
      <w:pPr>
        <w:pStyle w:val="Heading3"/>
        <w:spacing w:after="120" w:before="120"/>
      </w:pPr>
      <w:r>
        <w:t xml:space="preserve">6.1. WEBSITE &amp; PLATFORM DEVELOPMENT</w:t>
      </w:r>
    </w:p>
    <w:p>
      <w:pPr>
        <w:spacing w:after="160" w:line="264"/>
      </w:pPr>
      <w:r>
        <w:t xml:space="preserve">Both stages are offered as a single package, with a one-time design and development fee:</w:t>
      </w:r>
    </w:p>
    <w:tbl>
      <w:tblPr>
        <w:tblW w:type="dxa" w:w="9371"/>
        <w:tblBorders>
          <w:top w:val="none" w:color="FFFFFF" w:sz="0"/>
          <w:left w:val="none" w:color="FFFFFF" w:sz="0"/>
          <w:bottom w:val="none" w:color="FFFFFF" w:sz="0"/>
          <w:right w:val="none" w:color="FFFFFF" w:sz="0"/>
          <w:insideH w:val="none" w:color="FFFFFF" w:sz="0"/>
          <w:insideV w:val="none" w:color="FFFFFF" w:sz="0"/>
        </w:tblBorders>
      </w:tblPr>
      <w:tblGrid>
        <w:gridCol w:w="5289"/>
        <w:gridCol w:w="4082"/>
      </w:tblGrid>
      <w:tr>
        <w:tc>
          <w:tcPr>
            <w:tcW w:type="dxa" w:w="5289"/>
            <w:tcBorders>
              <w:top w:val="none" w:color="FFFFFF" w:sz="0"/>
              <w:left w:val="none" w:color="FFFFFF" w:sz="0"/>
              <w:bottom w:val="none" w:color="FFFFFF" w:sz="0"/>
              <w:right w:val="none" w:color="FFFFFF" w:sz="0"/>
            </w:tcBorders>
            <w:tcMar>
              <w:top w:type="dxa" w:w="60"/>
              <w:left w:type="dxa" w:w="60"/>
              <w:bottom w:type="dxa" w:w="60"/>
              <w:right w:type="dxa" w:w="60"/>
            </w:tcMar>
          </w:tcPr>
          <w:p>
            <w:r>
              <w:rPr>
                <w:b/>
                <w:bCs/>
              </w:rPr>
              <w:t xml:space="preserve">Development Package</w:t>
            </w:r>
          </w:p>
        </w:tc>
        <w:tc>
          <w:tcPr>
            <w:tcW w:type="dxa" w:w="4082"/>
            <w:tcBorders>
              <w:top w:val="none" w:color="FFFFFF" w:sz="0"/>
              <w:left w:val="none" w:color="FFFFFF" w:sz="0"/>
              <w:bottom w:val="none" w:color="FFFFFF" w:sz="0"/>
              <w:right w:val="none" w:color="FFFFFF" w:sz="0"/>
            </w:tcBorders>
            <w:tcMar>
              <w:top w:type="dxa" w:w="60"/>
              <w:left w:type="dxa" w:w="60"/>
              <w:bottom w:type="dxa" w:w="60"/>
              <w:right w:type="dxa" w:w="60"/>
            </w:tcMar>
          </w:tcPr>
          <w:p>
            <w:r>
              <w:rPr>
                <w:b/>
                <w:bCs/>
              </w:rPr>
              <w:t xml:space="preserve">Fee</w:t>
            </w:r>
          </w:p>
        </w:tc>
      </w:tr>
      <w:tr>
        <w:tc>
          <w:tcPr>
            <w:tcW w:type="dxa" w:w="5289"/>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Step 01 — Present: Company Website</w:t>
            </w:r>
          </w:p>
        </w:tc>
        <w:tc>
          <w:tcPr>
            <w:tcW w:type="dxa" w:w="4082"/>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Included</w:t>
            </w:r>
          </w:p>
        </w:tc>
      </w:tr>
      <w:tr>
        <w:tc>
          <w:tcPr>
            <w:tcW w:type="dxa" w:w="5289"/>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Step 02 — Organize: Project Document Hub (six disciplines)</w:t>
            </w:r>
          </w:p>
        </w:tc>
        <w:tc>
          <w:tcPr>
            <w:tcW w:type="dxa" w:w="4082"/>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Included</w:t>
            </w:r>
          </w:p>
        </w:tc>
      </w:tr>
      <w:tr>
        <w:tc>
          <w:tcPr>
            <w:tcW w:type="dxa" w:w="5289"/>
            <w:tcBorders>
              <w:top w:val="single" w:color="999999" w:sz="6"/>
              <w:left w:val="none" w:color="FFFFFF" w:sz="0"/>
              <w:bottom w:val="none" w:color="FFFFFF" w:sz="0"/>
              <w:right w:val="none" w:color="FFFFFF" w:sz="0"/>
            </w:tcBorders>
            <w:tcMar>
              <w:top w:type="dxa" w:w="60"/>
              <w:left w:type="dxa" w:w="60"/>
              <w:bottom w:type="dxa" w:w="60"/>
              <w:right w:type="dxa" w:w="60"/>
            </w:tcMar>
          </w:tcPr>
          <w:p>
            <w:r>
              <w:rPr>
                <w:b/>
                <w:bCs/>
              </w:rPr>
              <w:t xml:space="preserve">Total one-time fee</w:t>
            </w:r>
          </w:p>
        </w:tc>
        <w:tc>
          <w:tcPr>
            <w:tcW w:type="dxa" w:w="4082"/>
            <w:tcBorders>
              <w:top w:val="single" w:color="999999" w:sz="6"/>
              <w:left w:val="none" w:color="FFFFFF" w:sz="0"/>
              <w:bottom w:val="none" w:color="FFFFFF" w:sz="0"/>
              <w:right w:val="none" w:color="FFFFFF" w:sz="0"/>
            </w:tcBorders>
            <w:tcMar>
              <w:top w:type="dxa" w:w="60"/>
              <w:left w:type="dxa" w:w="60"/>
              <w:bottom w:type="dxa" w:w="60"/>
              <w:right w:type="dxa" w:w="60"/>
            </w:tcMar>
          </w:tcPr>
          <w:p>
            <w:r>
              <w:rPr>
                <w:b/>
                <w:bCs/>
              </w:rPr>
              <w:t xml:space="preserve">USD 5,000</w:t>
            </w:r>
          </w:p>
        </w:tc>
      </w:tr>
    </w:tbl>
    <w:p>
      <w:pPr>
        <w:spacing w:after="160" w:before="200" w:line="264"/>
      </w:pPr>
      <w:r>
        <w:t xml:space="preserve">The package covers design, development, setup of the hosting services, initial configuration of projects and users, and the handover session. Content such as texts, images and documents will be provided by BGD Properties. Any additional requirements will be agreed before work begins.</w:t>
      </w:r>
    </w:p>
    <w:p>
      <w:pPr>
        <w:pStyle w:val="Heading3"/>
        <w:spacing w:after="120" w:before="400"/>
      </w:pPr>
      <w:r>
        <w:t xml:space="preserve">6.2. HOSTING &amp; DOMAIN</w:t>
      </w:r>
    </w:p>
    <w:p>
      <w:pPr>
        <w:pBdr>
          <w:left w:val="single" w:color="004270" w:sz="24" w:space="8"/>
        </w:pBdr>
        <w:shd w:fill="EAF0F5" w:color="auto" w:val="clear"/>
        <w:spacing w:after="240" w:before="120" w:line="264"/>
        <w:ind w:left="120" w:right="120"/>
      </w:pPr>
      <w:r>
        <w:rPr>
          <w:b/>
          <w:bCs/>
        </w:rPr>
        <w:t xml:space="preserve">Current status:</w:t>
      </w:r>
      <w:r>
        <w:t xml:space="preserve"> at present, the only running cost is the domain (USD 13 per year). The website and the document hub operate on the free plans of the hosting providers. The professional plans below are </w:t>
      </w:r>
      <w:r>
        <w:rPr>
          <w:b/>
          <w:bCs/>
        </w:rPr>
        <w:t xml:space="preserve">recommendations</w:t>
      </w:r>
      <w:r>
        <w:t xml:space="preserve"> to improve the performance, reliability and capacity of the platform; they can be activated at any time with the client's approval.</w:t>
      </w:r>
    </w:p>
    <w:tbl>
      <w:tblPr>
        <w:tblW w:type="dxa" w:w="9371"/>
        <w:tblBorders>
          <w:top w:val="none" w:color="FFFFFF" w:sz="0"/>
          <w:left w:val="none" w:color="FFFFFF" w:sz="0"/>
          <w:bottom w:val="none" w:color="FFFFFF" w:sz="0"/>
          <w:right w:val="none" w:color="FFFFFF" w:sz="0"/>
          <w:insideH w:val="none" w:color="FFFFFF" w:sz="0"/>
          <w:insideV w:val="none" w:color="FFFFFF" w:sz="0"/>
        </w:tblBorders>
      </w:tblPr>
      <w:tblGrid>
        <w:gridCol w:w="5289"/>
        <w:gridCol w:w="4082"/>
      </w:tblGrid>
      <w:tr>
        <w:tc>
          <w:tcPr>
            <w:tcW w:type="dxa" w:w="5289"/>
            <w:tcBorders>
              <w:top w:val="none" w:color="FFFFFF" w:sz="0"/>
              <w:left w:val="none" w:color="FFFFFF" w:sz="0"/>
              <w:bottom w:val="none" w:color="FFFFFF" w:sz="0"/>
              <w:right w:val="none" w:color="FFFFFF" w:sz="0"/>
            </w:tcBorders>
            <w:tcMar>
              <w:top w:type="dxa" w:w="60"/>
              <w:left w:type="dxa" w:w="60"/>
              <w:bottom w:type="dxa" w:w="60"/>
              <w:right w:type="dxa" w:w="60"/>
            </w:tcMar>
          </w:tcPr>
          <w:p>
            <w:r>
              <w:rPr>
                <w:b/>
                <w:bCs/>
              </w:rPr>
              <w:t xml:space="preserve">Service</w:t>
            </w:r>
          </w:p>
        </w:tc>
        <w:tc>
          <w:tcPr>
            <w:tcW w:type="dxa" w:w="4082"/>
            <w:tcBorders>
              <w:top w:val="none" w:color="FFFFFF" w:sz="0"/>
              <w:left w:val="none" w:color="FFFFFF" w:sz="0"/>
              <w:bottom w:val="none" w:color="FFFFFF" w:sz="0"/>
              <w:right w:val="none" w:color="FFFFFF" w:sz="0"/>
            </w:tcBorders>
            <w:tcMar>
              <w:top w:type="dxa" w:w="60"/>
              <w:left w:type="dxa" w:w="60"/>
              <w:bottom w:type="dxa" w:w="60"/>
              <w:right w:type="dxa" w:w="60"/>
            </w:tcMar>
          </w:tcPr>
          <w:p>
            <w:r>
              <w:rPr>
                <w:b/>
                <w:bCs/>
              </w:rPr>
              <w:t xml:space="preserve">Cost</w:t>
            </w:r>
          </w:p>
        </w:tc>
      </w:tr>
      <w:tr>
        <w:tc>
          <w:tcPr>
            <w:tcW w:type="dxa" w:w="9371"/>
            <w:gridSpan w:val="2"/>
            <w:tcBorders>
              <w:top w:val="none" w:color="FFFFFF" w:sz="0"/>
              <w:left w:val="none" w:color="FFFFFF" w:sz="0"/>
              <w:bottom w:val="none" w:color="FFFFFF" w:sz="0"/>
              <w:right w:val="none" w:color="FFFFFF" w:sz="0"/>
            </w:tcBorders>
            <w:tcMar>
              <w:top w:type="dxa" w:w="140"/>
              <w:left w:type="dxa" w:w="60"/>
              <w:bottom w:type="dxa" w:w="40"/>
              <w:right w:type="dxa" w:w="60"/>
            </w:tcMar>
          </w:tcPr>
          <w:p>
            <w:r>
              <w:rPr>
                <w:b/>
                <w:bCs/>
                <w:color w:val="004270"/>
                <w:sz w:val="19"/>
                <w:szCs w:val="19"/>
              </w:rPr>
              <w:t xml:space="preserve">CURRENT COST</w:t>
            </w:r>
          </w:p>
        </w:tc>
      </w:tr>
      <w:tr>
        <w:tc>
          <w:tcPr>
            <w:tcW w:type="dxa" w:w="5289"/>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Domain registration and renewal</w:t>
            </w:r>
          </w:p>
        </w:tc>
        <w:tc>
          <w:tcPr>
            <w:tcW w:type="dxa" w:w="4082"/>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USD 13 per year</w:t>
            </w:r>
          </w:p>
        </w:tc>
      </w:tr>
      <w:tr>
        <w:tc>
          <w:tcPr>
            <w:tcW w:type="dxa" w:w="9371"/>
            <w:gridSpan w:val="2"/>
            <w:tcBorders>
              <w:top w:val="none" w:color="FFFFFF" w:sz="0"/>
              <w:left w:val="none" w:color="FFFFFF" w:sz="0"/>
              <w:bottom w:val="none" w:color="FFFFFF" w:sz="0"/>
              <w:right w:val="none" w:color="FFFFFF" w:sz="0"/>
            </w:tcBorders>
            <w:tcMar>
              <w:top w:type="dxa" w:w="140"/>
              <w:left w:type="dxa" w:w="60"/>
              <w:bottom w:type="dxa" w:w="40"/>
              <w:right w:type="dxa" w:w="60"/>
            </w:tcMar>
          </w:tcPr>
          <w:p>
            <w:r>
              <w:rPr>
                <w:b/>
                <w:bCs/>
                <w:color w:val="004270"/>
                <w:sz w:val="19"/>
                <w:szCs w:val="19"/>
              </w:rPr>
              <w:t xml:space="preserve">RECOMMENDED UPGRADES</w:t>
            </w:r>
          </w:p>
        </w:tc>
      </w:tr>
      <w:tr>
        <w:tc>
          <w:tcPr>
            <w:tcW w:type="dxa" w:w="5289"/>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Website and portal hosting — Vercel Pro</w:t>
            </w:r>
          </w:p>
        </w:tc>
        <w:tc>
          <w:tcPr>
            <w:tcW w:type="dxa" w:w="4082"/>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USD 20 per month (USD 240 per year)</w:t>
            </w:r>
          </w:p>
        </w:tc>
      </w:tr>
      <w:tr>
        <w:tc>
          <w:tcPr>
            <w:tcW w:type="dxa" w:w="5289"/>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Database, file storage and user accounts — Supabase Pro</w:t>
            </w:r>
          </w:p>
        </w:tc>
        <w:tc>
          <w:tcPr>
            <w:tcW w:type="dxa" w:w="4082"/>
            <w:tcBorders>
              <w:top w:val="none" w:color="FFFFFF" w:sz="0"/>
              <w:left w:val="none" w:color="FFFFFF" w:sz="0"/>
              <w:bottom w:val="none" w:color="FFFFFF" w:sz="0"/>
              <w:right w:val="none" w:color="FFFFFF" w:sz="0"/>
            </w:tcBorders>
            <w:tcMar>
              <w:top w:type="dxa" w:w="60"/>
              <w:left w:type="dxa" w:w="60"/>
              <w:bottom w:type="dxa" w:w="60"/>
              <w:right w:type="dxa" w:w="60"/>
            </w:tcMar>
          </w:tcPr>
          <w:p>
            <w:r>
              <w:rPr>
                <w:b w:val="false"/>
                <w:bCs w:val="false"/>
              </w:rPr>
              <w:t xml:space="preserve">USD 25 per month (USD 300 per year)</w:t>
            </w:r>
          </w:p>
        </w:tc>
      </w:tr>
      <w:tr>
        <w:tc>
          <w:tcPr>
            <w:tcW w:type="dxa" w:w="5289"/>
            <w:tcBorders>
              <w:top w:val="single" w:color="999999" w:sz="6"/>
              <w:left w:val="none" w:color="FFFFFF" w:sz="0"/>
              <w:bottom w:val="none" w:color="FFFFFF" w:sz="0"/>
              <w:right w:val="none" w:color="FFFFFF" w:sz="0"/>
            </w:tcBorders>
            <w:tcMar>
              <w:top w:type="dxa" w:w="60"/>
              <w:left w:type="dxa" w:w="60"/>
              <w:bottom w:type="dxa" w:w="60"/>
              <w:right w:type="dxa" w:w="60"/>
            </w:tcMar>
          </w:tcPr>
          <w:p>
            <w:r>
              <w:rPr>
                <w:b/>
                <w:bCs/>
              </w:rPr>
              <w:t xml:space="preserve">Estimated annual cost with the recommended plans</w:t>
            </w:r>
          </w:p>
        </w:tc>
        <w:tc>
          <w:tcPr>
            <w:tcW w:type="dxa" w:w="4082"/>
            <w:tcBorders>
              <w:top w:val="single" w:color="999999" w:sz="6"/>
              <w:left w:val="none" w:color="FFFFFF" w:sz="0"/>
              <w:bottom w:val="none" w:color="FFFFFF" w:sz="0"/>
              <w:right w:val="none" w:color="FFFFFF" w:sz="0"/>
            </w:tcBorders>
            <w:tcMar>
              <w:top w:type="dxa" w:w="60"/>
              <w:left w:type="dxa" w:w="60"/>
              <w:bottom w:type="dxa" w:w="60"/>
              <w:right w:type="dxa" w:w="60"/>
            </w:tcMar>
          </w:tcPr>
          <w:p>
            <w:r>
              <w:rPr>
                <w:b/>
                <w:bCs/>
              </w:rPr>
              <w:t xml:space="preserve">Approx. USD 560 per year</w:t>
            </w:r>
          </w:p>
        </w:tc>
      </w:tr>
    </w:tbl>
    <w:p>
      <w:pPr>
        <w:spacing w:after="160" w:before="200" w:line="264"/>
      </w:pPr>
      <w:r>
        <w:rPr>
          <w:b/>
          <w:bCs/>
        </w:rPr>
        <w:t xml:space="preserve">Why upgrade to Vercel Pro:</w:t>
      </w:r>
      <w:r>
        <w:t xml:space="preserve"> the professional hosting plan keeps the website and the portal fast and always available. Pages open quickly for every visitor, the site responds immediately even after quiet periods, and sudden increases in visits are handled without interruption.</w:t>
      </w:r>
    </w:p>
    <w:p>
      <w:pPr>
        <w:spacing w:after="160" w:line="264"/>
      </w:pPr>
      <w:r>
        <w:rPr>
          <w:b/>
          <w:bCs/>
        </w:rPr>
        <w:t xml:space="preserve">Why upgrade to Supabase Pro:</w:t>
      </w:r>
      <w:r>
        <w:t xml:space="preserve"> on the free plan, the document hub pauses after a week without use and its storage space is limited. The professional plan keeps documents and user accounts always available, adds daily backups and provides room for around 100 GB of documents, so the hub can grow with new projects and users.</w:t>
      </w:r>
    </w:p>
    <w:p>
      <w:pPr>
        <w:spacing w:after="160" w:line="264"/>
      </w:pPr>
      <w:r>
        <w:t xml:space="preserve">Figures are indicative, based on current provider rates and exclusive of local taxes; any change will be communicated in advance.</w:t>
      </w:r>
    </w:p>
    <w:p>
      <w:pPr>
        <w:pStyle w:val="Heading3"/>
        <w:pageBreakBefore/>
        <w:spacing w:after="200"/>
      </w:pPr>
      <w:r>
        <w:t xml:space="preserve">6.3. MAINTENANCE &amp; TECHNICAL SUPPORT — OPTIONAL</w:t>
      </w:r>
    </w:p>
    <w:p>
      <w:pPr>
        <w:spacing w:after="140" w:before="200" w:line="264"/>
      </w:pPr>
      <w:r>
        <w:rPr>
          <w:b/>
          <w:bCs/>
        </w:rPr>
        <w:t xml:space="preserve">Monthly Support Package: 20 hours per month — USD 500 per month</w:t>
      </w:r>
    </w:p>
    <w:p>
      <w:pPr>
        <w:spacing w:after="160" w:line="264"/>
      </w:pPr>
      <w:r>
        <w:t xml:space="preserve">An optional monthly package available after launch, covering up to 20 hours of work per month. It includes bug fixes, text and image updates, adjustments to the website and the document hub, support for users and administrators, and performance and browser compatibility checks.</w:t>
      </w:r>
    </w:p>
    <w:p>
      <w:pPr>
        <w:spacing w:after="160" w:line="264"/>
      </w:pPr>
      <w:r>
        <w:t xml:space="preserve">New features, substantial changes or work beyond the included hours will be quoted separately for approval.</w:t>
      </w:r>
    </w:p>
    <w:p>
      <w:pPr>
        <w:pStyle w:val="Heading3"/>
        <w:spacing w:after="120" w:before="907"/>
      </w:pPr>
      <w:r>
        <w:t xml:space="preserve">6.4. CONTACT</w:t>
      </w:r>
    </w:p>
    <w:p>
      <w:r>
        <w:rPr>
          <w:b/>
          <w:bCs/>
        </w:rPr>
        <w:t xml:space="preserve">RP/Digital</w:t>
      </w:r>
    </w:p>
    <w:p>
      <w:r>
        <w:t xml:space="preserve">Francisco Rodriguez Pons</w:t>
      </w:r>
    </w:p>
    <w:p>
      <w:hyperlink w:history="1" r:id="rIdxw6lx6qx8lljywkw4xvik">
        <w:r>
          <w:rPr>
            <w:rStyle w:val="Hyperlink"/>
          </w:rPr>
          <w:t xml:space="preserve">franciscorodriguezpons1@gmail.com</w:t>
        </w:r>
      </w:hyperlink>
    </w:p>
    <w:p>
      <w:pPr>
        <w:spacing w:before="5953"/>
        <w:jc w:val="right"/>
      </w:pPr>
      <w:r>
        <w:drawing>
          <wp:inline distT="0" distB="0" distL="0" distR="0">
            <wp:extent cx="280987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09875" cy="590550"/>
                    </a:xfrm>
                    <a:prstGeom prst="rect">
                      <a:avLst/>
                    </a:prstGeom>
                  </pic:spPr>
                </pic:pic>
              </a:graphicData>
            </a:graphic>
          </wp:inline>
        </w:drawing>
      </w:r>
    </w:p>
    <w:sectPr>
      <w:headerReference w:type="default" r:id="rId7"/>
      <w:footerReference w:type="default" r:id="rId8"/>
      <w:pgSz w:w="11906" w:h="16838" w:orient="portrait"/>
      <w:pgMar w:top="1814" w:right="850" w:bottom="1701" w:left="1684" w:header="680" w:footer="964"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71"/>
      <w:tblBorders>
        <w:top w:val="single" w:color="004270" w:sz="8"/>
        <w:left w:val="none" w:color="FFFFFF" w:sz="0"/>
        <w:bottom w:val="none" w:color="FFFFFF" w:sz="0"/>
        <w:right w:val="none" w:color="FFFFFF" w:sz="0"/>
        <w:insideH w:val="none" w:color="FFFFFF" w:sz="0"/>
        <w:insideV w:val="none" w:color="FFFFFF" w:sz="0"/>
      </w:tblBorders>
    </w:tblPr>
    <w:tblGrid>
      <w:gridCol w:w="952"/>
      <w:gridCol w:w="8419"/>
    </w:tblGrid>
    <w:tr>
      <w:trPr>
        <w:trHeight w:val="431" w:hRule="exact"/>
      </w:trPr>
      <w:tc>
        <w:tcPr>
          <w:tcW w:type="dxa" w:w="952"/>
          <w:shd w:fill="004270" w:color="auto" w:val="clear"/>
          <w:tcMar>
            <w:right w:type="dxa" w:w="170"/>
          </w:tcMar>
          <w:vAlign w:val="center"/>
        </w:tcPr>
        <w:p>
          <w:pPr>
            <w:jc w:val="right"/>
          </w:pPr>
          <w:r>
            <w:rPr>
              <w:color w:val="DCE6EE"/>
              <w:sz w:val="18"/>
              <w:szCs w:val="18"/>
            </w:rPr>
            <w:fldChar w:fldCharType="begin"/>
            <w:instrText xml:space="preserve">PAGE</w:instrText>
            <w:fldChar w:fldCharType="separate"/>
            <w:fldChar w:fldCharType="end"/>
          </w:r>
        </w:p>
      </w:tc>
      <w:tc>
        <w:tcPr>
          <w:tcW w:type="dxa" w:w="8419"/>
          <w:tcMar>
            <w:right w:type="dxa" w:w="113"/>
          </w:tcMar>
          <w:vAlign w:val="center"/>
        </w:tcPr>
        <w:p>
          <w:pPr>
            <w:jc w:val="right"/>
          </w:pPr>
          <w:r>
            <w:rPr>
              <w:b/>
              <w:bCs/>
              <w:sz w:val="14"/>
              <w:szCs w:val="14"/>
            </w:rPr>
            <w:t xml:space="preserve">rodriguez</w:t>
          </w:r>
          <w:r>
            <w:rPr>
              <w:sz w:val="14"/>
              <w:szCs w:val="14"/>
            </w:rPr>
            <w:t xml:space="preserve">pons.com/RP-Digital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270" w:sz="12" w:space="6"/>
      </w:pBdr>
      <w:jc w:val="right"/>
    </w:pPr>
    <w:r>
      <w:rPr>
        <w:b/>
        <w:bCs/>
        <w:color w:val="555555"/>
        <w:sz w:val="22"/>
        <w:szCs w:val="22"/>
      </w:rPr>
      <w:t xml:space="preserve">BGD PROPERTIES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10" w:hanging="2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11111"/>
      <w:sz w:val="34"/>
      <w:szCs w:val="34"/>
    </w:rPr>
  </w:style>
  <w:style w:type="paragraph" w:styleId="Heading2">
    <w:name w:val="Heading 2"/>
    <w:basedOn w:val="Normal"/>
    <w:next w:val="Normal"/>
    <w:qFormat/>
    <w:pPr>
      <w:outlineLvl w:val="1"/>
    </w:pPr>
    <w:rPr>
      <w:rFonts w:ascii="Calibri" w:cs="Calibri" w:eastAsia="Calibri" w:hAnsi="Calibri"/>
      <w:b/>
      <w:bCs/>
      <w:color w:val="111111"/>
      <w:sz w:val="28"/>
      <w:szCs w:val="28"/>
    </w:rPr>
  </w:style>
  <w:style w:type="paragraph" w:styleId="Heading3">
    <w:name w:val="Heading 3"/>
    <w:basedOn w:val="Normal"/>
    <w:next w:val="Normal"/>
    <w:qFormat/>
    <w:pPr>
      <w:outlineLvl w:val="2"/>
    </w:pPr>
    <w:rPr>
      <w:rFonts w:ascii="Calibri" w:cs="Calibri" w:eastAsia="Calibri" w:hAnsi="Calibri"/>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w6lx6qx8lljywkw4xvik" Type="http://schemas.openxmlformats.org/officeDocument/2006/relationships/hyperlink" Target="mailto:franciscorodriguezpons1@gmail.com" TargetMode="External"/><Relationship Id="rId9" Type="http://schemas.openxmlformats.org/officeDocument/2006/relationships/image" Target="media/262ed9f700c08d641d25393b5f6f4c6837e328e7.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BGD Properties — Digital Platform Proposal REV 01</dc:title>
  <dc:creator>RP/Digital</dc:creator>
  <cp:lastModifiedBy>Un-named</cp:lastModifiedBy>
  <cp:revision>1</cp:revision>
  <dcterms:created xsi:type="dcterms:W3CDTF">2026-10-13T18:01:34.202Z</dcterms:created>
  <dcterms:modified xsi:type="dcterms:W3CDTF">2026-10-13T18:01:34.203Z</dcterms:modified>
</cp:coreProperties>
</file>

<file path=docProps/custom.xml><?xml version="1.0" encoding="utf-8"?>
<Properties xmlns="http://schemas.openxmlformats.org/officeDocument/2006/custom-properties" xmlns:vt="http://schemas.openxmlformats.org/officeDocument/2006/docPropsVTypes"/>
</file>