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F2B" w:rsidRPr="0077659B" w:rsidRDefault="00C22F2B" w:rsidP="0039423B">
      <w:pPr>
        <w:shd w:val="clear" w:color="auto" w:fill="FFFFFF"/>
        <w:spacing w:after="240" w:line="240" w:lineRule="auto"/>
        <w:rPr>
          <w:rStyle w:val="BookTitle"/>
          <w:rFonts w:eastAsiaTheme="minorHAnsi"/>
        </w:rPr>
      </w:pPr>
      <w:r w:rsidRPr="0077659B">
        <w:rPr>
          <w:rStyle w:val="BookTitle"/>
          <w:rFonts w:eastAsiaTheme="minorHAnsi"/>
        </w:rPr>
        <w:t>INTERIM</w:t>
      </w:r>
      <w:r w:rsidR="00E74686">
        <w:rPr>
          <w:rStyle w:val="BookTitle"/>
          <w:rFonts w:eastAsiaTheme="minorHAnsi"/>
        </w:rPr>
        <w:t xml:space="preserve"> </w:t>
      </w:r>
      <w:r w:rsidRPr="0077659B">
        <w:rPr>
          <w:rStyle w:val="BookTitle"/>
          <w:rFonts w:eastAsiaTheme="minorHAnsi"/>
        </w:rPr>
        <w:t>MANAGEMENT REPORT</w:t>
      </w:r>
    </w:p>
    <w:p w:rsidR="00C22F2B" w:rsidRPr="0077659B" w:rsidRDefault="00E74686" w:rsidP="00FA5B7A">
      <w:pPr>
        <w:pStyle w:val="Title"/>
      </w:pPr>
      <w:r>
        <w:t>Department of Public Works and Infrastructure</w:t>
      </w:r>
    </w:p>
    <w:p w:rsidR="00C22F2B" w:rsidRPr="00BB6EEC" w:rsidRDefault="00E74686" w:rsidP="00C22F2B">
      <w:pPr>
        <w:spacing w:line="240" w:lineRule="auto"/>
        <w:rPr>
          <w:rStyle w:val="Strong"/>
          <w:rFonts w:eastAsiaTheme="minorHAnsi"/>
        </w:rPr>
      </w:pPr>
      <w:r w:rsidRPr="00C82D43">
        <w:rPr>
          <w:rStyle w:val="Strong"/>
          <w:rFonts w:eastAsiaTheme="minorHAnsi"/>
        </w:rPr>
        <w:t>31 March 2021</w:t>
      </w:r>
    </w:p>
    <w:p w:rsidR="003A047F" w:rsidRPr="0077659B" w:rsidRDefault="003A047F" w:rsidP="003A047F">
      <w:pPr>
        <w:spacing w:line="240" w:lineRule="auto"/>
        <w:rPr>
          <w:rStyle w:val="Strong"/>
          <w:rFonts w:eastAsiaTheme="minorHAnsi"/>
        </w:rPr>
      </w:pPr>
      <w:r w:rsidRPr="0077659B">
        <w:rPr>
          <w:rStyle w:val="Strong"/>
          <w:rFonts w:eastAsiaTheme="minorHAnsi"/>
        </w:rPr>
        <w:t xml:space="preserve">Communicated to the accounting </w:t>
      </w:r>
      <w:r w:rsidR="00E74686">
        <w:rPr>
          <w:rStyle w:val="Strong"/>
          <w:rFonts w:eastAsiaTheme="minorHAnsi"/>
        </w:rPr>
        <w:t>officer on: XX May 2021</w:t>
      </w:r>
    </w:p>
    <w:p w:rsidR="00C22F2B" w:rsidRPr="0077659B" w:rsidRDefault="00C22F2B" w:rsidP="00C22F2B">
      <w:pPr>
        <w:spacing w:after="0" w:line="240" w:lineRule="auto"/>
        <w:rPr>
          <w:rFonts w:eastAsia="Times New Roman" w:cs="Arial"/>
          <w:b/>
        </w:rPr>
      </w:pPr>
    </w:p>
    <w:p w:rsidR="00C22F2B" w:rsidRPr="0077659B" w:rsidRDefault="00C22F2B" w:rsidP="00C22F2B">
      <w:pPr>
        <w:spacing w:after="0" w:line="240" w:lineRule="auto"/>
        <w:rPr>
          <w:rFonts w:eastAsia="Times New Roman" w:cs="Arial"/>
          <w:b/>
          <w:bCs/>
          <w:spacing w:val="-4"/>
        </w:rPr>
      </w:pPr>
    </w:p>
    <w:p w:rsidR="00E14DA8" w:rsidRDefault="00E14DA8" w:rsidP="00C22F2B">
      <w:pPr>
        <w:spacing w:after="0" w:line="240" w:lineRule="auto"/>
        <w:rPr>
          <w:rFonts w:eastAsia="Times New Roman" w:cs="Arial"/>
          <w:b/>
          <w:bCs/>
          <w:spacing w:val="-4"/>
        </w:rPr>
      </w:pPr>
    </w:p>
    <w:p w:rsidR="00E14DA8" w:rsidRPr="00871C3E" w:rsidRDefault="00E14DA8" w:rsidP="00871C3E">
      <w:pPr>
        <w:rPr>
          <w:rFonts w:eastAsia="Times New Roman" w:cs="Arial"/>
        </w:rPr>
      </w:pPr>
    </w:p>
    <w:p w:rsidR="00E14DA8" w:rsidRPr="00871C3E" w:rsidRDefault="00E14DA8" w:rsidP="00871C3E">
      <w:pPr>
        <w:rPr>
          <w:rFonts w:eastAsia="Times New Roman" w:cs="Arial"/>
        </w:rPr>
      </w:pPr>
    </w:p>
    <w:p w:rsidR="00E14DA8" w:rsidRPr="00871C3E" w:rsidRDefault="00E14DA8" w:rsidP="00871C3E">
      <w:pPr>
        <w:rPr>
          <w:rFonts w:eastAsia="Times New Roman" w:cs="Arial"/>
        </w:rPr>
      </w:pPr>
    </w:p>
    <w:p w:rsidR="00E14DA8" w:rsidRPr="00871C3E" w:rsidRDefault="00E14DA8" w:rsidP="00871C3E">
      <w:pPr>
        <w:rPr>
          <w:rFonts w:eastAsia="Times New Roman" w:cs="Arial"/>
        </w:rPr>
      </w:pPr>
    </w:p>
    <w:p w:rsidR="00E14DA8" w:rsidRPr="00871C3E" w:rsidRDefault="00E14DA8" w:rsidP="00871C3E">
      <w:pPr>
        <w:rPr>
          <w:rFonts w:eastAsia="Times New Roman" w:cs="Arial"/>
        </w:rPr>
      </w:pPr>
    </w:p>
    <w:p w:rsidR="00E14DA8" w:rsidRPr="00871C3E" w:rsidRDefault="00E14DA8" w:rsidP="00871C3E">
      <w:pPr>
        <w:rPr>
          <w:rFonts w:eastAsia="Times New Roman" w:cs="Arial"/>
        </w:rPr>
      </w:pPr>
    </w:p>
    <w:p w:rsidR="00E14DA8" w:rsidRPr="00871C3E" w:rsidRDefault="00E14DA8" w:rsidP="00871C3E">
      <w:pPr>
        <w:rPr>
          <w:rFonts w:eastAsia="Times New Roman" w:cs="Arial"/>
        </w:rPr>
      </w:pPr>
    </w:p>
    <w:p w:rsidR="00E14DA8" w:rsidRDefault="00E14DA8" w:rsidP="00E14DA8">
      <w:pPr>
        <w:rPr>
          <w:rFonts w:eastAsia="Times New Roman" w:cs="Arial"/>
        </w:rPr>
      </w:pPr>
    </w:p>
    <w:p w:rsidR="00E14DA8" w:rsidRDefault="00E14DA8" w:rsidP="00871C3E">
      <w:pPr>
        <w:tabs>
          <w:tab w:val="left" w:pos="1932"/>
        </w:tabs>
        <w:rPr>
          <w:rFonts w:eastAsia="Times New Roman" w:cs="Arial"/>
        </w:rPr>
      </w:pPr>
      <w:r>
        <w:rPr>
          <w:rFonts w:eastAsia="Times New Roman" w:cs="Arial"/>
        </w:rPr>
        <w:tab/>
      </w:r>
    </w:p>
    <w:p w:rsidR="001E213E" w:rsidRPr="00871C3E" w:rsidRDefault="00E14DA8" w:rsidP="00871C3E">
      <w:pPr>
        <w:tabs>
          <w:tab w:val="left" w:pos="1932"/>
        </w:tabs>
        <w:rPr>
          <w:rFonts w:eastAsia="Times New Roman" w:cs="Arial"/>
        </w:rPr>
        <w:sectPr w:rsidR="001E213E" w:rsidRPr="00871C3E" w:rsidSect="00C12C2B">
          <w:headerReference w:type="even" r:id="rId12"/>
          <w:headerReference w:type="default" r:id="rId13"/>
          <w:footerReference w:type="default" r:id="rId14"/>
          <w:headerReference w:type="first" r:id="rId15"/>
          <w:footerReference w:type="first" r:id="rId16"/>
          <w:endnotePr>
            <w:numFmt w:val="decimal"/>
          </w:endnotePr>
          <w:pgSz w:w="11906" w:h="16838" w:code="9"/>
          <w:pgMar w:top="1134" w:right="1134" w:bottom="1134" w:left="1134" w:header="1814" w:footer="680" w:gutter="0"/>
          <w:pgNumType w:start="1"/>
          <w:cols w:space="720"/>
        </w:sectPr>
      </w:pPr>
      <w:r>
        <w:rPr>
          <w:rFonts w:eastAsia="Times New Roman" w:cs="Arial"/>
        </w:rPr>
        <w:tab/>
      </w:r>
    </w:p>
    <w:p w:rsidR="00C22F2B" w:rsidRPr="0077659B" w:rsidRDefault="00E74686" w:rsidP="00253FDE">
      <w:pPr>
        <w:pStyle w:val="Title"/>
      </w:pPr>
      <w:r>
        <w:t xml:space="preserve">INTERIM </w:t>
      </w:r>
      <w:r w:rsidR="00C22F2B" w:rsidRPr="0077659B">
        <w:t>MANAGEMENT REPORT</w:t>
      </w:r>
    </w:p>
    <w:p w:rsidR="00C22F2B" w:rsidRPr="00BB6EEC" w:rsidRDefault="00E74686" w:rsidP="00C22F2B">
      <w:pPr>
        <w:spacing w:after="0" w:line="240" w:lineRule="auto"/>
        <w:jc w:val="both"/>
        <w:rPr>
          <w:rStyle w:val="Strong"/>
          <w:rFonts w:eastAsiaTheme="minorHAnsi"/>
        </w:rPr>
      </w:pPr>
      <w:r>
        <w:rPr>
          <w:rStyle w:val="Strong"/>
          <w:rFonts w:eastAsiaTheme="minorHAnsi"/>
        </w:rPr>
        <w:t xml:space="preserve">Department of Public Works and Infrastructure </w:t>
      </w:r>
    </w:p>
    <w:p w:rsidR="00C22F2B" w:rsidRPr="0077659B" w:rsidRDefault="00E74686" w:rsidP="00C22F2B">
      <w:pPr>
        <w:spacing w:after="0" w:line="240" w:lineRule="auto"/>
        <w:jc w:val="both"/>
        <w:rPr>
          <w:rStyle w:val="Strong"/>
          <w:rFonts w:eastAsiaTheme="minorHAnsi"/>
        </w:rPr>
      </w:pPr>
      <w:r>
        <w:rPr>
          <w:rStyle w:val="Strong"/>
          <w:rFonts w:eastAsiaTheme="minorHAnsi"/>
        </w:rPr>
        <w:t>31 March 2021</w:t>
      </w:r>
    </w:p>
    <w:p w:rsidR="00C22F2B" w:rsidRDefault="00C22F2B" w:rsidP="00C22F2B">
      <w:pPr>
        <w:spacing w:after="0" w:line="240" w:lineRule="auto"/>
        <w:jc w:val="both"/>
        <w:rPr>
          <w:rStyle w:val="Strong"/>
          <w:rFonts w:eastAsiaTheme="minorHAnsi"/>
        </w:rPr>
      </w:pPr>
      <w:r w:rsidRPr="0077659B">
        <w:rPr>
          <w:rStyle w:val="Strong"/>
          <w:rFonts w:eastAsiaTheme="minorHAnsi"/>
        </w:rPr>
        <w:t>Discussed with</w:t>
      </w:r>
      <w:r w:rsidR="003A047F" w:rsidRPr="0077659B">
        <w:rPr>
          <w:rStyle w:val="Strong"/>
          <w:rFonts w:eastAsiaTheme="minorHAnsi"/>
        </w:rPr>
        <w:t xml:space="preserve"> the accounting officer</w:t>
      </w:r>
      <w:r w:rsidRPr="0077659B">
        <w:rPr>
          <w:rStyle w:val="Strong"/>
          <w:rFonts w:eastAsiaTheme="minorHAnsi"/>
        </w:rPr>
        <w:t xml:space="preserve"> on: </w:t>
      </w:r>
      <w:r w:rsidR="00C82D43">
        <w:rPr>
          <w:rStyle w:val="Strong"/>
          <w:rFonts w:eastAsiaTheme="minorHAnsi"/>
        </w:rPr>
        <w:t>XX May</w:t>
      </w:r>
      <w:r w:rsidR="00E74686">
        <w:rPr>
          <w:rStyle w:val="Strong"/>
          <w:rFonts w:eastAsiaTheme="minorHAnsi"/>
        </w:rPr>
        <w:t xml:space="preserve"> 2021</w:t>
      </w:r>
    </w:p>
    <w:p w:rsidR="00C00269" w:rsidRPr="0077659B" w:rsidRDefault="00C00269" w:rsidP="00C22F2B">
      <w:pPr>
        <w:spacing w:after="0" w:line="240" w:lineRule="auto"/>
        <w:jc w:val="both"/>
        <w:rPr>
          <w:rStyle w:val="Strong"/>
          <w:rFonts w:eastAsiaTheme="minorHAnsi"/>
        </w:rPr>
      </w:pPr>
    </w:p>
    <w:sdt>
      <w:sdtPr>
        <w:rPr>
          <w:rFonts w:asciiTheme="minorHAnsi" w:eastAsiaTheme="minorHAnsi" w:hAnsiTheme="minorHAnsi" w:cstheme="minorBidi"/>
          <w:bCs/>
          <w:iCs/>
          <w:color w:val="auto"/>
          <w:sz w:val="24"/>
          <w:szCs w:val="24"/>
        </w:rPr>
        <w:id w:val="-349726486"/>
        <w:docPartObj>
          <w:docPartGallery w:val="Table of Contents"/>
          <w:docPartUnique/>
        </w:docPartObj>
      </w:sdtPr>
      <w:sdtEndPr>
        <w:rPr>
          <w:rFonts w:ascii="Arial" w:hAnsi="Arial"/>
          <w:b w:val="0"/>
          <w:bCs w:val="0"/>
          <w:noProof/>
          <w:sz w:val="22"/>
          <w:szCs w:val="22"/>
        </w:rPr>
      </w:sdtEndPr>
      <w:sdtContent>
        <w:p w:rsidR="009500D6" w:rsidRDefault="001F1CF5">
          <w:pPr>
            <w:pStyle w:val="TOC2"/>
            <w:rPr>
              <w:noProof/>
            </w:rPr>
          </w:pPr>
          <w:r w:rsidRPr="00C00269">
            <w:t>CONTENT</w:t>
          </w:r>
          <w:r w:rsidR="006A7CD8" w:rsidRPr="0077659B">
            <w:fldChar w:fldCharType="begin"/>
          </w:r>
          <w:r w:rsidR="006A7CD8" w:rsidRPr="0077659B">
            <w:instrText xml:space="preserve"> TOC \o "2-2" \h \z \t "Heading 3,3" </w:instrText>
          </w:r>
          <w:r w:rsidR="006A7CD8" w:rsidRPr="0077659B">
            <w:fldChar w:fldCharType="separate"/>
          </w:r>
        </w:p>
        <w:p w:rsidR="009500D6" w:rsidRDefault="00016FC3">
          <w:pPr>
            <w:pStyle w:val="TOC2"/>
            <w:rPr>
              <w:rFonts w:asciiTheme="minorHAnsi" w:eastAsiaTheme="minorEastAsia" w:hAnsiTheme="minorHAnsi" w:cstheme="minorBidi"/>
              <w:b w:val="0"/>
              <w:noProof/>
              <w:color w:val="auto"/>
              <w:szCs w:val="22"/>
              <w:lang w:eastAsia="en-ZA"/>
            </w:rPr>
          </w:pPr>
          <w:hyperlink w:anchor="_Toc71062469" w:history="1">
            <w:r w:rsidR="009500D6" w:rsidRPr="00776BDA">
              <w:rPr>
                <w:rStyle w:val="Hyperlink"/>
                <w:noProof/>
              </w:rPr>
              <w:t>INTERIM MANAGEMENT REPORT TO THE ACCOUNTING OFFICER ON THE AUDIT OF THE DEPARTMENT OF PUBLIC WORKS AND INFRASTRUCTURE FOR THE YEAR ENDED 31 MARCH 2021</w:t>
            </w:r>
            <w:r w:rsidR="009500D6">
              <w:rPr>
                <w:noProof/>
                <w:webHidden/>
              </w:rPr>
              <w:tab/>
            </w:r>
            <w:r w:rsidR="009500D6">
              <w:rPr>
                <w:noProof/>
                <w:webHidden/>
              </w:rPr>
              <w:fldChar w:fldCharType="begin"/>
            </w:r>
            <w:r w:rsidR="009500D6">
              <w:rPr>
                <w:noProof/>
                <w:webHidden/>
              </w:rPr>
              <w:instrText xml:space="preserve"> PAGEREF _Toc71062469 \h </w:instrText>
            </w:r>
            <w:r w:rsidR="009500D6">
              <w:rPr>
                <w:noProof/>
                <w:webHidden/>
              </w:rPr>
            </w:r>
            <w:r w:rsidR="009500D6">
              <w:rPr>
                <w:noProof/>
                <w:webHidden/>
              </w:rPr>
              <w:fldChar w:fldCharType="separate"/>
            </w:r>
            <w:r w:rsidR="009500D6">
              <w:rPr>
                <w:noProof/>
                <w:webHidden/>
              </w:rPr>
              <w:t>3</w:t>
            </w:r>
            <w:r w:rsidR="009500D6">
              <w:rPr>
                <w:noProof/>
                <w:webHidden/>
              </w:rPr>
              <w:fldChar w:fldCharType="end"/>
            </w:r>
          </w:hyperlink>
        </w:p>
        <w:p w:rsidR="009500D6" w:rsidRDefault="00016FC3">
          <w:pPr>
            <w:pStyle w:val="TOC2"/>
            <w:rPr>
              <w:rFonts w:asciiTheme="minorHAnsi" w:eastAsiaTheme="minorEastAsia" w:hAnsiTheme="minorHAnsi" w:cstheme="minorBidi"/>
              <w:b w:val="0"/>
              <w:noProof/>
              <w:color w:val="auto"/>
              <w:szCs w:val="22"/>
              <w:lang w:eastAsia="en-ZA"/>
            </w:rPr>
          </w:pPr>
          <w:hyperlink w:anchor="_Toc71062470" w:history="1">
            <w:r w:rsidR="009500D6" w:rsidRPr="00776BDA">
              <w:rPr>
                <w:rStyle w:val="Hyperlink"/>
                <w:noProof/>
              </w:rPr>
              <w:t>INTRODUCTION</w:t>
            </w:r>
            <w:r w:rsidR="009500D6">
              <w:rPr>
                <w:noProof/>
                <w:webHidden/>
              </w:rPr>
              <w:tab/>
            </w:r>
            <w:r w:rsidR="009500D6">
              <w:rPr>
                <w:noProof/>
                <w:webHidden/>
              </w:rPr>
              <w:fldChar w:fldCharType="begin"/>
            </w:r>
            <w:r w:rsidR="009500D6">
              <w:rPr>
                <w:noProof/>
                <w:webHidden/>
              </w:rPr>
              <w:instrText xml:space="preserve"> PAGEREF _Toc71062470 \h </w:instrText>
            </w:r>
            <w:r w:rsidR="009500D6">
              <w:rPr>
                <w:noProof/>
                <w:webHidden/>
              </w:rPr>
            </w:r>
            <w:r w:rsidR="009500D6">
              <w:rPr>
                <w:noProof/>
                <w:webHidden/>
              </w:rPr>
              <w:fldChar w:fldCharType="separate"/>
            </w:r>
            <w:r w:rsidR="009500D6">
              <w:rPr>
                <w:noProof/>
                <w:webHidden/>
              </w:rPr>
              <w:t>3</w:t>
            </w:r>
            <w:r w:rsidR="009500D6">
              <w:rPr>
                <w:noProof/>
                <w:webHidden/>
              </w:rPr>
              <w:fldChar w:fldCharType="end"/>
            </w:r>
          </w:hyperlink>
        </w:p>
        <w:p w:rsidR="009500D6" w:rsidRDefault="00016FC3">
          <w:pPr>
            <w:pStyle w:val="TOC2"/>
            <w:rPr>
              <w:rFonts w:asciiTheme="minorHAnsi" w:eastAsiaTheme="minorEastAsia" w:hAnsiTheme="minorHAnsi" w:cstheme="minorBidi"/>
              <w:b w:val="0"/>
              <w:noProof/>
              <w:color w:val="auto"/>
              <w:szCs w:val="22"/>
              <w:lang w:eastAsia="en-ZA"/>
            </w:rPr>
          </w:pPr>
          <w:hyperlink w:anchor="_Toc71062471" w:history="1">
            <w:r w:rsidR="009500D6" w:rsidRPr="00776BDA">
              <w:rPr>
                <w:rStyle w:val="Hyperlink"/>
                <w:noProof/>
              </w:rPr>
              <w:t>OVERALL MESSAGE</w:t>
            </w:r>
            <w:r w:rsidR="009500D6">
              <w:rPr>
                <w:noProof/>
                <w:webHidden/>
              </w:rPr>
              <w:tab/>
            </w:r>
            <w:r w:rsidR="009500D6">
              <w:rPr>
                <w:noProof/>
                <w:webHidden/>
              </w:rPr>
              <w:fldChar w:fldCharType="begin"/>
            </w:r>
            <w:r w:rsidR="009500D6">
              <w:rPr>
                <w:noProof/>
                <w:webHidden/>
              </w:rPr>
              <w:instrText xml:space="preserve"> PAGEREF _Toc71062471 \h </w:instrText>
            </w:r>
            <w:r w:rsidR="009500D6">
              <w:rPr>
                <w:noProof/>
                <w:webHidden/>
              </w:rPr>
            </w:r>
            <w:r w:rsidR="009500D6">
              <w:rPr>
                <w:noProof/>
                <w:webHidden/>
              </w:rPr>
              <w:fldChar w:fldCharType="separate"/>
            </w:r>
            <w:r w:rsidR="009500D6">
              <w:rPr>
                <w:noProof/>
                <w:webHidden/>
              </w:rPr>
              <w:t>4</w:t>
            </w:r>
            <w:r w:rsidR="009500D6">
              <w:rPr>
                <w:noProof/>
                <w:webHidden/>
              </w:rPr>
              <w:fldChar w:fldCharType="end"/>
            </w:r>
          </w:hyperlink>
        </w:p>
        <w:p w:rsidR="009500D6" w:rsidRDefault="00016FC3">
          <w:pPr>
            <w:pStyle w:val="TOC2"/>
            <w:rPr>
              <w:rFonts w:asciiTheme="minorHAnsi" w:eastAsiaTheme="minorEastAsia" w:hAnsiTheme="minorHAnsi" w:cstheme="minorBidi"/>
              <w:b w:val="0"/>
              <w:noProof/>
              <w:color w:val="auto"/>
              <w:szCs w:val="22"/>
              <w:lang w:eastAsia="en-ZA"/>
            </w:rPr>
          </w:pPr>
          <w:hyperlink w:anchor="_Toc71062472" w:history="1">
            <w:r w:rsidR="009500D6" w:rsidRPr="00776BDA">
              <w:rPr>
                <w:rStyle w:val="Hyperlink"/>
                <w:noProof/>
              </w:rPr>
              <w:t>SECTION 1: status of the audit of pre-dertemined objectives</w:t>
            </w:r>
            <w:r w:rsidR="009500D6">
              <w:rPr>
                <w:noProof/>
                <w:webHidden/>
              </w:rPr>
              <w:tab/>
            </w:r>
            <w:r w:rsidR="009500D6">
              <w:rPr>
                <w:noProof/>
                <w:webHidden/>
              </w:rPr>
              <w:fldChar w:fldCharType="begin"/>
            </w:r>
            <w:r w:rsidR="009500D6">
              <w:rPr>
                <w:noProof/>
                <w:webHidden/>
              </w:rPr>
              <w:instrText xml:space="preserve"> PAGEREF _Toc71062472 \h </w:instrText>
            </w:r>
            <w:r w:rsidR="009500D6">
              <w:rPr>
                <w:noProof/>
                <w:webHidden/>
              </w:rPr>
            </w:r>
            <w:r w:rsidR="009500D6">
              <w:rPr>
                <w:noProof/>
                <w:webHidden/>
              </w:rPr>
              <w:fldChar w:fldCharType="separate"/>
            </w:r>
            <w:r w:rsidR="009500D6">
              <w:rPr>
                <w:noProof/>
                <w:webHidden/>
              </w:rPr>
              <w:t>5</w:t>
            </w:r>
            <w:r w:rsidR="009500D6">
              <w:rPr>
                <w:noProof/>
                <w:webHidden/>
              </w:rPr>
              <w:fldChar w:fldCharType="end"/>
            </w:r>
          </w:hyperlink>
        </w:p>
        <w:p w:rsidR="009500D6" w:rsidRDefault="00016FC3">
          <w:pPr>
            <w:pStyle w:val="TOC3"/>
            <w:rPr>
              <w:rFonts w:asciiTheme="minorHAnsi" w:eastAsiaTheme="minorEastAsia" w:hAnsiTheme="minorHAnsi" w:cstheme="minorBidi"/>
              <w:noProof/>
              <w:color w:val="auto"/>
              <w:szCs w:val="22"/>
              <w:lang w:eastAsia="en-ZA"/>
            </w:rPr>
          </w:pPr>
          <w:hyperlink w:anchor="_Toc71062473" w:history="1">
            <w:r w:rsidR="009500D6" w:rsidRPr="00776BDA">
              <w:rPr>
                <w:rStyle w:val="Hyperlink"/>
                <w:noProof/>
              </w:rPr>
              <w:t>PROGRAMME 3: EXPANDED PUBLIC WORKS PROGRAMME</w:t>
            </w:r>
            <w:r w:rsidR="009500D6">
              <w:rPr>
                <w:noProof/>
                <w:webHidden/>
              </w:rPr>
              <w:tab/>
            </w:r>
            <w:r w:rsidR="009500D6">
              <w:rPr>
                <w:noProof/>
                <w:webHidden/>
              </w:rPr>
              <w:fldChar w:fldCharType="begin"/>
            </w:r>
            <w:r w:rsidR="009500D6">
              <w:rPr>
                <w:noProof/>
                <w:webHidden/>
              </w:rPr>
              <w:instrText xml:space="preserve"> PAGEREF _Toc71062473 \h </w:instrText>
            </w:r>
            <w:r w:rsidR="009500D6">
              <w:rPr>
                <w:noProof/>
                <w:webHidden/>
              </w:rPr>
            </w:r>
            <w:r w:rsidR="009500D6">
              <w:rPr>
                <w:noProof/>
                <w:webHidden/>
              </w:rPr>
              <w:fldChar w:fldCharType="separate"/>
            </w:r>
            <w:r w:rsidR="009500D6">
              <w:rPr>
                <w:noProof/>
                <w:webHidden/>
              </w:rPr>
              <w:t>5</w:t>
            </w:r>
            <w:r w:rsidR="009500D6">
              <w:rPr>
                <w:noProof/>
                <w:webHidden/>
              </w:rPr>
              <w:fldChar w:fldCharType="end"/>
            </w:r>
          </w:hyperlink>
        </w:p>
        <w:p w:rsidR="009500D6" w:rsidRDefault="00016FC3">
          <w:pPr>
            <w:pStyle w:val="TOC2"/>
            <w:rPr>
              <w:rFonts w:asciiTheme="minorHAnsi" w:eastAsiaTheme="minorEastAsia" w:hAnsiTheme="minorHAnsi" w:cstheme="minorBidi"/>
              <w:b w:val="0"/>
              <w:noProof/>
              <w:color w:val="auto"/>
              <w:szCs w:val="22"/>
              <w:lang w:eastAsia="en-ZA"/>
            </w:rPr>
          </w:pPr>
          <w:hyperlink w:anchor="_Toc71062474" w:history="1">
            <w:r w:rsidR="009500D6" w:rsidRPr="00776BDA">
              <w:rPr>
                <w:rStyle w:val="Hyperlink"/>
                <w:noProof/>
              </w:rPr>
              <w:t>SECTION 2: status of compliance with legislation</w:t>
            </w:r>
            <w:r w:rsidR="009500D6">
              <w:rPr>
                <w:noProof/>
                <w:webHidden/>
              </w:rPr>
              <w:tab/>
            </w:r>
            <w:r w:rsidR="009500D6">
              <w:rPr>
                <w:noProof/>
                <w:webHidden/>
              </w:rPr>
              <w:fldChar w:fldCharType="begin"/>
            </w:r>
            <w:r w:rsidR="009500D6">
              <w:rPr>
                <w:noProof/>
                <w:webHidden/>
              </w:rPr>
              <w:instrText xml:space="preserve"> PAGEREF _Toc71062474 \h </w:instrText>
            </w:r>
            <w:r w:rsidR="009500D6">
              <w:rPr>
                <w:noProof/>
                <w:webHidden/>
              </w:rPr>
            </w:r>
            <w:r w:rsidR="009500D6">
              <w:rPr>
                <w:noProof/>
                <w:webHidden/>
              </w:rPr>
              <w:fldChar w:fldCharType="separate"/>
            </w:r>
            <w:r w:rsidR="009500D6">
              <w:rPr>
                <w:noProof/>
                <w:webHidden/>
              </w:rPr>
              <w:t>7</w:t>
            </w:r>
            <w:r w:rsidR="009500D6">
              <w:rPr>
                <w:noProof/>
                <w:webHidden/>
              </w:rPr>
              <w:fldChar w:fldCharType="end"/>
            </w:r>
          </w:hyperlink>
        </w:p>
        <w:p w:rsidR="009500D6" w:rsidRDefault="00016FC3">
          <w:pPr>
            <w:pStyle w:val="TOC3"/>
            <w:rPr>
              <w:rFonts w:asciiTheme="minorHAnsi" w:eastAsiaTheme="minorEastAsia" w:hAnsiTheme="minorHAnsi" w:cstheme="minorBidi"/>
              <w:noProof/>
              <w:color w:val="auto"/>
              <w:szCs w:val="22"/>
              <w:lang w:eastAsia="en-ZA"/>
            </w:rPr>
          </w:pPr>
          <w:hyperlink w:anchor="_Toc71062475" w:history="1">
            <w:r w:rsidR="009500D6" w:rsidRPr="00776BDA">
              <w:rPr>
                <w:rStyle w:val="Hyperlink"/>
                <w:caps/>
                <w:noProof/>
              </w:rPr>
              <w:t>PROCUREMENT AND CONTRACT MANAGEMENT</w:t>
            </w:r>
            <w:r w:rsidR="009500D6">
              <w:rPr>
                <w:noProof/>
                <w:webHidden/>
              </w:rPr>
              <w:tab/>
            </w:r>
            <w:r w:rsidR="009500D6">
              <w:rPr>
                <w:noProof/>
                <w:webHidden/>
              </w:rPr>
              <w:fldChar w:fldCharType="begin"/>
            </w:r>
            <w:r w:rsidR="009500D6">
              <w:rPr>
                <w:noProof/>
                <w:webHidden/>
              </w:rPr>
              <w:instrText xml:space="preserve"> PAGEREF _Toc71062475 \h </w:instrText>
            </w:r>
            <w:r w:rsidR="009500D6">
              <w:rPr>
                <w:noProof/>
                <w:webHidden/>
              </w:rPr>
            </w:r>
            <w:r w:rsidR="009500D6">
              <w:rPr>
                <w:noProof/>
                <w:webHidden/>
              </w:rPr>
              <w:fldChar w:fldCharType="separate"/>
            </w:r>
            <w:r w:rsidR="009500D6">
              <w:rPr>
                <w:noProof/>
                <w:webHidden/>
              </w:rPr>
              <w:t>7</w:t>
            </w:r>
            <w:r w:rsidR="009500D6">
              <w:rPr>
                <w:noProof/>
                <w:webHidden/>
              </w:rPr>
              <w:fldChar w:fldCharType="end"/>
            </w:r>
          </w:hyperlink>
        </w:p>
        <w:p w:rsidR="009500D6" w:rsidRDefault="00016FC3">
          <w:pPr>
            <w:pStyle w:val="TOC3"/>
            <w:rPr>
              <w:rFonts w:asciiTheme="minorHAnsi" w:eastAsiaTheme="minorEastAsia" w:hAnsiTheme="minorHAnsi" w:cstheme="minorBidi"/>
              <w:noProof/>
              <w:color w:val="auto"/>
              <w:szCs w:val="22"/>
              <w:lang w:eastAsia="en-ZA"/>
            </w:rPr>
          </w:pPr>
          <w:hyperlink w:anchor="_Toc71062476" w:history="1">
            <w:r w:rsidR="009500D6" w:rsidRPr="00776BDA">
              <w:rPr>
                <w:rStyle w:val="Hyperlink"/>
                <w:noProof/>
              </w:rPr>
              <w:t>MATERIAL IRREGULARITIES</w:t>
            </w:r>
            <w:r w:rsidR="009500D6">
              <w:rPr>
                <w:noProof/>
                <w:webHidden/>
              </w:rPr>
              <w:tab/>
            </w:r>
            <w:r w:rsidR="009500D6">
              <w:rPr>
                <w:noProof/>
                <w:webHidden/>
              </w:rPr>
              <w:fldChar w:fldCharType="begin"/>
            </w:r>
            <w:r w:rsidR="009500D6">
              <w:rPr>
                <w:noProof/>
                <w:webHidden/>
              </w:rPr>
              <w:instrText xml:space="preserve"> PAGEREF _Toc71062476 \h </w:instrText>
            </w:r>
            <w:r w:rsidR="009500D6">
              <w:rPr>
                <w:noProof/>
                <w:webHidden/>
              </w:rPr>
            </w:r>
            <w:r w:rsidR="009500D6">
              <w:rPr>
                <w:noProof/>
                <w:webHidden/>
              </w:rPr>
              <w:fldChar w:fldCharType="separate"/>
            </w:r>
            <w:r w:rsidR="009500D6">
              <w:rPr>
                <w:noProof/>
                <w:webHidden/>
              </w:rPr>
              <w:t>7</w:t>
            </w:r>
            <w:r w:rsidR="009500D6">
              <w:rPr>
                <w:noProof/>
                <w:webHidden/>
              </w:rPr>
              <w:fldChar w:fldCharType="end"/>
            </w:r>
          </w:hyperlink>
        </w:p>
        <w:p w:rsidR="009500D6" w:rsidRDefault="00016FC3">
          <w:pPr>
            <w:pStyle w:val="TOC2"/>
            <w:rPr>
              <w:rFonts w:asciiTheme="minorHAnsi" w:eastAsiaTheme="minorEastAsia" w:hAnsiTheme="minorHAnsi" w:cstheme="minorBidi"/>
              <w:b w:val="0"/>
              <w:noProof/>
              <w:color w:val="auto"/>
              <w:szCs w:val="22"/>
              <w:lang w:eastAsia="en-ZA"/>
            </w:rPr>
          </w:pPr>
          <w:hyperlink w:anchor="_Toc71062477" w:history="1">
            <w:r w:rsidR="009500D6" w:rsidRPr="00776BDA">
              <w:rPr>
                <w:rStyle w:val="Hyperlink"/>
                <w:noProof/>
              </w:rPr>
              <w:t>SECTION 3: internal controls</w:t>
            </w:r>
            <w:r w:rsidR="009500D6">
              <w:rPr>
                <w:noProof/>
                <w:webHidden/>
              </w:rPr>
              <w:tab/>
            </w:r>
            <w:r w:rsidR="009500D6">
              <w:rPr>
                <w:noProof/>
                <w:webHidden/>
              </w:rPr>
              <w:fldChar w:fldCharType="begin"/>
            </w:r>
            <w:r w:rsidR="009500D6">
              <w:rPr>
                <w:noProof/>
                <w:webHidden/>
              </w:rPr>
              <w:instrText xml:space="preserve"> PAGEREF _Toc71062477 \h </w:instrText>
            </w:r>
            <w:r w:rsidR="009500D6">
              <w:rPr>
                <w:noProof/>
                <w:webHidden/>
              </w:rPr>
            </w:r>
            <w:r w:rsidR="009500D6">
              <w:rPr>
                <w:noProof/>
                <w:webHidden/>
              </w:rPr>
              <w:fldChar w:fldCharType="separate"/>
            </w:r>
            <w:r w:rsidR="009500D6">
              <w:rPr>
                <w:noProof/>
                <w:webHidden/>
              </w:rPr>
              <w:t>8</w:t>
            </w:r>
            <w:r w:rsidR="009500D6">
              <w:rPr>
                <w:noProof/>
                <w:webHidden/>
              </w:rPr>
              <w:fldChar w:fldCharType="end"/>
            </w:r>
          </w:hyperlink>
        </w:p>
        <w:p w:rsidR="009500D6" w:rsidRDefault="00016FC3">
          <w:pPr>
            <w:pStyle w:val="TOC3"/>
            <w:rPr>
              <w:rFonts w:asciiTheme="minorHAnsi" w:eastAsiaTheme="minorEastAsia" w:hAnsiTheme="minorHAnsi" w:cstheme="minorBidi"/>
              <w:noProof/>
              <w:color w:val="auto"/>
              <w:szCs w:val="22"/>
              <w:lang w:eastAsia="en-ZA"/>
            </w:rPr>
          </w:pPr>
          <w:hyperlink w:anchor="_Toc71062478" w:history="1">
            <w:r w:rsidR="009500D6" w:rsidRPr="00776BDA">
              <w:rPr>
                <w:rStyle w:val="Hyperlink"/>
                <w:noProof/>
              </w:rPr>
              <w:t>STATUS OF RECORDS REVIEW</w:t>
            </w:r>
            <w:r w:rsidR="009500D6">
              <w:rPr>
                <w:noProof/>
                <w:webHidden/>
              </w:rPr>
              <w:tab/>
            </w:r>
            <w:r w:rsidR="009500D6">
              <w:rPr>
                <w:noProof/>
                <w:webHidden/>
              </w:rPr>
              <w:fldChar w:fldCharType="begin"/>
            </w:r>
            <w:r w:rsidR="009500D6">
              <w:rPr>
                <w:noProof/>
                <w:webHidden/>
              </w:rPr>
              <w:instrText xml:space="preserve"> PAGEREF _Toc71062478 \h </w:instrText>
            </w:r>
            <w:r w:rsidR="009500D6">
              <w:rPr>
                <w:noProof/>
                <w:webHidden/>
              </w:rPr>
            </w:r>
            <w:r w:rsidR="009500D6">
              <w:rPr>
                <w:noProof/>
                <w:webHidden/>
              </w:rPr>
              <w:fldChar w:fldCharType="separate"/>
            </w:r>
            <w:r w:rsidR="009500D6">
              <w:rPr>
                <w:noProof/>
                <w:webHidden/>
              </w:rPr>
              <w:t>8</w:t>
            </w:r>
            <w:r w:rsidR="009500D6">
              <w:rPr>
                <w:noProof/>
                <w:webHidden/>
              </w:rPr>
              <w:fldChar w:fldCharType="end"/>
            </w:r>
          </w:hyperlink>
        </w:p>
        <w:p w:rsidR="009500D6" w:rsidRDefault="00016FC3">
          <w:pPr>
            <w:pStyle w:val="TOC2"/>
            <w:rPr>
              <w:rFonts w:asciiTheme="minorHAnsi" w:eastAsiaTheme="minorEastAsia" w:hAnsiTheme="minorHAnsi" w:cstheme="minorBidi"/>
              <w:b w:val="0"/>
              <w:noProof/>
              <w:color w:val="auto"/>
              <w:szCs w:val="22"/>
              <w:lang w:eastAsia="en-ZA"/>
            </w:rPr>
          </w:pPr>
          <w:hyperlink w:anchor="_Toc71062479" w:history="1">
            <w:r w:rsidR="009500D6" w:rsidRPr="00776BDA">
              <w:rPr>
                <w:rStyle w:val="Hyperlink"/>
                <w:noProof/>
              </w:rPr>
              <w:t>SECTION 4: status of implementation of commitments and recommendations</w:t>
            </w:r>
            <w:r w:rsidR="009500D6">
              <w:rPr>
                <w:noProof/>
                <w:webHidden/>
              </w:rPr>
              <w:tab/>
            </w:r>
            <w:r w:rsidR="009500D6">
              <w:rPr>
                <w:noProof/>
                <w:webHidden/>
              </w:rPr>
              <w:fldChar w:fldCharType="begin"/>
            </w:r>
            <w:r w:rsidR="009500D6">
              <w:rPr>
                <w:noProof/>
                <w:webHidden/>
              </w:rPr>
              <w:instrText xml:space="preserve"> PAGEREF _Toc71062479 \h </w:instrText>
            </w:r>
            <w:r w:rsidR="009500D6">
              <w:rPr>
                <w:noProof/>
                <w:webHidden/>
              </w:rPr>
            </w:r>
            <w:r w:rsidR="009500D6">
              <w:rPr>
                <w:noProof/>
                <w:webHidden/>
              </w:rPr>
              <w:fldChar w:fldCharType="separate"/>
            </w:r>
            <w:r w:rsidR="009500D6">
              <w:rPr>
                <w:noProof/>
                <w:webHidden/>
              </w:rPr>
              <w:t>12</w:t>
            </w:r>
            <w:r w:rsidR="009500D6">
              <w:rPr>
                <w:noProof/>
                <w:webHidden/>
              </w:rPr>
              <w:fldChar w:fldCharType="end"/>
            </w:r>
          </w:hyperlink>
        </w:p>
        <w:p w:rsidR="009500D6" w:rsidRDefault="00016FC3">
          <w:pPr>
            <w:pStyle w:val="TOC3"/>
            <w:rPr>
              <w:rFonts w:asciiTheme="minorHAnsi" w:eastAsiaTheme="minorEastAsia" w:hAnsiTheme="minorHAnsi" w:cstheme="minorBidi"/>
              <w:noProof/>
              <w:color w:val="auto"/>
              <w:szCs w:val="22"/>
              <w:lang w:eastAsia="en-ZA"/>
            </w:rPr>
          </w:pPr>
          <w:hyperlink w:anchor="_Toc71062480" w:history="1">
            <w:r w:rsidR="009500D6" w:rsidRPr="00776BDA">
              <w:rPr>
                <w:rStyle w:val="Hyperlink"/>
                <w:noProof/>
              </w:rPr>
              <w:t>STATUS OF IMPLEMENTING COMMITMENTS AND RECOMMENDATIONS</w:t>
            </w:r>
            <w:r w:rsidR="009500D6">
              <w:rPr>
                <w:noProof/>
                <w:webHidden/>
              </w:rPr>
              <w:tab/>
            </w:r>
            <w:r w:rsidR="009500D6">
              <w:rPr>
                <w:noProof/>
                <w:webHidden/>
              </w:rPr>
              <w:fldChar w:fldCharType="begin"/>
            </w:r>
            <w:r w:rsidR="009500D6">
              <w:rPr>
                <w:noProof/>
                <w:webHidden/>
              </w:rPr>
              <w:instrText xml:space="preserve"> PAGEREF _Toc71062480 \h </w:instrText>
            </w:r>
            <w:r w:rsidR="009500D6">
              <w:rPr>
                <w:noProof/>
                <w:webHidden/>
              </w:rPr>
            </w:r>
            <w:r w:rsidR="009500D6">
              <w:rPr>
                <w:noProof/>
                <w:webHidden/>
              </w:rPr>
              <w:fldChar w:fldCharType="separate"/>
            </w:r>
            <w:r w:rsidR="009500D6">
              <w:rPr>
                <w:noProof/>
                <w:webHidden/>
              </w:rPr>
              <w:t>12</w:t>
            </w:r>
            <w:r w:rsidR="009500D6">
              <w:rPr>
                <w:noProof/>
                <w:webHidden/>
              </w:rPr>
              <w:fldChar w:fldCharType="end"/>
            </w:r>
          </w:hyperlink>
        </w:p>
        <w:p w:rsidR="009500D6" w:rsidRDefault="00016FC3">
          <w:pPr>
            <w:pStyle w:val="TOC2"/>
            <w:rPr>
              <w:rFonts w:asciiTheme="minorHAnsi" w:eastAsiaTheme="minorEastAsia" w:hAnsiTheme="minorHAnsi" w:cstheme="minorBidi"/>
              <w:b w:val="0"/>
              <w:noProof/>
              <w:color w:val="auto"/>
              <w:szCs w:val="22"/>
              <w:lang w:eastAsia="en-ZA"/>
            </w:rPr>
          </w:pPr>
          <w:hyperlink w:anchor="_Toc71062481" w:history="1">
            <w:r w:rsidR="009500D6" w:rsidRPr="00776BDA">
              <w:rPr>
                <w:rStyle w:val="Hyperlink"/>
                <w:noProof/>
              </w:rPr>
              <w:t>SECTION 5: Emerging risks</w:t>
            </w:r>
            <w:r w:rsidR="009500D6">
              <w:rPr>
                <w:noProof/>
                <w:webHidden/>
              </w:rPr>
              <w:tab/>
            </w:r>
            <w:r w:rsidR="009500D6">
              <w:rPr>
                <w:noProof/>
                <w:webHidden/>
              </w:rPr>
              <w:fldChar w:fldCharType="begin"/>
            </w:r>
            <w:r w:rsidR="009500D6">
              <w:rPr>
                <w:noProof/>
                <w:webHidden/>
              </w:rPr>
              <w:instrText xml:space="preserve"> PAGEREF _Toc71062481 \h </w:instrText>
            </w:r>
            <w:r w:rsidR="009500D6">
              <w:rPr>
                <w:noProof/>
                <w:webHidden/>
              </w:rPr>
            </w:r>
            <w:r w:rsidR="009500D6">
              <w:rPr>
                <w:noProof/>
                <w:webHidden/>
              </w:rPr>
              <w:fldChar w:fldCharType="separate"/>
            </w:r>
            <w:r w:rsidR="009500D6">
              <w:rPr>
                <w:noProof/>
                <w:webHidden/>
              </w:rPr>
              <w:t>16</w:t>
            </w:r>
            <w:r w:rsidR="009500D6">
              <w:rPr>
                <w:noProof/>
                <w:webHidden/>
              </w:rPr>
              <w:fldChar w:fldCharType="end"/>
            </w:r>
          </w:hyperlink>
        </w:p>
        <w:p w:rsidR="009500D6" w:rsidRDefault="00016FC3">
          <w:pPr>
            <w:pStyle w:val="TOC2"/>
            <w:rPr>
              <w:rFonts w:asciiTheme="minorHAnsi" w:eastAsiaTheme="minorEastAsia" w:hAnsiTheme="minorHAnsi" w:cstheme="minorBidi"/>
              <w:b w:val="0"/>
              <w:noProof/>
              <w:color w:val="auto"/>
              <w:szCs w:val="22"/>
              <w:lang w:eastAsia="en-ZA"/>
            </w:rPr>
          </w:pPr>
          <w:hyperlink w:anchor="_Toc71062482" w:history="1">
            <w:r w:rsidR="009500D6" w:rsidRPr="00776BDA">
              <w:rPr>
                <w:rStyle w:val="Hyperlink"/>
                <w:noProof/>
              </w:rPr>
              <w:t>SECTION 6: Conclusion</w:t>
            </w:r>
            <w:r w:rsidR="009500D6">
              <w:rPr>
                <w:noProof/>
                <w:webHidden/>
              </w:rPr>
              <w:tab/>
            </w:r>
            <w:r w:rsidR="009500D6">
              <w:rPr>
                <w:noProof/>
                <w:webHidden/>
              </w:rPr>
              <w:fldChar w:fldCharType="begin"/>
            </w:r>
            <w:r w:rsidR="009500D6">
              <w:rPr>
                <w:noProof/>
                <w:webHidden/>
              </w:rPr>
              <w:instrText xml:space="preserve"> PAGEREF _Toc71062482 \h </w:instrText>
            </w:r>
            <w:r w:rsidR="009500D6">
              <w:rPr>
                <w:noProof/>
                <w:webHidden/>
              </w:rPr>
            </w:r>
            <w:r w:rsidR="009500D6">
              <w:rPr>
                <w:noProof/>
                <w:webHidden/>
              </w:rPr>
              <w:fldChar w:fldCharType="separate"/>
            </w:r>
            <w:r w:rsidR="009500D6">
              <w:rPr>
                <w:noProof/>
                <w:webHidden/>
              </w:rPr>
              <w:t>18</w:t>
            </w:r>
            <w:r w:rsidR="009500D6">
              <w:rPr>
                <w:noProof/>
                <w:webHidden/>
              </w:rPr>
              <w:fldChar w:fldCharType="end"/>
            </w:r>
          </w:hyperlink>
        </w:p>
        <w:p w:rsidR="009500D6" w:rsidRDefault="00016FC3">
          <w:pPr>
            <w:pStyle w:val="TOC2"/>
            <w:rPr>
              <w:rFonts w:asciiTheme="minorHAnsi" w:eastAsiaTheme="minorEastAsia" w:hAnsiTheme="minorHAnsi" w:cstheme="minorBidi"/>
              <w:b w:val="0"/>
              <w:noProof/>
              <w:color w:val="auto"/>
              <w:szCs w:val="22"/>
              <w:lang w:eastAsia="en-ZA"/>
            </w:rPr>
          </w:pPr>
          <w:hyperlink w:anchor="_Toc71062483" w:history="1">
            <w:r w:rsidR="009500D6" w:rsidRPr="00776BDA">
              <w:rPr>
                <w:rStyle w:val="Hyperlink"/>
                <w:noProof/>
              </w:rPr>
              <w:t>SECTION 6: Summary of detailed audit findings</w:t>
            </w:r>
            <w:r w:rsidR="009500D6">
              <w:rPr>
                <w:noProof/>
                <w:webHidden/>
              </w:rPr>
              <w:tab/>
            </w:r>
            <w:r w:rsidR="009500D6">
              <w:rPr>
                <w:noProof/>
                <w:webHidden/>
              </w:rPr>
              <w:fldChar w:fldCharType="begin"/>
            </w:r>
            <w:r w:rsidR="009500D6">
              <w:rPr>
                <w:noProof/>
                <w:webHidden/>
              </w:rPr>
              <w:instrText xml:space="preserve"> PAGEREF _Toc71062483 \h </w:instrText>
            </w:r>
            <w:r w:rsidR="009500D6">
              <w:rPr>
                <w:noProof/>
                <w:webHidden/>
              </w:rPr>
            </w:r>
            <w:r w:rsidR="009500D6">
              <w:rPr>
                <w:noProof/>
                <w:webHidden/>
              </w:rPr>
              <w:fldChar w:fldCharType="separate"/>
            </w:r>
            <w:r w:rsidR="009500D6">
              <w:rPr>
                <w:noProof/>
                <w:webHidden/>
              </w:rPr>
              <w:t>19</w:t>
            </w:r>
            <w:r w:rsidR="009500D6">
              <w:rPr>
                <w:noProof/>
                <w:webHidden/>
              </w:rPr>
              <w:fldChar w:fldCharType="end"/>
            </w:r>
          </w:hyperlink>
        </w:p>
        <w:p w:rsidR="009500D6" w:rsidRDefault="00016FC3">
          <w:pPr>
            <w:pStyle w:val="TOC2"/>
            <w:rPr>
              <w:rFonts w:asciiTheme="minorHAnsi" w:eastAsiaTheme="minorEastAsia" w:hAnsiTheme="minorHAnsi" w:cstheme="minorBidi"/>
              <w:b w:val="0"/>
              <w:noProof/>
              <w:color w:val="auto"/>
              <w:szCs w:val="22"/>
              <w:lang w:eastAsia="en-ZA"/>
            </w:rPr>
          </w:pPr>
          <w:hyperlink w:anchor="_Toc71062484" w:history="1">
            <w:r w:rsidR="009500D6" w:rsidRPr="00776BDA">
              <w:rPr>
                <w:rStyle w:val="Hyperlink"/>
                <w:noProof/>
              </w:rPr>
              <w:t>DETAILED AUDIT FINDING</w:t>
            </w:r>
            <w:r w:rsidR="009500D6">
              <w:rPr>
                <w:noProof/>
                <w:webHidden/>
              </w:rPr>
              <w:tab/>
            </w:r>
            <w:r w:rsidR="009500D6">
              <w:rPr>
                <w:noProof/>
                <w:webHidden/>
              </w:rPr>
              <w:fldChar w:fldCharType="begin"/>
            </w:r>
            <w:r w:rsidR="009500D6">
              <w:rPr>
                <w:noProof/>
                <w:webHidden/>
              </w:rPr>
              <w:instrText xml:space="preserve"> PAGEREF _Toc71062484 \h </w:instrText>
            </w:r>
            <w:r w:rsidR="009500D6">
              <w:rPr>
                <w:noProof/>
                <w:webHidden/>
              </w:rPr>
            </w:r>
            <w:r w:rsidR="009500D6">
              <w:rPr>
                <w:noProof/>
                <w:webHidden/>
              </w:rPr>
              <w:fldChar w:fldCharType="separate"/>
            </w:r>
            <w:r w:rsidR="009500D6">
              <w:rPr>
                <w:noProof/>
                <w:webHidden/>
              </w:rPr>
              <w:t>21</w:t>
            </w:r>
            <w:r w:rsidR="009500D6">
              <w:rPr>
                <w:noProof/>
                <w:webHidden/>
              </w:rPr>
              <w:fldChar w:fldCharType="end"/>
            </w:r>
          </w:hyperlink>
        </w:p>
        <w:p w:rsidR="001F1CF5" w:rsidRPr="0077659B" w:rsidRDefault="006A7CD8">
          <w:r w:rsidRPr="0077659B">
            <w:rPr>
              <w:rFonts w:eastAsia="Times New Roman" w:cs="Arial"/>
              <w:b/>
              <w:color w:val="365F91"/>
            </w:rPr>
            <w:fldChar w:fldCharType="end"/>
          </w:r>
        </w:p>
      </w:sdtContent>
    </w:sdt>
    <w:p w:rsidR="00C22F2B" w:rsidRPr="0077659B" w:rsidRDefault="00C22F2B" w:rsidP="00C22F2B">
      <w:pPr>
        <w:tabs>
          <w:tab w:val="num" w:pos="0"/>
        </w:tabs>
        <w:spacing w:before="60" w:after="0" w:line="240" w:lineRule="auto"/>
        <w:ind w:left="851" w:hanging="851"/>
        <w:jc w:val="both"/>
        <w:rPr>
          <w:rFonts w:eastAsia="Times New Roman" w:cs="Arial"/>
          <w:b/>
          <w:bCs/>
          <w:iCs/>
          <w:color w:val="003B79"/>
          <w:sz w:val="24"/>
          <w:szCs w:val="24"/>
        </w:rPr>
      </w:pPr>
    </w:p>
    <w:p w:rsidR="00C22F2B" w:rsidRPr="0077659B" w:rsidRDefault="00C22F2B" w:rsidP="00C22F2B">
      <w:pPr>
        <w:spacing w:after="0" w:line="240" w:lineRule="auto"/>
        <w:jc w:val="both"/>
        <w:rPr>
          <w:rFonts w:eastAsia="Times New Roman" w:cs="Arial"/>
          <w:b/>
          <w:bCs/>
          <w:iCs/>
          <w:color w:val="003B79"/>
          <w:sz w:val="10"/>
          <w:szCs w:val="10"/>
        </w:rPr>
      </w:pPr>
    </w:p>
    <w:p w:rsidR="00C22F2B" w:rsidRPr="0077659B" w:rsidRDefault="00C22F2B" w:rsidP="00C22F2B">
      <w:pPr>
        <w:spacing w:after="0" w:line="240" w:lineRule="auto"/>
        <w:rPr>
          <w:rFonts w:eastAsia="Times New Roman" w:cs="Arial"/>
          <w:b/>
          <w:bCs/>
          <w:spacing w:val="-4"/>
          <w:sz w:val="10"/>
          <w:szCs w:val="10"/>
        </w:rPr>
      </w:pPr>
    </w:p>
    <w:p w:rsidR="00C22F2B" w:rsidRPr="0077659B" w:rsidRDefault="00C22F2B" w:rsidP="00C22F2B">
      <w:pPr>
        <w:spacing w:after="0" w:line="240" w:lineRule="auto"/>
        <w:rPr>
          <w:rFonts w:eastAsia="Times New Roman" w:cs="Arial"/>
          <w:b/>
          <w:bCs/>
          <w:spacing w:val="-4"/>
          <w:sz w:val="10"/>
          <w:szCs w:val="10"/>
        </w:rPr>
        <w:sectPr w:rsidR="00C22F2B" w:rsidRPr="0077659B" w:rsidSect="00C12C2B">
          <w:endnotePr>
            <w:numFmt w:val="decimal"/>
          </w:endnotePr>
          <w:pgSz w:w="11906" w:h="16838" w:code="9"/>
          <w:pgMar w:top="1134" w:right="1134" w:bottom="1134" w:left="1134" w:header="1814" w:footer="680" w:gutter="0"/>
          <w:cols w:space="720"/>
        </w:sectPr>
      </w:pPr>
    </w:p>
    <w:p w:rsidR="00C22F2B" w:rsidRPr="0077659B" w:rsidRDefault="00E74686" w:rsidP="00FA5B7A">
      <w:pPr>
        <w:pStyle w:val="Heading2"/>
      </w:pPr>
      <w:bookmarkStart w:id="0" w:name="_Toc447106579"/>
      <w:bookmarkStart w:id="1" w:name="_Toc31548090"/>
      <w:bookmarkStart w:id="2" w:name="_Toc40695666"/>
      <w:bookmarkStart w:id="3" w:name="_Toc41685565"/>
      <w:bookmarkStart w:id="4" w:name="_Toc41826025"/>
      <w:bookmarkStart w:id="5" w:name="_Toc42616102"/>
      <w:bookmarkStart w:id="6" w:name="_Toc71062469"/>
      <w:r>
        <w:t xml:space="preserve">INTERIM MANAGEMENT REPORT TO THE </w:t>
      </w:r>
      <w:r w:rsidR="00C22F2B" w:rsidRPr="0077659B">
        <w:t>ACCOUNTING OFFICER</w:t>
      </w:r>
      <w:r>
        <w:t xml:space="preserve"> </w:t>
      </w:r>
      <w:r w:rsidR="00C22F2B" w:rsidRPr="0077659B">
        <w:t xml:space="preserve">ON THE AUDIT OF </w:t>
      </w:r>
      <w:r w:rsidR="00C82D43">
        <w:t>THE DEPARTMENT OF PUBLIC WORKS AND INFRASTRUCTURE</w:t>
      </w:r>
      <w:r>
        <w:t xml:space="preserve"> </w:t>
      </w:r>
      <w:r w:rsidR="00C22F2B" w:rsidRPr="0077659B">
        <w:t xml:space="preserve">FOR THE YEAR ENDED </w:t>
      </w:r>
      <w:bookmarkEnd w:id="0"/>
      <w:bookmarkEnd w:id="1"/>
      <w:bookmarkEnd w:id="2"/>
      <w:bookmarkEnd w:id="3"/>
      <w:bookmarkEnd w:id="4"/>
      <w:bookmarkEnd w:id="5"/>
      <w:r w:rsidR="00C82D43">
        <w:t>31 MARCH 2021</w:t>
      </w:r>
      <w:bookmarkEnd w:id="6"/>
    </w:p>
    <w:p w:rsidR="003A047F" w:rsidRPr="00871C3E" w:rsidRDefault="003A047F" w:rsidP="00153824">
      <w:pPr>
        <w:shd w:val="clear" w:color="auto" w:fill="FFFFFF"/>
        <w:spacing w:line="240" w:lineRule="auto"/>
        <w:ind w:left="425"/>
        <w:rPr>
          <w:rFonts w:eastAsia="Times New Roman" w:cs="Arial"/>
          <w:sz w:val="6"/>
          <w:szCs w:val="16"/>
        </w:rPr>
      </w:pPr>
    </w:p>
    <w:p w:rsidR="00C22F2B" w:rsidRPr="00E74686" w:rsidRDefault="00FA5B7A" w:rsidP="00E74686">
      <w:pPr>
        <w:pStyle w:val="Heading2"/>
        <w:rPr>
          <w:rFonts w:ascii="Arial" w:eastAsia="Times New Roman" w:hAnsi="Arial"/>
        </w:rPr>
      </w:pPr>
      <w:bookmarkStart w:id="7" w:name="_Toc71062470"/>
      <w:r w:rsidRPr="0077659B">
        <w:t>INTRODUCTION</w:t>
      </w:r>
      <w:bookmarkEnd w:id="7"/>
    </w:p>
    <w:p w:rsidR="00C22F2B" w:rsidRPr="0077659B" w:rsidRDefault="00F110DC" w:rsidP="00560C86">
      <w:pPr>
        <w:pStyle w:val="Numbernormal"/>
        <w:numPr>
          <w:ilvl w:val="0"/>
          <w:numId w:val="12"/>
        </w:numPr>
        <w:ind w:left="567" w:hanging="567"/>
        <w:jc w:val="both"/>
      </w:pPr>
      <w:r w:rsidRPr="0077659B">
        <w:t>The purpose of the management report is to communicate audit findings and other</w:t>
      </w:r>
      <w:r w:rsidR="00E74686">
        <w:t xml:space="preserve"> key audit observations to the </w:t>
      </w:r>
      <w:r w:rsidR="00881F76">
        <w:t>accounting officer</w:t>
      </w:r>
      <w:r w:rsidRPr="0077659B">
        <w:t xml:space="preserve"> and </w:t>
      </w:r>
      <w:r w:rsidR="00C516E8" w:rsidRPr="0077659B">
        <w:t xml:space="preserve">the report </w:t>
      </w:r>
      <w:r w:rsidRPr="0077659B">
        <w:t xml:space="preserve">does not constitute public information. This management report </w:t>
      </w:r>
      <w:proofErr w:type="gramStart"/>
      <w:r w:rsidRPr="0077659B">
        <w:t>is provided</w:t>
      </w:r>
      <w:proofErr w:type="gramEnd"/>
      <w:r w:rsidRPr="0077659B">
        <w:t xml:space="preserve"> to make it easier for the auditee to consider and correct the audit findings </w:t>
      </w:r>
      <w:r w:rsidR="00076FB3" w:rsidRPr="0077659B">
        <w:t xml:space="preserve">arising from </w:t>
      </w:r>
      <w:r w:rsidR="00C82D43">
        <w:t>the audit of the</w:t>
      </w:r>
      <w:r w:rsidR="00076FB3" w:rsidRPr="0077659B">
        <w:t xml:space="preserve"> performance information and compliance with legislation </w:t>
      </w:r>
      <w:r w:rsidRPr="0077659B">
        <w:t xml:space="preserve">that have come to our attention to date. We will provide a final management report following the completion of the audit after year-end. </w:t>
      </w:r>
      <w:r w:rsidR="00C22F2B" w:rsidRPr="0077659B">
        <w:t xml:space="preserve"> </w:t>
      </w:r>
    </w:p>
    <w:p w:rsidR="00C22F2B" w:rsidRPr="0077659B" w:rsidRDefault="00C22F2B" w:rsidP="00560C86">
      <w:pPr>
        <w:pStyle w:val="Numbernormal"/>
        <w:numPr>
          <w:ilvl w:val="0"/>
          <w:numId w:val="12"/>
        </w:numPr>
        <w:ind w:left="567" w:hanging="567"/>
        <w:jc w:val="both"/>
      </w:pPr>
      <w:r w:rsidRPr="0077659B">
        <w:t>Our engagement letter sets out our responsibiliti</w:t>
      </w:r>
      <w:r w:rsidR="00E74686">
        <w:t xml:space="preserve">es and those of the </w:t>
      </w:r>
      <w:r w:rsidR="00881F76">
        <w:t>accounting officer</w:t>
      </w:r>
      <w:r w:rsidRPr="0077659B">
        <w:t xml:space="preserve"> in detail. </w:t>
      </w:r>
    </w:p>
    <w:p w:rsidR="00C22F2B" w:rsidRDefault="00C22F2B" w:rsidP="00560C86">
      <w:pPr>
        <w:pStyle w:val="Numbernormal"/>
        <w:numPr>
          <w:ilvl w:val="0"/>
          <w:numId w:val="12"/>
        </w:numPr>
        <w:ind w:left="567" w:hanging="567"/>
        <w:jc w:val="both"/>
      </w:pPr>
      <w:r w:rsidRPr="0077659B">
        <w:t>The audit work performed to date includes the following:</w:t>
      </w:r>
    </w:p>
    <w:p w:rsidR="009500D6" w:rsidRPr="00E74686" w:rsidRDefault="009500D6" w:rsidP="00560C86">
      <w:pPr>
        <w:ind w:left="567"/>
        <w:jc w:val="both"/>
        <w:rPr>
          <w:rFonts w:ascii="Century Gothic" w:eastAsia="Times New Roman" w:hAnsi="Century Gothic" w:cs="Times New Roman"/>
          <w:b/>
          <w:color w:val="4F81BD"/>
          <w:sz w:val="26"/>
          <w:szCs w:val="20"/>
        </w:rPr>
      </w:pPr>
      <w:r>
        <w:rPr>
          <w:rFonts w:ascii="Century Gothic" w:eastAsia="Times New Roman" w:hAnsi="Century Gothic" w:cs="Times New Roman"/>
          <w:b/>
          <w:color w:val="4F81BD"/>
          <w:sz w:val="26"/>
          <w:szCs w:val="20"/>
        </w:rPr>
        <w:t>Audit of predetermined o</w:t>
      </w:r>
      <w:r w:rsidRPr="00E74686">
        <w:rPr>
          <w:rFonts w:ascii="Century Gothic" w:eastAsia="Times New Roman" w:hAnsi="Century Gothic" w:cs="Times New Roman"/>
          <w:b/>
          <w:color w:val="4F81BD"/>
          <w:sz w:val="26"/>
          <w:szCs w:val="20"/>
        </w:rPr>
        <w:t xml:space="preserve">bjectives  </w:t>
      </w:r>
    </w:p>
    <w:p w:rsidR="009500D6" w:rsidRDefault="009500D6" w:rsidP="00560C86">
      <w:pPr>
        <w:pStyle w:val="Bulletedlist"/>
        <w:ind w:left="851" w:hanging="284"/>
        <w:jc w:val="both"/>
      </w:pPr>
      <w:r>
        <w:t>Programme 3: Expanded Public Works Programme (EPWP)</w:t>
      </w:r>
    </w:p>
    <w:p w:rsidR="00E74686" w:rsidRPr="00E74686" w:rsidRDefault="009500D6" w:rsidP="00560C86">
      <w:pPr>
        <w:ind w:firstLine="501"/>
        <w:jc w:val="both"/>
        <w:rPr>
          <w:rFonts w:ascii="Century Gothic" w:eastAsia="Times New Roman" w:hAnsi="Century Gothic" w:cs="Times New Roman"/>
          <w:b/>
          <w:color w:val="4F81BD"/>
          <w:sz w:val="26"/>
          <w:szCs w:val="20"/>
        </w:rPr>
      </w:pPr>
      <w:r>
        <w:rPr>
          <w:rFonts w:ascii="Century Gothic" w:eastAsia="Times New Roman" w:hAnsi="Century Gothic" w:cs="Times New Roman"/>
          <w:b/>
          <w:color w:val="4F81BD"/>
          <w:sz w:val="26"/>
          <w:szCs w:val="20"/>
        </w:rPr>
        <w:t>Audit of compliance with l</w:t>
      </w:r>
      <w:r w:rsidR="00E74686" w:rsidRPr="00E74686">
        <w:rPr>
          <w:rFonts w:ascii="Century Gothic" w:eastAsia="Times New Roman" w:hAnsi="Century Gothic" w:cs="Times New Roman"/>
          <w:b/>
          <w:color w:val="4F81BD"/>
          <w:sz w:val="26"/>
          <w:szCs w:val="20"/>
        </w:rPr>
        <w:t>egislation</w:t>
      </w:r>
    </w:p>
    <w:p w:rsidR="00C22F2B" w:rsidRDefault="00E74686" w:rsidP="00560C86">
      <w:pPr>
        <w:pStyle w:val="Bulletedlist"/>
        <w:ind w:left="851" w:hanging="284"/>
        <w:jc w:val="both"/>
      </w:pPr>
      <w:r>
        <w:t xml:space="preserve">Procurement and contract management </w:t>
      </w:r>
    </w:p>
    <w:p w:rsidR="00E74686" w:rsidRDefault="00E74686" w:rsidP="00560C86">
      <w:pPr>
        <w:pStyle w:val="Bulletedlist"/>
        <w:ind w:left="851" w:hanging="284"/>
        <w:jc w:val="both"/>
      </w:pPr>
      <w:r>
        <w:t xml:space="preserve">Expenditure management </w:t>
      </w:r>
    </w:p>
    <w:p w:rsidR="00E74686" w:rsidRDefault="009500D6" w:rsidP="00560C86">
      <w:pPr>
        <w:ind w:left="567"/>
        <w:jc w:val="both"/>
        <w:rPr>
          <w:rFonts w:ascii="Century Gothic" w:eastAsia="Times New Roman" w:hAnsi="Century Gothic" w:cs="Times New Roman"/>
          <w:b/>
          <w:color w:val="4F81BD"/>
          <w:sz w:val="26"/>
          <w:szCs w:val="20"/>
        </w:rPr>
      </w:pPr>
      <w:r>
        <w:rPr>
          <w:rFonts w:ascii="Century Gothic" w:eastAsia="Times New Roman" w:hAnsi="Century Gothic" w:cs="Times New Roman"/>
          <w:b/>
          <w:color w:val="4F81BD"/>
          <w:sz w:val="26"/>
          <w:szCs w:val="20"/>
        </w:rPr>
        <w:t>Internal c</w:t>
      </w:r>
      <w:r w:rsidR="00E74686">
        <w:rPr>
          <w:rFonts w:ascii="Century Gothic" w:eastAsia="Times New Roman" w:hAnsi="Century Gothic" w:cs="Times New Roman"/>
          <w:b/>
          <w:color w:val="4F81BD"/>
          <w:sz w:val="26"/>
          <w:szCs w:val="20"/>
        </w:rPr>
        <w:t xml:space="preserve">ontrols </w:t>
      </w:r>
    </w:p>
    <w:p w:rsidR="00E74686" w:rsidRPr="00E74686" w:rsidRDefault="00E74686" w:rsidP="00560C86">
      <w:pPr>
        <w:pStyle w:val="Bulletedlist"/>
        <w:ind w:left="851" w:hanging="284"/>
        <w:jc w:val="both"/>
      </w:pPr>
      <w:r w:rsidRPr="00E74686">
        <w:t xml:space="preserve">Status of Records Review </w:t>
      </w:r>
    </w:p>
    <w:p w:rsidR="00076FB3" w:rsidRPr="009500D6" w:rsidRDefault="00076FB3" w:rsidP="00560C86">
      <w:pPr>
        <w:pStyle w:val="Numbernormal"/>
        <w:numPr>
          <w:ilvl w:val="0"/>
          <w:numId w:val="12"/>
        </w:numPr>
        <w:ind w:left="567" w:hanging="567"/>
        <w:jc w:val="both"/>
      </w:pPr>
      <w:r w:rsidRPr="0077659B">
        <w:t xml:space="preserve">This management report consists of the overall message arising from the audit, summary of key findings and observations, </w:t>
      </w:r>
      <w:r w:rsidRPr="009500D6">
        <w:t>annexures containing the detailed audit findings, annexures to the report on the audit of performance information</w:t>
      </w:r>
      <w:r w:rsidR="009500D6" w:rsidRPr="009500D6">
        <w:t xml:space="preserve">, annexures to the report on the audit of performance information </w:t>
      </w:r>
      <w:r w:rsidRPr="009500D6">
        <w:t>well as the annexure to internal control deficiencies reported.</w:t>
      </w:r>
    </w:p>
    <w:p w:rsidR="00DB7CE8" w:rsidRDefault="00C22F2B" w:rsidP="00560C86">
      <w:pPr>
        <w:pStyle w:val="Numbernormal"/>
        <w:numPr>
          <w:ilvl w:val="0"/>
          <w:numId w:val="12"/>
        </w:numPr>
        <w:ind w:left="567" w:hanging="567"/>
        <w:jc w:val="both"/>
      </w:pPr>
      <w:r w:rsidRPr="009500D6">
        <w:t xml:space="preserve">The auditor’s report is finalised only after the management report </w:t>
      </w:r>
      <w:proofErr w:type="gramStart"/>
      <w:r w:rsidRPr="009500D6">
        <w:t>has been communicated</w:t>
      </w:r>
      <w:proofErr w:type="gramEnd"/>
      <w:r w:rsidRPr="009500D6">
        <w:t xml:space="preserve">. All matters included in this report that relate to the auditor’s report </w:t>
      </w:r>
      <w:r w:rsidR="00C516E8" w:rsidRPr="009500D6">
        <w:t xml:space="preserve">remain </w:t>
      </w:r>
      <w:r w:rsidRPr="009500D6">
        <w:t xml:space="preserve">in draft form until the final auditor’s report </w:t>
      </w:r>
      <w:proofErr w:type="gramStart"/>
      <w:r w:rsidRPr="009500D6">
        <w:t>is signed</w:t>
      </w:r>
      <w:proofErr w:type="gramEnd"/>
      <w:r w:rsidRPr="009500D6">
        <w:t xml:space="preserve">. In adherence to section 50 of the PAA, we do not disclose any </w:t>
      </w:r>
      <w:r w:rsidR="00076FB3" w:rsidRPr="009500D6">
        <w:t>information obtained during the audit and contained in this management report</w:t>
      </w:r>
      <w:r w:rsidR="00076FB3" w:rsidRPr="0077659B">
        <w:t>.</w:t>
      </w:r>
    </w:p>
    <w:p w:rsidR="004D5904" w:rsidRPr="00DB7CE8" w:rsidRDefault="00DB7CE8" w:rsidP="00DB7CE8">
      <w:pPr>
        <w:spacing w:after="200"/>
        <w:rPr>
          <w:rFonts w:eastAsia="Calibri" w:cs="Arial"/>
        </w:rPr>
      </w:pPr>
      <w:r>
        <w:br w:type="page"/>
      </w:r>
      <w:bookmarkStart w:id="8" w:name="OM1"/>
      <w:bookmarkEnd w:id="8"/>
    </w:p>
    <w:p w:rsidR="00F110DC" w:rsidRPr="0077659B" w:rsidRDefault="005674DC" w:rsidP="000C4D17">
      <w:pPr>
        <w:pStyle w:val="Heading2"/>
      </w:pPr>
      <w:bookmarkStart w:id="9" w:name="_Toc71062471"/>
      <w:r w:rsidRPr="0077659B">
        <w:t>OVERALL MESSAGE</w:t>
      </w:r>
      <w:bookmarkEnd w:id="9"/>
    </w:p>
    <w:p w:rsidR="00F110DC" w:rsidRPr="003922FE" w:rsidRDefault="005D4607" w:rsidP="003922FE">
      <w:pPr>
        <w:shd w:val="clear" w:color="auto" w:fill="FFFFFF"/>
        <w:spacing w:line="240" w:lineRule="auto"/>
        <w:rPr>
          <w:rFonts w:eastAsia="Times New Roman" w:cs="Arial"/>
          <w:sz w:val="2"/>
        </w:rPr>
      </w:pPr>
      <w:r w:rsidRPr="0077659B">
        <w:rPr>
          <w:rFonts w:eastAsia="Times New Roman" w:cs="Arial"/>
          <w:sz w:val="2"/>
        </w:rPr>
        <w:t>-</w:t>
      </w:r>
    </w:p>
    <w:p w:rsidR="00AA21E0" w:rsidRPr="004C75DF" w:rsidRDefault="00AA21E0" w:rsidP="00560C86">
      <w:pPr>
        <w:pStyle w:val="Numbernormal"/>
        <w:numPr>
          <w:ilvl w:val="0"/>
          <w:numId w:val="12"/>
        </w:numPr>
        <w:shd w:val="clear" w:color="auto" w:fill="auto"/>
        <w:jc w:val="both"/>
      </w:pPr>
      <w:r w:rsidRPr="004C75DF">
        <w:t>The financial audit outcome for 2019- 20 was an unqualified audit opinion and the audit of performance against predetermined ob</w:t>
      </w:r>
      <w:r w:rsidR="00E266C1">
        <w:t>jectives has remained qualified</w:t>
      </w:r>
      <w:r w:rsidRPr="004C75DF">
        <w:t xml:space="preserve"> in the 2019-20</w:t>
      </w:r>
      <w:r w:rsidR="009500D6" w:rsidRPr="004C75DF">
        <w:t xml:space="preserve"> financial </w:t>
      </w:r>
      <w:r w:rsidRPr="004C75DF">
        <w:t xml:space="preserve">period.  Instances of material non-compliance </w:t>
      </w:r>
      <w:proofErr w:type="gramStart"/>
      <w:r w:rsidRPr="004C75DF">
        <w:t>were reported</w:t>
      </w:r>
      <w:proofErr w:type="gramEnd"/>
      <w:r w:rsidRPr="004C75DF">
        <w:t xml:space="preserve"> in the past and some resulted in the two material irregularities that were reported in the audit report signed 30 September 2020.</w:t>
      </w:r>
    </w:p>
    <w:p w:rsidR="00AA21E0" w:rsidRPr="004C75DF" w:rsidRDefault="003922FE" w:rsidP="00560C86">
      <w:pPr>
        <w:pStyle w:val="Numbernormal"/>
        <w:numPr>
          <w:ilvl w:val="0"/>
          <w:numId w:val="12"/>
        </w:numPr>
        <w:shd w:val="clear" w:color="auto" w:fill="auto"/>
        <w:ind w:left="567"/>
        <w:jc w:val="both"/>
      </w:pPr>
      <w:r w:rsidRPr="004C75DF">
        <w:t xml:space="preserve">Based on the outcomes of the interim audit of programme 3: Expanded Public Works Programme as well as the compliance subject matters, the issues reported in the prior year audit remain </w:t>
      </w:r>
      <w:r w:rsidR="00086B0B" w:rsidRPr="004C75DF">
        <w:t>stagnant</w:t>
      </w:r>
      <w:r w:rsidRPr="004C75DF">
        <w:t xml:space="preserve">. </w:t>
      </w:r>
      <w:r w:rsidR="00AA21E0" w:rsidRPr="004C75DF">
        <w:t xml:space="preserve">The audit action plan to address both internal and external audit findings on EPWP was approved for implementation </w:t>
      </w:r>
      <w:r w:rsidR="009500D6" w:rsidRPr="004C75DF">
        <w:t>towards the financial year-end</w:t>
      </w:r>
      <w:r w:rsidR="00560C86">
        <w:t xml:space="preserve"> being 31 Match 2021</w:t>
      </w:r>
      <w:r w:rsidR="009500D6" w:rsidRPr="004C75DF">
        <w:t xml:space="preserve"> and</w:t>
      </w:r>
      <w:r w:rsidR="009500D6" w:rsidRPr="00560C86">
        <w:rPr>
          <w:b/>
        </w:rPr>
        <w:t xml:space="preserve"> </w:t>
      </w:r>
      <w:r w:rsidR="009500D6" w:rsidRPr="004C75DF">
        <w:t>that meant there was</w:t>
      </w:r>
      <w:r w:rsidR="00AA21E0" w:rsidRPr="004C75DF">
        <w:t xml:space="preserve"> </w:t>
      </w:r>
      <w:r w:rsidR="009500D6" w:rsidRPr="004C75DF">
        <w:t>in</w:t>
      </w:r>
      <w:r w:rsidR="00AA21E0" w:rsidRPr="004C75DF">
        <w:t>sufficient time to</w:t>
      </w:r>
      <w:r w:rsidR="00E266C1">
        <w:t xml:space="preserve"> effectively</w:t>
      </w:r>
      <w:r w:rsidR="00AA21E0" w:rsidRPr="004C75DF">
        <w:t xml:space="preserve"> implement the </w:t>
      </w:r>
      <w:r w:rsidR="00E266C1">
        <w:t xml:space="preserve">planned </w:t>
      </w:r>
      <w:r w:rsidR="00AA21E0" w:rsidRPr="004C75DF">
        <w:t>actions to improve the audit outcome.</w:t>
      </w:r>
      <w:r w:rsidR="00AA21E0" w:rsidRPr="00560C86">
        <w:rPr>
          <w:b/>
        </w:rPr>
        <w:t xml:space="preserve">  </w:t>
      </w:r>
    </w:p>
    <w:p w:rsidR="00635E97" w:rsidRPr="004C75DF" w:rsidRDefault="00635E97" w:rsidP="00560C86">
      <w:pPr>
        <w:pStyle w:val="Numbernormal"/>
        <w:numPr>
          <w:ilvl w:val="0"/>
          <w:numId w:val="12"/>
        </w:numPr>
        <w:shd w:val="clear" w:color="auto" w:fill="auto"/>
        <w:jc w:val="both"/>
      </w:pPr>
      <w:r w:rsidRPr="004C75DF">
        <w:t xml:space="preserve">The challenges experienced by the department in reporting performance outcomes against predetermined objectives are persistent due to mostly the comprehension that it may not be the responsibility of the department to ensure that information reported is verifiable, accurate, and complete for EPWP. The lack of consequence management on </w:t>
      </w:r>
      <w:r w:rsidR="009500D6" w:rsidRPr="004C75DF">
        <w:t>public bodies</w:t>
      </w:r>
      <w:r w:rsidRPr="004C75DF">
        <w:t xml:space="preserve"> continues to stiffen the department's </w:t>
      </w:r>
      <w:r w:rsidR="009500D6" w:rsidRPr="004C75DF">
        <w:t>effort</w:t>
      </w:r>
      <w:r w:rsidRPr="004C75DF">
        <w:t xml:space="preserve">s to improve internal controls. The ongoing engagements between the relevant stakeholders seeking to find resolutions to address this matter are commendable and the integrated approach taken in resolving the matter sets a good environment for governance. </w:t>
      </w:r>
    </w:p>
    <w:p w:rsidR="00AA21E0" w:rsidRPr="004C75DF" w:rsidRDefault="009500D6" w:rsidP="00560C86">
      <w:pPr>
        <w:pStyle w:val="Numbernormal"/>
        <w:numPr>
          <w:ilvl w:val="0"/>
          <w:numId w:val="12"/>
        </w:numPr>
        <w:shd w:val="clear" w:color="auto" w:fill="auto"/>
        <w:jc w:val="both"/>
      </w:pPr>
      <w:r w:rsidRPr="004C75DF">
        <w:t xml:space="preserve">We </w:t>
      </w:r>
      <w:r w:rsidR="00AA21E0" w:rsidRPr="004C75DF">
        <w:t xml:space="preserve">identified an instance of non-compliance with legislation concerning approval </w:t>
      </w:r>
      <w:r w:rsidRPr="004C75DF">
        <w:t>of quotation/s that was not</w:t>
      </w:r>
      <w:r w:rsidR="00AA21E0" w:rsidRPr="004C75DF">
        <w:t xml:space="preserve"> </w:t>
      </w:r>
      <w:r w:rsidR="00560C86">
        <w:t xml:space="preserve">in line with </w:t>
      </w:r>
      <w:r w:rsidR="00AA21E0" w:rsidRPr="004C75DF">
        <w:t xml:space="preserve">the requirements </w:t>
      </w:r>
      <w:r w:rsidRPr="004C75DF">
        <w:t xml:space="preserve">of the delegations of authority and the finding is a new audit issue. </w:t>
      </w:r>
      <w:r w:rsidR="00AA21E0" w:rsidRPr="004C75DF">
        <w:t xml:space="preserve">We also noted an issue with expenditure management whereby the payments </w:t>
      </w:r>
      <w:proofErr w:type="gramStart"/>
      <w:r w:rsidR="00AA21E0" w:rsidRPr="004C75DF">
        <w:t>were not processed</w:t>
      </w:r>
      <w:proofErr w:type="gramEnd"/>
      <w:r w:rsidR="00AA21E0" w:rsidRPr="004C75DF">
        <w:t xml:space="preserve"> </w:t>
      </w:r>
      <w:r w:rsidR="00635E97" w:rsidRPr="004C75DF">
        <w:t>within the time prescribed by legislation</w:t>
      </w:r>
      <w:r w:rsidRPr="004C75DF">
        <w:t xml:space="preserve">. </w:t>
      </w:r>
      <w:r w:rsidR="00AA21E0" w:rsidRPr="004C75DF">
        <w:t>The audit of compliance is however still in progress and</w:t>
      </w:r>
      <w:r w:rsidR="00560C86">
        <w:t xml:space="preserve"> the impact of these findings </w:t>
      </w:r>
      <w:proofErr w:type="gramStart"/>
      <w:r w:rsidR="00560C86">
        <w:t>can only be evaluated</w:t>
      </w:r>
      <w:proofErr w:type="gramEnd"/>
      <w:r w:rsidR="00560C86">
        <w:t xml:space="preserve"> during the final audit</w:t>
      </w:r>
      <w:r w:rsidR="00AA21E0" w:rsidRPr="004C75DF">
        <w:t>.</w:t>
      </w:r>
    </w:p>
    <w:p w:rsidR="003922FE" w:rsidRPr="004C75DF" w:rsidRDefault="003922FE" w:rsidP="00560C86">
      <w:pPr>
        <w:pStyle w:val="Numbernormal"/>
        <w:ind w:left="567"/>
        <w:jc w:val="both"/>
      </w:pPr>
    </w:p>
    <w:p w:rsidR="00C22F2B" w:rsidRPr="0077659B" w:rsidRDefault="00C22F2B" w:rsidP="00560C86">
      <w:pPr>
        <w:shd w:val="clear" w:color="auto" w:fill="FFFFFF"/>
        <w:spacing w:line="240" w:lineRule="auto"/>
        <w:jc w:val="both"/>
        <w:rPr>
          <w:rFonts w:eastAsia="Times New Roman" w:cs="Arial"/>
        </w:rPr>
      </w:pPr>
    </w:p>
    <w:p w:rsidR="00C22F2B" w:rsidRPr="0077659B" w:rsidRDefault="00C22F2B" w:rsidP="00560C86">
      <w:pPr>
        <w:numPr>
          <w:ilvl w:val="0"/>
          <w:numId w:val="4"/>
        </w:numPr>
        <w:shd w:val="clear" w:color="auto" w:fill="FFFFFF"/>
        <w:spacing w:line="240" w:lineRule="auto"/>
        <w:jc w:val="both"/>
        <w:rPr>
          <w:rFonts w:eastAsia="Times New Roman" w:cs="Arial"/>
        </w:rPr>
        <w:sectPr w:rsidR="00C22F2B" w:rsidRPr="0077659B" w:rsidSect="00C12C2B">
          <w:headerReference w:type="even" r:id="rId17"/>
          <w:headerReference w:type="default" r:id="rId18"/>
          <w:footerReference w:type="default" r:id="rId19"/>
          <w:headerReference w:type="first" r:id="rId20"/>
          <w:endnotePr>
            <w:numFmt w:val="decimal"/>
          </w:endnotePr>
          <w:pgSz w:w="11906" w:h="16838" w:code="9"/>
          <w:pgMar w:top="1245" w:right="1134" w:bottom="1134" w:left="1134" w:header="1134" w:footer="709" w:gutter="0"/>
          <w:cols w:space="708"/>
          <w:docGrid w:linePitch="360"/>
        </w:sectPr>
      </w:pPr>
    </w:p>
    <w:p w:rsidR="00253FDE" w:rsidRPr="0077659B" w:rsidRDefault="00C82D43" w:rsidP="00560C86">
      <w:pPr>
        <w:pStyle w:val="Heading2"/>
        <w:jc w:val="both"/>
      </w:pPr>
      <w:bookmarkStart w:id="10" w:name="_Toc447106583"/>
      <w:bookmarkStart w:id="11" w:name="_Toc71062472"/>
      <w:bookmarkStart w:id="12" w:name="_Toc447106584"/>
      <w:r>
        <w:t>SECTION 1</w:t>
      </w:r>
      <w:r w:rsidR="00253FDE" w:rsidRPr="0077659B">
        <w:t xml:space="preserve">: </w:t>
      </w:r>
      <w:bookmarkEnd w:id="10"/>
      <w:r>
        <w:t>status of the audit of pre-dertemined objectives</w:t>
      </w:r>
      <w:bookmarkEnd w:id="11"/>
    </w:p>
    <w:p w:rsidR="008F6C98" w:rsidRDefault="003922FE" w:rsidP="00560C86">
      <w:pPr>
        <w:pStyle w:val="Heading3"/>
        <w:jc w:val="both"/>
        <w:rPr>
          <w:lang w:val="en-ZA"/>
        </w:rPr>
      </w:pPr>
      <w:bookmarkStart w:id="13" w:name="_Toc71062473"/>
      <w:bookmarkStart w:id="14" w:name="_Toc447106588"/>
      <w:bookmarkEnd w:id="12"/>
      <w:r>
        <w:rPr>
          <w:lang w:val="en-ZA"/>
        </w:rPr>
        <w:t>PROGRAMME 3: EXPANDED PUBLIC WORKS PROGRAMME</w:t>
      </w:r>
      <w:bookmarkEnd w:id="13"/>
      <w:r>
        <w:rPr>
          <w:lang w:val="en-ZA"/>
        </w:rPr>
        <w:t xml:space="preserve"> </w:t>
      </w:r>
    </w:p>
    <w:p w:rsidR="003922FE" w:rsidRPr="003922FE" w:rsidRDefault="003922FE" w:rsidP="00560C86">
      <w:pPr>
        <w:pStyle w:val="Numbernormal"/>
        <w:numPr>
          <w:ilvl w:val="0"/>
          <w:numId w:val="12"/>
        </w:numPr>
        <w:ind w:hanging="501"/>
        <w:jc w:val="both"/>
        <w:rPr>
          <w:b/>
        </w:rPr>
      </w:pPr>
      <w:r>
        <w:t xml:space="preserve">The audit </w:t>
      </w:r>
      <w:r w:rsidRPr="009500D6">
        <w:t>included the assessment of reported achievements for the expanded public works programme for reliability i.e</w:t>
      </w:r>
      <w:r w:rsidR="005D0BEF" w:rsidRPr="009500D6">
        <w:t>.</w:t>
      </w:r>
      <w:r w:rsidRPr="009500D6">
        <w:t xml:space="preserve"> validity</w:t>
      </w:r>
      <w:r w:rsidR="00DB7CE8" w:rsidRPr="009500D6">
        <w:t>,</w:t>
      </w:r>
      <w:r w:rsidRPr="009500D6">
        <w:t xml:space="preserve"> </w:t>
      </w:r>
      <w:r w:rsidR="005D0BEF" w:rsidRPr="009500D6">
        <w:t>accuracy</w:t>
      </w:r>
      <w:r w:rsidR="00DB7CE8" w:rsidRPr="009500D6">
        <w:t xml:space="preserve"> and completeness</w:t>
      </w:r>
      <w:r w:rsidR="005D0BEF" w:rsidRPr="009500D6">
        <w:t>. The</w:t>
      </w:r>
      <w:r w:rsidRPr="009500D6">
        <w:t xml:space="preserve"> </w:t>
      </w:r>
      <w:r w:rsidRPr="00231216">
        <w:t xml:space="preserve">results of these tests </w:t>
      </w:r>
      <w:proofErr w:type="gramStart"/>
      <w:r w:rsidRPr="00231216">
        <w:t>are shown</w:t>
      </w:r>
      <w:proofErr w:type="gramEnd"/>
      <w:r w:rsidRPr="00231216">
        <w:t xml:space="preserve"> in the table below</w:t>
      </w:r>
      <w:r w:rsidRPr="00096F90">
        <w:t xml:space="preserve"> and are communicated to management to assist in the finalisation of the annual performance report to be submitted at year-end.</w:t>
      </w:r>
      <w:r>
        <w:t xml:space="preserve"> </w:t>
      </w:r>
    </w:p>
    <w:p w:rsidR="003922FE" w:rsidRPr="00B7597D" w:rsidRDefault="003922FE" w:rsidP="00560C86">
      <w:pPr>
        <w:pStyle w:val="Numbernormal"/>
        <w:numPr>
          <w:ilvl w:val="0"/>
          <w:numId w:val="12"/>
        </w:numPr>
        <w:ind w:hanging="501"/>
        <w:jc w:val="both"/>
      </w:pPr>
      <w:r>
        <w:t>The assessment outcomes of the programme are</w:t>
      </w:r>
      <w:r w:rsidRPr="00B7597D">
        <w:t xml:space="preserve"> as follows:</w:t>
      </w:r>
    </w:p>
    <w:tbl>
      <w:tblPr>
        <w:tblW w:w="9190" w:type="dxa"/>
        <w:tblInd w:w="557" w:type="dxa"/>
        <w:tblCellMar>
          <w:left w:w="0" w:type="dxa"/>
          <w:right w:w="0" w:type="dxa"/>
        </w:tblCellMar>
        <w:tblLook w:val="04A0" w:firstRow="1" w:lastRow="0" w:firstColumn="1" w:lastColumn="0" w:noHBand="0" w:noVBand="1"/>
      </w:tblPr>
      <w:tblGrid>
        <w:gridCol w:w="892"/>
        <w:gridCol w:w="8298"/>
      </w:tblGrid>
      <w:tr w:rsidR="003922FE" w:rsidRPr="009500D6" w:rsidTr="009500D6">
        <w:tc>
          <w:tcPr>
            <w:tcW w:w="892" w:type="dxa"/>
            <w:tcBorders>
              <w:top w:val="single" w:sz="8" w:space="0" w:color="auto"/>
              <w:left w:val="single" w:sz="8" w:space="0" w:color="auto"/>
              <w:bottom w:val="single" w:sz="8" w:space="0" w:color="auto"/>
              <w:right w:val="single" w:sz="8" w:space="0" w:color="auto"/>
            </w:tcBorders>
            <w:shd w:val="clear" w:color="auto" w:fill="97E59E"/>
            <w:tcMar>
              <w:top w:w="0" w:type="dxa"/>
              <w:left w:w="108" w:type="dxa"/>
              <w:bottom w:w="0" w:type="dxa"/>
              <w:right w:w="108" w:type="dxa"/>
            </w:tcMar>
            <w:vAlign w:val="center"/>
            <w:hideMark/>
          </w:tcPr>
          <w:p w:rsidR="003922FE" w:rsidRPr="009500D6" w:rsidRDefault="003922FE" w:rsidP="00560C86">
            <w:pPr>
              <w:spacing w:before="120"/>
              <w:jc w:val="both"/>
              <w:rPr>
                <w:rFonts w:eastAsia="Calibri" w:cs="Arial"/>
                <w:sz w:val="18"/>
                <w:szCs w:val="18"/>
                <w:lang w:val="en-GB"/>
              </w:rPr>
            </w:pPr>
          </w:p>
        </w:tc>
        <w:tc>
          <w:tcPr>
            <w:tcW w:w="829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922FE" w:rsidRPr="009500D6" w:rsidRDefault="003922FE" w:rsidP="00560C86">
            <w:pPr>
              <w:spacing w:before="120"/>
              <w:jc w:val="both"/>
              <w:rPr>
                <w:rFonts w:eastAsia="Calibri" w:cs="Arial"/>
                <w:sz w:val="18"/>
                <w:szCs w:val="18"/>
                <w:lang w:val="en-GB"/>
              </w:rPr>
            </w:pPr>
            <w:r w:rsidRPr="009500D6">
              <w:rPr>
                <w:rFonts w:eastAsia="Calibri" w:cs="Arial"/>
                <w:sz w:val="18"/>
                <w:szCs w:val="18"/>
                <w:lang w:val="en-GB" w:eastAsia="en-ZA"/>
              </w:rPr>
              <w:t>No significant matters were identified during the performance of interim audit procedures</w:t>
            </w:r>
          </w:p>
        </w:tc>
      </w:tr>
      <w:tr w:rsidR="003922FE" w:rsidRPr="009500D6" w:rsidTr="009500D6">
        <w:tc>
          <w:tcPr>
            <w:tcW w:w="892" w:type="dxa"/>
            <w:tcBorders>
              <w:top w:val="nil"/>
              <w:left w:val="single" w:sz="8" w:space="0" w:color="auto"/>
              <w:bottom w:val="single" w:sz="8" w:space="0" w:color="auto"/>
              <w:right w:val="single" w:sz="8" w:space="0" w:color="auto"/>
            </w:tcBorders>
            <w:shd w:val="clear" w:color="auto" w:fill="FFE697"/>
            <w:tcMar>
              <w:top w:w="0" w:type="dxa"/>
              <w:left w:w="108" w:type="dxa"/>
              <w:bottom w:w="0" w:type="dxa"/>
              <w:right w:w="108" w:type="dxa"/>
            </w:tcMar>
            <w:vAlign w:val="center"/>
            <w:hideMark/>
          </w:tcPr>
          <w:p w:rsidR="003922FE" w:rsidRPr="009500D6" w:rsidRDefault="003922FE" w:rsidP="00560C86">
            <w:pPr>
              <w:spacing w:before="120"/>
              <w:jc w:val="both"/>
              <w:rPr>
                <w:rFonts w:eastAsia="Calibri" w:cs="Arial"/>
                <w:sz w:val="18"/>
                <w:szCs w:val="18"/>
                <w:lang w:val="en-GB"/>
              </w:rPr>
            </w:pPr>
          </w:p>
        </w:tc>
        <w:tc>
          <w:tcPr>
            <w:tcW w:w="82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922FE" w:rsidRPr="009500D6" w:rsidRDefault="003922FE" w:rsidP="00560C86">
            <w:pPr>
              <w:spacing w:before="120"/>
              <w:jc w:val="both"/>
              <w:rPr>
                <w:rFonts w:eastAsia="Calibri" w:cs="Arial"/>
                <w:sz w:val="18"/>
                <w:szCs w:val="18"/>
                <w:lang w:val="en-GB"/>
              </w:rPr>
            </w:pPr>
            <w:r w:rsidRPr="009500D6">
              <w:rPr>
                <w:rFonts w:eastAsia="Calibri" w:cs="Arial"/>
                <w:sz w:val="18"/>
                <w:szCs w:val="18"/>
                <w:lang w:val="en-GB" w:eastAsia="en-ZA"/>
              </w:rPr>
              <w:t>Improvement is required to ensure that no material misstatements remain at year</w:t>
            </w:r>
            <w:r w:rsidR="005D0BEF" w:rsidRPr="009500D6">
              <w:rPr>
                <w:rFonts w:eastAsia="Calibri" w:cs="Arial"/>
                <w:sz w:val="18"/>
                <w:szCs w:val="18"/>
                <w:lang w:val="en-GB" w:eastAsia="en-ZA"/>
              </w:rPr>
              <w:t>-</w:t>
            </w:r>
            <w:r w:rsidRPr="009500D6">
              <w:rPr>
                <w:rFonts w:eastAsia="Calibri" w:cs="Arial"/>
                <w:sz w:val="18"/>
                <w:szCs w:val="18"/>
                <w:lang w:val="en-GB" w:eastAsia="en-ZA"/>
              </w:rPr>
              <w:t>end.</w:t>
            </w:r>
          </w:p>
        </w:tc>
      </w:tr>
      <w:tr w:rsidR="003922FE" w:rsidRPr="009500D6" w:rsidTr="009500D6">
        <w:tc>
          <w:tcPr>
            <w:tcW w:w="892" w:type="dxa"/>
            <w:tcBorders>
              <w:top w:val="nil"/>
              <w:left w:val="single" w:sz="8" w:space="0" w:color="auto"/>
              <w:bottom w:val="single" w:sz="8" w:space="0" w:color="auto"/>
              <w:right w:val="single" w:sz="8" w:space="0" w:color="auto"/>
            </w:tcBorders>
            <w:shd w:val="clear" w:color="auto" w:fill="F9A1A1"/>
            <w:tcMar>
              <w:top w:w="0" w:type="dxa"/>
              <w:left w:w="108" w:type="dxa"/>
              <w:bottom w:w="0" w:type="dxa"/>
              <w:right w:w="108" w:type="dxa"/>
            </w:tcMar>
            <w:vAlign w:val="center"/>
            <w:hideMark/>
          </w:tcPr>
          <w:p w:rsidR="003922FE" w:rsidRPr="009500D6" w:rsidRDefault="003922FE" w:rsidP="00560C86">
            <w:pPr>
              <w:spacing w:before="120"/>
              <w:jc w:val="both"/>
              <w:rPr>
                <w:rFonts w:eastAsia="Calibri" w:cs="Arial"/>
                <w:sz w:val="18"/>
                <w:szCs w:val="18"/>
                <w:lang w:val="en-GB"/>
              </w:rPr>
            </w:pPr>
          </w:p>
        </w:tc>
        <w:tc>
          <w:tcPr>
            <w:tcW w:w="82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922FE" w:rsidRPr="009500D6" w:rsidRDefault="003922FE" w:rsidP="00560C86">
            <w:pPr>
              <w:spacing w:before="120"/>
              <w:jc w:val="both"/>
              <w:rPr>
                <w:rFonts w:eastAsia="Calibri" w:cs="Arial"/>
                <w:sz w:val="18"/>
                <w:szCs w:val="18"/>
                <w:lang w:val="en-GB"/>
              </w:rPr>
            </w:pPr>
            <w:r w:rsidRPr="009500D6">
              <w:rPr>
                <w:rFonts w:eastAsia="Calibri" w:cs="Arial"/>
                <w:sz w:val="18"/>
                <w:szCs w:val="18"/>
                <w:lang w:val="en-GB" w:eastAsia="en-ZA"/>
              </w:rPr>
              <w:t>Urgent intervention is required to ensure that the programme is free of material misstatements at year</w:t>
            </w:r>
            <w:r w:rsidR="005D0BEF" w:rsidRPr="009500D6">
              <w:rPr>
                <w:rFonts w:eastAsia="Calibri" w:cs="Arial"/>
                <w:sz w:val="18"/>
                <w:szCs w:val="18"/>
                <w:lang w:val="en-GB" w:eastAsia="en-ZA"/>
              </w:rPr>
              <w:t>-</w:t>
            </w:r>
            <w:r w:rsidRPr="009500D6">
              <w:rPr>
                <w:rFonts w:eastAsia="Calibri" w:cs="Arial"/>
                <w:sz w:val="18"/>
                <w:szCs w:val="18"/>
                <w:lang w:val="en-GB" w:eastAsia="en-ZA"/>
              </w:rPr>
              <w:t>end.</w:t>
            </w:r>
          </w:p>
        </w:tc>
      </w:tr>
    </w:tbl>
    <w:p w:rsidR="003922FE" w:rsidRDefault="003922FE" w:rsidP="00560C86">
      <w:pPr>
        <w:pStyle w:val="ListParagraph"/>
        <w:numPr>
          <w:ilvl w:val="0"/>
          <w:numId w:val="0"/>
        </w:numPr>
        <w:ind w:left="360"/>
        <w:jc w:val="both"/>
        <w:rPr>
          <w:rFonts w:cs="Arial"/>
        </w:rPr>
      </w:pPr>
    </w:p>
    <w:tbl>
      <w:tblPr>
        <w:tblW w:w="4785"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5"/>
        <w:gridCol w:w="1028"/>
        <w:gridCol w:w="1305"/>
        <w:gridCol w:w="1139"/>
        <w:gridCol w:w="3617"/>
      </w:tblGrid>
      <w:tr w:rsidR="003922FE" w:rsidRPr="009500D6" w:rsidTr="009500D6">
        <w:trPr>
          <w:trHeight w:val="621"/>
        </w:trPr>
        <w:tc>
          <w:tcPr>
            <w:tcW w:w="1153" w:type="pct"/>
            <w:shd w:val="clear" w:color="auto" w:fill="A6A6A6" w:themeFill="background1" w:themeFillShade="A6"/>
          </w:tcPr>
          <w:p w:rsidR="003922FE" w:rsidRPr="009500D6" w:rsidRDefault="005D0BEF" w:rsidP="00560C86">
            <w:pPr>
              <w:jc w:val="both"/>
              <w:rPr>
                <w:rFonts w:cs="Arial"/>
                <w:b/>
                <w:sz w:val="18"/>
                <w:szCs w:val="18"/>
              </w:rPr>
            </w:pPr>
            <w:r w:rsidRPr="009500D6">
              <w:rPr>
                <w:rFonts w:cs="Arial"/>
                <w:b/>
                <w:sz w:val="18"/>
                <w:szCs w:val="18"/>
              </w:rPr>
              <w:t>Programme</w:t>
            </w:r>
          </w:p>
        </w:tc>
        <w:tc>
          <w:tcPr>
            <w:tcW w:w="558" w:type="pct"/>
            <w:shd w:val="clear" w:color="auto" w:fill="A6A6A6" w:themeFill="background1" w:themeFillShade="A6"/>
          </w:tcPr>
          <w:p w:rsidR="003922FE" w:rsidRPr="009500D6" w:rsidRDefault="003922FE" w:rsidP="00560C86">
            <w:pPr>
              <w:jc w:val="both"/>
              <w:rPr>
                <w:rFonts w:cs="Arial"/>
                <w:b/>
                <w:sz w:val="18"/>
                <w:szCs w:val="18"/>
              </w:rPr>
            </w:pPr>
            <w:r w:rsidRPr="009500D6">
              <w:rPr>
                <w:rFonts w:cs="Arial"/>
                <w:b/>
                <w:sz w:val="18"/>
                <w:szCs w:val="18"/>
              </w:rPr>
              <w:t>Prior period opinion</w:t>
            </w:r>
          </w:p>
        </w:tc>
        <w:tc>
          <w:tcPr>
            <w:tcW w:w="708" w:type="pct"/>
            <w:shd w:val="clear" w:color="auto" w:fill="A6A6A6" w:themeFill="background1" w:themeFillShade="A6"/>
            <w:vAlign w:val="center"/>
          </w:tcPr>
          <w:p w:rsidR="003922FE" w:rsidRPr="009500D6" w:rsidRDefault="003922FE" w:rsidP="00560C86">
            <w:pPr>
              <w:jc w:val="both"/>
              <w:rPr>
                <w:rFonts w:cs="Arial"/>
                <w:b/>
                <w:bCs/>
                <w:sz w:val="18"/>
                <w:szCs w:val="18"/>
                <w:lang w:eastAsia="en-ZA"/>
              </w:rPr>
            </w:pPr>
            <w:r w:rsidRPr="009500D6">
              <w:rPr>
                <w:rFonts w:cs="Arial"/>
                <w:b/>
                <w:bCs/>
                <w:sz w:val="18"/>
                <w:szCs w:val="18"/>
                <w:lang w:eastAsia="en-ZA"/>
              </w:rPr>
              <w:t>Movement</w:t>
            </w:r>
          </w:p>
        </w:tc>
        <w:tc>
          <w:tcPr>
            <w:tcW w:w="618" w:type="pct"/>
            <w:shd w:val="clear" w:color="auto" w:fill="A6A6A6" w:themeFill="background1" w:themeFillShade="A6"/>
            <w:vAlign w:val="center"/>
          </w:tcPr>
          <w:p w:rsidR="003922FE" w:rsidRPr="009500D6" w:rsidRDefault="003922FE" w:rsidP="00560C86">
            <w:pPr>
              <w:jc w:val="both"/>
              <w:rPr>
                <w:rFonts w:cs="Arial"/>
                <w:b/>
                <w:bCs/>
                <w:sz w:val="18"/>
                <w:szCs w:val="18"/>
                <w:lang w:eastAsia="en-ZA"/>
              </w:rPr>
            </w:pPr>
            <w:r w:rsidRPr="009500D6">
              <w:rPr>
                <w:rFonts w:cs="Arial"/>
                <w:b/>
                <w:bCs/>
                <w:sz w:val="18"/>
                <w:szCs w:val="18"/>
                <w:lang w:eastAsia="en-ZA"/>
              </w:rPr>
              <w:t>Status</w:t>
            </w:r>
          </w:p>
        </w:tc>
        <w:tc>
          <w:tcPr>
            <w:tcW w:w="1963" w:type="pct"/>
            <w:shd w:val="clear" w:color="auto" w:fill="A6A6A6" w:themeFill="background1" w:themeFillShade="A6"/>
            <w:vAlign w:val="center"/>
          </w:tcPr>
          <w:p w:rsidR="003922FE" w:rsidRPr="009500D6" w:rsidRDefault="003922FE" w:rsidP="00560C86">
            <w:pPr>
              <w:jc w:val="both"/>
              <w:rPr>
                <w:rFonts w:cs="Arial"/>
                <w:b/>
                <w:bCs/>
                <w:sz w:val="18"/>
                <w:szCs w:val="18"/>
                <w:lang w:eastAsia="en-ZA"/>
              </w:rPr>
            </w:pPr>
            <w:r w:rsidRPr="009500D6">
              <w:rPr>
                <w:rFonts w:cs="Arial"/>
                <w:b/>
                <w:bCs/>
                <w:sz w:val="18"/>
                <w:szCs w:val="18"/>
                <w:lang w:eastAsia="en-ZA"/>
              </w:rPr>
              <w:t>Key findings</w:t>
            </w:r>
          </w:p>
        </w:tc>
      </w:tr>
      <w:tr w:rsidR="003922FE" w:rsidRPr="009500D6" w:rsidTr="009500D6">
        <w:tc>
          <w:tcPr>
            <w:tcW w:w="1153" w:type="pct"/>
            <w:shd w:val="clear" w:color="auto" w:fill="auto"/>
          </w:tcPr>
          <w:p w:rsidR="003922FE" w:rsidRPr="009500D6" w:rsidRDefault="003922FE" w:rsidP="00560C86">
            <w:pPr>
              <w:pStyle w:val="Default"/>
              <w:jc w:val="both"/>
              <w:rPr>
                <w:rFonts w:ascii="Arial" w:hAnsi="Arial" w:cs="Arial"/>
                <w:color w:val="auto"/>
                <w:sz w:val="18"/>
                <w:szCs w:val="18"/>
                <w:lang w:val="en-ZA" w:eastAsia="en-GB"/>
              </w:rPr>
            </w:pPr>
            <w:r w:rsidRPr="009500D6">
              <w:rPr>
                <w:rFonts w:ascii="Arial" w:hAnsi="Arial" w:cs="Arial"/>
                <w:color w:val="auto"/>
                <w:sz w:val="18"/>
                <w:szCs w:val="18"/>
                <w:lang w:val="en-ZA" w:eastAsia="en-GB"/>
              </w:rPr>
              <w:t>Programme 3: Expanded Public Works Programme</w:t>
            </w:r>
          </w:p>
        </w:tc>
        <w:tc>
          <w:tcPr>
            <w:tcW w:w="558" w:type="pct"/>
          </w:tcPr>
          <w:p w:rsidR="003922FE" w:rsidRPr="009500D6" w:rsidRDefault="003922FE" w:rsidP="00560C86">
            <w:pPr>
              <w:jc w:val="both"/>
              <w:rPr>
                <w:rFonts w:cs="Arial"/>
                <w:sz w:val="18"/>
                <w:szCs w:val="18"/>
              </w:rPr>
            </w:pPr>
            <w:r w:rsidRPr="009500D6">
              <w:rPr>
                <w:rFonts w:cs="Arial"/>
                <w:sz w:val="18"/>
                <w:szCs w:val="18"/>
              </w:rPr>
              <w:t>Qualified</w:t>
            </w:r>
          </w:p>
        </w:tc>
        <w:tc>
          <w:tcPr>
            <w:tcW w:w="708" w:type="pct"/>
            <w:shd w:val="clear" w:color="auto" w:fill="auto"/>
            <w:vAlign w:val="center"/>
          </w:tcPr>
          <w:p w:rsidR="003922FE" w:rsidRPr="009500D6" w:rsidRDefault="003922FE" w:rsidP="00560C86">
            <w:pPr>
              <w:jc w:val="both"/>
              <w:rPr>
                <w:rFonts w:cs="Arial"/>
                <w:sz w:val="18"/>
                <w:szCs w:val="18"/>
              </w:rPr>
            </w:pPr>
            <w:r w:rsidRPr="009500D6">
              <w:rPr>
                <w:rFonts w:eastAsia="Times New Roman" w:cs="Arial"/>
                <w:noProof/>
                <w:sz w:val="18"/>
                <w:szCs w:val="18"/>
                <w:lang w:eastAsia="en-ZA"/>
              </w:rPr>
              <w:drawing>
                <wp:anchor distT="0" distB="0" distL="114300" distR="114300" simplePos="0" relativeHeight="251681280" behindDoc="0" locked="0" layoutInCell="1" allowOverlap="1" wp14:anchorId="6A140F7F" wp14:editId="1EA35979">
                  <wp:simplePos x="0" y="0"/>
                  <wp:positionH relativeFrom="column">
                    <wp:posOffset>231775</wp:posOffset>
                  </wp:positionH>
                  <wp:positionV relativeFrom="paragraph">
                    <wp:posOffset>-204470</wp:posOffset>
                  </wp:positionV>
                  <wp:extent cx="179705" cy="179705"/>
                  <wp:effectExtent l="0" t="0" r="0" b="0"/>
                  <wp:wrapNone/>
                  <wp:docPr id="2" name="Picture 141"/>
                  <wp:cNvGraphicFramePr/>
                  <a:graphic xmlns:a="http://schemas.openxmlformats.org/drawingml/2006/main">
                    <a:graphicData uri="http://schemas.openxmlformats.org/drawingml/2006/picture">
                      <pic:pic xmlns:pic="http://schemas.openxmlformats.org/drawingml/2006/picture">
                        <pic:nvPicPr>
                          <pic:cNvPr id="142" name="Picture 141"/>
                          <pic:cNvPicPr/>
                        </pic:nvPicPr>
                        <pic:blipFill>
                          <a:blip r:embed="rId21" cstate="print">
                            <a:extLst>
                              <a:ext uri="{28A0092B-C50C-407E-A947-70E740481C1C}">
                                <a14:useLocalDpi xmlns:a14="http://schemas.microsoft.com/office/drawing/2010/main" val="0"/>
                              </a:ext>
                            </a:extLst>
                          </a:blip>
                          <a:stretch>
                            <a:fillRect/>
                          </a:stretch>
                        </pic:blipFill>
                        <pic:spPr>
                          <a:xfrm rot="5400000" flipH="1">
                            <a:off x="0" y="0"/>
                            <a:ext cx="179705" cy="179705"/>
                          </a:xfrm>
                          <a:prstGeom prst="rect">
                            <a:avLst/>
                          </a:prstGeom>
                        </pic:spPr>
                      </pic:pic>
                    </a:graphicData>
                  </a:graphic>
                  <wp14:sizeRelH relativeFrom="margin">
                    <wp14:pctWidth>0</wp14:pctWidth>
                  </wp14:sizeRelH>
                  <wp14:sizeRelV relativeFrom="margin">
                    <wp14:pctHeight>0</wp14:pctHeight>
                  </wp14:sizeRelV>
                </wp:anchor>
              </w:drawing>
            </w:r>
          </w:p>
        </w:tc>
        <w:tc>
          <w:tcPr>
            <w:tcW w:w="618" w:type="pct"/>
            <w:shd w:val="clear" w:color="auto" w:fill="F9A1A1"/>
            <w:vAlign w:val="center"/>
          </w:tcPr>
          <w:p w:rsidR="003922FE" w:rsidRPr="009500D6" w:rsidRDefault="003922FE" w:rsidP="00560C86">
            <w:pPr>
              <w:jc w:val="both"/>
              <w:rPr>
                <w:rFonts w:cs="Arial"/>
                <w:sz w:val="18"/>
                <w:szCs w:val="18"/>
              </w:rPr>
            </w:pPr>
          </w:p>
        </w:tc>
        <w:tc>
          <w:tcPr>
            <w:tcW w:w="1963" w:type="pct"/>
          </w:tcPr>
          <w:p w:rsidR="003922FE" w:rsidRPr="009500D6" w:rsidRDefault="003922FE" w:rsidP="00560C86">
            <w:pPr>
              <w:jc w:val="both"/>
              <w:rPr>
                <w:rFonts w:cs="Arial"/>
                <w:sz w:val="18"/>
                <w:szCs w:val="18"/>
              </w:rPr>
            </w:pPr>
            <w:r w:rsidRPr="009500D6">
              <w:rPr>
                <w:noProof/>
                <w:sz w:val="18"/>
                <w:szCs w:val="18"/>
                <w:lang w:eastAsia="en-ZA"/>
              </w:rPr>
              <w:t>We identified key findings similar to the prior year, where reported achievements were not adequately supported by valid and complete source information</w:t>
            </w:r>
            <w:r w:rsidR="00C82D43" w:rsidRPr="009500D6">
              <w:rPr>
                <w:noProof/>
                <w:sz w:val="18"/>
                <w:szCs w:val="18"/>
                <w:lang w:eastAsia="en-ZA"/>
              </w:rPr>
              <w:t xml:space="preserve"> as well as instances of limitation of </w:t>
            </w:r>
            <w:r w:rsidR="005D0BEF" w:rsidRPr="009500D6">
              <w:rPr>
                <w:noProof/>
                <w:sz w:val="18"/>
                <w:szCs w:val="18"/>
                <w:lang w:eastAsia="en-ZA"/>
              </w:rPr>
              <w:t xml:space="preserve">the </w:t>
            </w:r>
            <w:r w:rsidR="00C82D43" w:rsidRPr="009500D6">
              <w:rPr>
                <w:noProof/>
                <w:sz w:val="18"/>
                <w:szCs w:val="18"/>
                <w:lang w:eastAsia="en-ZA"/>
              </w:rPr>
              <w:t>scope</w:t>
            </w:r>
          </w:p>
        </w:tc>
      </w:tr>
    </w:tbl>
    <w:p w:rsidR="003922FE" w:rsidRDefault="003922FE" w:rsidP="00560C86">
      <w:pPr>
        <w:pStyle w:val="ListParagraph"/>
        <w:numPr>
          <w:ilvl w:val="0"/>
          <w:numId w:val="0"/>
        </w:numPr>
        <w:ind w:left="360"/>
        <w:jc w:val="both"/>
        <w:rPr>
          <w:rFonts w:cs="Arial"/>
        </w:rPr>
      </w:pPr>
    </w:p>
    <w:p w:rsidR="009500D6" w:rsidRPr="00635E97" w:rsidRDefault="009500D6" w:rsidP="00560C86">
      <w:pPr>
        <w:pStyle w:val="Numbernormal"/>
        <w:numPr>
          <w:ilvl w:val="0"/>
          <w:numId w:val="12"/>
        </w:numPr>
        <w:ind w:hanging="501"/>
        <w:jc w:val="both"/>
        <w:rPr>
          <w:rFonts w:eastAsia="Times New Roman"/>
          <w:lang w:eastAsia="en-ZA"/>
        </w:rPr>
      </w:pPr>
      <w:r>
        <w:rPr>
          <w:rFonts w:eastAsia="Times New Roman"/>
          <w:lang w:eastAsia="en-ZA"/>
        </w:rPr>
        <w:t xml:space="preserve">We audited 57 projects at 30 various public bodies </w:t>
      </w:r>
      <w:r w:rsidRPr="00635E97">
        <w:rPr>
          <w:rFonts w:eastAsia="Times New Roman"/>
          <w:lang w:eastAsia="en-ZA"/>
        </w:rPr>
        <w:t>around the country to determine whether the action plans put in pla</w:t>
      </w:r>
      <w:r>
        <w:rPr>
          <w:rFonts w:eastAsia="Times New Roman"/>
          <w:lang w:eastAsia="en-ZA"/>
        </w:rPr>
        <w:t xml:space="preserve">ce </w:t>
      </w:r>
      <w:proofErr w:type="gramStart"/>
      <w:r>
        <w:rPr>
          <w:rFonts w:eastAsia="Times New Roman"/>
          <w:lang w:eastAsia="en-ZA"/>
        </w:rPr>
        <w:t>were effectively implemented</w:t>
      </w:r>
      <w:proofErr w:type="gramEnd"/>
      <w:r>
        <w:rPr>
          <w:rFonts w:eastAsia="Times New Roman"/>
          <w:lang w:eastAsia="en-ZA"/>
        </w:rPr>
        <w:t xml:space="preserve">, 18 of these projects were implemented by DPWI. </w:t>
      </w:r>
    </w:p>
    <w:p w:rsidR="00E57305" w:rsidRPr="00E57305" w:rsidRDefault="00E57305" w:rsidP="00560C86">
      <w:pPr>
        <w:pStyle w:val="Numbernormal"/>
        <w:numPr>
          <w:ilvl w:val="0"/>
          <w:numId w:val="12"/>
        </w:numPr>
        <w:ind w:hanging="501"/>
        <w:jc w:val="both"/>
      </w:pPr>
      <w:r>
        <w:t>S</w:t>
      </w:r>
      <w:r w:rsidRPr="00E57305">
        <w:t>ummary of the findings from the audit of Programme 3: Expanded Public Works Programme are as follows:</w:t>
      </w:r>
    </w:p>
    <w:tbl>
      <w:tblPr>
        <w:tblW w:w="4849"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281"/>
        <w:gridCol w:w="1382"/>
        <w:gridCol w:w="1330"/>
        <w:gridCol w:w="1427"/>
        <w:gridCol w:w="917"/>
      </w:tblGrid>
      <w:tr w:rsidR="00E57305" w:rsidRPr="009500D6" w:rsidTr="009500D6">
        <w:trPr>
          <w:trHeight w:val="750"/>
        </w:trPr>
        <w:tc>
          <w:tcPr>
            <w:tcW w:w="2293" w:type="pct"/>
            <w:shd w:val="clear" w:color="auto" w:fill="A6A6A6"/>
            <w:noWrap/>
            <w:tcMar>
              <w:top w:w="0" w:type="dxa"/>
              <w:left w:w="108" w:type="dxa"/>
              <w:bottom w:w="0" w:type="dxa"/>
              <w:right w:w="108" w:type="dxa"/>
            </w:tcMar>
            <w:vAlign w:val="center"/>
            <w:hideMark/>
          </w:tcPr>
          <w:p w:rsidR="00E57305" w:rsidRPr="009500D6" w:rsidRDefault="00E57305" w:rsidP="00560C86">
            <w:pPr>
              <w:jc w:val="both"/>
              <w:rPr>
                <w:rFonts w:cs="Arial"/>
                <w:b/>
                <w:bCs/>
                <w:color w:val="000000"/>
                <w:sz w:val="18"/>
                <w:szCs w:val="18"/>
                <w:lang w:eastAsia="en-ZA"/>
              </w:rPr>
            </w:pPr>
            <w:r w:rsidRPr="009500D6">
              <w:rPr>
                <w:rFonts w:cs="Arial"/>
                <w:b/>
                <w:bCs/>
                <w:color w:val="000000"/>
                <w:sz w:val="18"/>
                <w:szCs w:val="18"/>
                <w:lang w:eastAsia="en-ZA"/>
              </w:rPr>
              <w:t>Findings</w:t>
            </w:r>
          </w:p>
        </w:tc>
        <w:tc>
          <w:tcPr>
            <w:tcW w:w="740" w:type="pct"/>
            <w:shd w:val="clear" w:color="auto" w:fill="A6A6A6"/>
            <w:tcMar>
              <w:top w:w="0" w:type="dxa"/>
              <w:left w:w="108" w:type="dxa"/>
              <w:bottom w:w="0" w:type="dxa"/>
              <w:right w:w="108" w:type="dxa"/>
            </w:tcMar>
            <w:vAlign w:val="center"/>
            <w:hideMark/>
          </w:tcPr>
          <w:p w:rsidR="00E57305" w:rsidRPr="009500D6" w:rsidRDefault="00E57305" w:rsidP="00560C86">
            <w:pPr>
              <w:jc w:val="both"/>
              <w:rPr>
                <w:rFonts w:cs="Arial"/>
                <w:b/>
                <w:bCs/>
                <w:color w:val="000000"/>
                <w:sz w:val="18"/>
                <w:szCs w:val="18"/>
                <w:lang w:eastAsia="en-ZA"/>
              </w:rPr>
            </w:pPr>
            <w:r w:rsidRPr="009500D6">
              <w:rPr>
                <w:rFonts w:cs="Arial"/>
                <w:b/>
                <w:bCs/>
                <w:color w:val="000000"/>
                <w:sz w:val="18"/>
                <w:szCs w:val="18"/>
                <w:lang w:eastAsia="en-ZA"/>
              </w:rPr>
              <w:t>DPWI implemented projects</w:t>
            </w:r>
          </w:p>
        </w:tc>
        <w:tc>
          <w:tcPr>
            <w:tcW w:w="712" w:type="pct"/>
            <w:shd w:val="clear" w:color="auto" w:fill="A6A6A6"/>
            <w:tcMar>
              <w:top w:w="0" w:type="dxa"/>
              <w:left w:w="108" w:type="dxa"/>
              <w:bottom w:w="0" w:type="dxa"/>
              <w:right w:w="108" w:type="dxa"/>
            </w:tcMar>
            <w:vAlign w:val="center"/>
            <w:hideMark/>
          </w:tcPr>
          <w:p w:rsidR="00E57305" w:rsidRPr="009500D6" w:rsidRDefault="00E57305" w:rsidP="00560C86">
            <w:pPr>
              <w:jc w:val="both"/>
              <w:rPr>
                <w:rFonts w:cs="Arial"/>
                <w:b/>
                <w:bCs/>
                <w:color w:val="000000"/>
                <w:sz w:val="18"/>
                <w:szCs w:val="18"/>
                <w:lang w:eastAsia="en-ZA"/>
              </w:rPr>
            </w:pPr>
            <w:r w:rsidRPr="009500D6">
              <w:rPr>
                <w:rFonts w:cs="Arial"/>
                <w:b/>
                <w:bCs/>
                <w:color w:val="000000"/>
                <w:sz w:val="18"/>
                <w:szCs w:val="18"/>
                <w:lang w:eastAsia="en-ZA"/>
              </w:rPr>
              <w:t>NPO implemented projects</w:t>
            </w:r>
          </w:p>
        </w:tc>
        <w:tc>
          <w:tcPr>
            <w:tcW w:w="764" w:type="pct"/>
            <w:shd w:val="clear" w:color="auto" w:fill="A6A6A6"/>
            <w:tcMar>
              <w:top w:w="0" w:type="dxa"/>
              <w:left w:w="108" w:type="dxa"/>
              <w:bottom w:w="0" w:type="dxa"/>
              <w:right w:w="108" w:type="dxa"/>
            </w:tcMar>
            <w:vAlign w:val="center"/>
            <w:hideMark/>
          </w:tcPr>
          <w:p w:rsidR="00E57305" w:rsidRPr="009500D6" w:rsidRDefault="00E57305" w:rsidP="00560C86">
            <w:pPr>
              <w:jc w:val="both"/>
              <w:rPr>
                <w:rFonts w:cs="Arial"/>
                <w:b/>
                <w:bCs/>
                <w:color w:val="000000"/>
                <w:sz w:val="18"/>
                <w:szCs w:val="18"/>
                <w:lang w:eastAsia="en-ZA"/>
              </w:rPr>
            </w:pPr>
            <w:r w:rsidRPr="009500D6">
              <w:rPr>
                <w:rFonts w:cs="Arial"/>
                <w:b/>
                <w:bCs/>
                <w:color w:val="000000"/>
                <w:sz w:val="18"/>
                <w:szCs w:val="18"/>
                <w:lang w:eastAsia="en-ZA"/>
              </w:rPr>
              <w:t>Other Public Bodies implemented projects</w:t>
            </w:r>
          </w:p>
        </w:tc>
        <w:tc>
          <w:tcPr>
            <w:tcW w:w="492" w:type="pct"/>
            <w:shd w:val="clear" w:color="auto" w:fill="A6A6A6"/>
            <w:tcMar>
              <w:top w:w="0" w:type="dxa"/>
              <w:left w:w="108" w:type="dxa"/>
              <w:bottom w:w="0" w:type="dxa"/>
              <w:right w:w="108" w:type="dxa"/>
            </w:tcMar>
            <w:vAlign w:val="center"/>
            <w:hideMark/>
          </w:tcPr>
          <w:p w:rsidR="00E57305" w:rsidRPr="009500D6" w:rsidRDefault="00E57305" w:rsidP="00560C86">
            <w:pPr>
              <w:jc w:val="both"/>
              <w:rPr>
                <w:rFonts w:cs="Arial"/>
                <w:b/>
                <w:bCs/>
                <w:color w:val="000000"/>
                <w:sz w:val="18"/>
                <w:szCs w:val="18"/>
                <w:lang w:eastAsia="en-ZA"/>
              </w:rPr>
            </w:pPr>
            <w:r w:rsidRPr="009500D6">
              <w:rPr>
                <w:rFonts w:cs="Arial"/>
                <w:b/>
                <w:bCs/>
                <w:color w:val="000000"/>
                <w:sz w:val="18"/>
                <w:szCs w:val="18"/>
                <w:lang w:eastAsia="en-ZA"/>
              </w:rPr>
              <w:t>Total</w:t>
            </w:r>
          </w:p>
        </w:tc>
      </w:tr>
      <w:tr w:rsidR="00E57305" w:rsidRPr="009500D6" w:rsidTr="009500D6">
        <w:trPr>
          <w:trHeight w:val="300"/>
        </w:trPr>
        <w:tc>
          <w:tcPr>
            <w:tcW w:w="2293" w:type="pct"/>
            <w:tcMar>
              <w:top w:w="0" w:type="dxa"/>
              <w:left w:w="108" w:type="dxa"/>
              <w:bottom w:w="0" w:type="dxa"/>
              <w:right w:w="108" w:type="dxa"/>
            </w:tcMar>
            <w:vAlign w:val="center"/>
            <w:hideMark/>
          </w:tcPr>
          <w:p w:rsidR="00E57305" w:rsidRPr="009500D6" w:rsidRDefault="00E57305" w:rsidP="00560C86">
            <w:pPr>
              <w:jc w:val="both"/>
              <w:rPr>
                <w:rFonts w:cs="Arial"/>
                <w:color w:val="000000"/>
                <w:sz w:val="18"/>
                <w:szCs w:val="18"/>
                <w:lang w:eastAsia="en-ZA"/>
              </w:rPr>
            </w:pPr>
            <w:r w:rsidRPr="009500D6">
              <w:rPr>
                <w:rFonts w:cs="Arial"/>
                <w:color w:val="000000"/>
                <w:sz w:val="18"/>
                <w:szCs w:val="18"/>
                <w:lang w:eastAsia="en-ZA"/>
              </w:rPr>
              <w:t>EPWP participants were not reported on the Q3 EPWP reporting data</w:t>
            </w:r>
          </w:p>
        </w:tc>
        <w:tc>
          <w:tcPr>
            <w:tcW w:w="740" w:type="pct"/>
            <w:noWrap/>
            <w:tcMar>
              <w:top w:w="0" w:type="dxa"/>
              <w:left w:w="108" w:type="dxa"/>
              <w:bottom w:w="0" w:type="dxa"/>
              <w:right w:w="108" w:type="dxa"/>
            </w:tcMar>
            <w:vAlign w:val="center"/>
            <w:hideMark/>
          </w:tcPr>
          <w:p w:rsidR="00E57305" w:rsidRPr="009500D6" w:rsidRDefault="00E57305" w:rsidP="00560C86">
            <w:pPr>
              <w:jc w:val="both"/>
              <w:rPr>
                <w:rFonts w:cs="Arial"/>
                <w:color w:val="000000"/>
                <w:sz w:val="18"/>
                <w:szCs w:val="18"/>
                <w:lang w:eastAsia="en-ZA"/>
              </w:rPr>
            </w:pPr>
            <w:r w:rsidRPr="009500D6">
              <w:rPr>
                <w:rFonts w:cs="Arial"/>
                <w:color w:val="000000"/>
                <w:sz w:val="18"/>
                <w:szCs w:val="18"/>
                <w:lang w:eastAsia="en-ZA"/>
              </w:rPr>
              <w:t>53</w:t>
            </w:r>
          </w:p>
        </w:tc>
        <w:tc>
          <w:tcPr>
            <w:tcW w:w="712" w:type="pct"/>
            <w:noWrap/>
            <w:tcMar>
              <w:top w:w="0" w:type="dxa"/>
              <w:left w:w="108" w:type="dxa"/>
              <w:bottom w:w="0" w:type="dxa"/>
              <w:right w:w="108" w:type="dxa"/>
            </w:tcMar>
            <w:vAlign w:val="center"/>
            <w:hideMark/>
          </w:tcPr>
          <w:p w:rsidR="00E57305" w:rsidRPr="009500D6" w:rsidRDefault="00E57305" w:rsidP="00560C86">
            <w:pPr>
              <w:jc w:val="both"/>
              <w:rPr>
                <w:rFonts w:cs="Arial"/>
                <w:color w:val="000000"/>
                <w:sz w:val="18"/>
                <w:szCs w:val="18"/>
                <w:lang w:eastAsia="en-ZA"/>
              </w:rPr>
            </w:pPr>
            <w:r w:rsidRPr="009500D6">
              <w:rPr>
                <w:rFonts w:cs="Arial"/>
                <w:color w:val="000000"/>
                <w:sz w:val="18"/>
                <w:szCs w:val="18"/>
                <w:lang w:eastAsia="en-ZA"/>
              </w:rPr>
              <w:t>16</w:t>
            </w:r>
          </w:p>
        </w:tc>
        <w:tc>
          <w:tcPr>
            <w:tcW w:w="764" w:type="pct"/>
            <w:noWrap/>
            <w:tcMar>
              <w:top w:w="0" w:type="dxa"/>
              <w:left w:w="108" w:type="dxa"/>
              <w:bottom w:w="0" w:type="dxa"/>
              <w:right w:w="108" w:type="dxa"/>
            </w:tcMar>
            <w:vAlign w:val="center"/>
            <w:hideMark/>
          </w:tcPr>
          <w:p w:rsidR="00E57305" w:rsidRPr="009500D6" w:rsidRDefault="00E57305" w:rsidP="00560C86">
            <w:pPr>
              <w:jc w:val="both"/>
              <w:rPr>
                <w:rFonts w:cs="Arial"/>
                <w:color w:val="000000"/>
                <w:sz w:val="18"/>
                <w:szCs w:val="18"/>
                <w:lang w:eastAsia="en-ZA"/>
              </w:rPr>
            </w:pPr>
            <w:r w:rsidRPr="009500D6">
              <w:rPr>
                <w:rFonts w:cs="Arial"/>
                <w:color w:val="000000"/>
                <w:sz w:val="18"/>
                <w:szCs w:val="18"/>
                <w:lang w:eastAsia="en-ZA"/>
              </w:rPr>
              <w:t>168</w:t>
            </w:r>
          </w:p>
        </w:tc>
        <w:tc>
          <w:tcPr>
            <w:tcW w:w="492" w:type="pct"/>
            <w:noWrap/>
            <w:tcMar>
              <w:top w:w="0" w:type="dxa"/>
              <w:left w:w="108" w:type="dxa"/>
              <w:bottom w:w="0" w:type="dxa"/>
              <w:right w:w="108" w:type="dxa"/>
            </w:tcMar>
            <w:vAlign w:val="center"/>
            <w:hideMark/>
          </w:tcPr>
          <w:p w:rsidR="00E57305" w:rsidRPr="009500D6" w:rsidRDefault="00E57305" w:rsidP="00560C86">
            <w:pPr>
              <w:jc w:val="both"/>
              <w:rPr>
                <w:rFonts w:cs="Arial"/>
                <w:color w:val="000000"/>
                <w:sz w:val="18"/>
                <w:szCs w:val="18"/>
                <w:lang w:eastAsia="en-ZA"/>
              </w:rPr>
            </w:pPr>
            <w:r w:rsidRPr="009500D6">
              <w:rPr>
                <w:rFonts w:cs="Arial"/>
                <w:color w:val="000000"/>
                <w:sz w:val="18"/>
                <w:szCs w:val="18"/>
                <w:lang w:eastAsia="en-ZA"/>
              </w:rPr>
              <w:t>237</w:t>
            </w:r>
          </w:p>
        </w:tc>
      </w:tr>
      <w:tr w:rsidR="00E57305" w:rsidRPr="009500D6" w:rsidTr="009500D6">
        <w:trPr>
          <w:trHeight w:val="300"/>
        </w:trPr>
        <w:tc>
          <w:tcPr>
            <w:tcW w:w="2293" w:type="pct"/>
            <w:tcMar>
              <w:top w:w="0" w:type="dxa"/>
              <w:left w:w="108" w:type="dxa"/>
              <w:bottom w:w="0" w:type="dxa"/>
              <w:right w:w="108" w:type="dxa"/>
            </w:tcMar>
            <w:vAlign w:val="center"/>
            <w:hideMark/>
          </w:tcPr>
          <w:p w:rsidR="00E57305" w:rsidRPr="009500D6" w:rsidRDefault="00E57305" w:rsidP="00560C86">
            <w:pPr>
              <w:jc w:val="both"/>
              <w:rPr>
                <w:rFonts w:cs="Arial"/>
                <w:color w:val="000000"/>
                <w:sz w:val="18"/>
                <w:szCs w:val="18"/>
                <w:lang w:eastAsia="en-ZA"/>
              </w:rPr>
            </w:pPr>
            <w:r w:rsidRPr="009500D6">
              <w:rPr>
                <w:rFonts w:cs="Arial"/>
                <w:color w:val="000000"/>
                <w:sz w:val="18"/>
                <w:szCs w:val="18"/>
                <w:lang w:eastAsia="en-ZA"/>
              </w:rPr>
              <w:t>Attendance registers were not provided</w:t>
            </w:r>
          </w:p>
        </w:tc>
        <w:tc>
          <w:tcPr>
            <w:tcW w:w="740" w:type="pct"/>
            <w:noWrap/>
            <w:tcMar>
              <w:top w:w="0" w:type="dxa"/>
              <w:left w:w="108" w:type="dxa"/>
              <w:bottom w:w="0" w:type="dxa"/>
              <w:right w:w="108" w:type="dxa"/>
            </w:tcMar>
            <w:vAlign w:val="center"/>
            <w:hideMark/>
          </w:tcPr>
          <w:p w:rsidR="00E57305" w:rsidRPr="009500D6" w:rsidRDefault="00E57305" w:rsidP="00560C86">
            <w:pPr>
              <w:jc w:val="both"/>
              <w:rPr>
                <w:rFonts w:cs="Arial"/>
                <w:color w:val="000000"/>
                <w:sz w:val="18"/>
                <w:szCs w:val="18"/>
                <w:lang w:eastAsia="en-ZA"/>
              </w:rPr>
            </w:pPr>
            <w:r w:rsidRPr="009500D6">
              <w:rPr>
                <w:rFonts w:cs="Arial"/>
                <w:color w:val="000000"/>
                <w:sz w:val="18"/>
                <w:szCs w:val="18"/>
                <w:lang w:eastAsia="en-ZA"/>
              </w:rPr>
              <w:t>41</w:t>
            </w:r>
          </w:p>
        </w:tc>
        <w:tc>
          <w:tcPr>
            <w:tcW w:w="712" w:type="pct"/>
            <w:noWrap/>
            <w:tcMar>
              <w:top w:w="0" w:type="dxa"/>
              <w:left w:w="108" w:type="dxa"/>
              <w:bottom w:w="0" w:type="dxa"/>
              <w:right w:w="108" w:type="dxa"/>
            </w:tcMar>
            <w:vAlign w:val="center"/>
            <w:hideMark/>
          </w:tcPr>
          <w:p w:rsidR="00E57305" w:rsidRPr="009500D6" w:rsidRDefault="00E57305" w:rsidP="00560C86">
            <w:pPr>
              <w:jc w:val="both"/>
              <w:rPr>
                <w:rFonts w:cs="Arial"/>
                <w:color w:val="000000"/>
                <w:sz w:val="18"/>
                <w:szCs w:val="18"/>
                <w:lang w:eastAsia="en-ZA"/>
              </w:rPr>
            </w:pPr>
            <w:r w:rsidRPr="009500D6">
              <w:rPr>
                <w:rFonts w:cs="Arial"/>
                <w:color w:val="000000"/>
                <w:sz w:val="18"/>
                <w:szCs w:val="18"/>
                <w:lang w:eastAsia="en-ZA"/>
              </w:rPr>
              <w:t>1</w:t>
            </w:r>
          </w:p>
        </w:tc>
        <w:tc>
          <w:tcPr>
            <w:tcW w:w="764" w:type="pct"/>
            <w:noWrap/>
            <w:tcMar>
              <w:top w:w="0" w:type="dxa"/>
              <w:left w:w="108" w:type="dxa"/>
              <w:bottom w:w="0" w:type="dxa"/>
              <w:right w:w="108" w:type="dxa"/>
            </w:tcMar>
            <w:vAlign w:val="center"/>
            <w:hideMark/>
          </w:tcPr>
          <w:p w:rsidR="00E57305" w:rsidRPr="009500D6" w:rsidRDefault="00E57305" w:rsidP="00560C86">
            <w:pPr>
              <w:jc w:val="both"/>
              <w:rPr>
                <w:rFonts w:cs="Arial"/>
                <w:color w:val="000000"/>
                <w:sz w:val="18"/>
                <w:szCs w:val="18"/>
                <w:lang w:eastAsia="en-ZA"/>
              </w:rPr>
            </w:pPr>
            <w:r w:rsidRPr="009500D6">
              <w:rPr>
                <w:rFonts w:cs="Arial"/>
                <w:color w:val="000000"/>
                <w:sz w:val="18"/>
                <w:szCs w:val="18"/>
                <w:lang w:eastAsia="en-ZA"/>
              </w:rPr>
              <w:t>90</w:t>
            </w:r>
          </w:p>
        </w:tc>
        <w:tc>
          <w:tcPr>
            <w:tcW w:w="492" w:type="pct"/>
            <w:noWrap/>
            <w:tcMar>
              <w:top w:w="0" w:type="dxa"/>
              <w:left w:w="108" w:type="dxa"/>
              <w:bottom w:w="0" w:type="dxa"/>
              <w:right w:w="108" w:type="dxa"/>
            </w:tcMar>
            <w:vAlign w:val="center"/>
            <w:hideMark/>
          </w:tcPr>
          <w:p w:rsidR="00E57305" w:rsidRPr="009500D6" w:rsidRDefault="00E57305" w:rsidP="00560C86">
            <w:pPr>
              <w:jc w:val="both"/>
              <w:rPr>
                <w:rFonts w:cs="Arial"/>
                <w:color w:val="000000"/>
                <w:sz w:val="18"/>
                <w:szCs w:val="18"/>
                <w:lang w:eastAsia="en-ZA"/>
              </w:rPr>
            </w:pPr>
            <w:r w:rsidRPr="009500D6">
              <w:rPr>
                <w:rFonts w:cs="Arial"/>
                <w:color w:val="000000"/>
                <w:sz w:val="18"/>
                <w:szCs w:val="18"/>
                <w:lang w:eastAsia="en-ZA"/>
              </w:rPr>
              <w:t>132</w:t>
            </w:r>
          </w:p>
        </w:tc>
      </w:tr>
      <w:tr w:rsidR="00E57305" w:rsidRPr="009500D6" w:rsidTr="009500D6">
        <w:trPr>
          <w:trHeight w:val="300"/>
        </w:trPr>
        <w:tc>
          <w:tcPr>
            <w:tcW w:w="2293" w:type="pct"/>
            <w:tcMar>
              <w:top w:w="0" w:type="dxa"/>
              <w:left w:w="108" w:type="dxa"/>
              <w:bottom w:w="0" w:type="dxa"/>
              <w:right w:w="108" w:type="dxa"/>
            </w:tcMar>
            <w:vAlign w:val="center"/>
            <w:hideMark/>
          </w:tcPr>
          <w:p w:rsidR="00E57305" w:rsidRPr="009500D6" w:rsidRDefault="00E57305" w:rsidP="00560C86">
            <w:pPr>
              <w:jc w:val="both"/>
              <w:rPr>
                <w:rFonts w:cs="Arial"/>
                <w:color w:val="000000"/>
                <w:sz w:val="18"/>
                <w:szCs w:val="18"/>
                <w:lang w:eastAsia="en-ZA"/>
              </w:rPr>
            </w:pPr>
            <w:r w:rsidRPr="009500D6">
              <w:rPr>
                <w:rFonts w:cs="Arial"/>
                <w:color w:val="000000"/>
                <w:sz w:val="18"/>
                <w:szCs w:val="18"/>
                <w:lang w:eastAsia="en-ZA"/>
              </w:rPr>
              <w:t>Identity documents were not provided</w:t>
            </w:r>
          </w:p>
        </w:tc>
        <w:tc>
          <w:tcPr>
            <w:tcW w:w="740" w:type="pct"/>
            <w:noWrap/>
            <w:tcMar>
              <w:top w:w="0" w:type="dxa"/>
              <w:left w:w="108" w:type="dxa"/>
              <w:bottom w:w="0" w:type="dxa"/>
              <w:right w:w="108" w:type="dxa"/>
            </w:tcMar>
            <w:vAlign w:val="center"/>
            <w:hideMark/>
          </w:tcPr>
          <w:p w:rsidR="00E57305" w:rsidRPr="009500D6" w:rsidRDefault="00E57305" w:rsidP="00560C86">
            <w:pPr>
              <w:jc w:val="both"/>
              <w:rPr>
                <w:rFonts w:cs="Arial"/>
                <w:color w:val="000000"/>
                <w:sz w:val="18"/>
                <w:szCs w:val="18"/>
                <w:lang w:eastAsia="en-ZA"/>
              </w:rPr>
            </w:pPr>
            <w:r w:rsidRPr="009500D6">
              <w:rPr>
                <w:rFonts w:cs="Arial"/>
                <w:color w:val="000000"/>
                <w:sz w:val="18"/>
                <w:szCs w:val="18"/>
                <w:lang w:eastAsia="en-ZA"/>
              </w:rPr>
              <w:t>5</w:t>
            </w:r>
          </w:p>
        </w:tc>
        <w:tc>
          <w:tcPr>
            <w:tcW w:w="712" w:type="pct"/>
            <w:noWrap/>
            <w:tcMar>
              <w:top w:w="0" w:type="dxa"/>
              <w:left w:w="108" w:type="dxa"/>
              <w:bottom w:w="0" w:type="dxa"/>
              <w:right w:w="108" w:type="dxa"/>
            </w:tcMar>
            <w:vAlign w:val="center"/>
            <w:hideMark/>
          </w:tcPr>
          <w:p w:rsidR="00E57305" w:rsidRPr="009500D6" w:rsidRDefault="00E57305" w:rsidP="00560C86">
            <w:pPr>
              <w:jc w:val="both"/>
              <w:rPr>
                <w:rFonts w:cs="Arial"/>
                <w:color w:val="000000"/>
                <w:sz w:val="18"/>
                <w:szCs w:val="18"/>
                <w:lang w:eastAsia="en-ZA"/>
              </w:rPr>
            </w:pPr>
            <w:r w:rsidRPr="009500D6">
              <w:rPr>
                <w:rFonts w:cs="Arial"/>
                <w:color w:val="000000"/>
                <w:sz w:val="18"/>
                <w:szCs w:val="18"/>
                <w:lang w:eastAsia="en-ZA"/>
              </w:rPr>
              <w:t>18</w:t>
            </w:r>
          </w:p>
        </w:tc>
        <w:tc>
          <w:tcPr>
            <w:tcW w:w="764" w:type="pct"/>
            <w:noWrap/>
            <w:tcMar>
              <w:top w:w="0" w:type="dxa"/>
              <w:left w:w="108" w:type="dxa"/>
              <w:bottom w:w="0" w:type="dxa"/>
              <w:right w:w="108" w:type="dxa"/>
            </w:tcMar>
            <w:vAlign w:val="center"/>
            <w:hideMark/>
          </w:tcPr>
          <w:p w:rsidR="00E57305" w:rsidRPr="009500D6" w:rsidRDefault="00E57305" w:rsidP="00560C86">
            <w:pPr>
              <w:jc w:val="both"/>
              <w:rPr>
                <w:rFonts w:cs="Arial"/>
                <w:color w:val="000000"/>
                <w:sz w:val="18"/>
                <w:szCs w:val="18"/>
                <w:lang w:eastAsia="en-ZA"/>
              </w:rPr>
            </w:pPr>
            <w:r w:rsidRPr="009500D6">
              <w:rPr>
                <w:rFonts w:cs="Arial"/>
                <w:color w:val="000000"/>
                <w:sz w:val="18"/>
                <w:szCs w:val="18"/>
                <w:lang w:eastAsia="en-ZA"/>
              </w:rPr>
              <w:t>81</w:t>
            </w:r>
          </w:p>
        </w:tc>
        <w:tc>
          <w:tcPr>
            <w:tcW w:w="492" w:type="pct"/>
            <w:noWrap/>
            <w:tcMar>
              <w:top w:w="0" w:type="dxa"/>
              <w:left w:w="108" w:type="dxa"/>
              <w:bottom w:w="0" w:type="dxa"/>
              <w:right w:w="108" w:type="dxa"/>
            </w:tcMar>
            <w:vAlign w:val="center"/>
            <w:hideMark/>
          </w:tcPr>
          <w:p w:rsidR="00E57305" w:rsidRPr="009500D6" w:rsidRDefault="00E57305" w:rsidP="00560C86">
            <w:pPr>
              <w:jc w:val="both"/>
              <w:rPr>
                <w:rFonts w:cs="Arial"/>
                <w:color w:val="000000"/>
                <w:sz w:val="18"/>
                <w:szCs w:val="18"/>
                <w:lang w:eastAsia="en-ZA"/>
              </w:rPr>
            </w:pPr>
            <w:r w:rsidRPr="009500D6">
              <w:rPr>
                <w:rFonts w:cs="Arial"/>
                <w:color w:val="000000"/>
                <w:sz w:val="18"/>
                <w:szCs w:val="18"/>
                <w:lang w:eastAsia="en-ZA"/>
              </w:rPr>
              <w:t>104</w:t>
            </w:r>
          </w:p>
        </w:tc>
      </w:tr>
      <w:tr w:rsidR="00E57305" w:rsidRPr="009500D6" w:rsidTr="009500D6">
        <w:trPr>
          <w:trHeight w:val="300"/>
        </w:trPr>
        <w:tc>
          <w:tcPr>
            <w:tcW w:w="2293" w:type="pct"/>
            <w:tcMar>
              <w:top w:w="0" w:type="dxa"/>
              <w:left w:w="108" w:type="dxa"/>
              <w:bottom w:w="0" w:type="dxa"/>
              <w:right w:w="108" w:type="dxa"/>
            </w:tcMar>
            <w:vAlign w:val="center"/>
            <w:hideMark/>
          </w:tcPr>
          <w:p w:rsidR="00E57305" w:rsidRPr="009500D6" w:rsidRDefault="00E57305" w:rsidP="00560C86">
            <w:pPr>
              <w:jc w:val="both"/>
              <w:rPr>
                <w:rFonts w:cs="Arial"/>
                <w:color w:val="000000"/>
                <w:sz w:val="18"/>
                <w:szCs w:val="18"/>
                <w:lang w:eastAsia="en-ZA"/>
              </w:rPr>
            </w:pPr>
            <w:r w:rsidRPr="009500D6">
              <w:rPr>
                <w:rFonts w:cs="Arial"/>
                <w:color w:val="000000"/>
                <w:sz w:val="18"/>
                <w:szCs w:val="18"/>
                <w:lang w:eastAsia="en-ZA"/>
              </w:rPr>
              <w:t>Proof of payment documents were not provided</w:t>
            </w:r>
          </w:p>
        </w:tc>
        <w:tc>
          <w:tcPr>
            <w:tcW w:w="740" w:type="pct"/>
            <w:noWrap/>
            <w:tcMar>
              <w:top w:w="0" w:type="dxa"/>
              <w:left w:w="108" w:type="dxa"/>
              <w:bottom w:w="0" w:type="dxa"/>
              <w:right w:w="108" w:type="dxa"/>
            </w:tcMar>
            <w:vAlign w:val="center"/>
            <w:hideMark/>
          </w:tcPr>
          <w:p w:rsidR="00E57305" w:rsidRPr="009500D6" w:rsidRDefault="00E57305" w:rsidP="00560C86">
            <w:pPr>
              <w:jc w:val="both"/>
              <w:rPr>
                <w:rFonts w:cs="Arial"/>
                <w:color w:val="000000"/>
                <w:sz w:val="18"/>
                <w:szCs w:val="18"/>
                <w:lang w:eastAsia="en-ZA"/>
              </w:rPr>
            </w:pPr>
            <w:r w:rsidRPr="009500D6">
              <w:rPr>
                <w:rFonts w:cs="Arial"/>
                <w:color w:val="000000"/>
                <w:sz w:val="18"/>
                <w:szCs w:val="18"/>
                <w:lang w:eastAsia="en-ZA"/>
              </w:rPr>
              <w:t>72</w:t>
            </w:r>
          </w:p>
        </w:tc>
        <w:tc>
          <w:tcPr>
            <w:tcW w:w="712" w:type="pct"/>
            <w:noWrap/>
            <w:tcMar>
              <w:top w:w="0" w:type="dxa"/>
              <w:left w:w="108" w:type="dxa"/>
              <w:bottom w:w="0" w:type="dxa"/>
              <w:right w:w="108" w:type="dxa"/>
            </w:tcMar>
            <w:vAlign w:val="center"/>
            <w:hideMark/>
          </w:tcPr>
          <w:p w:rsidR="00E57305" w:rsidRPr="009500D6" w:rsidRDefault="00E57305" w:rsidP="00560C86">
            <w:pPr>
              <w:jc w:val="both"/>
              <w:rPr>
                <w:rFonts w:cs="Arial"/>
                <w:color w:val="000000"/>
                <w:sz w:val="18"/>
                <w:szCs w:val="18"/>
                <w:lang w:eastAsia="en-ZA"/>
              </w:rPr>
            </w:pPr>
            <w:r w:rsidRPr="009500D6">
              <w:rPr>
                <w:rFonts w:cs="Arial"/>
                <w:color w:val="000000"/>
                <w:sz w:val="18"/>
                <w:szCs w:val="18"/>
                <w:lang w:eastAsia="en-ZA"/>
              </w:rPr>
              <w:t>2</w:t>
            </w:r>
          </w:p>
        </w:tc>
        <w:tc>
          <w:tcPr>
            <w:tcW w:w="764" w:type="pct"/>
            <w:noWrap/>
            <w:tcMar>
              <w:top w:w="0" w:type="dxa"/>
              <w:left w:w="108" w:type="dxa"/>
              <w:bottom w:w="0" w:type="dxa"/>
              <w:right w:w="108" w:type="dxa"/>
            </w:tcMar>
            <w:vAlign w:val="center"/>
            <w:hideMark/>
          </w:tcPr>
          <w:p w:rsidR="00E57305" w:rsidRPr="009500D6" w:rsidRDefault="00E57305" w:rsidP="00560C86">
            <w:pPr>
              <w:jc w:val="both"/>
              <w:rPr>
                <w:rFonts w:cs="Arial"/>
                <w:color w:val="000000"/>
                <w:sz w:val="18"/>
                <w:szCs w:val="18"/>
                <w:lang w:eastAsia="en-ZA"/>
              </w:rPr>
            </w:pPr>
            <w:r w:rsidRPr="009500D6">
              <w:rPr>
                <w:rFonts w:cs="Arial"/>
                <w:color w:val="000000"/>
                <w:sz w:val="18"/>
                <w:szCs w:val="18"/>
                <w:lang w:eastAsia="en-ZA"/>
              </w:rPr>
              <w:t>63</w:t>
            </w:r>
          </w:p>
        </w:tc>
        <w:tc>
          <w:tcPr>
            <w:tcW w:w="492" w:type="pct"/>
            <w:noWrap/>
            <w:tcMar>
              <w:top w:w="0" w:type="dxa"/>
              <w:left w:w="108" w:type="dxa"/>
              <w:bottom w:w="0" w:type="dxa"/>
              <w:right w:w="108" w:type="dxa"/>
            </w:tcMar>
            <w:vAlign w:val="center"/>
            <w:hideMark/>
          </w:tcPr>
          <w:p w:rsidR="00E57305" w:rsidRPr="009500D6" w:rsidRDefault="00E57305" w:rsidP="00560C86">
            <w:pPr>
              <w:jc w:val="both"/>
              <w:rPr>
                <w:rFonts w:cs="Arial"/>
                <w:color w:val="000000"/>
                <w:sz w:val="18"/>
                <w:szCs w:val="18"/>
                <w:lang w:eastAsia="en-ZA"/>
              </w:rPr>
            </w:pPr>
            <w:r w:rsidRPr="009500D6">
              <w:rPr>
                <w:rFonts w:cs="Arial"/>
                <w:color w:val="000000"/>
                <w:sz w:val="18"/>
                <w:szCs w:val="18"/>
                <w:lang w:eastAsia="en-ZA"/>
              </w:rPr>
              <w:t>137</w:t>
            </w:r>
          </w:p>
        </w:tc>
      </w:tr>
      <w:tr w:rsidR="00E57305" w:rsidRPr="009500D6" w:rsidTr="009500D6">
        <w:trPr>
          <w:trHeight w:val="300"/>
        </w:trPr>
        <w:tc>
          <w:tcPr>
            <w:tcW w:w="2293" w:type="pct"/>
            <w:tcMar>
              <w:top w:w="0" w:type="dxa"/>
              <w:left w:w="108" w:type="dxa"/>
              <w:bottom w:w="0" w:type="dxa"/>
              <w:right w:w="108" w:type="dxa"/>
            </w:tcMar>
            <w:vAlign w:val="center"/>
            <w:hideMark/>
          </w:tcPr>
          <w:p w:rsidR="00E57305" w:rsidRPr="009500D6" w:rsidRDefault="00E57305" w:rsidP="00560C86">
            <w:pPr>
              <w:jc w:val="both"/>
              <w:rPr>
                <w:rFonts w:cs="Arial"/>
                <w:color w:val="000000"/>
                <w:sz w:val="18"/>
                <w:szCs w:val="18"/>
                <w:lang w:eastAsia="en-ZA"/>
              </w:rPr>
            </w:pPr>
            <w:r w:rsidRPr="009500D6">
              <w:rPr>
                <w:rFonts w:cs="Arial"/>
                <w:color w:val="000000"/>
                <w:sz w:val="18"/>
                <w:szCs w:val="18"/>
                <w:lang w:eastAsia="en-ZA"/>
              </w:rPr>
              <w:t>Proof of training documents were not provided</w:t>
            </w:r>
          </w:p>
        </w:tc>
        <w:tc>
          <w:tcPr>
            <w:tcW w:w="740" w:type="pct"/>
            <w:noWrap/>
            <w:tcMar>
              <w:top w:w="0" w:type="dxa"/>
              <w:left w:w="108" w:type="dxa"/>
              <w:bottom w:w="0" w:type="dxa"/>
              <w:right w:w="108" w:type="dxa"/>
            </w:tcMar>
            <w:vAlign w:val="center"/>
            <w:hideMark/>
          </w:tcPr>
          <w:p w:rsidR="00E57305" w:rsidRPr="009500D6" w:rsidRDefault="00E57305" w:rsidP="00560C86">
            <w:pPr>
              <w:jc w:val="both"/>
              <w:rPr>
                <w:rFonts w:cs="Arial"/>
                <w:color w:val="000000"/>
                <w:sz w:val="18"/>
                <w:szCs w:val="18"/>
                <w:lang w:eastAsia="en-ZA"/>
              </w:rPr>
            </w:pPr>
            <w:r w:rsidRPr="009500D6">
              <w:rPr>
                <w:rFonts w:cs="Arial"/>
                <w:color w:val="000000"/>
                <w:sz w:val="18"/>
                <w:szCs w:val="18"/>
                <w:lang w:eastAsia="en-ZA"/>
              </w:rPr>
              <w:t>0</w:t>
            </w:r>
          </w:p>
        </w:tc>
        <w:tc>
          <w:tcPr>
            <w:tcW w:w="712" w:type="pct"/>
            <w:noWrap/>
            <w:tcMar>
              <w:top w:w="0" w:type="dxa"/>
              <w:left w:w="108" w:type="dxa"/>
              <w:bottom w:w="0" w:type="dxa"/>
              <w:right w:w="108" w:type="dxa"/>
            </w:tcMar>
            <w:vAlign w:val="center"/>
            <w:hideMark/>
          </w:tcPr>
          <w:p w:rsidR="00E57305" w:rsidRPr="009500D6" w:rsidRDefault="00E57305" w:rsidP="00560C86">
            <w:pPr>
              <w:jc w:val="both"/>
              <w:rPr>
                <w:rFonts w:cs="Arial"/>
                <w:color w:val="000000"/>
                <w:sz w:val="18"/>
                <w:szCs w:val="18"/>
                <w:lang w:eastAsia="en-ZA"/>
              </w:rPr>
            </w:pPr>
            <w:r w:rsidRPr="009500D6">
              <w:rPr>
                <w:rFonts w:cs="Arial"/>
                <w:color w:val="000000"/>
                <w:sz w:val="18"/>
                <w:szCs w:val="18"/>
                <w:lang w:eastAsia="en-ZA"/>
              </w:rPr>
              <w:t>0</w:t>
            </w:r>
          </w:p>
        </w:tc>
        <w:tc>
          <w:tcPr>
            <w:tcW w:w="764" w:type="pct"/>
            <w:noWrap/>
            <w:tcMar>
              <w:top w:w="0" w:type="dxa"/>
              <w:left w:w="108" w:type="dxa"/>
              <w:bottom w:w="0" w:type="dxa"/>
              <w:right w:w="108" w:type="dxa"/>
            </w:tcMar>
            <w:vAlign w:val="center"/>
            <w:hideMark/>
          </w:tcPr>
          <w:p w:rsidR="00E57305" w:rsidRPr="009500D6" w:rsidRDefault="00E57305" w:rsidP="00560C86">
            <w:pPr>
              <w:jc w:val="both"/>
              <w:rPr>
                <w:rFonts w:cs="Arial"/>
                <w:color w:val="000000"/>
                <w:sz w:val="18"/>
                <w:szCs w:val="18"/>
                <w:lang w:eastAsia="en-ZA"/>
              </w:rPr>
            </w:pPr>
            <w:r w:rsidRPr="009500D6">
              <w:rPr>
                <w:rFonts w:cs="Arial"/>
                <w:color w:val="000000"/>
                <w:sz w:val="18"/>
                <w:szCs w:val="18"/>
                <w:lang w:eastAsia="en-ZA"/>
              </w:rPr>
              <w:t>4</w:t>
            </w:r>
          </w:p>
        </w:tc>
        <w:tc>
          <w:tcPr>
            <w:tcW w:w="492" w:type="pct"/>
            <w:noWrap/>
            <w:tcMar>
              <w:top w:w="0" w:type="dxa"/>
              <w:left w:w="108" w:type="dxa"/>
              <w:bottom w:w="0" w:type="dxa"/>
              <w:right w:w="108" w:type="dxa"/>
            </w:tcMar>
            <w:vAlign w:val="center"/>
            <w:hideMark/>
          </w:tcPr>
          <w:p w:rsidR="00E57305" w:rsidRPr="009500D6" w:rsidRDefault="00E57305" w:rsidP="00560C86">
            <w:pPr>
              <w:jc w:val="both"/>
              <w:rPr>
                <w:rFonts w:cs="Arial"/>
                <w:color w:val="000000"/>
                <w:sz w:val="18"/>
                <w:szCs w:val="18"/>
                <w:lang w:eastAsia="en-ZA"/>
              </w:rPr>
            </w:pPr>
            <w:r w:rsidRPr="009500D6">
              <w:rPr>
                <w:rFonts w:cs="Arial"/>
                <w:color w:val="000000"/>
                <w:sz w:val="18"/>
                <w:szCs w:val="18"/>
                <w:lang w:eastAsia="en-ZA"/>
              </w:rPr>
              <w:t>4</w:t>
            </w:r>
          </w:p>
        </w:tc>
      </w:tr>
      <w:tr w:rsidR="00E57305" w:rsidRPr="009500D6" w:rsidTr="009500D6">
        <w:trPr>
          <w:trHeight w:val="300"/>
        </w:trPr>
        <w:tc>
          <w:tcPr>
            <w:tcW w:w="2293" w:type="pct"/>
            <w:tcMar>
              <w:top w:w="0" w:type="dxa"/>
              <w:left w:w="108" w:type="dxa"/>
              <w:bottom w:w="0" w:type="dxa"/>
              <w:right w:w="108" w:type="dxa"/>
            </w:tcMar>
            <w:vAlign w:val="center"/>
            <w:hideMark/>
          </w:tcPr>
          <w:p w:rsidR="00E57305" w:rsidRPr="009500D6" w:rsidRDefault="00E57305" w:rsidP="00560C86">
            <w:pPr>
              <w:jc w:val="both"/>
              <w:rPr>
                <w:rFonts w:cs="Arial"/>
                <w:color w:val="000000"/>
                <w:sz w:val="18"/>
                <w:szCs w:val="18"/>
                <w:lang w:eastAsia="en-ZA"/>
              </w:rPr>
            </w:pPr>
            <w:r w:rsidRPr="009500D6">
              <w:rPr>
                <w:rFonts w:cs="Arial"/>
                <w:color w:val="000000"/>
                <w:sz w:val="18"/>
                <w:szCs w:val="18"/>
                <w:lang w:eastAsia="en-ZA"/>
              </w:rPr>
              <w:t>Banking details documents were not provided</w:t>
            </w:r>
          </w:p>
        </w:tc>
        <w:tc>
          <w:tcPr>
            <w:tcW w:w="740" w:type="pct"/>
            <w:noWrap/>
            <w:tcMar>
              <w:top w:w="0" w:type="dxa"/>
              <w:left w:w="108" w:type="dxa"/>
              <w:bottom w:w="0" w:type="dxa"/>
              <w:right w:w="108" w:type="dxa"/>
            </w:tcMar>
            <w:vAlign w:val="center"/>
            <w:hideMark/>
          </w:tcPr>
          <w:p w:rsidR="00E57305" w:rsidRPr="009500D6" w:rsidRDefault="00E57305" w:rsidP="00560C86">
            <w:pPr>
              <w:jc w:val="both"/>
              <w:rPr>
                <w:rFonts w:cs="Arial"/>
                <w:color w:val="000000"/>
                <w:sz w:val="18"/>
                <w:szCs w:val="18"/>
                <w:lang w:eastAsia="en-ZA"/>
              </w:rPr>
            </w:pPr>
            <w:r w:rsidRPr="009500D6">
              <w:rPr>
                <w:rFonts w:cs="Arial"/>
                <w:color w:val="000000"/>
                <w:sz w:val="18"/>
                <w:szCs w:val="18"/>
                <w:lang w:eastAsia="en-ZA"/>
              </w:rPr>
              <w:t>0</w:t>
            </w:r>
          </w:p>
        </w:tc>
        <w:tc>
          <w:tcPr>
            <w:tcW w:w="712" w:type="pct"/>
            <w:noWrap/>
            <w:tcMar>
              <w:top w:w="0" w:type="dxa"/>
              <w:left w:w="108" w:type="dxa"/>
              <w:bottom w:w="0" w:type="dxa"/>
              <w:right w:w="108" w:type="dxa"/>
            </w:tcMar>
            <w:vAlign w:val="center"/>
            <w:hideMark/>
          </w:tcPr>
          <w:p w:rsidR="00E57305" w:rsidRPr="009500D6" w:rsidRDefault="00E57305" w:rsidP="00560C86">
            <w:pPr>
              <w:jc w:val="both"/>
              <w:rPr>
                <w:rFonts w:cs="Arial"/>
                <w:color w:val="000000"/>
                <w:sz w:val="18"/>
                <w:szCs w:val="18"/>
                <w:lang w:eastAsia="en-ZA"/>
              </w:rPr>
            </w:pPr>
            <w:r w:rsidRPr="009500D6">
              <w:rPr>
                <w:rFonts w:cs="Arial"/>
                <w:color w:val="000000"/>
                <w:sz w:val="18"/>
                <w:szCs w:val="18"/>
                <w:lang w:eastAsia="en-ZA"/>
              </w:rPr>
              <w:t>9</w:t>
            </w:r>
          </w:p>
        </w:tc>
        <w:tc>
          <w:tcPr>
            <w:tcW w:w="764" w:type="pct"/>
            <w:noWrap/>
            <w:tcMar>
              <w:top w:w="0" w:type="dxa"/>
              <w:left w:w="108" w:type="dxa"/>
              <w:bottom w:w="0" w:type="dxa"/>
              <w:right w:w="108" w:type="dxa"/>
            </w:tcMar>
            <w:vAlign w:val="center"/>
            <w:hideMark/>
          </w:tcPr>
          <w:p w:rsidR="00E57305" w:rsidRPr="009500D6" w:rsidRDefault="00E57305" w:rsidP="00560C86">
            <w:pPr>
              <w:jc w:val="both"/>
              <w:rPr>
                <w:rFonts w:cs="Arial"/>
                <w:color w:val="000000"/>
                <w:sz w:val="18"/>
                <w:szCs w:val="18"/>
                <w:lang w:eastAsia="en-ZA"/>
              </w:rPr>
            </w:pPr>
            <w:r w:rsidRPr="009500D6">
              <w:rPr>
                <w:rFonts w:cs="Arial"/>
                <w:color w:val="000000"/>
                <w:sz w:val="18"/>
                <w:szCs w:val="18"/>
                <w:lang w:eastAsia="en-ZA"/>
              </w:rPr>
              <w:t>13</w:t>
            </w:r>
          </w:p>
        </w:tc>
        <w:tc>
          <w:tcPr>
            <w:tcW w:w="492" w:type="pct"/>
            <w:noWrap/>
            <w:tcMar>
              <w:top w:w="0" w:type="dxa"/>
              <w:left w:w="108" w:type="dxa"/>
              <w:bottom w:w="0" w:type="dxa"/>
              <w:right w:w="108" w:type="dxa"/>
            </w:tcMar>
            <w:vAlign w:val="center"/>
            <w:hideMark/>
          </w:tcPr>
          <w:p w:rsidR="00E57305" w:rsidRPr="009500D6" w:rsidRDefault="00E57305" w:rsidP="00560C86">
            <w:pPr>
              <w:jc w:val="both"/>
              <w:rPr>
                <w:rFonts w:cs="Arial"/>
                <w:color w:val="000000"/>
                <w:sz w:val="18"/>
                <w:szCs w:val="18"/>
                <w:lang w:eastAsia="en-ZA"/>
              </w:rPr>
            </w:pPr>
            <w:r w:rsidRPr="009500D6">
              <w:rPr>
                <w:rFonts w:cs="Arial"/>
                <w:color w:val="000000"/>
                <w:sz w:val="18"/>
                <w:szCs w:val="18"/>
                <w:lang w:eastAsia="en-ZA"/>
              </w:rPr>
              <w:t>22</w:t>
            </w:r>
          </w:p>
        </w:tc>
      </w:tr>
      <w:tr w:rsidR="00E57305" w:rsidRPr="009500D6" w:rsidTr="009500D6">
        <w:trPr>
          <w:trHeight w:val="300"/>
        </w:trPr>
        <w:tc>
          <w:tcPr>
            <w:tcW w:w="2293" w:type="pct"/>
            <w:tcMar>
              <w:top w:w="0" w:type="dxa"/>
              <w:left w:w="108" w:type="dxa"/>
              <w:bottom w:w="0" w:type="dxa"/>
              <w:right w:w="108" w:type="dxa"/>
            </w:tcMar>
            <w:vAlign w:val="center"/>
            <w:hideMark/>
          </w:tcPr>
          <w:p w:rsidR="00E57305" w:rsidRPr="009500D6" w:rsidRDefault="00E57305" w:rsidP="00560C86">
            <w:pPr>
              <w:jc w:val="both"/>
              <w:rPr>
                <w:rFonts w:cs="Arial"/>
                <w:color w:val="000000"/>
                <w:sz w:val="18"/>
                <w:szCs w:val="18"/>
                <w:lang w:eastAsia="en-ZA"/>
              </w:rPr>
            </w:pPr>
            <w:r w:rsidRPr="009500D6">
              <w:rPr>
                <w:rFonts w:cs="Arial"/>
                <w:color w:val="000000"/>
                <w:sz w:val="18"/>
                <w:szCs w:val="18"/>
                <w:lang w:eastAsia="en-ZA"/>
              </w:rPr>
              <w:t>Proof of disability documents were not provided</w:t>
            </w:r>
          </w:p>
        </w:tc>
        <w:tc>
          <w:tcPr>
            <w:tcW w:w="740" w:type="pct"/>
            <w:noWrap/>
            <w:tcMar>
              <w:top w:w="0" w:type="dxa"/>
              <w:left w:w="108" w:type="dxa"/>
              <w:bottom w:w="0" w:type="dxa"/>
              <w:right w:w="108" w:type="dxa"/>
            </w:tcMar>
            <w:vAlign w:val="center"/>
            <w:hideMark/>
          </w:tcPr>
          <w:p w:rsidR="00E57305" w:rsidRPr="009500D6" w:rsidRDefault="00E57305" w:rsidP="00560C86">
            <w:pPr>
              <w:jc w:val="both"/>
              <w:rPr>
                <w:rFonts w:cs="Arial"/>
                <w:color w:val="000000"/>
                <w:sz w:val="18"/>
                <w:szCs w:val="18"/>
                <w:lang w:eastAsia="en-ZA"/>
              </w:rPr>
            </w:pPr>
            <w:r w:rsidRPr="009500D6">
              <w:rPr>
                <w:rFonts w:cs="Arial"/>
                <w:color w:val="000000"/>
                <w:sz w:val="18"/>
                <w:szCs w:val="18"/>
                <w:lang w:eastAsia="en-ZA"/>
              </w:rPr>
              <w:t>0</w:t>
            </w:r>
          </w:p>
        </w:tc>
        <w:tc>
          <w:tcPr>
            <w:tcW w:w="712" w:type="pct"/>
            <w:noWrap/>
            <w:tcMar>
              <w:top w:w="0" w:type="dxa"/>
              <w:left w:w="108" w:type="dxa"/>
              <w:bottom w:w="0" w:type="dxa"/>
              <w:right w:w="108" w:type="dxa"/>
            </w:tcMar>
            <w:vAlign w:val="center"/>
            <w:hideMark/>
          </w:tcPr>
          <w:p w:rsidR="00E57305" w:rsidRPr="009500D6" w:rsidRDefault="00E57305" w:rsidP="00560C86">
            <w:pPr>
              <w:jc w:val="both"/>
              <w:rPr>
                <w:rFonts w:cs="Arial"/>
                <w:color w:val="000000"/>
                <w:sz w:val="18"/>
                <w:szCs w:val="18"/>
                <w:lang w:eastAsia="en-ZA"/>
              </w:rPr>
            </w:pPr>
            <w:r w:rsidRPr="009500D6">
              <w:rPr>
                <w:rFonts w:cs="Arial"/>
                <w:color w:val="000000"/>
                <w:sz w:val="18"/>
                <w:szCs w:val="18"/>
                <w:lang w:eastAsia="en-ZA"/>
              </w:rPr>
              <w:t>0</w:t>
            </w:r>
          </w:p>
        </w:tc>
        <w:tc>
          <w:tcPr>
            <w:tcW w:w="764" w:type="pct"/>
            <w:noWrap/>
            <w:tcMar>
              <w:top w:w="0" w:type="dxa"/>
              <w:left w:w="108" w:type="dxa"/>
              <w:bottom w:w="0" w:type="dxa"/>
              <w:right w:w="108" w:type="dxa"/>
            </w:tcMar>
            <w:vAlign w:val="center"/>
            <w:hideMark/>
          </w:tcPr>
          <w:p w:rsidR="00E57305" w:rsidRPr="009500D6" w:rsidRDefault="00E57305" w:rsidP="00560C86">
            <w:pPr>
              <w:jc w:val="both"/>
              <w:rPr>
                <w:rFonts w:cs="Arial"/>
                <w:color w:val="000000"/>
                <w:sz w:val="18"/>
                <w:szCs w:val="18"/>
                <w:lang w:eastAsia="en-ZA"/>
              </w:rPr>
            </w:pPr>
            <w:r w:rsidRPr="009500D6">
              <w:rPr>
                <w:rFonts w:cs="Arial"/>
                <w:color w:val="000000"/>
                <w:sz w:val="18"/>
                <w:szCs w:val="18"/>
                <w:lang w:eastAsia="en-ZA"/>
              </w:rPr>
              <w:t>1</w:t>
            </w:r>
          </w:p>
        </w:tc>
        <w:tc>
          <w:tcPr>
            <w:tcW w:w="492" w:type="pct"/>
            <w:noWrap/>
            <w:tcMar>
              <w:top w:w="0" w:type="dxa"/>
              <w:left w:w="108" w:type="dxa"/>
              <w:bottom w:w="0" w:type="dxa"/>
              <w:right w:w="108" w:type="dxa"/>
            </w:tcMar>
            <w:vAlign w:val="center"/>
            <w:hideMark/>
          </w:tcPr>
          <w:p w:rsidR="00E57305" w:rsidRPr="009500D6" w:rsidRDefault="00E57305" w:rsidP="00560C86">
            <w:pPr>
              <w:jc w:val="both"/>
              <w:rPr>
                <w:rFonts w:cs="Arial"/>
                <w:color w:val="000000"/>
                <w:sz w:val="18"/>
                <w:szCs w:val="18"/>
                <w:lang w:eastAsia="en-ZA"/>
              </w:rPr>
            </w:pPr>
            <w:r w:rsidRPr="009500D6">
              <w:rPr>
                <w:rFonts w:cs="Arial"/>
                <w:color w:val="000000"/>
                <w:sz w:val="18"/>
                <w:szCs w:val="18"/>
                <w:lang w:eastAsia="en-ZA"/>
              </w:rPr>
              <w:t>1</w:t>
            </w:r>
          </w:p>
        </w:tc>
      </w:tr>
      <w:tr w:rsidR="00E57305" w:rsidRPr="009500D6" w:rsidTr="009500D6">
        <w:trPr>
          <w:trHeight w:val="300"/>
        </w:trPr>
        <w:tc>
          <w:tcPr>
            <w:tcW w:w="2293" w:type="pct"/>
            <w:tcMar>
              <w:top w:w="0" w:type="dxa"/>
              <w:left w:w="108" w:type="dxa"/>
              <w:bottom w:w="0" w:type="dxa"/>
              <w:right w:w="108" w:type="dxa"/>
            </w:tcMar>
            <w:vAlign w:val="center"/>
            <w:hideMark/>
          </w:tcPr>
          <w:p w:rsidR="00E57305" w:rsidRPr="009500D6" w:rsidRDefault="00E57305" w:rsidP="00560C86">
            <w:pPr>
              <w:jc w:val="both"/>
              <w:rPr>
                <w:rFonts w:cs="Arial"/>
                <w:color w:val="000000"/>
                <w:sz w:val="18"/>
                <w:szCs w:val="18"/>
                <w:lang w:eastAsia="en-ZA"/>
              </w:rPr>
            </w:pPr>
            <w:r w:rsidRPr="009500D6">
              <w:rPr>
                <w:rFonts w:cs="Arial"/>
                <w:color w:val="000000"/>
                <w:sz w:val="18"/>
                <w:szCs w:val="18"/>
                <w:lang w:eastAsia="en-ZA"/>
              </w:rPr>
              <w:t>Banking details not the same between contract and wage payment</w:t>
            </w:r>
          </w:p>
        </w:tc>
        <w:tc>
          <w:tcPr>
            <w:tcW w:w="740" w:type="pct"/>
            <w:noWrap/>
            <w:tcMar>
              <w:top w:w="0" w:type="dxa"/>
              <w:left w:w="108" w:type="dxa"/>
              <w:bottom w:w="0" w:type="dxa"/>
              <w:right w:w="108" w:type="dxa"/>
            </w:tcMar>
            <w:vAlign w:val="center"/>
            <w:hideMark/>
          </w:tcPr>
          <w:p w:rsidR="00E57305" w:rsidRPr="009500D6" w:rsidRDefault="00E57305" w:rsidP="00560C86">
            <w:pPr>
              <w:jc w:val="both"/>
              <w:rPr>
                <w:rFonts w:cs="Arial"/>
                <w:color w:val="000000"/>
                <w:sz w:val="18"/>
                <w:szCs w:val="18"/>
                <w:lang w:eastAsia="en-ZA"/>
              </w:rPr>
            </w:pPr>
            <w:r w:rsidRPr="009500D6">
              <w:rPr>
                <w:rFonts w:cs="Arial"/>
                <w:color w:val="000000"/>
                <w:sz w:val="18"/>
                <w:szCs w:val="18"/>
                <w:lang w:eastAsia="en-ZA"/>
              </w:rPr>
              <w:t>0</w:t>
            </w:r>
          </w:p>
        </w:tc>
        <w:tc>
          <w:tcPr>
            <w:tcW w:w="712" w:type="pct"/>
            <w:noWrap/>
            <w:tcMar>
              <w:top w:w="0" w:type="dxa"/>
              <w:left w:w="108" w:type="dxa"/>
              <w:bottom w:w="0" w:type="dxa"/>
              <w:right w:w="108" w:type="dxa"/>
            </w:tcMar>
            <w:vAlign w:val="center"/>
            <w:hideMark/>
          </w:tcPr>
          <w:p w:rsidR="00E57305" w:rsidRPr="009500D6" w:rsidRDefault="00E57305" w:rsidP="00560C86">
            <w:pPr>
              <w:jc w:val="both"/>
              <w:rPr>
                <w:rFonts w:cs="Arial"/>
                <w:color w:val="000000"/>
                <w:sz w:val="18"/>
                <w:szCs w:val="18"/>
                <w:lang w:eastAsia="en-ZA"/>
              </w:rPr>
            </w:pPr>
            <w:r w:rsidRPr="009500D6">
              <w:rPr>
                <w:rFonts w:cs="Arial"/>
                <w:color w:val="000000"/>
                <w:sz w:val="18"/>
                <w:szCs w:val="18"/>
                <w:lang w:eastAsia="en-ZA"/>
              </w:rPr>
              <w:t>0</w:t>
            </w:r>
          </w:p>
        </w:tc>
        <w:tc>
          <w:tcPr>
            <w:tcW w:w="764" w:type="pct"/>
            <w:noWrap/>
            <w:tcMar>
              <w:top w:w="0" w:type="dxa"/>
              <w:left w:w="108" w:type="dxa"/>
              <w:bottom w:w="0" w:type="dxa"/>
              <w:right w:w="108" w:type="dxa"/>
            </w:tcMar>
            <w:vAlign w:val="center"/>
            <w:hideMark/>
          </w:tcPr>
          <w:p w:rsidR="00E57305" w:rsidRPr="009500D6" w:rsidRDefault="00E57305" w:rsidP="00560C86">
            <w:pPr>
              <w:jc w:val="both"/>
              <w:rPr>
                <w:rFonts w:cs="Arial"/>
                <w:color w:val="000000"/>
                <w:sz w:val="18"/>
                <w:szCs w:val="18"/>
                <w:lang w:eastAsia="en-ZA"/>
              </w:rPr>
            </w:pPr>
            <w:r w:rsidRPr="009500D6">
              <w:rPr>
                <w:rFonts w:cs="Arial"/>
                <w:color w:val="000000"/>
                <w:sz w:val="18"/>
                <w:szCs w:val="18"/>
                <w:lang w:eastAsia="en-ZA"/>
              </w:rPr>
              <w:t>1</w:t>
            </w:r>
          </w:p>
        </w:tc>
        <w:tc>
          <w:tcPr>
            <w:tcW w:w="492" w:type="pct"/>
            <w:noWrap/>
            <w:tcMar>
              <w:top w:w="0" w:type="dxa"/>
              <w:left w:w="108" w:type="dxa"/>
              <w:bottom w:w="0" w:type="dxa"/>
              <w:right w:w="108" w:type="dxa"/>
            </w:tcMar>
            <w:vAlign w:val="center"/>
            <w:hideMark/>
          </w:tcPr>
          <w:p w:rsidR="00E57305" w:rsidRPr="009500D6" w:rsidRDefault="00E57305" w:rsidP="00560C86">
            <w:pPr>
              <w:jc w:val="both"/>
              <w:rPr>
                <w:rFonts w:cs="Arial"/>
                <w:color w:val="000000"/>
                <w:sz w:val="18"/>
                <w:szCs w:val="18"/>
                <w:lang w:eastAsia="en-ZA"/>
              </w:rPr>
            </w:pPr>
            <w:r w:rsidRPr="009500D6">
              <w:rPr>
                <w:rFonts w:cs="Arial"/>
                <w:color w:val="000000"/>
                <w:sz w:val="18"/>
                <w:szCs w:val="18"/>
                <w:lang w:eastAsia="en-ZA"/>
              </w:rPr>
              <w:t>1</w:t>
            </w:r>
          </w:p>
        </w:tc>
      </w:tr>
      <w:tr w:rsidR="00E57305" w:rsidRPr="009500D6" w:rsidTr="009500D6">
        <w:trPr>
          <w:trHeight w:val="300"/>
        </w:trPr>
        <w:tc>
          <w:tcPr>
            <w:tcW w:w="2293" w:type="pct"/>
            <w:tcMar>
              <w:top w:w="0" w:type="dxa"/>
              <w:left w:w="108" w:type="dxa"/>
              <w:bottom w:w="0" w:type="dxa"/>
              <w:right w:w="108" w:type="dxa"/>
            </w:tcMar>
            <w:vAlign w:val="center"/>
            <w:hideMark/>
          </w:tcPr>
          <w:p w:rsidR="00E57305" w:rsidRPr="009500D6" w:rsidRDefault="00E57305" w:rsidP="00560C86">
            <w:pPr>
              <w:jc w:val="both"/>
              <w:rPr>
                <w:rFonts w:cs="Arial"/>
                <w:color w:val="000000"/>
                <w:sz w:val="18"/>
                <w:szCs w:val="18"/>
                <w:lang w:eastAsia="en-ZA"/>
              </w:rPr>
            </w:pPr>
            <w:r w:rsidRPr="009500D6">
              <w:rPr>
                <w:rFonts w:cs="Arial"/>
                <w:color w:val="000000"/>
                <w:sz w:val="18"/>
                <w:szCs w:val="18"/>
                <w:lang w:eastAsia="en-ZA"/>
              </w:rPr>
              <w:t>Inconsistencies in payments</w:t>
            </w:r>
          </w:p>
        </w:tc>
        <w:tc>
          <w:tcPr>
            <w:tcW w:w="740" w:type="pct"/>
            <w:noWrap/>
            <w:tcMar>
              <w:top w:w="0" w:type="dxa"/>
              <w:left w:w="108" w:type="dxa"/>
              <w:bottom w:w="0" w:type="dxa"/>
              <w:right w:w="108" w:type="dxa"/>
            </w:tcMar>
            <w:vAlign w:val="center"/>
            <w:hideMark/>
          </w:tcPr>
          <w:p w:rsidR="00E57305" w:rsidRPr="009500D6" w:rsidRDefault="00E57305" w:rsidP="00560C86">
            <w:pPr>
              <w:jc w:val="both"/>
              <w:rPr>
                <w:rFonts w:cs="Arial"/>
                <w:color w:val="000000"/>
                <w:sz w:val="18"/>
                <w:szCs w:val="18"/>
                <w:lang w:eastAsia="en-ZA"/>
              </w:rPr>
            </w:pPr>
            <w:r w:rsidRPr="009500D6">
              <w:rPr>
                <w:rFonts w:cs="Arial"/>
                <w:color w:val="000000"/>
                <w:sz w:val="18"/>
                <w:szCs w:val="18"/>
                <w:lang w:eastAsia="en-ZA"/>
              </w:rPr>
              <w:t>0</w:t>
            </w:r>
          </w:p>
        </w:tc>
        <w:tc>
          <w:tcPr>
            <w:tcW w:w="712" w:type="pct"/>
            <w:noWrap/>
            <w:tcMar>
              <w:top w:w="0" w:type="dxa"/>
              <w:left w:w="108" w:type="dxa"/>
              <w:bottom w:w="0" w:type="dxa"/>
              <w:right w:w="108" w:type="dxa"/>
            </w:tcMar>
            <w:vAlign w:val="center"/>
            <w:hideMark/>
          </w:tcPr>
          <w:p w:rsidR="00E57305" w:rsidRPr="009500D6" w:rsidRDefault="00E57305" w:rsidP="00560C86">
            <w:pPr>
              <w:jc w:val="both"/>
              <w:rPr>
                <w:rFonts w:cs="Arial"/>
                <w:color w:val="000000"/>
                <w:sz w:val="18"/>
                <w:szCs w:val="18"/>
                <w:lang w:eastAsia="en-ZA"/>
              </w:rPr>
            </w:pPr>
            <w:r w:rsidRPr="009500D6">
              <w:rPr>
                <w:rFonts w:cs="Arial"/>
                <w:color w:val="000000"/>
                <w:sz w:val="18"/>
                <w:szCs w:val="18"/>
                <w:lang w:eastAsia="en-ZA"/>
              </w:rPr>
              <w:t>221</w:t>
            </w:r>
          </w:p>
        </w:tc>
        <w:tc>
          <w:tcPr>
            <w:tcW w:w="764" w:type="pct"/>
            <w:noWrap/>
            <w:tcMar>
              <w:top w:w="0" w:type="dxa"/>
              <w:left w:w="108" w:type="dxa"/>
              <w:bottom w:w="0" w:type="dxa"/>
              <w:right w:w="108" w:type="dxa"/>
            </w:tcMar>
            <w:vAlign w:val="center"/>
            <w:hideMark/>
          </w:tcPr>
          <w:p w:rsidR="00E57305" w:rsidRPr="009500D6" w:rsidRDefault="00E57305" w:rsidP="00560C86">
            <w:pPr>
              <w:jc w:val="both"/>
              <w:rPr>
                <w:rFonts w:cs="Arial"/>
                <w:color w:val="000000"/>
                <w:sz w:val="18"/>
                <w:szCs w:val="18"/>
                <w:lang w:eastAsia="en-ZA"/>
              </w:rPr>
            </w:pPr>
            <w:r w:rsidRPr="009500D6">
              <w:rPr>
                <w:rFonts w:cs="Arial"/>
                <w:color w:val="000000"/>
                <w:sz w:val="18"/>
                <w:szCs w:val="18"/>
                <w:lang w:eastAsia="en-ZA"/>
              </w:rPr>
              <w:t>2</w:t>
            </w:r>
          </w:p>
        </w:tc>
        <w:tc>
          <w:tcPr>
            <w:tcW w:w="492" w:type="pct"/>
            <w:noWrap/>
            <w:tcMar>
              <w:top w:w="0" w:type="dxa"/>
              <w:left w:w="108" w:type="dxa"/>
              <w:bottom w:w="0" w:type="dxa"/>
              <w:right w:w="108" w:type="dxa"/>
            </w:tcMar>
            <w:vAlign w:val="center"/>
            <w:hideMark/>
          </w:tcPr>
          <w:p w:rsidR="00E57305" w:rsidRPr="009500D6" w:rsidRDefault="00E57305" w:rsidP="00560C86">
            <w:pPr>
              <w:jc w:val="both"/>
              <w:rPr>
                <w:rFonts w:cs="Arial"/>
                <w:color w:val="000000"/>
                <w:sz w:val="18"/>
                <w:szCs w:val="18"/>
                <w:lang w:eastAsia="en-ZA"/>
              </w:rPr>
            </w:pPr>
            <w:r w:rsidRPr="009500D6">
              <w:rPr>
                <w:rFonts w:cs="Arial"/>
                <w:color w:val="000000"/>
                <w:sz w:val="18"/>
                <w:szCs w:val="18"/>
                <w:lang w:eastAsia="en-ZA"/>
              </w:rPr>
              <w:t>223</w:t>
            </w:r>
          </w:p>
        </w:tc>
      </w:tr>
      <w:tr w:rsidR="00E57305" w:rsidRPr="009500D6" w:rsidTr="009500D6">
        <w:trPr>
          <w:trHeight w:val="300"/>
        </w:trPr>
        <w:tc>
          <w:tcPr>
            <w:tcW w:w="2293" w:type="pct"/>
            <w:tcMar>
              <w:top w:w="0" w:type="dxa"/>
              <w:left w:w="108" w:type="dxa"/>
              <w:bottom w:w="0" w:type="dxa"/>
              <w:right w:w="108" w:type="dxa"/>
            </w:tcMar>
            <w:vAlign w:val="center"/>
            <w:hideMark/>
          </w:tcPr>
          <w:p w:rsidR="00E57305" w:rsidRPr="009500D6" w:rsidRDefault="00E57305" w:rsidP="00560C86">
            <w:pPr>
              <w:jc w:val="both"/>
              <w:rPr>
                <w:rFonts w:cs="Arial"/>
                <w:color w:val="000000"/>
                <w:sz w:val="18"/>
                <w:szCs w:val="18"/>
                <w:lang w:eastAsia="en-ZA"/>
              </w:rPr>
            </w:pPr>
            <w:r w:rsidRPr="009500D6">
              <w:rPr>
                <w:rFonts w:cs="Arial"/>
                <w:color w:val="000000"/>
                <w:sz w:val="18"/>
                <w:szCs w:val="18"/>
                <w:lang w:eastAsia="en-ZA"/>
              </w:rPr>
              <w:t>Inconsistencies in attendance registers</w:t>
            </w:r>
          </w:p>
        </w:tc>
        <w:tc>
          <w:tcPr>
            <w:tcW w:w="740" w:type="pct"/>
            <w:noWrap/>
            <w:tcMar>
              <w:top w:w="0" w:type="dxa"/>
              <w:left w:w="108" w:type="dxa"/>
              <w:bottom w:w="0" w:type="dxa"/>
              <w:right w:w="108" w:type="dxa"/>
            </w:tcMar>
            <w:vAlign w:val="center"/>
            <w:hideMark/>
          </w:tcPr>
          <w:p w:rsidR="00E57305" w:rsidRPr="009500D6" w:rsidRDefault="00E57305" w:rsidP="00560C86">
            <w:pPr>
              <w:jc w:val="both"/>
              <w:rPr>
                <w:rFonts w:cs="Arial"/>
                <w:color w:val="000000"/>
                <w:sz w:val="18"/>
                <w:szCs w:val="18"/>
                <w:lang w:eastAsia="en-ZA"/>
              </w:rPr>
            </w:pPr>
            <w:r w:rsidRPr="009500D6">
              <w:rPr>
                <w:rFonts w:cs="Arial"/>
                <w:color w:val="000000"/>
                <w:sz w:val="18"/>
                <w:szCs w:val="18"/>
                <w:lang w:eastAsia="en-ZA"/>
              </w:rPr>
              <w:t>0</w:t>
            </w:r>
          </w:p>
        </w:tc>
        <w:tc>
          <w:tcPr>
            <w:tcW w:w="712" w:type="pct"/>
            <w:noWrap/>
            <w:tcMar>
              <w:top w:w="0" w:type="dxa"/>
              <w:left w:w="108" w:type="dxa"/>
              <w:bottom w:w="0" w:type="dxa"/>
              <w:right w:w="108" w:type="dxa"/>
            </w:tcMar>
            <w:vAlign w:val="center"/>
            <w:hideMark/>
          </w:tcPr>
          <w:p w:rsidR="00E57305" w:rsidRPr="009500D6" w:rsidRDefault="00E57305" w:rsidP="00560C86">
            <w:pPr>
              <w:jc w:val="both"/>
              <w:rPr>
                <w:rFonts w:cs="Arial"/>
                <w:color w:val="000000"/>
                <w:sz w:val="18"/>
                <w:szCs w:val="18"/>
                <w:lang w:eastAsia="en-ZA"/>
              </w:rPr>
            </w:pPr>
            <w:r w:rsidRPr="009500D6">
              <w:rPr>
                <w:rFonts w:cs="Arial"/>
                <w:color w:val="000000"/>
                <w:sz w:val="18"/>
                <w:szCs w:val="18"/>
                <w:lang w:eastAsia="en-ZA"/>
              </w:rPr>
              <w:t>81</w:t>
            </w:r>
          </w:p>
        </w:tc>
        <w:tc>
          <w:tcPr>
            <w:tcW w:w="764" w:type="pct"/>
            <w:noWrap/>
            <w:tcMar>
              <w:top w:w="0" w:type="dxa"/>
              <w:left w:w="108" w:type="dxa"/>
              <w:bottom w:w="0" w:type="dxa"/>
              <w:right w:w="108" w:type="dxa"/>
            </w:tcMar>
            <w:vAlign w:val="center"/>
            <w:hideMark/>
          </w:tcPr>
          <w:p w:rsidR="00E57305" w:rsidRPr="009500D6" w:rsidRDefault="00E57305" w:rsidP="00560C86">
            <w:pPr>
              <w:jc w:val="both"/>
              <w:rPr>
                <w:rFonts w:cs="Arial"/>
                <w:color w:val="000000"/>
                <w:sz w:val="18"/>
                <w:szCs w:val="18"/>
                <w:lang w:eastAsia="en-ZA"/>
              </w:rPr>
            </w:pPr>
            <w:r w:rsidRPr="009500D6">
              <w:rPr>
                <w:rFonts w:cs="Arial"/>
                <w:color w:val="000000"/>
                <w:sz w:val="18"/>
                <w:szCs w:val="18"/>
                <w:lang w:eastAsia="en-ZA"/>
              </w:rPr>
              <w:t>0</w:t>
            </w:r>
          </w:p>
        </w:tc>
        <w:tc>
          <w:tcPr>
            <w:tcW w:w="492" w:type="pct"/>
            <w:noWrap/>
            <w:tcMar>
              <w:top w:w="0" w:type="dxa"/>
              <w:left w:w="108" w:type="dxa"/>
              <w:bottom w:w="0" w:type="dxa"/>
              <w:right w:w="108" w:type="dxa"/>
            </w:tcMar>
            <w:vAlign w:val="center"/>
            <w:hideMark/>
          </w:tcPr>
          <w:p w:rsidR="00E57305" w:rsidRPr="009500D6" w:rsidRDefault="00E57305" w:rsidP="00560C86">
            <w:pPr>
              <w:jc w:val="both"/>
              <w:rPr>
                <w:rFonts w:cs="Arial"/>
                <w:color w:val="000000"/>
                <w:sz w:val="18"/>
                <w:szCs w:val="18"/>
                <w:lang w:eastAsia="en-ZA"/>
              </w:rPr>
            </w:pPr>
            <w:r w:rsidRPr="009500D6">
              <w:rPr>
                <w:rFonts w:cs="Arial"/>
                <w:color w:val="000000"/>
                <w:sz w:val="18"/>
                <w:szCs w:val="18"/>
                <w:lang w:eastAsia="en-ZA"/>
              </w:rPr>
              <w:t>81</w:t>
            </w:r>
          </w:p>
        </w:tc>
      </w:tr>
      <w:tr w:rsidR="00E57305" w:rsidRPr="009500D6" w:rsidTr="009500D6">
        <w:trPr>
          <w:trHeight w:val="300"/>
        </w:trPr>
        <w:tc>
          <w:tcPr>
            <w:tcW w:w="2293" w:type="pct"/>
            <w:shd w:val="clear" w:color="auto" w:fill="F2F2F2"/>
            <w:tcMar>
              <w:top w:w="0" w:type="dxa"/>
              <w:left w:w="108" w:type="dxa"/>
              <w:bottom w:w="0" w:type="dxa"/>
              <w:right w:w="108" w:type="dxa"/>
            </w:tcMar>
            <w:vAlign w:val="center"/>
            <w:hideMark/>
          </w:tcPr>
          <w:p w:rsidR="00E57305" w:rsidRPr="009500D6" w:rsidRDefault="00E57305" w:rsidP="00560C86">
            <w:pPr>
              <w:jc w:val="both"/>
              <w:rPr>
                <w:rFonts w:cs="Arial"/>
                <w:b/>
                <w:bCs/>
                <w:color w:val="000000"/>
                <w:sz w:val="18"/>
                <w:szCs w:val="18"/>
                <w:lang w:eastAsia="en-ZA"/>
              </w:rPr>
            </w:pPr>
            <w:r w:rsidRPr="009500D6">
              <w:rPr>
                <w:rFonts w:cs="Arial"/>
                <w:b/>
                <w:bCs/>
                <w:color w:val="000000"/>
                <w:sz w:val="18"/>
                <w:szCs w:val="18"/>
                <w:lang w:eastAsia="en-ZA"/>
              </w:rPr>
              <w:t>Total</w:t>
            </w:r>
          </w:p>
        </w:tc>
        <w:tc>
          <w:tcPr>
            <w:tcW w:w="740" w:type="pct"/>
            <w:shd w:val="clear" w:color="auto" w:fill="F2F2F2"/>
            <w:noWrap/>
            <w:tcMar>
              <w:top w:w="0" w:type="dxa"/>
              <w:left w:w="108" w:type="dxa"/>
              <w:bottom w:w="0" w:type="dxa"/>
              <w:right w:w="108" w:type="dxa"/>
            </w:tcMar>
            <w:vAlign w:val="center"/>
            <w:hideMark/>
          </w:tcPr>
          <w:p w:rsidR="00E57305" w:rsidRPr="009500D6" w:rsidRDefault="00E57305" w:rsidP="00560C86">
            <w:pPr>
              <w:jc w:val="both"/>
              <w:rPr>
                <w:rFonts w:cs="Arial"/>
                <w:b/>
                <w:bCs/>
                <w:color w:val="000000"/>
                <w:sz w:val="18"/>
                <w:szCs w:val="18"/>
                <w:lang w:eastAsia="en-ZA"/>
              </w:rPr>
            </w:pPr>
            <w:r w:rsidRPr="009500D6">
              <w:rPr>
                <w:rFonts w:cs="Arial"/>
                <w:b/>
                <w:bCs/>
                <w:color w:val="000000"/>
                <w:sz w:val="18"/>
                <w:szCs w:val="18"/>
                <w:lang w:eastAsia="en-ZA"/>
              </w:rPr>
              <w:t>171</w:t>
            </w:r>
          </w:p>
        </w:tc>
        <w:tc>
          <w:tcPr>
            <w:tcW w:w="712" w:type="pct"/>
            <w:shd w:val="clear" w:color="auto" w:fill="F2F2F2"/>
            <w:noWrap/>
            <w:tcMar>
              <w:top w:w="0" w:type="dxa"/>
              <w:left w:w="108" w:type="dxa"/>
              <w:bottom w:w="0" w:type="dxa"/>
              <w:right w:w="108" w:type="dxa"/>
            </w:tcMar>
            <w:vAlign w:val="center"/>
            <w:hideMark/>
          </w:tcPr>
          <w:p w:rsidR="00E57305" w:rsidRPr="009500D6" w:rsidRDefault="00E57305" w:rsidP="00560C86">
            <w:pPr>
              <w:jc w:val="both"/>
              <w:rPr>
                <w:rFonts w:cs="Arial"/>
                <w:b/>
                <w:bCs/>
                <w:color w:val="000000"/>
                <w:sz w:val="18"/>
                <w:szCs w:val="18"/>
                <w:lang w:eastAsia="en-ZA"/>
              </w:rPr>
            </w:pPr>
            <w:r w:rsidRPr="009500D6">
              <w:rPr>
                <w:rFonts w:cs="Arial"/>
                <w:b/>
                <w:bCs/>
                <w:color w:val="000000"/>
                <w:sz w:val="18"/>
                <w:szCs w:val="18"/>
                <w:lang w:eastAsia="en-ZA"/>
              </w:rPr>
              <w:t>348</w:t>
            </w:r>
          </w:p>
        </w:tc>
        <w:tc>
          <w:tcPr>
            <w:tcW w:w="764" w:type="pct"/>
            <w:shd w:val="clear" w:color="auto" w:fill="F2F2F2"/>
            <w:noWrap/>
            <w:tcMar>
              <w:top w:w="0" w:type="dxa"/>
              <w:left w:w="108" w:type="dxa"/>
              <w:bottom w:w="0" w:type="dxa"/>
              <w:right w:w="108" w:type="dxa"/>
            </w:tcMar>
            <w:vAlign w:val="center"/>
            <w:hideMark/>
          </w:tcPr>
          <w:p w:rsidR="00E57305" w:rsidRPr="009500D6" w:rsidRDefault="00E57305" w:rsidP="00560C86">
            <w:pPr>
              <w:jc w:val="both"/>
              <w:rPr>
                <w:rFonts w:cs="Arial"/>
                <w:b/>
                <w:bCs/>
                <w:color w:val="000000"/>
                <w:sz w:val="18"/>
                <w:szCs w:val="18"/>
                <w:lang w:eastAsia="en-ZA"/>
              </w:rPr>
            </w:pPr>
            <w:r w:rsidRPr="009500D6">
              <w:rPr>
                <w:rFonts w:cs="Arial"/>
                <w:b/>
                <w:bCs/>
                <w:color w:val="000000"/>
                <w:sz w:val="18"/>
                <w:szCs w:val="18"/>
                <w:lang w:eastAsia="en-ZA"/>
              </w:rPr>
              <w:t>423</w:t>
            </w:r>
          </w:p>
        </w:tc>
        <w:tc>
          <w:tcPr>
            <w:tcW w:w="492" w:type="pct"/>
            <w:shd w:val="clear" w:color="auto" w:fill="F2F2F2"/>
            <w:noWrap/>
            <w:tcMar>
              <w:top w:w="0" w:type="dxa"/>
              <w:left w:w="108" w:type="dxa"/>
              <w:bottom w:w="0" w:type="dxa"/>
              <w:right w:w="108" w:type="dxa"/>
            </w:tcMar>
            <w:vAlign w:val="center"/>
            <w:hideMark/>
          </w:tcPr>
          <w:p w:rsidR="00E57305" w:rsidRPr="009500D6" w:rsidRDefault="00E57305" w:rsidP="00560C86">
            <w:pPr>
              <w:jc w:val="both"/>
              <w:rPr>
                <w:rFonts w:cs="Arial"/>
                <w:b/>
                <w:bCs/>
                <w:color w:val="000000"/>
                <w:sz w:val="18"/>
                <w:szCs w:val="18"/>
                <w:lang w:eastAsia="en-ZA"/>
              </w:rPr>
            </w:pPr>
            <w:r w:rsidRPr="009500D6">
              <w:rPr>
                <w:rFonts w:cs="Arial"/>
                <w:b/>
                <w:bCs/>
                <w:color w:val="000000"/>
                <w:sz w:val="18"/>
                <w:szCs w:val="18"/>
                <w:lang w:eastAsia="en-ZA"/>
              </w:rPr>
              <w:t>942</w:t>
            </w:r>
          </w:p>
        </w:tc>
      </w:tr>
    </w:tbl>
    <w:p w:rsidR="00AA21E0" w:rsidRDefault="00AA21E0" w:rsidP="00560C86">
      <w:pPr>
        <w:spacing w:after="200"/>
        <w:jc w:val="both"/>
        <w:rPr>
          <w:rFonts w:eastAsia="Times New Roman" w:cs="Arial"/>
          <w:sz w:val="20"/>
          <w:szCs w:val="20"/>
          <w:lang w:eastAsia="en-ZA"/>
        </w:rPr>
      </w:pPr>
    </w:p>
    <w:p w:rsidR="00A945D5" w:rsidRDefault="00A945D5" w:rsidP="00560C86">
      <w:pPr>
        <w:pStyle w:val="Numbernormal"/>
        <w:numPr>
          <w:ilvl w:val="0"/>
          <w:numId w:val="12"/>
        </w:numPr>
        <w:ind w:hanging="501"/>
        <w:jc w:val="both"/>
      </w:pPr>
      <w:r>
        <w:t xml:space="preserve">As depicted on the table above, while there are various findings identified on projects implemented by other public bodies, it is concerning that in the current year, majority of the findings actually emanate from the projects implemented </w:t>
      </w:r>
      <w:r w:rsidR="00F96778">
        <w:t xml:space="preserve">by the department and </w:t>
      </w:r>
      <w:proofErr w:type="gramStart"/>
      <w:r w:rsidR="00F96778">
        <w:t>its</w:t>
      </w:r>
      <w:proofErr w:type="gramEnd"/>
      <w:r w:rsidR="00F96778">
        <w:t xml:space="preserve"> implementing agent</w:t>
      </w:r>
      <w:r>
        <w:t>, Independent Development Trust.</w:t>
      </w:r>
      <w:r w:rsidR="00F96778">
        <w:t xml:space="preserve"> The findings raised on DPWI portfolio constitute 55% of the total findings raised during interim. These results are an indication within the department </w:t>
      </w:r>
      <w:r w:rsidR="00E44424">
        <w:t>that</w:t>
      </w:r>
      <w:r w:rsidR="00F96778">
        <w:t xml:space="preserve"> preventative controls ought to </w:t>
      </w:r>
      <w:proofErr w:type="gramStart"/>
      <w:r w:rsidR="00F96778">
        <w:t>be enhance</w:t>
      </w:r>
      <w:r w:rsidR="00E44424">
        <w:t>d</w:t>
      </w:r>
      <w:proofErr w:type="gramEnd"/>
      <w:r w:rsidR="00F96778">
        <w:t xml:space="preserve"> by strengthening the verification, review and monitoring processes such that all work opportunities that are created from projects implemented under the </w:t>
      </w:r>
      <w:r w:rsidR="00E44424">
        <w:t>control</w:t>
      </w:r>
      <w:r w:rsidR="00F96778">
        <w:t xml:space="preserve"> of the department are recorded in a manner that enable</w:t>
      </w:r>
      <w:r w:rsidR="00D43024">
        <w:t>s</w:t>
      </w:r>
      <w:r w:rsidR="00F96778">
        <w:t xml:space="preserve"> useful</w:t>
      </w:r>
      <w:r w:rsidR="00D43024">
        <w:t>ness</w:t>
      </w:r>
      <w:r w:rsidR="00F96778">
        <w:t xml:space="preserve"> a</w:t>
      </w:r>
      <w:r w:rsidR="00D43024">
        <w:t>nd reliability of</w:t>
      </w:r>
      <w:r w:rsidR="00F96778">
        <w:t xml:space="preserve"> </w:t>
      </w:r>
      <w:r w:rsidR="00D43024">
        <w:t xml:space="preserve">reported </w:t>
      </w:r>
      <w:r w:rsidR="00F96778">
        <w:t>performance information. Failure to also address and prevent poor record keeping of the number of work opportunities created from projects implemented by the department and its implementing agent may continue to be a hindrance to the department in achieving the desired audit outcomes.</w:t>
      </w:r>
    </w:p>
    <w:p w:rsidR="003922FE" w:rsidRPr="00E44424" w:rsidRDefault="00A945D5" w:rsidP="004919DA">
      <w:pPr>
        <w:pStyle w:val="Numbernormal"/>
        <w:numPr>
          <w:ilvl w:val="0"/>
          <w:numId w:val="12"/>
        </w:numPr>
        <w:spacing w:after="200"/>
        <w:ind w:hanging="501"/>
        <w:jc w:val="both"/>
        <w:rPr>
          <w:rFonts w:eastAsia="Times New Roman"/>
          <w:sz w:val="20"/>
          <w:szCs w:val="20"/>
          <w:lang w:eastAsia="en-ZA"/>
        </w:rPr>
      </w:pPr>
      <w:r>
        <w:t xml:space="preserve"> </w:t>
      </w:r>
      <w:r w:rsidR="00F96778">
        <w:t>In addition,</w:t>
      </w:r>
      <w:r w:rsidR="00560C86">
        <w:t xml:space="preserve"> the absence of customised indicators </w:t>
      </w:r>
      <w:r w:rsidR="00AA21E0" w:rsidRPr="009500D6">
        <w:t>to report on achievements relating to EPWP</w:t>
      </w:r>
      <w:r w:rsidR="00E44424">
        <w:t xml:space="preserve"> by other public bodies further contributes to in</w:t>
      </w:r>
      <w:r w:rsidR="00AA21E0" w:rsidRPr="009500D6">
        <w:t xml:space="preserve">sufficient </w:t>
      </w:r>
      <w:r w:rsidR="00E44424">
        <w:t xml:space="preserve">allocation of </w:t>
      </w:r>
      <w:r w:rsidR="00AA21E0" w:rsidRPr="009500D6">
        <w:t xml:space="preserve">resources </w:t>
      </w:r>
      <w:r w:rsidR="00E44424">
        <w:t xml:space="preserve">to ensure complete, accurate </w:t>
      </w:r>
      <w:r w:rsidR="00AA21E0" w:rsidRPr="009500D6">
        <w:t>and valid reporting</w:t>
      </w:r>
      <w:r w:rsidR="00E44424">
        <w:t xml:space="preserve"> of work opportunities created</w:t>
      </w:r>
      <w:r w:rsidR="00AA21E0" w:rsidRPr="009500D6">
        <w:t>.</w:t>
      </w:r>
      <w:r w:rsidR="00635E97" w:rsidRPr="009500D6">
        <w:t xml:space="preserve"> </w:t>
      </w:r>
      <w:r w:rsidR="00E44424">
        <w:t>Nevertheless, there is an opportunity for senior management to collaborate with internal audit in attempt to find ways to enhance the credibility of performance information especially in relation to EPWP.</w:t>
      </w:r>
      <w:r w:rsidR="00AA21E0" w:rsidRPr="00E44424">
        <w:rPr>
          <w:rFonts w:eastAsia="Times New Roman"/>
          <w:sz w:val="20"/>
          <w:szCs w:val="20"/>
          <w:lang w:eastAsia="en-ZA"/>
        </w:rPr>
        <w:br w:type="page"/>
      </w:r>
    </w:p>
    <w:p w:rsidR="00DB7CE8" w:rsidRPr="003922FE" w:rsidRDefault="00DB7CE8" w:rsidP="00560C86">
      <w:pPr>
        <w:pStyle w:val="Heading2"/>
        <w:jc w:val="both"/>
        <w:rPr>
          <w:rFonts w:eastAsia="Times New Roman"/>
        </w:rPr>
      </w:pPr>
      <w:bookmarkStart w:id="15" w:name="_Toc71062474"/>
      <w:bookmarkStart w:id="16" w:name="_Toc447106599"/>
      <w:bookmarkEnd w:id="14"/>
      <w:r>
        <w:t>SECTION 2</w:t>
      </w:r>
      <w:r w:rsidRPr="0077659B">
        <w:t xml:space="preserve">: </w:t>
      </w:r>
      <w:bookmarkStart w:id="17" w:name="FH"/>
      <w:bookmarkStart w:id="18" w:name="S4E17"/>
      <w:bookmarkEnd w:id="17"/>
      <w:bookmarkEnd w:id="18"/>
      <w:r>
        <w:t>status of compliance with legislation</w:t>
      </w:r>
      <w:bookmarkEnd w:id="15"/>
    </w:p>
    <w:p w:rsidR="00DB7CE8" w:rsidRPr="003922FE" w:rsidRDefault="00DB7CE8" w:rsidP="00560C86">
      <w:pPr>
        <w:pStyle w:val="Heading3"/>
        <w:jc w:val="both"/>
        <w:rPr>
          <w:caps/>
          <w:lang w:val="en-ZA"/>
        </w:rPr>
      </w:pPr>
      <w:bookmarkStart w:id="19" w:name="PartE"/>
      <w:bookmarkStart w:id="20" w:name="_Toc71062475"/>
      <w:bookmarkEnd w:id="19"/>
      <w:r w:rsidRPr="003922FE">
        <w:rPr>
          <w:caps/>
          <w:lang w:val="en-ZA"/>
        </w:rPr>
        <w:t>PROCUREMENT AND CONTRACT MANAGEMENT</w:t>
      </w:r>
      <w:bookmarkEnd w:id="20"/>
      <w:r w:rsidRPr="003922FE">
        <w:rPr>
          <w:caps/>
          <w:lang w:val="en-ZA"/>
        </w:rPr>
        <w:t xml:space="preserve"> </w:t>
      </w:r>
    </w:p>
    <w:p w:rsidR="00DB7CE8" w:rsidRPr="003922FE" w:rsidRDefault="00DB7CE8" w:rsidP="00560C86">
      <w:pPr>
        <w:pStyle w:val="Numbernormal"/>
        <w:numPr>
          <w:ilvl w:val="0"/>
          <w:numId w:val="12"/>
        </w:numPr>
        <w:ind w:hanging="501"/>
        <w:jc w:val="both"/>
      </w:pPr>
      <w:r w:rsidRPr="00A81808">
        <w:t xml:space="preserve">The audit included an assessment of </w:t>
      </w:r>
      <w:r>
        <w:t xml:space="preserve">compliance with legislation, </w:t>
      </w:r>
      <w:r w:rsidRPr="00A81808">
        <w:t>procurement processes, contract management and the related controls in place. These processes and controls must comply with legislation to ensure a fair, equitable, transparent, competitive and cost-effective supply chain management (SCM) system and to reduce the likelihood of fraud, corruption, favouritism and unfair and other irregular practices.</w:t>
      </w:r>
    </w:p>
    <w:p w:rsidR="00DB7CE8" w:rsidRPr="003922FE" w:rsidRDefault="00DB7CE8" w:rsidP="00560C86">
      <w:pPr>
        <w:pStyle w:val="Numbernormal"/>
        <w:numPr>
          <w:ilvl w:val="0"/>
          <w:numId w:val="12"/>
        </w:numPr>
        <w:ind w:hanging="501"/>
        <w:jc w:val="both"/>
      </w:pPr>
      <w:r w:rsidRPr="00A81808">
        <w:t xml:space="preserve">The findings below will be considered together with findings of a similar nature at </w:t>
      </w:r>
      <w:proofErr w:type="gramStart"/>
      <w:r w:rsidRPr="00A81808">
        <w:t>year end</w:t>
      </w:r>
      <w:proofErr w:type="gramEnd"/>
      <w:r w:rsidRPr="00A81808">
        <w:t xml:space="preserve"> to determine the materiality of the non-compliance. </w:t>
      </w:r>
      <w:proofErr w:type="gramStart"/>
      <w:r w:rsidRPr="00A81808">
        <w:t>Should the extent of non-compliance be considered</w:t>
      </w:r>
      <w:proofErr w:type="gramEnd"/>
      <w:r w:rsidRPr="00A81808">
        <w:t xml:space="preserve"> material, this will be reported in the final management and the audit report.</w:t>
      </w:r>
    </w:p>
    <w:p w:rsidR="00DB7CE8" w:rsidRPr="00101E04" w:rsidRDefault="00DB7CE8" w:rsidP="00560C86">
      <w:pPr>
        <w:pStyle w:val="Numbernormal"/>
        <w:numPr>
          <w:ilvl w:val="0"/>
          <w:numId w:val="12"/>
        </w:numPr>
        <w:ind w:hanging="501"/>
        <w:jc w:val="both"/>
        <w:rPr>
          <w:rFonts w:eastAsia="MS Mincho"/>
          <w:bCs/>
        </w:rPr>
      </w:pPr>
      <w:r w:rsidRPr="00101E04">
        <w:rPr>
          <w:rFonts w:eastAsia="MS Mincho"/>
          <w:bCs/>
        </w:rPr>
        <w:t>The compliance areas assessed were as follows:</w:t>
      </w:r>
    </w:p>
    <w:tbl>
      <w:tblPr>
        <w:tblW w:w="5000" w:type="pct"/>
        <w:tblCellMar>
          <w:left w:w="0" w:type="dxa"/>
          <w:right w:w="0" w:type="dxa"/>
        </w:tblCellMar>
        <w:tblLook w:val="04A0" w:firstRow="1" w:lastRow="0" w:firstColumn="1" w:lastColumn="0" w:noHBand="0" w:noVBand="1"/>
      </w:tblPr>
      <w:tblGrid>
        <w:gridCol w:w="821"/>
        <w:gridCol w:w="8797"/>
      </w:tblGrid>
      <w:tr w:rsidR="00DB7CE8" w:rsidRPr="009500D6" w:rsidTr="00AA21E0">
        <w:tc>
          <w:tcPr>
            <w:tcW w:w="427" w:type="pct"/>
            <w:tcBorders>
              <w:top w:val="single" w:sz="8" w:space="0" w:color="auto"/>
              <w:left w:val="single" w:sz="8" w:space="0" w:color="auto"/>
              <w:bottom w:val="single" w:sz="8" w:space="0" w:color="auto"/>
              <w:right w:val="single" w:sz="8" w:space="0" w:color="auto"/>
            </w:tcBorders>
            <w:shd w:val="clear" w:color="auto" w:fill="97E59E"/>
            <w:tcMar>
              <w:top w:w="0" w:type="dxa"/>
              <w:left w:w="108" w:type="dxa"/>
              <w:bottom w:w="0" w:type="dxa"/>
              <w:right w:w="108" w:type="dxa"/>
            </w:tcMar>
            <w:vAlign w:val="center"/>
            <w:hideMark/>
          </w:tcPr>
          <w:p w:rsidR="00DB7CE8" w:rsidRPr="009500D6" w:rsidRDefault="00DB7CE8" w:rsidP="00560C86">
            <w:pPr>
              <w:spacing w:before="120"/>
              <w:jc w:val="both"/>
              <w:rPr>
                <w:rFonts w:eastAsia="Calibri" w:cs="Arial"/>
                <w:sz w:val="18"/>
                <w:szCs w:val="18"/>
                <w:lang w:val="en-GB"/>
              </w:rPr>
            </w:pPr>
          </w:p>
        </w:tc>
        <w:tc>
          <w:tcPr>
            <w:tcW w:w="4573"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DB7CE8" w:rsidRPr="009500D6" w:rsidRDefault="00DB7CE8" w:rsidP="00560C86">
            <w:pPr>
              <w:spacing w:before="120"/>
              <w:jc w:val="both"/>
              <w:rPr>
                <w:rFonts w:eastAsia="Calibri" w:cs="Arial"/>
                <w:sz w:val="18"/>
                <w:szCs w:val="18"/>
                <w:lang w:val="en-GB"/>
              </w:rPr>
            </w:pPr>
            <w:r w:rsidRPr="009500D6">
              <w:rPr>
                <w:rFonts w:eastAsia="Calibri" w:cs="Arial"/>
                <w:sz w:val="18"/>
                <w:szCs w:val="18"/>
                <w:lang w:val="en-GB" w:eastAsia="en-ZA"/>
              </w:rPr>
              <w:t xml:space="preserve">The basics are in place as no concerns </w:t>
            </w:r>
            <w:proofErr w:type="gramStart"/>
            <w:r w:rsidRPr="009500D6">
              <w:rPr>
                <w:rFonts w:eastAsia="Calibri" w:cs="Arial"/>
                <w:sz w:val="18"/>
                <w:szCs w:val="18"/>
                <w:lang w:val="en-GB" w:eastAsia="en-ZA"/>
              </w:rPr>
              <w:t>were identified</w:t>
            </w:r>
            <w:proofErr w:type="gramEnd"/>
            <w:r w:rsidRPr="009500D6">
              <w:rPr>
                <w:rFonts w:eastAsia="Calibri" w:cs="Arial"/>
                <w:sz w:val="18"/>
                <w:szCs w:val="18"/>
                <w:lang w:val="en-GB" w:eastAsia="en-ZA"/>
              </w:rPr>
              <w:t>.</w:t>
            </w:r>
          </w:p>
        </w:tc>
      </w:tr>
      <w:tr w:rsidR="00DB7CE8" w:rsidRPr="009500D6" w:rsidTr="00AA21E0">
        <w:tc>
          <w:tcPr>
            <w:tcW w:w="427" w:type="pct"/>
            <w:tcBorders>
              <w:top w:val="nil"/>
              <w:left w:val="single" w:sz="8" w:space="0" w:color="auto"/>
              <w:bottom w:val="single" w:sz="8" w:space="0" w:color="auto"/>
              <w:right w:val="single" w:sz="8" w:space="0" w:color="auto"/>
            </w:tcBorders>
            <w:shd w:val="clear" w:color="auto" w:fill="FFE697"/>
            <w:tcMar>
              <w:top w:w="0" w:type="dxa"/>
              <w:left w:w="108" w:type="dxa"/>
              <w:bottom w:w="0" w:type="dxa"/>
              <w:right w:w="108" w:type="dxa"/>
            </w:tcMar>
            <w:vAlign w:val="center"/>
            <w:hideMark/>
          </w:tcPr>
          <w:p w:rsidR="00DB7CE8" w:rsidRPr="009500D6" w:rsidRDefault="00DB7CE8" w:rsidP="00560C86">
            <w:pPr>
              <w:spacing w:before="120"/>
              <w:jc w:val="both"/>
              <w:rPr>
                <w:rFonts w:eastAsia="Calibri" w:cs="Arial"/>
                <w:sz w:val="18"/>
                <w:szCs w:val="18"/>
                <w:lang w:val="en-GB"/>
              </w:rPr>
            </w:pPr>
          </w:p>
        </w:tc>
        <w:tc>
          <w:tcPr>
            <w:tcW w:w="457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DB7CE8" w:rsidRPr="009500D6" w:rsidRDefault="00DB7CE8" w:rsidP="00560C86">
            <w:pPr>
              <w:spacing w:before="120"/>
              <w:jc w:val="both"/>
              <w:rPr>
                <w:rFonts w:eastAsia="Calibri" w:cs="Arial"/>
                <w:sz w:val="18"/>
                <w:szCs w:val="18"/>
                <w:lang w:val="en-GB"/>
              </w:rPr>
            </w:pPr>
            <w:r w:rsidRPr="009500D6">
              <w:rPr>
                <w:rFonts w:eastAsia="Calibri" w:cs="Arial"/>
                <w:sz w:val="18"/>
                <w:szCs w:val="18"/>
                <w:lang w:val="en-GB" w:eastAsia="en-ZA"/>
              </w:rPr>
              <w:t>Non-compliance identified</w:t>
            </w:r>
          </w:p>
        </w:tc>
      </w:tr>
      <w:tr w:rsidR="00DB7CE8" w:rsidRPr="009500D6" w:rsidTr="00AA21E0">
        <w:tc>
          <w:tcPr>
            <w:tcW w:w="427" w:type="pct"/>
            <w:tcBorders>
              <w:top w:val="nil"/>
              <w:left w:val="single" w:sz="8" w:space="0" w:color="auto"/>
              <w:bottom w:val="single" w:sz="8" w:space="0" w:color="auto"/>
              <w:right w:val="single" w:sz="8" w:space="0" w:color="auto"/>
            </w:tcBorders>
            <w:shd w:val="clear" w:color="auto" w:fill="F9A1A1"/>
            <w:tcMar>
              <w:top w:w="0" w:type="dxa"/>
              <w:left w:w="108" w:type="dxa"/>
              <w:bottom w:w="0" w:type="dxa"/>
              <w:right w:w="108" w:type="dxa"/>
            </w:tcMar>
            <w:vAlign w:val="center"/>
            <w:hideMark/>
          </w:tcPr>
          <w:p w:rsidR="00DB7CE8" w:rsidRPr="009500D6" w:rsidRDefault="00DB7CE8" w:rsidP="00560C86">
            <w:pPr>
              <w:spacing w:before="120"/>
              <w:jc w:val="both"/>
              <w:rPr>
                <w:rFonts w:eastAsia="Calibri" w:cs="Arial"/>
                <w:sz w:val="18"/>
                <w:szCs w:val="18"/>
                <w:lang w:val="en-GB"/>
              </w:rPr>
            </w:pPr>
          </w:p>
        </w:tc>
        <w:tc>
          <w:tcPr>
            <w:tcW w:w="457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DB7CE8" w:rsidRPr="009500D6" w:rsidRDefault="00DB7CE8" w:rsidP="00560C86">
            <w:pPr>
              <w:spacing w:before="120"/>
              <w:jc w:val="both"/>
              <w:rPr>
                <w:rFonts w:eastAsia="Calibri" w:cs="Arial"/>
                <w:sz w:val="18"/>
                <w:szCs w:val="18"/>
                <w:lang w:val="en-GB"/>
              </w:rPr>
            </w:pPr>
            <w:r w:rsidRPr="009500D6">
              <w:rPr>
                <w:rFonts w:eastAsia="Calibri" w:cs="Arial"/>
                <w:sz w:val="18"/>
                <w:szCs w:val="18"/>
                <w:lang w:val="en-GB" w:eastAsia="en-ZA"/>
              </w:rPr>
              <w:t>Non-compliance identified which resulted in irregular expenditure being incurred</w:t>
            </w:r>
          </w:p>
        </w:tc>
      </w:tr>
    </w:tbl>
    <w:p w:rsidR="00DB7CE8" w:rsidRDefault="00DB7CE8" w:rsidP="00560C86">
      <w:pPr>
        <w:shd w:val="clear" w:color="auto" w:fill="FFFFFF"/>
        <w:jc w:val="both"/>
        <w:rPr>
          <w:rFonts w:cs="Arial"/>
        </w:rPr>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976"/>
        <w:gridCol w:w="1135"/>
        <w:gridCol w:w="2833"/>
        <w:gridCol w:w="3674"/>
      </w:tblGrid>
      <w:tr w:rsidR="00DB7CE8" w:rsidRPr="009500D6" w:rsidTr="009500D6">
        <w:trPr>
          <w:trHeight w:val="20"/>
          <w:tblHeader/>
        </w:trPr>
        <w:tc>
          <w:tcPr>
            <w:tcW w:w="1027" w:type="pct"/>
            <w:shd w:val="clear" w:color="auto" w:fill="A6A6A6" w:themeFill="background1" w:themeFillShade="A6"/>
            <w:vAlign w:val="center"/>
            <w:hideMark/>
          </w:tcPr>
          <w:p w:rsidR="00DB7CE8" w:rsidRPr="009500D6" w:rsidRDefault="00DB7CE8" w:rsidP="00560C86">
            <w:pPr>
              <w:jc w:val="both"/>
              <w:rPr>
                <w:rFonts w:cs="Arial"/>
                <w:b/>
                <w:bCs/>
                <w:sz w:val="18"/>
                <w:szCs w:val="18"/>
                <w:lang w:eastAsia="en-ZA"/>
              </w:rPr>
            </w:pPr>
            <w:r w:rsidRPr="009500D6">
              <w:rPr>
                <w:rFonts w:cs="Arial"/>
                <w:b/>
                <w:bCs/>
                <w:sz w:val="18"/>
                <w:szCs w:val="18"/>
                <w:lang w:eastAsia="en-ZA"/>
              </w:rPr>
              <w:t>Compliance area</w:t>
            </w:r>
          </w:p>
        </w:tc>
        <w:tc>
          <w:tcPr>
            <w:tcW w:w="590" w:type="pct"/>
            <w:shd w:val="clear" w:color="auto" w:fill="A6A6A6" w:themeFill="background1" w:themeFillShade="A6"/>
            <w:vAlign w:val="center"/>
            <w:hideMark/>
          </w:tcPr>
          <w:p w:rsidR="00DB7CE8" w:rsidRPr="009500D6" w:rsidRDefault="00DB7CE8" w:rsidP="00560C86">
            <w:pPr>
              <w:jc w:val="both"/>
              <w:rPr>
                <w:rFonts w:cs="Arial"/>
                <w:b/>
                <w:bCs/>
                <w:sz w:val="18"/>
                <w:szCs w:val="18"/>
                <w:lang w:eastAsia="en-ZA"/>
              </w:rPr>
            </w:pPr>
            <w:r w:rsidRPr="009500D6">
              <w:rPr>
                <w:rFonts w:cs="Arial"/>
                <w:b/>
                <w:bCs/>
                <w:sz w:val="18"/>
                <w:szCs w:val="18"/>
                <w:lang w:eastAsia="en-ZA"/>
              </w:rPr>
              <w:t>Status</w:t>
            </w:r>
          </w:p>
        </w:tc>
        <w:tc>
          <w:tcPr>
            <w:tcW w:w="1473" w:type="pct"/>
            <w:shd w:val="clear" w:color="auto" w:fill="A6A6A6" w:themeFill="background1" w:themeFillShade="A6"/>
          </w:tcPr>
          <w:p w:rsidR="00DB7CE8" w:rsidRPr="009500D6" w:rsidRDefault="00DB7CE8" w:rsidP="00560C86">
            <w:pPr>
              <w:jc w:val="both"/>
              <w:rPr>
                <w:rFonts w:cs="Arial"/>
                <w:b/>
                <w:bCs/>
                <w:sz w:val="18"/>
                <w:szCs w:val="18"/>
                <w:lang w:eastAsia="en-ZA"/>
              </w:rPr>
            </w:pPr>
            <w:r w:rsidRPr="009500D6">
              <w:rPr>
                <w:rFonts w:cs="Arial"/>
                <w:b/>
                <w:bCs/>
                <w:sz w:val="18"/>
                <w:szCs w:val="18"/>
                <w:lang w:eastAsia="en-ZA"/>
              </w:rPr>
              <w:t>No. of issues identified</w:t>
            </w:r>
          </w:p>
        </w:tc>
        <w:tc>
          <w:tcPr>
            <w:tcW w:w="1910" w:type="pct"/>
            <w:shd w:val="clear" w:color="auto" w:fill="A6A6A6" w:themeFill="background1" w:themeFillShade="A6"/>
            <w:vAlign w:val="center"/>
            <w:hideMark/>
          </w:tcPr>
          <w:p w:rsidR="00DB7CE8" w:rsidRPr="009500D6" w:rsidRDefault="00DB7CE8" w:rsidP="00560C86">
            <w:pPr>
              <w:jc w:val="both"/>
              <w:rPr>
                <w:rFonts w:cs="Arial"/>
                <w:b/>
                <w:bCs/>
                <w:sz w:val="18"/>
                <w:szCs w:val="18"/>
                <w:lang w:eastAsia="en-ZA"/>
              </w:rPr>
            </w:pPr>
            <w:r w:rsidRPr="009500D6">
              <w:rPr>
                <w:rFonts w:cs="Arial"/>
                <w:b/>
                <w:bCs/>
                <w:sz w:val="18"/>
                <w:szCs w:val="18"/>
                <w:lang w:eastAsia="en-ZA"/>
              </w:rPr>
              <w:t>Key findings</w:t>
            </w:r>
          </w:p>
        </w:tc>
      </w:tr>
      <w:tr w:rsidR="00DB7CE8" w:rsidRPr="009500D6" w:rsidTr="009500D6">
        <w:trPr>
          <w:trHeight w:val="20"/>
        </w:trPr>
        <w:tc>
          <w:tcPr>
            <w:tcW w:w="1027" w:type="pct"/>
            <w:shd w:val="clear" w:color="000000" w:fill="auto"/>
            <w:vAlign w:val="center"/>
          </w:tcPr>
          <w:p w:rsidR="00DB7CE8" w:rsidRPr="009500D6" w:rsidRDefault="00DB7CE8" w:rsidP="00560C86">
            <w:pPr>
              <w:spacing w:before="600" w:after="400"/>
              <w:jc w:val="both"/>
              <w:rPr>
                <w:rFonts w:cs="Arial"/>
                <w:sz w:val="18"/>
                <w:szCs w:val="18"/>
                <w:lang w:eastAsia="en-ZA"/>
              </w:rPr>
            </w:pPr>
            <w:r w:rsidRPr="009500D6">
              <w:rPr>
                <w:rFonts w:cs="Arial"/>
                <w:sz w:val="18"/>
                <w:szCs w:val="18"/>
                <w:lang w:eastAsia="en-ZA"/>
              </w:rPr>
              <w:t>Procurement and contract management</w:t>
            </w:r>
          </w:p>
        </w:tc>
        <w:tc>
          <w:tcPr>
            <w:tcW w:w="590" w:type="pct"/>
            <w:shd w:val="clear" w:color="auto" w:fill="F9A1A1"/>
            <w:vAlign w:val="center"/>
          </w:tcPr>
          <w:p w:rsidR="00DB7CE8" w:rsidRPr="009500D6" w:rsidRDefault="00DB7CE8" w:rsidP="00560C86">
            <w:pPr>
              <w:jc w:val="both"/>
              <w:rPr>
                <w:rFonts w:cs="Arial"/>
                <w:b/>
                <w:color w:val="FFFFFF"/>
                <w:sz w:val="18"/>
                <w:szCs w:val="18"/>
                <w:lang w:eastAsia="en-ZA"/>
              </w:rPr>
            </w:pPr>
          </w:p>
        </w:tc>
        <w:tc>
          <w:tcPr>
            <w:tcW w:w="1473" w:type="pct"/>
            <w:vAlign w:val="center"/>
          </w:tcPr>
          <w:p w:rsidR="00DB7CE8" w:rsidRPr="009500D6" w:rsidRDefault="00DB7CE8" w:rsidP="00560C86">
            <w:pPr>
              <w:pStyle w:val="bodytext-just"/>
              <w:tabs>
                <w:tab w:val="clear" w:pos="567"/>
                <w:tab w:val="clear" w:pos="6804"/>
              </w:tabs>
              <w:spacing w:before="0" w:line="276" w:lineRule="auto"/>
              <w:ind w:right="74"/>
              <w:rPr>
                <w:rFonts w:cs="Arial"/>
                <w:sz w:val="18"/>
                <w:szCs w:val="18"/>
              </w:rPr>
            </w:pPr>
            <w:r w:rsidRPr="009500D6">
              <w:rPr>
                <w:rFonts w:cs="Arial"/>
                <w:sz w:val="18"/>
                <w:szCs w:val="18"/>
              </w:rPr>
              <w:t>1</w:t>
            </w:r>
          </w:p>
        </w:tc>
        <w:tc>
          <w:tcPr>
            <w:tcW w:w="1910" w:type="pct"/>
            <w:shd w:val="clear" w:color="auto" w:fill="auto"/>
            <w:vAlign w:val="center"/>
          </w:tcPr>
          <w:p w:rsidR="00DB7CE8" w:rsidRPr="009500D6" w:rsidRDefault="00AA21E0" w:rsidP="00560C86">
            <w:pPr>
              <w:pStyle w:val="bodytext-just"/>
              <w:tabs>
                <w:tab w:val="clear" w:pos="567"/>
                <w:tab w:val="clear" w:pos="6804"/>
              </w:tabs>
              <w:spacing w:before="0" w:line="276" w:lineRule="auto"/>
              <w:ind w:right="74"/>
              <w:rPr>
                <w:rFonts w:cs="Arial"/>
                <w:sz w:val="18"/>
                <w:szCs w:val="18"/>
              </w:rPr>
            </w:pPr>
            <w:r w:rsidRPr="009500D6">
              <w:rPr>
                <w:rFonts w:cs="Arial"/>
                <w:sz w:val="18"/>
                <w:szCs w:val="18"/>
              </w:rPr>
              <w:t>An official without authority per the Delegations of Authority approved the quotations</w:t>
            </w:r>
            <w:r w:rsidR="00DB7CE8" w:rsidRPr="009500D6">
              <w:rPr>
                <w:rFonts w:cs="Arial"/>
                <w:sz w:val="18"/>
                <w:szCs w:val="18"/>
              </w:rPr>
              <w:t>.</w:t>
            </w:r>
          </w:p>
        </w:tc>
      </w:tr>
      <w:tr w:rsidR="00DB7CE8" w:rsidRPr="009500D6" w:rsidTr="009500D6">
        <w:trPr>
          <w:trHeight w:val="20"/>
        </w:trPr>
        <w:tc>
          <w:tcPr>
            <w:tcW w:w="1027" w:type="pct"/>
            <w:shd w:val="clear" w:color="000000" w:fill="auto"/>
            <w:vAlign w:val="center"/>
          </w:tcPr>
          <w:p w:rsidR="00DB7CE8" w:rsidRPr="009500D6" w:rsidRDefault="00DB7CE8" w:rsidP="00560C86">
            <w:pPr>
              <w:spacing w:before="600" w:after="400"/>
              <w:jc w:val="both"/>
              <w:rPr>
                <w:rFonts w:cs="Arial"/>
                <w:sz w:val="18"/>
                <w:szCs w:val="18"/>
                <w:lang w:eastAsia="en-ZA"/>
              </w:rPr>
            </w:pPr>
            <w:r w:rsidRPr="009500D6">
              <w:rPr>
                <w:rFonts w:cs="Arial"/>
                <w:sz w:val="18"/>
                <w:szCs w:val="18"/>
                <w:lang w:eastAsia="en-ZA"/>
              </w:rPr>
              <w:t>Expenditure management</w:t>
            </w:r>
          </w:p>
        </w:tc>
        <w:tc>
          <w:tcPr>
            <w:tcW w:w="590" w:type="pct"/>
            <w:shd w:val="clear" w:color="auto" w:fill="F9A1A1"/>
            <w:vAlign w:val="center"/>
          </w:tcPr>
          <w:p w:rsidR="00DB7CE8" w:rsidRPr="009500D6" w:rsidRDefault="00DB7CE8" w:rsidP="00560C86">
            <w:pPr>
              <w:jc w:val="both"/>
              <w:rPr>
                <w:rFonts w:cs="Arial"/>
                <w:b/>
                <w:color w:val="FFFFFF"/>
                <w:sz w:val="18"/>
                <w:szCs w:val="18"/>
                <w:lang w:eastAsia="en-ZA"/>
              </w:rPr>
            </w:pPr>
          </w:p>
        </w:tc>
        <w:tc>
          <w:tcPr>
            <w:tcW w:w="1473" w:type="pct"/>
            <w:shd w:val="clear" w:color="auto" w:fill="auto"/>
            <w:vAlign w:val="center"/>
          </w:tcPr>
          <w:p w:rsidR="00DB7CE8" w:rsidRPr="009500D6" w:rsidRDefault="00DB7CE8" w:rsidP="00560C86">
            <w:pPr>
              <w:pStyle w:val="bodytext-just"/>
              <w:tabs>
                <w:tab w:val="clear" w:pos="567"/>
                <w:tab w:val="clear" w:pos="6804"/>
              </w:tabs>
              <w:spacing w:before="0" w:line="276" w:lineRule="auto"/>
              <w:ind w:right="74"/>
              <w:rPr>
                <w:rFonts w:cs="Arial"/>
                <w:sz w:val="18"/>
                <w:szCs w:val="18"/>
              </w:rPr>
            </w:pPr>
            <w:r w:rsidRPr="009500D6">
              <w:rPr>
                <w:rFonts w:cs="Arial"/>
                <w:sz w:val="18"/>
                <w:szCs w:val="18"/>
              </w:rPr>
              <w:t>2</w:t>
            </w:r>
          </w:p>
          <w:p w:rsidR="00DB7CE8" w:rsidRPr="009500D6" w:rsidRDefault="00DB7CE8" w:rsidP="00560C86">
            <w:pPr>
              <w:pStyle w:val="bodytext-just"/>
              <w:tabs>
                <w:tab w:val="clear" w:pos="567"/>
                <w:tab w:val="clear" w:pos="6804"/>
              </w:tabs>
              <w:spacing w:before="0" w:line="276" w:lineRule="auto"/>
              <w:ind w:right="74"/>
              <w:rPr>
                <w:rFonts w:cs="Arial"/>
                <w:sz w:val="18"/>
                <w:szCs w:val="18"/>
              </w:rPr>
            </w:pPr>
          </w:p>
        </w:tc>
        <w:tc>
          <w:tcPr>
            <w:tcW w:w="1910" w:type="pct"/>
            <w:shd w:val="clear" w:color="auto" w:fill="auto"/>
            <w:vAlign w:val="center"/>
          </w:tcPr>
          <w:p w:rsidR="00DB7CE8" w:rsidRPr="009500D6" w:rsidRDefault="00DB7CE8" w:rsidP="00560C86">
            <w:pPr>
              <w:pStyle w:val="bodytext-just"/>
              <w:tabs>
                <w:tab w:val="clear" w:pos="567"/>
                <w:tab w:val="clear" w:pos="6804"/>
              </w:tabs>
              <w:spacing w:before="0" w:line="276" w:lineRule="auto"/>
              <w:ind w:right="74"/>
              <w:rPr>
                <w:rFonts w:cs="Arial"/>
                <w:sz w:val="18"/>
                <w:szCs w:val="18"/>
              </w:rPr>
            </w:pPr>
            <w:r w:rsidRPr="009500D6">
              <w:rPr>
                <w:rFonts w:cs="Arial"/>
                <w:sz w:val="18"/>
                <w:szCs w:val="18"/>
              </w:rPr>
              <w:t xml:space="preserve">The payment due to the creditor </w:t>
            </w:r>
            <w:proofErr w:type="gramStart"/>
            <w:r w:rsidRPr="009500D6">
              <w:rPr>
                <w:rFonts w:cs="Arial"/>
                <w:sz w:val="18"/>
                <w:szCs w:val="18"/>
              </w:rPr>
              <w:t>was not settled</w:t>
            </w:r>
            <w:proofErr w:type="gramEnd"/>
            <w:r w:rsidRPr="009500D6">
              <w:rPr>
                <w:rFonts w:cs="Arial"/>
                <w:sz w:val="18"/>
                <w:szCs w:val="18"/>
              </w:rPr>
              <w:t xml:space="preserve"> within 30 days from receipt of an invoice. </w:t>
            </w:r>
          </w:p>
        </w:tc>
      </w:tr>
    </w:tbl>
    <w:p w:rsidR="00DB7CE8" w:rsidRPr="0077659B" w:rsidRDefault="00DB7CE8" w:rsidP="00560C86">
      <w:pPr>
        <w:pStyle w:val="Heading3"/>
        <w:jc w:val="both"/>
        <w:rPr>
          <w:color w:val="365F91" w:themeColor="accent1" w:themeShade="BF"/>
          <w:szCs w:val="26"/>
        </w:rPr>
      </w:pPr>
      <w:bookmarkStart w:id="21" w:name="_Toc71062476"/>
      <w:r>
        <w:rPr>
          <w:lang w:val="en-ZA"/>
        </w:rPr>
        <w:t>MATERIAL IRREGULARITIES</w:t>
      </w:r>
      <w:bookmarkStart w:id="22" w:name="OR1"/>
      <w:bookmarkEnd w:id="21"/>
      <w:bookmarkEnd w:id="22"/>
    </w:p>
    <w:p w:rsidR="00DB7CE8" w:rsidRDefault="00DB7CE8" w:rsidP="00560C86">
      <w:pPr>
        <w:pStyle w:val="Numbernormal"/>
        <w:numPr>
          <w:ilvl w:val="0"/>
          <w:numId w:val="12"/>
        </w:numPr>
        <w:ind w:hanging="501"/>
        <w:jc w:val="both"/>
      </w:pPr>
      <w:r>
        <w:t xml:space="preserve">In accordance with the PAA and the material irregularity regulations, we have a responsibility to report on material irregularities identified during an audit and on the status of material irregularities reported in the previous year. </w:t>
      </w:r>
    </w:p>
    <w:p w:rsidR="00AA21E0" w:rsidRDefault="00AA21E0" w:rsidP="00560C86">
      <w:pPr>
        <w:pStyle w:val="Numbernormal"/>
        <w:numPr>
          <w:ilvl w:val="0"/>
          <w:numId w:val="12"/>
        </w:numPr>
        <w:ind w:hanging="501"/>
        <w:jc w:val="both"/>
      </w:pPr>
      <w:r w:rsidRPr="00AA21E0">
        <w:t>We reported two confirmed and suspected material irregularities in the audit report signed 30 September 2020. Subsequently, we then reviewed the accounting officer's submission as well as the substantiating documents in response to the notification</w:t>
      </w:r>
      <w:r w:rsidR="00635E97">
        <w:t>s</w:t>
      </w:r>
      <w:r w:rsidRPr="00AA21E0">
        <w:t xml:space="preserve"> and concluded that the actions </w:t>
      </w:r>
      <w:proofErr w:type="gramStart"/>
      <w:r w:rsidRPr="00AA21E0">
        <w:t>being taken</w:t>
      </w:r>
      <w:proofErr w:type="gramEnd"/>
      <w:r w:rsidRPr="00AA21E0">
        <w:t xml:space="preserve"> to address</w:t>
      </w:r>
      <w:r w:rsidR="00635E97">
        <w:t xml:space="preserve"> the material irregularities were</w:t>
      </w:r>
      <w:r w:rsidRPr="00AA21E0">
        <w:t xml:space="preserve"> appropriate.</w:t>
      </w:r>
    </w:p>
    <w:p w:rsidR="009500D6" w:rsidRPr="009500D6" w:rsidRDefault="00DB7CE8" w:rsidP="00560C86">
      <w:pPr>
        <w:pStyle w:val="Numbernormal"/>
        <w:numPr>
          <w:ilvl w:val="0"/>
          <w:numId w:val="12"/>
        </w:numPr>
        <w:ind w:hanging="501"/>
        <w:jc w:val="both"/>
        <w:rPr>
          <w:bCs/>
        </w:rPr>
      </w:pPr>
      <w:r w:rsidRPr="009500D6">
        <w:rPr>
          <w:bCs/>
        </w:rPr>
        <w:t xml:space="preserve">We </w:t>
      </w:r>
      <w:r w:rsidR="00AA21E0" w:rsidRPr="009500D6">
        <w:rPr>
          <w:bCs/>
        </w:rPr>
        <w:t>are currently assessing</w:t>
      </w:r>
      <w:r w:rsidRPr="009500D6">
        <w:rPr>
          <w:bCs/>
        </w:rPr>
        <w:t xml:space="preserve"> the </w:t>
      </w:r>
      <w:r w:rsidR="009500D6" w:rsidRPr="009500D6">
        <w:rPr>
          <w:bCs/>
        </w:rPr>
        <w:t xml:space="preserve">status of the material irregularities reported in the previous year.  </w:t>
      </w:r>
    </w:p>
    <w:p w:rsidR="00DB7CE8" w:rsidRDefault="00DB7CE8" w:rsidP="00560C86">
      <w:pPr>
        <w:spacing w:after="200"/>
        <w:jc w:val="both"/>
        <w:rPr>
          <w:rFonts w:ascii="Century Gothic" w:eastAsia="Times New Roman" w:hAnsi="Century Gothic" w:cs="Times New Roman"/>
          <w:b/>
          <w:color w:val="4F81BD"/>
          <w:sz w:val="26"/>
          <w:szCs w:val="20"/>
        </w:rPr>
      </w:pPr>
      <w:r>
        <w:br w:type="page"/>
      </w:r>
    </w:p>
    <w:p w:rsidR="00DB7CE8" w:rsidRPr="003922FE" w:rsidRDefault="00DB7CE8" w:rsidP="00560C86">
      <w:pPr>
        <w:pStyle w:val="Heading2"/>
        <w:jc w:val="both"/>
        <w:rPr>
          <w:rFonts w:eastAsia="Times New Roman"/>
        </w:rPr>
      </w:pPr>
      <w:bookmarkStart w:id="23" w:name="_Toc71062477"/>
      <w:r>
        <w:t>SECTION 3</w:t>
      </w:r>
      <w:r w:rsidRPr="0077659B">
        <w:t xml:space="preserve">: </w:t>
      </w:r>
      <w:r>
        <w:t>internal controls</w:t>
      </w:r>
      <w:bookmarkEnd w:id="23"/>
    </w:p>
    <w:p w:rsidR="00C22F2B" w:rsidRPr="00BB6EEC" w:rsidRDefault="003922FE" w:rsidP="00560C86">
      <w:pPr>
        <w:pStyle w:val="Heading3"/>
        <w:jc w:val="both"/>
        <w:rPr>
          <w:lang w:val="en-ZA"/>
        </w:rPr>
      </w:pPr>
      <w:bookmarkStart w:id="24" w:name="_Toc71062478"/>
      <w:r>
        <w:rPr>
          <w:lang w:val="en-ZA"/>
        </w:rPr>
        <w:t>STATUS OF RECORDS REVIEW</w:t>
      </w:r>
      <w:bookmarkEnd w:id="24"/>
      <w:r w:rsidR="00C22F2B" w:rsidRPr="00BB6EEC">
        <w:rPr>
          <w:lang w:val="en-ZA"/>
        </w:rPr>
        <w:t xml:space="preserve"> </w:t>
      </w:r>
      <w:bookmarkEnd w:id="16"/>
    </w:p>
    <w:p w:rsidR="00C82D43" w:rsidRDefault="00C82D43" w:rsidP="00560C86">
      <w:pPr>
        <w:pStyle w:val="Numbernormal"/>
        <w:numPr>
          <w:ilvl w:val="0"/>
          <w:numId w:val="12"/>
        </w:numPr>
        <w:ind w:hanging="501"/>
        <w:jc w:val="both"/>
      </w:pPr>
      <w:bookmarkStart w:id="25" w:name="S2E16"/>
      <w:bookmarkStart w:id="26" w:name="S5E17"/>
      <w:bookmarkStart w:id="27" w:name="Controlfigure"/>
      <w:bookmarkStart w:id="28" w:name="IC1"/>
      <w:bookmarkEnd w:id="25"/>
      <w:bookmarkEnd w:id="26"/>
      <w:bookmarkEnd w:id="27"/>
      <w:bookmarkEnd w:id="28"/>
      <w:r w:rsidRPr="00BA1E75">
        <w:t xml:space="preserve">The status as presented below </w:t>
      </w:r>
      <w:proofErr w:type="gramStart"/>
      <w:r w:rsidRPr="00BA1E75">
        <w:t>is based</w:t>
      </w:r>
      <w:proofErr w:type="gramEnd"/>
      <w:r w:rsidRPr="00BA1E75">
        <w:t xml:space="preserve"> on the review performed and reflects the involvement from the previous assessment.  </w:t>
      </w:r>
    </w:p>
    <w:p w:rsidR="00C82D43" w:rsidRDefault="00C82D43" w:rsidP="00560C86">
      <w:pPr>
        <w:pStyle w:val="Numbernormal"/>
        <w:jc w:val="both"/>
      </w:pPr>
    </w:p>
    <w:p w:rsidR="00AA21E0" w:rsidRDefault="00AA21E0" w:rsidP="00560C86">
      <w:pPr>
        <w:pStyle w:val="Numbernormal"/>
        <w:jc w:val="both"/>
      </w:pPr>
      <w:r w:rsidRPr="00351318">
        <w:rPr>
          <w:noProof/>
          <w:sz w:val="20"/>
          <w:szCs w:val="20"/>
          <w:lang w:eastAsia="en-ZA"/>
        </w:rPr>
        <mc:AlternateContent>
          <mc:Choice Requires="wps">
            <w:drawing>
              <wp:anchor distT="0" distB="0" distL="114300" distR="114300" simplePos="0" relativeHeight="251697664" behindDoc="1" locked="0" layoutInCell="1" allowOverlap="1" wp14:anchorId="7BAC44BB" wp14:editId="1AD5A89B">
                <wp:simplePos x="0" y="0"/>
                <wp:positionH relativeFrom="column">
                  <wp:posOffset>2858770</wp:posOffset>
                </wp:positionH>
                <wp:positionV relativeFrom="paragraph">
                  <wp:posOffset>782320</wp:posOffset>
                </wp:positionV>
                <wp:extent cx="179705" cy="107950"/>
                <wp:effectExtent l="0" t="0" r="10795" b="25400"/>
                <wp:wrapThrough wrapText="bothSides">
                  <wp:wrapPolygon edited="0">
                    <wp:start x="0" y="0"/>
                    <wp:lineTo x="0" y="22871"/>
                    <wp:lineTo x="20608" y="22871"/>
                    <wp:lineTo x="20608" y="0"/>
                    <wp:lineTo x="0" y="0"/>
                  </wp:wrapPolygon>
                </wp:wrapThrough>
                <wp:docPr id="23" name="Left-Right Arrow 23"/>
                <wp:cNvGraphicFramePr/>
                <a:graphic xmlns:a="http://schemas.openxmlformats.org/drawingml/2006/main">
                  <a:graphicData uri="http://schemas.microsoft.com/office/word/2010/wordprocessingShape">
                    <wps:wsp>
                      <wps:cNvSpPr/>
                      <wps:spPr>
                        <a:xfrm>
                          <a:off x="0" y="0"/>
                          <a:ext cx="179705" cy="10795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6D06DD"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3" o:spid="_x0000_s1026" type="#_x0000_t69" style="position:absolute;margin-left:225.1pt;margin-top:61.6pt;width:14.15pt;height:8.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HGewIAAP8EAAAOAAAAZHJzL2Uyb0RvYy54bWysVEtv2zAMvg/YfxB0b22n7bIEdYqgRYYB&#10;QVusHXpWZMk2IIsapcTJfv0o2U0f62lYDgopvj999OXVvjNsp9C3YEtenOacKSuham1d8p+Pq5Ov&#10;nPkgbCUMWFXyg/L8avH502Xv5moCDZhKIaMk1s97V/ImBDfPMi8b1Ql/Ck5ZMmrATgRSsc4qFD1l&#10;70w2yfMvWQ9YOQSpvKfbm8HIFym/1kqGO629CsyUnHoL6cR0buKZLS7FvEbhmlaObYh/6KITraWi&#10;x1Q3Igi2xfavVF0rETzocCqhy0DrVqo0A01T5O+meWiEU2kWAse7I0z+/6WVt7t7ZG1V8skZZ1Z0&#10;9EZrpcPJj7ZuAlsiQs/IRDj1zs/J/cHd46h5EuPQe41d/Kdx2D5hezhiq/aBSbosprNpfsGZJFOR&#10;T2cXCfvsJdihD98UdCwKJTfUROohtZCwFbu1D1Sagp6dY1UPpq1WrTFJwXpzbZDtRHzwfDZbrWLv&#10;FPLGzVjWl/ysmMaOBPFOGxFI7Bwh4W3NmTA1EVoGTKXfBPuDP5YgKlbQP9KUnBnhAxli3fj7qG7s&#10;+0b4ZugvZR3djI3tq0TZccwI+ABxlDZQHeipEAYOeydXLWVbU9F7gURaojctYrijQxug8WCUOGsA&#10;f390H/2JS2TlrKcloNl/bQUqmuW7JZbNivPzuDVJOb+YTkjB15bNa4vddtdAsBe08k4mMfoH8yxq&#10;hO6J9nUZq5JJWEm1B5RH5ToMy0kbL9VymdxoU5wIa/vgZEwecYo4Pu6fBLqRLoFe4BaeF0bM33Fl&#10;8I2RFpbbALpNRHrBlSgSFdqyRJbxixDX+LWevF6+W4s/AAAA//8DAFBLAwQUAAYACAAAACEA6i/n&#10;i+AAAAALAQAADwAAAGRycy9kb3ducmV2LnhtbEyPzU7DMBCE70i8g7VIXBC1CQmUEKfiR0i9FIkW&#10;cXbiJQnE6yh208DTs5zgtrszmv2mWM2uFxOOofOk4WKhQCDV3nbUaHjdPZ0vQYRoyJreE2r4wgCr&#10;8vioMLn1B3rBaRsbwSEUcqOhjXHIpQx1i86EhR+QWHv3ozOR17GRdjQHDne9TJS6ks50xB9aM+BD&#10;i/Xndu80YP+4+d7c76Z1lX3cKH/m7fNbqvXpyXx3CyLiHP/M8IvP6FAyU+X3ZIPoNaSZStjKQnLJ&#10;AzvS62UGouJLypIsC/m/Q/kDAAD//wMAUEsBAi0AFAAGAAgAAAAhALaDOJL+AAAA4QEAABMAAAAA&#10;AAAAAAAAAAAAAAAAAFtDb250ZW50X1R5cGVzXS54bWxQSwECLQAUAAYACAAAACEAOP0h/9YAAACU&#10;AQAACwAAAAAAAAAAAAAAAAAvAQAAX3JlbHMvLnJlbHNQSwECLQAUAAYACAAAACEAf52BxnsCAAD/&#10;BAAADgAAAAAAAAAAAAAAAAAuAgAAZHJzL2Uyb0RvYy54bWxQSwECLQAUAAYACAAAACEA6i/ni+AA&#10;AAALAQAADwAAAAAAAAAAAAAAAADVBAAAZHJzL2Rvd25yZXYueG1sUEsFBgAAAAAEAAQA8wAAAOIF&#10;AAAAAA==&#10;" adj="6488" fillcolor="#09f" strokecolor="windowText" strokeweight=".25pt">
                <w10:wrap type="through"/>
              </v:shape>
            </w:pict>
          </mc:Fallback>
        </mc:AlternateContent>
      </w:r>
      <w:r w:rsidRPr="00351318">
        <w:rPr>
          <w:noProof/>
          <w:sz w:val="20"/>
          <w:szCs w:val="20"/>
          <w:lang w:eastAsia="en-ZA"/>
        </w:rPr>
        <mc:AlternateContent>
          <mc:Choice Requires="wps">
            <w:drawing>
              <wp:anchor distT="0" distB="0" distL="114300" distR="114300" simplePos="0" relativeHeight="251699712" behindDoc="1" locked="0" layoutInCell="1" allowOverlap="1" wp14:anchorId="11B200BA" wp14:editId="74D29ECF">
                <wp:simplePos x="0" y="0"/>
                <wp:positionH relativeFrom="column">
                  <wp:posOffset>2102485</wp:posOffset>
                </wp:positionH>
                <wp:positionV relativeFrom="paragraph">
                  <wp:posOffset>1107349</wp:posOffset>
                </wp:positionV>
                <wp:extent cx="179705" cy="107950"/>
                <wp:effectExtent l="0" t="0" r="10795" b="25400"/>
                <wp:wrapThrough wrapText="bothSides">
                  <wp:wrapPolygon edited="0">
                    <wp:start x="0" y="0"/>
                    <wp:lineTo x="0" y="22871"/>
                    <wp:lineTo x="20608" y="22871"/>
                    <wp:lineTo x="20608" y="0"/>
                    <wp:lineTo x="0" y="0"/>
                  </wp:wrapPolygon>
                </wp:wrapThrough>
                <wp:docPr id="24" name="Left-Right Arrow 24"/>
                <wp:cNvGraphicFramePr/>
                <a:graphic xmlns:a="http://schemas.openxmlformats.org/drawingml/2006/main">
                  <a:graphicData uri="http://schemas.microsoft.com/office/word/2010/wordprocessingShape">
                    <wps:wsp>
                      <wps:cNvSpPr/>
                      <wps:spPr>
                        <a:xfrm>
                          <a:off x="0" y="0"/>
                          <a:ext cx="179705" cy="10795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E87FD" id="Left-Right Arrow 24" o:spid="_x0000_s1026" type="#_x0000_t69" style="position:absolute;margin-left:165.55pt;margin-top:87.2pt;width:14.15pt;height:8.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ttnewIAAP8EAAAOAAAAZHJzL2Uyb0RvYy54bWysVEtv2zAMvg/YfxB0b21n6bIEdYqgRYYB&#10;QVesHXpWZMk2IIsapcTJfv0o2U0f62lYDgopvj999OXVoTNsr9C3YEtenOecKSuham1d8p8P67Mv&#10;nPkgbCUMWFXyo/L8avnxw2XvFmoCDZhKIaMk1i96V/ImBLfIMi8b1Ql/Dk5ZMmrATgRSsc4qFD1l&#10;70w2yfPPWQ9YOQSpvKfbm8HIlym/1kqG71p7FZgpOfUW0onp3MYzW16KRY3CNa0c2xD/0EUnWktF&#10;T6luRBBsh+1fqbpWInjQ4VxCl4HWrVRpBpqmyN9Mc98Ip9IsBI53J5j8/0srb/d3yNqq5JMpZ1Z0&#10;9EYbpcPZj7ZuAlshQs/IRDj1zi/I/d7d4ah5EuPQB41d/Kdx2CFhezxhqw6BSbosZvNZfsGZJFOR&#10;z+YXCfvsOdihD18VdCwKJTfUROohtZCwFfuND1Sagp6cY1UPpq3WrTFJwXp7bZDtRXzwfD5fr2Pv&#10;FPLKzVjWl/xTMYsdCeKdNiKQ2DlCwtuaM2FqIrQMmEq/CvZHfypBVKygf6ApOTPCBzLEuvH3Xt3Y&#10;943wzdBfyjq6GRvbV4my45gR8AHiKG2hOtJTIQwc9k6uW8q2oaJ3Aom0RG9axPCdDm2AxoNR4qwB&#10;/P3effQnLpGVs56WgGb/tROoaJZvllg2L6bTuDVJmV7MJqTgS8v2pcXuumsg2AtaeSeTGP2DeRI1&#10;QvdI+7qKVckkrKTaA8qjch2G5aSNl2q1Sm60KU6Ejb13MiaPOEUcHw6PAt1Il0AvcAtPCyMWb7gy&#10;+MZIC6tdAN0mIj3jShSJCm1ZIsv4RYhr/FJPXs/freUfAAAA//8DAFBLAwQUAAYACAAAACEAsUXi&#10;muEAAAALAQAADwAAAGRycy9kb3ducmV2LnhtbEyPT0+DQBDF7yZ+h82YeDHtgtAqyNL4JyZeamJr&#10;PC/sCCg7S9gtRT+940lvM/Ne3vxesZltLyYcfedIQbyMQCDVznTUKHjdPy6uQfigyejeESr4Qg+b&#10;8vSk0LlxR3rBaRcawSHkc62gDWHIpfR1i1b7pRuQWHt3o9WB17GRZtRHDre9vIyitbS6I/7Q6gHv&#10;W6w/dwerAPuH7ff2bj89VauPLHIXzjy/pUqdn823NyACzuHPDL/4jA4lM1XuQMaLXkGSxDFbWbhK&#10;UxDsSFYZDxVfsjgFWRbyf4fyBwAA//8DAFBLAQItABQABgAIAAAAIQC2gziS/gAAAOEBAAATAAAA&#10;AAAAAAAAAAAAAAAAAABbQ29udGVudF9UeXBlc10ueG1sUEsBAi0AFAAGAAgAAAAhADj9If/WAAAA&#10;lAEAAAsAAAAAAAAAAAAAAAAALwEAAF9yZWxzLy5yZWxzUEsBAi0AFAAGAAgAAAAhAFHm22d7AgAA&#10;/wQAAA4AAAAAAAAAAAAAAAAALgIAAGRycy9lMm9Eb2MueG1sUEsBAi0AFAAGAAgAAAAhALFF4prh&#10;AAAACwEAAA8AAAAAAAAAAAAAAAAA1QQAAGRycy9kb3ducmV2LnhtbFBLBQYAAAAABAAEAPMAAADj&#10;BQAAAAA=&#10;" adj="6488" fillcolor="#09f" strokecolor="windowText" strokeweight=".25pt">
                <w10:wrap type="through"/>
              </v:shape>
            </w:pict>
          </mc:Fallback>
        </mc:AlternateContent>
      </w:r>
      <w:r w:rsidRPr="00351318">
        <w:rPr>
          <w:noProof/>
          <w:sz w:val="20"/>
          <w:szCs w:val="20"/>
          <w:lang w:eastAsia="en-ZA"/>
        </w:rPr>
        <mc:AlternateContent>
          <mc:Choice Requires="wps">
            <w:drawing>
              <wp:anchor distT="0" distB="0" distL="114300" distR="114300" simplePos="0" relativeHeight="251685376" behindDoc="1" locked="0" layoutInCell="1" allowOverlap="1" wp14:anchorId="4F2350BA" wp14:editId="18DCCE35">
                <wp:simplePos x="0" y="0"/>
                <wp:positionH relativeFrom="column">
                  <wp:posOffset>2871470</wp:posOffset>
                </wp:positionH>
                <wp:positionV relativeFrom="paragraph">
                  <wp:posOffset>3004094</wp:posOffset>
                </wp:positionV>
                <wp:extent cx="179705" cy="107950"/>
                <wp:effectExtent l="0" t="0" r="10795" b="25400"/>
                <wp:wrapThrough wrapText="bothSides">
                  <wp:wrapPolygon edited="0">
                    <wp:start x="0" y="0"/>
                    <wp:lineTo x="0" y="22871"/>
                    <wp:lineTo x="20608" y="22871"/>
                    <wp:lineTo x="20608" y="0"/>
                    <wp:lineTo x="0" y="0"/>
                  </wp:wrapPolygon>
                </wp:wrapThrough>
                <wp:docPr id="15" name="Left-Right Arrow 15"/>
                <wp:cNvGraphicFramePr/>
                <a:graphic xmlns:a="http://schemas.openxmlformats.org/drawingml/2006/main">
                  <a:graphicData uri="http://schemas.microsoft.com/office/word/2010/wordprocessingShape">
                    <wps:wsp>
                      <wps:cNvSpPr/>
                      <wps:spPr>
                        <a:xfrm>
                          <a:off x="0" y="0"/>
                          <a:ext cx="179705" cy="10795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649E9" id="Left-Right Arrow 15" o:spid="_x0000_s1026" type="#_x0000_t69" style="position:absolute;margin-left:226.1pt;margin-top:236.55pt;width:14.15pt;height:8.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T1jeQIAAP8EAAAOAAAAZHJzL2Uyb0RvYy54bWysVF1P2zAUfZ+0/2D5HZIwWNeKFFWgTpMq&#10;qICJZ9exk0iO7dlu0+7X79gJ5WM8TeuDe6/v9/G5ubzad4rshPOt0SUtTnNKhOamanVd0p+Py5Nv&#10;lPjAdMWU0aKkB+Hp1fzzp8vezsSZaYyqhCNIov2styVtQrCzLPO8ER3zp8YKDaM0rmMBqquzyrEe&#10;2TuVneX516w3rrLOcOE9bm8GI52n/FIKHu6k9CIQVVL0FtLp0rmJZza/ZLPaMdu0fGyD/UMXHWs1&#10;ih5T3bDAyNa1f6XqWu6MNzKcctNlRsqWizQDpinyd9M8NMyKNAvA8fYIk/9/afntbu1IW+HtLijR&#10;rMMbrYQMJ/dt3QSycM70BCbg1Fs/g/uDXbtR8xDj0HvpuviPccg+YXs4Yiv2gXBcFpPpJEcJDlOR&#10;T6YXCfvsJdg6H74L05EolFShidRDaiFhy3YrH1AaQc/Osao3qq2WrVJJcfXmWjmyY/HB8+l0uYy9&#10;I+SNm9KkL+mXYhI7YuCdVCxA7CyQ8LqmhKkahObBpdJvgv3BH0uAipXpHzElJYr5AEOsG38f1Y19&#10;3zDfDP2lrKOb0rF9kSg7jhkBHyCO0sZUBzyVMwOHveXLFtlWKLpmDqQFvbGI4Q6HVAbjmVGipDHu&#10;90f30R9cgpWSHkuA2X9tmROY5YcGy6bF+XncmqScX0zOoLjXls1ri9521wawF1h5y5MY/YN6FqUz&#10;3RP2dRGrwsQ0R+0B5VG5DsNyYuO5WCySGzbFsrDSD5bH5BGniOPj/ok5O9Il4AVuzfPCsNk7rgy+&#10;MVKbxTYY2SYiveAKikQFW5bIMn4R4hq/1pPXy3dr/gcAAP//AwBQSwMEFAAGAAgAAAAhADV567Dh&#10;AAAACwEAAA8AAABkcnMvZG93bnJldi54bWxMj8tOwzAQRfdI/IM1SGwQtRMSaEOcioeQuikSLWLt&#10;xEMS8COK3TTw9Qwr2N3RHN05U65na9iEY+i9k5AsBDB0jde9ayW87p8ul8BCVE4r4x1K+MIA6+r0&#10;pFSF9kf3gtMutoxKXCiUhC7GoeA8NB1aFRZ+QEe7dz9aFWkcW65HdaRya3gqxDW3qnd0oVMDPnTY&#10;fO4OVgKax+339n4/ber8YyX8hdfPb5mU52fz3S2wiHP8g+FXn9ShIqfaH5wOzEjI8jQllMLNVQKM&#10;iGwpcmA1hZVIgFcl//9D9QMAAP//AwBQSwECLQAUAAYACAAAACEAtoM4kv4AAADhAQAAEwAAAAAA&#10;AAAAAAAAAAAAAAAAW0NvbnRlbnRfVHlwZXNdLnhtbFBLAQItABQABgAIAAAAIQA4/SH/1gAAAJQB&#10;AAALAAAAAAAAAAAAAAAAAC8BAABfcmVscy8ucmVsc1BLAQItABQABgAIAAAAIQBs0T1jeQIAAP8E&#10;AAAOAAAAAAAAAAAAAAAAAC4CAABkcnMvZTJvRG9jLnhtbFBLAQItABQABgAIAAAAIQA1eeuw4QAA&#10;AAsBAAAPAAAAAAAAAAAAAAAAANMEAABkcnMvZG93bnJldi54bWxQSwUGAAAAAAQABADzAAAA4QUA&#10;AAAA&#10;" adj="6488" fillcolor="#09f" strokecolor="windowText" strokeweight=".25pt">
                <w10:wrap type="through"/>
              </v:shape>
            </w:pict>
          </mc:Fallback>
        </mc:AlternateContent>
      </w:r>
      <w:r w:rsidRPr="00351318">
        <w:rPr>
          <w:noProof/>
          <w:sz w:val="20"/>
          <w:szCs w:val="20"/>
          <w:lang w:eastAsia="en-ZA"/>
        </w:rPr>
        <mc:AlternateContent>
          <mc:Choice Requires="wps">
            <w:drawing>
              <wp:anchor distT="0" distB="0" distL="114300" distR="114300" simplePos="0" relativeHeight="251691520" behindDoc="1" locked="0" layoutInCell="1" allowOverlap="1" wp14:anchorId="69DF8A8A" wp14:editId="3FD2AE51">
                <wp:simplePos x="0" y="0"/>
                <wp:positionH relativeFrom="column">
                  <wp:posOffset>2097949</wp:posOffset>
                </wp:positionH>
                <wp:positionV relativeFrom="paragraph">
                  <wp:posOffset>2705735</wp:posOffset>
                </wp:positionV>
                <wp:extent cx="179705" cy="107950"/>
                <wp:effectExtent l="0" t="0" r="10795" b="25400"/>
                <wp:wrapThrough wrapText="bothSides">
                  <wp:wrapPolygon edited="0">
                    <wp:start x="0" y="0"/>
                    <wp:lineTo x="0" y="22871"/>
                    <wp:lineTo x="20608" y="22871"/>
                    <wp:lineTo x="20608" y="0"/>
                    <wp:lineTo x="0" y="0"/>
                  </wp:wrapPolygon>
                </wp:wrapThrough>
                <wp:docPr id="19" name="Left-Right Arrow 19"/>
                <wp:cNvGraphicFramePr/>
                <a:graphic xmlns:a="http://schemas.openxmlformats.org/drawingml/2006/main">
                  <a:graphicData uri="http://schemas.microsoft.com/office/word/2010/wordprocessingShape">
                    <wps:wsp>
                      <wps:cNvSpPr/>
                      <wps:spPr>
                        <a:xfrm>
                          <a:off x="0" y="0"/>
                          <a:ext cx="179705" cy="10795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8BCD2" id="Left-Right Arrow 19" o:spid="_x0000_s1026" type="#_x0000_t69" style="position:absolute;margin-left:165.2pt;margin-top:213.05pt;width:14.15pt;height:8.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RDegIAAP8EAAAOAAAAZHJzL2Uyb0RvYy54bWysVEtv2zAMvg/YfxB0b2137bIEdYqgRYYB&#10;QRu0HXpWZMk2IIsapcTJfv0o2U0f62lYDgopvj999OXVvjNsp9C3YEtenOacKSuham1d8p+Py5Nv&#10;nPkgbCUMWFXyg/L8av7502XvZuoMGjCVQkZJrJ/1ruRNCG6WZV42qhP+FJyyZNSAnQikYp1VKHrK&#10;3pnsLM+/Zj1g5RCk8p5ubwYjn6f8WisZ7rT2KjBTcuotpBPTuYlnNr8UsxqFa1o5tiH+oYtOtJaK&#10;HlPdiCDYFtu/UnWtRPCgw6mELgOtW6nSDDRNkb+b5qERTqVZCBzvjjD5/5dW3u7WyNqK3m7KmRUd&#10;vdFK6XBy39ZNYAtE6BmZCKfe+Rm5P7g1jponMQ6919jFfxqH7RO2hyO2ah+YpMtiMp3kF5xJMhX5&#10;ZHqRsM9egh368F1Bx6JQckNNpB5SCwlbsVv5QKUp6Nk5VvVg2mrZGpMUrDfXBtlOxAfPp9PlMvZO&#10;IW/cjGV9yb8Uk9iRIN5pIwKJnSMkvK05E6YmQsuAqfSbYH/wxxJExQr6R5qSMyN8IEOsG38f1Y19&#10;3wjfDP2lrKObsbF9lSg7jhkBHyCO0gaqAz0VwsBh7+SypWwrKroWSKQletMihjs6tAEaD0aJswbw&#10;90f30Z+4RFbOeloCmv3XVqCiWX5YYtm0OD+PW5OU84vJGSn42rJ5bbHb7hoI9oJW3skkRv9gnkWN&#10;0D3Rvi5iVTIJK6n2gPKoXIdhOWnjpVoskhttihNhZR+cjMkjThHHx/2TQDfSJdAL3MLzwojZO64M&#10;vjHSwmIbQLeJSC+4EkWiQluWyDJ+EeIav9aT18t3a/4HAAD//wMAUEsDBBQABgAIAAAAIQAdrxog&#10;4gAAAAsBAAAPAAAAZHJzL2Rvd25yZXYueG1sTI/LTsMwEEX3SPyDNUhsUGunSR+EOBUPIbEpEi1i&#10;7cRDEvAjit008PUMK1jOzNGdc4vtZA0bcQiddxKSuQCGrva6c42E18PjbAMsROW0Mt6hhC8MsC3P&#10;zwqVa39yLzjuY8MoxIVcSWhj7HPOQ92iVWHue3R0e/eDVZHGoeF6UCcKt4YvhFhxqzpHH1rV432L&#10;9ef+aCWgedh97+4O41O1/LgW/srr57dMysuL6fYGWMQp/sHwq0/qUJJT5Y9OB2YkpKnICJWQLVYJ&#10;MCLS5WYNrKJNlibAy4L/71D+AAAA//8DAFBLAQItABQABgAIAAAAIQC2gziS/gAAAOEBAAATAAAA&#10;AAAAAAAAAAAAAAAAAABbQ29udGVudF9UeXBlc10ueG1sUEsBAi0AFAAGAAgAAAAhADj9If/WAAAA&#10;lAEAAAsAAAAAAAAAAAAAAAAALwEAAF9yZWxzLy5yZWxzUEsBAi0AFAAGAAgAAAAhAJiz9EN6AgAA&#10;/wQAAA4AAAAAAAAAAAAAAAAALgIAAGRycy9lMm9Eb2MueG1sUEsBAi0AFAAGAAgAAAAhAB2vGiDi&#10;AAAACwEAAA8AAAAAAAAAAAAAAAAA1AQAAGRycy9kb3ducmV2LnhtbFBLBQYAAAAABAAEAPMAAADj&#10;BQAAAAA=&#10;" adj="6488" fillcolor="#09f" strokecolor="windowText" strokeweight=".25pt">
                <w10:wrap type="through"/>
              </v:shape>
            </w:pict>
          </mc:Fallback>
        </mc:AlternateContent>
      </w:r>
      <w:r w:rsidRPr="00351318">
        <w:rPr>
          <w:noProof/>
          <w:sz w:val="20"/>
          <w:szCs w:val="20"/>
          <w:lang w:eastAsia="en-ZA"/>
        </w:rPr>
        <mc:AlternateContent>
          <mc:Choice Requires="wps">
            <w:drawing>
              <wp:anchor distT="0" distB="0" distL="114300" distR="114300" simplePos="0" relativeHeight="251695616" behindDoc="1" locked="0" layoutInCell="1" allowOverlap="1" wp14:anchorId="10763FA2" wp14:editId="2373D40A">
                <wp:simplePos x="0" y="0"/>
                <wp:positionH relativeFrom="column">
                  <wp:posOffset>3634559</wp:posOffset>
                </wp:positionH>
                <wp:positionV relativeFrom="paragraph">
                  <wp:posOffset>1209675</wp:posOffset>
                </wp:positionV>
                <wp:extent cx="179705" cy="107950"/>
                <wp:effectExtent l="0" t="0" r="10795" b="25400"/>
                <wp:wrapThrough wrapText="bothSides">
                  <wp:wrapPolygon edited="0">
                    <wp:start x="0" y="0"/>
                    <wp:lineTo x="0" y="22871"/>
                    <wp:lineTo x="20608" y="22871"/>
                    <wp:lineTo x="20608" y="0"/>
                    <wp:lineTo x="0" y="0"/>
                  </wp:wrapPolygon>
                </wp:wrapThrough>
                <wp:docPr id="22" name="Left-Right Arrow 22"/>
                <wp:cNvGraphicFramePr/>
                <a:graphic xmlns:a="http://schemas.openxmlformats.org/drawingml/2006/main">
                  <a:graphicData uri="http://schemas.microsoft.com/office/word/2010/wordprocessingShape">
                    <wps:wsp>
                      <wps:cNvSpPr/>
                      <wps:spPr>
                        <a:xfrm>
                          <a:off x="0" y="0"/>
                          <a:ext cx="179705" cy="10795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4D561" id="Left-Right Arrow 22" o:spid="_x0000_s1026" type="#_x0000_t69" style="position:absolute;margin-left:286.2pt;margin-top:95.25pt;width:14.15pt;height:8.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793ewIAAP8EAAAOAAAAZHJzL2Uyb0RvYy54bWysVEtv2zAMvg/YfxB0b21n7bIEdYqgRYYB&#10;QVu0HXpWZMk2IIsapcTJfv0o2U0f62lYDgopvj999MXlvjNsp9C3YEtenOacKSuham1d8p+Pq5Nv&#10;nPkgbCUMWFXyg/L8cvH500Xv5moCDZhKIaMk1s97V/ImBDfPMi8b1Ql/Ck5ZMmrATgRSsc4qFD1l&#10;70w2yfOvWQ9YOQSpvKfb68HIFym/1kqGW629CsyUnHoL6cR0buKZLS7EvEbhmlaObYh/6KITraWi&#10;x1TXIgi2xfavVF0rETzocCqhy0DrVqo0A01T5O+meWiEU2kWAse7I0z+/6WVN7s7ZG1V8smEMys6&#10;eqO10uHkvq2bwJaI0DMyEU6983Nyf3B3OGqexDj0XmMX/2kctk/YHo7Yqn1gki6L6Wyan3MmyVTk&#10;09l5wj57CXbow3cFHYtCyQ01kXpILSRsxW7tA5WmoGfnWNWDaatVa0xSsN5cGWQ7ER88n81Wq9g7&#10;hbxxM5b1Jf9STGNHgninjQgkdo6Q8LbmTJiaCC0DptJvgv3BH0sQFSvoH2lKzozwgQyxbvx9VDf2&#10;fS18M/SXso5uxsb2VaLsOGYEfIA4ShuoDvRUCAOHvZOrlrKtqeidQCIt0ZsWMdzSoQ3QeDBKnDWA&#10;vz+6j/7EJbJy1tMS0Oy/tgIVzfLDEstmxdlZ3JqknJ1PJ6Tga8vmtcVuuysg2AtaeSeTGP2DeRY1&#10;QvdE+7qMVckkrKTaA8qjchWG5aSNl2q5TG60KU6EtX1wMiaPOEUcH/dPAt1Il0AvcAPPCyPm77gy&#10;+MZIC8ttAN0mIr3gShSJCm1ZIsv4RYhr/FpPXi/frcUfAAAA//8DAFBLAwQUAAYACAAAACEASXHR&#10;QOEAAAALAQAADwAAAGRycy9kb3ducmV2LnhtbEyPy07DMBBF90j8gzVIbBC1iZqGhjgVDyGxKRIt&#10;Yu3EQxKIx1HspoGvZ1jBcnSP7j1TbGbXiwnH0HnScLVQIJBqbztqNLzuHy+vQYRoyJreE2r4wgCb&#10;8vSkMLn1R3rBaRcbwSUUcqOhjXHIpQx1i86EhR+QOHv3ozORz7GRdjRHLne9TJRaSWc64oXWDHjf&#10;Yv25OzgN2D9sv7d3++mpSj/Wyl94+/y21Pr8bL69ARFxjn8w/OqzOpTsVPkD2SB6DWmWLBnlYK1S&#10;EEyslMpAVBoSlaUgy0L+/6H8AQAA//8DAFBLAQItABQABgAIAAAAIQC2gziS/gAAAOEBAAATAAAA&#10;AAAAAAAAAAAAAAAAAABbQ29udGVudF9UeXBlc10ueG1sUEsBAi0AFAAGAAgAAAAhADj9If/WAAAA&#10;lAEAAAsAAAAAAAAAAAAAAAAALwEAAF9yZWxzLy5yZWxzUEsBAi0AFAAGAAgAAAAhACtXv3d7AgAA&#10;/wQAAA4AAAAAAAAAAAAAAAAALgIAAGRycy9lMm9Eb2MueG1sUEsBAi0AFAAGAAgAAAAhAElx0UDh&#10;AAAACwEAAA8AAAAAAAAAAAAAAAAA1QQAAGRycy9kb3ducmV2LnhtbFBLBQYAAAAABAAEAPMAAADj&#10;BQAAAAA=&#10;" adj="6488" fillcolor="#09f" strokecolor="windowText" strokeweight=".25pt">
                <w10:wrap type="through"/>
              </v:shape>
            </w:pict>
          </mc:Fallback>
        </mc:AlternateContent>
      </w:r>
      <w:r w:rsidRPr="00351318">
        <w:rPr>
          <w:noProof/>
          <w:sz w:val="20"/>
          <w:szCs w:val="20"/>
          <w:lang w:eastAsia="en-ZA"/>
        </w:rPr>
        <mc:AlternateContent>
          <mc:Choice Requires="wps">
            <w:drawing>
              <wp:anchor distT="0" distB="0" distL="114300" distR="114300" simplePos="0" relativeHeight="251693568" behindDoc="1" locked="0" layoutInCell="1" allowOverlap="1" wp14:anchorId="2D9A413A" wp14:editId="11C50D63">
                <wp:simplePos x="0" y="0"/>
                <wp:positionH relativeFrom="column">
                  <wp:posOffset>1742349</wp:posOffset>
                </wp:positionH>
                <wp:positionV relativeFrom="paragraph">
                  <wp:posOffset>1871345</wp:posOffset>
                </wp:positionV>
                <wp:extent cx="179705" cy="107950"/>
                <wp:effectExtent l="0" t="0" r="10795" b="25400"/>
                <wp:wrapThrough wrapText="bothSides">
                  <wp:wrapPolygon edited="0">
                    <wp:start x="0" y="0"/>
                    <wp:lineTo x="0" y="22871"/>
                    <wp:lineTo x="20608" y="22871"/>
                    <wp:lineTo x="20608" y="0"/>
                    <wp:lineTo x="0" y="0"/>
                  </wp:wrapPolygon>
                </wp:wrapThrough>
                <wp:docPr id="20" name="Left-Right Arrow 20"/>
                <wp:cNvGraphicFramePr/>
                <a:graphic xmlns:a="http://schemas.openxmlformats.org/drawingml/2006/main">
                  <a:graphicData uri="http://schemas.microsoft.com/office/word/2010/wordprocessingShape">
                    <wps:wsp>
                      <wps:cNvSpPr/>
                      <wps:spPr>
                        <a:xfrm>
                          <a:off x="0" y="0"/>
                          <a:ext cx="179705" cy="10795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C55F5" id="Left-Right Arrow 20" o:spid="_x0000_s1026" type="#_x0000_t69" style="position:absolute;margin-left:137.2pt;margin-top:147.35pt;width:14.15pt;height:8.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bPOegIAAP8EAAAOAAAAZHJzL2Uyb0RvYy54bWysVEtv2zAMvg/YfxB0b2137bIEdYqgRYYB&#10;QRu0HXpWZMk2IIsapcTJfv0o2U0f62lYDgopvj999OXVvjNsp9C3YEtenOacKSuham1d8p+Py5Nv&#10;nPkgbCUMWFXyg/L8av7502XvZuoMGjCVQkZJrJ/1ruRNCG6WZV42qhP+FJyyZNSAnQikYp1VKHrK&#10;3pnsLM+/Zj1g5RCk8p5ubwYjn6f8WisZ7rT2KjBTcuotpBPTuYlnNr8UsxqFa1o5tiH+oYtOtJaK&#10;HlPdiCDYFtu/UnWtRPCgw6mELgOtW6nSDDRNkb+b5qERTqVZCBzvjjD5/5dW3u7WyNqq5GcEjxUd&#10;vdFK6XBy39ZNYAtE6BmZCKfe+Rm5P7g1jponMQ6919jFfxqH7RO2hyO2ah+YpMtiMp3kF5xJMhX5&#10;ZHqRcmYvwQ59+K6gY1EouaEmUg+phYSt2K18oNIU9Owcq3owbbVsjUkK1ptrg2wn4oPn0+lyGXun&#10;kDduxrK+5F+KSexIEO+0EYHEzhES3tacCVMToWXAVPpNsD/4YwmiYgX9I03JmRE+kCHWjb+P6sa+&#10;b4Rvhv5S1tHN2Ni+SpQdx4yADxBHaQPVgZ4KYeCwd3LZUrYVFV0LJNLS+9Eihjs6tAEaD0aJswbw&#10;90f30Z+4RFbOeloCmv3XVqCiWX5YYtm0OD+PW5OU84tJ5Ai+tmxeW+y2uwaCvaCVdzKJ0T+YZ1Ej&#10;dE+0r4tYlUzCSqo9oDwq12FYTtp4qRaL5Eab4kRY2QcnY/KIU8Txcf8k0I10CfQCt/C8MGL2jiuD&#10;b4y0sNgG0G0i0guuRJGo0JYlsoxfhLjGr/Xk9fLdmv8BAAD//wMAUEsDBBQABgAIAAAAIQC2bVPW&#10;4QAAAAsBAAAPAAAAZHJzL2Rvd25yZXYueG1sTI/LTsMwEEX3SPyDNUhsUGsnBEJDnIqHkNgUibZi&#10;7cRDEvAjit008PUMK9id0VzdOVOuZ2vYhGPovZOQLAUwdI3XvWsl7HdPixtgISqnlfEOJXxhgHV1&#10;elKqQvuje8VpG1tGJS4USkIX41BwHpoOrQpLP6Cj3bsfrYo0ji3XozpSuTU8FeKaW9U7utCpAR86&#10;bD63BysBzePme3O/m57rq4+V8Bdev7xlUp6fzXe3wCLO8S8Mv/qkDhU51f7gdGBGQppnGUUJVlkO&#10;jBKXIiWoCZIkB16V/P8P1Q8AAAD//wMAUEsBAi0AFAAGAAgAAAAhALaDOJL+AAAA4QEAABMAAAAA&#10;AAAAAAAAAAAAAAAAAFtDb250ZW50X1R5cGVzXS54bWxQSwECLQAUAAYACAAAACEAOP0h/9YAAACU&#10;AQAACwAAAAAAAAAAAAAAAAAvAQAAX3JlbHMvLnJlbHNQSwECLQAUAAYACAAAACEAwsWzznoCAAD/&#10;BAAADgAAAAAAAAAAAAAAAAAuAgAAZHJzL2Uyb0RvYy54bWxQSwECLQAUAAYACAAAACEAtm1T1uEA&#10;AAALAQAADwAAAAAAAAAAAAAAAADUBAAAZHJzL2Rvd25yZXYueG1sUEsFBgAAAAAEAAQA8wAAAOIF&#10;AAAAAA==&#10;" adj="6488" fillcolor="#09f" strokecolor="windowText" strokeweight=".25pt">
                <w10:wrap type="through"/>
              </v:shape>
            </w:pict>
          </mc:Fallback>
        </mc:AlternateContent>
      </w:r>
      <w:r w:rsidRPr="00351318">
        <w:rPr>
          <w:noProof/>
          <w:sz w:val="20"/>
          <w:szCs w:val="20"/>
          <w:lang w:eastAsia="en-ZA"/>
        </w:rPr>
        <mc:AlternateContent>
          <mc:Choice Requires="wps">
            <w:drawing>
              <wp:anchor distT="0" distB="0" distL="114300" distR="114300" simplePos="0" relativeHeight="251689472" behindDoc="1" locked="0" layoutInCell="1" allowOverlap="1" wp14:anchorId="4F9F5519" wp14:editId="2E907A86">
                <wp:simplePos x="0" y="0"/>
                <wp:positionH relativeFrom="column">
                  <wp:posOffset>3938270</wp:posOffset>
                </wp:positionH>
                <wp:positionV relativeFrom="paragraph">
                  <wp:posOffset>1985101</wp:posOffset>
                </wp:positionV>
                <wp:extent cx="179705" cy="107950"/>
                <wp:effectExtent l="0" t="0" r="10795" b="25400"/>
                <wp:wrapThrough wrapText="bothSides">
                  <wp:wrapPolygon edited="0">
                    <wp:start x="0" y="0"/>
                    <wp:lineTo x="0" y="22871"/>
                    <wp:lineTo x="20608" y="22871"/>
                    <wp:lineTo x="20608" y="0"/>
                    <wp:lineTo x="0" y="0"/>
                  </wp:wrapPolygon>
                </wp:wrapThrough>
                <wp:docPr id="17" name="Left-Right Arrow 17"/>
                <wp:cNvGraphicFramePr/>
                <a:graphic xmlns:a="http://schemas.openxmlformats.org/drawingml/2006/main">
                  <a:graphicData uri="http://schemas.microsoft.com/office/word/2010/wordprocessingShape">
                    <wps:wsp>
                      <wps:cNvSpPr/>
                      <wps:spPr>
                        <a:xfrm>
                          <a:off x="0" y="0"/>
                          <a:ext cx="179705" cy="10795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A0970" id="Left-Right Arrow 17" o:spid="_x0000_s1026" type="#_x0000_t69" style="position:absolute;margin-left:310.1pt;margin-top:156.3pt;width:14.15pt;height:8.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zHaegIAAP8EAAAOAAAAZHJzL2Uyb0RvYy54bWysVEtv2zAMvg/YfxB0b2137bIEdYqgRYYB&#10;QRu0HXpWZMk2IIsapcTJfv0o2U0f62lYDgopvj999OXVvjNsp9C3YEtenOacKSuham1d8p+Py5Nv&#10;nPkgbCUMWFXyg/L8av7502XvZuoMGjCVQkZJrJ/1ruRNCG6WZV42qhP+FJyyZNSAnQikYp1VKHrK&#10;3pnsLM+/Zj1g5RCk8p5ubwYjn6f8WisZ7rT2KjBTcuotpBPTuYlnNr8UsxqFa1o5tiH+oYtOtJaK&#10;HlPdiCDYFtu/UnWtRPCgw6mELgOtW6nSDDRNkb+b5qERTqVZCBzvjjD5/5dW3u7WyNqK3m7CmRUd&#10;vdFK6XBy39ZNYAtE6BmZCKfe+Rm5P7g1jponMQ6919jFfxqH7RO2hyO2ah+YpMtiMp3kF5xJMhX5&#10;ZHqRsM9egh368F1Bx6JQckNNpB5SCwlbsVv5QKUp6Nk5VvVg2mrZGpMUrDfXBtlOxAfPp9PlMvZO&#10;IW/cjGV9yb8Uk9iRIN5pIwKJnSMkvK05E6YmQsuAqfSbYH/wxxJExQr6R5qSMyN8IEOsG38f1Y19&#10;3wjfDP2lrKObsbF9lSg7jhkBHyCO0gaqAz0VwsBh7+SypWwrKroWSKQletMihjs6tAEaD0aJswbw&#10;90f30Z+4RFbOeloCmv3XVqCiWX5YYtm0OD+PW5OU84vJGSn42rJ5bbHb7hoI9oJW3skkRv9gnkWN&#10;0D3Rvi5iVTIJK6n2gPKoXIdhOWnjpVoskhttihNhZR+cjMkjThHHx/2TQDfSJdAL3MLzwojZO64M&#10;vjHSwmIbQLeJSC+4EkWiQluWyDJ+EeIav9aT18t3a/4HAAD//wMAUEsDBBQABgAIAAAAIQAavFzb&#10;4gAAAAsBAAAPAAAAZHJzL2Rvd25yZXYueG1sTI/LTsMwEEX3SPyDNUhsELUbWqsNcSoeQmJTJFrE&#10;2omHJGCPo9hNA19fs4LlzBzdObfYTM6yEYfQeVIwnwlgSLU3HTUK3vZP1ytgIWoy2npCBd8YYFOe&#10;nxU6N/5IrzjuYsNSCIVcK2hj7HPOQ92i02Hme6R0+/CD0zGNQ8PNoI8p3FmeCSG50x2lD63u8aHF&#10;+mt3cArQPm5/tvf78blafq6Fv/Lm5X2h1OXFdHcLLOIU/2D41U/qUCanyh/IBGYVyExkCVVwM88k&#10;sETIxWoJrEqbbC2BlwX/36E8AQAA//8DAFBLAQItABQABgAIAAAAIQC2gziS/gAAAOEBAAATAAAA&#10;AAAAAAAAAAAAAAAAAABbQ29udGVudF9UeXBlc10ueG1sUEsBAi0AFAAGAAgAAAAhADj9If/WAAAA&#10;lAEAAAsAAAAAAAAAAAAAAAAALwEAAF9yZWxzLy5yZWxzUEsBAi0AFAAGAAgAAAAhAIVDMdp6AgAA&#10;/wQAAA4AAAAAAAAAAAAAAAAALgIAAGRycy9lMm9Eb2MueG1sUEsBAi0AFAAGAAgAAAAhABq8XNvi&#10;AAAACwEAAA8AAAAAAAAAAAAAAAAA1AQAAGRycy9kb3ducmV2LnhtbFBLBQYAAAAABAAEAPMAAADj&#10;BQAAAAA=&#10;" adj="6488" fillcolor="#09f" strokecolor="windowText" strokeweight=".25pt">
                <w10:wrap type="through"/>
              </v:shape>
            </w:pict>
          </mc:Fallback>
        </mc:AlternateContent>
      </w:r>
      <w:r w:rsidRPr="00351318">
        <w:rPr>
          <w:noProof/>
          <w:sz w:val="20"/>
          <w:szCs w:val="20"/>
          <w:lang w:eastAsia="en-ZA"/>
        </w:rPr>
        <mc:AlternateContent>
          <mc:Choice Requires="wps">
            <w:drawing>
              <wp:anchor distT="0" distB="0" distL="114300" distR="114300" simplePos="0" relativeHeight="251687424" behindDoc="1" locked="0" layoutInCell="1" allowOverlap="1" wp14:anchorId="77B9235E" wp14:editId="148ED24D">
                <wp:simplePos x="0" y="0"/>
                <wp:positionH relativeFrom="column">
                  <wp:posOffset>3710305</wp:posOffset>
                </wp:positionH>
                <wp:positionV relativeFrom="paragraph">
                  <wp:posOffset>2854325</wp:posOffset>
                </wp:positionV>
                <wp:extent cx="179705" cy="107950"/>
                <wp:effectExtent l="0" t="0" r="10795" b="25400"/>
                <wp:wrapTight wrapText="bothSides">
                  <wp:wrapPolygon edited="0">
                    <wp:start x="0" y="0"/>
                    <wp:lineTo x="0" y="22871"/>
                    <wp:lineTo x="20608" y="22871"/>
                    <wp:lineTo x="20608" y="0"/>
                    <wp:lineTo x="0" y="0"/>
                  </wp:wrapPolygon>
                </wp:wrapTight>
                <wp:docPr id="16" name="Left-Right Arrow 16"/>
                <wp:cNvGraphicFramePr/>
                <a:graphic xmlns:a="http://schemas.openxmlformats.org/drawingml/2006/main">
                  <a:graphicData uri="http://schemas.microsoft.com/office/word/2010/wordprocessingShape">
                    <wps:wsp>
                      <wps:cNvSpPr/>
                      <wps:spPr>
                        <a:xfrm>
                          <a:off x="0" y="0"/>
                          <a:ext cx="179705" cy="10795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C45A1" id="Left-Right Arrow 16" o:spid="_x0000_s1026" type="#_x0000_t69" style="position:absolute;margin-left:292.15pt;margin-top:224.75pt;width:14.15pt;height:8.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Q9rewIAAP8EAAAOAAAAZHJzL2Uyb0RvYy54bWysVEtv2zAMvg/YfxB0b213bbMEdYqgRYYB&#10;QRusHXpWZMk2IIsapcTJfv0o2U0f62lYDgopvj999NX1vjNsp9C3YEtenOacKSuham1d8p+Py5Ov&#10;nPkgbCUMWFXyg/L8ev7501XvZuoMGjCVQkZJrJ/1ruRNCG6WZV42qhP+FJyyZNSAnQikYp1VKHrK&#10;3pnsLM8vsx6wcghSeU+3t4ORz1N+rZUM91p7FZgpOfUW0onp3MQzm1+JWY3CNa0c2xD/0EUnWktF&#10;j6luRRBsi+1fqbpWInjQ4VRCl4HWrVRpBpqmyN9N89AIp9IsBI53R5j8/0sr73ZrZG1Fb3fJmRUd&#10;vdFK6XDyo62bwBaI0DMyEU698zNyf3BrHDVPYhx6r7GL/zQO2ydsD0ds1T4wSZfFZDrJLziTZCry&#10;yfQiYZ+9BDv04ZuCjkWh5IaaSD2kFhK2YrfygUpT0LNzrOrBtNWyNSYpWG9uDLKdiA+eT6fLZeyd&#10;Qt64Gcv6kn8pJrEjQbzTRgQSO0dIeFtzJkxNhJYBU+k3wf7gjyWIihX0jzQlZ0b4QIZYN/4+qhv7&#10;vhW+GfpLWUc3Y2P7KlF2HDMCPkAcpQ1UB3oqhIHD3sllS9lWVHQtkEhL9KZFDPd0aAM0HowSZw3g&#10;74/uoz9xiayc9bQENPuvrUBFs3y3xLJpcX4etyYp5xeTM1LwtWXz2mK33Q0Q7AWtvJNJjP7BPIsa&#10;oXuifV3EqmQSVlLtAeVRuQnDctLGS7VYJDfaFCfCyj44GZNHnCKOj/sngW6kS6AXuIPnhRGzd1wZ&#10;fGOkhcU2gG4TkV5wJYpEhbYskWX8IsQ1fq0nr5fv1vwPAAAA//8DAFBLAwQUAAYACAAAACEALQQK&#10;J+IAAAALAQAADwAAAGRycy9kb3ducmV2LnhtbEyPy07DMBBF90j8gzVIbFDrtCRWG+JUPITEpki0&#10;FWsnHpKAPY5iNw18fc0KljNzdOfcYjNZw0YcfOdIwmKeAEOqne6okXDYP89WwHxQpJVxhBK+0cOm&#10;vLwoVK7did5w3IWGxRDyuZLQhtDnnPu6Rav83PVI8fbhBqtCHIeG60GdYrg1fJkkglvVUfzQqh4f&#10;W6y/dkcrAc3T9mf7sB9fquxznbgbp1/fUymvr6b7O2ABp/AHw69+VIcyOlXuSNozIyFbpbcRlZCm&#10;6wxYJMRiKYBVcSNEBrws+P8O5RkAAP//AwBQSwECLQAUAAYACAAAACEAtoM4kv4AAADhAQAAEwAA&#10;AAAAAAAAAAAAAAAAAAAAW0NvbnRlbnRfVHlwZXNdLnhtbFBLAQItABQABgAIAAAAIQA4/SH/1gAA&#10;AJQBAAALAAAAAAAAAAAAAAAAAC8BAABfcmVscy8ucmVsc1BLAQItABQABgAIAAAAIQDRiQ9rewIA&#10;AP8EAAAOAAAAAAAAAAAAAAAAAC4CAABkcnMvZTJvRG9jLnhtbFBLAQItABQABgAIAAAAIQAtBAon&#10;4gAAAAsBAAAPAAAAAAAAAAAAAAAAANUEAABkcnMvZG93bnJldi54bWxQSwUGAAAAAAQABADzAAAA&#10;5AUAAAAA&#10;" adj="6488" fillcolor="#09f" strokecolor="windowText" strokeweight=".25pt">
                <w10:wrap type="tight"/>
              </v:shape>
            </w:pict>
          </mc:Fallback>
        </mc:AlternateContent>
      </w:r>
    </w:p>
    <w:p w:rsidR="00C82D43" w:rsidRPr="00BA1E75" w:rsidRDefault="00AA21E0" w:rsidP="00560C86">
      <w:pPr>
        <w:pStyle w:val="Numbernormal"/>
        <w:jc w:val="both"/>
      </w:pPr>
      <w:r w:rsidRPr="00AA21E0">
        <w:rPr>
          <w:rFonts w:eastAsia="Times New Roman"/>
          <w:noProof/>
          <w:color w:val="FFE697"/>
          <w:szCs w:val="24"/>
          <w:lang w:eastAsia="en-ZA"/>
        </w:rPr>
        <w:drawing>
          <wp:anchor distT="0" distB="0" distL="114300" distR="114300" simplePos="0" relativeHeight="251684352" behindDoc="0" locked="0" layoutInCell="1" allowOverlap="1" wp14:anchorId="46267EE8" wp14:editId="4DDF6731">
            <wp:simplePos x="0" y="0"/>
            <wp:positionH relativeFrom="column">
              <wp:posOffset>-1633</wp:posOffset>
            </wp:positionH>
            <wp:positionV relativeFrom="paragraph">
              <wp:posOffset>2359</wp:posOffset>
            </wp:positionV>
            <wp:extent cx="5958840" cy="3086100"/>
            <wp:effectExtent l="0" t="19050" r="360045" b="321310"/>
            <wp:wrapTopAndBottom/>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14:sizeRelH relativeFrom="page">
              <wp14:pctWidth>0</wp14:pctWidth>
            </wp14:sizeRelH>
            <wp14:sizeRelV relativeFrom="page">
              <wp14:pctHeight>0</wp14:pctHeight>
            </wp14:sizeRelV>
          </wp:anchor>
        </w:drawing>
      </w:r>
    </w:p>
    <w:p w:rsidR="00C82D43" w:rsidRPr="00E6278B" w:rsidRDefault="00C82D43" w:rsidP="00560C86">
      <w:pPr>
        <w:pStyle w:val="ListParagraph"/>
        <w:ind w:left="360"/>
        <w:jc w:val="both"/>
        <w:rPr>
          <w:rFonts w:cs="Arial"/>
        </w:rPr>
      </w:pPr>
      <w:r w:rsidRPr="00E6278B">
        <w:rPr>
          <w:rFonts w:cs="Arial"/>
        </w:rPr>
        <w:t>The legend applied is as follows:</w:t>
      </w:r>
    </w:p>
    <w:tbl>
      <w:tblPr>
        <w:tblpPr w:leftFromText="180" w:rightFromText="180" w:vertAnchor="text" w:tblpY="1"/>
        <w:tblOverlap w:val="never"/>
        <w:tblW w:w="5000" w:type="pct"/>
        <w:tblCellMar>
          <w:left w:w="0" w:type="dxa"/>
          <w:right w:w="0" w:type="dxa"/>
        </w:tblCellMar>
        <w:tblLook w:val="04A0" w:firstRow="1" w:lastRow="0" w:firstColumn="1" w:lastColumn="0" w:noHBand="0" w:noVBand="1"/>
      </w:tblPr>
      <w:tblGrid>
        <w:gridCol w:w="1448"/>
        <w:gridCol w:w="8170"/>
      </w:tblGrid>
      <w:tr w:rsidR="00C82D43" w:rsidRPr="00C22F2B" w:rsidTr="00086B0B">
        <w:trPr>
          <w:trHeight w:val="406"/>
        </w:trPr>
        <w:tc>
          <w:tcPr>
            <w:tcW w:w="753" w:type="pct"/>
            <w:tcBorders>
              <w:top w:val="single" w:sz="8" w:space="0" w:color="auto"/>
              <w:left w:val="single" w:sz="8" w:space="0" w:color="auto"/>
              <w:bottom w:val="single" w:sz="8" w:space="0" w:color="auto"/>
              <w:right w:val="single" w:sz="8" w:space="0" w:color="auto"/>
            </w:tcBorders>
            <w:shd w:val="clear" w:color="auto" w:fill="97E59E"/>
            <w:tcMar>
              <w:top w:w="0" w:type="dxa"/>
              <w:left w:w="108" w:type="dxa"/>
              <w:bottom w:w="0" w:type="dxa"/>
              <w:right w:w="108" w:type="dxa"/>
            </w:tcMar>
            <w:vAlign w:val="center"/>
            <w:hideMark/>
          </w:tcPr>
          <w:p w:rsidR="00C82D43" w:rsidRPr="00183079" w:rsidRDefault="00C82D43" w:rsidP="00560C86">
            <w:pPr>
              <w:spacing w:before="120"/>
              <w:jc w:val="both"/>
              <w:rPr>
                <w:rFonts w:eastAsia="Calibri" w:cs="Arial"/>
                <w:lang w:val="en-GB"/>
              </w:rPr>
            </w:pPr>
            <w:r w:rsidRPr="00183079">
              <w:rPr>
                <w:rFonts w:cs="Arial"/>
              </w:rPr>
              <w:t>Good</w:t>
            </w:r>
          </w:p>
        </w:tc>
        <w:tc>
          <w:tcPr>
            <w:tcW w:w="4247"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C82D43" w:rsidRPr="00AD61B3" w:rsidRDefault="00C82D43" w:rsidP="00560C86">
            <w:pPr>
              <w:spacing w:before="120"/>
              <w:jc w:val="both"/>
              <w:rPr>
                <w:rFonts w:eastAsia="Calibri" w:cs="Arial"/>
                <w:lang w:val="en-GB"/>
              </w:rPr>
            </w:pPr>
            <w:r w:rsidRPr="00AD61B3">
              <w:rPr>
                <w:rFonts w:eastAsia="Calibri" w:cs="Arial"/>
                <w:lang w:val="en-GB" w:eastAsia="en-ZA"/>
              </w:rPr>
              <w:t xml:space="preserve">The </w:t>
            </w:r>
            <w:r>
              <w:rPr>
                <w:rFonts w:eastAsia="Calibri" w:cs="Arial"/>
                <w:lang w:val="en-GB" w:eastAsia="en-ZA"/>
              </w:rPr>
              <w:t xml:space="preserve">basics are in place as no concerns </w:t>
            </w:r>
            <w:proofErr w:type="gramStart"/>
            <w:r>
              <w:rPr>
                <w:rFonts w:eastAsia="Calibri" w:cs="Arial"/>
                <w:lang w:val="en-GB" w:eastAsia="en-ZA"/>
              </w:rPr>
              <w:t>were identified</w:t>
            </w:r>
            <w:proofErr w:type="gramEnd"/>
            <w:r>
              <w:rPr>
                <w:rFonts w:eastAsia="Calibri" w:cs="Arial"/>
                <w:lang w:val="en-GB" w:eastAsia="en-ZA"/>
              </w:rPr>
              <w:t>.</w:t>
            </w:r>
            <w:r w:rsidR="00AA21E0">
              <w:rPr>
                <w:rFonts w:eastAsia="Calibri" w:cs="Arial"/>
                <w:lang w:val="en-GB" w:eastAsia="en-ZA"/>
              </w:rPr>
              <w:t xml:space="preserve"> </w:t>
            </w:r>
          </w:p>
        </w:tc>
      </w:tr>
      <w:tr w:rsidR="00C82D43" w:rsidRPr="00C22F2B" w:rsidTr="00086B0B">
        <w:trPr>
          <w:trHeight w:val="417"/>
        </w:trPr>
        <w:tc>
          <w:tcPr>
            <w:tcW w:w="753" w:type="pct"/>
            <w:tcBorders>
              <w:top w:val="single" w:sz="8" w:space="0" w:color="auto"/>
              <w:left w:val="single" w:sz="8" w:space="0" w:color="auto"/>
              <w:bottom w:val="single" w:sz="8" w:space="0" w:color="auto"/>
              <w:right w:val="single" w:sz="8" w:space="0" w:color="auto"/>
            </w:tcBorders>
            <w:shd w:val="clear" w:color="auto" w:fill="FFE697"/>
            <w:tcMar>
              <w:top w:w="0" w:type="dxa"/>
              <w:left w:w="108" w:type="dxa"/>
              <w:bottom w:w="0" w:type="dxa"/>
              <w:right w:w="108" w:type="dxa"/>
            </w:tcMar>
            <w:vAlign w:val="center"/>
            <w:hideMark/>
          </w:tcPr>
          <w:p w:rsidR="00C82D43" w:rsidRPr="00183079" w:rsidRDefault="00C82D43" w:rsidP="00560C86">
            <w:pPr>
              <w:spacing w:before="120"/>
              <w:jc w:val="both"/>
              <w:rPr>
                <w:rFonts w:eastAsia="Calibri" w:cs="Arial"/>
                <w:lang w:val="en-GB"/>
              </w:rPr>
            </w:pPr>
            <w:r w:rsidRPr="00183079">
              <w:rPr>
                <w:rFonts w:cs="Arial"/>
              </w:rPr>
              <w:t>Concerning</w:t>
            </w:r>
          </w:p>
        </w:tc>
        <w:tc>
          <w:tcPr>
            <w:tcW w:w="42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C82D43" w:rsidRPr="00AD61B3" w:rsidRDefault="00C82D43" w:rsidP="00560C86">
            <w:pPr>
              <w:spacing w:before="120"/>
              <w:jc w:val="both"/>
              <w:rPr>
                <w:rFonts w:eastAsia="Calibri" w:cs="Arial"/>
                <w:lang w:val="en-GB"/>
              </w:rPr>
            </w:pPr>
            <w:r>
              <w:rPr>
                <w:rFonts w:eastAsia="Calibri" w:cs="Arial"/>
                <w:lang w:val="en-GB" w:eastAsia="en-ZA"/>
              </w:rPr>
              <w:t>Concerns identified.</w:t>
            </w:r>
          </w:p>
        </w:tc>
      </w:tr>
      <w:tr w:rsidR="00C82D43" w:rsidRPr="00C22F2B" w:rsidTr="00086B0B">
        <w:trPr>
          <w:trHeight w:val="580"/>
        </w:trPr>
        <w:tc>
          <w:tcPr>
            <w:tcW w:w="753" w:type="pct"/>
            <w:tcBorders>
              <w:top w:val="single" w:sz="8" w:space="0" w:color="auto"/>
              <w:left w:val="single" w:sz="8" w:space="0" w:color="auto"/>
              <w:bottom w:val="single" w:sz="8" w:space="0" w:color="auto"/>
              <w:right w:val="single" w:sz="8" w:space="0" w:color="auto"/>
            </w:tcBorders>
            <w:shd w:val="clear" w:color="auto" w:fill="F9A1A1"/>
            <w:tcMar>
              <w:top w:w="0" w:type="dxa"/>
              <w:left w:w="108" w:type="dxa"/>
              <w:bottom w:w="0" w:type="dxa"/>
              <w:right w:w="108" w:type="dxa"/>
            </w:tcMar>
            <w:vAlign w:val="center"/>
            <w:hideMark/>
          </w:tcPr>
          <w:p w:rsidR="00C82D43" w:rsidRPr="00183079" w:rsidRDefault="00C82D43" w:rsidP="00560C86">
            <w:pPr>
              <w:spacing w:before="120"/>
              <w:jc w:val="both"/>
              <w:rPr>
                <w:rFonts w:eastAsia="Calibri" w:cs="Arial"/>
                <w:lang w:val="en-GB"/>
              </w:rPr>
            </w:pPr>
            <w:r w:rsidRPr="00183079">
              <w:rPr>
                <w:rFonts w:cs="Arial"/>
              </w:rPr>
              <w:t>Intervention required</w:t>
            </w:r>
          </w:p>
        </w:tc>
        <w:tc>
          <w:tcPr>
            <w:tcW w:w="42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C82D43" w:rsidRPr="00AD61B3" w:rsidRDefault="00C82D43" w:rsidP="00560C86">
            <w:pPr>
              <w:spacing w:before="120"/>
              <w:jc w:val="both"/>
              <w:rPr>
                <w:rFonts w:eastAsia="Calibri" w:cs="Arial"/>
                <w:lang w:val="en-GB"/>
              </w:rPr>
            </w:pPr>
            <w:r>
              <w:rPr>
                <w:rFonts w:eastAsia="Calibri" w:cs="Arial"/>
                <w:lang w:eastAsia="en-ZA"/>
              </w:rPr>
              <w:t xml:space="preserve">Level of concerns identified is an indicator that the AO needs </w:t>
            </w:r>
            <w:proofErr w:type="gramStart"/>
            <w:r>
              <w:rPr>
                <w:rFonts w:eastAsia="Calibri" w:cs="Arial"/>
                <w:lang w:eastAsia="en-ZA"/>
              </w:rPr>
              <w:t>to urgently intervene</w:t>
            </w:r>
            <w:proofErr w:type="gramEnd"/>
            <w:r>
              <w:rPr>
                <w:rFonts w:eastAsia="Calibri" w:cs="Arial"/>
                <w:lang w:eastAsia="en-ZA"/>
              </w:rPr>
              <w:t xml:space="preserve"> to prevent audit failure.</w:t>
            </w:r>
          </w:p>
        </w:tc>
      </w:tr>
    </w:tbl>
    <w:p w:rsidR="00C82D43" w:rsidRDefault="00C82D43" w:rsidP="00560C86">
      <w:pPr>
        <w:jc w:val="both"/>
        <w:rPr>
          <w:rFonts w:cs="Arial"/>
        </w:rPr>
      </w:pPr>
    </w:p>
    <w:p w:rsidR="00C82D43" w:rsidRDefault="00C82D43" w:rsidP="00560C86">
      <w:pPr>
        <w:jc w:val="both"/>
        <w:rPr>
          <w:rFonts w:cs="Arial"/>
        </w:rPr>
      </w:pPr>
    </w:p>
    <w:p w:rsidR="00C82D43" w:rsidRDefault="00C82D43" w:rsidP="00560C86">
      <w:pPr>
        <w:pStyle w:val="ListParagraph"/>
        <w:ind w:left="360"/>
        <w:jc w:val="both"/>
        <w:rPr>
          <w:rFonts w:cs="Arial"/>
        </w:rPr>
      </w:pPr>
      <w:r w:rsidRPr="00803850">
        <w:rPr>
          <w:rFonts w:cs="Arial"/>
        </w:rPr>
        <w:t>The movement is assessed as follows:</w:t>
      </w:r>
    </w:p>
    <w:tbl>
      <w:tblPr>
        <w:tblW w:w="5000" w:type="pct"/>
        <w:tblCellMar>
          <w:left w:w="0" w:type="dxa"/>
          <w:right w:w="0" w:type="dxa"/>
        </w:tblCellMar>
        <w:tblLook w:val="04A0" w:firstRow="1" w:lastRow="0" w:firstColumn="1" w:lastColumn="0" w:noHBand="0" w:noVBand="1"/>
      </w:tblPr>
      <w:tblGrid>
        <w:gridCol w:w="858"/>
        <w:gridCol w:w="8760"/>
      </w:tblGrid>
      <w:tr w:rsidR="00C82D43" w:rsidRPr="00C22F2B" w:rsidTr="00086B0B">
        <w:trPr>
          <w:trHeight w:val="439"/>
        </w:trPr>
        <w:tc>
          <w:tcPr>
            <w:tcW w:w="44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82D43" w:rsidRPr="00C22F2B" w:rsidRDefault="00C82D43" w:rsidP="00560C86">
            <w:pPr>
              <w:spacing w:before="120"/>
              <w:jc w:val="both"/>
              <w:rPr>
                <w:rFonts w:eastAsia="Calibri" w:cs="Arial"/>
                <w:lang w:val="en-GB"/>
              </w:rPr>
            </w:pPr>
            <w:r w:rsidRPr="00351318">
              <w:rPr>
                <w:noProof/>
                <w:sz w:val="20"/>
                <w:szCs w:val="20"/>
                <w:lang w:eastAsia="en-ZA"/>
              </w:rPr>
              <mc:AlternateContent>
                <mc:Choice Requires="wps">
                  <w:drawing>
                    <wp:inline distT="0" distB="0" distL="0" distR="0" wp14:anchorId="0E86A5A2" wp14:editId="5E8D01BB">
                      <wp:extent cx="111600" cy="115200"/>
                      <wp:effectExtent l="36195" t="20955" r="39370" b="20320"/>
                      <wp:docPr id="21" name="AutoShape 17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11600" cy="11520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0C3D3C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7220" o:spid="_x0000_s1026" type="#_x0000_t13" style="width:8.8pt;height:9.0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CzZTQIAAKYEAAAOAAAAZHJzL2Uyb0RvYy54bWysVG1v0zAQ/o7Ef7D8naYObbdGTaepowhp&#10;wKTBD3BtpzH4DdttOn79zk7WpfANkQ+W7Ts/99w9d1ndnLRCR+GDtKbGZDLFSBhmuTT7Gn//tn13&#10;jVGI1HCqrBE1fhIB36zfvll1rhKlba3iwiMAMaHqXI3bGF1VFIG1QtMwsU4YMDbWaxrh6PcF97QD&#10;dK2KcjpdFJ313HnLRAhwe9cb8TrjN41g8WvTBBGRqjFwi3n1ed2ltVivaLX31LWSDTToP7DQVBoI&#10;eoa6o5Gig5d/QWnJvA22iRNmdWGbRjKRc4BsyPSPbB5b6kTOBYoT3LlM4f/Bsi/HB48kr3FJMDJU&#10;g0a3h2hzaESuyjLXqHOhAtdH9+BTlsHdW/YzIGM3LTV7ceu97VpBOTAjqabFxYN0CPAU7brPlkME&#10;ChFyuU6N18hbkIUsQE748jXUBZ2ySE9nkcQpIgaXhJAFuCEGJkLm8CoHpFXCSuScD/GjsBqlTY29&#10;3LcxE8zQ9HgfYlaKD+lS/gNSb7QC4Y9UoXmm0TfGyKcc+7yfzc5xB8TiNXIukVWSb6VS+eD3u43y&#10;COAhn+lyud0OpMPYTRnU1Xg5L+eZ6oUtXEK8cISoF25aRpgnJXWNr5PP0OFJmw+G56Qilarfw2Nl&#10;BrGSPmlqQrWz/Am0yqpAnWG4oYqt9b8x6mBQahx+HagXGKlPBvReEqgFTFY+zOZX0DDIjy27sYUa&#10;BlA1jhj1203sp/HgslCpf1LFjE1d2Mj40kw9q4EsDAPsLqZtfM5er7+X9TMAAAD//wMAUEsDBBQA&#10;BgAIAAAAIQB6O0hu2QAAAAMBAAAPAAAAZHJzL2Rvd25yZXYueG1sTI9NT8MwDIbvSPyHyEi7sXRs&#10;2kppOsEQEtd9HOCWNaatSJzSpGvh1+PtAhdb1ms9fpyvR2fFCbvQeFIwmyYgkEpvGqoUHPYvtymI&#10;EDUZbT2hgm8MsC6ur3KdGT/QFk+7WAmGUMi0gjrGNpMylDU6Haa+ReLsw3dORx67SppODwx3Vt4l&#10;yVI63RBfqHWLmxrLz13vmOIPT4uvt/mwXaTvlvr7n9dx/qzU5GZ8fAARcYx/y3DWZ3Uo2OnoezJB&#10;WAX8SLzUc5bOQBy5r5Ygi1z+dy9+AQAA//8DAFBLAQItABQABgAIAAAAIQC2gziS/gAAAOEBAAAT&#10;AAAAAAAAAAAAAAAAAAAAAABbQ29udGVudF9UeXBlc10ueG1sUEsBAi0AFAAGAAgAAAAhADj9If/W&#10;AAAAlAEAAAsAAAAAAAAAAAAAAAAALwEAAF9yZWxzLy5yZWxzUEsBAi0AFAAGAAgAAAAhAIToLNlN&#10;AgAApgQAAA4AAAAAAAAAAAAAAAAALgIAAGRycy9lMm9Eb2MueG1sUEsBAi0AFAAGAAgAAAAhAHo7&#10;SG7ZAAAAAwEAAA8AAAAAAAAAAAAAAAAApwQAAGRycy9kb3ducmV2LnhtbFBLBQYAAAAABAAEAPMA&#10;AACtBQAAAAA=&#10;" adj="14170" fillcolor="#09f">
                      <w10:anchorlock/>
                    </v:shape>
                  </w:pict>
                </mc:Fallback>
              </mc:AlternateContent>
            </w:r>
          </w:p>
        </w:tc>
        <w:tc>
          <w:tcPr>
            <w:tcW w:w="4554"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C82D43" w:rsidRPr="00C22F2B" w:rsidRDefault="00C82D43" w:rsidP="00560C86">
            <w:pPr>
              <w:spacing w:before="120"/>
              <w:jc w:val="both"/>
              <w:rPr>
                <w:rFonts w:eastAsia="Calibri" w:cs="Arial"/>
                <w:sz w:val="20"/>
                <w:szCs w:val="20"/>
                <w:lang w:val="en-GB"/>
              </w:rPr>
            </w:pPr>
            <w:r w:rsidRPr="00C22F2B">
              <w:rPr>
                <w:rFonts w:eastAsia="Calibri" w:cs="Arial"/>
                <w:sz w:val="20"/>
                <w:szCs w:val="20"/>
                <w:lang w:val="en-GB" w:eastAsia="en-ZA"/>
              </w:rPr>
              <w:t>Improved</w:t>
            </w:r>
            <w:r w:rsidR="00AA21E0">
              <w:rPr>
                <w:rFonts w:eastAsia="Calibri" w:cs="Arial"/>
                <w:sz w:val="20"/>
                <w:szCs w:val="20"/>
                <w:lang w:val="en-GB" w:eastAsia="en-ZA"/>
              </w:rPr>
              <w:t xml:space="preserve">     </w:t>
            </w:r>
          </w:p>
        </w:tc>
      </w:tr>
      <w:tr w:rsidR="00C82D43" w:rsidRPr="00C22F2B" w:rsidTr="00086B0B">
        <w:tc>
          <w:tcPr>
            <w:tcW w:w="44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2D43" w:rsidRPr="00C22F2B" w:rsidRDefault="00C82D43" w:rsidP="00560C86">
            <w:pPr>
              <w:spacing w:before="120"/>
              <w:jc w:val="both"/>
              <w:rPr>
                <w:rFonts w:eastAsia="Calibri" w:cs="Arial"/>
                <w:lang w:val="en-GB"/>
              </w:rPr>
            </w:pPr>
            <w:r w:rsidRPr="00351318">
              <w:rPr>
                <w:rFonts w:eastAsia="Calibri" w:cs="Arial"/>
                <w:noProof/>
                <w:sz w:val="20"/>
                <w:szCs w:val="20"/>
                <w:lang w:eastAsia="en-ZA"/>
              </w:rPr>
              <mc:AlternateContent>
                <mc:Choice Requires="wps">
                  <w:drawing>
                    <wp:inline distT="0" distB="0" distL="0" distR="0" wp14:anchorId="62884084" wp14:editId="20200323">
                      <wp:extent cx="180000" cy="108000"/>
                      <wp:effectExtent l="0" t="0" r="10795" b="25400"/>
                      <wp:docPr id="9" name="Left-Right Arrow 9"/>
                      <wp:cNvGraphicFramePr/>
                      <a:graphic xmlns:a="http://schemas.openxmlformats.org/drawingml/2006/main">
                        <a:graphicData uri="http://schemas.microsoft.com/office/word/2010/wordprocessingShape">
                          <wps:wsp>
                            <wps:cNvSpPr/>
                            <wps:spPr>
                              <a:xfrm>
                                <a:off x="0" y="0"/>
                                <a:ext cx="180000" cy="10800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DF7D638" id="Left-Right Arrow 9" o:spid="_x0000_s1026" type="#_x0000_t69" style="width:14.15pt;height: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wAhdQIAAP0EAAAOAAAAZHJzL2Uyb0RvYy54bWysVEtv2zAMvg/YfxB0b21n7doEcYqgRYYB&#10;QVusHXpWZMk2IIsapcTJfv0o2U0f62mYDzIpUnx8+qj51b4zbKfQt2BLXpzmnCkroWptXfKfj6uT&#10;S858ELYSBqwq+UF5frX4/Gneu5maQAOmUsgoiPWz3pW8CcHNsszLRnXCn4JTlowasBOBVKyzCkVP&#10;0TuTTfL8a9YDVg5BKu9p92Yw8kWKr7WS4U5rrwIzJafaQloxrZu4Zou5mNUoXNPKsQzxD1V0orWU&#10;9BjqRgTBttj+FaprJYIHHU4ldBlo3UqVeqBuivxdNw+NcCr1QuB4d4TJ/7+w8nZ3j6ytSj7lzIqO&#10;rmitdDj50dZNYEtE6Nk0otQ7PyPnB3ePo+ZJjC3vNXbxT82wfUL2cERW7QOTtFlc5vRxJslU5FGJ&#10;MbOXww59+KagY1EouaEaUgmpgoSs2K19GA49O8esHkxbrVpjkoL15tog24l43fl0ulqNed64Gcv6&#10;kn8pLs6pIkGs00YEEjtHOHhbcyZMTXSWAVPqN4f9wR9TEBEr6B+pS86M8IEMMW/8Psob674Rvhnq&#10;S1FHN2Nj+SoRdmwzAj5AHKUNVAe6KISBwd7JVUvR1pT0XiBRlsClMQx3tGgD1B6MEmcN4O+P9qM/&#10;MYmsnPU0AtT7r61ARb18t8SxaXF2FmcmKWfnFxNS8LVl89pit901EOwFDbyTSYz+wTyLGqF7omld&#10;xqxkElZS7gHlUbkOw2jSvEu1XCY3mhMnwto+OBmDR5wijo/7J4FupEugG7iF53ERs3dcGXzjSQvL&#10;bQDdJiK94EpUjArNWCLl+B7EIX6tJ6+XV2vxBwAA//8DAFBLAwQUAAYACAAAACEAujnK79kAAAAD&#10;AQAADwAAAGRycy9kb3ducmV2LnhtbEyPwU7DMBBE70j8g7VIXFBrEyRo0zhVigQHbjRwd+NtEhGv&#10;g+024e9ZuMBlpNWMZt4W29kN4owh9p403C4VCKTG255aDW/102IFIiZD1gyeUMMXRtiWlxeFya2f&#10;6BXP+9QKLqGYGw1dSmMuZWw6dCYu/YjE3tEHZxKfoZU2mInL3SAzpe6lMz3xQmdGfOyw+difnIZY&#10;r6v3l+fPtj7Wk6L1zS4L1U7r66u52oBIOKe/MPzgMzqUzHTwJ7JRDBr4kfSr7GWrOxAHzjwokGUh&#10;/7OX3wAAAP//AwBQSwECLQAUAAYACAAAACEAtoM4kv4AAADhAQAAEwAAAAAAAAAAAAAAAAAAAAAA&#10;W0NvbnRlbnRfVHlwZXNdLnhtbFBLAQItABQABgAIAAAAIQA4/SH/1gAAAJQBAAALAAAAAAAAAAAA&#10;AAAAAC8BAABfcmVscy8ucmVsc1BLAQItABQABgAIAAAAIQCXlwAhdQIAAP0EAAAOAAAAAAAAAAAA&#10;AAAAAC4CAABkcnMvZTJvRG9jLnhtbFBLAQItABQABgAIAAAAIQC6Ocrv2QAAAAMBAAAPAAAAAAAA&#10;AAAAAAAAAM8EAABkcnMvZG93bnJldi54bWxQSwUGAAAAAAQABADzAAAA1QUAAAAA&#10;" adj="6480" fillcolor="#09f" strokecolor="windowText" strokeweight=".25pt">
                      <w10:anchorlock/>
                    </v:shape>
                  </w:pict>
                </mc:Fallback>
              </mc:AlternateContent>
            </w:r>
          </w:p>
        </w:tc>
        <w:tc>
          <w:tcPr>
            <w:tcW w:w="4554"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C82D43" w:rsidRPr="00C22F2B" w:rsidRDefault="00C82D43" w:rsidP="00560C86">
            <w:pPr>
              <w:spacing w:before="120"/>
              <w:jc w:val="both"/>
              <w:rPr>
                <w:rFonts w:eastAsia="Calibri" w:cs="Arial"/>
                <w:sz w:val="20"/>
                <w:szCs w:val="20"/>
                <w:lang w:val="en-GB"/>
              </w:rPr>
            </w:pPr>
            <w:r w:rsidRPr="00C22F2B">
              <w:rPr>
                <w:rFonts w:eastAsia="Calibri" w:cs="Arial"/>
                <w:sz w:val="20"/>
                <w:szCs w:val="20"/>
                <w:lang w:val="en-GB" w:eastAsia="en-ZA"/>
              </w:rPr>
              <w:t>Unchanged</w:t>
            </w:r>
          </w:p>
        </w:tc>
      </w:tr>
      <w:tr w:rsidR="00C82D43" w:rsidRPr="00C22F2B" w:rsidTr="00086B0B">
        <w:trPr>
          <w:trHeight w:val="460"/>
        </w:trPr>
        <w:tc>
          <w:tcPr>
            <w:tcW w:w="44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2D43" w:rsidRPr="00C22F2B" w:rsidRDefault="00AA21E0" w:rsidP="00560C86">
            <w:pPr>
              <w:spacing w:before="120"/>
              <w:jc w:val="both"/>
              <w:rPr>
                <w:rFonts w:eastAsia="Calibri" w:cs="Arial"/>
                <w:lang w:val="en-GB"/>
              </w:rPr>
            </w:pPr>
            <w:r w:rsidRPr="00351318">
              <w:rPr>
                <w:rFonts w:ascii="Calibri" w:eastAsia="Calibri" w:hAnsi="Calibri"/>
                <w:noProof/>
                <w:lang w:eastAsia="en-ZA"/>
              </w:rPr>
              <mc:AlternateContent>
                <mc:Choice Requires="wps">
                  <w:drawing>
                    <wp:anchor distT="0" distB="0" distL="114300" distR="114300" simplePos="0" relativeHeight="251683328" behindDoc="0" locked="0" layoutInCell="1" allowOverlap="1" wp14:anchorId="072520DF" wp14:editId="366AC59B">
                      <wp:simplePos x="0" y="0"/>
                      <wp:positionH relativeFrom="column">
                        <wp:posOffset>43815</wp:posOffset>
                      </wp:positionH>
                      <wp:positionV relativeFrom="paragraph">
                        <wp:posOffset>69215</wp:posOffset>
                      </wp:positionV>
                      <wp:extent cx="107950" cy="143510"/>
                      <wp:effectExtent l="19050" t="0" r="44450" b="46990"/>
                      <wp:wrapNone/>
                      <wp:docPr id="18" name="Down Arrow 18"/>
                      <wp:cNvGraphicFramePr/>
                      <a:graphic xmlns:a="http://schemas.openxmlformats.org/drawingml/2006/main">
                        <a:graphicData uri="http://schemas.microsoft.com/office/word/2010/wordprocessingShape">
                          <wps:wsp>
                            <wps:cNvSpPr/>
                            <wps:spPr>
                              <a:xfrm>
                                <a:off x="0" y="0"/>
                                <a:ext cx="107950" cy="14351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0481A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8" o:spid="_x0000_s1026" type="#_x0000_t67" style="position:absolute;margin-left:3.45pt;margin-top:5.45pt;width:8.5pt;height:11.3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sMdAIAAPQEAAAOAAAAZHJzL2Uyb0RvYy54bWysVE1v2zAMvQ/YfxB0Xx23yboEdYqgQYYB&#10;RRugHXpWZDk2IIuapMTJfv2eZDf9WE/DclBIkeLH46Ovrg+tZnvlfEOm4PnZiDNlJJWN2Rb85+Pq&#10;yzfOfBCmFJqMKvhReX49//zpqrMzdU416VI5hiDGzzpb8DoEO8syL2vVCn9GVhkYK3KtCFDdNiud&#10;6BC91dn5aPQ168iV1pFU3uN22Rv5PMWvKiXDfVV5FZguOGoL6XTp3MQzm1+J2dYJWzdyKEP8QxWt&#10;aAySnkItRRBs55q/QrWNdOSpCmeS2oyqqpEq9YBu8tG7bh5qYVXqBeB4e4LJ/7+w8m6/dqwpMTtM&#10;yogWM1pSZ9jCOeoYLoFQZ/0Mjg927QbNQ4ztHirXxn80wg4J1eMJVXUITOIyH11OJ8BewpSPLyZ5&#10;Qj17eWydD98VtSwKBS+RPmVPgIr9rQ/ICv9nv5jQk27KVaN1Utx2c6Md24s45dF0ulrFsvHkjZs2&#10;rCv4RX45QTECZKu0CBBbi/a92XIm9BYslsGl1G8e+6M/pQD/UOQjGuRMCx9giHnj76O8se6l8HVf&#10;X4o6uGkTy1eJp0ObEese3ShtqDxiPo564norVw2i3SLpWjgwFbhi+8I9jkoT2qNB4qwm9/uj++gP&#10;AsHKWQfmo/dfO+EUevlhQK1pPh7HVUnKeHJ5DsW9tmxeW8yuvSHAnmPPrUxi9A/6WawctU9Y0kXM&#10;CpMwErl7lAflJvQbiTWXarFIblgPK8KtebAyBo84RRwfD0/C2YEpARO4o+ctEbN3XOl940tDi12g&#10;qklEesEVFIkKViuRZfgMxN19rSevl4/V/A8AAAD//wMAUEsDBBQABgAIAAAAIQCFAJNj2gAAAAYB&#10;AAAPAAAAZHJzL2Rvd25yZXYueG1sTI7BTsMwEETvSPyDtUhcEHVIIII0ToUqcawQaT/AtbdJlHgd&#10;YrdJ/57lBKfR7IxmX7lZ3CAuOIXOk4KnVQICyXjbUaPgsP94fAURoiarB0+o4IoBNtXtTakL62f6&#10;wksdG8EjFAqtoI1xLKQMpkWnw8qPSJyd/OR0ZDs10k565nE3yDRJcul0R/yh1SNuWzR9fXYKdvNo&#10;6+nZmD49PHx+X7f5zva5Uvd3y/saRMQl/pXhF5/RoWKmoz+TDWJQkL9xkc8JK8dpxnpUkGUvIKtS&#10;/sevfgAAAP//AwBQSwECLQAUAAYACAAAACEAtoM4kv4AAADhAQAAEwAAAAAAAAAAAAAAAAAAAAAA&#10;W0NvbnRlbnRfVHlwZXNdLnhtbFBLAQItABQABgAIAAAAIQA4/SH/1gAAAJQBAAALAAAAAAAAAAAA&#10;AAAAAC8BAABfcmVscy8ucmVsc1BLAQItABQABgAIAAAAIQCn/DsMdAIAAPQEAAAOAAAAAAAAAAAA&#10;AAAAAC4CAABkcnMvZTJvRG9jLnhtbFBLAQItABQABgAIAAAAIQCFAJNj2gAAAAYBAAAPAAAAAAAA&#10;AAAAAAAAAM4EAABkcnMvZG93bnJldi54bWxQSwUGAAAAAAQABADzAAAA1QUAAAAA&#10;" adj="13476" fillcolor="#09f" strokecolor="windowText" strokeweight=".25pt"/>
                  </w:pict>
                </mc:Fallback>
              </mc:AlternateContent>
            </w:r>
          </w:p>
        </w:tc>
        <w:tc>
          <w:tcPr>
            <w:tcW w:w="4554"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C82D43" w:rsidRPr="00C22F2B" w:rsidRDefault="00C82D43" w:rsidP="00560C86">
            <w:pPr>
              <w:spacing w:before="120"/>
              <w:jc w:val="both"/>
              <w:rPr>
                <w:rFonts w:eastAsia="Calibri" w:cs="Arial"/>
                <w:sz w:val="20"/>
                <w:szCs w:val="20"/>
                <w:lang w:val="en-GB"/>
              </w:rPr>
            </w:pPr>
            <w:r w:rsidRPr="00C22F2B">
              <w:rPr>
                <w:rFonts w:eastAsia="Calibri" w:cs="Arial"/>
                <w:sz w:val="20"/>
                <w:szCs w:val="20"/>
                <w:lang w:val="en-GB" w:eastAsia="en-ZA"/>
              </w:rPr>
              <w:t>Regressed</w:t>
            </w:r>
          </w:p>
        </w:tc>
      </w:tr>
    </w:tbl>
    <w:p w:rsidR="00C82D43" w:rsidRDefault="00C82D43" w:rsidP="00560C86">
      <w:pPr>
        <w:jc w:val="both"/>
        <w:rPr>
          <w:rFonts w:ascii="Century Gothic" w:hAnsi="Century Gothic"/>
          <w:b/>
          <w:color w:val="4F81BD"/>
          <w:sz w:val="26"/>
          <w:szCs w:val="26"/>
          <w:lang w:val="en-GB"/>
        </w:rPr>
      </w:pPr>
    </w:p>
    <w:p w:rsidR="00C82D43" w:rsidRPr="00AA21E0" w:rsidRDefault="00C82D43" w:rsidP="00560C86">
      <w:pPr>
        <w:spacing w:after="200"/>
        <w:jc w:val="both"/>
        <w:rPr>
          <w:rFonts w:ascii="Century Gothic" w:hAnsi="Century Gothic"/>
          <w:b/>
          <w:color w:val="4F81BD"/>
          <w:sz w:val="26"/>
          <w:szCs w:val="26"/>
          <w:lang w:val="en-GB"/>
        </w:rPr>
      </w:pPr>
      <w:r>
        <w:rPr>
          <w:rFonts w:ascii="Century Gothic" w:hAnsi="Century Gothic"/>
          <w:b/>
          <w:color w:val="4F81BD"/>
          <w:sz w:val="26"/>
          <w:szCs w:val="26"/>
          <w:lang w:val="en-GB"/>
        </w:rPr>
        <w:t>KEY MATTERS FOR ATTENTION</w:t>
      </w:r>
    </w:p>
    <w:p w:rsidR="00C82D43" w:rsidRPr="00C82D43" w:rsidRDefault="00C82D43" w:rsidP="00560C86">
      <w:pPr>
        <w:pStyle w:val="Numbernormal"/>
        <w:numPr>
          <w:ilvl w:val="0"/>
          <w:numId w:val="12"/>
        </w:numPr>
        <w:ind w:hanging="501"/>
        <w:jc w:val="both"/>
      </w:pPr>
      <w:r w:rsidRPr="002E21BB">
        <w:t xml:space="preserve">The following areas of concern have come to our attention during our review process. Some of the matters </w:t>
      </w:r>
      <w:proofErr w:type="gramStart"/>
      <w:r w:rsidRPr="002E21BB">
        <w:t>had been reported before or raised in the previous engagements</w:t>
      </w:r>
      <w:proofErr w:type="gramEnd"/>
      <w:r w:rsidRPr="002E21BB">
        <w:t xml:space="preserve"> and little progress has been made to address these matters.</w:t>
      </w:r>
    </w:p>
    <w:p w:rsidR="00C82D43" w:rsidRPr="00281795" w:rsidRDefault="00C82D43" w:rsidP="00560C86">
      <w:pPr>
        <w:spacing w:before="120" w:line="240" w:lineRule="auto"/>
        <w:jc w:val="both"/>
        <w:rPr>
          <w:rFonts w:cs="Arial"/>
          <w:b/>
        </w:rPr>
      </w:pPr>
      <w:r w:rsidRPr="00281795">
        <w:rPr>
          <w:rFonts w:cs="Arial"/>
          <w:b/>
        </w:rPr>
        <w:t>Performance management</w:t>
      </w:r>
    </w:p>
    <w:p w:rsidR="009500D6" w:rsidRPr="009500D6" w:rsidRDefault="009500D6" w:rsidP="00560C86">
      <w:pPr>
        <w:pStyle w:val="Numbernormal"/>
        <w:numPr>
          <w:ilvl w:val="0"/>
          <w:numId w:val="12"/>
        </w:numPr>
        <w:shd w:val="clear" w:color="auto" w:fill="auto"/>
        <w:ind w:hanging="501"/>
        <w:jc w:val="both"/>
        <w:rPr>
          <w:highlight w:val="yellow"/>
        </w:rPr>
      </w:pPr>
      <w:r w:rsidRPr="002E21BB">
        <w:t>The reported achievements for predetermined objectives included in the annual performance repor</w:t>
      </w:r>
      <w:r>
        <w:t>t (EPWP</w:t>
      </w:r>
      <w:r w:rsidRPr="002E21BB">
        <w:t xml:space="preserve">) </w:t>
      </w:r>
      <w:proofErr w:type="gramStart"/>
      <w:r w:rsidRPr="002E21BB">
        <w:t>were not supported</w:t>
      </w:r>
      <w:proofErr w:type="gramEnd"/>
      <w:r w:rsidRPr="002E21BB">
        <w:t xml:space="preserve"> by appropriate audit evidence in the previous audit cycle. Similar findings, as identified in the prior year </w:t>
      </w:r>
      <w:proofErr w:type="gramStart"/>
      <w:r w:rsidRPr="002E21BB">
        <w:t>have been communicated</w:t>
      </w:r>
      <w:proofErr w:type="gramEnd"/>
      <w:r w:rsidRPr="002E21BB">
        <w:t xml:space="preserve"> to management in the interim period.</w:t>
      </w:r>
      <w:r>
        <w:t xml:space="preserve"> </w:t>
      </w:r>
    </w:p>
    <w:p w:rsidR="00C82D43" w:rsidRPr="00281795" w:rsidRDefault="00C82D43" w:rsidP="00560C86">
      <w:pPr>
        <w:spacing w:before="120" w:line="240" w:lineRule="auto"/>
        <w:jc w:val="both"/>
        <w:rPr>
          <w:rFonts w:cs="Arial"/>
          <w:b/>
        </w:rPr>
      </w:pPr>
      <w:r w:rsidRPr="00281795">
        <w:rPr>
          <w:rFonts w:cs="Arial"/>
          <w:b/>
        </w:rPr>
        <w:t>Procurement and contract management</w:t>
      </w:r>
    </w:p>
    <w:p w:rsidR="00C82D43" w:rsidRPr="00C82D43" w:rsidRDefault="00C82D43" w:rsidP="00560C86">
      <w:pPr>
        <w:pStyle w:val="Numbernormal"/>
        <w:numPr>
          <w:ilvl w:val="0"/>
          <w:numId w:val="12"/>
        </w:numPr>
        <w:ind w:hanging="501"/>
        <w:jc w:val="both"/>
      </w:pPr>
      <w:r w:rsidRPr="00281795">
        <w:t xml:space="preserve">The interim audit discovered issues of non-compliance with the PPPFA as well as the Treasury Regulations. Therefore, there is a risk of non-compliance with the regulations and this may result in unfavourable audit </w:t>
      </w:r>
      <w:proofErr w:type="gramStart"/>
      <w:r w:rsidRPr="00281795">
        <w:t>outcomes</w:t>
      </w:r>
      <w:proofErr w:type="gramEnd"/>
      <w:r w:rsidRPr="00281795">
        <w:t xml:space="preserve"> as there might be material non-compliance.</w:t>
      </w:r>
    </w:p>
    <w:p w:rsidR="00C82D43" w:rsidRPr="00C82D43" w:rsidRDefault="00C82D43" w:rsidP="00560C86">
      <w:pPr>
        <w:pStyle w:val="Numbernormal"/>
        <w:numPr>
          <w:ilvl w:val="0"/>
          <w:numId w:val="12"/>
        </w:numPr>
        <w:ind w:hanging="501"/>
        <w:jc w:val="both"/>
      </w:pPr>
      <w:r w:rsidRPr="00281795">
        <w:t xml:space="preserve">There were instances identified where the deviation registers did not include all procurement of goods and services through the deviation processes. Furthermore, not all deviations </w:t>
      </w:r>
      <w:proofErr w:type="gramStart"/>
      <w:r w:rsidRPr="00281795">
        <w:t>were reported</w:t>
      </w:r>
      <w:proofErr w:type="gramEnd"/>
      <w:r w:rsidRPr="00281795">
        <w:t xml:space="preserve"> as required by the relevant instructions notes issued by the National Treasury.</w:t>
      </w:r>
    </w:p>
    <w:p w:rsidR="00C82D43" w:rsidRPr="00281795" w:rsidRDefault="00C82D43" w:rsidP="00560C86">
      <w:pPr>
        <w:spacing w:before="120" w:line="240" w:lineRule="auto"/>
        <w:jc w:val="both"/>
        <w:rPr>
          <w:rFonts w:cs="Arial"/>
          <w:b/>
        </w:rPr>
      </w:pPr>
      <w:r w:rsidRPr="00281795">
        <w:rPr>
          <w:rFonts w:cs="Arial"/>
          <w:b/>
        </w:rPr>
        <w:t>Compliance management</w:t>
      </w:r>
    </w:p>
    <w:p w:rsidR="00C82D43" w:rsidRPr="00C82D43" w:rsidRDefault="00C82D43" w:rsidP="00560C86">
      <w:pPr>
        <w:pStyle w:val="Numbernormal"/>
        <w:numPr>
          <w:ilvl w:val="0"/>
          <w:numId w:val="12"/>
        </w:numPr>
        <w:ind w:hanging="501"/>
        <w:jc w:val="both"/>
      </w:pPr>
      <w:r w:rsidRPr="00281795">
        <w:t xml:space="preserve">We identified material findings were in the previous year concerning contract management, which resulted in overspending on state funerals and events and consequently resulted in irregular expenditure </w:t>
      </w:r>
      <w:proofErr w:type="gramStart"/>
      <w:r w:rsidRPr="00281795">
        <w:t>being incurred</w:t>
      </w:r>
      <w:proofErr w:type="gramEnd"/>
      <w:r w:rsidRPr="00281795">
        <w:t xml:space="preserve"> and notifications for material irregularities being issued. We are in the process of following up on the status of progress made in the implementation of the appropriate actions taken in response to the previously reported material irregularities. </w:t>
      </w:r>
    </w:p>
    <w:p w:rsidR="00C82D43" w:rsidRPr="00C82D43" w:rsidRDefault="00C82D43" w:rsidP="00560C86">
      <w:pPr>
        <w:pStyle w:val="Numbernormal"/>
        <w:numPr>
          <w:ilvl w:val="0"/>
          <w:numId w:val="12"/>
        </w:numPr>
        <w:ind w:hanging="501"/>
        <w:jc w:val="both"/>
      </w:pPr>
      <w:r w:rsidRPr="00281795">
        <w:t xml:space="preserve">The department is a subject of some investigations conducted by SIU and the Anti-corruption Unit relating to allegations of fraud and </w:t>
      </w:r>
      <w:proofErr w:type="gramStart"/>
      <w:r w:rsidRPr="00281795">
        <w:t>corruption which</w:t>
      </w:r>
      <w:proofErr w:type="gramEnd"/>
      <w:r w:rsidRPr="00281795">
        <w:t xml:space="preserve"> could increase irregular and fruitless and wasteful expenditure. This matter was previously raised during the previous audit and minimal progress has been </w:t>
      </w:r>
      <w:r>
        <w:t>made on the matter</w:t>
      </w:r>
    </w:p>
    <w:p w:rsidR="00C82D43" w:rsidRPr="00281795" w:rsidRDefault="00C82D43" w:rsidP="00560C86">
      <w:pPr>
        <w:spacing w:before="120" w:line="240" w:lineRule="auto"/>
        <w:jc w:val="both"/>
        <w:rPr>
          <w:rFonts w:cs="Arial"/>
          <w:b/>
        </w:rPr>
      </w:pPr>
      <w:r w:rsidRPr="00281795">
        <w:rPr>
          <w:rFonts w:cs="Arial"/>
          <w:b/>
        </w:rPr>
        <w:t xml:space="preserve">IT management </w:t>
      </w:r>
    </w:p>
    <w:p w:rsidR="00635E97" w:rsidRPr="009500D6" w:rsidRDefault="00635E97" w:rsidP="00560C86">
      <w:pPr>
        <w:pStyle w:val="Numbernormal"/>
        <w:numPr>
          <w:ilvl w:val="0"/>
          <w:numId w:val="12"/>
        </w:numPr>
        <w:ind w:hanging="501"/>
        <w:jc w:val="both"/>
      </w:pPr>
      <w:r w:rsidRPr="009500D6">
        <w:t xml:space="preserve">Management made progress in implementing action plans to address prior year audit findings on areas relating to information technology (IT) governance. However, there are still areas of concerns requiring attention. As previously reported, we still noticed that the Chief Information Officer (CIO) position is still vacant. Furthermore, it was established that the </w:t>
      </w:r>
      <w:proofErr w:type="spellStart"/>
      <w:r w:rsidRPr="009500D6">
        <w:t>Archibus</w:t>
      </w:r>
      <w:proofErr w:type="spellEnd"/>
      <w:r w:rsidRPr="009500D6">
        <w:t xml:space="preserve"> ERP system implementation project was not yet completed and that not all modules of the ERP were deployed for usage, as result the below status indicated that only three (3) out of eight (8) planned modules had gone live:</w:t>
      </w:r>
    </w:p>
    <w:p w:rsidR="00635E97" w:rsidRDefault="00635E97" w:rsidP="00560C86">
      <w:pPr>
        <w:jc w:val="both"/>
        <w:rPr>
          <w:rFonts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127"/>
        <w:gridCol w:w="3501"/>
      </w:tblGrid>
      <w:tr w:rsidR="00635E97" w:rsidTr="00D43024">
        <w:tc>
          <w:tcPr>
            <w:tcW w:w="3182" w:type="pct"/>
            <w:shd w:val="clear" w:color="auto" w:fill="F2F2F2"/>
            <w:tcMar>
              <w:top w:w="0" w:type="dxa"/>
              <w:left w:w="108" w:type="dxa"/>
              <w:bottom w:w="0" w:type="dxa"/>
              <w:right w:w="108" w:type="dxa"/>
            </w:tcMar>
          </w:tcPr>
          <w:p w:rsidR="00635E97" w:rsidRDefault="00635E97" w:rsidP="00560C86">
            <w:pPr>
              <w:jc w:val="both"/>
              <w:rPr>
                <w:rFonts w:cs="Arial"/>
                <w:sz w:val="20"/>
                <w:szCs w:val="20"/>
                <w:lang w:val="en-GB" w:eastAsia="en-GB"/>
              </w:rPr>
            </w:pPr>
            <w:proofErr w:type="spellStart"/>
            <w:r>
              <w:rPr>
                <w:rFonts w:cs="Arial"/>
                <w:b/>
                <w:bCs/>
                <w:sz w:val="20"/>
                <w:szCs w:val="20"/>
                <w:lang w:val="en-GB" w:eastAsia="en-GB"/>
              </w:rPr>
              <w:t>Archibus</w:t>
            </w:r>
            <w:proofErr w:type="spellEnd"/>
            <w:r>
              <w:rPr>
                <w:rFonts w:cs="Arial"/>
                <w:b/>
                <w:bCs/>
                <w:sz w:val="20"/>
                <w:szCs w:val="20"/>
                <w:lang w:val="en-GB" w:eastAsia="en-GB"/>
              </w:rPr>
              <w:t xml:space="preserve"> Module</w:t>
            </w:r>
          </w:p>
          <w:p w:rsidR="00635E97" w:rsidRDefault="00635E97" w:rsidP="00560C86">
            <w:pPr>
              <w:jc w:val="both"/>
              <w:rPr>
                <w:rFonts w:cs="Arial"/>
                <w:sz w:val="20"/>
                <w:szCs w:val="20"/>
                <w:lang w:val="en-GB" w:eastAsia="en-GB"/>
              </w:rPr>
            </w:pPr>
          </w:p>
        </w:tc>
        <w:tc>
          <w:tcPr>
            <w:tcW w:w="1818" w:type="pct"/>
            <w:shd w:val="clear" w:color="auto" w:fill="F2F2F2"/>
            <w:tcMar>
              <w:top w:w="0" w:type="dxa"/>
              <w:left w:w="108" w:type="dxa"/>
              <w:bottom w:w="0" w:type="dxa"/>
              <w:right w:w="108" w:type="dxa"/>
            </w:tcMar>
          </w:tcPr>
          <w:p w:rsidR="00635E97" w:rsidRDefault="00635E97" w:rsidP="00560C86">
            <w:pPr>
              <w:jc w:val="both"/>
              <w:rPr>
                <w:rFonts w:cs="Arial"/>
                <w:sz w:val="20"/>
                <w:szCs w:val="20"/>
                <w:lang w:val="en-GB" w:eastAsia="en-GB"/>
              </w:rPr>
            </w:pPr>
            <w:r>
              <w:rPr>
                <w:rFonts w:cs="Arial"/>
                <w:b/>
                <w:bCs/>
                <w:sz w:val="20"/>
                <w:szCs w:val="20"/>
                <w:lang w:val="en-GB" w:eastAsia="en-GB"/>
              </w:rPr>
              <w:t>Live/ Not live</w:t>
            </w:r>
          </w:p>
          <w:p w:rsidR="00635E97" w:rsidRDefault="00635E97" w:rsidP="00560C86">
            <w:pPr>
              <w:jc w:val="both"/>
              <w:rPr>
                <w:rFonts w:cs="Arial"/>
                <w:sz w:val="20"/>
                <w:szCs w:val="20"/>
                <w:lang w:val="en-GB" w:eastAsia="en-GB"/>
              </w:rPr>
            </w:pPr>
          </w:p>
        </w:tc>
      </w:tr>
      <w:tr w:rsidR="00635E97" w:rsidTr="00D43024">
        <w:tc>
          <w:tcPr>
            <w:tcW w:w="3182" w:type="pct"/>
            <w:tcMar>
              <w:top w:w="0" w:type="dxa"/>
              <w:left w:w="108" w:type="dxa"/>
              <w:bottom w:w="0" w:type="dxa"/>
              <w:right w:w="108" w:type="dxa"/>
            </w:tcMar>
            <w:hideMark/>
          </w:tcPr>
          <w:p w:rsidR="00635E97" w:rsidRDefault="00635E97" w:rsidP="00560C86">
            <w:pPr>
              <w:jc w:val="both"/>
              <w:rPr>
                <w:rFonts w:cs="Arial"/>
                <w:sz w:val="20"/>
                <w:szCs w:val="20"/>
                <w:lang w:val="en-GB" w:eastAsia="en-GB"/>
              </w:rPr>
            </w:pPr>
            <w:r>
              <w:rPr>
                <w:rFonts w:cs="Arial"/>
                <w:sz w:val="20"/>
                <w:szCs w:val="20"/>
                <w:lang w:val="en-GB" w:eastAsia="en-GB"/>
              </w:rPr>
              <w:t xml:space="preserve">1. Lease in module </w:t>
            </w:r>
          </w:p>
        </w:tc>
        <w:tc>
          <w:tcPr>
            <w:tcW w:w="1818" w:type="pct"/>
            <w:tcMar>
              <w:top w:w="0" w:type="dxa"/>
              <w:left w:w="108" w:type="dxa"/>
              <w:bottom w:w="0" w:type="dxa"/>
              <w:right w:w="108" w:type="dxa"/>
            </w:tcMar>
            <w:hideMark/>
          </w:tcPr>
          <w:p w:rsidR="00635E97" w:rsidRDefault="00635E97" w:rsidP="00560C86">
            <w:pPr>
              <w:jc w:val="both"/>
              <w:rPr>
                <w:rFonts w:cs="Arial"/>
                <w:sz w:val="20"/>
                <w:szCs w:val="20"/>
                <w:lang w:val="en-GB" w:eastAsia="en-GB"/>
              </w:rPr>
            </w:pPr>
            <w:r>
              <w:rPr>
                <w:rFonts w:cs="Arial"/>
                <w:sz w:val="20"/>
                <w:szCs w:val="20"/>
                <w:lang w:val="en-GB" w:eastAsia="en-GB"/>
              </w:rPr>
              <w:t>Live</w:t>
            </w:r>
          </w:p>
        </w:tc>
      </w:tr>
      <w:tr w:rsidR="00635E97" w:rsidTr="00D43024">
        <w:tc>
          <w:tcPr>
            <w:tcW w:w="3182" w:type="pct"/>
            <w:tcMar>
              <w:top w:w="0" w:type="dxa"/>
              <w:left w:w="108" w:type="dxa"/>
              <w:bottom w:w="0" w:type="dxa"/>
              <w:right w:w="108" w:type="dxa"/>
            </w:tcMar>
            <w:hideMark/>
          </w:tcPr>
          <w:p w:rsidR="00635E97" w:rsidRDefault="00635E97" w:rsidP="00560C86">
            <w:pPr>
              <w:jc w:val="both"/>
              <w:rPr>
                <w:rFonts w:cs="Arial"/>
                <w:sz w:val="20"/>
                <w:szCs w:val="20"/>
                <w:lang w:val="en-GB" w:eastAsia="en-GB"/>
              </w:rPr>
            </w:pPr>
            <w:r>
              <w:rPr>
                <w:rFonts w:cs="Arial"/>
                <w:sz w:val="20"/>
                <w:szCs w:val="20"/>
                <w:lang w:val="en-GB" w:eastAsia="en-GB"/>
              </w:rPr>
              <w:t>2. Lease out module</w:t>
            </w:r>
          </w:p>
        </w:tc>
        <w:tc>
          <w:tcPr>
            <w:tcW w:w="1818" w:type="pct"/>
            <w:tcMar>
              <w:top w:w="0" w:type="dxa"/>
              <w:left w:w="108" w:type="dxa"/>
              <w:bottom w:w="0" w:type="dxa"/>
              <w:right w:w="108" w:type="dxa"/>
            </w:tcMar>
            <w:hideMark/>
          </w:tcPr>
          <w:p w:rsidR="00635E97" w:rsidRDefault="00635E97" w:rsidP="00560C86">
            <w:pPr>
              <w:jc w:val="both"/>
              <w:rPr>
                <w:rFonts w:cs="Arial"/>
                <w:sz w:val="20"/>
                <w:szCs w:val="20"/>
                <w:lang w:val="en-GB" w:eastAsia="en-GB"/>
              </w:rPr>
            </w:pPr>
            <w:r>
              <w:rPr>
                <w:rFonts w:cs="Arial"/>
                <w:sz w:val="20"/>
                <w:szCs w:val="20"/>
                <w:lang w:val="en-GB" w:eastAsia="en-GB"/>
              </w:rPr>
              <w:t>Not live</w:t>
            </w:r>
          </w:p>
        </w:tc>
      </w:tr>
      <w:tr w:rsidR="00635E97" w:rsidTr="00D43024">
        <w:tc>
          <w:tcPr>
            <w:tcW w:w="3182" w:type="pct"/>
            <w:tcMar>
              <w:top w:w="0" w:type="dxa"/>
              <w:left w:w="108" w:type="dxa"/>
              <w:bottom w:w="0" w:type="dxa"/>
              <w:right w:w="108" w:type="dxa"/>
            </w:tcMar>
            <w:hideMark/>
          </w:tcPr>
          <w:p w:rsidR="00635E97" w:rsidRDefault="00635E97" w:rsidP="00560C86">
            <w:pPr>
              <w:jc w:val="both"/>
              <w:rPr>
                <w:rFonts w:cs="Arial"/>
                <w:sz w:val="20"/>
                <w:szCs w:val="20"/>
                <w:lang w:val="en-GB" w:eastAsia="en-GB"/>
              </w:rPr>
            </w:pPr>
            <w:r>
              <w:rPr>
                <w:rFonts w:cs="Arial"/>
                <w:sz w:val="20"/>
                <w:szCs w:val="20"/>
                <w:lang w:val="en-GB" w:eastAsia="en-GB"/>
              </w:rPr>
              <w:t>3. Immovable Assets module</w:t>
            </w:r>
          </w:p>
        </w:tc>
        <w:tc>
          <w:tcPr>
            <w:tcW w:w="1818" w:type="pct"/>
            <w:tcMar>
              <w:top w:w="0" w:type="dxa"/>
              <w:left w:w="108" w:type="dxa"/>
              <w:bottom w:w="0" w:type="dxa"/>
              <w:right w:w="108" w:type="dxa"/>
            </w:tcMar>
            <w:hideMark/>
          </w:tcPr>
          <w:p w:rsidR="00635E97" w:rsidRDefault="00635E97" w:rsidP="00560C86">
            <w:pPr>
              <w:jc w:val="both"/>
              <w:rPr>
                <w:rFonts w:cs="Arial"/>
                <w:sz w:val="20"/>
                <w:szCs w:val="20"/>
                <w:lang w:val="en-GB" w:eastAsia="en-GB"/>
              </w:rPr>
            </w:pPr>
            <w:r>
              <w:rPr>
                <w:rFonts w:cs="Arial"/>
                <w:sz w:val="20"/>
                <w:szCs w:val="20"/>
                <w:lang w:val="en-GB" w:eastAsia="en-GB"/>
              </w:rPr>
              <w:t>Live</w:t>
            </w:r>
          </w:p>
        </w:tc>
      </w:tr>
      <w:tr w:rsidR="00635E97" w:rsidTr="00D43024">
        <w:tc>
          <w:tcPr>
            <w:tcW w:w="3182" w:type="pct"/>
            <w:tcMar>
              <w:top w:w="0" w:type="dxa"/>
              <w:left w:w="108" w:type="dxa"/>
              <w:bottom w:w="0" w:type="dxa"/>
              <w:right w:w="108" w:type="dxa"/>
            </w:tcMar>
            <w:hideMark/>
          </w:tcPr>
          <w:p w:rsidR="00635E97" w:rsidRDefault="00635E97" w:rsidP="00560C86">
            <w:pPr>
              <w:jc w:val="both"/>
              <w:rPr>
                <w:rFonts w:cs="Arial"/>
                <w:sz w:val="20"/>
                <w:szCs w:val="20"/>
                <w:lang w:val="en-GB" w:eastAsia="en-GB"/>
              </w:rPr>
            </w:pPr>
            <w:r>
              <w:rPr>
                <w:rFonts w:cs="Arial"/>
                <w:sz w:val="20"/>
                <w:szCs w:val="20"/>
                <w:lang w:val="en-GB" w:eastAsia="en-GB"/>
              </w:rPr>
              <w:t>4. Unscheduled Maintenance</w:t>
            </w:r>
          </w:p>
        </w:tc>
        <w:tc>
          <w:tcPr>
            <w:tcW w:w="1818" w:type="pct"/>
            <w:tcMar>
              <w:top w:w="0" w:type="dxa"/>
              <w:left w:w="108" w:type="dxa"/>
              <w:bottom w:w="0" w:type="dxa"/>
              <w:right w:w="108" w:type="dxa"/>
            </w:tcMar>
            <w:hideMark/>
          </w:tcPr>
          <w:p w:rsidR="00635E97" w:rsidRDefault="00635E97" w:rsidP="00560C86">
            <w:pPr>
              <w:jc w:val="both"/>
              <w:rPr>
                <w:rFonts w:cs="Arial"/>
                <w:sz w:val="20"/>
                <w:szCs w:val="20"/>
                <w:lang w:val="en-GB" w:eastAsia="en-GB"/>
              </w:rPr>
            </w:pPr>
            <w:r>
              <w:rPr>
                <w:rFonts w:cs="Arial"/>
                <w:sz w:val="20"/>
                <w:szCs w:val="20"/>
                <w:lang w:val="en-GB" w:eastAsia="en-GB"/>
              </w:rPr>
              <w:t>Live</w:t>
            </w:r>
          </w:p>
        </w:tc>
      </w:tr>
      <w:tr w:rsidR="00635E97" w:rsidTr="00D43024">
        <w:tc>
          <w:tcPr>
            <w:tcW w:w="3182" w:type="pct"/>
            <w:tcMar>
              <w:top w:w="0" w:type="dxa"/>
              <w:left w:w="108" w:type="dxa"/>
              <w:bottom w:w="0" w:type="dxa"/>
              <w:right w:w="108" w:type="dxa"/>
            </w:tcMar>
            <w:hideMark/>
          </w:tcPr>
          <w:p w:rsidR="00635E97" w:rsidRDefault="00635E97" w:rsidP="00560C86">
            <w:pPr>
              <w:jc w:val="both"/>
              <w:rPr>
                <w:rFonts w:cs="Arial"/>
                <w:sz w:val="20"/>
                <w:szCs w:val="20"/>
                <w:lang w:val="en-GB" w:eastAsia="en-GB"/>
              </w:rPr>
            </w:pPr>
            <w:r>
              <w:rPr>
                <w:rFonts w:cs="Arial"/>
                <w:sz w:val="20"/>
                <w:szCs w:val="20"/>
                <w:lang w:val="en-GB" w:eastAsia="en-GB"/>
              </w:rPr>
              <w:t>5. Movable Assets Module</w:t>
            </w:r>
          </w:p>
        </w:tc>
        <w:tc>
          <w:tcPr>
            <w:tcW w:w="1818" w:type="pct"/>
            <w:tcMar>
              <w:top w:w="0" w:type="dxa"/>
              <w:left w:w="108" w:type="dxa"/>
              <w:bottom w:w="0" w:type="dxa"/>
              <w:right w:w="108" w:type="dxa"/>
            </w:tcMar>
            <w:hideMark/>
          </w:tcPr>
          <w:p w:rsidR="00635E97" w:rsidRDefault="00635E97" w:rsidP="00560C86">
            <w:pPr>
              <w:jc w:val="both"/>
              <w:rPr>
                <w:rFonts w:cs="Arial"/>
                <w:sz w:val="20"/>
                <w:szCs w:val="20"/>
                <w:lang w:val="en-GB" w:eastAsia="en-GB"/>
              </w:rPr>
            </w:pPr>
            <w:r>
              <w:rPr>
                <w:rFonts w:cs="Arial"/>
                <w:sz w:val="20"/>
                <w:szCs w:val="20"/>
                <w:lang w:val="en-GB" w:eastAsia="en-GB"/>
              </w:rPr>
              <w:t>Not live</w:t>
            </w:r>
          </w:p>
        </w:tc>
      </w:tr>
      <w:tr w:rsidR="00635E97" w:rsidTr="00D43024">
        <w:tc>
          <w:tcPr>
            <w:tcW w:w="3182" w:type="pct"/>
            <w:tcMar>
              <w:top w:w="0" w:type="dxa"/>
              <w:left w:w="108" w:type="dxa"/>
              <w:bottom w:w="0" w:type="dxa"/>
              <w:right w:w="108" w:type="dxa"/>
            </w:tcMar>
            <w:hideMark/>
          </w:tcPr>
          <w:p w:rsidR="00635E97" w:rsidRDefault="00635E97" w:rsidP="00560C86">
            <w:pPr>
              <w:jc w:val="both"/>
              <w:rPr>
                <w:rFonts w:cs="Arial"/>
                <w:sz w:val="20"/>
                <w:szCs w:val="20"/>
                <w:lang w:val="en-GB" w:eastAsia="en-GB"/>
              </w:rPr>
            </w:pPr>
            <w:r>
              <w:rPr>
                <w:rFonts w:cs="Arial"/>
                <w:sz w:val="20"/>
                <w:szCs w:val="20"/>
                <w:lang w:val="en-GB" w:eastAsia="en-GB"/>
              </w:rPr>
              <w:t>6. Condition assessment</w:t>
            </w:r>
          </w:p>
        </w:tc>
        <w:tc>
          <w:tcPr>
            <w:tcW w:w="1818" w:type="pct"/>
            <w:tcMar>
              <w:top w:w="0" w:type="dxa"/>
              <w:left w:w="108" w:type="dxa"/>
              <w:bottom w:w="0" w:type="dxa"/>
              <w:right w:w="108" w:type="dxa"/>
            </w:tcMar>
            <w:hideMark/>
          </w:tcPr>
          <w:p w:rsidR="00635E97" w:rsidRDefault="00635E97" w:rsidP="00560C86">
            <w:pPr>
              <w:jc w:val="both"/>
              <w:rPr>
                <w:rFonts w:cs="Arial"/>
                <w:sz w:val="20"/>
                <w:szCs w:val="20"/>
                <w:lang w:val="en-GB" w:eastAsia="en-GB"/>
              </w:rPr>
            </w:pPr>
            <w:r>
              <w:rPr>
                <w:rFonts w:cs="Arial"/>
                <w:sz w:val="20"/>
                <w:szCs w:val="20"/>
                <w:lang w:val="en-GB" w:eastAsia="en-GB"/>
              </w:rPr>
              <w:t>Not live</w:t>
            </w:r>
          </w:p>
        </w:tc>
      </w:tr>
      <w:tr w:rsidR="00635E97" w:rsidTr="00D43024">
        <w:tc>
          <w:tcPr>
            <w:tcW w:w="3182" w:type="pct"/>
            <w:tcMar>
              <w:top w:w="0" w:type="dxa"/>
              <w:left w:w="108" w:type="dxa"/>
              <w:bottom w:w="0" w:type="dxa"/>
              <w:right w:w="108" w:type="dxa"/>
            </w:tcMar>
            <w:hideMark/>
          </w:tcPr>
          <w:p w:rsidR="00635E97" w:rsidRDefault="00635E97" w:rsidP="00560C86">
            <w:pPr>
              <w:jc w:val="both"/>
              <w:rPr>
                <w:rFonts w:cs="Arial"/>
                <w:sz w:val="20"/>
                <w:szCs w:val="20"/>
                <w:lang w:val="en-GB" w:eastAsia="en-GB"/>
              </w:rPr>
            </w:pPr>
            <w:r>
              <w:rPr>
                <w:rFonts w:cs="Arial"/>
                <w:sz w:val="20"/>
                <w:szCs w:val="20"/>
                <w:lang w:val="en-GB" w:eastAsia="en-GB"/>
              </w:rPr>
              <w:t>7. Preventative Maintenance Module</w:t>
            </w:r>
          </w:p>
        </w:tc>
        <w:tc>
          <w:tcPr>
            <w:tcW w:w="1818" w:type="pct"/>
            <w:tcMar>
              <w:top w:w="0" w:type="dxa"/>
              <w:left w:w="108" w:type="dxa"/>
              <w:bottom w:w="0" w:type="dxa"/>
              <w:right w:w="108" w:type="dxa"/>
            </w:tcMar>
            <w:hideMark/>
          </w:tcPr>
          <w:p w:rsidR="00635E97" w:rsidRDefault="00635E97" w:rsidP="00560C86">
            <w:pPr>
              <w:jc w:val="both"/>
              <w:rPr>
                <w:rFonts w:cs="Arial"/>
                <w:sz w:val="20"/>
                <w:szCs w:val="20"/>
                <w:lang w:val="en-GB" w:eastAsia="en-GB"/>
              </w:rPr>
            </w:pPr>
            <w:r>
              <w:rPr>
                <w:rFonts w:cs="Arial"/>
                <w:sz w:val="20"/>
                <w:szCs w:val="20"/>
                <w:lang w:val="en-GB" w:eastAsia="en-GB"/>
              </w:rPr>
              <w:t>Not live</w:t>
            </w:r>
          </w:p>
        </w:tc>
      </w:tr>
      <w:tr w:rsidR="00635E97" w:rsidTr="00D43024">
        <w:tc>
          <w:tcPr>
            <w:tcW w:w="3182" w:type="pct"/>
            <w:tcMar>
              <w:top w:w="0" w:type="dxa"/>
              <w:left w:w="108" w:type="dxa"/>
              <w:bottom w:w="0" w:type="dxa"/>
              <w:right w:w="108" w:type="dxa"/>
            </w:tcMar>
            <w:hideMark/>
          </w:tcPr>
          <w:p w:rsidR="00635E97" w:rsidRDefault="00635E97" w:rsidP="00560C86">
            <w:pPr>
              <w:jc w:val="both"/>
              <w:rPr>
                <w:rFonts w:cs="Arial"/>
                <w:sz w:val="20"/>
                <w:szCs w:val="20"/>
                <w:lang w:val="en-GB" w:eastAsia="en-GB"/>
              </w:rPr>
            </w:pPr>
            <w:r>
              <w:rPr>
                <w:rFonts w:cs="Arial"/>
                <w:sz w:val="20"/>
                <w:szCs w:val="20"/>
                <w:lang w:val="en-GB" w:eastAsia="en-GB"/>
              </w:rPr>
              <w:t>8. Construction &amp; Project management</w:t>
            </w:r>
          </w:p>
        </w:tc>
        <w:tc>
          <w:tcPr>
            <w:tcW w:w="1818" w:type="pct"/>
            <w:tcMar>
              <w:top w:w="0" w:type="dxa"/>
              <w:left w:w="108" w:type="dxa"/>
              <w:bottom w:w="0" w:type="dxa"/>
              <w:right w:w="108" w:type="dxa"/>
            </w:tcMar>
            <w:hideMark/>
          </w:tcPr>
          <w:p w:rsidR="00635E97" w:rsidRDefault="00635E97" w:rsidP="00560C86">
            <w:pPr>
              <w:jc w:val="both"/>
              <w:rPr>
                <w:rFonts w:cs="Arial"/>
                <w:sz w:val="20"/>
                <w:szCs w:val="20"/>
                <w:lang w:val="en-GB" w:eastAsia="en-GB"/>
              </w:rPr>
            </w:pPr>
            <w:r>
              <w:rPr>
                <w:rFonts w:cs="Arial"/>
                <w:sz w:val="20"/>
                <w:szCs w:val="20"/>
                <w:lang w:val="en-GB" w:eastAsia="en-GB"/>
              </w:rPr>
              <w:t>Not live</w:t>
            </w:r>
          </w:p>
        </w:tc>
      </w:tr>
    </w:tbl>
    <w:p w:rsidR="00C82D43" w:rsidRPr="00281795" w:rsidRDefault="00635E97" w:rsidP="00560C86">
      <w:pPr>
        <w:spacing w:before="120" w:line="240" w:lineRule="auto"/>
        <w:jc w:val="both"/>
        <w:rPr>
          <w:rFonts w:cs="Arial"/>
          <w:b/>
        </w:rPr>
      </w:pPr>
      <w:r w:rsidRPr="00281795">
        <w:rPr>
          <w:rFonts w:cs="Arial"/>
          <w:b/>
        </w:rPr>
        <w:t xml:space="preserve"> </w:t>
      </w:r>
      <w:r w:rsidR="00C82D43" w:rsidRPr="00281795">
        <w:rPr>
          <w:rFonts w:cs="Arial"/>
          <w:b/>
        </w:rPr>
        <w:t xml:space="preserve">Human resource management </w:t>
      </w:r>
    </w:p>
    <w:p w:rsidR="00C82D43" w:rsidRPr="00C82D43" w:rsidRDefault="00C82D43" w:rsidP="00560C86">
      <w:pPr>
        <w:pStyle w:val="Numbernormal"/>
        <w:numPr>
          <w:ilvl w:val="0"/>
          <w:numId w:val="12"/>
        </w:numPr>
        <w:jc w:val="both"/>
        <w:rPr>
          <w:b/>
        </w:rPr>
      </w:pPr>
      <w:r>
        <w:t>We noted</w:t>
      </w:r>
      <w:r w:rsidRPr="00281795">
        <w:t xml:space="preserve"> regression </w:t>
      </w:r>
      <w:r>
        <w:t>on</w:t>
      </w:r>
      <w:r w:rsidRPr="00281795">
        <w:t xml:space="preserve"> the overall vacancy increasing from 9% as at 31 March 2020 to 16% on 31 December 2020. </w:t>
      </w:r>
      <w:proofErr w:type="gramStart"/>
      <w:r w:rsidRPr="00281795">
        <w:t>However</w:t>
      </w:r>
      <w:proofErr w:type="gramEnd"/>
      <w:r w:rsidRPr="00281795">
        <w:t xml:space="preserve"> senior management vacancy rate has increased significantly from 23% to 31% as at 31 December 2020. Some of the key positions affected by this increase include among others, the heads of key programmes such as DDG: Inter-Governmental Relations (IGR), DDG: Policy, Research and Regulations, and DDG: Expanded Public Works Programme (EPWP).  The key positions that </w:t>
      </w:r>
      <w:proofErr w:type="gramStart"/>
      <w:r w:rsidRPr="00281795">
        <w:t>are occupied</w:t>
      </w:r>
      <w:proofErr w:type="gramEnd"/>
      <w:r w:rsidRPr="00281795">
        <w:t xml:space="preserve"> by acting officials are Director-General, Head of Governance, Risk and Compliance, Head of Performance Monitoring and Evaluation. The instability in key leadership positions may negatively </w:t>
      </w:r>
      <w:proofErr w:type="gramStart"/>
      <w:r w:rsidRPr="00281795">
        <w:t>impact</w:t>
      </w:r>
      <w:proofErr w:type="gramEnd"/>
      <w:r w:rsidRPr="00281795">
        <w:t xml:space="preserve"> the au</w:t>
      </w:r>
      <w:r>
        <w:t>dit outcomes of the department.</w:t>
      </w:r>
    </w:p>
    <w:p w:rsidR="00C82D43" w:rsidRPr="009500D6" w:rsidRDefault="00C82D43" w:rsidP="00560C86">
      <w:pPr>
        <w:spacing w:before="120" w:line="240" w:lineRule="auto"/>
        <w:jc w:val="both"/>
        <w:rPr>
          <w:rFonts w:cs="Arial"/>
          <w:b/>
        </w:rPr>
      </w:pPr>
      <w:r w:rsidRPr="009500D6">
        <w:rPr>
          <w:rFonts w:cs="Arial"/>
          <w:b/>
        </w:rPr>
        <w:t>Oversight and monitoring</w:t>
      </w:r>
    </w:p>
    <w:p w:rsidR="00C82D43" w:rsidRPr="009500D6" w:rsidRDefault="00C82D43" w:rsidP="00560C86">
      <w:pPr>
        <w:pStyle w:val="Numbernormal"/>
        <w:numPr>
          <w:ilvl w:val="0"/>
          <w:numId w:val="12"/>
        </w:numPr>
        <w:jc w:val="both"/>
      </w:pPr>
      <w:r w:rsidRPr="009500D6">
        <w:t xml:space="preserve">The suspension of the Director-General left an instability in the leadership of the department with the following senior management positions either being vacant or filled by acting incumbents as at </w:t>
      </w:r>
      <w:r w:rsidR="009500D6" w:rsidRPr="009500D6">
        <w:t>31 March 2021</w:t>
      </w:r>
      <w:r w:rsidRPr="009500D6">
        <w:t>:-</w:t>
      </w:r>
    </w:p>
    <w:p w:rsidR="00C82D43" w:rsidRPr="009500D6" w:rsidRDefault="00C82D43" w:rsidP="00560C86">
      <w:pPr>
        <w:pStyle w:val="ListParagraph"/>
        <w:numPr>
          <w:ilvl w:val="0"/>
          <w:numId w:val="13"/>
        </w:numPr>
        <w:autoSpaceDE/>
        <w:autoSpaceDN/>
        <w:adjustRightInd/>
        <w:spacing w:before="120"/>
        <w:contextualSpacing/>
        <w:jc w:val="both"/>
        <w:rPr>
          <w:rFonts w:ascii="Arial" w:hAnsi="Arial" w:cs="Arial"/>
        </w:rPr>
      </w:pPr>
      <w:r w:rsidRPr="009500D6">
        <w:rPr>
          <w:rFonts w:ascii="Arial" w:hAnsi="Arial" w:cs="Arial"/>
        </w:rPr>
        <w:t>DDG: Inter-Governmental Relations (IGR)</w:t>
      </w:r>
    </w:p>
    <w:p w:rsidR="00C82D43" w:rsidRPr="009500D6" w:rsidRDefault="00C82D43" w:rsidP="00560C86">
      <w:pPr>
        <w:pStyle w:val="ListParagraph"/>
        <w:numPr>
          <w:ilvl w:val="0"/>
          <w:numId w:val="13"/>
        </w:numPr>
        <w:autoSpaceDE/>
        <w:autoSpaceDN/>
        <w:adjustRightInd/>
        <w:spacing w:before="120"/>
        <w:contextualSpacing/>
        <w:jc w:val="both"/>
        <w:rPr>
          <w:rFonts w:ascii="Arial" w:hAnsi="Arial" w:cs="Arial"/>
        </w:rPr>
      </w:pPr>
      <w:r w:rsidRPr="009500D6">
        <w:rPr>
          <w:rFonts w:ascii="Arial" w:hAnsi="Arial" w:cs="Arial"/>
        </w:rPr>
        <w:t>DDG: Policy, Research, and Regulations</w:t>
      </w:r>
    </w:p>
    <w:p w:rsidR="00C82D43" w:rsidRPr="009500D6" w:rsidRDefault="00C82D43" w:rsidP="00560C86">
      <w:pPr>
        <w:pStyle w:val="ListParagraph"/>
        <w:numPr>
          <w:ilvl w:val="0"/>
          <w:numId w:val="13"/>
        </w:numPr>
        <w:autoSpaceDE/>
        <w:autoSpaceDN/>
        <w:adjustRightInd/>
        <w:spacing w:before="120"/>
        <w:contextualSpacing/>
        <w:jc w:val="both"/>
        <w:rPr>
          <w:rFonts w:ascii="Arial" w:hAnsi="Arial" w:cs="Arial"/>
        </w:rPr>
      </w:pPr>
      <w:r w:rsidRPr="009500D6">
        <w:rPr>
          <w:rFonts w:ascii="Arial" w:hAnsi="Arial" w:cs="Arial"/>
        </w:rPr>
        <w:t>DDG: Expanded Public Works Programme (EPWP)</w:t>
      </w:r>
    </w:p>
    <w:p w:rsidR="009500D6" w:rsidRDefault="009500D6" w:rsidP="00560C86">
      <w:pPr>
        <w:pStyle w:val="ListParagraph"/>
        <w:numPr>
          <w:ilvl w:val="0"/>
          <w:numId w:val="13"/>
        </w:numPr>
        <w:autoSpaceDE/>
        <w:autoSpaceDN/>
        <w:adjustRightInd/>
        <w:spacing w:after="0"/>
        <w:jc w:val="both"/>
        <w:rPr>
          <w:rFonts w:ascii="Calibri" w:hAnsi="Calibri"/>
        </w:rPr>
      </w:pPr>
      <w:r>
        <w:t>DG position</w:t>
      </w:r>
    </w:p>
    <w:p w:rsidR="009500D6" w:rsidRDefault="009500D6" w:rsidP="00560C86">
      <w:pPr>
        <w:pStyle w:val="ListParagraph"/>
        <w:numPr>
          <w:ilvl w:val="0"/>
          <w:numId w:val="13"/>
        </w:numPr>
        <w:autoSpaceDE/>
        <w:autoSpaceDN/>
        <w:adjustRightInd/>
        <w:spacing w:after="0"/>
        <w:jc w:val="both"/>
      </w:pPr>
      <w:r>
        <w:t>DDG: Governance Risk and Compliance Services (GRC)</w:t>
      </w:r>
    </w:p>
    <w:p w:rsidR="009500D6" w:rsidRDefault="009500D6" w:rsidP="00560C86">
      <w:pPr>
        <w:pStyle w:val="ListParagraph"/>
        <w:numPr>
          <w:ilvl w:val="0"/>
          <w:numId w:val="13"/>
        </w:numPr>
        <w:autoSpaceDE/>
        <w:autoSpaceDN/>
        <w:adjustRightInd/>
        <w:spacing w:after="0"/>
        <w:jc w:val="both"/>
      </w:pPr>
      <w:r>
        <w:t>Head of Performance monitoring, evaluation and reporting (PM&amp;E)</w:t>
      </w:r>
    </w:p>
    <w:p w:rsidR="009500D6" w:rsidRPr="00635E97" w:rsidRDefault="009500D6" w:rsidP="00560C86">
      <w:pPr>
        <w:pStyle w:val="ListParagraph"/>
        <w:numPr>
          <w:ilvl w:val="0"/>
          <w:numId w:val="0"/>
        </w:numPr>
        <w:autoSpaceDE/>
        <w:autoSpaceDN/>
        <w:adjustRightInd/>
        <w:spacing w:before="120"/>
        <w:ind w:left="927"/>
        <w:contextualSpacing/>
        <w:jc w:val="both"/>
        <w:rPr>
          <w:rFonts w:ascii="Arial" w:hAnsi="Arial" w:cs="Arial"/>
          <w:highlight w:val="yellow"/>
        </w:rPr>
      </w:pPr>
    </w:p>
    <w:p w:rsidR="00C82D43" w:rsidRPr="00C82D43" w:rsidRDefault="00C82D43" w:rsidP="00560C86">
      <w:pPr>
        <w:pStyle w:val="Numbernormal"/>
        <w:numPr>
          <w:ilvl w:val="0"/>
          <w:numId w:val="12"/>
        </w:numPr>
        <w:jc w:val="both"/>
      </w:pPr>
      <w:r>
        <w:t xml:space="preserve">During the </w:t>
      </w:r>
      <w:r w:rsidRPr="00281795">
        <w:t xml:space="preserve">review of internal audit reports, we noted that in some instances, concerns </w:t>
      </w:r>
      <w:proofErr w:type="gramStart"/>
      <w:r w:rsidRPr="00281795">
        <w:t>were raised</w:t>
      </w:r>
      <w:proofErr w:type="gramEnd"/>
      <w:r w:rsidRPr="00281795">
        <w:t xml:space="preserve"> by internal audit relating to managements’ efforts in place to improve control weaknesses through the implementation of agreed action plans not being effective.</w:t>
      </w:r>
    </w:p>
    <w:p w:rsidR="00C82D43" w:rsidRPr="00C82D43" w:rsidRDefault="00C82D43" w:rsidP="00560C86">
      <w:pPr>
        <w:pStyle w:val="Numbernormal"/>
        <w:numPr>
          <w:ilvl w:val="0"/>
          <w:numId w:val="12"/>
        </w:numPr>
        <w:jc w:val="both"/>
      </w:pPr>
      <w:r w:rsidRPr="00281795">
        <w:t xml:space="preserve">The audit action plans were developed and finalised close to year-end leaving little to no time </w:t>
      </w:r>
      <w:proofErr w:type="gramStart"/>
      <w:r w:rsidRPr="00281795">
        <w:t>to effectively implement</w:t>
      </w:r>
      <w:proofErr w:type="gramEnd"/>
      <w:r w:rsidRPr="00281795">
        <w:t xml:space="preserve"> the action plans to make a significant impact on the outcome of the audit.</w:t>
      </w:r>
    </w:p>
    <w:p w:rsidR="00C82D43" w:rsidRPr="00281795" w:rsidRDefault="00C82D43" w:rsidP="00560C86">
      <w:pPr>
        <w:spacing w:before="120" w:line="240" w:lineRule="auto"/>
        <w:jc w:val="both"/>
        <w:rPr>
          <w:rFonts w:cs="Arial"/>
          <w:b/>
          <w:color w:val="000000" w:themeColor="text1"/>
        </w:rPr>
      </w:pPr>
      <w:r w:rsidRPr="00281795">
        <w:rPr>
          <w:rFonts w:cs="Arial"/>
          <w:b/>
          <w:color w:val="000000" w:themeColor="text1"/>
        </w:rPr>
        <w:t>Financial health</w:t>
      </w:r>
    </w:p>
    <w:p w:rsidR="00214936" w:rsidRPr="0077659B" w:rsidRDefault="00C82D43" w:rsidP="00560C86">
      <w:pPr>
        <w:pStyle w:val="Numbernormal"/>
        <w:numPr>
          <w:ilvl w:val="0"/>
          <w:numId w:val="12"/>
        </w:numPr>
        <w:jc w:val="both"/>
      </w:pPr>
      <w:r w:rsidRPr="00281795">
        <w:t xml:space="preserve">The </w:t>
      </w:r>
      <w:r w:rsidRPr="00635E97">
        <w:t>underspending</w:t>
      </w:r>
      <w:r w:rsidR="009500D6">
        <w:t xml:space="preserve"> of R191 000 000.00 as at year-end </w:t>
      </w:r>
      <w:r w:rsidRPr="00635E97">
        <w:t xml:space="preserve">by the department in executing its mandate and non-achievement of targets is an area </w:t>
      </w:r>
      <w:r w:rsidRPr="00281795">
        <w:t xml:space="preserve">of concern and could results in future budget cuts as experienced in the current year. The department has been struggling to get approval for the condoning of unauthorised expenditure and there is a high chance that the unauthorised expenditure </w:t>
      </w:r>
      <w:proofErr w:type="gramStart"/>
      <w:r w:rsidRPr="00281795">
        <w:t>will be approved</w:t>
      </w:r>
      <w:proofErr w:type="gramEnd"/>
      <w:r w:rsidRPr="00281795">
        <w:t xml:space="preserve"> without funding which will pose a risk to the financial health of the department.</w:t>
      </w:r>
    </w:p>
    <w:p w:rsidR="00AD6C24" w:rsidRPr="00DB7CE8" w:rsidRDefault="00DB7CE8" w:rsidP="00560C86">
      <w:pPr>
        <w:spacing w:after="200"/>
        <w:jc w:val="both"/>
        <w:rPr>
          <w:rFonts w:eastAsia="Calibri" w:cs="Arial"/>
        </w:rPr>
      </w:pPr>
      <w:bookmarkStart w:id="29" w:name="_Toc447106611"/>
      <w:r>
        <w:br w:type="page"/>
      </w:r>
    </w:p>
    <w:bookmarkEnd w:id="29"/>
    <w:p w:rsidR="009500D6" w:rsidRDefault="009500D6" w:rsidP="00560C86">
      <w:pPr>
        <w:pStyle w:val="Heading2"/>
        <w:jc w:val="both"/>
        <w:sectPr w:rsidR="009500D6" w:rsidSect="00C12C2B">
          <w:headerReference w:type="even" r:id="rId27"/>
          <w:headerReference w:type="default" r:id="rId28"/>
          <w:headerReference w:type="first" r:id="rId29"/>
          <w:endnotePr>
            <w:numFmt w:val="decimal"/>
          </w:endnotePr>
          <w:pgSz w:w="11906" w:h="16838" w:code="9"/>
          <w:pgMar w:top="1134" w:right="1134" w:bottom="1134" w:left="1134" w:header="1134" w:footer="709" w:gutter="0"/>
          <w:cols w:space="708"/>
          <w:docGrid w:linePitch="360"/>
        </w:sectPr>
      </w:pPr>
    </w:p>
    <w:p w:rsidR="00722F26" w:rsidRPr="0077659B" w:rsidRDefault="000142F4" w:rsidP="00560C86">
      <w:pPr>
        <w:pStyle w:val="Heading2"/>
        <w:jc w:val="both"/>
      </w:pPr>
      <w:bookmarkStart w:id="30" w:name="_Toc71062479"/>
      <w:r w:rsidRPr="0077659B">
        <w:t>SECT</w:t>
      </w:r>
      <w:r w:rsidR="00DB7CE8">
        <w:t>ION 4</w:t>
      </w:r>
      <w:r w:rsidRPr="0077659B">
        <w:t>: status of implementation of commitments and recommendations</w:t>
      </w:r>
      <w:bookmarkStart w:id="31" w:name="NewPartF"/>
      <w:bookmarkStart w:id="32" w:name="E2_6"/>
      <w:bookmarkEnd w:id="30"/>
      <w:bookmarkEnd w:id="31"/>
      <w:bookmarkEnd w:id="32"/>
    </w:p>
    <w:p w:rsidR="00C22F2B" w:rsidRPr="00BB6EEC" w:rsidRDefault="006C0DAE" w:rsidP="00560C86">
      <w:pPr>
        <w:pStyle w:val="Heading3"/>
        <w:jc w:val="both"/>
        <w:rPr>
          <w:lang w:val="en-ZA"/>
        </w:rPr>
      </w:pPr>
      <w:bookmarkStart w:id="33" w:name="Back33"/>
      <w:bookmarkStart w:id="34" w:name="_Toc71062480"/>
      <w:bookmarkStart w:id="35" w:name="_Toc447106610"/>
      <w:bookmarkEnd w:id="33"/>
      <w:r w:rsidRPr="00BB6EEC">
        <w:rPr>
          <w:lang w:val="en-ZA"/>
        </w:rPr>
        <w:t>STATUS OF IMPLEMENTING COMMITMENTS AND RECOMMENDATIONS</w:t>
      </w:r>
      <w:bookmarkEnd w:id="34"/>
      <w:r w:rsidRPr="00BB6EEC">
        <w:rPr>
          <w:lang w:val="en-ZA"/>
        </w:rPr>
        <w:t xml:space="preserve"> </w:t>
      </w:r>
      <w:bookmarkEnd w:id="35"/>
    </w:p>
    <w:p w:rsidR="00C22F2B" w:rsidRPr="0077659B" w:rsidRDefault="00C22F2B" w:rsidP="00560C86">
      <w:pPr>
        <w:pStyle w:val="Numbernormal"/>
        <w:numPr>
          <w:ilvl w:val="0"/>
          <w:numId w:val="12"/>
        </w:numPr>
        <w:ind w:left="426" w:hanging="426"/>
        <w:jc w:val="both"/>
      </w:pPr>
      <w:r w:rsidRPr="0077659B">
        <w:t xml:space="preserve">Below is our assessment of the progress in implementing the commitments made by the </w:t>
      </w:r>
      <w:r w:rsidR="003922FE">
        <w:t xml:space="preserve">department </w:t>
      </w:r>
      <w:r w:rsidRPr="0077659B">
        <w:t xml:space="preserve">to address the prior and current year’s audit findings. </w:t>
      </w:r>
    </w:p>
    <w:tbl>
      <w:tblPr>
        <w:tblW w:w="4709"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7"/>
        <w:gridCol w:w="5430"/>
        <w:gridCol w:w="2227"/>
        <w:gridCol w:w="2786"/>
        <w:gridCol w:w="2723"/>
      </w:tblGrid>
      <w:tr w:rsidR="00C82D43" w:rsidRPr="0077659B" w:rsidTr="009500D6">
        <w:trPr>
          <w:tblHeader/>
        </w:trPr>
        <w:tc>
          <w:tcPr>
            <w:tcW w:w="199" w:type="pct"/>
            <w:shd w:val="clear" w:color="auto" w:fill="A6A6A6" w:themeFill="background1" w:themeFillShade="A6"/>
          </w:tcPr>
          <w:p w:rsidR="00C82D43" w:rsidRPr="0077659B" w:rsidRDefault="00C82D43" w:rsidP="00560C86">
            <w:pPr>
              <w:pStyle w:val="NoSpacing"/>
              <w:jc w:val="both"/>
            </w:pPr>
            <w:r w:rsidRPr="0077659B">
              <w:t>No.</w:t>
            </w:r>
          </w:p>
        </w:tc>
        <w:tc>
          <w:tcPr>
            <w:tcW w:w="1980" w:type="pct"/>
            <w:shd w:val="clear" w:color="auto" w:fill="A6A6A6" w:themeFill="background1" w:themeFillShade="A6"/>
          </w:tcPr>
          <w:p w:rsidR="00C82D43" w:rsidRPr="0077659B" w:rsidRDefault="00C82D43" w:rsidP="00560C86">
            <w:pPr>
              <w:pStyle w:val="NoSpacing"/>
              <w:jc w:val="both"/>
            </w:pPr>
            <w:r w:rsidRPr="0077659B">
              <w:t>Commitment</w:t>
            </w:r>
          </w:p>
        </w:tc>
        <w:tc>
          <w:tcPr>
            <w:tcW w:w="812" w:type="pct"/>
            <w:shd w:val="clear" w:color="auto" w:fill="A6A6A6" w:themeFill="background1" w:themeFillShade="A6"/>
          </w:tcPr>
          <w:p w:rsidR="00C82D43" w:rsidRPr="0077659B" w:rsidRDefault="00C82D43" w:rsidP="00560C86">
            <w:pPr>
              <w:pStyle w:val="NoSpacing"/>
              <w:jc w:val="both"/>
            </w:pPr>
            <w:r w:rsidRPr="0077659B">
              <w:t>Made by</w:t>
            </w:r>
          </w:p>
        </w:tc>
        <w:tc>
          <w:tcPr>
            <w:tcW w:w="1016" w:type="pct"/>
            <w:shd w:val="clear" w:color="auto" w:fill="A6A6A6" w:themeFill="background1" w:themeFillShade="A6"/>
          </w:tcPr>
          <w:p w:rsidR="00C82D43" w:rsidRPr="0077659B" w:rsidRDefault="00C82D43" w:rsidP="00560C86">
            <w:pPr>
              <w:pStyle w:val="NoSpacing"/>
              <w:jc w:val="both"/>
            </w:pPr>
            <w:r>
              <w:t>Auditor’s comments</w:t>
            </w:r>
          </w:p>
        </w:tc>
        <w:tc>
          <w:tcPr>
            <w:tcW w:w="993" w:type="pct"/>
            <w:shd w:val="clear" w:color="auto" w:fill="A6A6A6" w:themeFill="background1" w:themeFillShade="A6"/>
          </w:tcPr>
          <w:p w:rsidR="00C82D43" w:rsidRPr="0077659B" w:rsidRDefault="00C82D43" w:rsidP="00560C86">
            <w:pPr>
              <w:pStyle w:val="NoSpacing"/>
              <w:jc w:val="both"/>
            </w:pPr>
            <w:r w:rsidRPr="0077659B">
              <w:t>Status</w:t>
            </w:r>
          </w:p>
        </w:tc>
      </w:tr>
      <w:tr w:rsidR="00C82D43" w:rsidRPr="0077659B" w:rsidTr="00C82D43">
        <w:tc>
          <w:tcPr>
            <w:tcW w:w="199" w:type="pct"/>
          </w:tcPr>
          <w:p w:rsidR="00C82D43" w:rsidRPr="00BB6EEC" w:rsidRDefault="00C82D43" w:rsidP="00560C86">
            <w:pPr>
              <w:pStyle w:val="Tabletext"/>
              <w:jc w:val="both"/>
              <w:rPr>
                <w:lang w:val="en-ZA"/>
              </w:rPr>
            </w:pPr>
            <w:r>
              <w:rPr>
                <w:lang w:val="en-ZA"/>
              </w:rPr>
              <w:t>1.</w:t>
            </w:r>
          </w:p>
        </w:tc>
        <w:tc>
          <w:tcPr>
            <w:tcW w:w="1980" w:type="pct"/>
          </w:tcPr>
          <w:p w:rsidR="00C82D43" w:rsidRPr="0077066D" w:rsidRDefault="00C82D43" w:rsidP="00560C86">
            <w:pPr>
              <w:jc w:val="both"/>
              <w:rPr>
                <w:rFonts w:cs="Arial"/>
                <w:b/>
                <w:sz w:val="18"/>
                <w:szCs w:val="18"/>
                <w:u w:val="single"/>
              </w:rPr>
            </w:pPr>
            <w:r w:rsidRPr="0077066D">
              <w:rPr>
                <w:rFonts w:cs="Arial"/>
                <w:b/>
                <w:sz w:val="18"/>
                <w:szCs w:val="18"/>
                <w:u w:val="single"/>
              </w:rPr>
              <w:t>The KPIs and targets were not measurable due to inadequate records management.</w:t>
            </w:r>
          </w:p>
          <w:p w:rsidR="00C82D43" w:rsidRDefault="00C82D43" w:rsidP="00560C86">
            <w:pPr>
              <w:jc w:val="both"/>
              <w:rPr>
                <w:rFonts w:cs="Arial"/>
                <w:sz w:val="18"/>
                <w:szCs w:val="18"/>
              </w:rPr>
            </w:pPr>
          </w:p>
          <w:p w:rsidR="00C82D43" w:rsidRPr="0077066D" w:rsidRDefault="00C82D43" w:rsidP="00560C86">
            <w:pPr>
              <w:jc w:val="both"/>
              <w:rPr>
                <w:rFonts w:cs="Arial"/>
                <w:b/>
                <w:i/>
                <w:sz w:val="18"/>
                <w:szCs w:val="18"/>
              </w:rPr>
            </w:pPr>
            <w:r w:rsidRPr="0077066D">
              <w:rPr>
                <w:rFonts w:cs="Arial"/>
                <w:b/>
                <w:i/>
                <w:sz w:val="18"/>
                <w:szCs w:val="18"/>
              </w:rPr>
              <w:t>Expanded Public Works Programme</w:t>
            </w:r>
          </w:p>
          <w:p w:rsidR="00C82D43" w:rsidRPr="00540594" w:rsidRDefault="00C82D43" w:rsidP="00560C86">
            <w:pPr>
              <w:jc w:val="both"/>
              <w:rPr>
                <w:rFonts w:cs="Arial"/>
                <w:sz w:val="18"/>
                <w:szCs w:val="18"/>
              </w:rPr>
            </w:pPr>
            <w:r w:rsidRPr="00540594">
              <w:rPr>
                <w:rFonts w:cs="Arial"/>
                <w:sz w:val="18"/>
                <w:szCs w:val="18"/>
              </w:rPr>
              <w:t xml:space="preserve">a) To conduct Public Body Visits throughout the year in the format of mini audits.  These visits focus on the public body, rather than specific projects, to ensure public bodies with recurring audit findings </w:t>
            </w:r>
            <w:proofErr w:type="gramStart"/>
            <w:r w:rsidRPr="00540594">
              <w:rPr>
                <w:rFonts w:cs="Arial"/>
                <w:sz w:val="18"/>
                <w:szCs w:val="18"/>
              </w:rPr>
              <w:t>are assisted</w:t>
            </w:r>
            <w:proofErr w:type="gramEnd"/>
            <w:r w:rsidRPr="00540594">
              <w:rPr>
                <w:rFonts w:cs="Arial"/>
                <w:sz w:val="18"/>
                <w:szCs w:val="18"/>
              </w:rPr>
              <w:t xml:space="preserve">. </w:t>
            </w:r>
          </w:p>
          <w:p w:rsidR="00C82D43" w:rsidRPr="00540594" w:rsidRDefault="00C82D43" w:rsidP="00560C86">
            <w:pPr>
              <w:jc w:val="both"/>
              <w:rPr>
                <w:rFonts w:cs="Arial"/>
                <w:sz w:val="18"/>
                <w:szCs w:val="18"/>
              </w:rPr>
            </w:pPr>
            <w:r w:rsidRPr="00540594">
              <w:rPr>
                <w:rFonts w:cs="Arial"/>
                <w:sz w:val="18"/>
                <w:szCs w:val="18"/>
              </w:rPr>
              <w:t xml:space="preserve">b) To manage an Intervention Register of all non-compliance issues noted at these visits.  In this register responsibility for and timelines for resolution </w:t>
            </w:r>
            <w:proofErr w:type="gramStart"/>
            <w:r w:rsidRPr="00540594">
              <w:rPr>
                <w:rFonts w:cs="Arial"/>
                <w:sz w:val="18"/>
                <w:szCs w:val="18"/>
              </w:rPr>
              <w:t>are assigned</w:t>
            </w:r>
            <w:proofErr w:type="gramEnd"/>
            <w:r w:rsidRPr="00540594">
              <w:rPr>
                <w:rFonts w:cs="Arial"/>
                <w:sz w:val="18"/>
                <w:szCs w:val="18"/>
              </w:rPr>
              <w:t xml:space="preserve"> to responsible parties. </w:t>
            </w:r>
          </w:p>
          <w:p w:rsidR="00C82D43" w:rsidRPr="00540594" w:rsidRDefault="00C82D43" w:rsidP="00560C86">
            <w:pPr>
              <w:jc w:val="both"/>
              <w:rPr>
                <w:rFonts w:cs="Arial"/>
                <w:sz w:val="18"/>
                <w:szCs w:val="18"/>
              </w:rPr>
            </w:pPr>
            <w:r w:rsidRPr="00540594">
              <w:rPr>
                <w:rFonts w:cs="Arial"/>
                <w:sz w:val="18"/>
                <w:szCs w:val="18"/>
              </w:rPr>
              <w:t xml:space="preserve">c) To follow up with escalation to Accounting Officers and to relevant administrative and political heads the non-resolution within the specified timelines of non-compliance issues. </w:t>
            </w:r>
          </w:p>
          <w:p w:rsidR="00C82D43" w:rsidRPr="00540594" w:rsidRDefault="00C82D43" w:rsidP="00560C86">
            <w:pPr>
              <w:jc w:val="both"/>
              <w:rPr>
                <w:rFonts w:cs="Arial"/>
                <w:sz w:val="18"/>
                <w:szCs w:val="18"/>
              </w:rPr>
            </w:pPr>
            <w:r w:rsidRPr="00540594">
              <w:rPr>
                <w:rFonts w:cs="Arial"/>
                <w:sz w:val="18"/>
                <w:szCs w:val="18"/>
              </w:rPr>
              <w:t>d) To keep a paper trail of the escalation as proof of the Department fulfilling its coordination mandate.</w:t>
            </w:r>
          </w:p>
          <w:p w:rsidR="00C82D43" w:rsidRPr="00540594" w:rsidRDefault="00C82D43" w:rsidP="00560C86">
            <w:pPr>
              <w:jc w:val="both"/>
              <w:rPr>
                <w:rFonts w:cs="Arial"/>
                <w:sz w:val="18"/>
                <w:szCs w:val="18"/>
              </w:rPr>
            </w:pPr>
            <w:r w:rsidRPr="00540594">
              <w:rPr>
                <w:rFonts w:cs="Arial"/>
                <w:sz w:val="18"/>
                <w:szCs w:val="18"/>
              </w:rPr>
              <w:t>e) To withhold payments to public bodies receiving grants for non-compliant projects.</w:t>
            </w:r>
          </w:p>
          <w:p w:rsidR="00C82D43" w:rsidRPr="00540594" w:rsidRDefault="00C82D43" w:rsidP="00560C86">
            <w:pPr>
              <w:jc w:val="both"/>
              <w:rPr>
                <w:rFonts w:cs="Arial"/>
                <w:sz w:val="18"/>
                <w:szCs w:val="18"/>
              </w:rPr>
            </w:pPr>
            <w:r w:rsidRPr="00540594">
              <w:rPr>
                <w:rFonts w:cs="Arial"/>
                <w:sz w:val="18"/>
                <w:szCs w:val="18"/>
              </w:rPr>
              <w:t>To continue to provide training on EPWP frameworks to public bodies.</w:t>
            </w:r>
          </w:p>
          <w:p w:rsidR="00C82D43" w:rsidRPr="00540594" w:rsidRDefault="00C82D43" w:rsidP="00560C86">
            <w:pPr>
              <w:jc w:val="both"/>
              <w:rPr>
                <w:rFonts w:cs="Arial"/>
                <w:sz w:val="18"/>
                <w:szCs w:val="18"/>
              </w:rPr>
            </w:pPr>
            <w:r w:rsidRPr="00540594">
              <w:rPr>
                <w:rFonts w:cs="Arial"/>
                <w:sz w:val="18"/>
                <w:szCs w:val="18"/>
              </w:rPr>
              <w:t>f) To develop and consult on the viability of implementing an EPWP Audit Practice Note aimed at providing guidance on the roles and responsibilities of all EPWP stakeholders with regard to auditing processes and records-management requirements of the EPWP.</w:t>
            </w:r>
          </w:p>
          <w:p w:rsidR="00C82D43" w:rsidRPr="00C82D43" w:rsidRDefault="00C82D43" w:rsidP="00560C86">
            <w:pPr>
              <w:jc w:val="both"/>
              <w:rPr>
                <w:rFonts w:cs="Arial"/>
                <w:sz w:val="18"/>
                <w:szCs w:val="18"/>
              </w:rPr>
            </w:pPr>
            <w:r w:rsidRPr="00540594">
              <w:rPr>
                <w:rFonts w:cs="Arial"/>
                <w:sz w:val="18"/>
                <w:szCs w:val="18"/>
              </w:rPr>
              <w:t>g) To forward a letter to the Head of Construction Project Management to instruct the branch to take responsibility for the reporting and capturing of its EPWP data.</w:t>
            </w:r>
          </w:p>
        </w:tc>
        <w:tc>
          <w:tcPr>
            <w:tcW w:w="812" w:type="pct"/>
          </w:tcPr>
          <w:p w:rsidR="00C82D43" w:rsidRDefault="00C82D43" w:rsidP="00560C86">
            <w:pPr>
              <w:jc w:val="both"/>
              <w:rPr>
                <w:rFonts w:cs="Arial"/>
                <w:sz w:val="18"/>
                <w:szCs w:val="18"/>
              </w:rPr>
            </w:pPr>
            <w:r w:rsidRPr="0077066D">
              <w:rPr>
                <w:rFonts w:cs="Arial"/>
                <w:sz w:val="18"/>
                <w:szCs w:val="18"/>
              </w:rPr>
              <w:t>S</w:t>
            </w:r>
            <w:r>
              <w:rPr>
                <w:rFonts w:cs="Arial"/>
                <w:sz w:val="18"/>
                <w:szCs w:val="18"/>
              </w:rPr>
              <w:t>.</w:t>
            </w:r>
            <w:r w:rsidRPr="0077066D">
              <w:rPr>
                <w:rFonts w:cs="Arial"/>
                <w:sz w:val="18"/>
                <w:szCs w:val="18"/>
              </w:rPr>
              <w:t xml:space="preserve"> Henderson</w:t>
            </w:r>
            <w:r>
              <w:rPr>
                <w:rFonts w:cs="Arial"/>
                <w:sz w:val="18"/>
                <w:szCs w:val="18"/>
              </w:rPr>
              <w:t xml:space="preserve"> (previous DDG- EPWP)</w:t>
            </w:r>
          </w:p>
          <w:p w:rsidR="00C82D43" w:rsidRDefault="00C82D43" w:rsidP="00560C86">
            <w:pPr>
              <w:jc w:val="both"/>
              <w:rPr>
                <w:rFonts w:cs="Arial"/>
                <w:sz w:val="18"/>
                <w:szCs w:val="18"/>
              </w:rPr>
            </w:pPr>
          </w:p>
          <w:p w:rsidR="00C82D43" w:rsidRDefault="00C82D43" w:rsidP="00560C86">
            <w:pPr>
              <w:jc w:val="both"/>
              <w:rPr>
                <w:rFonts w:cs="Arial"/>
                <w:sz w:val="18"/>
                <w:szCs w:val="18"/>
              </w:rPr>
            </w:pPr>
          </w:p>
          <w:p w:rsidR="00C82D43" w:rsidRDefault="00C82D43" w:rsidP="00560C86">
            <w:pPr>
              <w:jc w:val="both"/>
              <w:rPr>
                <w:rFonts w:cs="Arial"/>
                <w:sz w:val="18"/>
                <w:szCs w:val="18"/>
              </w:rPr>
            </w:pPr>
          </w:p>
          <w:p w:rsidR="00C82D43" w:rsidRDefault="00C82D43" w:rsidP="00560C86">
            <w:pPr>
              <w:jc w:val="both"/>
              <w:rPr>
                <w:rFonts w:cs="Arial"/>
                <w:sz w:val="18"/>
                <w:szCs w:val="18"/>
              </w:rPr>
            </w:pPr>
          </w:p>
          <w:p w:rsidR="00C82D43" w:rsidRDefault="00C82D43" w:rsidP="00560C86">
            <w:pPr>
              <w:jc w:val="both"/>
              <w:rPr>
                <w:rFonts w:cs="Arial"/>
                <w:sz w:val="18"/>
                <w:szCs w:val="18"/>
              </w:rPr>
            </w:pPr>
          </w:p>
          <w:p w:rsidR="00C82D43" w:rsidRDefault="00C82D43" w:rsidP="00560C86">
            <w:pPr>
              <w:jc w:val="both"/>
              <w:rPr>
                <w:rFonts w:cs="Arial"/>
                <w:sz w:val="18"/>
                <w:szCs w:val="18"/>
              </w:rPr>
            </w:pPr>
          </w:p>
          <w:p w:rsidR="00C82D43" w:rsidRDefault="00C82D43" w:rsidP="00560C86">
            <w:pPr>
              <w:jc w:val="both"/>
              <w:rPr>
                <w:rFonts w:cs="Arial"/>
                <w:sz w:val="18"/>
                <w:szCs w:val="18"/>
              </w:rPr>
            </w:pPr>
          </w:p>
          <w:p w:rsidR="00C82D43" w:rsidRDefault="00C82D43" w:rsidP="00560C86">
            <w:pPr>
              <w:jc w:val="both"/>
              <w:rPr>
                <w:rFonts w:cs="Arial"/>
                <w:sz w:val="18"/>
                <w:szCs w:val="18"/>
              </w:rPr>
            </w:pPr>
          </w:p>
          <w:p w:rsidR="00C82D43" w:rsidRDefault="00C82D43" w:rsidP="00560C86">
            <w:pPr>
              <w:jc w:val="both"/>
              <w:rPr>
                <w:rFonts w:cs="Arial"/>
                <w:sz w:val="18"/>
                <w:szCs w:val="18"/>
              </w:rPr>
            </w:pPr>
          </w:p>
          <w:p w:rsidR="00C82D43" w:rsidRDefault="00C82D43" w:rsidP="00560C86">
            <w:pPr>
              <w:jc w:val="both"/>
              <w:rPr>
                <w:rFonts w:cs="Arial"/>
                <w:sz w:val="18"/>
                <w:szCs w:val="18"/>
              </w:rPr>
            </w:pPr>
          </w:p>
          <w:p w:rsidR="00C82D43" w:rsidRDefault="00C82D43" w:rsidP="00560C86">
            <w:pPr>
              <w:jc w:val="both"/>
              <w:rPr>
                <w:rFonts w:cs="Arial"/>
                <w:sz w:val="18"/>
                <w:szCs w:val="18"/>
              </w:rPr>
            </w:pPr>
          </w:p>
          <w:p w:rsidR="00C82D43" w:rsidRDefault="00C82D43" w:rsidP="00560C86">
            <w:pPr>
              <w:jc w:val="both"/>
              <w:rPr>
                <w:rFonts w:cs="Arial"/>
                <w:sz w:val="18"/>
                <w:szCs w:val="18"/>
              </w:rPr>
            </w:pPr>
          </w:p>
          <w:p w:rsidR="00C82D43" w:rsidRDefault="00C82D43" w:rsidP="00560C86">
            <w:pPr>
              <w:jc w:val="both"/>
              <w:rPr>
                <w:rFonts w:cs="Arial"/>
                <w:sz w:val="18"/>
                <w:szCs w:val="18"/>
              </w:rPr>
            </w:pPr>
          </w:p>
          <w:p w:rsidR="00C82D43" w:rsidRDefault="00C82D43" w:rsidP="00560C86">
            <w:pPr>
              <w:jc w:val="both"/>
              <w:rPr>
                <w:rFonts w:cs="Arial"/>
                <w:sz w:val="18"/>
                <w:szCs w:val="18"/>
              </w:rPr>
            </w:pPr>
          </w:p>
          <w:p w:rsidR="00C82D43" w:rsidRPr="00BB6EEC" w:rsidRDefault="00C82D43" w:rsidP="00560C86">
            <w:pPr>
              <w:pStyle w:val="Tabletext"/>
              <w:jc w:val="both"/>
              <w:rPr>
                <w:lang w:val="en-ZA"/>
              </w:rPr>
            </w:pPr>
            <w:r>
              <w:rPr>
                <w:rFonts w:cs="Arial"/>
                <w:szCs w:val="18"/>
              </w:rPr>
              <w:t xml:space="preserve">M. </w:t>
            </w:r>
            <w:proofErr w:type="spellStart"/>
            <w:r w:rsidRPr="00763703">
              <w:rPr>
                <w:rFonts w:cs="Arial"/>
                <w:szCs w:val="18"/>
              </w:rPr>
              <w:t>Sazona</w:t>
            </w:r>
            <w:proofErr w:type="spellEnd"/>
            <w:r>
              <w:rPr>
                <w:rFonts w:cs="Arial"/>
                <w:szCs w:val="18"/>
              </w:rPr>
              <w:t xml:space="preserve"> (Chief Director: Prestige)</w:t>
            </w:r>
          </w:p>
        </w:tc>
        <w:tc>
          <w:tcPr>
            <w:tcW w:w="1016" w:type="pct"/>
          </w:tcPr>
          <w:p w:rsidR="00C82D43" w:rsidRPr="00C82D43" w:rsidRDefault="00C82D43" w:rsidP="00560C86">
            <w:pPr>
              <w:pStyle w:val="Tabletext"/>
              <w:jc w:val="both"/>
              <w:rPr>
                <w:sz w:val="16"/>
                <w:szCs w:val="16"/>
                <w:lang w:val="en-ZA"/>
              </w:rPr>
            </w:pPr>
            <w:r>
              <w:rPr>
                <w:sz w:val="16"/>
                <w:szCs w:val="16"/>
                <w:lang w:val="en-ZA"/>
              </w:rPr>
              <w:t xml:space="preserve">We noted recurring issues of reliability during the </w:t>
            </w:r>
            <w:proofErr w:type="gramStart"/>
            <w:r>
              <w:rPr>
                <w:sz w:val="16"/>
                <w:szCs w:val="16"/>
                <w:lang w:val="en-ZA"/>
              </w:rPr>
              <w:t>interim  audit</w:t>
            </w:r>
            <w:proofErr w:type="gramEnd"/>
            <w:r>
              <w:rPr>
                <w:sz w:val="16"/>
                <w:szCs w:val="16"/>
                <w:lang w:val="en-ZA"/>
              </w:rPr>
              <w:t xml:space="preserve"> of EPWP.</w:t>
            </w:r>
          </w:p>
        </w:tc>
        <w:tc>
          <w:tcPr>
            <w:tcW w:w="993" w:type="pct"/>
          </w:tcPr>
          <w:p w:rsidR="00C82D43" w:rsidRPr="00BB6EEC" w:rsidRDefault="00C82D43" w:rsidP="00560C86">
            <w:pPr>
              <w:pStyle w:val="Tabletext"/>
              <w:jc w:val="both"/>
              <w:rPr>
                <w:lang w:val="en-ZA"/>
              </w:rPr>
            </w:pPr>
            <w:r>
              <w:rPr>
                <w:lang w:val="en-ZA"/>
              </w:rPr>
              <w:t xml:space="preserve">In progress </w:t>
            </w:r>
          </w:p>
        </w:tc>
      </w:tr>
      <w:tr w:rsidR="00C82D43" w:rsidRPr="0077659B" w:rsidTr="00C82D43">
        <w:tc>
          <w:tcPr>
            <w:tcW w:w="199" w:type="pct"/>
          </w:tcPr>
          <w:p w:rsidR="00C82D43" w:rsidRPr="00BB6EEC" w:rsidRDefault="00C82D43" w:rsidP="00560C86">
            <w:pPr>
              <w:pStyle w:val="Tabletext"/>
              <w:jc w:val="both"/>
              <w:rPr>
                <w:lang w:val="en-ZA"/>
              </w:rPr>
            </w:pPr>
            <w:r>
              <w:rPr>
                <w:lang w:val="en-ZA"/>
              </w:rPr>
              <w:t>2.</w:t>
            </w:r>
          </w:p>
        </w:tc>
        <w:tc>
          <w:tcPr>
            <w:tcW w:w="1980" w:type="pct"/>
          </w:tcPr>
          <w:p w:rsidR="00C82D43" w:rsidRPr="00763703" w:rsidRDefault="00C82D43" w:rsidP="00560C86">
            <w:pPr>
              <w:jc w:val="both"/>
              <w:rPr>
                <w:rFonts w:cs="Arial"/>
                <w:b/>
                <w:sz w:val="18"/>
                <w:szCs w:val="18"/>
                <w:u w:val="single"/>
              </w:rPr>
            </w:pPr>
            <w:r w:rsidRPr="00763703">
              <w:rPr>
                <w:rFonts w:cs="Arial"/>
                <w:b/>
                <w:sz w:val="18"/>
                <w:szCs w:val="18"/>
                <w:u w:val="single"/>
              </w:rPr>
              <w:t>Inadequate Contract Management that resulted in Irregular Expenditure</w:t>
            </w:r>
          </w:p>
          <w:p w:rsidR="00C82D43" w:rsidRDefault="00C82D43" w:rsidP="00560C86">
            <w:pPr>
              <w:jc w:val="both"/>
              <w:rPr>
                <w:rFonts w:cs="Arial"/>
                <w:sz w:val="18"/>
                <w:szCs w:val="18"/>
              </w:rPr>
            </w:pPr>
          </w:p>
          <w:p w:rsidR="00C82D43" w:rsidRPr="00763703" w:rsidRDefault="00C82D43" w:rsidP="00560C86">
            <w:pPr>
              <w:jc w:val="both"/>
              <w:rPr>
                <w:rFonts w:cs="Arial"/>
                <w:sz w:val="18"/>
                <w:szCs w:val="18"/>
              </w:rPr>
            </w:pPr>
            <w:r w:rsidRPr="00763703">
              <w:rPr>
                <w:rFonts w:cs="Arial"/>
                <w:sz w:val="18"/>
                <w:szCs w:val="18"/>
              </w:rPr>
              <w:t xml:space="preserve">(a) Develop a checklist for requisition and verification </w:t>
            </w:r>
          </w:p>
          <w:p w:rsidR="00C82D43" w:rsidRPr="00763703" w:rsidRDefault="00C82D43" w:rsidP="00560C86">
            <w:pPr>
              <w:jc w:val="both"/>
              <w:rPr>
                <w:rFonts w:cs="Arial"/>
                <w:sz w:val="18"/>
                <w:szCs w:val="18"/>
              </w:rPr>
            </w:pPr>
            <w:r w:rsidRPr="00763703">
              <w:rPr>
                <w:rFonts w:cs="Arial"/>
                <w:sz w:val="18"/>
                <w:szCs w:val="18"/>
              </w:rPr>
              <w:t xml:space="preserve">(b) Segregation of duties between Events management and Finance section. </w:t>
            </w:r>
          </w:p>
          <w:p w:rsidR="00C82D43" w:rsidRDefault="00C82D43" w:rsidP="00560C86">
            <w:pPr>
              <w:jc w:val="both"/>
              <w:rPr>
                <w:rFonts w:cs="Arial"/>
                <w:sz w:val="18"/>
                <w:szCs w:val="18"/>
              </w:rPr>
            </w:pPr>
            <w:r w:rsidRPr="00763703">
              <w:rPr>
                <w:rFonts w:cs="Arial"/>
                <w:sz w:val="18"/>
                <w:szCs w:val="18"/>
              </w:rPr>
              <w:t>(c) Prestige and SCM to perform reconciliation between invoice and quotation</w:t>
            </w:r>
          </w:p>
          <w:p w:rsidR="00C82D43" w:rsidRDefault="00C82D43" w:rsidP="00560C86">
            <w:pPr>
              <w:jc w:val="both"/>
              <w:rPr>
                <w:rFonts w:cs="Arial"/>
                <w:sz w:val="18"/>
                <w:szCs w:val="18"/>
              </w:rPr>
            </w:pPr>
          </w:p>
          <w:p w:rsidR="00C82D43" w:rsidRPr="00763703" w:rsidRDefault="00C82D43" w:rsidP="00560C86">
            <w:pPr>
              <w:jc w:val="both"/>
              <w:rPr>
                <w:rFonts w:cs="Arial"/>
                <w:sz w:val="18"/>
                <w:szCs w:val="18"/>
              </w:rPr>
            </w:pPr>
            <w:r w:rsidRPr="00763703">
              <w:rPr>
                <w:rFonts w:cs="Arial"/>
                <w:sz w:val="18"/>
                <w:szCs w:val="18"/>
              </w:rPr>
              <w:t xml:space="preserve">a) SCM will issue a Circular requiring submission of all contract related records to Legal Services for placement on the tender (Pink) file. </w:t>
            </w:r>
          </w:p>
          <w:p w:rsidR="00C82D43" w:rsidRPr="00763703" w:rsidRDefault="00C82D43" w:rsidP="00560C86">
            <w:pPr>
              <w:jc w:val="both"/>
              <w:rPr>
                <w:rFonts w:cs="Arial"/>
                <w:sz w:val="18"/>
                <w:szCs w:val="18"/>
              </w:rPr>
            </w:pPr>
            <w:r w:rsidRPr="00763703">
              <w:rPr>
                <w:rFonts w:cs="Arial"/>
                <w:sz w:val="18"/>
                <w:szCs w:val="18"/>
              </w:rPr>
              <w:t>b) To provide internal workshop for Project Managers throughout the Department to be aware of applicable rules within the Contract Management space.</w:t>
            </w:r>
          </w:p>
          <w:p w:rsidR="00C82D43" w:rsidRPr="003922FE" w:rsidRDefault="00C82D43" w:rsidP="00560C86">
            <w:pPr>
              <w:jc w:val="both"/>
              <w:rPr>
                <w:rFonts w:cs="Arial"/>
                <w:sz w:val="18"/>
                <w:szCs w:val="18"/>
              </w:rPr>
            </w:pPr>
            <w:r w:rsidRPr="00763703">
              <w:rPr>
                <w:rFonts w:cs="Arial"/>
                <w:sz w:val="18"/>
                <w:szCs w:val="18"/>
              </w:rPr>
              <w:t>c) Utilisation of Paper trail for</w:t>
            </w:r>
            <w:r>
              <w:rPr>
                <w:rFonts w:cs="Arial"/>
                <w:sz w:val="18"/>
                <w:szCs w:val="18"/>
              </w:rPr>
              <w:t xml:space="preserve"> electronic storing of documents</w:t>
            </w:r>
          </w:p>
        </w:tc>
        <w:tc>
          <w:tcPr>
            <w:tcW w:w="812" w:type="pct"/>
          </w:tcPr>
          <w:p w:rsidR="00C82D43" w:rsidRPr="00BB6EEC" w:rsidRDefault="00C82D43" w:rsidP="00560C86">
            <w:pPr>
              <w:pStyle w:val="Tabletext"/>
              <w:jc w:val="both"/>
              <w:rPr>
                <w:lang w:val="en-ZA"/>
              </w:rPr>
            </w:pPr>
            <w:r>
              <w:rPr>
                <w:rFonts w:cs="Arial"/>
                <w:szCs w:val="18"/>
              </w:rPr>
              <w:t xml:space="preserve">R. </w:t>
            </w:r>
            <w:r w:rsidRPr="00265035">
              <w:rPr>
                <w:rFonts w:cs="Arial"/>
                <w:szCs w:val="18"/>
              </w:rPr>
              <w:t>Naidoo</w:t>
            </w:r>
            <w:r>
              <w:rPr>
                <w:rFonts w:cs="Arial"/>
                <w:szCs w:val="18"/>
              </w:rPr>
              <w:t xml:space="preserve"> (ADDG: Supply Chain Management)</w:t>
            </w:r>
          </w:p>
        </w:tc>
        <w:tc>
          <w:tcPr>
            <w:tcW w:w="1016" w:type="pct"/>
          </w:tcPr>
          <w:p w:rsidR="00C82D43" w:rsidRPr="00C82D43" w:rsidRDefault="00C82D43" w:rsidP="00560C86">
            <w:pPr>
              <w:pStyle w:val="Tabletext"/>
              <w:jc w:val="both"/>
              <w:rPr>
                <w:sz w:val="16"/>
                <w:szCs w:val="16"/>
                <w:lang w:val="en-ZA"/>
              </w:rPr>
            </w:pPr>
            <w:r w:rsidRPr="00C82D43">
              <w:rPr>
                <w:sz w:val="16"/>
                <w:szCs w:val="16"/>
                <w:lang w:val="en-ZA"/>
              </w:rPr>
              <w:t>No issues noted during the interim audit</w:t>
            </w:r>
            <w:r>
              <w:rPr>
                <w:sz w:val="16"/>
                <w:szCs w:val="16"/>
                <w:lang w:val="en-ZA"/>
              </w:rPr>
              <w:t xml:space="preserve">, however, the </w:t>
            </w:r>
            <w:proofErr w:type="gramStart"/>
            <w:r>
              <w:rPr>
                <w:sz w:val="16"/>
                <w:szCs w:val="16"/>
                <w:lang w:val="en-ZA"/>
              </w:rPr>
              <w:t>final outcome</w:t>
            </w:r>
            <w:proofErr w:type="gramEnd"/>
            <w:r>
              <w:rPr>
                <w:sz w:val="16"/>
                <w:szCs w:val="16"/>
                <w:lang w:val="en-ZA"/>
              </w:rPr>
              <w:t xml:space="preserve"> of the audit of contract management will be determined during the final audit of the population. </w:t>
            </w:r>
          </w:p>
        </w:tc>
        <w:tc>
          <w:tcPr>
            <w:tcW w:w="993" w:type="pct"/>
          </w:tcPr>
          <w:p w:rsidR="00C82D43" w:rsidRPr="00BB6EEC" w:rsidRDefault="00C82D43" w:rsidP="00560C86">
            <w:pPr>
              <w:pStyle w:val="Tabletext"/>
              <w:jc w:val="both"/>
              <w:rPr>
                <w:lang w:val="en-ZA"/>
              </w:rPr>
            </w:pPr>
            <w:r>
              <w:rPr>
                <w:lang w:val="en-ZA"/>
              </w:rPr>
              <w:t xml:space="preserve">In progress </w:t>
            </w:r>
          </w:p>
        </w:tc>
      </w:tr>
      <w:tr w:rsidR="00C82D43" w:rsidRPr="0077659B" w:rsidTr="00C82D43">
        <w:tc>
          <w:tcPr>
            <w:tcW w:w="199" w:type="pct"/>
          </w:tcPr>
          <w:p w:rsidR="00C82D43" w:rsidRPr="00BB6EEC" w:rsidRDefault="00C82D43" w:rsidP="00560C86">
            <w:pPr>
              <w:pStyle w:val="Tabletext"/>
              <w:jc w:val="both"/>
              <w:rPr>
                <w:lang w:val="en-ZA"/>
              </w:rPr>
            </w:pPr>
            <w:r>
              <w:rPr>
                <w:lang w:val="en-ZA"/>
              </w:rPr>
              <w:t>3.</w:t>
            </w:r>
          </w:p>
        </w:tc>
        <w:tc>
          <w:tcPr>
            <w:tcW w:w="1980" w:type="pct"/>
          </w:tcPr>
          <w:p w:rsidR="00C82D43" w:rsidRPr="00E46613" w:rsidRDefault="00C82D43" w:rsidP="00560C86">
            <w:pPr>
              <w:jc w:val="both"/>
              <w:rPr>
                <w:rFonts w:cs="Arial"/>
                <w:b/>
                <w:sz w:val="18"/>
                <w:szCs w:val="18"/>
                <w:u w:val="single"/>
              </w:rPr>
            </w:pPr>
            <w:r w:rsidRPr="00E46613">
              <w:rPr>
                <w:rFonts w:cs="Arial"/>
                <w:b/>
                <w:sz w:val="18"/>
                <w:szCs w:val="18"/>
                <w:u w:val="single"/>
              </w:rPr>
              <w:t>Information Technology</w:t>
            </w:r>
          </w:p>
          <w:p w:rsidR="00C82D43" w:rsidRDefault="00C82D43" w:rsidP="00560C86">
            <w:pPr>
              <w:jc w:val="both"/>
              <w:rPr>
                <w:rFonts w:cs="Arial"/>
                <w:sz w:val="18"/>
                <w:szCs w:val="18"/>
              </w:rPr>
            </w:pPr>
          </w:p>
          <w:p w:rsidR="00C82D43" w:rsidRPr="00E46613" w:rsidRDefault="00C82D43" w:rsidP="00560C86">
            <w:pPr>
              <w:jc w:val="both"/>
              <w:rPr>
                <w:rFonts w:cs="Arial"/>
                <w:b/>
                <w:i/>
                <w:sz w:val="18"/>
                <w:szCs w:val="18"/>
              </w:rPr>
            </w:pPr>
            <w:r w:rsidRPr="00E46613">
              <w:rPr>
                <w:rFonts w:cs="Arial"/>
                <w:b/>
                <w:i/>
                <w:sz w:val="18"/>
                <w:szCs w:val="18"/>
              </w:rPr>
              <w:t>Inadequate Security Management controls</w:t>
            </w:r>
          </w:p>
          <w:p w:rsidR="00C82D43" w:rsidRDefault="00C82D43" w:rsidP="00560C86">
            <w:pPr>
              <w:jc w:val="both"/>
              <w:rPr>
                <w:rFonts w:cs="Arial"/>
                <w:sz w:val="18"/>
                <w:szCs w:val="18"/>
              </w:rPr>
            </w:pPr>
          </w:p>
          <w:p w:rsidR="00C82D43" w:rsidRPr="00455376" w:rsidRDefault="00C82D43" w:rsidP="00560C86">
            <w:pPr>
              <w:jc w:val="both"/>
              <w:rPr>
                <w:rFonts w:cs="Arial"/>
                <w:sz w:val="18"/>
                <w:szCs w:val="18"/>
              </w:rPr>
            </w:pPr>
            <w:r w:rsidRPr="00455376">
              <w:rPr>
                <w:rFonts w:cs="Arial"/>
                <w:sz w:val="18"/>
                <w:szCs w:val="18"/>
              </w:rPr>
              <w:t xml:space="preserve">a) Ensure that they expedite the process of approving the Account Management policy (31 October 2019). </w:t>
            </w:r>
          </w:p>
          <w:p w:rsidR="00C82D43" w:rsidRPr="00455376" w:rsidRDefault="00C82D43" w:rsidP="00560C86">
            <w:pPr>
              <w:jc w:val="both"/>
              <w:rPr>
                <w:rFonts w:cs="Arial"/>
                <w:sz w:val="18"/>
                <w:szCs w:val="18"/>
              </w:rPr>
            </w:pPr>
            <w:r w:rsidRPr="00455376">
              <w:rPr>
                <w:rFonts w:cs="Arial"/>
                <w:sz w:val="18"/>
                <w:szCs w:val="18"/>
              </w:rPr>
              <w:t>b) Ensure that the ICT introduces security questions to assist in identifying users for password reset (Part of the policy – 31 November 2019).</w:t>
            </w:r>
          </w:p>
          <w:p w:rsidR="00C82D43" w:rsidRPr="00455376" w:rsidRDefault="00C82D43" w:rsidP="00560C86">
            <w:pPr>
              <w:jc w:val="both"/>
              <w:rPr>
                <w:rFonts w:cs="Arial"/>
                <w:sz w:val="18"/>
                <w:szCs w:val="18"/>
              </w:rPr>
            </w:pPr>
            <w:r w:rsidRPr="00455376">
              <w:rPr>
                <w:rFonts w:cs="Arial"/>
                <w:sz w:val="18"/>
                <w:szCs w:val="18"/>
              </w:rPr>
              <w:t>c) Ensure that the activities performed by the users with administrator access is reviewed on a regular basis to ensure that only authorised activities were perfor</w:t>
            </w:r>
            <w:r>
              <w:rPr>
                <w:rFonts w:cs="Arial"/>
                <w:sz w:val="18"/>
                <w:szCs w:val="18"/>
              </w:rPr>
              <w:t>med and evidence of review is</w:t>
            </w:r>
            <w:r w:rsidRPr="00455376">
              <w:rPr>
                <w:rFonts w:cs="Arial"/>
                <w:sz w:val="18"/>
                <w:szCs w:val="18"/>
              </w:rPr>
              <w:t xml:space="preserve"> retained for audit purposes (part of the policy 31 November 2019).</w:t>
            </w:r>
          </w:p>
          <w:p w:rsidR="00C82D43" w:rsidRPr="00455376" w:rsidRDefault="00C82D43" w:rsidP="00560C86">
            <w:pPr>
              <w:jc w:val="both"/>
              <w:rPr>
                <w:rFonts w:cs="Arial"/>
                <w:sz w:val="18"/>
                <w:szCs w:val="18"/>
              </w:rPr>
            </w:pPr>
            <w:r w:rsidRPr="00455376">
              <w:rPr>
                <w:rFonts w:cs="Arial"/>
                <w:sz w:val="18"/>
                <w:szCs w:val="18"/>
              </w:rPr>
              <w:t>d) Ensure that there is an implemented formal process to suspend/disable/terminate user access on Active Directory (part of the policy 31 November 2019).</w:t>
            </w:r>
          </w:p>
          <w:p w:rsidR="00C82D43" w:rsidRPr="00455376" w:rsidRDefault="00C82D43" w:rsidP="00560C86">
            <w:pPr>
              <w:jc w:val="both"/>
              <w:rPr>
                <w:rFonts w:cs="Arial"/>
                <w:sz w:val="18"/>
                <w:szCs w:val="18"/>
              </w:rPr>
            </w:pPr>
            <w:r w:rsidRPr="00455376">
              <w:rPr>
                <w:rFonts w:cs="Arial"/>
                <w:sz w:val="18"/>
                <w:szCs w:val="18"/>
              </w:rPr>
              <w:t>e) The ICT management should commit to findings resolution by implementing adequate user access controls within the AD environment (part of the policy 31 November 2019)</w:t>
            </w:r>
          </w:p>
          <w:p w:rsidR="00C82D43" w:rsidRDefault="00C82D43" w:rsidP="00560C86">
            <w:pPr>
              <w:jc w:val="both"/>
              <w:rPr>
                <w:rFonts w:cs="Arial"/>
                <w:sz w:val="18"/>
                <w:szCs w:val="18"/>
              </w:rPr>
            </w:pPr>
            <w:r w:rsidRPr="00455376">
              <w:rPr>
                <w:rFonts w:cs="Arial"/>
                <w:sz w:val="18"/>
                <w:szCs w:val="18"/>
              </w:rPr>
              <w:t>f) Execute consequence management if evidence of poor performance is established</w:t>
            </w:r>
            <w:r>
              <w:rPr>
                <w:rFonts w:cs="Arial"/>
                <w:sz w:val="18"/>
                <w:szCs w:val="18"/>
              </w:rPr>
              <w:t xml:space="preserve"> </w:t>
            </w:r>
            <w:r w:rsidRPr="00455376">
              <w:rPr>
                <w:rFonts w:cs="Arial"/>
                <w:sz w:val="18"/>
                <w:szCs w:val="18"/>
              </w:rPr>
              <w:t>(March 2020)</w:t>
            </w:r>
          </w:p>
          <w:p w:rsidR="00C82D43" w:rsidRDefault="00C82D43" w:rsidP="00560C86">
            <w:pPr>
              <w:jc w:val="both"/>
              <w:rPr>
                <w:rFonts w:cs="Arial"/>
                <w:sz w:val="18"/>
                <w:szCs w:val="18"/>
              </w:rPr>
            </w:pPr>
          </w:p>
          <w:p w:rsidR="00C82D43" w:rsidRPr="005D0BEF" w:rsidRDefault="00C82D43" w:rsidP="00560C86">
            <w:pPr>
              <w:jc w:val="both"/>
              <w:rPr>
                <w:rFonts w:cs="Arial"/>
                <w:b/>
                <w:i/>
                <w:sz w:val="18"/>
                <w:szCs w:val="18"/>
              </w:rPr>
            </w:pPr>
            <w:r w:rsidRPr="00E46613">
              <w:rPr>
                <w:rFonts w:cs="Arial"/>
                <w:b/>
                <w:i/>
                <w:sz w:val="18"/>
                <w:szCs w:val="18"/>
              </w:rPr>
              <w:t>Inadequately implementation of the user account management policy on EPWPRS</w:t>
            </w:r>
          </w:p>
          <w:p w:rsidR="00C82D43" w:rsidRDefault="00C82D43" w:rsidP="00560C86">
            <w:pPr>
              <w:jc w:val="both"/>
              <w:rPr>
                <w:rFonts w:cs="Arial"/>
                <w:sz w:val="18"/>
                <w:szCs w:val="18"/>
              </w:rPr>
            </w:pPr>
            <w:r w:rsidRPr="00455376">
              <w:rPr>
                <w:rFonts w:cs="Arial"/>
                <w:sz w:val="18"/>
                <w:szCs w:val="18"/>
              </w:rPr>
              <w:t xml:space="preserve">Controls in this regard </w:t>
            </w:r>
            <w:proofErr w:type="gramStart"/>
            <w:r w:rsidRPr="00455376">
              <w:rPr>
                <w:rFonts w:cs="Arial"/>
                <w:sz w:val="18"/>
                <w:szCs w:val="18"/>
              </w:rPr>
              <w:t>are established</w:t>
            </w:r>
            <w:proofErr w:type="gramEnd"/>
            <w:r w:rsidRPr="00455376">
              <w:rPr>
                <w:rFonts w:cs="Arial"/>
                <w:sz w:val="18"/>
                <w:szCs w:val="18"/>
              </w:rPr>
              <w:t xml:space="preserve"> in Version 2 of the EPWP RS.  It </w:t>
            </w:r>
            <w:proofErr w:type="gramStart"/>
            <w:r w:rsidRPr="00455376">
              <w:rPr>
                <w:rFonts w:cs="Arial"/>
                <w:sz w:val="18"/>
                <w:szCs w:val="18"/>
              </w:rPr>
              <w:t>is expected</w:t>
            </w:r>
            <w:proofErr w:type="gramEnd"/>
            <w:r w:rsidRPr="00455376">
              <w:rPr>
                <w:rFonts w:cs="Arial"/>
                <w:sz w:val="18"/>
                <w:szCs w:val="18"/>
              </w:rPr>
              <w:t xml:space="preserve"> that this version will be implemented in 2020/21.</w:t>
            </w:r>
          </w:p>
          <w:p w:rsidR="00C82D43" w:rsidRDefault="00C82D43" w:rsidP="00560C86">
            <w:pPr>
              <w:jc w:val="both"/>
              <w:rPr>
                <w:rFonts w:cs="Arial"/>
                <w:sz w:val="18"/>
                <w:szCs w:val="18"/>
              </w:rPr>
            </w:pPr>
          </w:p>
          <w:p w:rsidR="00C82D43" w:rsidRDefault="00C82D43" w:rsidP="00560C86">
            <w:pPr>
              <w:jc w:val="both"/>
              <w:rPr>
                <w:rFonts w:cs="Arial"/>
                <w:b/>
                <w:i/>
                <w:sz w:val="18"/>
                <w:szCs w:val="18"/>
              </w:rPr>
            </w:pPr>
            <w:r w:rsidRPr="00E46613">
              <w:rPr>
                <w:rFonts w:cs="Arial"/>
                <w:b/>
                <w:i/>
                <w:sz w:val="18"/>
                <w:szCs w:val="18"/>
              </w:rPr>
              <w:t>Inadequate IT service continuity controls</w:t>
            </w:r>
          </w:p>
          <w:p w:rsidR="00C82D43" w:rsidRDefault="00C82D43" w:rsidP="00560C86">
            <w:pPr>
              <w:jc w:val="both"/>
              <w:rPr>
                <w:rFonts w:cs="Arial"/>
                <w:b/>
                <w:i/>
                <w:sz w:val="18"/>
                <w:szCs w:val="18"/>
              </w:rPr>
            </w:pPr>
          </w:p>
          <w:p w:rsidR="00C82D43" w:rsidRPr="00E46613" w:rsidRDefault="00C82D43" w:rsidP="00560C86">
            <w:pPr>
              <w:jc w:val="both"/>
              <w:rPr>
                <w:rFonts w:cs="Arial"/>
                <w:sz w:val="18"/>
                <w:szCs w:val="18"/>
              </w:rPr>
            </w:pPr>
            <w:r w:rsidRPr="00E46613">
              <w:rPr>
                <w:rFonts w:cs="Arial"/>
                <w:sz w:val="18"/>
                <w:szCs w:val="18"/>
              </w:rPr>
              <w:t>a) Procurement of the Disaster Recovery Solution (1 November 2019)</w:t>
            </w:r>
          </w:p>
          <w:p w:rsidR="00C82D43" w:rsidRPr="00E46613" w:rsidRDefault="00C82D43" w:rsidP="00560C86">
            <w:pPr>
              <w:jc w:val="both"/>
              <w:rPr>
                <w:rFonts w:cs="Arial"/>
                <w:sz w:val="18"/>
                <w:szCs w:val="18"/>
              </w:rPr>
            </w:pPr>
            <w:r w:rsidRPr="00E46613">
              <w:rPr>
                <w:rFonts w:cs="Arial"/>
                <w:sz w:val="18"/>
                <w:szCs w:val="18"/>
              </w:rPr>
              <w:t>b) Testing Disaster Recovery Solution (1 January 2020)</w:t>
            </w:r>
          </w:p>
          <w:p w:rsidR="00C82D43" w:rsidRPr="00BB6EEC" w:rsidRDefault="00C82D43" w:rsidP="00560C86">
            <w:pPr>
              <w:pStyle w:val="Tabletext"/>
              <w:jc w:val="both"/>
              <w:rPr>
                <w:lang w:val="en-ZA"/>
              </w:rPr>
            </w:pPr>
            <w:r w:rsidRPr="00E46613">
              <w:rPr>
                <w:rFonts w:cs="Arial"/>
                <w:szCs w:val="18"/>
              </w:rPr>
              <w:t xml:space="preserve">c) Updating of the current Disaster Recovery Plan and Business Continuity Plan </w:t>
            </w:r>
            <w:proofErr w:type="gramStart"/>
            <w:r w:rsidRPr="00E46613">
              <w:rPr>
                <w:rFonts w:cs="Arial"/>
                <w:szCs w:val="18"/>
              </w:rPr>
              <w:t>will be completed</w:t>
            </w:r>
            <w:proofErr w:type="gramEnd"/>
            <w:r w:rsidRPr="00E46613">
              <w:rPr>
                <w:rFonts w:cs="Arial"/>
                <w:szCs w:val="18"/>
              </w:rPr>
              <w:t xml:space="preserve"> by (1 December 2019.)</w:t>
            </w:r>
          </w:p>
        </w:tc>
        <w:tc>
          <w:tcPr>
            <w:tcW w:w="812" w:type="pct"/>
          </w:tcPr>
          <w:p w:rsidR="00C82D43" w:rsidRPr="00BB6EEC" w:rsidRDefault="00C82D43" w:rsidP="00560C86">
            <w:pPr>
              <w:pStyle w:val="Tabletext"/>
              <w:jc w:val="both"/>
              <w:rPr>
                <w:lang w:val="en-ZA"/>
              </w:rPr>
            </w:pPr>
            <w:r>
              <w:rPr>
                <w:rFonts w:cs="Arial"/>
                <w:szCs w:val="18"/>
              </w:rPr>
              <w:t>C.</w:t>
            </w:r>
            <w:r w:rsidRPr="00D80E0B">
              <w:rPr>
                <w:rFonts w:cs="Arial"/>
                <w:szCs w:val="18"/>
              </w:rPr>
              <w:t xml:space="preserve"> </w:t>
            </w:r>
            <w:proofErr w:type="spellStart"/>
            <w:r w:rsidRPr="00D80E0B">
              <w:rPr>
                <w:rFonts w:cs="Arial"/>
                <w:szCs w:val="18"/>
              </w:rPr>
              <w:t>Mtshisa</w:t>
            </w:r>
            <w:proofErr w:type="spellEnd"/>
            <w:r>
              <w:rPr>
                <w:rFonts w:cs="Arial"/>
                <w:szCs w:val="18"/>
              </w:rPr>
              <w:t xml:space="preserve"> (DDG: Corporate Services)</w:t>
            </w:r>
          </w:p>
        </w:tc>
        <w:tc>
          <w:tcPr>
            <w:tcW w:w="1016" w:type="pct"/>
          </w:tcPr>
          <w:p w:rsidR="00C82D43" w:rsidRPr="00BB6EEC" w:rsidRDefault="00C82D43" w:rsidP="00560C86">
            <w:pPr>
              <w:pStyle w:val="Tabletext"/>
              <w:jc w:val="both"/>
              <w:rPr>
                <w:lang w:val="en-ZA"/>
              </w:rPr>
            </w:pPr>
            <w:r w:rsidRPr="00C82D43">
              <w:rPr>
                <w:sz w:val="16"/>
                <w:szCs w:val="16"/>
                <w:lang w:val="en-ZA"/>
              </w:rPr>
              <w:t>Follow up on implementation of audit action plans to address prior year findings noted issues of concern as reported in</w:t>
            </w:r>
            <w:r w:rsidR="00827F2B">
              <w:rPr>
                <w:sz w:val="16"/>
                <w:szCs w:val="16"/>
                <w:lang w:val="en-ZA"/>
              </w:rPr>
              <w:t xml:space="preserve"> </w:t>
            </w:r>
            <w:r w:rsidRPr="00C82D43">
              <w:rPr>
                <w:sz w:val="16"/>
                <w:szCs w:val="16"/>
                <w:lang w:val="en-ZA"/>
              </w:rPr>
              <w:t>other sections of this report.</w:t>
            </w:r>
          </w:p>
        </w:tc>
        <w:tc>
          <w:tcPr>
            <w:tcW w:w="993" w:type="pct"/>
          </w:tcPr>
          <w:p w:rsidR="00C82D43" w:rsidRPr="00BB6EEC" w:rsidRDefault="00C82D43" w:rsidP="00560C86">
            <w:pPr>
              <w:pStyle w:val="Tabletext"/>
              <w:jc w:val="both"/>
              <w:rPr>
                <w:lang w:val="en-ZA"/>
              </w:rPr>
            </w:pPr>
            <w:r>
              <w:rPr>
                <w:lang w:val="en-ZA"/>
              </w:rPr>
              <w:t xml:space="preserve">In progress </w:t>
            </w:r>
          </w:p>
        </w:tc>
      </w:tr>
    </w:tbl>
    <w:p w:rsidR="00A908D3" w:rsidRPr="0077659B" w:rsidRDefault="00A908D3" w:rsidP="00560C86">
      <w:pPr>
        <w:pStyle w:val="Numbernormal"/>
        <w:jc w:val="both"/>
      </w:pPr>
      <w:bookmarkStart w:id="36" w:name="_Toc447106615"/>
    </w:p>
    <w:bookmarkEnd w:id="36"/>
    <w:p w:rsidR="009500D6" w:rsidRDefault="009500D6" w:rsidP="00560C86">
      <w:pPr>
        <w:tabs>
          <w:tab w:val="left" w:pos="567"/>
        </w:tabs>
        <w:jc w:val="both"/>
        <w:sectPr w:rsidR="009500D6" w:rsidSect="009500D6">
          <w:endnotePr>
            <w:numFmt w:val="decimal"/>
          </w:endnotePr>
          <w:pgSz w:w="16838" w:h="11906" w:orient="landscape" w:code="9"/>
          <w:pgMar w:top="1134" w:right="1134" w:bottom="1134" w:left="1134" w:header="1134" w:footer="709" w:gutter="0"/>
          <w:cols w:space="708"/>
          <w:docGrid w:linePitch="360"/>
        </w:sectPr>
      </w:pPr>
    </w:p>
    <w:p w:rsidR="00426511" w:rsidRPr="00426511" w:rsidRDefault="00426511" w:rsidP="00560C86">
      <w:pPr>
        <w:tabs>
          <w:tab w:val="left" w:pos="567"/>
        </w:tabs>
        <w:jc w:val="both"/>
      </w:pPr>
    </w:p>
    <w:p w:rsidR="00287920" w:rsidRPr="0077659B" w:rsidRDefault="00DB7CE8" w:rsidP="00560C86">
      <w:pPr>
        <w:pStyle w:val="Heading2"/>
        <w:jc w:val="both"/>
      </w:pPr>
      <w:bookmarkStart w:id="37" w:name="_Toc447106661"/>
      <w:bookmarkStart w:id="38" w:name="_Toc71062481"/>
      <w:r>
        <w:t>SECTION 5</w:t>
      </w:r>
      <w:r w:rsidR="00287920" w:rsidRPr="0077659B">
        <w:t>: Emerging risks</w:t>
      </w:r>
      <w:bookmarkEnd w:id="37"/>
      <w:bookmarkEnd w:id="38"/>
    </w:p>
    <w:p w:rsidR="00C22F2B" w:rsidRPr="0077659B" w:rsidRDefault="00C22F2B" w:rsidP="00560C86">
      <w:pPr>
        <w:pStyle w:val="Heading4"/>
        <w:jc w:val="both"/>
      </w:pPr>
      <w:bookmarkStart w:id="39" w:name="S5E38"/>
      <w:bookmarkStart w:id="40" w:name="PartC"/>
      <w:bookmarkStart w:id="41" w:name="PartD"/>
      <w:bookmarkStart w:id="42" w:name="Account"/>
      <w:bookmarkStart w:id="43" w:name="_Toc447106662"/>
      <w:bookmarkStart w:id="44" w:name="OLE_LINK8"/>
      <w:bookmarkStart w:id="45" w:name="OLE_LINK9"/>
      <w:bookmarkEnd w:id="39"/>
      <w:bookmarkEnd w:id="40"/>
      <w:bookmarkEnd w:id="41"/>
      <w:bookmarkEnd w:id="42"/>
      <w:r w:rsidRPr="0077659B">
        <w:t>Accounting, performance management/reporting and compliance matters</w:t>
      </w:r>
      <w:bookmarkEnd w:id="43"/>
    </w:p>
    <w:p w:rsidR="00307684" w:rsidRPr="0077659B" w:rsidRDefault="00C22F2B" w:rsidP="00560C86">
      <w:pPr>
        <w:pStyle w:val="Heading6"/>
        <w:jc w:val="both"/>
      </w:pPr>
      <w:bookmarkStart w:id="46" w:name="_Toc447106663"/>
      <w:r w:rsidRPr="0077659B">
        <w:t>New pronouncements</w:t>
      </w:r>
      <w:bookmarkEnd w:id="46"/>
    </w:p>
    <w:p w:rsidR="00C22F2B" w:rsidRPr="0077659B" w:rsidRDefault="00C22F2B" w:rsidP="00560C86">
      <w:pPr>
        <w:pStyle w:val="Heading6"/>
        <w:jc w:val="both"/>
      </w:pPr>
      <w:r w:rsidRPr="0077659B">
        <w:t>Modified cash standard</w:t>
      </w:r>
    </w:p>
    <w:p w:rsidR="00DE0FE4" w:rsidRPr="0077659B" w:rsidRDefault="00DE0FE4" w:rsidP="00560C86">
      <w:pPr>
        <w:pStyle w:val="Numbernormal"/>
        <w:numPr>
          <w:ilvl w:val="0"/>
          <w:numId w:val="12"/>
        </w:numPr>
        <w:ind w:left="426" w:hanging="426"/>
        <w:jc w:val="both"/>
      </w:pPr>
      <w:r w:rsidRPr="0077659B">
        <w:t>The following emerging risks are relevant for the 20</w:t>
      </w:r>
      <w:r w:rsidR="00B70B94">
        <w:t>20</w:t>
      </w:r>
      <w:r w:rsidR="00A51E01" w:rsidRPr="0077659B">
        <w:t>-</w:t>
      </w:r>
      <w:r w:rsidRPr="0077659B">
        <w:t>2</w:t>
      </w:r>
      <w:r w:rsidR="00B70B94">
        <w:t>1</w:t>
      </w:r>
      <w:r w:rsidRPr="0077659B">
        <w:t xml:space="preserve"> audit cycle.</w:t>
      </w:r>
    </w:p>
    <w:p w:rsidR="00C22F2B" w:rsidRPr="00871C3E" w:rsidRDefault="00C22F2B" w:rsidP="00560C86">
      <w:pPr>
        <w:pStyle w:val="NumberedARs"/>
        <w:numPr>
          <w:ilvl w:val="0"/>
          <w:numId w:val="0"/>
        </w:numPr>
        <w:ind w:left="567" w:firstLine="1"/>
        <w:jc w:val="both"/>
        <w:rPr>
          <w:rStyle w:val="SubtleEmphasis"/>
        </w:rPr>
      </w:pPr>
      <w:r w:rsidRPr="00871C3E">
        <w:rPr>
          <w:rStyle w:val="SubtleEmphasis"/>
        </w:rPr>
        <w:t>Componentisation of assets</w:t>
      </w:r>
    </w:p>
    <w:p w:rsidR="00C22F2B" w:rsidRPr="0077659B" w:rsidRDefault="00C22F2B" w:rsidP="00560C86">
      <w:pPr>
        <w:pStyle w:val="Bulletedlist"/>
        <w:ind w:left="851" w:hanging="283"/>
        <w:jc w:val="both"/>
        <w:rPr>
          <w:b/>
        </w:rPr>
      </w:pPr>
      <w:r w:rsidRPr="0077659B">
        <w:t xml:space="preserve">Departments are encouraged to componentise assets in their asset </w:t>
      </w:r>
      <w:proofErr w:type="gramStart"/>
      <w:r w:rsidRPr="0077659B">
        <w:t>registers</w:t>
      </w:r>
      <w:proofErr w:type="gramEnd"/>
      <w:r w:rsidRPr="0077659B">
        <w:t xml:space="preserve"> as it will become a requirement in future. The effective date to componentise assets has not been determined yet.</w:t>
      </w:r>
      <w:r w:rsidR="00C00269" w:rsidRPr="0077659B" w:rsidDel="00C00269">
        <w:t xml:space="preserve"> </w:t>
      </w:r>
    </w:p>
    <w:p w:rsidR="00B70B94" w:rsidRPr="00871C3E" w:rsidRDefault="00B70B94" w:rsidP="00560C86">
      <w:pPr>
        <w:pStyle w:val="NumberedARs"/>
        <w:numPr>
          <w:ilvl w:val="0"/>
          <w:numId w:val="0"/>
        </w:numPr>
        <w:spacing w:after="0"/>
        <w:ind w:left="567" w:firstLine="1"/>
        <w:jc w:val="both"/>
        <w:rPr>
          <w:rStyle w:val="SubtleEmphasis"/>
        </w:rPr>
      </w:pPr>
      <w:bookmarkStart w:id="47" w:name="Subs"/>
      <w:bookmarkEnd w:id="47"/>
      <w:r w:rsidRPr="00871C3E">
        <w:rPr>
          <w:rStyle w:val="SubtleEmphasis"/>
        </w:rPr>
        <w:t>Inventory</w:t>
      </w:r>
    </w:p>
    <w:p w:rsidR="00B70B94" w:rsidRPr="00C516E8" w:rsidRDefault="00B70B94" w:rsidP="00560C86">
      <w:pPr>
        <w:pStyle w:val="Bulletedlist"/>
        <w:ind w:left="851" w:hanging="283"/>
        <w:jc w:val="both"/>
      </w:pPr>
      <w:r w:rsidRPr="00C516E8">
        <w:t xml:space="preserve">Departments are encouraged to develop their inventory management </w:t>
      </w:r>
      <w:proofErr w:type="gramStart"/>
      <w:r w:rsidRPr="00C516E8">
        <w:t>systems</w:t>
      </w:r>
      <w:proofErr w:type="gramEnd"/>
      <w:r w:rsidRPr="00C516E8">
        <w:t xml:space="preserve"> as the inventory disclosure note will become a requirement in future. The effective date to disclose inventory is still to </w:t>
      </w:r>
      <w:proofErr w:type="gramStart"/>
      <w:r w:rsidRPr="00C516E8">
        <w:t>be determined</w:t>
      </w:r>
      <w:proofErr w:type="gramEnd"/>
      <w:r w:rsidRPr="00C516E8">
        <w:t xml:space="preserve"> by the </w:t>
      </w:r>
      <w:r>
        <w:t>a</w:t>
      </w:r>
      <w:r w:rsidRPr="00C516E8">
        <w:t>ccountant-</w:t>
      </w:r>
      <w:r>
        <w:t>g</w:t>
      </w:r>
      <w:r w:rsidRPr="00C516E8">
        <w:t>eneral.</w:t>
      </w:r>
    </w:p>
    <w:p w:rsidR="00A001AA" w:rsidRPr="0077659B" w:rsidRDefault="00B70B94" w:rsidP="00560C86">
      <w:pPr>
        <w:pStyle w:val="Bulletedlist"/>
        <w:ind w:left="851" w:hanging="283"/>
        <w:jc w:val="both"/>
      </w:pPr>
      <w:r w:rsidRPr="00C516E8">
        <w:t xml:space="preserve">Due to the uncertainty surrounding the effective date of implementation, we have not included any findings in the auditor’s report relating to inventory. It </w:t>
      </w:r>
      <w:proofErr w:type="gramStart"/>
      <w:r w:rsidRPr="00C516E8">
        <w:t>is further recommended</w:t>
      </w:r>
      <w:proofErr w:type="gramEnd"/>
      <w:r w:rsidRPr="00C516E8">
        <w:t xml:space="preserve"> that a process be put in place to determine the inventory held by the department at each </w:t>
      </w:r>
      <w:r>
        <w:t>year-end</w:t>
      </w:r>
      <w:r w:rsidRPr="00C516E8">
        <w:t>.</w:t>
      </w:r>
      <w:bookmarkStart w:id="48" w:name="_Toc447106664"/>
    </w:p>
    <w:p w:rsidR="00C22F2B" w:rsidRPr="0077659B" w:rsidRDefault="00C22F2B" w:rsidP="00560C86">
      <w:pPr>
        <w:pStyle w:val="Heading4"/>
        <w:jc w:val="both"/>
      </w:pPr>
      <w:bookmarkStart w:id="49" w:name="Inventory"/>
      <w:bookmarkStart w:id="50" w:name="Subseq"/>
      <w:bookmarkStart w:id="51" w:name="_Toc447106665"/>
      <w:bookmarkEnd w:id="48"/>
      <w:bookmarkEnd w:id="49"/>
      <w:bookmarkEnd w:id="50"/>
      <w:r w:rsidRPr="0077659B">
        <w:t>Subsequent events</w:t>
      </w:r>
      <w:bookmarkEnd w:id="51"/>
    </w:p>
    <w:p w:rsidR="00C22F2B" w:rsidRPr="0077659B" w:rsidRDefault="00C22F2B" w:rsidP="00560C86">
      <w:pPr>
        <w:pStyle w:val="ListParagraph"/>
        <w:jc w:val="both"/>
      </w:pPr>
      <w:r w:rsidRPr="0077659B">
        <w:t>Media reports</w:t>
      </w:r>
    </w:p>
    <w:p w:rsidR="00C22F2B" w:rsidRPr="0077659B" w:rsidRDefault="00C22F2B" w:rsidP="00560C86">
      <w:pPr>
        <w:pStyle w:val="ListParagraph"/>
        <w:jc w:val="both"/>
      </w:pPr>
      <w:r w:rsidRPr="0077659B">
        <w:t>Political initiatives</w:t>
      </w:r>
    </w:p>
    <w:p w:rsidR="00C22F2B" w:rsidRPr="0077659B" w:rsidRDefault="00C22F2B" w:rsidP="00560C86">
      <w:pPr>
        <w:pStyle w:val="ListParagraph"/>
        <w:jc w:val="both"/>
      </w:pPr>
      <w:r w:rsidRPr="0077659B">
        <w:t>Changes in oversight</w:t>
      </w:r>
    </w:p>
    <w:p w:rsidR="00C22F2B" w:rsidRPr="0077659B" w:rsidRDefault="00C22F2B" w:rsidP="00560C86">
      <w:pPr>
        <w:pStyle w:val="ListParagraph"/>
        <w:jc w:val="both"/>
      </w:pPr>
      <w:r w:rsidRPr="0077659B">
        <w:t>Transfer of functions</w:t>
      </w:r>
    </w:p>
    <w:p w:rsidR="0019368D" w:rsidRPr="0077659B" w:rsidRDefault="0019368D" w:rsidP="00560C86">
      <w:pPr>
        <w:pStyle w:val="Heading4"/>
        <w:jc w:val="both"/>
      </w:pPr>
      <w:r w:rsidRPr="0077659B">
        <w:t>Audit findings on the annual performance report that may have an impact on the audit opinion in future</w:t>
      </w:r>
    </w:p>
    <w:p w:rsidR="0019368D" w:rsidRPr="0077659B" w:rsidRDefault="003E20F7" w:rsidP="00560C86">
      <w:pPr>
        <w:pStyle w:val="Numbernormal"/>
        <w:numPr>
          <w:ilvl w:val="0"/>
          <w:numId w:val="12"/>
        </w:numPr>
        <w:ind w:left="426" w:hanging="426"/>
        <w:jc w:val="both"/>
      </w:pPr>
      <w:r w:rsidRPr="0077659B">
        <w:t>T</w:t>
      </w:r>
      <w:r w:rsidR="00582A5A" w:rsidRPr="0077659B">
        <w:t>h</w:t>
      </w:r>
      <w:r w:rsidR="0019368D" w:rsidRPr="0077659B">
        <w:t>e planned and reported perfo</w:t>
      </w:r>
      <w:r w:rsidR="003922FE">
        <w:t xml:space="preserve">rmance information of selected </w:t>
      </w:r>
      <w:r w:rsidR="0019368D" w:rsidRPr="0077659B">
        <w:t>programme</w:t>
      </w:r>
      <w:r w:rsidR="003922FE">
        <w:t xml:space="preserve"> </w:t>
      </w:r>
      <w:r w:rsidR="0019368D" w:rsidRPr="0077659B">
        <w:t xml:space="preserve">was audited against </w:t>
      </w:r>
      <w:r w:rsidRPr="0077659B">
        <w:t xml:space="preserve">the following </w:t>
      </w:r>
      <w:r w:rsidR="0019368D" w:rsidRPr="0077659B">
        <w:t xml:space="preserve">additional criteria as developed from the </w:t>
      </w:r>
      <w:r w:rsidR="00CC0E59" w:rsidRPr="0077659B">
        <w:t>p</w:t>
      </w:r>
      <w:r w:rsidR="0019368D" w:rsidRPr="0077659B">
        <w:t xml:space="preserve">erformance </w:t>
      </w:r>
      <w:r w:rsidR="00CC0E59" w:rsidRPr="0077659B">
        <w:t>m</w:t>
      </w:r>
      <w:r w:rsidR="0019368D" w:rsidRPr="0077659B">
        <w:t xml:space="preserve">anagement </w:t>
      </w:r>
      <w:r w:rsidR="00010856" w:rsidRPr="0077659B">
        <w:t xml:space="preserve">and </w:t>
      </w:r>
      <w:r w:rsidR="00CC0E59" w:rsidRPr="0077659B">
        <w:t>r</w:t>
      </w:r>
      <w:r w:rsidR="0019368D" w:rsidRPr="0077659B">
        <w:t xml:space="preserve">eporting </w:t>
      </w:r>
      <w:r w:rsidR="00CC0E59" w:rsidRPr="0077659B">
        <w:t>f</w:t>
      </w:r>
      <w:r w:rsidR="0019368D" w:rsidRPr="0077659B">
        <w:t>ramework</w:t>
      </w:r>
      <w:r w:rsidRPr="0077659B">
        <w:t>:</w:t>
      </w:r>
    </w:p>
    <w:p w:rsidR="003E20F7" w:rsidRPr="00A941ED" w:rsidRDefault="003E20F7" w:rsidP="00560C86">
      <w:pPr>
        <w:pStyle w:val="Bulletedlist"/>
        <w:ind w:left="851" w:hanging="283"/>
        <w:jc w:val="both"/>
      </w:pPr>
      <w:r w:rsidRPr="001B4871">
        <w:t xml:space="preserve">Presentation and disclosure – </w:t>
      </w:r>
      <w:r w:rsidR="0091433A" w:rsidRPr="001B4871">
        <w:t>o</w:t>
      </w:r>
      <w:r w:rsidRPr="001B4871">
        <w:t>verall presentation</w:t>
      </w:r>
    </w:p>
    <w:p w:rsidR="003E20F7" w:rsidRPr="0077659B" w:rsidRDefault="003E20F7" w:rsidP="00560C86">
      <w:pPr>
        <w:pStyle w:val="Bulletedlist"/>
        <w:numPr>
          <w:ilvl w:val="1"/>
          <w:numId w:val="6"/>
        </w:numPr>
        <w:jc w:val="both"/>
      </w:pPr>
      <w:r w:rsidRPr="0077659B">
        <w:t>Overall presentation of the performance information in the annual performance report is comparable and understandable</w:t>
      </w:r>
    </w:p>
    <w:p w:rsidR="003E20F7" w:rsidRPr="0077659B" w:rsidRDefault="003E20F7" w:rsidP="00560C86">
      <w:pPr>
        <w:pStyle w:val="Bulletedlist"/>
        <w:jc w:val="both"/>
        <w:rPr>
          <w:b/>
        </w:rPr>
      </w:pPr>
      <w:r w:rsidRPr="00E412E3">
        <w:t xml:space="preserve">Relevance </w:t>
      </w:r>
      <w:r w:rsidR="00CC0E59" w:rsidRPr="00E412E3">
        <w:t>–</w:t>
      </w:r>
      <w:r w:rsidRPr="00E412E3">
        <w:t xml:space="preserve"> </w:t>
      </w:r>
      <w:r w:rsidR="0091433A" w:rsidRPr="00E412E3">
        <w:t>c</w:t>
      </w:r>
      <w:r w:rsidRPr="00E412E3">
        <w:t xml:space="preserve">ompleteness of relevant indicators </w:t>
      </w:r>
    </w:p>
    <w:p w:rsidR="003E20F7" w:rsidRPr="0077659B" w:rsidRDefault="003E20F7" w:rsidP="00560C86">
      <w:pPr>
        <w:pStyle w:val="Bulletedlist"/>
        <w:numPr>
          <w:ilvl w:val="1"/>
          <w:numId w:val="6"/>
        </w:numPr>
        <w:ind w:left="1560" w:hanging="426"/>
        <w:jc w:val="both"/>
      </w:pPr>
      <w:r w:rsidRPr="0077659B">
        <w:t>Completeness of relevant indicators in terms of the mandate of the auditee, including:</w:t>
      </w:r>
    </w:p>
    <w:p w:rsidR="003E20F7" w:rsidRPr="0077659B" w:rsidRDefault="00A94EDD" w:rsidP="00560C86">
      <w:pPr>
        <w:pStyle w:val="Bulletedlist"/>
        <w:numPr>
          <w:ilvl w:val="2"/>
          <w:numId w:val="6"/>
        </w:numPr>
        <w:ind w:left="1985" w:hanging="425"/>
        <w:jc w:val="both"/>
      </w:pPr>
      <w:r w:rsidRPr="0077659B">
        <w:t>r</w:t>
      </w:r>
      <w:r w:rsidR="003E20F7" w:rsidRPr="0077659B">
        <w:t>elevant core functions are prioritised in the period under review</w:t>
      </w:r>
    </w:p>
    <w:p w:rsidR="003E20F7" w:rsidRPr="0077659B" w:rsidRDefault="00A94EDD" w:rsidP="00560C86">
      <w:pPr>
        <w:pStyle w:val="Bulletedlist"/>
        <w:numPr>
          <w:ilvl w:val="2"/>
          <w:numId w:val="6"/>
        </w:numPr>
        <w:ind w:left="1985" w:hanging="425"/>
        <w:jc w:val="both"/>
      </w:pPr>
      <w:r w:rsidRPr="0077659B">
        <w:t>r</w:t>
      </w:r>
      <w:r w:rsidR="003E20F7" w:rsidRPr="0077659B">
        <w:t>elevant performance indicators are included for the core functions prioritised in the period under review</w:t>
      </w:r>
    </w:p>
    <w:p w:rsidR="00B81D26" w:rsidRPr="0077659B" w:rsidRDefault="0058433F" w:rsidP="00560C86">
      <w:pPr>
        <w:pStyle w:val="Bulletedlist"/>
        <w:numPr>
          <w:ilvl w:val="2"/>
          <w:numId w:val="6"/>
        </w:numPr>
        <w:ind w:left="1985" w:hanging="425"/>
        <w:jc w:val="both"/>
      </w:pPr>
      <w:proofErr w:type="gramStart"/>
      <w:r>
        <w:t>standardised</w:t>
      </w:r>
      <w:proofErr w:type="gramEnd"/>
      <w:r w:rsidR="003E20F7" w:rsidRPr="0077659B">
        <w:t xml:space="preserve"> indicators related to the core functions prioritised for the year under review are included in planning </w:t>
      </w:r>
      <w:r w:rsidR="003922FE">
        <w:t>documents.</w:t>
      </w:r>
    </w:p>
    <w:p w:rsidR="0019368D" w:rsidRPr="0077659B" w:rsidRDefault="00582A5A" w:rsidP="00560C86">
      <w:pPr>
        <w:pStyle w:val="Numbernormal"/>
        <w:numPr>
          <w:ilvl w:val="0"/>
          <w:numId w:val="12"/>
        </w:numPr>
        <w:ind w:left="426" w:hanging="426"/>
        <w:jc w:val="both"/>
      </w:pPr>
      <w:r w:rsidRPr="0077659B">
        <w:t>Material a</w:t>
      </w:r>
      <w:r w:rsidR="0019368D" w:rsidRPr="0077659B">
        <w:t xml:space="preserve">udit findings </w:t>
      </w:r>
      <w:r w:rsidRPr="0077659B">
        <w:t xml:space="preserve">arising from the audit against the additional criteria do not have an impact </w:t>
      </w:r>
      <w:r w:rsidR="0019368D" w:rsidRPr="0077659B">
        <w:t xml:space="preserve">on the audit </w:t>
      </w:r>
      <w:r w:rsidR="003922FE">
        <w:t>opinion of the selected programme</w:t>
      </w:r>
      <w:r w:rsidR="00D2457B" w:rsidRPr="0077659B">
        <w:t xml:space="preserve"> </w:t>
      </w:r>
      <w:r w:rsidRPr="0077659B">
        <w:t>in th</w:t>
      </w:r>
      <w:r w:rsidR="00D2457B" w:rsidRPr="0077659B">
        <w:t>is</w:t>
      </w:r>
      <w:r w:rsidRPr="0077659B">
        <w:t xml:space="preserve"> report. </w:t>
      </w:r>
      <w:r w:rsidR="00A94EDD" w:rsidRPr="0077659B">
        <w:t xml:space="preserve">However, it </w:t>
      </w:r>
      <w:r w:rsidRPr="0077659B">
        <w:t xml:space="preserve">may </w:t>
      </w:r>
      <w:proofErr w:type="gramStart"/>
      <w:r w:rsidRPr="0077659B">
        <w:t>impact</w:t>
      </w:r>
      <w:r w:rsidR="0019368D" w:rsidRPr="0077659B">
        <w:t xml:space="preserve"> </w:t>
      </w:r>
      <w:r w:rsidR="00A94EDD" w:rsidRPr="0077659B">
        <w:t>on</w:t>
      </w:r>
      <w:proofErr w:type="gramEnd"/>
      <w:r w:rsidR="00A94EDD" w:rsidRPr="0077659B">
        <w:t xml:space="preserve"> </w:t>
      </w:r>
      <w:r w:rsidR="0019368D" w:rsidRPr="0077659B">
        <w:t>the audit opinion</w:t>
      </w:r>
      <w:r w:rsidRPr="0077659B">
        <w:t xml:space="preserve"> in future</w:t>
      </w:r>
      <w:r w:rsidR="0019368D" w:rsidRPr="0077659B">
        <w:t>.</w:t>
      </w:r>
      <w:r w:rsidR="0019368D" w:rsidRPr="0077659B" w:rsidDel="00EB3C8F">
        <w:t xml:space="preserve"> </w:t>
      </w:r>
    </w:p>
    <w:p w:rsidR="0051471C" w:rsidRPr="0077659B" w:rsidRDefault="0051471C" w:rsidP="00560C86">
      <w:pPr>
        <w:pStyle w:val="Numbernormal"/>
        <w:numPr>
          <w:ilvl w:val="0"/>
          <w:numId w:val="12"/>
        </w:numPr>
        <w:ind w:left="426" w:hanging="426"/>
        <w:jc w:val="both"/>
      </w:pPr>
      <w:bookmarkStart w:id="52" w:name="_Toc447106666"/>
      <w:r w:rsidRPr="0077659B">
        <w:t xml:space="preserve">No material findings </w:t>
      </w:r>
      <w:proofErr w:type="gramStart"/>
      <w:r w:rsidRPr="0077659B">
        <w:t>were identified</w:t>
      </w:r>
      <w:proofErr w:type="gramEnd"/>
      <w:r w:rsidRPr="0077659B">
        <w:t xml:space="preserve"> in respect of the additional criteria.</w:t>
      </w:r>
    </w:p>
    <w:p w:rsidR="007A45CB" w:rsidRPr="0077659B" w:rsidRDefault="007A45CB" w:rsidP="00560C86">
      <w:pPr>
        <w:jc w:val="both"/>
        <w:rPr>
          <w:rFonts w:ascii="Century Gothic" w:eastAsia="MS Mincho" w:hAnsi="Century Gothic" w:cs="Arial"/>
          <w:b/>
          <w:bCs/>
          <w:color w:val="365F91"/>
          <w:sz w:val="28"/>
          <w:szCs w:val="28"/>
        </w:rPr>
      </w:pPr>
      <w:r w:rsidRPr="0077659B">
        <w:rPr>
          <w:rFonts w:ascii="Century Gothic" w:eastAsia="MS Mincho" w:hAnsi="Century Gothic" w:cs="Arial"/>
          <w:b/>
          <w:bCs/>
          <w:color w:val="365F91"/>
          <w:sz w:val="28"/>
          <w:szCs w:val="28"/>
        </w:rPr>
        <w:br w:type="page"/>
      </w:r>
    </w:p>
    <w:p w:rsidR="00F94CA3" w:rsidRPr="0077659B" w:rsidRDefault="002D6CC1" w:rsidP="00560C86">
      <w:pPr>
        <w:pStyle w:val="Heading2"/>
        <w:jc w:val="both"/>
        <w:rPr>
          <w:rFonts w:ascii="Arial" w:eastAsia="Calibri" w:hAnsi="Arial"/>
          <w:lang w:eastAsia="en-ZA"/>
        </w:rPr>
      </w:pPr>
      <w:bookmarkStart w:id="53" w:name="_Toc447106668"/>
      <w:bookmarkStart w:id="54" w:name="_Toc71062482"/>
      <w:bookmarkEnd w:id="44"/>
      <w:bookmarkEnd w:id="45"/>
      <w:bookmarkEnd w:id="52"/>
      <w:r w:rsidRPr="0077659B">
        <w:t>SEC</w:t>
      </w:r>
      <w:r w:rsidR="00DB7CE8">
        <w:t>TION 6</w:t>
      </w:r>
      <w:r w:rsidRPr="0077659B">
        <w:t>: Conclusion</w:t>
      </w:r>
      <w:bookmarkEnd w:id="53"/>
      <w:bookmarkEnd w:id="54"/>
    </w:p>
    <w:p w:rsidR="00C22F2B" w:rsidRPr="0077659B" w:rsidRDefault="00C22F2B" w:rsidP="00560C86">
      <w:pPr>
        <w:pStyle w:val="Numbernormal"/>
        <w:numPr>
          <w:ilvl w:val="0"/>
          <w:numId w:val="12"/>
        </w:numPr>
        <w:ind w:left="426" w:hanging="426"/>
        <w:jc w:val="both"/>
      </w:pPr>
      <w:bookmarkStart w:id="55" w:name="Conclusion"/>
      <w:bookmarkEnd w:id="55"/>
      <w:r w:rsidRPr="0077659B">
        <w:t xml:space="preserve">The matters communicated throughout this report relate to the three fundamentals of internal control that </w:t>
      </w:r>
      <w:proofErr w:type="gramStart"/>
      <w:r w:rsidRPr="0077659B">
        <w:t>should be addressed</w:t>
      </w:r>
      <w:proofErr w:type="gramEnd"/>
      <w:r w:rsidRPr="0077659B">
        <w:t xml:space="preserve"> to achieve sustained clean administration. Our staff </w:t>
      </w:r>
      <w:r w:rsidR="0091433A" w:rsidRPr="0077659B">
        <w:t xml:space="preserve">remain </w:t>
      </w:r>
      <w:r w:rsidRPr="0077659B">
        <w:t xml:space="preserve">committed to </w:t>
      </w:r>
      <w:r w:rsidR="0091433A" w:rsidRPr="0077659B">
        <w:t xml:space="preserve">assist </w:t>
      </w:r>
      <w:r w:rsidRPr="0077659B">
        <w:t>in identifying and communicating good practices to improve governance and accountability and to build public confidence in government’s ability to account for public res</w:t>
      </w:r>
      <w:r w:rsidR="003922FE">
        <w:t>ources in a transparent manner.</w:t>
      </w:r>
    </w:p>
    <w:p w:rsidR="00205B73" w:rsidRDefault="00205B73" w:rsidP="00560C86">
      <w:pPr>
        <w:spacing w:after="240" w:line="240" w:lineRule="auto"/>
        <w:jc w:val="both"/>
        <w:rPr>
          <w:rFonts w:eastAsia="Calibri" w:cs="Arial"/>
        </w:rPr>
      </w:pPr>
    </w:p>
    <w:p w:rsidR="00C22F2B" w:rsidRPr="0077659B" w:rsidRDefault="00C22F2B" w:rsidP="00560C86">
      <w:pPr>
        <w:spacing w:after="240" w:line="240" w:lineRule="auto"/>
        <w:jc w:val="both"/>
        <w:rPr>
          <w:rFonts w:eastAsia="Calibri" w:cs="Arial"/>
        </w:rPr>
      </w:pPr>
      <w:r w:rsidRPr="0077659B">
        <w:rPr>
          <w:rFonts w:eastAsia="Calibri" w:cs="Arial"/>
        </w:rPr>
        <w:t>Yours faithfully</w:t>
      </w:r>
    </w:p>
    <w:p w:rsidR="00C22F2B" w:rsidRPr="0077659B" w:rsidRDefault="00C22F2B" w:rsidP="00560C86">
      <w:pPr>
        <w:spacing w:after="0" w:line="240" w:lineRule="auto"/>
        <w:jc w:val="both"/>
        <w:rPr>
          <w:rFonts w:eastAsia="Times New Roman" w:cs="Arial"/>
        </w:rPr>
      </w:pPr>
    </w:p>
    <w:p w:rsidR="00C22F2B" w:rsidRPr="0077659B" w:rsidRDefault="00C22F2B" w:rsidP="00560C86">
      <w:pPr>
        <w:spacing w:after="0" w:line="240" w:lineRule="auto"/>
        <w:jc w:val="both"/>
        <w:rPr>
          <w:rFonts w:eastAsia="Times New Roman" w:cs="Arial"/>
        </w:rPr>
      </w:pPr>
    </w:p>
    <w:p w:rsidR="00C22F2B" w:rsidRPr="0077659B" w:rsidRDefault="003922FE" w:rsidP="00560C86">
      <w:pPr>
        <w:spacing w:after="0" w:line="240" w:lineRule="auto"/>
        <w:jc w:val="both"/>
        <w:rPr>
          <w:rFonts w:eastAsia="Times New Roman" w:cs="Arial"/>
        </w:rPr>
      </w:pPr>
      <w:proofErr w:type="spellStart"/>
      <w:r>
        <w:rPr>
          <w:rFonts w:eastAsia="Times New Roman" w:cs="Arial"/>
        </w:rPr>
        <w:t>Tintswalo</w:t>
      </w:r>
      <w:proofErr w:type="spellEnd"/>
      <w:r>
        <w:rPr>
          <w:rFonts w:eastAsia="Times New Roman" w:cs="Arial"/>
        </w:rPr>
        <w:t xml:space="preserve"> Masia</w:t>
      </w:r>
    </w:p>
    <w:p w:rsidR="00C22F2B" w:rsidRPr="0077659B" w:rsidRDefault="003922FE" w:rsidP="00560C86">
      <w:pPr>
        <w:spacing w:after="240" w:line="240" w:lineRule="auto"/>
        <w:jc w:val="both"/>
        <w:rPr>
          <w:rFonts w:eastAsia="Times New Roman" w:cs="Arial"/>
        </w:rPr>
      </w:pPr>
      <w:r>
        <w:rPr>
          <w:rFonts w:eastAsia="Calibri" w:cs="Arial"/>
        </w:rPr>
        <w:t>Senior Manager</w:t>
      </w:r>
      <w:r w:rsidR="00C22F2B" w:rsidRPr="0077659B">
        <w:rPr>
          <w:rFonts w:eastAsia="Calibri" w:cs="Arial"/>
        </w:rPr>
        <w:t xml:space="preserve">: </w:t>
      </w:r>
      <w:r>
        <w:rPr>
          <w:rFonts w:eastAsia="Calibri" w:cs="Arial"/>
        </w:rPr>
        <w:t>National A</w:t>
      </w:r>
    </w:p>
    <w:p w:rsidR="00C22F2B" w:rsidRPr="0077659B" w:rsidRDefault="00C22F2B" w:rsidP="00560C86">
      <w:pPr>
        <w:tabs>
          <w:tab w:val="left" w:pos="1440"/>
        </w:tabs>
        <w:spacing w:after="0" w:line="240" w:lineRule="auto"/>
        <w:jc w:val="both"/>
        <w:rPr>
          <w:rFonts w:eastAsia="Times New Roman" w:cs="Arial"/>
          <w:sz w:val="16"/>
          <w:szCs w:val="16"/>
        </w:rPr>
      </w:pPr>
      <w:r w:rsidRPr="0077659B">
        <w:rPr>
          <w:rFonts w:eastAsia="Times New Roman" w:cs="Arial"/>
          <w:sz w:val="16"/>
          <w:szCs w:val="16"/>
        </w:rPr>
        <w:t>Enquiries:</w:t>
      </w:r>
      <w:r w:rsidRPr="0077659B">
        <w:rPr>
          <w:rFonts w:eastAsia="Times New Roman" w:cs="Arial"/>
          <w:sz w:val="16"/>
          <w:szCs w:val="16"/>
        </w:rPr>
        <w:tab/>
      </w:r>
      <w:proofErr w:type="spellStart"/>
      <w:r w:rsidR="003922FE">
        <w:rPr>
          <w:rFonts w:eastAsia="Times New Roman" w:cs="Arial"/>
          <w:sz w:val="16"/>
          <w:szCs w:val="16"/>
        </w:rPr>
        <w:t>Tintswalo</w:t>
      </w:r>
      <w:proofErr w:type="spellEnd"/>
      <w:r w:rsidR="003922FE">
        <w:rPr>
          <w:rFonts w:eastAsia="Times New Roman" w:cs="Arial"/>
          <w:sz w:val="16"/>
          <w:szCs w:val="16"/>
        </w:rPr>
        <w:t xml:space="preserve"> Masia</w:t>
      </w:r>
    </w:p>
    <w:p w:rsidR="00C22F2B" w:rsidRPr="0077659B" w:rsidRDefault="00C22F2B" w:rsidP="00560C86">
      <w:pPr>
        <w:tabs>
          <w:tab w:val="left" w:pos="1440"/>
        </w:tabs>
        <w:spacing w:after="0" w:line="240" w:lineRule="auto"/>
        <w:jc w:val="both"/>
        <w:rPr>
          <w:rFonts w:eastAsia="Times New Roman" w:cs="Arial"/>
          <w:sz w:val="16"/>
          <w:szCs w:val="16"/>
        </w:rPr>
      </w:pPr>
      <w:r w:rsidRPr="0077659B">
        <w:rPr>
          <w:rFonts w:eastAsia="Times New Roman" w:cs="Arial"/>
          <w:sz w:val="16"/>
          <w:szCs w:val="16"/>
        </w:rPr>
        <w:t>Telephone:</w:t>
      </w:r>
      <w:r w:rsidRPr="0077659B">
        <w:rPr>
          <w:rFonts w:eastAsia="Times New Roman" w:cs="Arial"/>
          <w:sz w:val="16"/>
          <w:szCs w:val="16"/>
        </w:rPr>
        <w:tab/>
      </w:r>
      <w:r w:rsidR="003922FE">
        <w:rPr>
          <w:rFonts w:cs="Arial"/>
          <w:sz w:val="16"/>
          <w:szCs w:val="16"/>
        </w:rPr>
        <w:t>012 426 8178</w:t>
      </w:r>
    </w:p>
    <w:p w:rsidR="00C22F2B" w:rsidRPr="0077659B" w:rsidRDefault="00C22F2B" w:rsidP="00560C86">
      <w:pPr>
        <w:tabs>
          <w:tab w:val="left" w:pos="1440"/>
        </w:tabs>
        <w:spacing w:after="0" w:line="240" w:lineRule="auto"/>
        <w:jc w:val="both"/>
        <w:rPr>
          <w:rFonts w:eastAsia="Times New Roman" w:cs="Arial"/>
          <w:sz w:val="16"/>
          <w:szCs w:val="16"/>
        </w:rPr>
      </w:pPr>
      <w:r w:rsidRPr="0077659B">
        <w:rPr>
          <w:rFonts w:eastAsia="Times New Roman" w:cs="Arial"/>
          <w:sz w:val="16"/>
          <w:szCs w:val="16"/>
        </w:rPr>
        <w:t>Fax:</w:t>
      </w:r>
      <w:r w:rsidRPr="0077659B">
        <w:rPr>
          <w:rFonts w:eastAsia="Times New Roman" w:cs="Arial"/>
          <w:sz w:val="16"/>
          <w:szCs w:val="16"/>
        </w:rPr>
        <w:tab/>
      </w:r>
      <w:r w:rsidR="003922FE">
        <w:rPr>
          <w:rFonts w:cs="Arial"/>
          <w:sz w:val="16"/>
          <w:szCs w:val="16"/>
        </w:rPr>
        <w:t>012 422 9619</w:t>
      </w:r>
    </w:p>
    <w:p w:rsidR="00C22F2B" w:rsidRPr="0077659B" w:rsidRDefault="00C22F2B" w:rsidP="00560C86">
      <w:pPr>
        <w:tabs>
          <w:tab w:val="left" w:pos="1440"/>
        </w:tabs>
        <w:spacing w:after="360" w:line="240" w:lineRule="auto"/>
        <w:jc w:val="both"/>
        <w:rPr>
          <w:rFonts w:eastAsia="Times New Roman" w:cs="Arial"/>
          <w:sz w:val="16"/>
          <w:szCs w:val="16"/>
        </w:rPr>
      </w:pPr>
      <w:r w:rsidRPr="0077659B">
        <w:rPr>
          <w:rFonts w:eastAsia="Times New Roman" w:cs="Arial"/>
          <w:sz w:val="16"/>
          <w:szCs w:val="16"/>
        </w:rPr>
        <w:t>Email:</w:t>
      </w:r>
      <w:r w:rsidRPr="0077659B">
        <w:rPr>
          <w:rFonts w:eastAsia="Times New Roman" w:cs="Arial"/>
          <w:sz w:val="16"/>
          <w:szCs w:val="16"/>
        </w:rPr>
        <w:tab/>
      </w:r>
      <w:r w:rsidR="003922FE" w:rsidRPr="001979FA">
        <w:rPr>
          <w:rFonts w:cs="Arial"/>
          <w:sz w:val="16"/>
          <w:szCs w:val="16"/>
        </w:rPr>
        <w:t>Tintswalom2@agsa.co.za</w:t>
      </w:r>
    </w:p>
    <w:p w:rsidR="00C22F2B" w:rsidRPr="0077659B" w:rsidRDefault="00C22F2B" w:rsidP="00560C86">
      <w:pPr>
        <w:spacing w:after="0" w:line="240" w:lineRule="auto"/>
        <w:jc w:val="both"/>
        <w:rPr>
          <w:rFonts w:eastAsia="Times New Roman" w:cs="Arial"/>
          <w:b/>
          <w:sz w:val="20"/>
          <w:szCs w:val="20"/>
        </w:rPr>
      </w:pPr>
      <w:r w:rsidRPr="0077659B">
        <w:rPr>
          <w:rFonts w:eastAsia="Times New Roman" w:cs="Arial"/>
          <w:b/>
          <w:sz w:val="20"/>
          <w:szCs w:val="20"/>
        </w:rPr>
        <w:t>Distribution:</w:t>
      </w:r>
    </w:p>
    <w:p w:rsidR="00C22F2B" w:rsidRPr="0077659B" w:rsidRDefault="00C22F2B" w:rsidP="00560C86">
      <w:pPr>
        <w:spacing w:after="0" w:line="240" w:lineRule="auto"/>
        <w:jc w:val="both"/>
        <w:rPr>
          <w:rFonts w:eastAsia="Times New Roman" w:cs="Arial"/>
          <w:sz w:val="20"/>
          <w:szCs w:val="20"/>
        </w:rPr>
      </w:pPr>
      <w:r w:rsidRPr="0077659B">
        <w:rPr>
          <w:rFonts w:eastAsia="Times New Roman" w:cs="Arial"/>
          <w:sz w:val="20"/>
          <w:szCs w:val="20"/>
        </w:rPr>
        <w:t xml:space="preserve">Audit committee </w:t>
      </w:r>
    </w:p>
    <w:p w:rsidR="005657E9" w:rsidRPr="0077659B" w:rsidRDefault="00C22F2B" w:rsidP="00560C86">
      <w:pPr>
        <w:spacing w:after="0" w:line="240" w:lineRule="auto"/>
        <w:jc w:val="both"/>
        <w:rPr>
          <w:rFonts w:eastAsia="Times New Roman" w:cs="Arial"/>
          <w:sz w:val="20"/>
          <w:szCs w:val="20"/>
        </w:rPr>
      </w:pPr>
      <w:r w:rsidRPr="0077659B">
        <w:rPr>
          <w:rFonts w:eastAsia="Times New Roman" w:cs="Arial"/>
          <w:sz w:val="20"/>
          <w:szCs w:val="20"/>
        </w:rPr>
        <w:t>Head of internal audit unit</w:t>
      </w:r>
    </w:p>
    <w:p w:rsidR="001B7737" w:rsidRPr="0077659B" w:rsidRDefault="001B7737" w:rsidP="00560C86">
      <w:pPr>
        <w:spacing w:after="0" w:line="240" w:lineRule="auto"/>
        <w:jc w:val="both"/>
        <w:rPr>
          <w:rFonts w:eastAsia="Times New Roman" w:cs="Arial"/>
          <w:sz w:val="20"/>
          <w:szCs w:val="20"/>
        </w:rPr>
      </w:pPr>
      <w:r w:rsidRPr="0077659B">
        <w:rPr>
          <w:rFonts w:eastAsia="Times New Roman" w:cs="Arial"/>
          <w:sz w:val="20"/>
          <w:szCs w:val="20"/>
        </w:rPr>
        <w:t xml:space="preserve">Executive authority </w:t>
      </w:r>
    </w:p>
    <w:p w:rsidR="00CC7F75" w:rsidRPr="0077659B" w:rsidRDefault="00CC7F75" w:rsidP="00560C86">
      <w:pPr>
        <w:spacing w:after="60" w:line="240" w:lineRule="auto"/>
        <w:jc w:val="both"/>
        <w:rPr>
          <w:rFonts w:eastAsia="MS Mincho" w:cs="Arial"/>
          <w:b/>
        </w:rPr>
        <w:sectPr w:rsidR="00CC7F75" w:rsidRPr="0077659B" w:rsidSect="00C12C2B">
          <w:endnotePr>
            <w:numFmt w:val="decimal"/>
          </w:endnotePr>
          <w:pgSz w:w="11906" w:h="16838" w:code="9"/>
          <w:pgMar w:top="1134" w:right="1134" w:bottom="1134" w:left="1134" w:header="1134" w:footer="709" w:gutter="0"/>
          <w:cols w:space="708"/>
          <w:docGrid w:linePitch="360"/>
        </w:sectPr>
      </w:pPr>
    </w:p>
    <w:p w:rsidR="00262BD0" w:rsidRPr="00BB6EEC" w:rsidRDefault="00C82D43" w:rsidP="00560C86">
      <w:pPr>
        <w:pStyle w:val="Heading2"/>
        <w:jc w:val="both"/>
      </w:pPr>
      <w:bookmarkStart w:id="56" w:name="_Toc447106669"/>
      <w:bookmarkStart w:id="57" w:name="_Toc71062483"/>
      <w:r>
        <w:t>SECTION 6</w:t>
      </w:r>
      <w:r w:rsidR="002D6CC1" w:rsidRPr="0077659B">
        <w:t>: Summary of detailed audit findings</w:t>
      </w:r>
      <w:bookmarkEnd w:id="56"/>
      <w:bookmarkEnd w:id="57"/>
    </w:p>
    <w:tbl>
      <w:tblPr>
        <w:tblW w:w="5022"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
        <w:gridCol w:w="3998"/>
        <w:gridCol w:w="684"/>
        <w:gridCol w:w="836"/>
        <w:gridCol w:w="585"/>
        <w:gridCol w:w="559"/>
        <w:gridCol w:w="421"/>
        <w:gridCol w:w="559"/>
        <w:gridCol w:w="559"/>
        <w:gridCol w:w="564"/>
        <w:gridCol w:w="1521"/>
        <w:gridCol w:w="3600"/>
      </w:tblGrid>
      <w:tr w:rsidR="00C22F2B" w:rsidRPr="009500D6" w:rsidTr="009500D6">
        <w:trPr>
          <w:trHeight w:val="82"/>
          <w:tblHeader/>
        </w:trPr>
        <w:tc>
          <w:tcPr>
            <w:tcW w:w="252" w:type="pct"/>
            <w:vMerge w:val="restart"/>
            <w:shd w:val="clear" w:color="auto" w:fill="A6A6A6" w:themeFill="background1" w:themeFillShade="A6"/>
          </w:tcPr>
          <w:p w:rsidR="00C22F2B" w:rsidRPr="009500D6" w:rsidRDefault="00C22F2B" w:rsidP="00560C86">
            <w:pPr>
              <w:pStyle w:val="NoSpacing"/>
              <w:jc w:val="both"/>
              <w:rPr>
                <w:sz w:val="18"/>
                <w:szCs w:val="18"/>
              </w:rPr>
            </w:pPr>
            <w:r w:rsidRPr="009500D6">
              <w:rPr>
                <w:sz w:val="18"/>
                <w:szCs w:val="18"/>
              </w:rPr>
              <w:t>Page no.</w:t>
            </w:r>
          </w:p>
        </w:tc>
        <w:tc>
          <w:tcPr>
            <w:tcW w:w="1367" w:type="pct"/>
            <w:vMerge w:val="restart"/>
            <w:shd w:val="clear" w:color="auto" w:fill="A6A6A6" w:themeFill="background1" w:themeFillShade="A6"/>
          </w:tcPr>
          <w:p w:rsidR="00C22F2B" w:rsidRPr="009500D6" w:rsidRDefault="00C22F2B" w:rsidP="00560C86">
            <w:pPr>
              <w:pStyle w:val="NoSpacing"/>
              <w:jc w:val="both"/>
              <w:rPr>
                <w:sz w:val="18"/>
                <w:szCs w:val="18"/>
              </w:rPr>
            </w:pPr>
            <w:r w:rsidRPr="009500D6">
              <w:rPr>
                <w:sz w:val="18"/>
                <w:szCs w:val="18"/>
              </w:rPr>
              <w:t>Finding</w:t>
            </w:r>
          </w:p>
        </w:tc>
        <w:tc>
          <w:tcPr>
            <w:tcW w:w="1055" w:type="pct"/>
            <w:gridSpan w:val="5"/>
            <w:shd w:val="clear" w:color="auto" w:fill="A6A6A6" w:themeFill="background1" w:themeFillShade="A6"/>
          </w:tcPr>
          <w:p w:rsidR="00C22F2B" w:rsidRPr="009500D6" w:rsidRDefault="00C22F2B" w:rsidP="00560C86">
            <w:pPr>
              <w:pStyle w:val="NoSpacing"/>
              <w:jc w:val="both"/>
              <w:rPr>
                <w:sz w:val="18"/>
                <w:szCs w:val="18"/>
              </w:rPr>
            </w:pPr>
            <w:r w:rsidRPr="009500D6">
              <w:rPr>
                <w:sz w:val="18"/>
                <w:szCs w:val="18"/>
              </w:rPr>
              <w:t>Classification</w:t>
            </w:r>
          </w:p>
        </w:tc>
        <w:tc>
          <w:tcPr>
            <w:tcW w:w="575" w:type="pct"/>
            <w:gridSpan w:val="3"/>
            <w:shd w:val="clear" w:color="auto" w:fill="A6A6A6" w:themeFill="background1" w:themeFillShade="A6"/>
          </w:tcPr>
          <w:p w:rsidR="00C22F2B" w:rsidRPr="009500D6" w:rsidRDefault="00C22F2B" w:rsidP="00560C86">
            <w:pPr>
              <w:pStyle w:val="NoSpacing"/>
              <w:jc w:val="both"/>
              <w:rPr>
                <w:sz w:val="18"/>
                <w:szCs w:val="18"/>
              </w:rPr>
            </w:pPr>
            <w:r w:rsidRPr="009500D6">
              <w:rPr>
                <w:sz w:val="18"/>
                <w:szCs w:val="18"/>
              </w:rPr>
              <w:t>Rating</w:t>
            </w:r>
          </w:p>
        </w:tc>
        <w:tc>
          <w:tcPr>
            <w:tcW w:w="520" w:type="pct"/>
            <w:vMerge w:val="restart"/>
            <w:shd w:val="clear" w:color="auto" w:fill="A6A6A6" w:themeFill="background1" w:themeFillShade="A6"/>
          </w:tcPr>
          <w:p w:rsidR="00C22F2B" w:rsidRPr="009500D6" w:rsidRDefault="00C22F2B" w:rsidP="00560C86">
            <w:pPr>
              <w:pStyle w:val="NoSpacing"/>
              <w:jc w:val="both"/>
              <w:rPr>
                <w:sz w:val="18"/>
                <w:szCs w:val="18"/>
              </w:rPr>
            </w:pPr>
            <w:r w:rsidRPr="009500D6">
              <w:rPr>
                <w:sz w:val="18"/>
                <w:szCs w:val="18"/>
              </w:rPr>
              <w:t>Number of times reported in previous three years</w:t>
            </w:r>
          </w:p>
        </w:tc>
        <w:tc>
          <w:tcPr>
            <w:tcW w:w="1231" w:type="pct"/>
            <w:vMerge w:val="restart"/>
            <w:shd w:val="clear" w:color="auto" w:fill="A6A6A6" w:themeFill="background1" w:themeFillShade="A6"/>
          </w:tcPr>
          <w:p w:rsidR="00C22F2B" w:rsidRPr="009500D6" w:rsidRDefault="00C22F2B" w:rsidP="00560C86">
            <w:pPr>
              <w:pStyle w:val="NoSpacing"/>
              <w:jc w:val="both"/>
              <w:rPr>
                <w:sz w:val="18"/>
                <w:szCs w:val="18"/>
              </w:rPr>
            </w:pPr>
            <w:r w:rsidRPr="009500D6">
              <w:rPr>
                <w:sz w:val="18"/>
                <w:szCs w:val="18"/>
              </w:rPr>
              <w:t>Status of implementation of previous year(s) recommendation</w:t>
            </w:r>
          </w:p>
        </w:tc>
      </w:tr>
      <w:tr w:rsidR="00C22F2B" w:rsidRPr="009500D6" w:rsidTr="009500D6">
        <w:trPr>
          <w:cantSplit/>
          <w:trHeight w:val="2010"/>
          <w:tblHeader/>
        </w:trPr>
        <w:tc>
          <w:tcPr>
            <w:tcW w:w="252" w:type="pct"/>
            <w:vMerge/>
            <w:tcBorders>
              <w:bottom w:val="single" w:sz="4" w:space="0" w:color="auto"/>
            </w:tcBorders>
            <w:shd w:val="clear" w:color="auto" w:fill="A6A6A6" w:themeFill="background1" w:themeFillShade="A6"/>
          </w:tcPr>
          <w:p w:rsidR="00C22F2B" w:rsidRPr="009500D6" w:rsidRDefault="00C22F2B" w:rsidP="00560C86">
            <w:pPr>
              <w:tabs>
                <w:tab w:val="right" w:pos="9639"/>
              </w:tabs>
              <w:spacing w:after="0" w:line="240" w:lineRule="auto"/>
              <w:ind w:left="1985" w:hanging="425"/>
              <w:jc w:val="both"/>
              <w:rPr>
                <w:rFonts w:eastAsia="Times New Roman" w:cs="Arial"/>
                <w:b/>
                <w:sz w:val="18"/>
                <w:szCs w:val="18"/>
              </w:rPr>
            </w:pPr>
          </w:p>
        </w:tc>
        <w:tc>
          <w:tcPr>
            <w:tcW w:w="1367" w:type="pct"/>
            <w:vMerge/>
            <w:tcBorders>
              <w:bottom w:val="single" w:sz="4" w:space="0" w:color="auto"/>
            </w:tcBorders>
            <w:shd w:val="clear" w:color="auto" w:fill="A6A6A6" w:themeFill="background1" w:themeFillShade="A6"/>
          </w:tcPr>
          <w:p w:rsidR="00C22F2B" w:rsidRPr="009500D6" w:rsidRDefault="00C22F2B" w:rsidP="00560C86">
            <w:pPr>
              <w:tabs>
                <w:tab w:val="right" w:pos="9639"/>
              </w:tabs>
              <w:spacing w:after="0" w:line="240" w:lineRule="auto"/>
              <w:ind w:left="1985" w:hanging="425"/>
              <w:jc w:val="both"/>
              <w:rPr>
                <w:rFonts w:eastAsia="Times New Roman" w:cs="Arial"/>
                <w:b/>
                <w:sz w:val="18"/>
                <w:szCs w:val="18"/>
              </w:rPr>
            </w:pPr>
          </w:p>
        </w:tc>
        <w:tc>
          <w:tcPr>
            <w:tcW w:w="234" w:type="pct"/>
            <w:tcBorders>
              <w:bottom w:val="single" w:sz="4" w:space="0" w:color="auto"/>
            </w:tcBorders>
            <w:shd w:val="clear" w:color="auto" w:fill="D9D9D9" w:themeFill="background1" w:themeFillShade="D9"/>
            <w:textDirection w:val="btLr"/>
          </w:tcPr>
          <w:p w:rsidR="00C22F2B" w:rsidRPr="009500D6" w:rsidRDefault="00C22F2B" w:rsidP="00560C86">
            <w:pPr>
              <w:pStyle w:val="NoSpacing"/>
              <w:spacing w:before="0" w:after="0" w:line="240" w:lineRule="auto"/>
              <w:jc w:val="both"/>
              <w:rPr>
                <w:b w:val="0"/>
                <w:sz w:val="18"/>
                <w:szCs w:val="18"/>
              </w:rPr>
            </w:pPr>
            <w:r w:rsidRPr="009500D6">
              <w:rPr>
                <w:sz w:val="18"/>
                <w:szCs w:val="18"/>
              </w:rPr>
              <w:t xml:space="preserve">Misstatements in financial statements </w:t>
            </w:r>
          </w:p>
        </w:tc>
        <w:tc>
          <w:tcPr>
            <w:tcW w:w="286" w:type="pct"/>
            <w:tcBorders>
              <w:bottom w:val="single" w:sz="4" w:space="0" w:color="auto"/>
            </w:tcBorders>
            <w:shd w:val="clear" w:color="auto" w:fill="D9D9D9" w:themeFill="background1" w:themeFillShade="D9"/>
            <w:textDirection w:val="btLr"/>
          </w:tcPr>
          <w:p w:rsidR="00C22F2B" w:rsidRPr="009500D6" w:rsidRDefault="00C22F2B" w:rsidP="00560C86">
            <w:pPr>
              <w:pStyle w:val="NoSpacing"/>
              <w:spacing w:before="0" w:after="0" w:line="240" w:lineRule="auto"/>
              <w:jc w:val="both"/>
              <w:rPr>
                <w:b w:val="0"/>
                <w:sz w:val="18"/>
                <w:szCs w:val="18"/>
              </w:rPr>
            </w:pPr>
            <w:r w:rsidRPr="009500D6">
              <w:rPr>
                <w:sz w:val="18"/>
                <w:szCs w:val="18"/>
              </w:rPr>
              <w:t>Misstatements in annual performance report</w:t>
            </w:r>
          </w:p>
        </w:tc>
        <w:tc>
          <w:tcPr>
            <w:tcW w:w="200" w:type="pct"/>
            <w:tcBorders>
              <w:bottom w:val="single" w:sz="4" w:space="0" w:color="auto"/>
            </w:tcBorders>
            <w:shd w:val="clear" w:color="auto" w:fill="D9D9D9" w:themeFill="background1" w:themeFillShade="D9"/>
            <w:textDirection w:val="btLr"/>
          </w:tcPr>
          <w:p w:rsidR="00C22F2B" w:rsidRPr="009500D6" w:rsidRDefault="00C22F2B" w:rsidP="00560C86">
            <w:pPr>
              <w:pStyle w:val="NoSpacing"/>
              <w:spacing w:before="0" w:after="0" w:line="240" w:lineRule="auto"/>
              <w:jc w:val="both"/>
              <w:rPr>
                <w:b w:val="0"/>
                <w:sz w:val="18"/>
                <w:szCs w:val="18"/>
              </w:rPr>
            </w:pPr>
            <w:r w:rsidRPr="009500D6">
              <w:rPr>
                <w:sz w:val="18"/>
                <w:szCs w:val="18"/>
              </w:rPr>
              <w:t>Non-compliance with legislation</w:t>
            </w:r>
          </w:p>
        </w:tc>
        <w:tc>
          <w:tcPr>
            <w:tcW w:w="191" w:type="pct"/>
            <w:tcBorders>
              <w:bottom w:val="single" w:sz="4" w:space="0" w:color="auto"/>
            </w:tcBorders>
            <w:shd w:val="clear" w:color="auto" w:fill="D9D9D9" w:themeFill="background1" w:themeFillShade="D9"/>
            <w:textDirection w:val="btLr"/>
          </w:tcPr>
          <w:p w:rsidR="00C22F2B" w:rsidRPr="009500D6" w:rsidRDefault="00C22F2B" w:rsidP="00560C86">
            <w:pPr>
              <w:pStyle w:val="NoSpacing"/>
              <w:spacing w:before="0" w:after="0" w:line="240" w:lineRule="auto"/>
              <w:jc w:val="both"/>
              <w:rPr>
                <w:b w:val="0"/>
                <w:sz w:val="18"/>
                <w:szCs w:val="18"/>
              </w:rPr>
            </w:pPr>
            <w:r w:rsidRPr="009500D6">
              <w:rPr>
                <w:sz w:val="18"/>
                <w:szCs w:val="18"/>
              </w:rPr>
              <w:t>Internal control deficiency</w:t>
            </w:r>
          </w:p>
        </w:tc>
        <w:tc>
          <w:tcPr>
            <w:tcW w:w="144" w:type="pct"/>
            <w:tcBorders>
              <w:bottom w:val="single" w:sz="4" w:space="0" w:color="auto"/>
            </w:tcBorders>
            <w:shd w:val="clear" w:color="auto" w:fill="D9D9D9" w:themeFill="background1" w:themeFillShade="D9"/>
            <w:textDirection w:val="btLr"/>
          </w:tcPr>
          <w:p w:rsidR="00C22F2B" w:rsidRPr="009500D6" w:rsidRDefault="00C22F2B" w:rsidP="00560C86">
            <w:pPr>
              <w:pStyle w:val="NoSpacing"/>
              <w:spacing w:before="0" w:after="0" w:line="240" w:lineRule="auto"/>
              <w:jc w:val="both"/>
              <w:rPr>
                <w:b w:val="0"/>
                <w:sz w:val="18"/>
                <w:szCs w:val="18"/>
              </w:rPr>
            </w:pPr>
            <w:r w:rsidRPr="009500D6">
              <w:rPr>
                <w:sz w:val="18"/>
                <w:szCs w:val="18"/>
              </w:rPr>
              <w:t>Service delivery</w:t>
            </w:r>
          </w:p>
        </w:tc>
        <w:tc>
          <w:tcPr>
            <w:tcW w:w="191" w:type="pct"/>
            <w:tcBorders>
              <w:bottom w:val="single" w:sz="4" w:space="0" w:color="auto"/>
            </w:tcBorders>
            <w:shd w:val="clear" w:color="auto" w:fill="D9D9D9" w:themeFill="background1" w:themeFillShade="D9"/>
            <w:textDirection w:val="btLr"/>
          </w:tcPr>
          <w:p w:rsidR="00C22F2B" w:rsidRPr="009500D6" w:rsidRDefault="0091433A" w:rsidP="00560C86">
            <w:pPr>
              <w:pStyle w:val="NoSpacing"/>
              <w:spacing w:before="0" w:after="0" w:line="240" w:lineRule="auto"/>
              <w:jc w:val="both"/>
              <w:rPr>
                <w:b w:val="0"/>
                <w:sz w:val="18"/>
                <w:szCs w:val="18"/>
              </w:rPr>
            </w:pPr>
            <w:r w:rsidRPr="009500D6">
              <w:rPr>
                <w:sz w:val="18"/>
                <w:szCs w:val="18"/>
              </w:rPr>
              <w:t>Matters affecting the auditor’</w:t>
            </w:r>
            <w:r w:rsidR="00C22F2B" w:rsidRPr="009500D6">
              <w:rPr>
                <w:sz w:val="18"/>
                <w:szCs w:val="18"/>
              </w:rPr>
              <w:t>s report</w:t>
            </w:r>
          </w:p>
        </w:tc>
        <w:tc>
          <w:tcPr>
            <w:tcW w:w="191" w:type="pct"/>
            <w:tcBorders>
              <w:bottom w:val="single" w:sz="4" w:space="0" w:color="auto"/>
            </w:tcBorders>
            <w:shd w:val="clear" w:color="auto" w:fill="D9D9D9" w:themeFill="background1" w:themeFillShade="D9"/>
            <w:textDirection w:val="btLr"/>
            <w:vAlign w:val="center"/>
          </w:tcPr>
          <w:p w:rsidR="00C22F2B" w:rsidRPr="009500D6" w:rsidRDefault="00C22F2B" w:rsidP="00560C86">
            <w:pPr>
              <w:pStyle w:val="NoSpacing"/>
              <w:spacing w:before="0" w:after="0" w:line="240" w:lineRule="auto"/>
              <w:jc w:val="both"/>
              <w:rPr>
                <w:b w:val="0"/>
                <w:sz w:val="18"/>
                <w:szCs w:val="18"/>
              </w:rPr>
            </w:pPr>
            <w:r w:rsidRPr="009500D6">
              <w:rPr>
                <w:sz w:val="18"/>
                <w:szCs w:val="18"/>
              </w:rPr>
              <w:t>Other important matters</w:t>
            </w:r>
          </w:p>
        </w:tc>
        <w:tc>
          <w:tcPr>
            <w:tcW w:w="193" w:type="pct"/>
            <w:tcBorders>
              <w:bottom w:val="single" w:sz="4" w:space="0" w:color="auto"/>
            </w:tcBorders>
            <w:shd w:val="clear" w:color="auto" w:fill="D9D9D9" w:themeFill="background1" w:themeFillShade="D9"/>
            <w:textDirection w:val="btLr"/>
            <w:vAlign w:val="center"/>
          </w:tcPr>
          <w:p w:rsidR="00C22F2B" w:rsidRPr="009500D6" w:rsidRDefault="00C22F2B" w:rsidP="00560C86">
            <w:pPr>
              <w:pStyle w:val="NoSpacing"/>
              <w:spacing w:before="0" w:after="0" w:line="240" w:lineRule="auto"/>
              <w:jc w:val="both"/>
              <w:rPr>
                <w:b w:val="0"/>
                <w:sz w:val="18"/>
                <w:szCs w:val="18"/>
              </w:rPr>
            </w:pPr>
            <w:r w:rsidRPr="009500D6">
              <w:rPr>
                <w:sz w:val="18"/>
                <w:szCs w:val="18"/>
              </w:rPr>
              <w:t>Administrative matters</w:t>
            </w:r>
          </w:p>
        </w:tc>
        <w:tc>
          <w:tcPr>
            <w:tcW w:w="520" w:type="pct"/>
            <w:vMerge/>
            <w:tcBorders>
              <w:bottom w:val="single" w:sz="4" w:space="0" w:color="auto"/>
            </w:tcBorders>
            <w:shd w:val="clear" w:color="auto" w:fill="A6A6A6" w:themeFill="background1" w:themeFillShade="A6"/>
          </w:tcPr>
          <w:p w:rsidR="00C22F2B" w:rsidRPr="009500D6" w:rsidRDefault="00C22F2B" w:rsidP="00560C86">
            <w:pPr>
              <w:spacing w:after="0" w:line="240" w:lineRule="auto"/>
              <w:jc w:val="both"/>
              <w:rPr>
                <w:rFonts w:eastAsia="Times New Roman" w:cs="Arial"/>
                <w:b/>
                <w:sz w:val="18"/>
                <w:szCs w:val="18"/>
              </w:rPr>
            </w:pPr>
          </w:p>
        </w:tc>
        <w:tc>
          <w:tcPr>
            <w:tcW w:w="1231" w:type="pct"/>
            <w:vMerge/>
            <w:tcBorders>
              <w:bottom w:val="single" w:sz="4" w:space="0" w:color="auto"/>
            </w:tcBorders>
            <w:shd w:val="clear" w:color="auto" w:fill="A6A6A6" w:themeFill="background1" w:themeFillShade="A6"/>
          </w:tcPr>
          <w:p w:rsidR="00C22F2B" w:rsidRPr="009500D6" w:rsidRDefault="00C22F2B" w:rsidP="00560C86">
            <w:pPr>
              <w:spacing w:after="0" w:line="240" w:lineRule="auto"/>
              <w:jc w:val="both"/>
              <w:rPr>
                <w:rFonts w:eastAsia="Times New Roman" w:cs="Arial"/>
                <w:b/>
                <w:sz w:val="18"/>
                <w:szCs w:val="18"/>
              </w:rPr>
            </w:pPr>
          </w:p>
        </w:tc>
      </w:tr>
      <w:tr w:rsidR="00C22F2B" w:rsidRPr="009500D6" w:rsidTr="009500D6">
        <w:tc>
          <w:tcPr>
            <w:tcW w:w="252" w:type="pct"/>
          </w:tcPr>
          <w:p w:rsidR="00C22F2B" w:rsidRPr="009500D6" w:rsidRDefault="00C22F2B" w:rsidP="00560C86">
            <w:pPr>
              <w:pStyle w:val="Tabletext"/>
              <w:jc w:val="both"/>
              <w:rPr>
                <w:szCs w:val="18"/>
              </w:rPr>
            </w:pPr>
          </w:p>
        </w:tc>
        <w:tc>
          <w:tcPr>
            <w:tcW w:w="1367" w:type="pct"/>
          </w:tcPr>
          <w:p w:rsidR="00C22F2B" w:rsidRPr="009500D6" w:rsidRDefault="00416A43" w:rsidP="00560C86">
            <w:pPr>
              <w:pStyle w:val="Tabletext"/>
              <w:jc w:val="both"/>
              <w:rPr>
                <w:szCs w:val="18"/>
              </w:rPr>
            </w:pPr>
            <w:r w:rsidRPr="009500D6">
              <w:rPr>
                <w:rFonts w:cs="Arial"/>
                <w:szCs w:val="18"/>
              </w:rPr>
              <w:t>Procurement and Contract Management – Approval obtained is not by a delegated official</w:t>
            </w:r>
          </w:p>
        </w:tc>
        <w:tc>
          <w:tcPr>
            <w:tcW w:w="234" w:type="pct"/>
          </w:tcPr>
          <w:p w:rsidR="00C22F2B" w:rsidRPr="009500D6" w:rsidRDefault="00C22F2B" w:rsidP="00560C86">
            <w:pPr>
              <w:pStyle w:val="Tabletext"/>
              <w:jc w:val="both"/>
              <w:rPr>
                <w:rFonts w:ascii="Webdings" w:hAnsi="Webdings"/>
                <w:szCs w:val="18"/>
              </w:rPr>
            </w:pPr>
          </w:p>
        </w:tc>
        <w:tc>
          <w:tcPr>
            <w:tcW w:w="286" w:type="pct"/>
          </w:tcPr>
          <w:p w:rsidR="00C22F2B" w:rsidRPr="009500D6" w:rsidRDefault="00C22F2B" w:rsidP="00560C86">
            <w:pPr>
              <w:pStyle w:val="Tabletext"/>
              <w:jc w:val="both"/>
              <w:rPr>
                <w:rFonts w:ascii="Webdings" w:hAnsi="Webdings"/>
                <w:szCs w:val="18"/>
              </w:rPr>
            </w:pPr>
          </w:p>
        </w:tc>
        <w:tc>
          <w:tcPr>
            <w:tcW w:w="200" w:type="pct"/>
          </w:tcPr>
          <w:p w:rsidR="00C22F2B" w:rsidRPr="009500D6" w:rsidRDefault="00416A43" w:rsidP="00560C86">
            <w:pPr>
              <w:pStyle w:val="Tabletext"/>
              <w:jc w:val="both"/>
              <w:rPr>
                <w:rFonts w:cs="Arial"/>
                <w:szCs w:val="18"/>
              </w:rPr>
            </w:pPr>
            <w:r w:rsidRPr="009500D6">
              <w:rPr>
                <w:rFonts w:cs="Arial"/>
                <w:szCs w:val="18"/>
              </w:rPr>
              <w:t>X</w:t>
            </w:r>
          </w:p>
        </w:tc>
        <w:tc>
          <w:tcPr>
            <w:tcW w:w="191" w:type="pct"/>
          </w:tcPr>
          <w:p w:rsidR="00C22F2B" w:rsidRPr="009500D6" w:rsidRDefault="00C22F2B" w:rsidP="00560C86">
            <w:pPr>
              <w:pStyle w:val="Tabletext"/>
              <w:jc w:val="both"/>
              <w:rPr>
                <w:rFonts w:ascii="Webdings" w:hAnsi="Webdings"/>
                <w:szCs w:val="18"/>
              </w:rPr>
            </w:pPr>
          </w:p>
        </w:tc>
        <w:tc>
          <w:tcPr>
            <w:tcW w:w="144" w:type="pct"/>
          </w:tcPr>
          <w:p w:rsidR="00C22F2B" w:rsidRPr="009500D6" w:rsidRDefault="00C22F2B" w:rsidP="00560C86">
            <w:pPr>
              <w:pStyle w:val="Tabletext"/>
              <w:jc w:val="both"/>
              <w:rPr>
                <w:rFonts w:ascii="Webdings" w:hAnsi="Webdings"/>
                <w:szCs w:val="18"/>
              </w:rPr>
            </w:pPr>
          </w:p>
        </w:tc>
        <w:tc>
          <w:tcPr>
            <w:tcW w:w="191" w:type="pct"/>
          </w:tcPr>
          <w:p w:rsidR="00C22F2B" w:rsidRPr="009500D6" w:rsidRDefault="00C22F2B" w:rsidP="00560C86">
            <w:pPr>
              <w:pStyle w:val="Tabletext"/>
              <w:jc w:val="both"/>
              <w:rPr>
                <w:rFonts w:ascii="Webdings" w:hAnsi="Webdings"/>
                <w:szCs w:val="18"/>
              </w:rPr>
            </w:pPr>
          </w:p>
        </w:tc>
        <w:tc>
          <w:tcPr>
            <w:tcW w:w="191" w:type="pct"/>
          </w:tcPr>
          <w:p w:rsidR="00C22F2B" w:rsidRPr="009500D6" w:rsidRDefault="00416A43" w:rsidP="00560C86">
            <w:pPr>
              <w:pStyle w:val="Tabletext"/>
              <w:jc w:val="both"/>
              <w:rPr>
                <w:rFonts w:ascii="Webdings" w:hAnsi="Webdings"/>
                <w:szCs w:val="18"/>
              </w:rPr>
            </w:pPr>
            <w:r w:rsidRPr="009500D6">
              <w:rPr>
                <w:rFonts w:cs="Arial"/>
                <w:szCs w:val="18"/>
              </w:rPr>
              <w:t>X</w:t>
            </w:r>
          </w:p>
        </w:tc>
        <w:tc>
          <w:tcPr>
            <w:tcW w:w="193" w:type="pct"/>
          </w:tcPr>
          <w:p w:rsidR="00C22F2B" w:rsidRPr="009500D6" w:rsidRDefault="00C22F2B" w:rsidP="00560C86">
            <w:pPr>
              <w:pStyle w:val="Tabletext"/>
              <w:jc w:val="both"/>
              <w:rPr>
                <w:rFonts w:ascii="Webdings" w:hAnsi="Webdings"/>
                <w:szCs w:val="18"/>
              </w:rPr>
            </w:pPr>
          </w:p>
        </w:tc>
        <w:tc>
          <w:tcPr>
            <w:tcW w:w="520" w:type="pct"/>
          </w:tcPr>
          <w:p w:rsidR="00C22F2B" w:rsidRPr="009500D6" w:rsidRDefault="00416A43" w:rsidP="00560C86">
            <w:pPr>
              <w:pStyle w:val="Tabletext"/>
              <w:jc w:val="both"/>
              <w:rPr>
                <w:szCs w:val="18"/>
              </w:rPr>
            </w:pPr>
            <w:r w:rsidRPr="009500D6">
              <w:rPr>
                <w:szCs w:val="18"/>
              </w:rPr>
              <w:t>0</w:t>
            </w:r>
          </w:p>
        </w:tc>
        <w:tc>
          <w:tcPr>
            <w:tcW w:w="1231" w:type="pct"/>
          </w:tcPr>
          <w:p w:rsidR="00C22F2B" w:rsidRPr="009500D6" w:rsidRDefault="00416A43" w:rsidP="00560C86">
            <w:pPr>
              <w:pStyle w:val="Tabletext"/>
              <w:jc w:val="both"/>
              <w:rPr>
                <w:szCs w:val="18"/>
              </w:rPr>
            </w:pPr>
            <w:r w:rsidRPr="009500D6">
              <w:rPr>
                <w:szCs w:val="18"/>
              </w:rPr>
              <w:t xml:space="preserve">Not applicable </w:t>
            </w:r>
          </w:p>
        </w:tc>
      </w:tr>
      <w:tr w:rsidR="00C22F2B" w:rsidRPr="009500D6" w:rsidTr="009500D6">
        <w:tc>
          <w:tcPr>
            <w:tcW w:w="252" w:type="pct"/>
          </w:tcPr>
          <w:p w:rsidR="00C22F2B" w:rsidRPr="009500D6" w:rsidRDefault="00C22F2B" w:rsidP="00560C86">
            <w:pPr>
              <w:pStyle w:val="Tabletext"/>
              <w:jc w:val="both"/>
              <w:rPr>
                <w:szCs w:val="18"/>
              </w:rPr>
            </w:pPr>
          </w:p>
        </w:tc>
        <w:tc>
          <w:tcPr>
            <w:tcW w:w="1367" w:type="pct"/>
          </w:tcPr>
          <w:p w:rsidR="00C22F2B" w:rsidRPr="009500D6" w:rsidRDefault="00416A43" w:rsidP="00560C86">
            <w:pPr>
              <w:pStyle w:val="Tabletext"/>
              <w:jc w:val="both"/>
              <w:rPr>
                <w:szCs w:val="18"/>
              </w:rPr>
            </w:pPr>
            <w:r w:rsidRPr="009500D6">
              <w:rPr>
                <w:rFonts w:cs="Arial"/>
                <w:szCs w:val="18"/>
              </w:rPr>
              <w:t>Payments not made within 30 days</w:t>
            </w:r>
          </w:p>
        </w:tc>
        <w:tc>
          <w:tcPr>
            <w:tcW w:w="234" w:type="pct"/>
          </w:tcPr>
          <w:p w:rsidR="00C22F2B" w:rsidRPr="009500D6" w:rsidRDefault="00C22F2B" w:rsidP="00560C86">
            <w:pPr>
              <w:pStyle w:val="Tabletext"/>
              <w:jc w:val="both"/>
              <w:rPr>
                <w:rFonts w:ascii="Webdings" w:hAnsi="Webdings"/>
                <w:szCs w:val="18"/>
              </w:rPr>
            </w:pPr>
          </w:p>
        </w:tc>
        <w:tc>
          <w:tcPr>
            <w:tcW w:w="286" w:type="pct"/>
          </w:tcPr>
          <w:p w:rsidR="00C22F2B" w:rsidRPr="009500D6" w:rsidRDefault="00C22F2B" w:rsidP="00560C86">
            <w:pPr>
              <w:pStyle w:val="Tabletext"/>
              <w:jc w:val="both"/>
              <w:rPr>
                <w:rFonts w:ascii="Webdings" w:hAnsi="Webdings"/>
                <w:szCs w:val="18"/>
              </w:rPr>
            </w:pPr>
          </w:p>
        </w:tc>
        <w:tc>
          <w:tcPr>
            <w:tcW w:w="200" w:type="pct"/>
          </w:tcPr>
          <w:p w:rsidR="00C22F2B" w:rsidRPr="009500D6" w:rsidRDefault="00416A43" w:rsidP="00560C86">
            <w:pPr>
              <w:pStyle w:val="Tabletext"/>
              <w:jc w:val="both"/>
              <w:rPr>
                <w:rFonts w:ascii="Webdings" w:hAnsi="Webdings"/>
                <w:szCs w:val="18"/>
              </w:rPr>
            </w:pPr>
            <w:r w:rsidRPr="009500D6">
              <w:rPr>
                <w:rFonts w:cs="Arial"/>
                <w:szCs w:val="18"/>
              </w:rPr>
              <w:t>X</w:t>
            </w:r>
          </w:p>
        </w:tc>
        <w:tc>
          <w:tcPr>
            <w:tcW w:w="191" w:type="pct"/>
          </w:tcPr>
          <w:p w:rsidR="00C22F2B" w:rsidRPr="009500D6" w:rsidRDefault="00C22F2B" w:rsidP="00560C86">
            <w:pPr>
              <w:pStyle w:val="Tabletext"/>
              <w:jc w:val="both"/>
              <w:rPr>
                <w:rFonts w:ascii="Webdings" w:hAnsi="Webdings"/>
                <w:szCs w:val="18"/>
              </w:rPr>
            </w:pPr>
          </w:p>
        </w:tc>
        <w:tc>
          <w:tcPr>
            <w:tcW w:w="144" w:type="pct"/>
          </w:tcPr>
          <w:p w:rsidR="00C22F2B" w:rsidRPr="009500D6" w:rsidRDefault="00C22F2B" w:rsidP="00560C86">
            <w:pPr>
              <w:pStyle w:val="Tabletext"/>
              <w:jc w:val="both"/>
              <w:rPr>
                <w:rFonts w:ascii="Webdings" w:hAnsi="Webdings"/>
                <w:szCs w:val="18"/>
              </w:rPr>
            </w:pPr>
          </w:p>
        </w:tc>
        <w:tc>
          <w:tcPr>
            <w:tcW w:w="191" w:type="pct"/>
          </w:tcPr>
          <w:p w:rsidR="00C22F2B" w:rsidRPr="009500D6" w:rsidRDefault="00C22F2B" w:rsidP="00560C86">
            <w:pPr>
              <w:pStyle w:val="Tabletext"/>
              <w:jc w:val="both"/>
              <w:rPr>
                <w:rFonts w:ascii="Webdings" w:hAnsi="Webdings"/>
                <w:szCs w:val="18"/>
              </w:rPr>
            </w:pPr>
          </w:p>
        </w:tc>
        <w:tc>
          <w:tcPr>
            <w:tcW w:w="191" w:type="pct"/>
          </w:tcPr>
          <w:p w:rsidR="00C22F2B" w:rsidRPr="009500D6" w:rsidRDefault="00416A43" w:rsidP="00560C86">
            <w:pPr>
              <w:pStyle w:val="Tabletext"/>
              <w:jc w:val="both"/>
              <w:rPr>
                <w:rFonts w:ascii="Webdings" w:hAnsi="Webdings"/>
                <w:szCs w:val="18"/>
              </w:rPr>
            </w:pPr>
            <w:r w:rsidRPr="009500D6">
              <w:rPr>
                <w:rFonts w:cs="Arial"/>
                <w:szCs w:val="18"/>
              </w:rPr>
              <w:t>X</w:t>
            </w:r>
          </w:p>
        </w:tc>
        <w:tc>
          <w:tcPr>
            <w:tcW w:w="193" w:type="pct"/>
          </w:tcPr>
          <w:p w:rsidR="00C22F2B" w:rsidRPr="009500D6" w:rsidRDefault="00C22F2B" w:rsidP="00560C86">
            <w:pPr>
              <w:pStyle w:val="Tabletext"/>
              <w:jc w:val="both"/>
              <w:rPr>
                <w:rFonts w:ascii="Webdings" w:hAnsi="Webdings"/>
                <w:szCs w:val="18"/>
              </w:rPr>
            </w:pPr>
          </w:p>
        </w:tc>
        <w:tc>
          <w:tcPr>
            <w:tcW w:w="520" w:type="pct"/>
          </w:tcPr>
          <w:p w:rsidR="00C22F2B" w:rsidRPr="009500D6" w:rsidRDefault="00416A43" w:rsidP="00560C86">
            <w:pPr>
              <w:pStyle w:val="Tabletext"/>
              <w:jc w:val="both"/>
              <w:rPr>
                <w:szCs w:val="18"/>
              </w:rPr>
            </w:pPr>
            <w:r w:rsidRPr="009500D6">
              <w:rPr>
                <w:szCs w:val="18"/>
              </w:rPr>
              <w:t>0</w:t>
            </w:r>
          </w:p>
        </w:tc>
        <w:tc>
          <w:tcPr>
            <w:tcW w:w="1231" w:type="pct"/>
          </w:tcPr>
          <w:p w:rsidR="00C22F2B" w:rsidRPr="009500D6" w:rsidRDefault="00416A43" w:rsidP="00560C86">
            <w:pPr>
              <w:pStyle w:val="Tabletext"/>
              <w:jc w:val="both"/>
              <w:rPr>
                <w:szCs w:val="18"/>
              </w:rPr>
            </w:pPr>
            <w:r w:rsidRPr="009500D6">
              <w:rPr>
                <w:szCs w:val="18"/>
              </w:rPr>
              <w:t>Not applicable</w:t>
            </w:r>
          </w:p>
        </w:tc>
      </w:tr>
      <w:tr w:rsidR="00C22F2B" w:rsidRPr="009500D6" w:rsidTr="009500D6">
        <w:tc>
          <w:tcPr>
            <w:tcW w:w="252" w:type="pct"/>
          </w:tcPr>
          <w:p w:rsidR="00C22F2B" w:rsidRPr="009500D6" w:rsidRDefault="00C22F2B" w:rsidP="00560C86">
            <w:pPr>
              <w:pStyle w:val="Tabletext"/>
              <w:jc w:val="both"/>
              <w:rPr>
                <w:szCs w:val="18"/>
              </w:rPr>
            </w:pPr>
          </w:p>
        </w:tc>
        <w:tc>
          <w:tcPr>
            <w:tcW w:w="1367" w:type="pct"/>
          </w:tcPr>
          <w:p w:rsidR="00C22F2B" w:rsidRPr="009500D6" w:rsidRDefault="00416A43" w:rsidP="00560C86">
            <w:pPr>
              <w:pStyle w:val="Tabletext"/>
              <w:jc w:val="both"/>
              <w:rPr>
                <w:szCs w:val="18"/>
              </w:rPr>
            </w:pPr>
            <w:r w:rsidRPr="009500D6">
              <w:rPr>
                <w:rFonts w:cs="Arial"/>
                <w:szCs w:val="18"/>
              </w:rPr>
              <w:t>EPWP – City of Tshwane Metro – Proof of payments and attendance register were not submitted</w:t>
            </w:r>
          </w:p>
        </w:tc>
        <w:tc>
          <w:tcPr>
            <w:tcW w:w="234" w:type="pct"/>
          </w:tcPr>
          <w:p w:rsidR="00C22F2B" w:rsidRPr="009500D6" w:rsidRDefault="00C22F2B" w:rsidP="00560C86">
            <w:pPr>
              <w:pStyle w:val="Tabletext"/>
              <w:jc w:val="both"/>
              <w:rPr>
                <w:rFonts w:ascii="Webdings" w:hAnsi="Webdings"/>
                <w:szCs w:val="18"/>
              </w:rPr>
            </w:pPr>
          </w:p>
        </w:tc>
        <w:tc>
          <w:tcPr>
            <w:tcW w:w="286" w:type="pct"/>
          </w:tcPr>
          <w:p w:rsidR="00C22F2B" w:rsidRPr="009500D6" w:rsidRDefault="00416A43" w:rsidP="00560C86">
            <w:pPr>
              <w:pStyle w:val="Tabletext"/>
              <w:jc w:val="both"/>
              <w:rPr>
                <w:rFonts w:ascii="Webdings" w:hAnsi="Webdings"/>
                <w:szCs w:val="18"/>
              </w:rPr>
            </w:pPr>
            <w:r w:rsidRPr="009500D6">
              <w:rPr>
                <w:rFonts w:cs="Arial"/>
                <w:szCs w:val="18"/>
              </w:rPr>
              <w:t>X</w:t>
            </w:r>
          </w:p>
        </w:tc>
        <w:tc>
          <w:tcPr>
            <w:tcW w:w="200" w:type="pct"/>
          </w:tcPr>
          <w:p w:rsidR="00C22F2B" w:rsidRPr="009500D6" w:rsidRDefault="00C22F2B" w:rsidP="00560C86">
            <w:pPr>
              <w:pStyle w:val="Tabletext"/>
              <w:jc w:val="both"/>
              <w:rPr>
                <w:rFonts w:ascii="Webdings" w:hAnsi="Webdings"/>
                <w:szCs w:val="18"/>
              </w:rPr>
            </w:pPr>
          </w:p>
        </w:tc>
        <w:tc>
          <w:tcPr>
            <w:tcW w:w="191" w:type="pct"/>
          </w:tcPr>
          <w:p w:rsidR="00C22F2B" w:rsidRPr="009500D6" w:rsidRDefault="00C22F2B" w:rsidP="00560C86">
            <w:pPr>
              <w:pStyle w:val="Tabletext"/>
              <w:jc w:val="both"/>
              <w:rPr>
                <w:rFonts w:ascii="Webdings" w:hAnsi="Webdings"/>
                <w:szCs w:val="18"/>
              </w:rPr>
            </w:pPr>
          </w:p>
        </w:tc>
        <w:tc>
          <w:tcPr>
            <w:tcW w:w="144" w:type="pct"/>
          </w:tcPr>
          <w:p w:rsidR="00C22F2B" w:rsidRPr="009500D6" w:rsidRDefault="00C22F2B" w:rsidP="00560C86">
            <w:pPr>
              <w:pStyle w:val="Tabletext"/>
              <w:jc w:val="both"/>
              <w:rPr>
                <w:rFonts w:ascii="Webdings" w:hAnsi="Webdings"/>
                <w:szCs w:val="18"/>
              </w:rPr>
            </w:pPr>
          </w:p>
        </w:tc>
        <w:tc>
          <w:tcPr>
            <w:tcW w:w="191" w:type="pct"/>
          </w:tcPr>
          <w:p w:rsidR="00C22F2B" w:rsidRPr="009500D6" w:rsidRDefault="00C22F2B" w:rsidP="00560C86">
            <w:pPr>
              <w:pStyle w:val="Tabletext"/>
              <w:jc w:val="both"/>
              <w:rPr>
                <w:rFonts w:ascii="Webdings" w:hAnsi="Webdings"/>
                <w:szCs w:val="18"/>
              </w:rPr>
            </w:pPr>
          </w:p>
        </w:tc>
        <w:tc>
          <w:tcPr>
            <w:tcW w:w="191" w:type="pct"/>
          </w:tcPr>
          <w:p w:rsidR="00C22F2B" w:rsidRPr="009500D6" w:rsidRDefault="00416A43" w:rsidP="00560C86">
            <w:pPr>
              <w:pStyle w:val="Tabletext"/>
              <w:jc w:val="both"/>
              <w:rPr>
                <w:rFonts w:ascii="Webdings" w:hAnsi="Webdings"/>
                <w:szCs w:val="18"/>
              </w:rPr>
            </w:pPr>
            <w:r w:rsidRPr="009500D6">
              <w:rPr>
                <w:rFonts w:cs="Arial"/>
                <w:szCs w:val="18"/>
              </w:rPr>
              <w:t>X</w:t>
            </w:r>
          </w:p>
        </w:tc>
        <w:tc>
          <w:tcPr>
            <w:tcW w:w="193" w:type="pct"/>
          </w:tcPr>
          <w:p w:rsidR="00C22F2B" w:rsidRPr="009500D6" w:rsidRDefault="00C22F2B" w:rsidP="00560C86">
            <w:pPr>
              <w:pStyle w:val="Tabletext"/>
              <w:jc w:val="both"/>
              <w:rPr>
                <w:rFonts w:ascii="Webdings" w:hAnsi="Webdings"/>
                <w:szCs w:val="18"/>
              </w:rPr>
            </w:pPr>
          </w:p>
        </w:tc>
        <w:tc>
          <w:tcPr>
            <w:tcW w:w="520" w:type="pct"/>
          </w:tcPr>
          <w:p w:rsidR="00C22F2B" w:rsidRPr="009500D6" w:rsidRDefault="009500D6" w:rsidP="00560C86">
            <w:pPr>
              <w:pStyle w:val="Tabletext"/>
              <w:jc w:val="both"/>
              <w:rPr>
                <w:szCs w:val="18"/>
              </w:rPr>
            </w:pPr>
            <w:r w:rsidRPr="009500D6">
              <w:rPr>
                <w:szCs w:val="18"/>
              </w:rPr>
              <w:t>3</w:t>
            </w:r>
          </w:p>
        </w:tc>
        <w:tc>
          <w:tcPr>
            <w:tcW w:w="1231" w:type="pct"/>
          </w:tcPr>
          <w:p w:rsidR="00C22F2B" w:rsidRPr="009500D6" w:rsidRDefault="00416A43" w:rsidP="00560C86">
            <w:pPr>
              <w:pStyle w:val="Tabletext"/>
              <w:jc w:val="both"/>
              <w:rPr>
                <w:szCs w:val="18"/>
              </w:rPr>
            </w:pPr>
            <w:r w:rsidRPr="009500D6">
              <w:rPr>
                <w:szCs w:val="18"/>
              </w:rPr>
              <w:t xml:space="preserve">In progress </w:t>
            </w:r>
          </w:p>
        </w:tc>
      </w:tr>
      <w:tr w:rsidR="00416A43" w:rsidRPr="009500D6" w:rsidTr="009500D6">
        <w:tc>
          <w:tcPr>
            <w:tcW w:w="252" w:type="pct"/>
          </w:tcPr>
          <w:p w:rsidR="00416A43" w:rsidRPr="009500D6" w:rsidRDefault="00416A43" w:rsidP="00560C86">
            <w:pPr>
              <w:pStyle w:val="Tabletext"/>
              <w:jc w:val="both"/>
              <w:rPr>
                <w:szCs w:val="18"/>
              </w:rPr>
            </w:pPr>
          </w:p>
        </w:tc>
        <w:tc>
          <w:tcPr>
            <w:tcW w:w="1367" w:type="pct"/>
          </w:tcPr>
          <w:p w:rsidR="00416A43" w:rsidRPr="009500D6" w:rsidRDefault="00416A43" w:rsidP="00560C86">
            <w:pPr>
              <w:pStyle w:val="Tabletext"/>
              <w:jc w:val="both"/>
              <w:rPr>
                <w:szCs w:val="18"/>
              </w:rPr>
            </w:pPr>
            <w:r w:rsidRPr="009500D6">
              <w:rPr>
                <w:rFonts w:cs="Arial"/>
                <w:szCs w:val="18"/>
              </w:rPr>
              <w:t>EPWP – DPWI RO – EPWP participants were not reported on the EPWP Q3 data</w:t>
            </w:r>
          </w:p>
        </w:tc>
        <w:tc>
          <w:tcPr>
            <w:tcW w:w="234" w:type="pct"/>
          </w:tcPr>
          <w:p w:rsidR="00416A43" w:rsidRPr="009500D6" w:rsidRDefault="00416A43" w:rsidP="00560C86">
            <w:pPr>
              <w:pStyle w:val="Tabletext"/>
              <w:jc w:val="both"/>
              <w:rPr>
                <w:rFonts w:ascii="Webdings" w:hAnsi="Webdings"/>
                <w:szCs w:val="18"/>
              </w:rPr>
            </w:pPr>
          </w:p>
        </w:tc>
        <w:tc>
          <w:tcPr>
            <w:tcW w:w="286" w:type="pct"/>
          </w:tcPr>
          <w:p w:rsidR="00416A43" w:rsidRPr="009500D6" w:rsidRDefault="00416A43" w:rsidP="00560C86">
            <w:pPr>
              <w:pStyle w:val="Tabletext"/>
              <w:jc w:val="both"/>
              <w:rPr>
                <w:rFonts w:ascii="Webdings" w:hAnsi="Webdings"/>
                <w:szCs w:val="18"/>
              </w:rPr>
            </w:pPr>
            <w:r w:rsidRPr="009500D6">
              <w:rPr>
                <w:rFonts w:cs="Arial"/>
                <w:szCs w:val="18"/>
              </w:rPr>
              <w:t>X</w:t>
            </w:r>
          </w:p>
        </w:tc>
        <w:tc>
          <w:tcPr>
            <w:tcW w:w="200" w:type="pct"/>
          </w:tcPr>
          <w:p w:rsidR="00416A43" w:rsidRPr="009500D6" w:rsidRDefault="00416A43" w:rsidP="00560C86">
            <w:pPr>
              <w:pStyle w:val="Tabletext"/>
              <w:jc w:val="both"/>
              <w:rPr>
                <w:rFonts w:ascii="Webdings" w:hAnsi="Webdings"/>
                <w:szCs w:val="18"/>
              </w:rPr>
            </w:pPr>
          </w:p>
        </w:tc>
        <w:tc>
          <w:tcPr>
            <w:tcW w:w="191" w:type="pct"/>
          </w:tcPr>
          <w:p w:rsidR="00416A43" w:rsidRPr="009500D6" w:rsidRDefault="00416A43" w:rsidP="00560C86">
            <w:pPr>
              <w:pStyle w:val="Tabletext"/>
              <w:jc w:val="both"/>
              <w:rPr>
                <w:rFonts w:ascii="Webdings" w:hAnsi="Webdings"/>
                <w:szCs w:val="18"/>
              </w:rPr>
            </w:pPr>
          </w:p>
        </w:tc>
        <w:tc>
          <w:tcPr>
            <w:tcW w:w="144" w:type="pct"/>
          </w:tcPr>
          <w:p w:rsidR="00416A43" w:rsidRPr="009500D6" w:rsidRDefault="00416A43" w:rsidP="00560C86">
            <w:pPr>
              <w:pStyle w:val="Tabletext"/>
              <w:jc w:val="both"/>
              <w:rPr>
                <w:rFonts w:ascii="Webdings" w:hAnsi="Webdings"/>
                <w:szCs w:val="18"/>
              </w:rPr>
            </w:pPr>
          </w:p>
        </w:tc>
        <w:tc>
          <w:tcPr>
            <w:tcW w:w="191" w:type="pct"/>
          </w:tcPr>
          <w:p w:rsidR="00416A43" w:rsidRPr="009500D6" w:rsidRDefault="00416A43" w:rsidP="00560C86">
            <w:pPr>
              <w:pStyle w:val="Tabletext"/>
              <w:jc w:val="both"/>
              <w:rPr>
                <w:rFonts w:ascii="Webdings" w:hAnsi="Webdings"/>
                <w:szCs w:val="18"/>
              </w:rPr>
            </w:pPr>
          </w:p>
        </w:tc>
        <w:tc>
          <w:tcPr>
            <w:tcW w:w="191" w:type="pct"/>
          </w:tcPr>
          <w:p w:rsidR="00416A43" w:rsidRPr="009500D6" w:rsidRDefault="00416A43" w:rsidP="00560C86">
            <w:pPr>
              <w:pStyle w:val="Tabletext"/>
              <w:jc w:val="both"/>
              <w:rPr>
                <w:rFonts w:ascii="Webdings" w:hAnsi="Webdings"/>
                <w:szCs w:val="18"/>
              </w:rPr>
            </w:pPr>
            <w:r w:rsidRPr="009500D6">
              <w:rPr>
                <w:rFonts w:cs="Arial"/>
                <w:szCs w:val="18"/>
              </w:rPr>
              <w:t>X</w:t>
            </w:r>
          </w:p>
        </w:tc>
        <w:tc>
          <w:tcPr>
            <w:tcW w:w="193" w:type="pct"/>
          </w:tcPr>
          <w:p w:rsidR="00416A43" w:rsidRPr="009500D6" w:rsidRDefault="00416A43" w:rsidP="00560C86">
            <w:pPr>
              <w:pStyle w:val="Tabletext"/>
              <w:jc w:val="both"/>
              <w:rPr>
                <w:rFonts w:ascii="Webdings" w:hAnsi="Webdings"/>
                <w:szCs w:val="18"/>
              </w:rPr>
            </w:pPr>
          </w:p>
        </w:tc>
        <w:tc>
          <w:tcPr>
            <w:tcW w:w="520" w:type="pct"/>
          </w:tcPr>
          <w:p w:rsidR="00416A43" w:rsidRPr="009500D6" w:rsidRDefault="009500D6" w:rsidP="00560C86">
            <w:pPr>
              <w:jc w:val="both"/>
              <w:rPr>
                <w:sz w:val="18"/>
                <w:szCs w:val="18"/>
              </w:rPr>
            </w:pPr>
            <w:r w:rsidRPr="009500D6">
              <w:rPr>
                <w:sz w:val="18"/>
                <w:szCs w:val="18"/>
              </w:rPr>
              <w:t>3</w:t>
            </w:r>
          </w:p>
        </w:tc>
        <w:tc>
          <w:tcPr>
            <w:tcW w:w="1231" w:type="pct"/>
          </w:tcPr>
          <w:p w:rsidR="00416A43" w:rsidRPr="009500D6" w:rsidRDefault="00416A43" w:rsidP="00560C86">
            <w:pPr>
              <w:pStyle w:val="Tabletext"/>
              <w:jc w:val="both"/>
              <w:rPr>
                <w:szCs w:val="18"/>
              </w:rPr>
            </w:pPr>
            <w:r w:rsidRPr="009500D6">
              <w:rPr>
                <w:szCs w:val="18"/>
              </w:rPr>
              <w:t>In progress</w:t>
            </w:r>
          </w:p>
        </w:tc>
      </w:tr>
      <w:tr w:rsidR="00416A43" w:rsidRPr="009500D6" w:rsidTr="009500D6">
        <w:tc>
          <w:tcPr>
            <w:tcW w:w="252" w:type="pct"/>
          </w:tcPr>
          <w:p w:rsidR="00416A43" w:rsidRPr="009500D6" w:rsidRDefault="00416A43" w:rsidP="00560C86">
            <w:pPr>
              <w:pStyle w:val="Tabletext"/>
              <w:jc w:val="both"/>
              <w:rPr>
                <w:szCs w:val="18"/>
              </w:rPr>
            </w:pPr>
          </w:p>
        </w:tc>
        <w:tc>
          <w:tcPr>
            <w:tcW w:w="1367" w:type="pct"/>
          </w:tcPr>
          <w:p w:rsidR="00416A43" w:rsidRPr="009500D6" w:rsidRDefault="00416A43" w:rsidP="00560C86">
            <w:pPr>
              <w:pStyle w:val="Tabletext"/>
              <w:jc w:val="both"/>
              <w:rPr>
                <w:rFonts w:cs="Arial"/>
                <w:szCs w:val="18"/>
              </w:rPr>
            </w:pPr>
            <w:r w:rsidRPr="009500D6">
              <w:rPr>
                <w:rFonts w:cs="Arial"/>
                <w:szCs w:val="18"/>
              </w:rPr>
              <w:t>EPWP – DPWI RO – Proof of payments and attendance register were not submitted</w:t>
            </w:r>
          </w:p>
        </w:tc>
        <w:tc>
          <w:tcPr>
            <w:tcW w:w="234" w:type="pct"/>
          </w:tcPr>
          <w:p w:rsidR="00416A43" w:rsidRPr="009500D6" w:rsidRDefault="00416A43" w:rsidP="00560C86">
            <w:pPr>
              <w:pStyle w:val="Tabletext"/>
              <w:jc w:val="both"/>
              <w:rPr>
                <w:rFonts w:ascii="Webdings" w:hAnsi="Webdings"/>
                <w:szCs w:val="18"/>
              </w:rPr>
            </w:pPr>
          </w:p>
        </w:tc>
        <w:tc>
          <w:tcPr>
            <w:tcW w:w="286" w:type="pct"/>
          </w:tcPr>
          <w:p w:rsidR="00416A43" w:rsidRPr="009500D6" w:rsidRDefault="00416A43" w:rsidP="00560C86">
            <w:pPr>
              <w:pStyle w:val="Tabletext"/>
              <w:jc w:val="both"/>
              <w:rPr>
                <w:rFonts w:ascii="Webdings" w:hAnsi="Webdings"/>
                <w:szCs w:val="18"/>
              </w:rPr>
            </w:pPr>
            <w:r w:rsidRPr="009500D6">
              <w:rPr>
                <w:rFonts w:cs="Arial"/>
                <w:szCs w:val="18"/>
              </w:rPr>
              <w:t>X</w:t>
            </w:r>
          </w:p>
        </w:tc>
        <w:tc>
          <w:tcPr>
            <w:tcW w:w="200" w:type="pct"/>
          </w:tcPr>
          <w:p w:rsidR="00416A43" w:rsidRPr="009500D6" w:rsidRDefault="00416A43" w:rsidP="00560C86">
            <w:pPr>
              <w:pStyle w:val="Tabletext"/>
              <w:jc w:val="both"/>
              <w:rPr>
                <w:rFonts w:ascii="Webdings" w:hAnsi="Webdings"/>
                <w:szCs w:val="18"/>
              </w:rPr>
            </w:pPr>
          </w:p>
        </w:tc>
        <w:tc>
          <w:tcPr>
            <w:tcW w:w="191" w:type="pct"/>
          </w:tcPr>
          <w:p w:rsidR="00416A43" w:rsidRPr="009500D6" w:rsidRDefault="00416A43" w:rsidP="00560C86">
            <w:pPr>
              <w:pStyle w:val="Tabletext"/>
              <w:jc w:val="both"/>
              <w:rPr>
                <w:rFonts w:ascii="Webdings" w:hAnsi="Webdings"/>
                <w:szCs w:val="18"/>
              </w:rPr>
            </w:pPr>
          </w:p>
        </w:tc>
        <w:tc>
          <w:tcPr>
            <w:tcW w:w="144" w:type="pct"/>
          </w:tcPr>
          <w:p w:rsidR="00416A43" w:rsidRPr="009500D6" w:rsidRDefault="00416A43" w:rsidP="00560C86">
            <w:pPr>
              <w:pStyle w:val="Tabletext"/>
              <w:jc w:val="both"/>
              <w:rPr>
                <w:rFonts w:ascii="Webdings" w:hAnsi="Webdings"/>
                <w:szCs w:val="18"/>
              </w:rPr>
            </w:pPr>
          </w:p>
        </w:tc>
        <w:tc>
          <w:tcPr>
            <w:tcW w:w="191" w:type="pct"/>
          </w:tcPr>
          <w:p w:rsidR="00416A43" w:rsidRPr="009500D6" w:rsidRDefault="00416A43" w:rsidP="00560C86">
            <w:pPr>
              <w:pStyle w:val="Tabletext"/>
              <w:jc w:val="both"/>
              <w:rPr>
                <w:rFonts w:ascii="Webdings" w:hAnsi="Webdings"/>
                <w:szCs w:val="18"/>
              </w:rPr>
            </w:pPr>
          </w:p>
        </w:tc>
        <w:tc>
          <w:tcPr>
            <w:tcW w:w="191" w:type="pct"/>
          </w:tcPr>
          <w:p w:rsidR="00416A43" w:rsidRPr="009500D6" w:rsidRDefault="00416A43" w:rsidP="00560C86">
            <w:pPr>
              <w:pStyle w:val="Tabletext"/>
              <w:jc w:val="both"/>
              <w:rPr>
                <w:rFonts w:ascii="Webdings" w:hAnsi="Webdings"/>
                <w:szCs w:val="18"/>
              </w:rPr>
            </w:pPr>
            <w:r w:rsidRPr="009500D6">
              <w:rPr>
                <w:rFonts w:cs="Arial"/>
                <w:szCs w:val="18"/>
              </w:rPr>
              <w:t>X</w:t>
            </w:r>
          </w:p>
        </w:tc>
        <w:tc>
          <w:tcPr>
            <w:tcW w:w="193" w:type="pct"/>
          </w:tcPr>
          <w:p w:rsidR="00416A43" w:rsidRPr="009500D6" w:rsidRDefault="00416A43" w:rsidP="00560C86">
            <w:pPr>
              <w:pStyle w:val="Tabletext"/>
              <w:jc w:val="both"/>
              <w:rPr>
                <w:rFonts w:ascii="Webdings" w:hAnsi="Webdings"/>
                <w:szCs w:val="18"/>
              </w:rPr>
            </w:pPr>
          </w:p>
        </w:tc>
        <w:tc>
          <w:tcPr>
            <w:tcW w:w="520" w:type="pct"/>
          </w:tcPr>
          <w:p w:rsidR="00416A43" w:rsidRPr="009500D6" w:rsidRDefault="009500D6" w:rsidP="00560C86">
            <w:pPr>
              <w:jc w:val="both"/>
              <w:rPr>
                <w:sz w:val="18"/>
                <w:szCs w:val="18"/>
              </w:rPr>
            </w:pPr>
            <w:r w:rsidRPr="009500D6">
              <w:rPr>
                <w:sz w:val="18"/>
                <w:szCs w:val="18"/>
              </w:rPr>
              <w:t>3</w:t>
            </w:r>
          </w:p>
        </w:tc>
        <w:tc>
          <w:tcPr>
            <w:tcW w:w="1231" w:type="pct"/>
          </w:tcPr>
          <w:p w:rsidR="00416A43" w:rsidRPr="009500D6" w:rsidRDefault="00416A43" w:rsidP="00560C86">
            <w:pPr>
              <w:pStyle w:val="Tabletext"/>
              <w:jc w:val="both"/>
              <w:rPr>
                <w:szCs w:val="18"/>
              </w:rPr>
            </w:pPr>
            <w:r w:rsidRPr="009500D6">
              <w:rPr>
                <w:szCs w:val="18"/>
              </w:rPr>
              <w:t>In progress</w:t>
            </w:r>
          </w:p>
        </w:tc>
      </w:tr>
      <w:tr w:rsidR="00416A43" w:rsidRPr="009500D6" w:rsidTr="009500D6">
        <w:tc>
          <w:tcPr>
            <w:tcW w:w="252" w:type="pct"/>
          </w:tcPr>
          <w:p w:rsidR="00416A43" w:rsidRPr="009500D6" w:rsidRDefault="00416A43" w:rsidP="00560C86">
            <w:pPr>
              <w:pStyle w:val="Tabletext"/>
              <w:jc w:val="both"/>
              <w:rPr>
                <w:szCs w:val="18"/>
              </w:rPr>
            </w:pPr>
          </w:p>
        </w:tc>
        <w:tc>
          <w:tcPr>
            <w:tcW w:w="1367" w:type="pct"/>
          </w:tcPr>
          <w:p w:rsidR="00416A43" w:rsidRPr="009500D6" w:rsidRDefault="00416A43" w:rsidP="00560C86">
            <w:pPr>
              <w:pStyle w:val="Tabletext"/>
              <w:jc w:val="both"/>
              <w:rPr>
                <w:rFonts w:cs="Arial"/>
                <w:szCs w:val="18"/>
              </w:rPr>
            </w:pPr>
            <w:r w:rsidRPr="009500D6">
              <w:rPr>
                <w:rFonts w:cs="Arial"/>
                <w:szCs w:val="18"/>
              </w:rPr>
              <w:t>EPWP – NPO Far North – EPWP participants were not reported on the EPWP Q3 data</w:t>
            </w:r>
          </w:p>
        </w:tc>
        <w:tc>
          <w:tcPr>
            <w:tcW w:w="234" w:type="pct"/>
          </w:tcPr>
          <w:p w:rsidR="00416A43" w:rsidRPr="009500D6" w:rsidRDefault="00416A43" w:rsidP="00560C86">
            <w:pPr>
              <w:pStyle w:val="Tabletext"/>
              <w:jc w:val="both"/>
              <w:rPr>
                <w:rFonts w:ascii="Webdings" w:hAnsi="Webdings"/>
                <w:szCs w:val="18"/>
              </w:rPr>
            </w:pPr>
          </w:p>
        </w:tc>
        <w:tc>
          <w:tcPr>
            <w:tcW w:w="286" w:type="pct"/>
          </w:tcPr>
          <w:p w:rsidR="00416A43" w:rsidRPr="009500D6" w:rsidRDefault="00416A43" w:rsidP="00560C86">
            <w:pPr>
              <w:pStyle w:val="Tabletext"/>
              <w:jc w:val="both"/>
              <w:rPr>
                <w:rFonts w:ascii="Webdings" w:hAnsi="Webdings"/>
                <w:szCs w:val="18"/>
              </w:rPr>
            </w:pPr>
            <w:r w:rsidRPr="009500D6">
              <w:rPr>
                <w:rFonts w:cs="Arial"/>
                <w:szCs w:val="18"/>
              </w:rPr>
              <w:t>X</w:t>
            </w:r>
          </w:p>
        </w:tc>
        <w:tc>
          <w:tcPr>
            <w:tcW w:w="200" w:type="pct"/>
          </w:tcPr>
          <w:p w:rsidR="00416A43" w:rsidRPr="009500D6" w:rsidRDefault="00416A43" w:rsidP="00560C86">
            <w:pPr>
              <w:pStyle w:val="Tabletext"/>
              <w:jc w:val="both"/>
              <w:rPr>
                <w:rFonts w:ascii="Webdings" w:hAnsi="Webdings"/>
                <w:szCs w:val="18"/>
              </w:rPr>
            </w:pPr>
          </w:p>
        </w:tc>
        <w:tc>
          <w:tcPr>
            <w:tcW w:w="191" w:type="pct"/>
          </w:tcPr>
          <w:p w:rsidR="00416A43" w:rsidRPr="009500D6" w:rsidRDefault="00416A43" w:rsidP="00560C86">
            <w:pPr>
              <w:pStyle w:val="Tabletext"/>
              <w:jc w:val="both"/>
              <w:rPr>
                <w:rFonts w:ascii="Webdings" w:hAnsi="Webdings"/>
                <w:szCs w:val="18"/>
              </w:rPr>
            </w:pPr>
          </w:p>
        </w:tc>
        <w:tc>
          <w:tcPr>
            <w:tcW w:w="144" w:type="pct"/>
          </w:tcPr>
          <w:p w:rsidR="00416A43" w:rsidRPr="009500D6" w:rsidRDefault="00416A43" w:rsidP="00560C86">
            <w:pPr>
              <w:pStyle w:val="Tabletext"/>
              <w:jc w:val="both"/>
              <w:rPr>
                <w:rFonts w:ascii="Webdings" w:hAnsi="Webdings"/>
                <w:szCs w:val="18"/>
              </w:rPr>
            </w:pPr>
          </w:p>
        </w:tc>
        <w:tc>
          <w:tcPr>
            <w:tcW w:w="191" w:type="pct"/>
          </w:tcPr>
          <w:p w:rsidR="00416A43" w:rsidRPr="009500D6" w:rsidRDefault="00416A43" w:rsidP="00560C86">
            <w:pPr>
              <w:pStyle w:val="Tabletext"/>
              <w:jc w:val="both"/>
              <w:rPr>
                <w:rFonts w:ascii="Webdings" w:hAnsi="Webdings"/>
                <w:szCs w:val="18"/>
              </w:rPr>
            </w:pPr>
          </w:p>
        </w:tc>
        <w:tc>
          <w:tcPr>
            <w:tcW w:w="191" w:type="pct"/>
          </w:tcPr>
          <w:p w:rsidR="00416A43" w:rsidRPr="009500D6" w:rsidRDefault="00416A43" w:rsidP="00560C86">
            <w:pPr>
              <w:pStyle w:val="Tabletext"/>
              <w:jc w:val="both"/>
              <w:rPr>
                <w:rFonts w:ascii="Webdings" w:hAnsi="Webdings"/>
                <w:szCs w:val="18"/>
              </w:rPr>
            </w:pPr>
            <w:r w:rsidRPr="009500D6">
              <w:rPr>
                <w:rFonts w:cs="Arial"/>
                <w:szCs w:val="18"/>
              </w:rPr>
              <w:t>X</w:t>
            </w:r>
          </w:p>
        </w:tc>
        <w:tc>
          <w:tcPr>
            <w:tcW w:w="193" w:type="pct"/>
          </w:tcPr>
          <w:p w:rsidR="00416A43" w:rsidRPr="009500D6" w:rsidRDefault="00416A43" w:rsidP="00560C86">
            <w:pPr>
              <w:pStyle w:val="Tabletext"/>
              <w:jc w:val="both"/>
              <w:rPr>
                <w:rFonts w:ascii="Webdings" w:hAnsi="Webdings"/>
                <w:szCs w:val="18"/>
              </w:rPr>
            </w:pPr>
          </w:p>
        </w:tc>
        <w:tc>
          <w:tcPr>
            <w:tcW w:w="520" w:type="pct"/>
          </w:tcPr>
          <w:p w:rsidR="00416A43" w:rsidRPr="009500D6" w:rsidRDefault="009500D6" w:rsidP="00560C86">
            <w:pPr>
              <w:jc w:val="both"/>
              <w:rPr>
                <w:sz w:val="18"/>
                <w:szCs w:val="18"/>
              </w:rPr>
            </w:pPr>
            <w:r w:rsidRPr="009500D6">
              <w:rPr>
                <w:sz w:val="18"/>
                <w:szCs w:val="18"/>
              </w:rPr>
              <w:t>3</w:t>
            </w:r>
          </w:p>
        </w:tc>
        <w:tc>
          <w:tcPr>
            <w:tcW w:w="1231" w:type="pct"/>
          </w:tcPr>
          <w:p w:rsidR="00416A43" w:rsidRPr="009500D6" w:rsidRDefault="00416A43" w:rsidP="00560C86">
            <w:pPr>
              <w:pStyle w:val="Tabletext"/>
              <w:jc w:val="both"/>
              <w:rPr>
                <w:szCs w:val="18"/>
              </w:rPr>
            </w:pPr>
            <w:r w:rsidRPr="009500D6">
              <w:rPr>
                <w:szCs w:val="18"/>
              </w:rPr>
              <w:t>In progress</w:t>
            </w:r>
          </w:p>
        </w:tc>
      </w:tr>
      <w:tr w:rsidR="00416A43" w:rsidRPr="009500D6" w:rsidTr="009500D6">
        <w:tc>
          <w:tcPr>
            <w:tcW w:w="252" w:type="pct"/>
          </w:tcPr>
          <w:p w:rsidR="00416A43" w:rsidRPr="009500D6" w:rsidRDefault="00416A43" w:rsidP="00560C86">
            <w:pPr>
              <w:pStyle w:val="Tabletext"/>
              <w:jc w:val="both"/>
              <w:rPr>
                <w:szCs w:val="18"/>
              </w:rPr>
            </w:pPr>
          </w:p>
        </w:tc>
        <w:tc>
          <w:tcPr>
            <w:tcW w:w="1367" w:type="pct"/>
          </w:tcPr>
          <w:p w:rsidR="00416A43" w:rsidRPr="009500D6" w:rsidRDefault="00416A43" w:rsidP="00560C86">
            <w:pPr>
              <w:pStyle w:val="Tabletext"/>
              <w:jc w:val="both"/>
              <w:rPr>
                <w:rFonts w:cs="Arial"/>
                <w:szCs w:val="18"/>
              </w:rPr>
            </w:pPr>
            <w:r w:rsidRPr="009500D6">
              <w:rPr>
                <w:rFonts w:cs="Arial"/>
                <w:szCs w:val="18"/>
              </w:rPr>
              <w:t>EPWP - NPO Far North – ID, Proof of payment and attendance register were not submitted</w:t>
            </w:r>
          </w:p>
        </w:tc>
        <w:tc>
          <w:tcPr>
            <w:tcW w:w="234" w:type="pct"/>
          </w:tcPr>
          <w:p w:rsidR="00416A43" w:rsidRPr="009500D6" w:rsidRDefault="00416A43" w:rsidP="00560C86">
            <w:pPr>
              <w:pStyle w:val="Tabletext"/>
              <w:jc w:val="both"/>
              <w:rPr>
                <w:rFonts w:ascii="Webdings" w:hAnsi="Webdings"/>
                <w:szCs w:val="18"/>
              </w:rPr>
            </w:pPr>
          </w:p>
        </w:tc>
        <w:tc>
          <w:tcPr>
            <w:tcW w:w="286" w:type="pct"/>
          </w:tcPr>
          <w:p w:rsidR="00416A43" w:rsidRPr="009500D6" w:rsidRDefault="00416A43" w:rsidP="00560C86">
            <w:pPr>
              <w:pStyle w:val="Tabletext"/>
              <w:jc w:val="both"/>
              <w:rPr>
                <w:rFonts w:ascii="Webdings" w:hAnsi="Webdings"/>
                <w:szCs w:val="18"/>
              </w:rPr>
            </w:pPr>
            <w:r w:rsidRPr="009500D6">
              <w:rPr>
                <w:rFonts w:cs="Arial"/>
                <w:szCs w:val="18"/>
              </w:rPr>
              <w:t>X</w:t>
            </w:r>
          </w:p>
        </w:tc>
        <w:tc>
          <w:tcPr>
            <w:tcW w:w="200" w:type="pct"/>
          </w:tcPr>
          <w:p w:rsidR="00416A43" w:rsidRPr="009500D6" w:rsidRDefault="00416A43" w:rsidP="00560C86">
            <w:pPr>
              <w:pStyle w:val="Tabletext"/>
              <w:jc w:val="both"/>
              <w:rPr>
                <w:rFonts w:ascii="Webdings" w:hAnsi="Webdings"/>
                <w:szCs w:val="18"/>
              </w:rPr>
            </w:pPr>
          </w:p>
        </w:tc>
        <w:tc>
          <w:tcPr>
            <w:tcW w:w="191" w:type="pct"/>
          </w:tcPr>
          <w:p w:rsidR="00416A43" w:rsidRPr="009500D6" w:rsidRDefault="00416A43" w:rsidP="00560C86">
            <w:pPr>
              <w:pStyle w:val="Tabletext"/>
              <w:jc w:val="both"/>
              <w:rPr>
                <w:rFonts w:ascii="Webdings" w:hAnsi="Webdings"/>
                <w:szCs w:val="18"/>
              </w:rPr>
            </w:pPr>
          </w:p>
        </w:tc>
        <w:tc>
          <w:tcPr>
            <w:tcW w:w="144" w:type="pct"/>
          </w:tcPr>
          <w:p w:rsidR="00416A43" w:rsidRPr="009500D6" w:rsidRDefault="00416A43" w:rsidP="00560C86">
            <w:pPr>
              <w:pStyle w:val="Tabletext"/>
              <w:jc w:val="both"/>
              <w:rPr>
                <w:rFonts w:ascii="Webdings" w:hAnsi="Webdings"/>
                <w:szCs w:val="18"/>
              </w:rPr>
            </w:pPr>
          </w:p>
        </w:tc>
        <w:tc>
          <w:tcPr>
            <w:tcW w:w="191" w:type="pct"/>
          </w:tcPr>
          <w:p w:rsidR="00416A43" w:rsidRPr="009500D6" w:rsidRDefault="00416A43" w:rsidP="00560C86">
            <w:pPr>
              <w:pStyle w:val="Tabletext"/>
              <w:jc w:val="both"/>
              <w:rPr>
                <w:rFonts w:ascii="Webdings" w:hAnsi="Webdings"/>
                <w:szCs w:val="18"/>
              </w:rPr>
            </w:pPr>
          </w:p>
        </w:tc>
        <w:tc>
          <w:tcPr>
            <w:tcW w:w="191" w:type="pct"/>
          </w:tcPr>
          <w:p w:rsidR="00416A43" w:rsidRPr="009500D6" w:rsidRDefault="00416A43" w:rsidP="00560C86">
            <w:pPr>
              <w:pStyle w:val="Tabletext"/>
              <w:jc w:val="both"/>
              <w:rPr>
                <w:rFonts w:ascii="Webdings" w:hAnsi="Webdings"/>
                <w:szCs w:val="18"/>
              </w:rPr>
            </w:pPr>
            <w:r w:rsidRPr="009500D6">
              <w:rPr>
                <w:rFonts w:cs="Arial"/>
                <w:szCs w:val="18"/>
              </w:rPr>
              <w:t>X</w:t>
            </w:r>
          </w:p>
        </w:tc>
        <w:tc>
          <w:tcPr>
            <w:tcW w:w="193" w:type="pct"/>
          </w:tcPr>
          <w:p w:rsidR="00416A43" w:rsidRPr="009500D6" w:rsidRDefault="00416A43" w:rsidP="00560C86">
            <w:pPr>
              <w:pStyle w:val="Tabletext"/>
              <w:jc w:val="both"/>
              <w:rPr>
                <w:rFonts w:ascii="Webdings" w:hAnsi="Webdings"/>
                <w:szCs w:val="18"/>
              </w:rPr>
            </w:pPr>
          </w:p>
        </w:tc>
        <w:tc>
          <w:tcPr>
            <w:tcW w:w="520" w:type="pct"/>
          </w:tcPr>
          <w:p w:rsidR="00416A43" w:rsidRPr="009500D6" w:rsidRDefault="009500D6" w:rsidP="00560C86">
            <w:pPr>
              <w:jc w:val="both"/>
              <w:rPr>
                <w:sz w:val="18"/>
                <w:szCs w:val="18"/>
              </w:rPr>
            </w:pPr>
            <w:r w:rsidRPr="009500D6">
              <w:rPr>
                <w:sz w:val="18"/>
                <w:szCs w:val="18"/>
              </w:rPr>
              <w:t>3</w:t>
            </w:r>
          </w:p>
        </w:tc>
        <w:tc>
          <w:tcPr>
            <w:tcW w:w="1231" w:type="pct"/>
          </w:tcPr>
          <w:p w:rsidR="00416A43" w:rsidRPr="009500D6" w:rsidRDefault="00416A43" w:rsidP="00560C86">
            <w:pPr>
              <w:pStyle w:val="Tabletext"/>
              <w:jc w:val="both"/>
              <w:rPr>
                <w:szCs w:val="18"/>
              </w:rPr>
            </w:pPr>
            <w:r w:rsidRPr="009500D6">
              <w:rPr>
                <w:szCs w:val="18"/>
              </w:rPr>
              <w:t>In progress</w:t>
            </w:r>
          </w:p>
        </w:tc>
      </w:tr>
      <w:tr w:rsidR="00416A43" w:rsidRPr="009500D6" w:rsidTr="009500D6">
        <w:tc>
          <w:tcPr>
            <w:tcW w:w="252" w:type="pct"/>
          </w:tcPr>
          <w:p w:rsidR="00416A43" w:rsidRPr="009500D6" w:rsidRDefault="00416A43" w:rsidP="00560C86">
            <w:pPr>
              <w:pStyle w:val="Tabletext"/>
              <w:jc w:val="both"/>
              <w:rPr>
                <w:szCs w:val="18"/>
              </w:rPr>
            </w:pPr>
          </w:p>
        </w:tc>
        <w:tc>
          <w:tcPr>
            <w:tcW w:w="1367" w:type="pct"/>
          </w:tcPr>
          <w:p w:rsidR="00416A43" w:rsidRPr="009500D6" w:rsidRDefault="00416A43" w:rsidP="00560C86">
            <w:pPr>
              <w:pStyle w:val="Tabletext"/>
              <w:jc w:val="both"/>
              <w:rPr>
                <w:rFonts w:cs="Arial"/>
                <w:szCs w:val="18"/>
              </w:rPr>
            </w:pPr>
            <w:r w:rsidRPr="009500D6">
              <w:rPr>
                <w:rFonts w:cs="Arial"/>
                <w:szCs w:val="18"/>
              </w:rPr>
              <w:t xml:space="preserve">EPWP – </w:t>
            </w:r>
            <w:proofErr w:type="spellStart"/>
            <w:r w:rsidRPr="009500D6">
              <w:rPr>
                <w:rFonts w:cs="Arial"/>
                <w:szCs w:val="18"/>
              </w:rPr>
              <w:t>Modimolle</w:t>
            </w:r>
            <w:proofErr w:type="spellEnd"/>
            <w:r w:rsidRPr="009500D6">
              <w:rPr>
                <w:rFonts w:cs="Arial"/>
                <w:szCs w:val="18"/>
              </w:rPr>
              <w:t xml:space="preserve"> and </w:t>
            </w:r>
            <w:proofErr w:type="spellStart"/>
            <w:r w:rsidRPr="009500D6">
              <w:rPr>
                <w:rFonts w:cs="Arial"/>
                <w:szCs w:val="18"/>
              </w:rPr>
              <w:t>Mookgopong</w:t>
            </w:r>
            <w:proofErr w:type="spellEnd"/>
            <w:r w:rsidRPr="009500D6">
              <w:rPr>
                <w:rFonts w:cs="Arial"/>
                <w:szCs w:val="18"/>
              </w:rPr>
              <w:t xml:space="preserve"> Municipality– EPWP participants were not reported on the EPWP Q3 data</w:t>
            </w:r>
          </w:p>
        </w:tc>
        <w:tc>
          <w:tcPr>
            <w:tcW w:w="234" w:type="pct"/>
          </w:tcPr>
          <w:p w:rsidR="00416A43" w:rsidRPr="009500D6" w:rsidRDefault="00416A43" w:rsidP="00560C86">
            <w:pPr>
              <w:pStyle w:val="Tabletext"/>
              <w:jc w:val="both"/>
              <w:rPr>
                <w:rFonts w:ascii="Webdings" w:hAnsi="Webdings"/>
                <w:szCs w:val="18"/>
              </w:rPr>
            </w:pPr>
          </w:p>
        </w:tc>
        <w:tc>
          <w:tcPr>
            <w:tcW w:w="286" w:type="pct"/>
          </w:tcPr>
          <w:p w:rsidR="00416A43" w:rsidRPr="009500D6" w:rsidRDefault="00416A43" w:rsidP="00560C86">
            <w:pPr>
              <w:pStyle w:val="Tabletext"/>
              <w:jc w:val="both"/>
              <w:rPr>
                <w:rFonts w:ascii="Webdings" w:hAnsi="Webdings"/>
                <w:szCs w:val="18"/>
              </w:rPr>
            </w:pPr>
            <w:r w:rsidRPr="009500D6">
              <w:rPr>
                <w:rFonts w:cs="Arial"/>
                <w:szCs w:val="18"/>
              </w:rPr>
              <w:t>X</w:t>
            </w:r>
          </w:p>
        </w:tc>
        <w:tc>
          <w:tcPr>
            <w:tcW w:w="200" w:type="pct"/>
          </w:tcPr>
          <w:p w:rsidR="00416A43" w:rsidRPr="009500D6" w:rsidRDefault="00416A43" w:rsidP="00560C86">
            <w:pPr>
              <w:pStyle w:val="Tabletext"/>
              <w:jc w:val="both"/>
              <w:rPr>
                <w:rFonts w:ascii="Webdings" w:hAnsi="Webdings"/>
                <w:szCs w:val="18"/>
              </w:rPr>
            </w:pPr>
          </w:p>
        </w:tc>
        <w:tc>
          <w:tcPr>
            <w:tcW w:w="191" w:type="pct"/>
          </w:tcPr>
          <w:p w:rsidR="00416A43" w:rsidRPr="009500D6" w:rsidRDefault="00416A43" w:rsidP="00560C86">
            <w:pPr>
              <w:pStyle w:val="Tabletext"/>
              <w:jc w:val="both"/>
              <w:rPr>
                <w:rFonts w:ascii="Webdings" w:hAnsi="Webdings"/>
                <w:szCs w:val="18"/>
              </w:rPr>
            </w:pPr>
          </w:p>
        </w:tc>
        <w:tc>
          <w:tcPr>
            <w:tcW w:w="144" w:type="pct"/>
          </w:tcPr>
          <w:p w:rsidR="00416A43" w:rsidRPr="009500D6" w:rsidRDefault="00416A43" w:rsidP="00560C86">
            <w:pPr>
              <w:pStyle w:val="Tabletext"/>
              <w:jc w:val="both"/>
              <w:rPr>
                <w:rFonts w:ascii="Webdings" w:hAnsi="Webdings"/>
                <w:szCs w:val="18"/>
              </w:rPr>
            </w:pPr>
          </w:p>
        </w:tc>
        <w:tc>
          <w:tcPr>
            <w:tcW w:w="191" w:type="pct"/>
          </w:tcPr>
          <w:p w:rsidR="00416A43" w:rsidRPr="009500D6" w:rsidRDefault="00416A43" w:rsidP="00560C86">
            <w:pPr>
              <w:pStyle w:val="Tabletext"/>
              <w:jc w:val="both"/>
              <w:rPr>
                <w:rFonts w:ascii="Webdings" w:hAnsi="Webdings"/>
                <w:szCs w:val="18"/>
              </w:rPr>
            </w:pPr>
          </w:p>
        </w:tc>
        <w:tc>
          <w:tcPr>
            <w:tcW w:w="191" w:type="pct"/>
          </w:tcPr>
          <w:p w:rsidR="00416A43" w:rsidRPr="009500D6" w:rsidRDefault="00416A43" w:rsidP="00560C86">
            <w:pPr>
              <w:pStyle w:val="Tabletext"/>
              <w:jc w:val="both"/>
              <w:rPr>
                <w:rFonts w:ascii="Webdings" w:hAnsi="Webdings"/>
                <w:szCs w:val="18"/>
              </w:rPr>
            </w:pPr>
            <w:r w:rsidRPr="009500D6">
              <w:rPr>
                <w:rFonts w:cs="Arial"/>
                <w:szCs w:val="18"/>
              </w:rPr>
              <w:t>X</w:t>
            </w:r>
          </w:p>
        </w:tc>
        <w:tc>
          <w:tcPr>
            <w:tcW w:w="193" w:type="pct"/>
          </w:tcPr>
          <w:p w:rsidR="00416A43" w:rsidRPr="009500D6" w:rsidRDefault="00416A43" w:rsidP="00560C86">
            <w:pPr>
              <w:pStyle w:val="Tabletext"/>
              <w:jc w:val="both"/>
              <w:rPr>
                <w:rFonts w:ascii="Webdings" w:hAnsi="Webdings"/>
                <w:szCs w:val="18"/>
              </w:rPr>
            </w:pPr>
          </w:p>
        </w:tc>
        <w:tc>
          <w:tcPr>
            <w:tcW w:w="520" w:type="pct"/>
          </w:tcPr>
          <w:p w:rsidR="00416A43" w:rsidRPr="009500D6" w:rsidRDefault="009500D6" w:rsidP="00560C86">
            <w:pPr>
              <w:jc w:val="both"/>
              <w:rPr>
                <w:sz w:val="18"/>
                <w:szCs w:val="18"/>
              </w:rPr>
            </w:pPr>
            <w:r w:rsidRPr="009500D6">
              <w:rPr>
                <w:sz w:val="18"/>
                <w:szCs w:val="18"/>
              </w:rPr>
              <w:t>3</w:t>
            </w:r>
          </w:p>
        </w:tc>
        <w:tc>
          <w:tcPr>
            <w:tcW w:w="1231" w:type="pct"/>
          </w:tcPr>
          <w:p w:rsidR="00416A43" w:rsidRPr="009500D6" w:rsidRDefault="00416A43" w:rsidP="00560C86">
            <w:pPr>
              <w:pStyle w:val="Tabletext"/>
              <w:jc w:val="both"/>
              <w:rPr>
                <w:szCs w:val="18"/>
              </w:rPr>
            </w:pPr>
            <w:r w:rsidRPr="009500D6">
              <w:rPr>
                <w:szCs w:val="18"/>
              </w:rPr>
              <w:t>In progress</w:t>
            </w:r>
          </w:p>
        </w:tc>
      </w:tr>
      <w:tr w:rsidR="00416A43" w:rsidRPr="009500D6" w:rsidTr="009500D6">
        <w:tc>
          <w:tcPr>
            <w:tcW w:w="252" w:type="pct"/>
          </w:tcPr>
          <w:p w:rsidR="00416A43" w:rsidRPr="009500D6" w:rsidRDefault="00416A43" w:rsidP="00416A43">
            <w:pPr>
              <w:pStyle w:val="Tabletext"/>
              <w:rPr>
                <w:rFonts w:cs="Arial"/>
                <w:szCs w:val="18"/>
              </w:rPr>
            </w:pPr>
          </w:p>
        </w:tc>
        <w:tc>
          <w:tcPr>
            <w:tcW w:w="1367" w:type="pct"/>
          </w:tcPr>
          <w:p w:rsidR="00416A43" w:rsidRPr="009500D6" w:rsidRDefault="00416A43" w:rsidP="00416A43">
            <w:pPr>
              <w:pStyle w:val="Tabletext"/>
              <w:rPr>
                <w:rFonts w:cs="Arial"/>
                <w:szCs w:val="18"/>
              </w:rPr>
            </w:pPr>
            <w:r w:rsidRPr="009500D6">
              <w:rPr>
                <w:rFonts w:cs="Arial"/>
                <w:szCs w:val="18"/>
              </w:rPr>
              <w:t xml:space="preserve">EPWP – </w:t>
            </w:r>
            <w:proofErr w:type="spellStart"/>
            <w:r w:rsidRPr="009500D6">
              <w:rPr>
                <w:rFonts w:cs="Arial"/>
                <w:szCs w:val="18"/>
              </w:rPr>
              <w:t>Modimolle</w:t>
            </w:r>
            <w:proofErr w:type="spellEnd"/>
            <w:r w:rsidRPr="009500D6">
              <w:rPr>
                <w:rFonts w:cs="Arial"/>
                <w:szCs w:val="18"/>
              </w:rPr>
              <w:t xml:space="preserve"> and </w:t>
            </w:r>
            <w:proofErr w:type="spellStart"/>
            <w:r w:rsidRPr="009500D6">
              <w:rPr>
                <w:rFonts w:cs="Arial"/>
                <w:szCs w:val="18"/>
              </w:rPr>
              <w:t>Mookgopong</w:t>
            </w:r>
            <w:proofErr w:type="spellEnd"/>
            <w:r w:rsidRPr="009500D6">
              <w:rPr>
                <w:rFonts w:cs="Arial"/>
                <w:szCs w:val="18"/>
              </w:rPr>
              <w:t xml:space="preserve"> Municipality – IDs, proof of payments and attendance register were not submitted</w:t>
            </w:r>
          </w:p>
        </w:tc>
        <w:tc>
          <w:tcPr>
            <w:tcW w:w="234" w:type="pct"/>
          </w:tcPr>
          <w:p w:rsidR="00416A43" w:rsidRPr="009500D6" w:rsidRDefault="00416A43" w:rsidP="00416A43">
            <w:pPr>
              <w:pStyle w:val="Tabletext"/>
              <w:rPr>
                <w:rFonts w:ascii="Webdings" w:hAnsi="Webdings"/>
                <w:szCs w:val="18"/>
              </w:rPr>
            </w:pPr>
          </w:p>
        </w:tc>
        <w:tc>
          <w:tcPr>
            <w:tcW w:w="286" w:type="pct"/>
          </w:tcPr>
          <w:p w:rsidR="00416A43" w:rsidRPr="009500D6" w:rsidRDefault="00416A43" w:rsidP="00416A43">
            <w:pPr>
              <w:pStyle w:val="Tabletext"/>
              <w:rPr>
                <w:rFonts w:ascii="Webdings" w:hAnsi="Webdings"/>
                <w:szCs w:val="18"/>
              </w:rPr>
            </w:pPr>
            <w:r w:rsidRPr="009500D6">
              <w:rPr>
                <w:rFonts w:cs="Arial"/>
                <w:szCs w:val="18"/>
              </w:rPr>
              <w:t>X</w:t>
            </w:r>
          </w:p>
        </w:tc>
        <w:tc>
          <w:tcPr>
            <w:tcW w:w="200" w:type="pct"/>
          </w:tcPr>
          <w:p w:rsidR="00416A43" w:rsidRPr="009500D6" w:rsidRDefault="00416A43" w:rsidP="00416A43">
            <w:pPr>
              <w:pStyle w:val="Tabletext"/>
              <w:rPr>
                <w:rFonts w:ascii="Webdings" w:hAnsi="Webdings"/>
                <w:szCs w:val="18"/>
              </w:rPr>
            </w:pPr>
          </w:p>
        </w:tc>
        <w:tc>
          <w:tcPr>
            <w:tcW w:w="191" w:type="pct"/>
          </w:tcPr>
          <w:p w:rsidR="00416A43" w:rsidRPr="009500D6" w:rsidRDefault="00416A43" w:rsidP="00416A43">
            <w:pPr>
              <w:pStyle w:val="Tabletext"/>
              <w:rPr>
                <w:rFonts w:ascii="Webdings" w:hAnsi="Webdings"/>
                <w:szCs w:val="18"/>
              </w:rPr>
            </w:pPr>
          </w:p>
        </w:tc>
        <w:tc>
          <w:tcPr>
            <w:tcW w:w="144" w:type="pct"/>
          </w:tcPr>
          <w:p w:rsidR="00416A43" w:rsidRPr="009500D6" w:rsidRDefault="00416A43" w:rsidP="00416A43">
            <w:pPr>
              <w:pStyle w:val="Tabletext"/>
              <w:rPr>
                <w:rFonts w:ascii="Webdings" w:hAnsi="Webdings"/>
                <w:szCs w:val="18"/>
              </w:rPr>
            </w:pPr>
          </w:p>
        </w:tc>
        <w:tc>
          <w:tcPr>
            <w:tcW w:w="191" w:type="pct"/>
          </w:tcPr>
          <w:p w:rsidR="00416A43" w:rsidRPr="009500D6" w:rsidRDefault="00416A43" w:rsidP="00416A43">
            <w:pPr>
              <w:pStyle w:val="Tabletext"/>
              <w:rPr>
                <w:rFonts w:ascii="Webdings" w:hAnsi="Webdings"/>
                <w:szCs w:val="18"/>
              </w:rPr>
            </w:pPr>
          </w:p>
        </w:tc>
        <w:tc>
          <w:tcPr>
            <w:tcW w:w="191" w:type="pct"/>
          </w:tcPr>
          <w:p w:rsidR="00416A43" w:rsidRPr="009500D6" w:rsidRDefault="00416A43" w:rsidP="00416A43">
            <w:pPr>
              <w:pStyle w:val="Tabletext"/>
              <w:rPr>
                <w:rFonts w:ascii="Webdings" w:hAnsi="Webdings"/>
                <w:szCs w:val="18"/>
              </w:rPr>
            </w:pPr>
            <w:r w:rsidRPr="009500D6">
              <w:rPr>
                <w:rFonts w:cs="Arial"/>
                <w:szCs w:val="18"/>
              </w:rPr>
              <w:t>X</w:t>
            </w:r>
          </w:p>
        </w:tc>
        <w:tc>
          <w:tcPr>
            <w:tcW w:w="193" w:type="pct"/>
          </w:tcPr>
          <w:p w:rsidR="00416A43" w:rsidRPr="009500D6" w:rsidRDefault="00416A43" w:rsidP="00416A43">
            <w:pPr>
              <w:pStyle w:val="Tabletext"/>
              <w:rPr>
                <w:rFonts w:ascii="Webdings" w:hAnsi="Webdings"/>
                <w:szCs w:val="18"/>
              </w:rPr>
            </w:pPr>
          </w:p>
        </w:tc>
        <w:tc>
          <w:tcPr>
            <w:tcW w:w="520" w:type="pct"/>
          </w:tcPr>
          <w:p w:rsidR="00416A43" w:rsidRPr="009500D6" w:rsidRDefault="009500D6" w:rsidP="00416A43">
            <w:pPr>
              <w:rPr>
                <w:sz w:val="18"/>
                <w:szCs w:val="18"/>
              </w:rPr>
            </w:pPr>
            <w:r w:rsidRPr="009500D6">
              <w:rPr>
                <w:sz w:val="18"/>
                <w:szCs w:val="18"/>
              </w:rPr>
              <w:t>3</w:t>
            </w:r>
          </w:p>
        </w:tc>
        <w:tc>
          <w:tcPr>
            <w:tcW w:w="1231" w:type="pct"/>
          </w:tcPr>
          <w:p w:rsidR="00416A43" w:rsidRPr="009500D6" w:rsidRDefault="00416A43" w:rsidP="00416A43">
            <w:pPr>
              <w:pStyle w:val="Tabletext"/>
              <w:rPr>
                <w:szCs w:val="18"/>
              </w:rPr>
            </w:pPr>
            <w:r w:rsidRPr="009500D6">
              <w:rPr>
                <w:szCs w:val="18"/>
              </w:rPr>
              <w:t>In progress</w:t>
            </w:r>
          </w:p>
        </w:tc>
      </w:tr>
      <w:tr w:rsidR="00416A43" w:rsidRPr="009500D6" w:rsidTr="009500D6">
        <w:tc>
          <w:tcPr>
            <w:tcW w:w="252" w:type="pct"/>
          </w:tcPr>
          <w:p w:rsidR="00416A43" w:rsidRPr="009500D6" w:rsidRDefault="00416A43" w:rsidP="00416A43">
            <w:pPr>
              <w:pStyle w:val="Tabletext"/>
              <w:rPr>
                <w:szCs w:val="18"/>
              </w:rPr>
            </w:pPr>
          </w:p>
        </w:tc>
        <w:tc>
          <w:tcPr>
            <w:tcW w:w="1367" w:type="pct"/>
          </w:tcPr>
          <w:p w:rsidR="00416A43" w:rsidRPr="009500D6" w:rsidRDefault="00416A43" w:rsidP="00416A43">
            <w:pPr>
              <w:pStyle w:val="Tabletext"/>
              <w:rPr>
                <w:rFonts w:cs="Arial"/>
                <w:szCs w:val="18"/>
              </w:rPr>
            </w:pPr>
            <w:r w:rsidRPr="009500D6">
              <w:rPr>
                <w:rFonts w:cs="Arial"/>
                <w:szCs w:val="18"/>
              </w:rPr>
              <w:t xml:space="preserve">EPWP – </w:t>
            </w:r>
            <w:proofErr w:type="spellStart"/>
            <w:r w:rsidRPr="009500D6">
              <w:rPr>
                <w:rFonts w:cs="Arial"/>
                <w:szCs w:val="18"/>
              </w:rPr>
              <w:t>Molemole</w:t>
            </w:r>
            <w:proofErr w:type="spellEnd"/>
            <w:r w:rsidRPr="009500D6">
              <w:rPr>
                <w:rFonts w:cs="Arial"/>
                <w:szCs w:val="18"/>
              </w:rPr>
              <w:t xml:space="preserve"> Municipality – EPWP participants were not reported on the EPWP Q3 data</w:t>
            </w:r>
          </w:p>
        </w:tc>
        <w:tc>
          <w:tcPr>
            <w:tcW w:w="234" w:type="pct"/>
          </w:tcPr>
          <w:p w:rsidR="00416A43" w:rsidRPr="009500D6" w:rsidRDefault="00416A43" w:rsidP="00416A43">
            <w:pPr>
              <w:pStyle w:val="Tabletext"/>
              <w:rPr>
                <w:rFonts w:cs="Arial"/>
                <w:szCs w:val="18"/>
              </w:rPr>
            </w:pPr>
          </w:p>
        </w:tc>
        <w:tc>
          <w:tcPr>
            <w:tcW w:w="286" w:type="pct"/>
          </w:tcPr>
          <w:p w:rsidR="00416A43" w:rsidRPr="009500D6" w:rsidRDefault="00416A43" w:rsidP="00416A43">
            <w:pPr>
              <w:pStyle w:val="Tabletext"/>
              <w:rPr>
                <w:rFonts w:cs="Arial"/>
                <w:szCs w:val="18"/>
              </w:rPr>
            </w:pPr>
            <w:r w:rsidRPr="009500D6">
              <w:rPr>
                <w:rFonts w:cs="Arial"/>
                <w:szCs w:val="18"/>
              </w:rPr>
              <w:t>X</w:t>
            </w:r>
          </w:p>
        </w:tc>
        <w:tc>
          <w:tcPr>
            <w:tcW w:w="200" w:type="pct"/>
          </w:tcPr>
          <w:p w:rsidR="00416A43" w:rsidRPr="009500D6" w:rsidRDefault="00416A43" w:rsidP="00416A43">
            <w:pPr>
              <w:pStyle w:val="Tabletext"/>
              <w:rPr>
                <w:rFonts w:ascii="Webdings" w:hAnsi="Webdings"/>
                <w:szCs w:val="18"/>
              </w:rPr>
            </w:pPr>
          </w:p>
        </w:tc>
        <w:tc>
          <w:tcPr>
            <w:tcW w:w="191" w:type="pct"/>
          </w:tcPr>
          <w:p w:rsidR="00416A43" w:rsidRPr="009500D6" w:rsidRDefault="00416A43" w:rsidP="00416A43">
            <w:pPr>
              <w:pStyle w:val="Tabletext"/>
              <w:rPr>
                <w:rFonts w:ascii="Webdings" w:hAnsi="Webdings"/>
                <w:szCs w:val="18"/>
              </w:rPr>
            </w:pPr>
          </w:p>
        </w:tc>
        <w:tc>
          <w:tcPr>
            <w:tcW w:w="144" w:type="pct"/>
          </w:tcPr>
          <w:p w:rsidR="00416A43" w:rsidRPr="009500D6" w:rsidRDefault="00416A43" w:rsidP="00416A43">
            <w:pPr>
              <w:pStyle w:val="Tabletext"/>
              <w:rPr>
                <w:rFonts w:ascii="Webdings" w:hAnsi="Webdings"/>
                <w:szCs w:val="18"/>
              </w:rPr>
            </w:pPr>
          </w:p>
        </w:tc>
        <w:tc>
          <w:tcPr>
            <w:tcW w:w="191" w:type="pct"/>
          </w:tcPr>
          <w:p w:rsidR="00416A43" w:rsidRPr="009500D6" w:rsidRDefault="00416A43" w:rsidP="00416A43">
            <w:pPr>
              <w:pStyle w:val="Tabletext"/>
              <w:rPr>
                <w:rFonts w:ascii="Webdings" w:hAnsi="Webdings"/>
                <w:szCs w:val="18"/>
              </w:rPr>
            </w:pPr>
          </w:p>
        </w:tc>
        <w:tc>
          <w:tcPr>
            <w:tcW w:w="191" w:type="pct"/>
          </w:tcPr>
          <w:p w:rsidR="00416A43" w:rsidRPr="009500D6" w:rsidRDefault="00416A43" w:rsidP="00416A43">
            <w:pPr>
              <w:pStyle w:val="Tabletext"/>
              <w:rPr>
                <w:rFonts w:ascii="Webdings" w:hAnsi="Webdings"/>
                <w:szCs w:val="18"/>
              </w:rPr>
            </w:pPr>
            <w:r w:rsidRPr="009500D6">
              <w:rPr>
                <w:rFonts w:cs="Arial"/>
                <w:szCs w:val="18"/>
              </w:rPr>
              <w:t>X</w:t>
            </w:r>
          </w:p>
        </w:tc>
        <w:tc>
          <w:tcPr>
            <w:tcW w:w="193" w:type="pct"/>
          </w:tcPr>
          <w:p w:rsidR="00416A43" w:rsidRPr="009500D6" w:rsidRDefault="00416A43" w:rsidP="00416A43">
            <w:pPr>
              <w:pStyle w:val="Tabletext"/>
              <w:rPr>
                <w:rFonts w:ascii="Webdings" w:hAnsi="Webdings"/>
                <w:szCs w:val="18"/>
              </w:rPr>
            </w:pPr>
          </w:p>
        </w:tc>
        <w:tc>
          <w:tcPr>
            <w:tcW w:w="520" w:type="pct"/>
          </w:tcPr>
          <w:p w:rsidR="00416A43" w:rsidRPr="009500D6" w:rsidRDefault="009500D6" w:rsidP="00416A43">
            <w:pPr>
              <w:rPr>
                <w:sz w:val="18"/>
                <w:szCs w:val="18"/>
              </w:rPr>
            </w:pPr>
            <w:r w:rsidRPr="009500D6">
              <w:rPr>
                <w:sz w:val="18"/>
                <w:szCs w:val="18"/>
              </w:rPr>
              <w:t>3</w:t>
            </w:r>
          </w:p>
        </w:tc>
        <w:tc>
          <w:tcPr>
            <w:tcW w:w="1231" w:type="pct"/>
          </w:tcPr>
          <w:p w:rsidR="00416A43" w:rsidRPr="009500D6" w:rsidRDefault="00416A43" w:rsidP="00416A43">
            <w:pPr>
              <w:pStyle w:val="Tabletext"/>
              <w:rPr>
                <w:szCs w:val="18"/>
              </w:rPr>
            </w:pPr>
            <w:r w:rsidRPr="009500D6">
              <w:rPr>
                <w:szCs w:val="18"/>
              </w:rPr>
              <w:t xml:space="preserve">In progress </w:t>
            </w:r>
          </w:p>
        </w:tc>
      </w:tr>
      <w:tr w:rsidR="00416A43" w:rsidRPr="009500D6" w:rsidTr="009500D6">
        <w:tc>
          <w:tcPr>
            <w:tcW w:w="252" w:type="pct"/>
          </w:tcPr>
          <w:p w:rsidR="00416A43" w:rsidRPr="009500D6" w:rsidRDefault="00416A43" w:rsidP="00416A43">
            <w:pPr>
              <w:pStyle w:val="Tabletext"/>
              <w:rPr>
                <w:szCs w:val="18"/>
              </w:rPr>
            </w:pPr>
          </w:p>
        </w:tc>
        <w:tc>
          <w:tcPr>
            <w:tcW w:w="1367" w:type="pct"/>
          </w:tcPr>
          <w:p w:rsidR="00416A43" w:rsidRPr="009500D6" w:rsidRDefault="00416A43" w:rsidP="00416A43">
            <w:pPr>
              <w:pStyle w:val="Tabletext"/>
              <w:rPr>
                <w:rFonts w:cs="Arial"/>
                <w:szCs w:val="18"/>
              </w:rPr>
            </w:pPr>
            <w:r w:rsidRPr="009500D6">
              <w:rPr>
                <w:rFonts w:cs="Arial"/>
                <w:szCs w:val="18"/>
              </w:rPr>
              <w:t xml:space="preserve">EPWP – </w:t>
            </w:r>
            <w:proofErr w:type="spellStart"/>
            <w:r w:rsidRPr="009500D6">
              <w:rPr>
                <w:rFonts w:cs="Arial"/>
                <w:szCs w:val="18"/>
              </w:rPr>
              <w:t>Molemole</w:t>
            </w:r>
            <w:proofErr w:type="spellEnd"/>
            <w:r w:rsidRPr="009500D6">
              <w:rPr>
                <w:rFonts w:cs="Arial"/>
                <w:szCs w:val="18"/>
              </w:rPr>
              <w:t xml:space="preserve"> Municipality – Proof of payments were not submitted</w:t>
            </w:r>
          </w:p>
        </w:tc>
        <w:tc>
          <w:tcPr>
            <w:tcW w:w="234" w:type="pct"/>
          </w:tcPr>
          <w:p w:rsidR="00416A43" w:rsidRPr="009500D6" w:rsidRDefault="00416A43" w:rsidP="00416A43">
            <w:pPr>
              <w:pStyle w:val="Tabletext"/>
              <w:rPr>
                <w:rFonts w:ascii="Webdings" w:hAnsi="Webdings"/>
                <w:szCs w:val="18"/>
              </w:rPr>
            </w:pPr>
          </w:p>
        </w:tc>
        <w:tc>
          <w:tcPr>
            <w:tcW w:w="286" w:type="pct"/>
          </w:tcPr>
          <w:p w:rsidR="00416A43" w:rsidRPr="009500D6" w:rsidRDefault="00416A43" w:rsidP="00416A43">
            <w:pPr>
              <w:pStyle w:val="Tabletext"/>
              <w:rPr>
                <w:rFonts w:ascii="Webdings" w:hAnsi="Webdings"/>
                <w:szCs w:val="18"/>
              </w:rPr>
            </w:pPr>
            <w:r w:rsidRPr="009500D6">
              <w:rPr>
                <w:rFonts w:cs="Arial"/>
                <w:szCs w:val="18"/>
              </w:rPr>
              <w:t>X</w:t>
            </w:r>
          </w:p>
        </w:tc>
        <w:tc>
          <w:tcPr>
            <w:tcW w:w="200" w:type="pct"/>
          </w:tcPr>
          <w:p w:rsidR="00416A43" w:rsidRPr="009500D6" w:rsidRDefault="00416A43" w:rsidP="00416A43">
            <w:pPr>
              <w:pStyle w:val="Tabletext"/>
              <w:rPr>
                <w:rFonts w:ascii="Webdings" w:hAnsi="Webdings"/>
                <w:szCs w:val="18"/>
              </w:rPr>
            </w:pPr>
          </w:p>
        </w:tc>
        <w:tc>
          <w:tcPr>
            <w:tcW w:w="191" w:type="pct"/>
          </w:tcPr>
          <w:p w:rsidR="00416A43" w:rsidRPr="009500D6" w:rsidRDefault="00416A43" w:rsidP="00416A43">
            <w:pPr>
              <w:pStyle w:val="Tabletext"/>
              <w:rPr>
                <w:rFonts w:ascii="Webdings" w:hAnsi="Webdings"/>
                <w:szCs w:val="18"/>
              </w:rPr>
            </w:pPr>
          </w:p>
        </w:tc>
        <w:tc>
          <w:tcPr>
            <w:tcW w:w="144" w:type="pct"/>
          </w:tcPr>
          <w:p w:rsidR="00416A43" w:rsidRPr="009500D6" w:rsidRDefault="00416A43" w:rsidP="00416A43">
            <w:pPr>
              <w:pStyle w:val="Tabletext"/>
              <w:rPr>
                <w:rFonts w:ascii="Webdings" w:hAnsi="Webdings"/>
                <w:szCs w:val="18"/>
              </w:rPr>
            </w:pPr>
          </w:p>
        </w:tc>
        <w:tc>
          <w:tcPr>
            <w:tcW w:w="191" w:type="pct"/>
          </w:tcPr>
          <w:p w:rsidR="00416A43" w:rsidRPr="009500D6" w:rsidRDefault="00416A43" w:rsidP="00416A43">
            <w:pPr>
              <w:pStyle w:val="Tabletext"/>
              <w:rPr>
                <w:rFonts w:ascii="Webdings" w:hAnsi="Webdings"/>
                <w:szCs w:val="18"/>
              </w:rPr>
            </w:pPr>
          </w:p>
        </w:tc>
        <w:tc>
          <w:tcPr>
            <w:tcW w:w="191" w:type="pct"/>
          </w:tcPr>
          <w:p w:rsidR="00416A43" w:rsidRPr="009500D6" w:rsidRDefault="00416A43" w:rsidP="00416A43">
            <w:pPr>
              <w:pStyle w:val="Tabletext"/>
              <w:rPr>
                <w:rFonts w:ascii="Webdings" w:hAnsi="Webdings"/>
                <w:szCs w:val="18"/>
              </w:rPr>
            </w:pPr>
            <w:r w:rsidRPr="009500D6">
              <w:rPr>
                <w:rFonts w:cs="Arial"/>
                <w:szCs w:val="18"/>
              </w:rPr>
              <w:t>X</w:t>
            </w:r>
          </w:p>
        </w:tc>
        <w:tc>
          <w:tcPr>
            <w:tcW w:w="193" w:type="pct"/>
          </w:tcPr>
          <w:p w:rsidR="00416A43" w:rsidRPr="009500D6" w:rsidRDefault="00416A43" w:rsidP="00416A43">
            <w:pPr>
              <w:pStyle w:val="Tabletext"/>
              <w:rPr>
                <w:rFonts w:ascii="Webdings" w:hAnsi="Webdings"/>
                <w:szCs w:val="18"/>
              </w:rPr>
            </w:pPr>
          </w:p>
        </w:tc>
        <w:tc>
          <w:tcPr>
            <w:tcW w:w="520" w:type="pct"/>
          </w:tcPr>
          <w:p w:rsidR="00416A43" w:rsidRPr="009500D6" w:rsidRDefault="009500D6" w:rsidP="00416A43">
            <w:pPr>
              <w:rPr>
                <w:sz w:val="18"/>
                <w:szCs w:val="18"/>
              </w:rPr>
            </w:pPr>
            <w:r w:rsidRPr="009500D6">
              <w:rPr>
                <w:sz w:val="18"/>
                <w:szCs w:val="18"/>
              </w:rPr>
              <w:t>3</w:t>
            </w:r>
          </w:p>
        </w:tc>
        <w:tc>
          <w:tcPr>
            <w:tcW w:w="1231" w:type="pct"/>
          </w:tcPr>
          <w:p w:rsidR="00416A43" w:rsidRPr="009500D6" w:rsidRDefault="00416A43" w:rsidP="00416A43">
            <w:pPr>
              <w:pStyle w:val="Tabletext"/>
              <w:rPr>
                <w:szCs w:val="18"/>
              </w:rPr>
            </w:pPr>
            <w:r w:rsidRPr="009500D6">
              <w:rPr>
                <w:szCs w:val="18"/>
              </w:rPr>
              <w:t xml:space="preserve">In progress </w:t>
            </w:r>
          </w:p>
        </w:tc>
      </w:tr>
      <w:tr w:rsidR="00416A43" w:rsidRPr="009500D6" w:rsidTr="009500D6">
        <w:tc>
          <w:tcPr>
            <w:tcW w:w="252" w:type="pct"/>
          </w:tcPr>
          <w:p w:rsidR="00416A43" w:rsidRPr="009500D6" w:rsidRDefault="00416A43" w:rsidP="00416A43">
            <w:pPr>
              <w:pStyle w:val="Tabletext"/>
              <w:rPr>
                <w:szCs w:val="18"/>
              </w:rPr>
            </w:pPr>
          </w:p>
        </w:tc>
        <w:tc>
          <w:tcPr>
            <w:tcW w:w="1367" w:type="pct"/>
          </w:tcPr>
          <w:p w:rsidR="00416A43" w:rsidRPr="009500D6" w:rsidRDefault="00416A43" w:rsidP="00416A43">
            <w:pPr>
              <w:pStyle w:val="Tabletext"/>
              <w:rPr>
                <w:rFonts w:cs="Arial"/>
                <w:szCs w:val="18"/>
              </w:rPr>
            </w:pPr>
            <w:r w:rsidRPr="009500D6">
              <w:rPr>
                <w:rFonts w:cs="Arial"/>
                <w:szCs w:val="18"/>
              </w:rPr>
              <w:t xml:space="preserve">Deviation register not complete – </w:t>
            </w:r>
            <w:proofErr w:type="spellStart"/>
            <w:r w:rsidRPr="009500D6">
              <w:rPr>
                <w:rFonts w:cs="Arial"/>
                <w:szCs w:val="18"/>
              </w:rPr>
              <w:t>Shereno</w:t>
            </w:r>
            <w:proofErr w:type="spellEnd"/>
            <w:r w:rsidRPr="009500D6">
              <w:rPr>
                <w:rFonts w:cs="Arial"/>
                <w:szCs w:val="18"/>
              </w:rPr>
              <w:t xml:space="preserve"> Printers CC not included in the deviation register</w:t>
            </w:r>
          </w:p>
        </w:tc>
        <w:tc>
          <w:tcPr>
            <w:tcW w:w="234" w:type="pct"/>
          </w:tcPr>
          <w:p w:rsidR="00416A43" w:rsidRPr="009500D6" w:rsidRDefault="00416A43" w:rsidP="00416A43">
            <w:pPr>
              <w:pStyle w:val="Tabletext"/>
              <w:rPr>
                <w:rFonts w:ascii="Webdings" w:hAnsi="Webdings"/>
                <w:szCs w:val="18"/>
              </w:rPr>
            </w:pPr>
          </w:p>
        </w:tc>
        <w:tc>
          <w:tcPr>
            <w:tcW w:w="286" w:type="pct"/>
          </w:tcPr>
          <w:p w:rsidR="00416A43" w:rsidRPr="009500D6" w:rsidRDefault="00416A43" w:rsidP="00416A43">
            <w:pPr>
              <w:pStyle w:val="Tabletext"/>
              <w:rPr>
                <w:rFonts w:cs="Arial"/>
                <w:szCs w:val="18"/>
              </w:rPr>
            </w:pPr>
          </w:p>
        </w:tc>
        <w:tc>
          <w:tcPr>
            <w:tcW w:w="200" w:type="pct"/>
          </w:tcPr>
          <w:p w:rsidR="00416A43" w:rsidRPr="009500D6" w:rsidRDefault="00416A43" w:rsidP="00416A43">
            <w:pPr>
              <w:pStyle w:val="Tabletext"/>
              <w:rPr>
                <w:rFonts w:cs="Arial"/>
                <w:szCs w:val="18"/>
              </w:rPr>
            </w:pPr>
            <w:r w:rsidRPr="009500D6">
              <w:rPr>
                <w:rFonts w:cs="Arial"/>
                <w:szCs w:val="18"/>
              </w:rPr>
              <w:t>X</w:t>
            </w:r>
          </w:p>
        </w:tc>
        <w:tc>
          <w:tcPr>
            <w:tcW w:w="191" w:type="pct"/>
          </w:tcPr>
          <w:p w:rsidR="00416A43" w:rsidRPr="009500D6" w:rsidRDefault="00416A43" w:rsidP="00416A43">
            <w:pPr>
              <w:pStyle w:val="Tabletext"/>
              <w:rPr>
                <w:rFonts w:ascii="Webdings" w:hAnsi="Webdings"/>
                <w:szCs w:val="18"/>
              </w:rPr>
            </w:pPr>
          </w:p>
        </w:tc>
        <w:tc>
          <w:tcPr>
            <w:tcW w:w="144" w:type="pct"/>
          </w:tcPr>
          <w:p w:rsidR="00416A43" w:rsidRPr="009500D6" w:rsidRDefault="00416A43" w:rsidP="00416A43">
            <w:pPr>
              <w:pStyle w:val="Tabletext"/>
              <w:rPr>
                <w:rFonts w:ascii="Webdings" w:hAnsi="Webdings"/>
                <w:szCs w:val="18"/>
              </w:rPr>
            </w:pPr>
          </w:p>
        </w:tc>
        <w:tc>
          <w:tcPr>
            <w:tcW w:w="191" w:type="pct"/>
          </w:tcPr>
          <w:p w:rsidR="00416A43" w:rsidRPr="009500D6" w:rsidRDefault="00416A43" w:rsidP="00416A43">
            <w:pPr>
              <w:pStyle w:val="Tabletext"/>
              <w:rPr>
                <w:rFonts w:ascii="Webdings" w:hAnsi="Webdings"/>
                <w:szCs w:val="18"/>
              </w:rPr>
            </w:pPr>
          </w:p>
        </w:tc>
        <w:tc>
          <w:tcPr>
            <w:tcW w:w="191" w:type="pct"/>
          </w:tcPr>
          <w:p w:rsidR="00416A43" w:rsidRPr="009500D6" w:rsidRDefault="00416A43" w:rsidP="00416A43">
            <w:pPr>
              <w:pStyle w:val="Tabletext"/>
              <w:rPr>
                <w:rFonts w:cs="Arial"/>
                <w:szCs w:val="18"/>
              </w:rPr>
            </w:pPr>
            <w:r w:rsidRPr="009500D6">
              <w:rPr>
                <w:rFonts w:cs="Arial"/>
                <w:szCs w:val="18"/>
              </w:rPr>
              <w:t>X</w:t>
            </w:r>
          </w:p>
        </w:tc>
        <w:tc>
          <w:tcPr>
            <w:tcW w:w="193" w:type="pct"/>
          </w:tcPr>
          <w:p w:rsidR="00416A43" w:rsidRPr="009500D6" w:rsidRDefault="00416A43" w:rsidP="00416A43">
            <w:pPr>
              <w:pStyle w:val="Tabletext"/>
              <w:rPr>
                <w:rFonts w:ascii="Webdings" w:hAnsi="Webdings"/>
                <w:szCs w:val="18"/>
              </w:rPr>
            </w:pPr>
          </w:p>
        </w:tc>
        <w:tc>
          <w:tcPr>
            <w:tcW w:w="520" w:type="pct"/>
          </w:tcPr>
          <w:p w:rsidR="00416A43" w:rsidRPr="009500D6" w:rsidRDefault="00416A43" w:rsidP="00416A43">
            <w:pPr>
              <w:rPr>
                <w:sz w:val="18"/>
                <w:szCs w:val="18"/>
              </w:rPr>
            </w:pPr>
            <w:r w:rsidRPr="009500D6">
              <w:rPr>
                <w:sz w:val="18"/>
                <w:szCs w:val="18"/>
              </w:rPr>
              <w:t>0</w:t>
            </w:r>
          </w:p>
        </w:tc>
        <w:tc>
          <w:tcPr>
            <w:tcW w:w="1231" w:type="pct"/>
          </w:tcPr>
          <w:p w:rsidR="00416A43" w:rsidRPr="009500D6" w:rsidRDefault="00416A43" w:rsidP="00416A43">
            <w:pPr>
              <w:pStyle w:val="Tabletext"/>
              <w:rPr>
                <w:szCs w:val="18"/>
              </w:rPr>
            </w:pPr>
            <w:r w:rsidRPr="009500D6">
              <w:rPr>
                <w:szCs w:val="18"/>
              </w:rPr>
              <w:t>Not applicable</w:t>
            </w:r>
          </w:p>
        </w:tc>
      </w:tr>
    </w:tbl>
    <w:p w:rsidR="00C22F2B" w:rsidRPr="0077659B" w:rsidRDefault="00C22F2B" w:rsidP="00C22F2B">
      <w:pPr>
        <w:autoSpaceDE w:val="0"/>
        <w:autoSpaceDN w:val="0"/>
        <w:adjustRightInd w:val="0"/>
        <w:spacing w:after="0" w:line="240" w:lineRule="auto"/>
        <w:rPr>
          <w:rFonts w:eastAsia="Times New Roman" w:cs="Arial"/>
          <w:sz w:val="20"/>
          <w:szCs w:val="20"/>
        </w:rPr>
      </w:pPr>
    </w:p>
    <w:p w:rsidR="003922FE" w:rsidRDefault="003922FE" w:rsidP="00C22F2B">
      <w:pPr>
        <w:spacing w:line="240" w:lineRule="auto"/>
        <w:rPr>
          <w:rFonts w:eastAsia="Times New Roman" w:cs="Arial"/>
          <w:color w:val="003B79"/>
          <w:lang w:eastAsia="en-GB"/>
        </w:rPr>
      </w:pPr>
    </w:p>
    <w:p w:rsidR="003922FE" w:rsidRPr="0077659B" w:rsidRDefault="003922FE" w:rsidP="00C22F2B">
      <w:pPr>
        <w:spacing w:line="240" w:lineRule="auto"/>
        <w:rPr>
          <w:rFonts w:eastAsia="Times New Roman" w:cs="Arial"/>
          <w:color w:val="003B79"/>
          <w:lang w:eastAsia="en-GB"/>
        </w:rPr>
        <w:sectPr w:rsidR="003922FE" w:rsidRPr="0077659B" w:rsidSect="00C12C2B">
          <w:headerReference w:type="even" r:id="rId30"/>
          <w:headerReference w:type="default" r:id="rId31"/>
          <w:headerReference w:type="first" r:id="rId32"/>
          <w:endnotePr>
            <w:numFmt w:val="decimal"/>
          </w:endnotePr>
          <w:pgSz w:w="16838" w:h="11906" w:orient="landscape" w:code="9"/>
          <w:pgMar w:top="1134" w:right="1134" w:bottom="1134" w:left="1134" w:header="1616" w:footer="709" w:gutter="0"/>
          <w:cols w:space="708"/>
          <w:docGrid w:linePitch="360"/>
        </w:sectPr>
      </w:pPr>
    </w:p>
    <w:p w:rsidR="005D0BEF" w:rsidRPr="005D0BEF" w:rsidRDefault="005D0BEF" w:rsidP="005D0BEF">
      <w:pPr>
        <w:pStyle w:val="Heading2"/>
        <w:rPr>
          <w:rFonts w:ascii="Arial" w:hAnsi="Arial"/>
        </w:rPr>
      </w:pPr>
      <w:bookmarkStart w:id="58" w:name="S5E41"/>
      <w:bookmarkStart w:id="59" w:name="_Toc447106670"/>
      <w:bookmarkStart w:id="60" w:name="_Toc71062484"/>
      <w:bookmarkEnd w:id="58"/>
      <w:r>
        <w:rPr>
          <w:caps w:val="0"/>
        </w:rPr>
        <w:t>D</w:t>
      </w:r>
      <w:r w:rsidR="002D6CC1" w:rsidRPr="0077659B">
        <w:rPr>
          <w:caps w:val="0"/>
        </w:rPr>
        <w:t>ETAILED AUDIT FINDING</w:t>
      </w:r>
      <w:bookmarkEnd w:id="59"/>
      <w:bookmarkEnd w:id="60"/>
    </w:p>
    <w:p w:rsidR="005D0BEF" w:rsidRPr="005D0BEF" w:rsidRDefault="005D0BEF" w:rsidP="005D0BEF">
      <w:pPr>
        <w:pStyle w:val="FindingHeading1"/>
        <w:numPr>
          <w:ilvl w:val="0"/>
          <w:numId w:val="0"/>
        </w:numPr>
        <w:shd w:val="clear" w:color="auto" w:fill="E6E6E6"/>
        <w:tabs>
          <w:tab w:val="left" w:pos="720"/>
        </w:tabs>
        <w:rPr>
          <w:rFonts w:cs="Arial"/>
          <w:szCs w:val="22"/>
        </w:rPr>
      </w:pPr>
      <w:r>
        <w:rPr>
          <w:rFonts w:cs="Arial"/>
          <w:szCs w:val="22"/>
        </w:rPr>
        <w:t>Procurement and Contract Management – Approval obtained is not by a delegated official</w:t>
      </w:r>
    </w:p>
    <w:p w:rsidR="005D0BEF" w:rsidRDefault="005D0BEF" w:rsidP="005D0BEF">
      <w:pPr>
        <w:pStyle w:val="NormalWeb"/>
        <w:rPr>
          <w:rFonts w:ascii="Arial" w:hAnsi="Arial" w:cs="Arial"/>
          <w:sz w:val="22"/>
          <w:szCs w:val="22"/>
        </w:rPr>
      </w:pPr>
      <w:r>
        <w:rPr>
          <w:rFonts w:ascii="Arial" w:hAnsi="Arial" w:cs="Arial"/>
          <w:sz w:val="22"/>
          <w:szCs w:val="22"/>
        </w:rPr>
        <w:t>Requirements:</w:t>
      </w:r>
    </w:p>
    <w:p w:rsidR="005D0BEF" w:rsidRPr="005F2941" w:rsidRDefault="005D0BEF" w:rsidP="005D0BEF">
      <w:pPr>
        <w:jc w:val="both"/>
        <w:rPr>
          <w:rFonts w:cs="Arial"/>
          <w:i/>
          <w:color w:val="000000"/>
        </w:rPr>
      </w:pPr>
      <w:proofErr w:type="gramStart"/>
      <w:r>
        <w:rPr>
          <w:rFonts w:cs="Arial"/>
          <w:color w:val="000000"/>
        </w:rPr>
        <w:t>Section 38(1)(a)(</w:t>
      </w:r>
      <w:proofErr w:type="spellStart"/>
      <w:r>
        <w:rPr>
          <w:rFonts w:cs="Arial"/>
          <w:color w:val="000000"/>
        </w:rPr>
        <w:t>i</w:t>
      </w:r>
      <w:proofErr w:type="spellEnd"/>
      <w:r>
        <w:rPr>
          <w:rFonts w:cs="Arial"/>
          <w:color w:val="000000"/>
        </w:rPr>
        <w:t xml:space="preserve">) and </w:t>
      </w:r>
      <w:r w:rsidRPr="0031070B">
        <w:rPr>
          <w:rFonts w:cs="Arial"/>
          <w:color w:val="000000"/>
        </w:rPr>
        <w:t>(iii)</w:t>
      </w:r>
      <w:r>
        <w:rPr>
          <w:rFonts w:cs="Arial"/>
          <w:color w:val="000000"/>
        </w:rPr>
        <w:t xml:space="preserve"> of the Public Finance Management Act</w:t>
      </w:r>
      <w:r w:rsidRPr="0031070B">
        <w:rPr>
          <w:rFonts w:cs="Arial"/>
          <w:color w:val="000000"/>
        </w:rPr>
        <w:t xml:space="preserve"> states that</w:t>
      </w:r>
      <w:r>
        <w:rPr>
          <w:rFonts w:cs="Arial"/>
          <w:color w:val="000000"/>
        </w:rPr>
        <w:t>;</w:t>
      </w:r>
      <w:r w:rsidRPr="0031070B">
        <w:rPr>
          <w:rFonts w:cs="Arial"/>
          <w:i/>
          <w:color w:val="000000"/>
        </w:rPr>
        <w:t xml:space="preserve"> “The accounting officer for a </w:t>
      </w:r>
      <w:r>
        <w:rPr>
          <w:rFonts w:cs="Arial"/>
          <w:i/>
          <w:color w:val="000000"/>
        </w:rPr>
        <w:t>department</w:t>
      </w:r>
      <w:r w:rsidRPr="0031070B">
        <w:rPr>
          <w:rFonts w:cs="Arial"/>
          <w:i/>
          <w:color w:val="000000"/>
        </w:rPr>
        <w:t xml:space="preserve"> must ensure that the </w:t>
      </w:r>
      <w:r>
        <w:rPr>
          <w:rFonts w:cs="Arial"/>
          <w:i/>
          <w:color w:val="000000"/>
        </w:rPr>
        <w:t>department, trading entity or constitutional institution</w:t>
      </w:r>
      <w:r w:rsidRPr="0031070B">
        <w:rPr>
          <w:rFonts w:cs="Arial"/>
          <w:i/>
          <w:color w:val="000000"/>
        </w:rPr>
        <w:t xml:space="preserve"> has and maintains</w:t>
      </w:r>
      <w:r>
        <w:rPr>
          <w:rFonts w:cs="Arial"/>
          <w:i/>
          <w:color w:val="000000"/>
        </w:rPr>
        <w:t xml:space="preserve"> e</w:t>
      </w:r>
      <w:r w:rsidRPr="005F2941">
        <w:rPr>
          <w:rFonts w:cs="Arial"/>
          <w:i/>
          <w:color w:val="000000"/>
        </w:rPr>
        <w:t>ffective, efficient and transparent systems of financial and risk management and internal control;</w:t>
      </w:r>
      <w:r>
        <w:rPr>
          <w:rFonts w:cs="Arial"/>
          <w:i/>
          <w:color w:val="000000"/>
        </w:rPr>
        <w:t xml:space="preserve"> a</w:t>
      </w:r>
      <w:r w:rsidRPr="005F2941">
        <w:rPr>
          <w:rFonts w:cs="Arial"/>
          <w:i/>
          <w:color w:val="000000"/>
        </w:rPr>
        <w:t>n appropriate procurement and provisioning system which is fair, equitable, transparent,</w:t>
      </w:r>
      <w:r>
        <w:rPr>
          <w:rFonts w:cs="Arial"/>
          <w:i/>
          <w:color w:val="000000"/>
        </w:rPr>
        <w:t xml:space="preserve"> competitive and cost effective…</w:t>
      </w:r>
      <w:r w:rsidRPr="005F2941">
        <w:rPr>
          <w:rFonts w:cs="Arial"/>
          <w:i/>
          <w:color w:val="000000"/>
        </w:rPr>
        <w:t>”</w:t>
      </w:r>
      <w:proofErr w:type="gramEnd"/>
    </w:p>
    <w:p w:rsidR="005D0BEF" w:rsidRPr="0031070B" w:rsidRDefault="005D0BEF" w:rsidP="005D0BEF">
      <w:pPr>
        <w:jc w:val="both"/>
        <w:rPr>
          <w:rFonts w:cs="Arial"/>
        </w:rPr>
      </w:pPr>
    </w:p>
    <w:p w:rsidR="005D0BEF" w:rsidRDefault="005D0BEF" w:rsidP="005D0BEF">
      <w:pPr>
        <w:jc w:val="both"/>
        <w:rPr>
          <w:rFonts w:cs="Arial"/>
          <w:i/>
        </w:rPr>
      </w:pPr>
      <w:r>
        <w:rPr>
          <w:rFonts w:cs="Arial"/>
        </w:rPr>
        <w:t>Furthermore, section</w:t>
      </w:r>
      <w:r w:rsidRPr="0031070B">
        <w:rPr>
          <w:rFonts w:cs="Arial"/>
        </w:rPr>
        <w:t xml:space="preserve"> 38 (1</w:t>
      </w:r>
      <w:proofErr w:type="gramStart"/>
      <w:r w:rsidRPr="0031070B">
        <w:rPr>
          <w:rFonts w:cs="Arial"/>
        </w:rPr>
        <w:t>)(</w:t>
      </w:r>
      <w:proofErr w:type="gramEnd"/>
      <w:r w:rsidRPr="0031070B">
        <w:rPr>
          <w:rFonts w:cs="Arial"/>
        </w:rPr>
        <w:t>c)(ii) states that</w:t>
      </w:r>
      <w:r>
        <w:rPr>
          <w:rFonts w:cs="Arial"/>
        </w:rPr>
        <w:t>;</w:t>
      </w:r>
      <w:r w:rsidRPr="0031070B">
        <w:rPr>
          <w:rFonts w:cs="Arial"/>
        </w:rPr>
        <w:t xml:space="preserve"> </w:t>
      </w:r>
      <w:r w:rsidRPr="0031070B">
        <w:rPr>
          <w:rFonts w:cs="Arial"/>
          <w:i/>
        </w:rPr>
        <w:t xml:space="preserve">“The accounting officer for a, </w:t>
      </w:r>
      <w:r>
        <w:rPr>
          <w:rFonts w:cs="Arial"/>
          <w:i/>
        </w:rPr>
        <w:t>department</w:t>
      </w:r>
      <w:r w:rsidRPr="0031070B">
        <w:rPr>
          <w:rFonts w:cs="Arial"/>
          <w:i/>
        </w:rPr>
        <w:t xml:space="preserve"> must take effective and appropriate steps to prevent unauthorized, irregular and fruitless and wasteful expenditure and losses resulting from criminal conduct</w:t>
      </w:r>
      <w:r>
        <w:rPr>
          <w:rFonts w:cs="Arial"/>
          <w:i/>
        </w:rPr>
        <w:t>…</w:t>
      </w:r>
      <w:r w:rsidRPr="0031070B">
        <w:rPr>
          <w:rFonts w:cs="Arial"/>
          <w:i/>
        </w:rPr>
        <w:t>”</w:t>
      </w:r>
    </w:p>
    <w:p w:rsidR="005D0BEF" w:rsidRDefault="005D0BEF" w:rsidP="005D0BEF">
      <w:pPr>
        <w:jc w:val="both"/>
        <w:rPr>
          <w:rFonts w:cs="Arial"/>
          <w:i/>
        </w:rPr>
      </w:pPr>
    </w:p>
    <w:p w:rsidR="005D0BEF" w:rsidRPr="00E23646" w:rsidRDefault="005D0BEF" w:rsidP="005D0BEF">
      <w:pPr>
        <w:jc w:val="both"/>
        <w:rPr>
          <w:rFonts w:cs="Arial"/>
          <w:i/>
        </w:rPr>
      </w:pPr>
      <w:r w:rsidRPr="00E23646">
        <w:rPr>
          <w:rFonts w:cs="Arial"/>
        </w:rPr>
        <w:t>Section 44 (1) of the Public Finance Managemen</w:t>
      </w:r>
      <w:r>
        <w:rPr>
          <w:rFonts w:cs="Arial"/>
        </w:rPr>
        <w:t>t Act states that; “</w:t>
      </w:r>
      <w:r w:rsidRPr="00E23646">
        <w:rPr>
          <w:rFonts w:cs="Arial"/>
          <w:i/>
        </w:rPr>
        <w:t>The accounting officer for a department, trading entity or</w:t>
      </w:r>
      <w:r>
        <w:rPr>
          <w:rFonts w:cs="Arial"/>
          <w:i/>
        </w:rPr>
        <w:t xml:space="preserve"> constitutional institution may</w:t>
      </w:r>
    </w:p>
    <w:p w:rsidR="005D0BEF" w:rsidRPr="00E23646" w:rsidRDefault="005D0BEF" w:rsidP="005D0BEF">
      <w:pPr>
        <w:jc w:val="both"/>
        <w:rPr>
          <w:rFonts w:cs="Arial"/>
          <w:i/>
        </w:rPr>
      </w:pPr>
      <w:r>
        <w:rPr>
          <w:rFonts w:cs="Arial"/>
          <w:i/>
        </w:rPr>
        <w:t>(</w:t>
      </w:r>
      <w:r w:rsidRPr="00E23646">
        <w:rPr>
          <w:rFonts w:cs="Arial"/>
          <w:i/>
        </w:rPr>
        <w:t xml:space="preserve">a) </w:t>
      </w:r>
      <w:proofErr w:type="gramStart"/>
      <w:r w:rsidRPr="00E23646">
        <w:rPr>
          <w:rFonts w:cs="Arial"/>
          <w:i/>
        </w:rPr>
        <w:t>in</w:t>
      </w:r>
      <w:proofErr w:type="gramEnd"/>
      <w:r w:rsidRPr="00E23646">
        <w:rPr>
          <w:rFonts w:cs="Arial"/>
          <w:i/>
        </w:rPr>
        <w:t xml:space="preserve"> writing delegate any of the powers entrusted or delegated to the accounting officer in terms of this Act, to an official in that</w:t>
      </w:r>
      <w:r>
        <w:rPr>
          <w:rFonts w:cs="Arial"/>
          <w:i/>
        </w:rPr>
        <w:t xml:space="preserve"> </w:t>
      </w:r>
      <w:r w:rsidRPr="00E23646">
        <w:rPr>
          <w:rFonts w:cs="Arial"/>
          <w:i/>
        </w:rPr>
        <w:t xml:space="preserve">department, trading entity or constitutional institution; </w:t>
      </w:r>
      <w:proofErr w:type="gramStart"/>
      <w:r w:rsidRPr="00E23646">
        <w:rPr>
          <w:rFonts w:cs="Arial"/>
          <w:i/>
        </w:rPr>
        <w:t>or</w:t>
      </w:r>
      <w:proofErr w:type="gramEnd"/>
    </w:p>
    <w:p w:rsidR="005D0BEF" w:rsidRDefault="005D0BEF" w:rsidP="005D0BEF">
      <w:pPr>
        <w:jc w:val="both"/>
        <w:rPr>
          <w:rFonts w:cs="Arial"/>
          <w:i/>
        </w:rPr>
      </w:pPr>
      <w:r w:rsidRPr="00E23646">
        <w:rPr>
          <w:rFonts w:cs="Arial"/>
          <w:i/>
        </w:rPr>
        <w:t xml:space="preserve">(b) </w:t>
      </w:r>
      <w:proofErr w:type="gramStart"/>
      <w:r w:rsidRPr="00E23646">
        <w:rPr>
          <w:rFonts w:cs="Arial"/>
          <w:i/>
        </w:rPr>
        <w:t>instruct</w:t>
      </w:r>
      <w:proofErr w:type="gramEnd"/>
      <w:r w:rsidRPr="00E23646">
        <w:rPr>
          <w:rFonts w:cs="Arial"/>
          <w:i/>
        </w:rPr>
        <w:t xml:space="preserve"> any official in that department, trading entity or constitutional institution to perform any of the duties assigned to the</w:t>
      </w:r>
      <w:r>
        <w:rPr>
          <w:rFonts w:cs="Arial"/>
          <w:i/>
        </w:rPr>
        <w:t xml:space="preserve"> </w:t>
      </w:r>
      <w:r w:rsidRPr="00E23646">
        <w:rPr>
          <w:rFonts w:cs="Arial"/>
          <w:i/>
        </w:rPr>
        <w:t>accounting officer in terms of this Act.</w:t>
      </w:r>
    </w:p>
    <w:p w:rsidR="005D0BEF" w:rsidRDefault="005D0BEF" w:rsidP="005D0BEF">
      <w:pPr>
        <w:jc w:val="both"/>
        <w:rPr>
          <w:rFonts w:cs="Arial"/>
          <w:i/>
        </w:rPr>
      </w:pPr>
    </w:p>
    <w:p w:rsidR="005D0BEF" w:rsidRDefault="005D0BEF" w:rsidP="005D0BEF">
      <w:pPr>
        <w:jc w:val="both"/>
        <w:rPr>
          <w:rFonts w:cs="Arial"/>
          <w:i/>
        </w:rPr>
      </w:pPr>
      <w:r>
        <w:rPr>
          <w:rFonts w:cs="Arial"/>
        </w:rPr>
        <w:t>Section 2.2.1 (a) of the Circular 15 of 2015 states; “</w:t>
      </w:r>
      <w:r>
        <w:rPr>
          <w:rFonts w:cs="Arial"/>
          <w:i/>
        </w:rPr>
        <w:t>The Delegated Authority at Quotation/ SCM unit will check, verify and approve the appointment of the highest scoring bidder”</w:t>
      </w:r>
    </w:p>
    <w:p w:rsidR="005D0BEF" w:rsidRDefault="005D0BEF" w:rsidP="005D0BEF">
      <w:pPr>
        <w:jc w:val="both"/>
        <w:rPr>
          <w:rFonts w:cs="Arial"/>
          <w:i/>
        </w:rPr>
      </w:pPr>
    </w:p>
    <w:p w:rsidR="005D0BEF" w:rsidRDefault="005D0BEF" w:rsidP="005D0BEF">
      <w:pPr>
        <w:jc w:val="both"/>
        <w:rPr>
          <w:rFonts w:cs="Arial"/>
          <w:i/>
        </w:rPr>
      </w:pPr>
      <w:r>
        <w:rPr>
          <w:rFonts w:cs="Arial"/>
        </w:rPr>
        <w:t>Chapter 5.2 (5.2.3) (9.4) of the SCM Acquisition of Goods and Services SOP states that; “</w:t>
      </w:r>
      <w:r w:rsidRPr="0078278A">
        <w:rPr>
          <w:rFonts w:cs="Arial"/>
          <w:i/>
        </w:rPr>
        <w:t>Sign off and approve in line with delegations - Adjudicator SCM- Acquisition: Goods and Services (Quotes</w:t>
      </w:r>
      <w:r>
        <w:rPr>
          <w:rFonts w:cs="Arial"/>
          <w:i/>
        </w:rPr>
        <w:t>)”</w:t>
      </w:r>
    </w:p>
    <w:p w:rsidR="005D0BEF" w:rsidRDefault="005D0BEF" w:rsidP="005D0BEF">
      <w:pPr>
        <w:jc w:val="both"/>
        <w:rPr>
          <w:rFonts w:cs="Arial"/>
          <w:i/>
        </w:rPr>
      </w:pPr>
    </w:p>
    <w:p w:rsidR="005D0BEF" w:rsidRDefault="005D0BEF" w:rsidP="005D0BEF">
      <w:pPr>
        <w:jc w:val="both"/>
        <w:rPr>
          <w:rFonts w:cs="Arial"/>
        </w:rPr>
      </w:pPr>
      <w:r>
        <w:rPr>
          <w:rFonts w:cs="Arial"/>
        </w:rPr>
        <w:t xml:space="preserve">Furthermore, part </w:t>
      </w:r>
      <w:proofErr w:type="gramStart"/>
      <w:r>
        <w:rPr>
          <w:rFonts w:cs="Arial"/>
        </w:rPr>
        <w:t>4</w:t>
      </w:r>
      <w:proofErr w:type="gramEnd"/>
      <w:r>
        <w:rPr>
          <w:rFonts w:cs="Arial"/>
        </w:rPr>
        <w:t xml:space="preserve"> item 33 of the approved SCM delegations 2009 states that for the adjudication of quotations the adjudicator is as follows:</w:t>
      </w:r>
    </w:p>
    <w:p w:rsidR="005D0BEF" w:rsidRPr="005D0BEF" w:rsidRDefault="005D0BEF" w:rsidP="005D0BEF">
      <w:pPr>
        <w:jc w:val="both"/>
        <w:rPr>
          <w:rFonts w:cs="Arial"/>
        </w:rPr>
      </w:pPr>
      <w:r>
        <w:rPr>
          <w:rFonts w:cs="Arial"/>
        </w:rPr>
        <w:t>SAO up to the value of R10 000; ASD up to the value of R300 000 and DD up to the value of R500 000</w:t>
      </w:r>
      <w:proofErr w:type="gramStart"/>
      <w:r>
        <w:rPr>
          <w:rFonts w:cs="Arial"/>
        </w:rPr>
        <w:t>,00</w:t>
      </w:r>
      <w:proofErr w:type="gramEnd"/>
    </w:p>
    <w:p w:rsidR="005D0BEF" w:rsidRDefault="005D0BEF" w:rsidP="005D0BEF">
      <w:pPr>
        <w:rPr>
          <w:rFonts w:ascii="Times New Roman" w:hAnsi="Times New Roman"/>
          <w:i/>
          <w:color w:val="000000"/>
        </w:rPr>
      </w:pPr>
      <w:r>
        <w:rPr>
          <w:i/>
        </w:rPr>
        <w:br w:type="page"/>
      </w:r>
    </w:p>
    <w:p w:rsidR="005D0BEF" w:rsidRPr="005D0BEF" w:rsidRDefault="005D0BEF" w:rsidP="005D0BEF">
      <w:pPr>
        <w:rPr>
          <w:rFonts w:cs="Arial"/>
          <w:b/>
        </w:rPr>
      </w:pPr>
      <w:r w:rsidRPr="0038585F">
        <w:rPr>
          <w:rFonts w:cs="Arial"/>
          <w:b/>
        </w:rPr>
        <w:t>Nature</w:t>
      </w:r>
    </w:p>
    <w:p w:rsidR="005D0BEF" w:rsidRDefault="005D0BEF" w:rsidP="005D0BEF">
      <w:pPr>
        <w:jc w:val="both"/>
        <w:rPr>
          <w:rFonts w:cs="Arial"/>
        </w:rPr>
      </w:pPr>
      <w:r w:rsidRPr="00122A2B">
        <w:rPr>
          <w:rFonts w:cs="Arial"/>
        </w:rPr>
        <w:t xml:space="preserve">During the </w:t>
      </w:r>
      <w:r>
        <w:rPr>
          <w:rFonts w:cs="Arial"/>
        </w:rPr>
        <w:t xml:space="preserve">regional </w:t>
      </w:r>
      <w:r w:rsidRPr="00122A2B">
        <w:rPr>
          <w:rFonts w:cs="Arial"/>
        </w:rPr>
        <w:t>audit</w:t>
      </w:r>
      <w:r>
        <w:rPr>
          <w:rFonts w:cs="Arial"/>
        </w:rPr>
        <w:t xml:space="preserve"> of procurement through quotations, it was noted that the following quotation that was awarded for transportation of learners was above the R300 000 threshold</w:t>
      </w:r>
      <w:r w:rsidRPr="00122A2B">
        <w:rPr>
          <w:rFonts w:cs="Arial"/>
        </w:rPr>
        <w:t xml:space="preserve"> </w:t>
      </w:r>
      <w:r>
        <w:rPr>
          <w:rFonts w:cs="Arial"/>
        </w:rPr>
        <w:t>was adjudicated and approved by an assistant director rather than the deputy director as per the SCM delegations for procurements above R300 000 but below R500 000.</w:t>
      </w:r>
    </w:p>
    <w:p w:rsidR="005D0BEF" w:rsidRDefault="005D0BEF" w:rsidP="005D0BEF">
      <w:pPr>
        <w:rPr>
          <w:rFonts w:cs="Arial"/>
        </w:rPr>
      </w:pPr>
    </w:p>
    <w:tbl>
      <w:tblPr>
        <w:tblW w:w="5000" w:type="pct"/>
        <w:tblLook w:val="04A0" w:firstRow="1" w:lastRow="0" w:firstColumn="1" w:lastColumn="0" w:noHBand="0" w:noVBand="1"/>
      </w:tblPr>
      <w:tblGrid>
        <w:gridCol w:w="815"/>
        <w:gridCol w:w="2631"/>
        <w:gridCol w:w="3437"/>
        <w:gridCol w:w="2133"/>
      </w:tblGrid>
      <w:tr w:rsidR="005D0BEF" w:rsidRPr="00297A34" w:rsidTr="005D0BEF">
        <w:trPr>
          <w:trHeight w:val="288"/>
        </w:trPr>
        <w:tc>
          <w:tcPr>
            <w:tcW w:w="452" w:type="pct"/>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5D0BEF" w:rsidRPr="00297A34" w:rsidRDefault="005D0BEF" w:rsidP="00086B0B">
            <w:pPr>
              <w:jc w:val="center"/>
              <w:rPr>
                <w:rFonts w:cs="Arial"/>
                <w:bCs/>
                <w:color w:val="FFFFFF"/>
                <w:sz w:val="20"/>
                <w:lang w:eastAsia="en-ZA"/>
              </w:rPr>
            </w:pPr>
            <w:r w:rsidRPr="00297A34">
              <w:rPr>
                <w:rFonts w:cs="Arial"/>
                <w:bCs/>
                <w:color w:val="FFFFFF"/>
                <w:sz w:val="20"/>
                <w:lang w:eastAsia="en-ZA"/>
              </w:rPr>
              <w:t>No.</w:t>
            </w:r>
          </w:p>
        </w:tc>
        <w:tc>
          <w:tcPr>
            <w:tcW w:w="1459" w:type="pct"/>
            <w:tcBorders>
              <w:top w:val="single" w:sz="4" w:space="0" w:color="auto"/>
              <w:left w:val="nil"/>
              <w:bottom w:val="single" w:sz="4" w:space="0" w:color="auto"/>
              <w:right w:val="single" w:sz="4" w:space="0" w:color="auto"/>
            </w:tcBorders>
            <w:shd w:val="clear" w:color="000000" w:fill="A6A6A6"/>
            <w:noWrap/>
            <w:vAlign w:val="bottom"/>
            <w:hideMark/>
          </w:tcPr>
          <w:p w:rsidR="005D0BEF" w:rsidRPr="00297A34" w:rsidRDefault="005D0BEF" w:rsidP="00086B0B">
            <w:pPr>
              <w:rPr>
                <w:rFonts w:cs="Arial"/>
                <w:bCs/>
                <w:color w:val="FFFFFF"/>
                <w:sz w:val="20"/>
                <w:lang w:eastAsia="en-ZA"/>
              </w:rPr>
            </w:pPr>
            <w:r w:rsidRPr="00297A34">
              <w:rPr>
                <w:rFonts w:cs="Arial"/>
                <w:bCs/>
                <w:color w:val="FFFFFF"/>
                <w:sz w:val="20"/>
                <w:lang w:eastAsia="en-ZA"/>
              </w:rPr>
              <w:t>Supplier</w:t>
            </w:r>
          </w:p>
        </w:tc>
        <w:tc>
          <w:tcPr>
            <w:tcW w:w="1906" w:type="pct"/>
            <w:tcBorders>
              <w:top w:val="single" w:sz="4" w:space="0" w:color="auto"/>
              <w:left w:val="nil"/>
              <w:bottom w:val="single" w:sz="4" w:space="0" w:color="auto"/>
              <w:right w:val="single" w:sz="4" w:space="0" w:color="auto"/>
            </w:tcBorders>
            <w:shd w:val="clear" w:color="000000" w:fill="A6A6A6"/>
            <w:noWrap/>
            <w:vAlign w:val="bottom"/>
            <w:hideMark/>
          </w:tcPr>
          <w:p w:rsidR="005D0BEF" w:rsidRPr="00297A34" w:rsidRDefault="005D0BEF" w:rsidP="00086B0B">
            <w:pPr>
              <w:rPr>
                <w:rFonts w:cs="Arial"/>
                <w:bCs/>
                <w:color w:val="FFFFFF"/>
                <w:sz w:val="20"/>
                <w:lang w:eastAsia="en-ZA"/>
              </w:rPr>
            </w:pPr>
            <w:r w:rsidRPr="00297A34">
              <w:rPr>
                <w:rFonts w:cs="Arial"/>
                <w:bCs/>
                <w:color w:val="FFFFFF"/>
                <w:sz w:val="20"/>
                <w:lang w:eastAsia="en-ZA"/>
              </w:rPr>
              <w:t>Description of services</w:t>
            </w:r>
          </w:p>
        </w:tc>
        <w:tc>
          <w:tcPr>
            <w:tcW w:w="1183" w:type="pct"/>
            <w:tcBorders>
              <w:top w:val="single" w:sz="4" w:space="0" w:color="auto"/>
              <w:left w:val="nil"/>
              <w:bottom w:val="single" w:sz="4" w:space="0" w:color="auto"/>
              <w:right w:val="single" w:sz="4" w:space="0" w:color="auto"/>
            </w:tcBorders>
            <w:shd w:val="clear" w:color="000000" w:fill="A6A6A6"/>
            <w:noWrap/>
            <w:vAlign w:val="center"/>
            <w:hideMark/>
          </w:tcPr>
          <w:p w:rsidR="005D0BEF" w:rsidRPr="00297A34" w:rsidRDefault="005D0BEF" w:rsidP="00086B0B">
            <w:pPr>
              <w:jc w:val="center"/>
              <w:rPr>
                <w:rFonts w:cs="Arial"/>
                <w:bCs/>
                <w:color w:val="FFFFFF"/>
                <w:sz w:val="20"/>
                <w:lang w:eastAsia="en-ZA"/>
              </w:rPr>
            </w:pPr>
            <w:r w:rsidRPr="00297A34">
              <w:rPr>
                <w:rFonts w:cs="Arial"/>
                <w:bCs/>
                <w:color w:val="FFFFFF"/>
                <w:sz w:val="20"/>
                <w:lang w:eastAsia="en-ZA"/>
              </w:rPr>
              <w:t>Amount (R.)</w:t>
            </w:r>
          </w:p>
        </w:tc>
      </w:tr>
      <w:tr w:rsidR="005D0BEF" w:rsidRPr="00297A34" w:rsidTr="005D0BEF">
        <w:trPr>
          <w:trHeight w:val="187"/>
        </w:trPr>
        <w:tc>
          <w:tcPr>
            <w:tcW w:w="452" w:type="pct"/>
            <w:tcBorders>
              <w:top w:val="nil"/>
              <w:left w:val="single" w:sz="4" w:space="0" w:color="auto"/>
              <w:bottom w:val="single" w:sz="4" w:space="0" w:color="auto"/>
              <w:right w:val="single" w:sz="4" w:space="0" w:color="auto"/>
            </w:tcBorders>
            <w:shd w:val="clear" w:color="auto" w:fill="auto"/>
            <w:noWrap/>
            <w:vAlign w:val="bottom"/>
            <w:hideMark/>
          </w:tcPr>
          <w:p w:rsidR="005D0BEF" w:rsidRPr="00297A34" w:rsidRDefault="005D0BEF" w:rsidP="00086B0B">
            <w:pPr>
              <w:jc w:val="center"/>
              <w:rPr>
                <w:rFonts w:cs="Arial"/>
                <w:color w:val="000000"/>
                <w:sz w:val="20"/>
                <w:lang w:eastAsia="en-ZA"/>
              </w:rPr>
            </w:pPr>
            <w:r w:rsidRPr="00297A34">
              <w:rPr>
                <w:rFonts w:cs="Arial"/>
                <w:color w:val="000000"/>
                <w:sz w:val="20"/>
                <w:lang w:eastAsia="en-ZA"/>
              </w:rPr>
              <w:t>1</w:t>
            </w:r>
          </w:p>
        </w:tc>
        <w:tc>
          <w:tcPr>
            <w:tcW w:w="1459" w:type="pct"/>
            <w:tcBorders>
              <w:top w:val="nil"/>
              <w:left w:val="nil"/>
              <w:bottom w:val="single" w:sz="4" w:space="0" w:color="auto"/>
              <w:right w:val="single" w:sz="4" w:space="0" w:color="auto"/>
            </w:tcBorders>
            <w:shd w:val="clear" w:color="auto" w:fill="auto"/>
            <w:vAlign w:val="bottom"/>
            <w:hideMark/>
          </w:tcPr>
          <w:p w:rsidR="005D0BEF" w:rsidRPr="00297A34" w:rsidRDefault="005D0BEF" w:rsidP="00086B0B">
            <w:pPr>
              <w:rPr>
                <w:rFonts w:cs="Arial"/>
                <w:color w:val="000000"/>
                <w:sz w:val="20"/>
                <w:lang w:eastAsia="en-ZA"/>
              </w:rPr>
            </w:pPr>
            <w:proofErr w:type="spellStart"/>
            <w:r w:rsidRPr="009C149B">
              <w:rPr>
                <w:rFonts w:cs="Arial"/>
                <w:color w:val="000000"/>
                <w:sz w:val="20"/>
                <w:lang w:eastAsia="en-ZA"/>
              </w:rPr>
              <w:t>Maistry</w:t>
            </w:r>
            <w:proofErr w:type="spellEnd"/>
            <w:r w:rsidRPr="009C149B">
              <w:rPr>
                <w:rFonts w:cs="Arial"/>
                <w:color w:val="000000"/>
                <w:sz w:val="20"/>
                <w:lang w:eastAsia="en-ZA"/>
              </w:rPr>
              <w:t xml:space="preserve"> transport</w:t>
            </w:r>
          </w:p>
        </w:tc>
        <w:tc>
          <w:tcPr>
            <w:tcW w:w="1906" w:type="pct"/>
            <w:tcBorders>
              <w:top w:val="nil"/>
              <w:left w:val="nil"/>
              <w:bottom w:val="single" w:sz="4" w:space="0" w:color="auto"/>
              <w:right w:val="single" w:sz="4" w:space="0" w:color="auto"/>
            </w:tcBorders>
            <w:shd w:val="clear" w:color="auto" w:fill="auto"/>
            <w:vAlign w:val="bottom"/>
            <w:hideMark/>
          </w:tcPr>
          <w:p w:rsidR="005D0BEF" w:rsidRPr="00297A34" w:rsidRDefault="005D0BEF" w:rsidP="00086B0B">
            <w:pPr>
              <w:rPr>
                <w:rFonts w:cs="Arial"/>
                <w:color w:val="000000"/>
                <w:sz w:val="20"/>
                <w:lang w:eastAsia="en-ZA"/>
              </w:rPr>
            </w:pPr>
            <w:r w:rsidRPr="009C149B">
              <w:rPr>
                <w:rFonts w:cs="Arial"/>
                <w:color w:val="000000"/>
                <w:sz w:val="20"/>
                <w:lang w:eastAsia="en-ZA"/>
              </w:rPr>
              <w:t>Transport of learners</w:t>
            </w:r>
          </w:p>
        </w:tc>
        <w:tc>
          <w:tcPr>
            <w:tcW w:w="1183" w:type="pct"/>
            <w:tcBorders>
              <w:top w:val="nil"/>
              <w:left w:val="nil"/>
              <w:bottom w:val="single" w:sz="4" w:space="0" w:color="auto"/>
              <w:right w:val="single" w:sz="4" w:space="0" w:color="auto"/>
            </w:tcBorders>
            <w:shd w:val="clear" w:color="auto" w:fill="auto"/>
            <w:noWrap/>
            <w:vAlign w:val="bottom"/>
            <w:hideMark/>
          </w:tcPr>
          <w:p w:rsidR="005D0BEF" w:rsidRPr="00297A34" w:rsidRDefault="005D0BEF" w:rsidP="00086B0B">
            <w:pPr>
              <w:jc w:val="center"/>
              <w:rPr>
                <w:rFonts w:cs="Arial"/>
                <w:color w:val="000000"/>
                <w:sz w:val="20"/>
                <w:lang w:eastAsia="en-ZA"/>
              </w:rPr>
            </w:pPr>
            <w:r>
              <w:rPr>
                <w:rFonts w:cs="Arial"/>
                <w:color w:val="000000"/>
                <w:sz w:val="20"/>
                <w:lang w:eastAsia="en-ZA"/>
              </w:rPr>
              <w:t>431 1</w:t>
            </w:r>
            <w:r w:rsidRPr="00297A34">
              <w:rPr>
                <w:rFonts w:cs="Arial"/>
                <w:color w:val="000000"/>
                <w:sz w:val="20"/>
                <w:lang w:eastAsia="en-ZA"/>
              </w:rPr>
              <w:t>00,00</w:t>
            </w:r>
          </w:p>
        </w:tc>
      </w:tr>
      <w:tr w:rsidR="005D0BEF" w:rsidRPr="00297A34" w:rsidTr="005D0BEF">
        <w:trPr>
          <w:trHeight w:val="234"/>
        </w:trPr>
        <w:tc>
          <w:tcPr>
            <w:tcW w:w="3817" w:type="pct"/>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0BEF" w:rsidRPr="00297A34" w:rsidRDefault="005D0BEF" w:rsidP="00086B0B">
            <w:pPr>
              <w:rPr>
                <w:rFonts w:cs="Arial"/>
                <w:b/>
                <w:bCs/>
                <w:color w:val="000000"/>
                <w:sz w:val="20"/>
                <w:lang w:eastAsia="en-ZA"/>
              </w:rPr>
            </w:pPr>
            <w:r w:rsidRPr="00297A34">
              <w:rPr>
                <w:rFonts w:cs="Arial"/>
                <w:b/>
                <w:bCs/>
                <w:color w:val="000000"/>
                <w:sz w:val="20"/>
                <w:lang w:eastAsia="en-ZA"/>
              </w:rPr>
              <w:t xml:space="preserve">Total </w:t>
            </w:r>
          </w:p>
        </w:tc>
        <w:tc>
          <w:tcPr>
            <w:tcW w:w="1183" w:type="pct"/>
            <w:tcBorders>
              <w:top w:val="nil"/>
              <w:left w:val="nil"/>
              <w:bottom w:val="double" w:sz="6" w:space="0" w:color="auto"/>
              <w:right w:val="single" w:sz="4" w:space="0" w:color="auto"/>
            </w:tcBorders>
            <w:shd w:val="clear" w:color="auto" w:fill="auto"/>
            <w:noWrap/>
            <w:vAlign w:val="bottom"/>
            <w:hideMark/>
          </w:tcPr>
          <w:p w:rsidR="005D0BEF" w:rsidRPr="00297A34" w:rsidRDefault="005D0BEF" w:rsidP="00086B0B">
            <w:pPr>
              <w:jc w:val="center"/>
              <w:rPr>
                <w:rFonts w:cs="Arial"/>
                <w:b/>
                <w:bCs/>
                <w:color w:val="000000"/>
                <w:sz w:val="20"/>
                <w:lang w:eastAsia="en-ZA"/>
              </w:rPr>
            </w:pPr>
            <w:r>
              <w:rPr>
                <w:rFonts w:cs="Arial"/>
                <w:b/>
                <w:bCs/>
                <w:color w:val="000000"/>
                <w:sz w:val="20"/>
                <w:lang w:eastAsia="en-ZA"/>
              </w:rPr>
              <w:t>431 100,00</w:t>
            </w:r>
          </w:p>
        </w:tc>
      </w:tr>
    </w:tbl>
    <w:p w:rsidR="005D0BEF" w:rsidRPr="00122A2B" w:rsidRDefault="005D0BEF" w:rsidP="005D0BEF">
      <w:pPr>
        <w:rPr>
          <w:rFonts w:cs="Arial"/>
        </w:rPr>
      </w:pPr>
    </w:p>
    <w:p w:rsidR="005D0BEF" w:rsidRPr="00122A2B" w:rsidRDefault="005D0BEF" w:rsidP="005D0BEF">
      <w:pPr>
        <w:jc w:val="both"/>
        <w:rPr>
          <w:rFonts w:cs="Arial"/>
        </w:rPr>
      </w:pPr>
      <w:r>
        <w:rPr>
          <w:rFonts w:cs="Arial"/>
        </w:rPr>
        <w:t>This is due to management not implementing the SCM delegations of approval as prescribed</w:t>
      </w:r>
    </w:p>
    <w:p w:rsidR="005D0BEF" w:rsidRDefault="005D0BEF" w:rsidP="005D0BEF">
      <w:pPr>
        <w:shd w:val="clear" w:color="auto" w:fill="FFFFFF"/>
        <w:jc w:val="both"/>
        <w:rPr>
          <w:rFonts w:cs="Arial"/>
          <w:b/>
        </w:rPr>
      </w:pPr>
    </w:p>
    <w:p w:rsidR="005D0BEF" w:rsidRPr="004D2208" w:rsidRDefault="005D0BEF" w:rsidP="005D0BEF">
      <w:pPr>
        <w:shd w:val="clear" w:color="auto" w:fill="FFFFFF"/>
        <w:jc w:val="both"/>
        <w:rPr>
          <w:rFonts w:cs="Arial"/>
          <w:b/>
        </w:rPr>
      </w:pPr>
      <w:r w:rsidRPr="004D2208">
        <w:rPr>
          <w:rFonts w:cs="Arial"/>
          <w:b/>
        </w:rPr>
        <w:t>Impact of the finding</w:t>
      </w:r>
    </w:p>
    <w:p w:rsidR="005D0BEF" w:rsidRPr="004D2208" w:rsidRDefault="005D0BEF" w:rsidP="005D0BEF">
      <w:pPr>
        <w:jc w:val="both"/>
        <w:rPr>
          <w:rFonts w:cs="Arial"/>
          <w:b/>
        </w:rPr>
      </w:pPr>
      <w:r w:rsidRPr="004D2208">
        <w:rPr>
          <w:rFonts w:cs="Arial"/>
          <w:b/>
        </w:rPr>
        <w:t xml:space="preserve">The above may result in the following: </w:t>
      </w:r>
    </w:p>
    <w:p w:rsidR="005D0BEF" w:rsidRPr="004D2208" w:rsidRDefault="005D0BEF" w:rsidP="00E61572">
      <w:pPr>
        <w:pStyle w:val="ListParagraph"/>
        <w:numPr>
          <w:ilvl w:val="0"/>
          <w:numId w:val="15"/>
        </w:numPr>
        <w:autoSpaceDE/>
        <w:autoSpaceDN/>
        <w:adjustRightInd/>
        <w:spacing w:after="0"/>
        <w:ind w:left="357" w:hanging="357"/>
        <w:contextualSpacing/>
        <w:jc w:val="both"/>
        <w:rPr>
          <w:rFonts w:ascii="Arial" w:hAnsi="Arial" w:cs="Arial"/>
        </w:rPr>
      </w:pPr>
      <w:r w:rsidRPr="004D2208">
        <w:rPr>
          <w:rFonts w:ascii="Arial" w:hAnsi="Arial" w:cs="Arial"/>
        </w:rPr>
        <w:t>Possible misstatement of irregula</w:t>
      </w:r>
      <w:r>
        <w:rPr>
          <w:rFonts w:ascii="Arial" w:hAnsi="Arial" w:cs="Arial"/>
        </w:rPr>
        <w:t>r expenditure with amounts of R431 100</w:t>
      </w:r>
    </w:p>
    <w:p w:rsidR="005D0BEF" w:rsidRPr="004D2208" w:rsidRDefault="005D0BEF" w:rsidP="00E61572">
      <w:pPr>
        <w:pStyle w:val="ListParagraph"/>
        <w:numPr>
          <w:ilvl w:val="0"/>
          <w:numId w:val="15"/>
        </w:numPr>
        <w:autoSpaceDE/>
        <w:autoSpaceDN/>
        <w:adjustRightInd/>
        <w:spacing w:after="0"/>
        <w:ind w:left="357" w:hanging="357"/>
        <w:contextualSpacing/>
        <w:jc w:val="both"/>
        <w:rPr>
          <w:rFonts w:ascii="Arial" w:hAnsi="Arial" w:cs="Arial"/>
        </w:rPr>
      </w:pPr>
      <w:r w:rsidRPr="004D2208">
        <w:rPr>
          <w:rFonts w:ascii="Arial" w:hAnsi="Arial" w:cs="Arial"/>
        </w:rPr>
        <w:t xml:space="preserve">Non-compliance with section 38 </w:t>
      </w:r>
      <w:r>
        <w:rPr>
          <w:rFonts w:ascii="Arial" w:hAnsi="Arial" w:cs="Arial"/>
        </w:rPr>
        <w:t xml:space="preserve">and 44 </w:t>
      </w:r>
      <w:r w:rsidRPr="004D2208">
        <w:rPr>
          <w:rFonts w:ascii="Arial" w:hAnsi="Arial" w:cs="Arial"/>
        </w:rPr>
        <w:t>of the PFMA</w:t>
      </w:r>
    </w:p>
    <w:p w:rsidR="005D0BEF" w:rsidRPr="004D2208" w:rsidRDefault="005D0BEF" w:rsidP="00E61572">
      <w:pPr>
        <w:pStyle w:val="ListParagraph"/>
        <w:numPr>
          <w:ilvl w:val="0"/>
          <w:numId w:val="15"/>
        </w:numPr>
        <w:autoSpaceDE/>
        <w:autoSpaceDN/>
        <w:adjustRightInd/>
        <w:spacing w:after="0"/>
        <w:ind w:left="357" w:hanging="357"/>
        <w:contextualSpacing/>
        <w:jc w:val="both"/>
        <w:rPr>
          <w:rFonts w:ascii="Arial" w:hAnsi="Arial" w:cs="Arial"/>
        </w:rPr>
      </w:pPr>
      <w:r w:rsidRPr="004D2208">
        <w:rPr>
          <w:rFonts w:ascii="Arial" w:hAnsi="Arial" w:cs="Arial"/>
        </w:rPr>
        <w:t xml:space="preserve">Non-compliance with </w:t>
      </w:r>
      <w:r>
        <w:rPr>
          <w:rFonts w:ascii="Arial" w:hAnsi="Arial" w:cs="Arial"/>
        </w:rPr>
        <w:t>internal policies</w:t>
      </w:r>
    </w:p>
    <w:p w:rsidR="005D0BEF" w:rsidRPr="004D2208" w:rsidRDefault="005D0BEF" w:rsidP="005D0BEF">
      <w:pPr>
        <w:jc w:val="both"/>
        <w:rPr>
          <w:rFonts w:cs="Arial"/>
          <w:bCs/>
        </w:rPr>
      </w:pPr>
    </w:p>
    <w:p w:rsidR="005D0BEF" w:rsidRPr="005D0BEF" w:rsidRDefault="005D0BEF" w:rsidP="005D0BEF">
      <w:pPr>
        <w:jc w:val="both"/>
        <w:rPr>
          <w:rStyle w:val="Emphasis"/>
          <w:rFonts w:cs="Arial"/>
          <w:b/>
          <w:bCs/>
          <w:i w:val="0"/>
          <w:iCs w:val="0"/>
        </w:rPr>
      </w:pPr>
      <w:r w:rsidRPr="004D2208">
        <w:rPr>
          <w:rFonts w:cs="Arial"/>
          <w:b/>
          <w:bCs/>
        </w:rPr>
        <w:t>Internal control deficiency</w:t>
      </w:r>
    </w:p>
    <w:p w:rsidR="005D0BEF" w:rsidRPr="005D0BEF" w:rsidRDefault="005D0BEF" w:rsidP="005D0BEF">
      <w:pPr>
        <w:tabs>
          <w:tab w:val="num" w:pos="851"/>
        </w:tabs>
        <w:jc w:val="both"/>
        <w:rPr>
          <w:rFonts w:cs="Arial"/>
          <w:b/>
          <w:i/>
          <w:color w:val="000000"/>
        </w:rPr>
      </w:pPr>
      <w:bookmarkStart w:id="61" w:name="OLE_LINK4"/>
      <w:bookmarkStart w:id="62" w:name="OLE_LINK22"/>
      <w:r w:rsidRPr="004D2208">
        <w:rPr>
          <w:rFonts w:cs="Arial"/>
          <w:i/>
        </w:rPr>
        <w:t>Leadership</w:t>
      </w:r>
    </w:p>
    <w:p w:rsidR="005D0BEF" w:rsidRPr="005F2941" w:rsidRDefault="005D0BEF" w:rsidP="005D0BEF">
      <w:pPr>
        <w:jc w:val="both"/>
        <w:rPr>
          <w:rFonts w:cs="Arial"/>
          <w:color w:val="000000"/>
          <w:u w:val="single"/>
        </w:rPr>
      </w:pPr>
      <w:r w:rsidRPr="005F2941">
        <w:rPr>
          <w:rFonts w:cs="Arial"/>
          <w:u w:val="single"/>
        </w:rPr>
        <w:t xml:space="preserve">Management did not </w:t>
      </w:r>
      <w:r w:rsidRPr="005F2941">
        <w:rPr>
          <w:rFonts w:cs="Arial"/>
          <w:color w:val="000000"/>
          <w:u w:val="single"/>
        </w:rPr>
        <w:t xml:space="preserve">exercise oversight responsibility regarding </w:t>
      </w:r>
      <w:proofErr w:type="gramStart"/>
      <w:r w:rsidRPr="005F2941">
        <w:rPr>
          <w:rFonts w:cs="Arial"/>
          <w:color w:val="000000"/>
          <w:u w:val="single"/>
        </w:rPr>
        <w:t>financial and performance reporting and compliance</w:t>
      </w:r>
      <w:proofErr w:type="gramEnd"/>
      <w:r w:rsidRPr="005F2941">
        <w:rPr>
          <w:rFonts w:cs="Arial"/>
          <w:color w:val="000000"/>
          <w:u w:val="single"/>
        </w:rPr>
        <w:t xml:space="preserve"> and related internal controls.  </w:t>
      </w:r>
    </w:p>
    <w:p w:rsidR="005D0BEF" w:rsidRPr="005D0BEF" w:rsidRDefault="005D0BEF" w:rsidP="005D0BEF">
      <w:pPr>
        <w:jc w:val="both"/>
        <w:rPr>
          <w:rFonts w:cs="Arial"/>
          <w:color w:val="000000"/>
        </w:rPr>
      </w:pPr>
      <w:r>
        <w:rPr>
          <w:rFonts w:cs="Arial"/>
          <w:color w:val="000000"/>
        </w:rPr>
        <w:t xml:space="preserve">Management did not ensure that quotations procured by the department </w:t>
      </w:r>
      <w:proofErr w:type="gramStart"/>
      <w:r>
        <w:rPr>
          <w:rFonts w:cs="Arial"/>
          <w:color w:val="000000"/>
        </w:rPr>
        <w:t>were approved and reviewed by the delegated in order to comply with the relevant SCM laws and regulations</w:t>
      </w:r>
      <w:proofErr w:type="gramEnd"/>
      <w:r>
        <w:rPr>
          <w:rFonts w:cs="Arial"/>
          <w:color w:val="000000"/>
        </w:rPr>
        <w:t xml:space="preserve">. </w:t>
      </w:r>
    </w:p>
    <w:p w:rsidR="005D0BEF" w:rsidRPr="005D0BEF" w:rsidRDefault="005D0BEF" w:rsidP="005D0BEF">
      <w:pPr>
        <w:tabs>
          <w:tab w:val="num" w:pos="851"/>
        </w:tabs>
        <w:jc w:val="both"/>
        <w:rPr>
          <w:rFonts w:cs="Arial"/>
          <w:i/>
        </w:rPr>
      </w:pPr>
      <w:r w:rsidRPr="004D2208">
        <w:rPr>
          <w:rFonts w:cs="Arial"/>
          <w:i/>
        </w:rPr>
        <w:t>Financial and Performance Management</w:t>
      </w:r>
    </w:p>
    <w:bookmarkEnd w:id="61"/>
    <w:bookmarkEnd w:id="62"/>
    <w:p w:rsidR="005D0BEF" w:rsidRPr="005F2941" w:rsidRDefault="005D0BEF" w:rsidP="005D0BEF">
      <w:pPr>
        <w:spacing w:after="100" w:afterAutospacing="1"/>
        <w:jc w:val="both"/>
        <w:rPr>
          <w:rFonts w:cs="Arial"/>
          <w:u w:val="single"/>
        </w:rPr>
      </w:pPr>
      <w:r w:rsidRPr="005F2941">
        <w:rPr>
          <w:rFonts w:cs="Arial"/>
          <w:u w:val="single"/>
        </w:rPr>
        <w:t>Management did not review and monitor compliance with applicable laws and regulations.</w:t>
      </w:r>
    </w:p>
    <w:p w:rsidR="005D0BEF" w:rsidRDefault="005D0BEF" w:rsidP="005D0BEF">
      <w:pPr>
        <w:jc w:val="both"/>
        <w:rPr>
          <w:rFonts w:cs="Arial"/>
          <w:b/>
        </w:rPr>
      </w:pPr>
      <w:r>
        <w:rPr>
          <w:rFonts w:cs="Arial"/>
        </w:rPr>
        <w:t xml:space="preserve">Management did not implement procurement processes in an appropriate manner to ensure that SCM regulations </w:t>
      </w:r>
      <w:proofErr w:type="gramStart"/>
      <w:r>
        <w:rPr>
          <w:rFonts w:cs="Arial"/>
        </w:rPr>
        <w:t>are adhered</w:t>
      </w:r>
      <w:proofErr w:type="gramEnd"/>
      <w:r>
        <w:rPr>
          <w:rFonts w:cs="Arial"/>
        </w:rPr>
        <w:t xml:space="preserve"> to</w:t>
      </w:r>
    </w:p>
    <w:p w:rsidR="005D0BEF" w:rsidRPr="004D2208" w:rsidRDefault="005D0BEF" w:rsidP="005D0BEF">
      <w:pPr>
        <w:jc w:val="both"/>
        <w:rPr>
          <w:rFonts w:cs="Arial"/>
          <w:b/>
        </w:rPr>
      </w:pPr>
    </w:p>
    <w:p w:rsidR="005D0BEF" w:rsidRPr="005D0BEF" w:rsidRDefault="005D0BEF" w:rsidP="005D0BEF">
      <w:pPr>
        <w:jc w:val="both"/>
        <w:rPr>
          <w:rFonts w:cs="Arial"/>
          <w:b/>
        </w:rPr>
      </w:pPr>
      <w:r w:rsidRPr="004D2208">
        <w:rPr>
          <w:rFonts w:cs="Arial"/>
          <w:b/>
        </w:rPr>
        <w:t>Recommendation</w:t>
      </w:r>
    </w:p>
    <w:p w:rsidR="005D0BEF" w:rsidRDefault="005D0BEF" w:rsidP="005D0BEF">
      <w:pPr>
        <w:tabs>
          <w:tab w:val="num" w:pos="851"/>
        </w:tabs>
        <w:jc w:val="both"/>
        <w:rPr>
          <w:rFonts w:cs="Arial"/>
          <w:color w:val="000000"/>
        </w:rPr>
      </w:pPr>
      <w:r>
        <w:rPr>
          <w:rFonts w:cs="Arial"/>
          <w:color w:val="000000"/>
        </w:rPr>
        <w:t xml:space="preserve">It </w:t>
      </w:r>
      <w:proofErr w:type="gramStart"/>
      <w:r>
        <w:rPr>
          <w:rFonts w:cs="Arial"/>
          <w:color w:val="000000"/>
        </w:rPr>
        <w:t>is recommended</w:t>
      </w:r>
      <w:proofErr w:type="gramEnd"/>
      <w:r>
        <w:rPr>
          <w:rFonts w:cs="Arial"/>
          <w:color w:val="000000"/>
        </w:rPr>
        <w:t xml:space="preserve"> that m</w:t>
      </w:r>
      <w:r w:rsidRPr="002232B3">
        <w:rPr>
          <w:rFonts w:cs="Arial"/>
          <w:color w:val="000000"/>
        </w:rPr>
        <w:t xml:space="preserve">anagement should ensure that the entity complies with all applicable laws and regulations. </w:t>
      </w:r>
    </w:p>
    <w:p w:rsidR="005D0BEF" w:rsidRDefault="005D0BEF" w:rsidP="005D0BEF">
      <w:pPr>
        <w:tabs>
          <w:tab w:val="num" w:pos="851"/>
        </w:tabs>
        <w:jc w:val="both"/>
        <w:rPr>
          <w:rFonts w:cs="Arial"/>
          <w:color w:val="000000"/>
        </w:rPr>
      </w:pPr>
      <w:r>
        <w:rPr>
          <w:rFonts w:cs="Arial"/>
          <w:color w:val="000000"/>
        </w:rPr>
        <w:t xml:space="preserve">Procurement through quotations </w:t>
      </w:r>
      <w:proofErr w:type="gramStart"/>
      <w:r>
        <w:rPr>
          <w:rFonts w:cs="Arial"/>
          <w:color w:val="000000"/>
        </w:rPr>
        <w:t>should be reviewed and approved by the approved delegated official as per the SCM prescripts</w:t>
      </w:r>
      <w:proofErr w:type="gramEnd"/>
      <w:r>
        <w:rPr>
          <w:rFonts w:cs="Arial"/>
          <w:color w:val="000000"/>
        </w:rPr>
        <w:t>.</w:t>
      </w:r>
    </w:p>
    <w:p w:rsidR="005D0BEF" w:rsidRDefault="005D0BEF" w:rsidP="005D0BEF">
      <w:pPr>
        <w:spacing w:after="200"/>
        <w:rPr>
          <w:rFonts w:cs="Arial"/>
          <w:color w:val="000000"/>
        </w:rPr>
      </w:pPr>
      <w:r>
        <w:rPr>
          <w:rFonts w:cs="Arial"/>
          <w:color w:val="000000"/>
        </w:rPr>
        <w:br w:type="page"/>
      </w:r>
    </w:p>
    <w:p w:rsidR="005D0BEF" w:rsidRDefault="005D0BEF" w:rsidP="005D0BEF">
      <w:pPr>
        <w:jc w:val="both"/>
        <w:rPr>
          <w:rFonts w:cs="Arial"/>
          <w:b/>
          <w:bCs/>
        </w:rPr>
      </w:pPr>
      <w:r>
        <w:rPr>
          <w:rFonts w:cs="Arial"/>
          <w:b/>
          <w:bCs/>
        </w:rPr>
        <w:t>Management response:</w:t>
      </w:r>
    </w:p>
    <w:p w:rsidR="005D0BEF" w:rsidRPr="00E266C1" w:rsidRDefault="00E266C1" w:rsidP="00E266C1">
      <w:pPr>
        <w:keepNext/>
        <w:jc w:val="both"/>
        <w:rPr>
          <w:rFonts w:cs="Arial"/>
          <w:color w:val="000000" w:themeColor="text1"/>
        </w:rPr>
      </w:pPr>
      <w:r>
        <w:rPr>
          <w:rFonts w:cs="Arial"/>
          <w:color w:val="000000" w:themeColor="text1"/>
        </w:rPr>
        <w:t xml:space="preserve">Management takes note of the audit finding and is in disagreement. Management is aware and understands the approved SCM Delegations. The </w:t>
      </w:r>
      <w:r>
        <w:rPr>
          <w:rFonts w:cs="Arial"/>
          <w:color w:val="000000"/>
        </w:rPr>
        <w:t xml:space="preserve">quotation procured by the department was approved and reviewed by the delegated official in order to comply with the relevant SCM laws and regulations. The department maintains a file of approvals for quotations/ adjudications above R300 000 and up to R500 000, separately. A copy of the approval relating to this quote is attached to management’s response as Annexure “A”.     </w:t>
      </w:r>
      <w:r>
        <w:rPr>
          <w:rFonts w:cs="Arial"/>
          <w:color w:val="000000" w:themeColor="text1"/>
        </w:rPr>
        <w:t xml:space="preserve"> </w:t>
      </w:r>
    </w:p>
    <w:p w:rsidR="00E266C1" w:rsidRPr="006F52A3" w:rsidRDefault="00E266C1" w:rsidP="00E266C1">
      <w:pPr>
        <w:keepNext/>
        <w:jc w:val="both"/>
        <w:rPr>
          <w:rFonts w:eastAsia="Arial Unicode MS" w:cs="Arial"/>
          <w:b/>
        </w:rPr>
      </w:pPr>
      <w:r w:rsidRPr="006F52A3">
        <w:rPr>
          <w:rFonts w:cs="Arial"/>
          <w:b/>
          <w:iCs/>
        </w:rPr>
        <w:t>Name:</w:t>
      </w:r>
      <w:r w:rsidRPr="006F52A3">
        <w:rPr>
          <w:rFonts w:eastAsia="Arial Unicode MS" w:cs="Arial"/>
          <w:b/>
        </w:rPr>
        <w:t xml:space="preserve"> D. </w:t>
      </w:r>
      <w:proofErr w:type="spellStart"/>
      <w:r w:rsidRPr="006F52A3">
        <w:rPr>
          <w:rFonts w:eastAsia="Arial Unicode MS" w:cs="Arial"/>
          <w:b/>
        </w:rPr>
        <w:t>Dlamini</w:t>
      </w:r>
      <w:proofErr w:type="spellEnd"/>
    </w:p>
    <w:p w:rsidR="00E266C1" w:rsidRPr="006F52A3" w:rsidRDefault="00E266C1" w:rsidP="00E266C1">
      <w:pPr>
        <w:jc w:val="both"/>
        <w:rPr>
          <w:rFonts w:cs="Arial"/>
          <w:b/>
        </w:rPr>
      </w:pPr>
      <w:r w:rsidRPr="006F52A3">
        <w:rPr>
          <w:rFonts w:cs="Arial"/>
          <w:b/>
          <w:iCs/>
        </w:rPr>
        <w:t xml:space="preserve">Position: </w:t>
      </w:r>
      <w:r w:rsidRPr="006F52A3">
        <w:rPr>
          <w:rFonts w:cs="Arial"/>
          <w:b/>
        </w:rPr>
        <w:t>Director: SCM</w:t>
      </w:r>
    </w:p>
    <w:p w:rsidR="00E266C1" w:rsidRPr="006F52A3" w:rsidRDefault="00E266C1" w:rsidP="00E266C1">
      <w:pPr>
        <w:jc w:val="both"/>
        <w:rPr>
          <w:rFonts w:cs="Arial"/>
          <w:b/>
          <w:iCs/>
        </w:rPr>
      </w:pPr>
      <w:r w:rsidRPr="006F52A3">
        <w:rPr>
          <w:rFonts w:cs="Arial"/>
          <w:b/>
          <w:iCs/>
        </w:rPr>
        <w:t>Date: 03 May 2021</w:t>
      </w:r>
    </w:p>
    <w:p w:rsidR="00E266C1" w:rsidRPr="00E266C1" w:rsidRDefault="00E266C1" w:rsidP="00E266C1">
      <w:pPr>
        <w:rPr>
          <w:rFonts w:cs="Arial"/>
          <w:b/>
          <w:i/>
        </w:rPr>
      </w:pPr>
      <w:r w:rsidRPr="006F52A3">
        <w:rPr>
          <w:rFonts w:cs="Arial"/>
          <w:b/>
          <w:i/>
        </w:rPr>
        <w:t>Signed off by:</w:t>
      </w:r>
    </w:p>
    <w:p w:rsidR="00E266C1" w:rsidRPr="006F52A3" w:rsidRDefault="00E266C1" w:rsidP="00E266C1">
      <w:pPr>
        <w:rPr>
          <w:rFonts w:cs="Arial"/>
          <w:b/>
          <w:iCs/>
        </w:rPr>
      </w:pPr>
      <w:r w:rsidRPr="006F52A3">
        <w:rPr>
          <w:rFonts w:cs="Arial"/>
          <w:b/>
        </w:rPr>
        <w:t xml:space="preserve">Name: P. </w:t>
      </w:r>
      <w:proofErr w:type="spellStart"/>
      <w:r w:rsidRPr="006F52A3">
        <w:rPr>
          <w:rFonts w:cs="Arial"/>
          <w:b/>
        </w:rPr>
        <w:t>Penxa</w:t>
      </w:r>
      <w:proofErr w:type="spellEnd"/>
    </w:p>
    <w:p w:rsidR="00E266C1" w:rsidRPr="006F52A3" w:rsidRDefault="00E266C1" w:rsidP="00E266C1">
      <w:pPr>
        <w:rPr>
          <w:rFonts w:cs="Arial"/>
          <w:b/>
        </w:rPr>
      </w:pPr>
      <w:r w:rsidRPr="006F52A3">
        <w:rPr>
          <w:rFonts w:cs="Arial"/>
          <w:b/>
        </w:rPr>
        <w:t>Position: Regional Manager</w:t>
      </w:r>
    </w:p>
    <w:p w:rsidR="00E266C1" w:rsidRPr="006F52A3" w:rsidRDefault="00E266C1" w:rsidP="00E266C1">
      <w:pPr>
        <w:rPr>
          <w:rFonts w:cs="Arial"/>
          <w:b/>
        </w:rPr>
      </w:pPr>
      <w:r w:rsidRPr="006F52A3">
        <w:rPr>
          <w:rFonts w:cs="Arial"/>
          <w:b/>
        </w:rPr>
        <w:t>Date: 03 May 2021</w:t>
      </w:r>
    </w:p>
    <w:p w:rsidR="005D0BEF" w:rsidRDefault="005D0BEF" w:rsidP="005D0BEF">
      <w:pPr>
        <w:rPr>
          <w:rFonts w:cs="Arial"/>
          <w:b/>
          <w:iCs/>
        </w:rPr>
      </w:pPr>
    </w:p>
    <w:p w:rsidR="005D0BEF" w:rsidRDefault="005D0BEF" w:rsidP="005D0BEF">
      <w:r>
        <w:rPr>
          <w:rFonts w:cs="Arial"/>
          <w:b/>
          <w:iCs/>
        </w:rPr>
        <w:t xml:space="preserve">Auditor’s conclusion </w:t>
      </w:r>
    </w:p>
    <w:p w:rsidR="002D6CC1" w:rsidRDefault="00E266C1" w:rsidP="005D0BEF">
      <w:pPr>
        <w:spacing w:after="200"/>
      </w:pPr>
      <w:r w:rsidRPr="00E266C1">
        <w:t xml:space="preserve">Management response noted, the submission is under consideration and the outcome will be reported in the final management report, therefore the matter might be resolved.  </w:t>
      </w:r>
      <w:r w:rsidR="005D0BEF">
        <w:br w:type="page"/>
      </w:r>
    </w:p>
    <w:p w:rsidR="005D0BEF" w:rsidRPr="005D0BEF" w:rsidRDefault="005D0BEF" w:rsidP="005D0BEF">
      <w:pPr>
        <w:pStyle w:val="FindingHeading1"/>
        <w:numPr>
          <w:ilvl w:val="0"/>
          <w:numId w:val="0"/>
        </w:numPr>
        <w:shd w:val="clear" w:color="auto" w:fill="E6E6E6"/>
        <w:tabs>
          <w:tab w:val="left" w:pos="720"/>
        </w:tabs>
        <w:rPr>
          <w:rFonts w:cs="Arial"/>
          <w:szCs w:val="22"/>
        </w:rPr>
      </w:pPr>
      <w:r>
        <w:rPr>
          <w:rFonts w:cs="Arial"/>
          <w:szCs w:val="22"/>
        </w:rPr>
        <w:t>Payments not made within 30 days</w:t>
      </w:r>
    </w:p>
    <w:p w:rsidR="005D0BEF" w:rsidRPr="005D0BEF" w:rsidRDefault="005D0BEF" w:rsidP="005D0BEF">
      <w:pPr>
        <w:pStyle w:val="NormalWeb"/>
        <w:rPr>
          <w:rFonts w:ascii="Arial" w:hAnsi="Arial" w:cs="Arial"/>
          <w:b/>
          <w:sz w:val="22"/>
          <w:szCs w:val="22"/>
        </w:rPr>
      </w:pPr>
      <w:r w:rsidRPr="00085415">
        <w:rPr>
          <w:rFonts w:ascii="Arial" w:hAnsi="Arial" w:cs="Arial"/>
          <w:b/>
          <w:sz w:val="22"/>
          <w:szCs w:val="22"/>
        </w:rPr>
        <w:t>Laws, rules and Regulations:</w:t>
      </w:r>
    </w:p>
    <w:p w:rsidR="005D0BEF" w:rsidRPr="00AC4222" w:rsidRDefault="005D0BEF" w:rsidP="005D0BEF">
      <w:pPr>
        <w:autoSpaceDE w:val="0"/>
        <w:autoSpaceDN w:val="0"/>
        <w:adjustRightInd w:val="0"/>
        <w:spacing w:after="180"/>
        <w:rPr>
          <w:rFonts w:cs="Arial"/>
          <w:i/>
        </w:rPr>
      </w:pPr>
      <w:r w:rsidRPr="00AC4222">
        <w:rPr>
          <w:rFonts w:cs="Arial"/>
        </w:rPr>
        <w:t xml:space="preserve">Public Finance Management Act (PFMA) section 38(1)(f) </w:t>
      </w:r>
      <w:r>
        <w:rPr>
          <w:rFonts w:cs="Arial"/>
        </w:rPr>
        <w:t xml:space="preserve">state that: </w:t>
      </w:r>
      <w:r w:rsidRPr="00CC40E4">
        <w:rPr>
          <w:rFonts w:cs="Arial"/>
          <w:i/>
        </w:rPr>
        <w:t>“</w:t>
      </w:r>
      <w:r w:rsidRPr="00AC4222">
        <w:rPr>
          <w:rFonts w:cs="Arial"/>
          <w:i/>
        </w:rPr>
        <w:t xml:space="preserve">The accounting officer for a department, trading entity or constitutional institution must settle all contractual obligations and pay all money owing, including inter-governmental claims, within </w:t>
      </w:r>
      <w:r w:rsidRPr="00CC40E4">
        <w:rPr>
          <w:rFonts w:cs="Arial"/>
          <w:i/>
        </w:rPr>
        <w:t>the prescribed or agreed period.</w:t>
      </w:r>
      <w:r w:rsidRPr="00AC4222">
        <w:rPr>
          <w:rFonts w:cs="Arial"/>
          <w:i/>
        </w:rPr>
        <w:t>”</w:t>
      </w:r>
    </w:p>
    <w:p w:rsidR="005D0BEF" w:rsidRPr="005D0BEF" w:rsidRDefault="005D0BEF" w:rsidP="005D0BEF">
      <w:pPr>
        <w:autoSpaceDE w:val="0"/>
        <w:autoSpaceDN w:val="0"/>
        <w:adjustRightInd w:val="0"/>
        <w:jc w:val="both"/>
        <w:rPr>
          <w:rFonts w:cs="Arial"/>
          <w:i/>
        </w:rPr>
      </w:pPr>
      <w:r w:rsidRPr="00AC4222">
        <w:rPr>
          <w:rFonts w:cs="Arial"/>
        </w:rPr>
        <w:t>Treasury Regulation 8.2.3</w:t>
      </w:r>
      <w:r>
        <w:rPr>
          <w:rFonts w:cs="Arial"/>
        </w:rPr>
        <w:t xml:space="preserve"> requires that: </w:t>
      </w:r>
      <w:r w:rsidRPr="00AC4222">
        <w:rPr>
          <w:rFonts w:cs="Arial"/>
          <w:i/>
        </w:rPr>
        <w:t>“Unless determined otherwise in a contract or other agreement, all payments due to creditors must be settled within 30 days from receipt of an invoice or, in the case of civil claims, from the date of settlement or court judgment.”</w:t>
      </w:r>
      <w:r w:rsidRPr="00AC4222">
        <w:rPr>
          <w:rFonts w:cs="Arial"/>
        </w:rPr>
        <w:t>  </w:t>
      </w:r>
    </w:p>
    <w:p w:rsidR="005D0BEF" w:rsidRPr="00C30344" w:rsidRDefault="005D0BEF" w:rsidP="005D0BEF">
      <w:pPr>
        <w:autoSpaceDE w:val="0"/>
        <w:autoSpaceDN w:val="0"/>
        <w:adjustRightInd w:val="0"/>
        <w:rPr>
          <w:i/>
        </w:rPr>
      </w:pPr>
      <w:r w:rsidRPr="00E80114">
        <w:rPr>
          <w:b/>
        </w:rPr>
        <w:t>Nature</w:t>
      </w:r>
    </w:p>
    <w:p w:rsidR="005D0BEF" w:rsidRPr="005D0BEF" w:rsidRDefault="005D0BEF" w:rsidP="005D0BEF">
      <w:pPr>
        <w:autoSpaceDE w:val="0"/>
        <w:autoSpaceDN w:val="0"/>
        <w:adjustRightInd w:val="0"/>
        <w:jc w:val="both"/>
        <w:rPr>
          <w:rFonts w:cs="Arial"/>
        </w:rPr>
      </w:pPr>
      <w:bookmarkStart w:id="63" w:name="_Toc257817026"/>
      <w:r w:rsidRPr="00685122">
        <w:rPr>
          <w:rFonts w:cs="Arial"/>
        </w:rPr>
        <w:t>The following payment</w:t>
      </w:r>
      <w:r>
        <w:rPr>
          <w:rFonts w:cs="Arial"/>
        </w:rPr>
        <w:t xml:space="preserve">s </w:t>
      </w:r>
      <w:proofErr w:type="gramStart"/>
      <w:r>
        <w:rPr>
          <w:rFonts w:cs="Arial"/>
        </w:rPr>
        <w:t>were</w:t>
      </w:r>
      <w:r w:rsidRPr="00685122">
        <w:rPr>
          <w:rFonts w:cs="Arial"/>
        </w:rPr>
        <w:t xml:space="preserve"> not made</w:t>
      </w:r>
      <w:proofErr w:type="gramEnd"/>
      <w:r w:rsidRPr="00685122">
        <w:rPr>
          <w:rFonts w:cs="Arial"/>
        </w:rPr>
        <w:t xml:space="preserve"> within 30 days from the date of receipt of the invoice:</w:t>
      </w:r>
    </w:p>
    <w:tbl>
      <w:tblPr>
        <w:tblW w:w="5380" w:type="pct"/>
        <w:tblInd w:w="-10" w:type="dxa"/>
        <w:tblLook w:val="04A0" w:firstRow="1" w:lastRow="0" w:firstColumn="1" w:lastColumn="0" w:noHBand="0" w:noVBand="1"/>
      </w:tblPr>
      <w:tblGrid>
        <w:gridCol w:w="483"/>
        <w:gridCol w:w="2331"/>
        <w:gridCol w:w="1440"/>
        <w:gridCol w:w="1384"/>
        <w:gridCol w:w="1409"/>
        <w:gridCol w:w="1242"/>
        <w:gridCol w:w="1401"/>
      </w:tblGrid>
      <w:tr w:rsidR="005D0BEF" w:rsidRPr="00762698" w:rsidTr="005D0BEF">
        <w:trPr>
          <w:trHeight w:val="1116"/>
        </w:trPr>
        <w:tc>
          <w:tcPr>
            <w:tcW w:w="249" w:type="pct"/>
            <w:tcBorders>
              <w:top w:val="single" w:sz="8" w:space="0" w:color="auto"/>
              <w:left w:val="single" w:sz="8" w:space="0" w:color="auto"/>
              <w:bottom w:val="single" w:sz="8" w:space="0" w:color="auto"/>
              <w:right w:val="single" w:sz="8" w:space="0" w:color="auto"/>
            </w:tcBorders>
            <w:shd w:val="clear" w:color="000000" w:fill="D9D9D9"/>
            <w:hideMark/>
          </w:tcPr>
          <w:p w:rsidR="005D0BEF" w:rsidRPr="00762698" w:rsidRDefault="005D0BEF" w:rsidP="00086B0B">
            <w:pPr>
              <w:rPr>
                <w:rFonts w:cs="Arial"/>
                <w:b/>
                <w:bCs/>
                <w:color w:val="000000"/>
                <w:sz w:val="20"/>
              </w:rPr>
            </w:pPr>
            <w:r w:rsidRPr="00762698">
              <w:rPr>
                <w:rFonts w:cs="Arial"/>
                <w:b/>
                <w:bCs/>
                <w:color w:val="000000"/>
                <w:sz w:val="20"/>
              </w:rPr>
              <w:t>No</w:t>
            </w:r>
          </w:p>
        </w:tc>
        <w:tc>
          <w:tcPr>
            <w:tcW w:w="1203" w:type="pct"/>
            <w:tcBorders>
              <w:top w:val="single" w:sz="8" w:space="0" w:color="auto"/>
              <w:left w:val="nil"/>
              <w:bottom w:val="single" w:sz="8" w:space="0" w:color="auto"/>
              <w:right w:val="single" w:sz="4" w:space="0" w:color="auto"/>
            </w:tcBorders>
            <w:shd w:val="clear" w:color="000000" w:fill="D9D9D9"/>
            <w:hideMark/>
          </w:tcPr>
          <w:p w:rsidR="005D0BEF" w:rsidRPr="00762698" w:rsidRDefault="005D0BEF" w:rsidP="00086B0B">
            <w:pPr>
              <w:rPr>
                <w:rFonts w:cs="Arial"/>
                <w:b/>
                <w:bCs/>
                <w:color w:val="000000"/>
                <w:sz w:val="20"/>
              </w:rPr>
            </w:pPr>
            <w:r w:rsidRPr="00762698">
              <w:rPr>
                <w:rFonts w:cs="Arial"/>
                <w:b/>
                <w:bCs/>
                <w:color w:val="000000"/>
                <w:sz w:val="20"/>
              </w:rPr>
              <w:t>Supplier name</w:t>
            </w:r>
          </w:p>
        </w:tc>
        <w:tc>
          <w:tcPr>
            <w:tcW w:w="743" w:type="pct"/>
            <w:tcBorders>
              <w:top w:val="single" w:sz="4" w:space="0" w:color="auto"/>
              <w:left w:val="single" w:sz="4" w:space="0" w:color="auto"/>
              <w:bottom w:val="single" w:sz="4" w:space="0" w:color="auto"/>
              <w:right w:val="single" w:sz="4" w:space="0" w:color="auto"/>
            </w:tcBorders>
            <w:shd w:val="clear" w:color="000000" w:fill="D9D9D9"/>
          </w:tcPr>
          <w:p w:rsidR="005D0BEF" w:rsidRPr="00762698" w:rsidRDefault="005D0BEF" w:rsidP="00086B0B">
            <w:pPr>
              <w:rPr>
                <w:rFonts w:cs="Arial"/>
                <w:b/>
                <w:bCs/>
                <w:noProof/>
                <w:color w:val="000000"/>
                <w:sz w:val="20"/>
                <w:lang w:eastAsia="en-ZA"/>
              </w:rPr>
            </w:pPr>
            <w:r w:rsidRPr="00762698">
              <w:rPr>
                <w:rFonts w:cs="Arial"/>
                <w:b/>
                <w:bCs/>
                <w:noProof/>
                <w:color w:val="000000"/>
                <w:sz w:val="20"/>
                <w:lang w:eastAsia="en-ZA"/>
              </w:rPr>
              <w:t>Payment number</w:t>
            </w:r>
          </w:p>
        </w:tc>
        <w:tc>
          <w:tcPr>
            <w:tcW w:w="714" w:type="pct"/>
            <w:tcBorders>
              <w:top w:val="single" w:sz="8" w:space="0" w:color="auto"/>
              <w:left w:val="single" w:sz="4" w:space="0" w:color="auto"/>
              <w:bottom w:val="single" w:sz="8" w:space="0" w:color="auto"/>
              <w:right w:val="single" w:sz="8" w:space="0" w:color="auto"/>
            </w:tcBorders>
            <w:shd w:val="clear" w:color="000000" w:fill="D9D9D9"/>
            <w:hideMark/>
          </w:tcPr>
          <w:p w:rsidR="005D0BEF" w:rsidRPr="00762698" w:rsidRDefault="005D0BEF" w:rsidP="00086B0B">
            <w:pPr>
              <w:rPr>
                <w:rFonts w:cs="Arial"/>
                <w:b/>
                <w:bCs/>
                <w:color w:val="000000"/>
                <w:sz w:val="20"/>
              </w:rPr>
            </w:pPr>
            <w:r w:rsidRPr="00762698">
              <w:rPr>
                <w:rFonts w:cs="Arial"/>
                <w:b/>
                <w:bCs/>
                <w:color w:val="000000"/>
                <w:sz w:val="20"/>
              </w:rPr>
              <w:t>Amount</w:t>
            </w:r>
          </w:p>
        </w:tc>
        <w:tc>
          <w:tcPr>
            <w:tcW w:w="727" w:type="pct"/>
            <w:tcBorders>
              <w:top w:val="single" w:sz="8" w:space="0" w:color="auto"/>
              <w:left w:val="nil"/>
              <w:bottom w:val="single" w:sz="8" w:space="0" w:color="auto"/>
              <w:right w:val="single" w:sz="8" w:space="0" w:color="auto"/>
            </w:tcBorders>
            <w:shd w:val="clear" w:color="000000" w:fill="D9D9D9"/>
            <w:hideMark/>
          </w:tcPr>
          <w:p w:rsidR="005D0BEF" w:rsidRPr="00762698" w:rsidRDefault="005D0BEF" w:rsidP="00086B0B">
            <w:pPr>
              <w:rPr>
                <w:rFonts w:cs="Arial"/>
                <w:b/>
                <w:bCs/>
                <w:sz w:val="20"/>
              </w:rPr>
            </w:pPr>
            <w:r w:rsidRPr="00762698">
              <w:rPr>
                <w:rFonts w:cs="Arial"/>
                <w:b/>
                <w:bCs/>
                <w:sz w:val="20"/>
              </w:rPr>
              <w:t>Date of receipt of invoice (Registry stamp)</w:t>
            </w:r>
          </w:p>
        </w:tc>
        <w:tc>
          <w:tcPr>
            <w:tcW w:w="641" w:type="pct"/>
            <w:tcBorders>
              <w:top w:val="single" w:sz="8" w:space="0" w:color="auto"/>
              <w:left w:val="nil"/>
              <w:bottom w:val="single" w:sz="8" w:space="0" w:color="auto"/>
              <w:right w:val="single" w:sz="8" w:space="0" w:color="auto"/>
            </w:tcBorders>
            <w:shd w:val="clear" w:color="000000" w:fill="D9D9D9"/>
            <w:hideMark/>
          </w:tcPr>
          <w:p w:rsidR="005D0BEF" w:rsidRPr="00762698" w:rsidRDefault="005D0BEF" w:rsidP="00086B0B">
            <w:pPr>
              <w:rPr>
                <w:rFonts w:cs="Arial"/>
                <w:b/>
                <w:bCs/>
                <w:color w:val="000000"/>
                <w:sz w:val="20"/>
              </w:rPr>
            </w:pPr>
            <w:r w:rsidRPr="00762698">
              <w:rPr>
                <w:rFonts w:cs="Arial"/>
                <w:b/>
                <w:bCs/>
                <w:color w:val="000000"/>
                <w:sz w:val="20"/>
              </w:rPr>
              <w:t xml:space="preserve">Payment date </w:t>
            </w:r>
          </w:p>
        </w:tc>
        <w:tc>
          <w:tcPr>
            <w:tcW w:w="723" w:type="pct"/>
            <w:tcBorders>
              <w:top w:val="single" w:sz="8" w:space="0" w:color="auto"/>
              <w:left w:val="nil"/>
              <w:bottom w:val="single" w:sz="8" w:space="0" w:color="auto"/>
              <w:right w:val="single" w:sz="8" w:space="0" w:color="auto"/>
            </w:tcBorders>
            <w:shd w:val="clear" w:color="000000" w:fill="D9D9D9"/>
            <w:hideMark/>
          </w:tcPr>
          <w:p w:rsidR="005D0BEF" w:rsidRPr="00762698" w:rsidRDefault="005D0BEF" w:rsidP="00086B0B">
            <w:pPr>
              <w:rPr>
                <w:rFonts w:cs="Arial"/>
                <w:b/>
                <w:bCs/>
                <w:sz w:val="20"/>
              </w:rPr>
            </w:pPr>
            <w:r w:rsidRPr="00762698">
              <w:rPr>
                <w:rFonts w:cs="Arial"/>
                <w:b/>
                <w:bCs/>
                <w:sz w:val="20"/>
              </w:rPr>
              <w:t>Number of day in which payment is made from receipt of invoice</w:t>
            </w:r>
          </w:p>
        </w:tc>
      </w:tr>
      <w:tr w:rsidR="005D0BEF" w:rsidRPr="00762698" w:rsidTr="005D0BEF">
        <w:trPr>
          <w:trHeight w:val="300"/>
        </w:trPr>
        <w:tc>
          <w:tcPr>
            <w:tcW w:w="249" w:type="pct"/>
            <w:tcBorders>
              <w:top w:val="single" w:sz="4" w:space="0" w:color="auto"/>
              <w:left w:val="single" w:sz="4" w:space="0" w:color="auto"/>
              <w:bottom w:val="single" w:sz="4" w:space="0" w:color="auto"/>
              <w:right w:val="single" w:sz="4" w:space="0" w:color="auto"/>
            </w:tcBorders>
            <w:shd w:val="clear" w:color="auto" w:fill="auto"/>
            <w:noWrap/>
            <w:hideMark/>
          </w:tcPr>
          <w:p w:rsidR="005D0BEF" w:rsidRPr="00762698" w:rsidRDefault="005D0BEF" w:rsidP="00086B0B">
            <w:pPr>
              <w:rPr>
                <w:rFonts w:cs="Arial"/>
                <w:color w:val="000000"/>
                <w:sz w:val="20"/>
              </w:rPr>
            </w:pPr>
            <w:r w:rsidRPr="00762698">
              <w:rPr>
                <w:rFonts w:cs="Arial"/>
                <w:color w:val="000000"/>
                <w:sz w:val="20"/>
              </w:rPr>
              <w:t>1.</w:t>
            </w:r>
          </w:p>
        </w:tc>
        <w:tc>
          <w:tcPr>
            <w:tcW w:w="1203" w:type="pct"/>
            <w:tcBorders>
              <w:top w:val="single" w:sz="4" w:space="0" w:color="auto"/>
              <w:left w:val="nil"/>
              <w:bottom w:val="single" w:sz="4" w:space="0" w:color="auto"/>
              <w:right w:val="single" w:sz="4" w:space="0" w:color="auto"/>
            </w:tcBorders>
            <w:shd w:val="clear" w:color="auto" w:fill="auto"/>
            <w:hideMark/>
          </w:tcPr>
          <w:p w:rsidR="005D0BEF" w:rsidRPr="00762698" w:rsidRDefault="005D0BEF" w:rsidP="00086B0B">
            <w:pPr>
              <w:rPr>
                <w:rFonts w:cs="Arial"/>
                <w:sz w:val="20"/>
              </w:rPr>
            </w:pPr>
            <w:r w:rsidRPr="00762698">
              <w:rPr>
                <w:rFonts w:cs="Arial"/>
                <w:sz w:val="20"/>
              </w:rPr>
              <w:t>MASIBUYELE INVESTMENT</w:t>
            </w:r>
          </w:p>
        </w:tc>
        <w:tc>
          <w:tcPr>
            <w:tcW w:w="743" w:type="pct"/>
            <w:tcBorders>
              <w:top w:val="single" w:sz="4" w:space="0" w:color="auto"/>
              <w:left w:val="nil"/>
              <w:bottom w:val="single" w:sz="4" w:space="0" w:color="auto"/>
              <w:right w:val="single" w:sz="4" w:space="0" w:color="auto"/>
            </w:tcBorders>
          </w:tcPr>
          <w:p w:rsidR="005D0BEF" w:rsidRPr="00762698" w:rsidRDefault="005D0BEF" w:rsidP="00086B0B">
            <w:pPr>
              <w:jc w:val="right"/>
              <w:rPr>
                <w:rFonts w:cs="Arial"/>
                <w:sz w:val="20"/>
              </w:rPr>
            </w:pPr>
            <w:r w:rsidRPr="00762698">
              <w:rPr>
                <w:rFonts w:cs="Arial"/>
                <w:sz w:val="20"/>
              </w:rPr>
              <w:t>PM-018227</w:t>
            </w:r>
          </w:p>
        </w:tc>
        <w:tc>
          <w:tcPr>
            <w:tcW w:w="714" w:type="pct"/>
            <w:tcBorders>
              <w:top w:val="single" w:sz="4" w:space="0" w:color="auto"/>
              <w:left w:val="single" w:sz="4" w:space="0" w:color="auto"/>
              <w:bottom w:val="single" w:sz="4" w:space="0" w:color="auto"/>
              <w:right w:val="single" w:sz="4" w:space="0" w:color="auto"/>
            </w:tcBorders>
            <w:shd w:val="clear" w:color="auto" w:fill="auto"/>
            <w:noWrap/>
          </w:tcPr>
          <w:p w:rsidR="005D0BEF" w:rsidRPr="00762698" w:rsidRDefault="005D0BEF" w:rsidP="00086B0B">
            <w:pPr>
              <w:jc w:val="right"/>
              <w:rPr>
                <w:rFonts w:cs="Arial"/>
                <w:sz w:val="20"/>
              </w:rPr>
            </w:pPr>
            <w:r w:rsidRPr="00762698">
              <w:rPr>
                <w:rFonts w:cs="Arial"/>
                <w:sz w:val="20"/>
              </w:rPr>
              <w:t xml:space="preserve"> 46 650,00 </w:t>
            </w:r>
          </w:p>
        </w:tc>
        <w:tc>
          <w:tcPr>
            <w:tcW w:w="727" w:type="pct"/>
            <w:tcBorders>
              <w:top w:val="single" w:sz="4" w:space="0" w:color="auto"/>
              <w:left w:val="nil"/>
              <w:bottom w:val="single" w:sz="4" w:space="0" w:color="auto"/>
              <w:right w:val="single" w:sz="4" w:space="0" w:color="auto"/>
            </w:tcBorders>
            <w:shd w:val="clear" w:color="auto" w:fill="auto"/>
            <w:noWrap/>
          </w:tcPr>
          <w:p w:rsidR="005D0BEF" w:rsidRPr="00762698" w:rsidRDefault="005D0BEF" w:rsidP="00086B0B">
            <w:pPr>
              <w:jc w:val="right"/>
              <w:rPr>
                <w:rFonts w:cs="Arial"/>
                <w:sz w:val="20"/>
              </w:rPr>
            </w:pPr>
            <w:r w:rsidRPr="00762698">
              <w:rPr>
                <w:rFonts w:cs="Arial"/>
                <w:sz w:val="20"/>
              </w:rPr>
              <w:t>20-May-20</w:t>
            </w:r>
          </w:p>
        </w:tc>
        <w:tc>
          <w:tcPr>
            <w:tcW w:w="641" w:type="pct"/>
            <w:tcBorders>
              <w:top w:val="single" w:sz="4" w:space="0" w:color="auto"/>
              <w:left w:val="nil"/>
              <w:bottom w:val="single" w:sz="4" w:space="0" w:color="auto"/>
              <w:right w:val="single" w:sz="4" w:space="0" w:color="auto"/>
            </w:tcBorders>
            <w:shd w:val="clear" w:color="auto" w:fill="auto"/>
            <w:noWrap/>
          </w:tcPr>
          <w:p w:rsidR="005D0BEF" w:rsidRPr="00762698" w:rsidRDefault="005D0BEF" w:rsidP="00086B0B">
            <w:pPr>
              <w:jc w:val="right"/>
              <w:rPr>
                <w:rFonts w:cs="Arial"/>
                <w:sz w:val="20"/>
              </w:rPr>
            </w:pPr>
            <w:r w:rsidRPr="00762698">
              <w:rPr>
                <w:rFonts w:cs="Arial"/>
                <w:sz w:val="20"/>
              </w:rPr>
              <w:t>13-Aug-20</w:t>
            </w:r>
          </w:p>
        </w:tc>
        <w:tc>
          <w:tcPr>
            <w:tcW w:w="723" w:type="pct"/>
            <w:tcBorders>
              <w:top w:val="single" w:sz="4" w:space="0" w:color="auto"/>
              <w:left w:val="nil"/>
              <w:bottom w:val="single" w:sz="4" w:space="0" w:color="auto"/>
              <w:right w:val="single" w:sz="4" w:space="0" w:color="auto"/>
            </w:tcBorders>
            <w:shd w:val="clear" w:color="auto" w:fill="auto"/>
            <w:noWrap/>
          </w:tcPr>
          <w:p w:rsidR="005D0BEF" w:rsidRPr="00762698" w:rsidRDefault="005D0BEF" w:rsidP="00086B0B">
            <w:pPr>
              <w:jc w:val="right"/>
              <w:rPr>
                <w:rFonts w:cs="Arial"/>
                <w:color w:val="000000"/>
                <w:sz w:val="20"/>
              </w:rPr>
            </w:pPr>
            <w:r w:rsidRPr="00762698">
              <w:rPr>
                <w:rFonts w:cs="Arial"/>
                <w:color w:val="000000"/>
                <w:sz w:val="20"/>
              </w:rPr>
              <w:t>85</w:t>
            </w:r>
          </w:p>
        </w:tc>
      </w:tr>
      <w:tr w:rsidR="005D0BEF" w:rsidRPr="00762698" w:rsidTr="005D0BEF">
        <w:trPr>
          <w:trHeight w:val="300"/>
        </w:trPr>
        <w:tc>
          <w:tcPr>
            <w:tcW w:w="249" w:type="pct"/>
            <w:tcBorders>
              <w:top w:val="single" w:sz="4" w:space="0" w:color="auto"/>
              <w:left w:val="single" w:sz="4" w:space="0" w:color="auto"/>
              <w:bottom w:val="single" w:sz="4" w:space="0" w:color="auto"/>
              <w:right w:val="single" w:sz="4" w:space="0" w:color="auto"/>
            </w:tcBorders>
            <w:shd w:val="clear" w:color="auto" w:fill="auto"/>
            <w:noWrap/>
          </w:tcPr>
          <w:p w:rsidR="005D0BEF" w:rsidRPr="00762698" w:rsidRDefault="005D0BEF" w:rsidP="00086B0B">
            <w:pPr>
              <w:rPr>
                <w:rFonts w:cs="Arial"/>
                <w:color w:val="000000"/>
                <w:sz w:val="20"/>
              </w:rPr>
            </w:pPr>
            <w:r w:rsidRPr="00762698">
              <w:rPr>
                <w:rFonts w:cs="Arial"/>
                <w:color w:val="000000"/>
                <w:sz w:val="20"/>
              </w:rPr>
              <w:t>2.</w:t>
            </w:r>
          </w:p>
        </w:tc>
        <w:tc>
          <w:tcPr>
            <w:tcW w:w="1203" w:type="pct"/>
            <w:tcBorders>
              <w:top w:val="single" w:sz="4" w:space="0" w:color="auto"/>
              <w:left w:val="nil"/>
              <w:bottom w:val="single" w:sz="4" w:space="0" w:color="auto"/>
              <w:right w:val="single" w:sz="4" w:space="0" w:color="auto"/>
            </w:tcBorders>
            <w:shd w:val="clear" w:color="auto" w:fill="auto"/>
          </w:tcPr>
          <w:p w:rsidR="005D0BEF" w:rsidRPr="00762698" w:rsidRDefault="005D0BEF" w:rsidP="00086B0B">
            <w:pPr>
              <w:rPr>
                <w:rFonts w:cs="Arial"/>
                <w:sz w:val="20"/>
              </w:rPr>
            </w:pPr>
            <w:r w:rsidRPr="00762698">
              <w:rPr>
                <w:rFonts w:cs="Arial"/>
                <w:sz w:val="20"/>
              </w:rPr>
              <w:t>KIM SONYEKA CONSTRUCTION CATERIN</w:t>
            </w:r>
          </w:p>
        </w:tc>
        <w:tc>
          <w:tcPr>
            <w:tcW w:w="743" w:type="pct"/>
            <w:tcBorders>
              <w:top w:val="single" w:sz="4" w:space="0" w:color="auto"/>
              <w:left w:val="nil"/>
              <w:bottom w:val="single" w:sz="4" w:space="0" w:color="auto"/>
              <w:right w:val="single" w:sz="4" w:space="0" w:color="auto"/>
            </w:tcBorders>
          </w:tcPr>
          <w:p w:rsidR="005D0BEF" w:rsidRPr="00762698" w:rsidRDefault="005D0BEF" w:rsidP="00086B0B">
            <w:pPr>
              <w:jc w:val="right"/>
              <w:rPr>
                <w:rFonts w:cs="Arial"/>
                <w:sz w:val="20"/>
              </w:rPr>
            </w:pPr>
            <w:r w:rsidRPr="00762698">
              <w:rPr>
                <w:rFonts w:cs="Arial"/>
                <w:sz w:val="20"/>
              </w:rPr>
              <w:t>PM-018226</w:t>
            </w:r>
          </w:p>
        </w:tc>
        <w:tc>
          <w:tcPr>
            <w:tcW w:w="714" w:type="pct"/>
            <w:tcBorders>
              <w:top w:val="single" w:sz="4" w:space="0" w:color="auto"/>
              <w:left w:val="single" w:sz="4" w:space="0" w:color="auto"/>
              <w:bottom w:val="single" w:sz="4" w:space="0" w:color="auto"/>
              <w:right w:val="single" w:sz="4" w:space="0" w:color="auto"/>
            </w:tcBorders>
            <w:shd w:val="clear" w:color="auto" w:fill="auto"/>
            <w:noWrap/>
          </w:tcPr>
          <w:p w:rsidR="005D0BEF" w:rsidRPr="00762698" w:rsidRDefault="005D0BEF" w:rsidP="00086B0B">
            <w:pPr>
              <w:jc w:val="right"/>
              <w:rPr>
                <w:rFonts w:cs="Arial"/>
                <w:sz w:val="20"/>
              </w:rPr>
            </w:pPr>
            <w:r w:rsidRPr="00762698">
              <w:rPr>
                <w:rFonts w:cs="Arial"/>
                <w:sz w:val="20"/>
              </w:rPr>
              <w:t xml:space="preserve"> 20 800,00 </w:t>
            </w:r>
          </w:p>
        </w:tc>
        <w:tc>
          <w:tcPr>
            <w:tcW w:w="727" w:type="pct"/>
            <w:tcBorders>
              <w:top w:val="single" w:sz="4" w:space="0" w:color="auto"/>
              <w:left w:val="nil"/>
              <w:bottom w:val="single" w:sz="4" w:space="0" w:color="auto"/>
              <w:right w:val="single" w:sz="4" w:space="0" w:color="auto"/>
            </w:tcBorders>
            <w:shd w:val="clear" w:color="auto" w:fill="auto"/>
            <w:noWrap/>
          </w:tcPr>
          <w:p w:rsidR="005D0BEF" w:rsidRPr="00762698" w:rsidRDefault="005D0BEF" w:rsidP="00086B0B">
            <w:pPr>
              <w:jc w:val="right"/>
              <w:rPr>
                <w:rFonts w:cs="Arial"/>
                <w:sz w:val="20"/>
              </w:rPr>
            </w:pPr>
            <w:r w:rsidRPr="00762698">
              <w:rPr>
                <w:rFonts w:cs="Arial"/>
                <w:sz w:val="20"/>
              </w:rPr>
              <w:t>20-May-20</w:t>
            </w:r>
          </w:p>
        </w:tc>
        <w:tc>
          <w:tcPr>
            <w:tcW w:w="641" w:type="pct"/>
            <w:tcBorders>
              <w:top w:val="single" w:sz="4" w:space="0" w:color="auto"/>
              <w:left w:val="nil"/>
              <w:bottom w:val="single" w:sz="4" w:space="0" w:color="auto"/>
              <w:right w:val="single" w:sz="4" w:space="0" w:color="auto"/>
            </w:tcBorders>
            <w:shd w:val="clear" w:color="auto" w:fill="auto"/>
            <w:noWrap/>
          </w:tcPr>
          <w:p w:rsidR="005D0BEF" w:rsidRPr="00762698" w:rsidRDefault="005D0BEF" w:rsidP="00086B0B">
            <w:pPr>
              <w:jc w:val="right"/>
              <w:rPr>
                <w:rFonts w:cs="Arial"/>
                <w:sz w:val="20"/>
              </w:rPr>
            </w:pPr>
            <w:r w:rsidRPr="00762698">
              <w:rPr>
                <w:rFonts w:cs="Arial"/>
                <w:sz w:val="20"/>
              </w:rPr>
              <w:t>13-Aug-20</w:t>
            </w:r>
          </w:p>
        </w:tc>
        <w:tc>
          <w:tcPr>
            <w:tcW w:w="723" w:type="pct"/>
            <w:tcBorders>
              <w:top w:val="single" w:sz="4" w:space="0" w:color="auto"/>
              <w:left w:val="nil"/>
              <w:bottom w:val="single" w:sz="4" w:space="0" w:color="auto"/>
              <w:right w:val="single" w:sz="4" w:space="0" w:color="auto"/>
            </w:tcBorders>
            <w:shd w:val="clear" w:color="auto" w:fill="auto"/>
            <w:noWrap/>
          </w:tcPr>
          <w:p w:rsidR="005D0BEF" w:rsidRPr="00762698" w:rsidRDefault="005D0BEF" w:rsidP="00086B0B">
            <w:pPr>
              <w:jc w:val="right"/>
              <w:rPr>
                <w:rFonts w:cs="Arial"/>
                <w:color w:val="000000"/>
                <w:sz w:val="20"/>
              </w:rPr>
            </w:pPr>
            <w:r w:rsidRPr="00762698">
              <w:rPr>
                <w:rFonts w:cs="Arial"/>
                <w:color w:val="000000"/>
                <w:sz w:val="20"/>
              </w:rPr>
              <w:t>85</w:t>
            </w:r>
          </w:p>
        </w:tc>
      </w:tr>
    </w:tbl>
    <w:p w:rsidR="005D0BEF" w:rsidRDefault="005D0BEF" w:rsidP="005D0BEF">
      <w:pPr>
        <w:jc w:val="both"/>
        <w:rPr>
          <w:rFonts w:cs="Arial"/>
          <w:b/>
        </w:rPr>
      </w:pPr>
    </w:p>
    <w:p w:rsidR="005D0BEF" w:rsidRPr="00AC4222" w:rsidRDefault="005D0BEF" w:rsidP="005D0BEF">
      <w:pPr>
        <w:jc w:val="both"/>
        <w:rPr>
          <w:rFonts w:cs="Arial"/>
          <w:b/>
        </w:rPr>
      </w:pPr>
      <w:r w:rsidRPr="00AC4222">
        <w:rPr>
          <w:rFonts w:cs="Arial"/>
          <w:b/>
        </w:rPr>
        <w:t>Impact</w:t>
      </w:r>
    </w:p>
    <w:p w:rsidR="005D0BEF" w:rsidRPr="00AC4222" w:rsidRDefault="005D0BEF" w:rsidP="005D0BEF">
      <w:pPr>
        <w:autoSpaceDE w:val="0"/>
        <w:autoSpaceDN w:val="0"/>
        <w:adjustRightInd w:val="0"/>
        <w:rPr>
          <w:rFonts w:cs="Arial"/>
        </w:rPr>
      </w:pPr>
      <w:r>
        <w:rPr>
          <w:rFonts w:cs="Arial"/>
        </w:rPr>
        <w:t>The aforementioned findings</w:t>
      </w:r>
      <w:r w:rsidRPr="00AC4222">
        <w:rPr>
          <w:rFonts w:cs="Arial"/>
        </w:rPr>
        <w:t xml:space="preserve"> result in:</w:t>
      </w:r>
    </w:p>
    <w:p w:rsidR="005D0BEF" w:rsidRPr="00AC4222" w:rsidRDefault="005D0BEF" w:rsidP="00E61572">
      <w:pPr>
        <w:numPr>
          <w:ilvl w:val="0"/>
          <w:numId w:val="16"/>
        </w:numPr>
        <w:autoSpaceDE w:val="0"/>
        <w:autoSpaceDN w:val="0"/>
        <w:adjustRightInd w:val="0"/>
        <w:spacing w:after="0" w:line="240" w:lineRule="auto"/>
        <w:ind w:left="360" w:hanging="360"/>
        <w:rPr>
          <w:rFonts w:cs="Arial"/>
        </w:rPr>
      </w:pPr>
      <w:r w:rsidRPr="00AC4222">
        <w:rPr>
          <w:rFonts w:cs="Arial"/>
        </w:rPr>
        <w:t>Non-compliance with Section 38 of the Public Finance Management Act</w:t>
      </w:r>
    </w:p>
    <w:p w:rsidR="005D0BEF" w:rsidRPr="00AC2FBB" w:rsidRDefault="005D0BEF" w:rsidP="00E61572">
      <w:pPr>
        <w:numPr>
          <w:ilvl w:val="0"/>
          <w:numId w:val="16"/>
        </w:numPr>
        <w:autoSpaceDE w:val="0"/>
        <w:autoSpaceDN w:val="0"/>
        <w:adjustRightInd w:val="0"/>
        <w:spacing w:after="0" w:line="240" w:lineRule="auto"/>
        <w:ind w:left="360" w:hanging="360"/>
        <w:rPr>
          <w:rFonts w:cs="Arial"/>
        </w:rPr>
      </w:pPr>
      <w:r w:rsidRPr="00AC4222">
        <w:rPr>
          <w:rFonts w:cs="Arial"/>
        </w:rPr>
        <w:t>Non-compliance with Treasury Regulations 8.2.3</w:t>
      </w:r>
    </w:p>
    <w:p w:rsidR="005D0BEF" w:rsidRDefault="005D0BEF" w:rsidP="005D0BEF">
      <w:pPr>
        <w:jc w:val="both"/>
        <w:rPr>
          <w:rFonts w:cs="Arial"/>
          <w:b/>
        </w:rPr>
      </w:pPr>
    </w:p>
    <w:p w:rsidR="005D0BEF" w:rsidRPr="005D0BEF" w:rsidRDefault="005D0BEF" w:rsidP="005D0BEF">
      <w:pPr>
        <w:jc w:val="both"/>
        <w:rPr>
          <w:rFonts w:cs="Arial"/>
          <w:b/>
        </w:rPr>
      </w:pPr>
      <w:r w:rsidRPr="00AC4222">
        <w:rPr>
          <w:rFonts w:cs="Arial"/>
          <w:b/>
        </w:rPr>
        <w:t>Internal control deficiency</w:t>
      </w:r>
    </w:p>
    <w:p w:rsidR="005D0BEF" w:rsidRDefault="005D0BEF" w:rsidP="005D0BEF">
      <w:pPr>
        <w:tabs>
          <w:tab w:val="num" w:pos="851"/>
        </w:tabs>
        <w:spacing w:after="200"/>
        <w:jc w:val="both"/>
        <w:rPr>
          <w:rFonts w:eastAsia="Calibri" w:cs="Arial"/>
          <w:i/>
        </w:rPr>
      </w:pPr>
      <w:r w:rsidRPr="005B141B">
        <w:rPr>
          <w:rFonts w:eastAsia="Calibri" w:cs="Arial"/>
          <w:i/>
        </w:rPr>
        <w:t>Financial and Performance Management</w:t>
      </w:r>
    </w:p>
    <w:p w:rsidR="005D0BEF" w:rsidRPr="005D0BEF" w:rsidRDefault="005D0BEF" w:rsidP="005D0BEF">
      <w:pPr>
        <w:tabs>
          <w:tab w:val="num" w:pos="851"/>
        </w:tabs>
        <w:jc w:val="both"/>
        <w:rPr>
          <w:rFonts w:eastAsia="Calibri" w:cs="Arial"/>
          <w:i/>
        </w:rPr>
      </w:pPr>
      <w:r w:rsidRPr="003F5771">
        <w:rPr>
          <w:rFonts w:eastAsia="Calibri" w:cs="Arial"/>
          <w:color w:val="000000"/>
        </w:rPr>
        <w:t>Management did not review and monitor compliance with applicable laws and regulations.</w:t>
      </w:r>
      <w:bookmarkEnd w:id="63"/>
    </w:p>
    <w:p w:rsidR="005D0BEF" w:rsidRPr="00DF54C2" w:rsidRDefault="005D0BEF" w:rsidP="005D0BEF">
      <w:pPr>
        <w:autoSpaceDE w:val="0"/>
        <w:autoSpaceDN w:val="0"/>
        <w:adjustRightInd w:val="0"/>
        <w:rPr>
          <w:rFonts w:cs="Arial"/>
        </w:rPr>
      </w:pPr>
      <w:r w:rsidRPr="00DF54C2">
        <w:rPr>
          <w:rFonts w:cs="Arial"/>
        </w:rPr>
        <w:t xml:space="preserve">This is due to the impact of COVID-19 as only few staff </w:t>
      </w:r>
      <w:proofErr w:type="gramStart"/>
      <w:r w:rsidRPr="00DF54C2">
        <w:rPr>
          <w:rFonts w:cs="Arial"/>
        </w:rPr>
        <w:t>was allowed</w:t>
      </w:r>
      <w:proofErr w:type="gramEnd"/>
      <w:r w:rsidRPr="00DF54C2">
        <w:rPr>
          <w:rFonts w:cs="Arial"/>
        </w:rPr>
        <w:t xml:space="preserve"> to </w:t>
      </w:r>
      <w:r>
        <w:rPr>
          <w:rFonts w:cs="Arial"/>
        </w:rPr>
        <w:t>be in the premises to process payments.</w:t>
      </w:r>
    </w:p>
    <w:p w:rsidR="005D0BEF" w:rsidRPr="00AC2FBB" w:rsidRDefault="005D0BEF" w:rsidP="005D0BEF">
      <w:pPr>
        <w:autoSpaceDE w:val="0"/>
        <w:autoSpaceDN w:val="0"/>
        <w:adjustRightInd w:val="0"/>
        <w:rPr>
          <w:rFonts w:cs="Arial"/>
        </w:rPr>
      </w:pPr>
    </w:p>
    <w:p w:rsidR="005D0BEF" w:rsidRPr="004D3AA1" w:rsidRDefault="005D0BEF" w:rsidP="005D0BEF">
      <w:pPr>
        <w:jc w:val="both"/>
        <w:rPr>
          <w:rFonts w:cs="Arial"/>
          <w:b/>
        </w:rPr>
      </w:pPr>
      <w:r w:rsidRPr="00AC4222">
        <w:rPr>
          <w:rFonts w:cs="Arial"/>
          <w:b/>
        </w:rPr>
        <w:t xml:space="preserve">Recommendation </w:t>
      </w:r>
    </w:p>
    <w:p w:rsidR="005D0BEF" w:rsidRPr="00AC2FBB" w:rsidRDefault="005D0BEF" w:rsidP="005D0BEF">
      <w:pPr>
        <w:autoSpaceDE w:val="0"/>
        <w:autoSpaceDN w:val="0"/>
        <w:adjustRightInd w:val="0"/>
        <w:rPr>
          <w:rFonts w:cs="Arial"/>
        </w:rPr>
      </w:pPr>
      <w:r>
        <w:rPr>
          <w:rFonts w:cs="Arial"/>
        </w:rPr>
        <w:t xml:space="preserve">We recommended that when there are unforeseen circumstances that may results in payments not </w:t>
      </w:r>
      <w:proofErr w:type="gramStart"/>
      <w:r>
        <w:rPr>
          <w:rFonts w:cs="Arial"/>
        </w:rPr>
        <w:t>being made</w:t>
      </w:r>
      <w:proofErr w:type="gramEnd"/>
      <w:r>
        <w:rPr>
          <w:rFonts w:cs="Arial"/>
        </w:rPr>
        <w:t xml:space="preserve"> timeously, this be communicated to the affected suppliers to renegotiate payment terms and correspondences be kept for audit trial.</w:t>
      </w:r>
    </w:p>
    <w:p w:rsidR="00E266C1" w:rsidRDefault="005D0BEF" w:rsidP="00E266C1">
      <w:pPr>
        <w:rPr>
          <w:rFonts w:cs="Arial"/>
          <w:b/>
        </w:rPr>
      </w:pPr>
      <w:r w:rsidRPr="001F2EAB">
        <w:rPr>
          <w:rFonts w:cs="Arial"/>
          <w:b/>
        </w:rPr>
        <w:t>Management response</w:t>
      </w:r>
      <w:r w:rsidRPr="001F2EAB">
        <w:rPr>
          <w:rFonts w:cs="Arial"/>
        </w:rPr>
        <w:fldChar w:fldCharType="begin"/>
      </w:r>
      <w:r w:rsidRPr="001F2EAB">
        <w:rPr>
          <w:rFonts w:cs="Arial"/>
        </w:rPr>
        <w:instrText xml:space="preserve"> &lt;tm:format font-override="true"&gt; </w:instrText>
      </w:r>
      <w:r w:rsidRPr="001F2EAB">
        <w:rPr>
          <w:rFonts w:cs="Arial"/>
        </w:rPr>
        <w:fldChar w:fldCharType="end"/>
      </w:r>
      <w:r w:rsidRPr="001F2EAB">
        <w:rPr>
          <w:rFonts w:cs="Arial"/>
        </w:rPr>
        <w:fldChar w:fldCharType="begin"/>
      </w:r>
      <w:r w:rsidRPr="001F2EAB">
        <w:rPr>
          <w:rFonts w:cs="Arial"/>
        </w:rPr>
        <w:instrText xml:space="preserve"> &lt;xsl:value-of select="TEXTFIELD2"/&gt; </w:instrText>
      </w:r>
      <w:r w:rsidRPr="001F2EAB">
        <w:rPr>
          <w:rFonts w:cs="Arial"/>
        </w:rPr>
        <w:fldChar w:fldCharType="end"/>
      </w:r>
      <w:r w:rsidRPr="001F2EAB">
        <w:rPr>
          <w:rFonts w:cs="Arial"/>
        </w:rPr>
        <w:fldChar w:fldCharType="begin"/>
      </w:r>
      <w:r w:rsidRPr="001F2EAB">
        <w:rPr>
          <w:rFonts w:cs="Arial"/>
        </w:rPr>
        <w:instrText xml:space="preserve"> &lt;/tm:format&gt; </w:instrText>
      </w:r>
      <w:r w:rsidRPr="001F2EAB">
        <w:rPr>
          <w:rFonts w:cs="Arial"/>
        </w:rPr>
        <w:fldChar w:fldCharType="end"/>
      </w:r>
    </w:p>
    <w:p w:rsidR="00E266C1" w:rsidRPr="00E266C1" w:rsidRDefault="00E266C1" w:rsidP="00E266C1">
      <w:pPr>
        <w:rPr>
          <w:rFonts w:cs="Arial"/>
          <w:b/>
        </w:rPr>
      </w:pPr>
      <w:r>
        <w:rPr>
          <w:lang w:val="en-US"/>
        </w:rPr>
        <w:t>I am in agreement with the finding for the following reasons:-</w:t>
      </w:r>
    </w:p>
    <w:p w:rsidR="00E266C1" w:rsidRDefault="00E266C1" w:rsidP="00E266C1">
      <w:pPr>
        <w:pStyle w:val="ListParagraph"/>
        <w:numPr>
          <w:ilvl w:val="0"/>
          <w:numId w:val="22"/>
        </w:numPr>
        <w:autoSpaceDE/>
        <w:autoSpaceDN/>
        <w:adjustRightInd/>
        <w:spacing w:after="160" w:line="259" w:lineRule="auto"/>
        <w:contextualSpacing/>
        <w:rPr>
          <w:lang w:val="en-US"/>
        </w:rPr>
      </w:pPr>
      <w:r>
        <w:rPr>
          <w:lang w:val="en-US"/>
        </w:rPr>
        <w:t xml:space="preserve">Delays were encouraged in registration of the two suppliers on departmental system due to Covid-19 lockdown regulations that </w:t>
      </w:r>
      <w:proofErr w:type="gramStart"/>
      <w:r>
        <w:rPr>
          <w:lang w:val="en-US"/>
        </w:rPr>
        <w:t>were implemented</w:t>
      </w:r>
      <w:proofErr w:type="gramEnd"/>
      <w:r>
        <w:rPr>
          <w:lang w:val="en-US"/>
        </w:rPr>
        <w:t xml:space="preserve"> in March across the country. </w:t>
      </w:r>
    </w:p>
    <w:p w:rsidR="00E266C1" w:rsidRDefault="00E266C1" w:rsidP="00E266C1">
      <w:pPr>
        <w:pStyle w:val="ListParagraph"/>
        <w:numPr>
          <w:ilvl w:val="0"/>
          <w:numId w:val="22"/>
        </w:numPr>
        <w:autoSpaceDE/>
        <w:autoSpaceDN/>
        <w:adjustRightInd/>
        <w:spacing w:after="160" w:line="259" w:lineRule="auto"/>
        <w:contextualSpacing/>
        <w:rPr>
          <w:lang w:val="en-US"/>
        </w:rPr>
      </w:pPr>
      <w:r>
        <w:rPr>
          <w:lang w:val="en-US"/>
        </w:rPr>
        <w:t xml:space="preserve">Unavailability of staff members to process payments, due to direct contact of staff members with COVID-19 positive official. </w:t>
      </w:r>
    </w:p>
    <w:p w:rsidR="00E266C1" w:rsidRDefault="00E266C1" w:rsidP="00E266C1">
      <w:pPr>
        <w:pStyle w:val="ListParagraph"/>
        <w:numPr>
          <w:ilvl w:val="0"/>
          <w:numId w:val="22"/>
        </w:numPr>
        <w:autoSpaceDE/>
        <w:autoSpaceDN/>
        <w:adjustRightInd/>
        <w:spacing w:after="160" w:line="259" w:lineRule="auto"/>
        <w:contextualSpacing/>
        <w:rPr>
          <w:lang w:val="en-US"/>
        </w:rPr>
      </w:pPr>
      <w:r>
        <w:rPr>
          <w:lang w:val="en-US"/>
        </w:rPr>
        <w:t xml:space="preserve">Due to lack of communication to the affected suppliers to renegotiate payment terms consequence management </w:t>
      </w:r>
      <w:proofErr w:type="gramStart"/>
      <w:r>
        <w:rPr>
          <w:lang w:val="en-US"/>
        </w:rPr>
        <w:t>was applied</w:t>
      </w:r>
      <w:proofErr w:type="gramEnd"/>
      <w:r>
        <w:rPr>
          <w:lang w:val="en-US"/>
        </w:rPr>
        <w:t xml:space="preserve"> to the responsible official accordingly (Annexure A attached). </w:t>
      </w:r>
    </w:p>
    <w:p w:rsidR="00E266C1" w:rsidRDefault="00E266C1" w:rsidP="00E266C1">
      <w:pPr>
        <w:spacing w:after="0" w:line="240" w:lineRule="auto"/>
        <w:ind w:left="357"/>
        <w:rPr>
          <w:lang w:val="en-US"/>
        </w:rPr>
      </w:pPr>
      <w:r>
        <w:rPr>
          <w:lang w:val="en-US"/>
        </w:rPr>
        <w:t xml:space="preserve">Name: </w:t>
      </w:r>
      <w:proofErr w:type="spellStart"/>
      <w:r>
        <w:rPr>
          <w:lang w:val="en-US"/>
        </w:rPr>
        <w:t>Ms</w:t>
      </w:r>
      <w:proofErr w:type="spellEnd"/>
      <w:r>
        <w:rPr>
          <w:lang w:val="en-US"/>
        </w:rPr>
        <w:t xml:space="preserve"> T </w:t>
      </w:r>
      <w:proofErr w:type="spellStart"/>
      <w:r>
        <w:rPr>
          <w:lang w:val="en-US"/>
        </w:rPr>
        <w:t>Ngubane</w:t>
      </w:r>
      <w:proofErr w:type="spellEnd"/>
      <w:r>
        <w:rPr>
          <w:lang w:val="en-US"/>
        </w:rPr>
        <w:t xml:space="preserve"> </w:t>
      </w:r>
    </w:p>
    <w:p w:rsidR="00E266C1" w:rsidRDefault="00E266C1" w:rsidP="00E266C1">
      <w:pPr>
        <w:spacing w:after="0" w:line="240" w:lineRule="auto"/>
        <w:ind w:left="357"/>
        <w:rPr>
          <w:lang w:val="en-US"/>
        </w:rPr>
      </w:pPr>
      <w:r>
        <w:rPr>
          <w:lang w:val="en-US"/>
        </w:rPr>
        <w:t>Director Finance</w:t>
      </w:r>
    </w:p>
    <w:p w:rsidR="00E266C1" w:rsidRDefault="00E266C1" w:rsidP="00E266C1">
      <w:pPr>
        <w:spacing w:after="0" w:line="240" w:lineRule="auto"/>
        <w:ind w:left="357"/>
        <w:rPr>
          <w:lang w:val="en-US"/>
        </w:rPr>
      </w:pPr>
      <w:r>
        <w:rPr>
          <w:lang w:val="en-US"/>
        </w:rPr>
        <w:t>Date 2021/05/03</w:t>
      </w:r>
    </w:p>
    <w:p w:rsidR="00E266C1" w:rsidRDefault="00E266C1" w:rsidP="00E266C1">
      <w:pPr>
        <w:spacing w:after="0" w:line="240" w:lineRule="auto"/>
        <w:ind w:left="357"/>
        <w:rPr>
          <w:lang w:val="en-US"/>
        </w:rPr>
      </w:pPr>
    </w:p>
    <w:p w:rsidR="00E266C1" w:rsidRDefault="00E266C1" w:rsidP="00E266C1">
      <w:pPr>
        <w:spacing w:after="0" w:line="240" w:lineRule="auto"/>
        <w:ind w:left="357"/>
        <w:rPr>
          <w:lang w:val="en-US"/>
        </w:rPr>
      </w:pPr>
      <w:r>
        <w:rPr>
          <w:lang w:val="en-US"/>
        </w:rPr>
        <w:t xml:space="preserve">Name: </w:t>
      </w:r>
      <w:proofErr w:type="spellStart"/>
      <w:r>
        <w:rPr>
          <w:lang w:val="en-US"/>
        </w:rPr>
        <w:t>Mr</w:t>
      </w:r>
      <w:proofErr w:type="spellEnd"/>
      <w:r>
        <w:rPr>
          <w:lang w:val="en-US"/>
        </w:rPr>
        <w:t xml:space="preserve"> N. </w:t>
      </w:r>
      <w:proofErr w:type="spellStart"/>
      <w:r>
        <w:rPr>
          <w:lang w:val="en-US"/>
        </w:rPr>
        <w:t>Vilakazi</w:t>
      </w:r>
      <w:proofErr w:type="spellEnd"/>
      <w:r>
        <w:rPr>
          <w:lang w:val="en-US"/>
        </w:rPr>
        <w:t xml:space="preserve"> </w:t>
      </w:r>
    </w:p>
    <w:p w:rsidR="00E266C1" w:rsidRDefault="00E266C1" w:rsidP="00E266C1">
      <w:pPr>
        <w:spacing w:after="0" w:line="240" w:lineRule="auto"/>
        <w:ind w:left="357"/>
        <w:rPr>
          <w:lang w:val="en-US"/>
        </w:rPr>
      </w:pPr>
      <w:r>
        <w:rPr>
          <w:lang w:val="en-US"/>
        </w:rPr>
        <w:t xml:space="preserve">Durban Regional Manager </w:t>
      </w:r>
    </w:p>
    <w:p w:rsidR="00E266C1" w:rsidRPr="00813F7E" w:rsidRDefault="00E266C1" w:rsidP="00E266C1">
      <w:pPr>
        <w:spacing w:after="0" w:line="240" w:lineRule="auto"/>
        <w:ind w:left="357"/>
        <w:rPr>
          <w:lang w:val="en-US"/>
        </w:rPr>
      </w:pPr>
      <w:r>
        <w:rPr>
          <w:lang w:val="en-US"/>
        </w:rPr>
        <w:t>Date: 2021/05/04</w:t>
      </w:r>
    </w:p>
    <w:p w:rsidR="005D0BEF" w:rsidRPr="008512FD" w:rsidRDefault="005D0BEF" w:rsidP="005D0BEF">
      <w:pPr>
        <w:rPr>
          <w:rFonts w:cs="Arial"/>
        </w:rPr>
      </w:pPr>
    </w:p>
    <w:p w:rsidR="005D0BEF" w:rsidRDefault="005D0BEF" w:rsidP="005D0BEF">
      <w:pPr>
        <w:rPr>
          <w:rFonts w:cs="Arial"/>
          <w:b/>
          <w:bCs/>
        </w:rPr>
      </w:pPr>
      <w:r w:rsidRPr="001F2EAB">
        <w:rPr>
          <w:rFonts w:cs="Arial"/>
          <w:b/>
          <w:bCs/>
        </w:rPr>
        <w:t>Auditor’s conclusion</w:t>
      </w:r>
    </w:p>
    <w:p w:rsidR="005D0BEF" w:rsidRDefault="005D0BEF" w:rsidP="005D0BEF">
      <w:r>
        <w:t xml:space="preserve">Management </w:t>
      </w:r>
      <w:r w:rsidR="00E266C1">
        <w:t xml:space="preserve">agrees with the finding, the impact of the reported issues </w:t>
      </w:r>
      <w:proofErr w:type="gramStart"/>
      <w:r w:rsidR="00E266C1">
        <w:t>will be evaluated</w:t>
      </w:r>
      <w:proofErr w:type="gramEnd"/>
      <w:r w:rsidR="00E266C1">
        <w:t xml:space="preserve"> during the final audit. </w:t>
      </w:r>
    </w:p>
    <w:p w:rsidR="005D0BEF" w:rsidRDefault="005D0BEF" w:rsidP="005D0BEF">
      <w:pPr>
        <w:spacing w:after="200"/>
      </w:pPr>
      <w:r>
        <w:br w:type="page"/>
      </w:r>
    </w:p>
    <w:p w:rsidR="005D0BEF" w:rsidRPr="005D0BEF" w:rsidRDefault="005D0BEF" w:rsidP="005D0BEF">
      <w:pPr>
        <w:pStyle w:val="FindingHeading1"/>
        <w:numPr>
          <w:ilvl w:val="0"/>
          <w:numId w:val="0"/>
        </w:numPr>
        <w:shd w:val="clear" w:color="auto" w:fill="E6E6E6"/>
        <w:tabs>
          <w:tab w:val="left" w:pos="720"/>
        </w:tabs>
        <w:rPr>
          <w:rFonts w:cs="Arial"/>
          <w:szCs w:val="22"/>
        </w:rPr>
      </w:pPr>
      <w:r w:rsidRPr="005D0BEF">
        <w:rPr>
          <w:rFonts w:cs="Arial"/>
          <w:szCs w:val="22"/>
        </w:rPr>
        <w:t>EPWP – City of Tshwane Metro – P</w:t>
      </w:r>
      <w:r>
        <w:rPr>
          <w:rFonts w:cs="Arial"/>
          <w:szCs w:val="22"/>
        </w:rPr>
        <w:t>roof of payments and attendance register</w:t>
      </w:r>
      <w:r w:rsidRPr="00AB3788">
        <w:rPr>
          <w:rFonts w:cs="Arial"/>
          <w:szCs w:val="22"/>
        </w:rPr>
        <w:t xml:space="preserve"> </w:t>
      </w:r>
      <w:r w:rsidRPr="007D1622">
        <w:rPr>
          <w:rFonts w:cs="Arial"/>
          <w:szCs w:val="22"/>
        </w:rPr>
        <w:t xml:space="preserve">were not </w:t>
      </w:r>
      <w:r>
        <w:rPr>
          <w:rFonts w:cs="Arial"/>
          <w:szCs w:val="22"/>
        </w:rPr>
        <w:t>submitted</w:t>
      </w:r>
    </w:p>
    <w:p w:rsidR="005D0BEF" w:rsidRPr="005D0BEF" w:rsidRDefault="005D0BEF" w:rsidP="005D0BEF">
      <w:pPr>
        <w:pStyle w:val="NormalWeb"/>
        <w:rPr>
          <w:rFonts w:ascii="Arial" w:hAnsi="Arial" w:cs="Arial"/>
          <w:b/>
          <w:sz w:val="22"/>
          <w:szCs w:val="22"/>
        </w:rPr>
      </w:pPr>
      <w:r w:rsidRPr="0038585F">
        <w:rPr>
          <w:rFonts w:ascii="Arial" w:hAnsi="Arial" w:cs="Arial"/>
          <w:b/>
          <w:sz w:val="22"/>
          <w:szCs w:val="22"/>
        </w:rPr>
        <w:t>Requirements</w:t>
      </w:r>
    </w:p>
    <w:p w:rsidR="005D0BEF" w:rsidRPr="005D0BEF" w:rsidRDefault="005D0BEF" w:rsidP="005D0BEF">
      <w:pPr>
        <w:pStyle w:val="NormalWeb"/>
        <w:jc w:val="both"/>
        <w:rPr>
          <w:rFonts w:ascii="Arial" w:hAnsi="Arial" w:cs="Arial"/>
          <w:sz w:val="22"/>
          <w:szCs w:val="22"/>
        </w:rPr>
      </w:pPr>
      <w:proofErr w:type="gramStart"/>
      <w:r w:rsidRPr="00117D86">
        <w:rPr>
          <w:rFonts w:ascii="Arial" w:hAnsi="Arial" w:cs="Arial"/>
          <w:bCs/>
          <w:color w:val="000000"/>
          <w:sz w:val="22"/>
          <w:szCs w:val="22"/>
          <w:lang w:val="en-GB"/>
        </w:rPr>
        <w:t>Section 40(a) and (b) of the Public Finance Management Act</w:t>
      </w:r>
      <w:r w:rsidRPr="00684FCD">
        <w:rPr>
          <w:rFonts w:ascii="Arial" w:hAnsi="Arial" w:cs="Arial"/>
          <w:bCs/>
          <w:color w:val="000000"/>
          <w:sz w:val="22"/>
          <w:szCs w:val="22"/>
          <w:lang w:val="en-GB"/>
        </w:rPr>
        <w:t xml:space="preserve"> (PFMA) states that</w:t>
      </w:r>
      <w:r>
        <w:rPr>
          <w:rFonts w:ascii="Arial" w:hAnsi="Arial" w:cs="Arial"/>
          <w:bCs/>
          <w:color w:val="000000"/>
          <w:sz w:val="22"/>
          <w:szCs w:val="22"/>
          <w:lang w:val="en-GB"/>
        </w:rPr>
        <w:t>:</w:t>
      </w:r>
      <w:r>
        <w:rPr>
          <w:bCs/>
          <w:color w:val="000000"/>
          <w:sz w:val="22"/>
          <w:szCs w:val="22"/>
          <w:lang w:val="en-GB"/>
        </w:rPr>
        <w:t xml:space="preserve"> </w:t>
      </w:r>
      <w:r w:rsidRPr="008C0374">
        <w:rPr>
          <w:rFonts w:ascii="Arial" w:hAnsi="Arial" w:cs="Arial"/>
          <w:bCs/>
          <w:i/>
          <w:color w:val="000000"/>
          <w:sz w:val="22"/>
          <w:szCs w:val="22"/>
          <w:lang w:val="en-GB"/>
        </w:rPr>
        <w:t>“</w:t>
      </w:r>
      <w:r w:rsidRPr="008C0374">
        <w:rPr>
          <w:rFonts w:ascii="Arial" w:hAnsi="Arial" w:cs="Arial"/>
          <w:i/>
          <w:sz w:val="22"/>
          <w:szCs w:val="22"/>
        </w:rPr>
        <w:t>The accounting officer for a department must keep full and proper records of the financial affairs of the department, trading entity or constitutional institution in accordance with any prescribed norms and standards; must prepare financial statements for each financial year in accordance with generally recognized accounting practice…”</w:t>
      </w:r>
      <w:proofErr w:type="gramEnd"/>
    </w:p>
    <w:p w:rsidR="005D0BEF" w:rsidRPr="005D0BEF" w:rsidRDefault="005D0BEF" w:rsidP="005D0BEF">
      <w:pPr>
        <w:tabs>
          <w:tab w:val="left" w:pos="540"/>
        </w:tabs>
        <w:jc w:val="both"/>
        <w:rPr>
          <w:rFonts w:cs="Arial"/>
          <w:i/>
          <w:iCs/>
          <w:color w:val="000000"/>
          <w:lang w:eastAsia="en-ZA"/>
        </w:rPr>
      </w:pPr>
      <w:proofErr w:type="gramStart"/>
      <w:r w:rsidRPr="004C548A">
        <w:rPr>
          <w:rFonts w:cs="Arial"/>
          <w:color w:val="000000"/>
          <w:lang w:val="en-GB"/>
        </w:rPr>
        <w:t>S</w:t>
      </w:r>
      <w:proofErr w:type="spellStart"/>
      <w:r w:rsidRPr="004C548A">
        <w:rPr>
          <w:rFonts w:cs="Arial"/>
          <w:color w:val="000000"/>
          <w:lang w:eastAsia="en-ZA"/>
        </w:rPr>
        <w:t>ection</w:t>
      </w:r>
      <w:proofErr w:type="spellEnd"/>
      <w:r w:rsidRPr="004C548A">
        <w:rPr>
          <w:rFonts w:cs="Arial"/>
          <w:color w:val="000000"/>
          <w:lang w:eastAsia="en-ZA"/>
        </w:rPr>
        <w:t xml:space="preserve"> 40(3)(a) of the </w:t>
      </w:r>
      <w:r w:rsidRPr="004C548A">
        <w:rPr>
          <w:rFonts w:cs="Arial"/>
          <w:color w:val="000000"/>
        </w:rPr>
        <w:t xml:space="preserve">Public Finance Management Act (PFMA) </w:t>
      </w:r>
      <w:r w:rsidRPr="004C548A">
        <w:rPr>
          <w:rFonts w:cs="Arial"/>
          <w:color w:val="000000"/>
          <w:lang w:eastAsia="en-ZA"/>
        </w:rPr>
        <w:t>states that:</w:t>
      </w:r>
      <w:r w:rsidRPr="004C548A">
        <w:rPr>
          <w:rFonts w:cs="Arial"/>
          <w:i/>
          <w:iCs/>
          <w:color w:val="000000"/>
          <w:lang w:eastAsia="en-ZA"/>
        </w:rPr>
        <w:t xml:space="preserve"> “The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roofErr w:type="gramEnd"/>
    </w:p>
    <w:p w:rsidR="005D0BEF" w:rsidRDefault="005D0BEF" w:rsidP="005D0BEF">
      <w:pPr>
        <w:pStyle w:val="NormalWeb"/>
        <w:jc w:val="both"/>
        <w:rPr>
          <w:rFonts w:ascii="Arial" w:hAnsi="Arial" w:cs="Arial"/>
          <w:i/>
          <w:color w:val="000000"/>
          <w:sz w:val="22"/>
          <w:szCs w:val="22"/>
        </w:rPr>
      </w:pPr>
      <w:r>
        <w:rPr>
          <w:rFonts w:ascii="Arial" w:hAnsi="Arial" w:cs="Arial"/>
          <w:color w:val="000000"/>
          <w:sz w:val="22"/>
          <w:szCs w:val="22"/>
        </w:rPr>
        <w:t xml:space="preserve">Section 41 of the </w:t>
      </w:r>
      <w:r w:rsidRPr="00507805">
        <w:rPr>
          <w:rFonts w:ascii="Arial" w:hAnsi="Arial" w:cs="Arial"/>
          <w:color w:val="000000"/>
          <w:sz w:val="22"/>
          <w:szCs w:val="22"/>
        </w:rPr>
        <w:t>Public Finance Management Act (PFMA</w:t>
      </w:r>
      <w:r w:rsidRPr="00507805">
        <w:rPr>
          <w:rFonts w:cs="Arial"/>
          <w:color w:val="000000"/>
          <w:sz w:val="22"/>
          <w:szCs w:val="22"/>
        </w:rPr>
        <w:t xml:space="preserve">) </w:t>
      </w:r>
      <w:r>
        <w:rPr>
          <w:rFonts w:ascii="Arial" w:hAnsi="Arial" w:cs="Arial"/>
          <w:color w:val="000000"/>
          <w:sz w:val="22"/>
          <w:szCs w:val="22"/>
        </w:rPr>
        <w:t xml:space="preserve">furthermore states </w:t>
      </w:r>
      <w:r>
        <w:rPr>
          <w:rFonts w:ascii="Arial" w:hAnsi="Arial" w:cs="Arial"/>
          <w:i/>
          <w:color w:val="000000"/>
          <w:sz w:val="22"/>
          <w:szCs w:val="22"/>
        </w:rPr>
        <w:t xml:space="preserve">that an accounting officer of a department must submit to the relevant Treasury or the Auditor-General such information, returns, documents, explanations and motivations as may be prescribed or as the relevant Treasury or the Auditor-General may require….” </w:t>
      </w:r>
    </w:p>
    <w:p w:rsidR="005D0BEF" w:rsidRPr="00507805" w:rsidRDefault="005D0BEF" w:rsidP="005D0BEF">
      <w:pPr>
        <w:jc w:val="both"/>
        <w:rPr>
          <w:rFonts w:cs="Arial"/>
          <w:i/>
          <w:color w:val="000000"/>
          <w:lang w:eastAsia="en-ZA"/>
        </w:rPr>
      </w:pPr>
      <w:proofErr w:type="gramStart"/>
      <w:r w:rsidRPr="004C548A">
        <w:rPr>
          <w:rFonts w:cs="Arial"/>
          <w:color w:val="000000"/>
          <w:lang w:eastAsia="en-ZA"/>
        </w:rPr>
        <w:t>Paragraph 15(a) to (c) of the Public Auditing Act states that: “the Auditor-General has at all reasonable times full unrestricted access to</w:t>
      </w:r>
      <w:r w:rsidRPr="004C548A">
        <w:rPr>
          <w:rFonts w:cs="Arial"/>
          <w:i/>
          <w:color w:val="000000"/>
          <w:lang w:eastAsia="en-ZA"/>
        </w:rPr>
        <w:t xml:space="preserve"> Any document, book or written or electronic record or information of the auditee or which reflects or may elucidate the business, financial results, financial position or performance of the auditee; Any of the assets of or under the control of the auditee; or Any staff member or representative of the auditee….”</w:t>
      </w:r>
      <w:proofErr w:type="gramEnd"/>
      <w:r w:rsidRPr="004C548A">
        <w:rPr>
          <w:rFonts w:cs="Arial"/>
          <w:i/>
          <w:color w:val="000000"/>
          <w:lang w:eastAsia="en-ZA"/>
        </w:rPr>
        <w:t xml:space="preserve"> </w:t>
      </w:r>
    </w:p>
    <w:p w:rsidR="005D0BEF" w:rsidRPr="005D0BEF" w:rsidRDefault="005D0BEF" w:rsidP="005D0BEF">
      <w:pPr>
        <w:autoSpaceDE w:val="0"/>
        <w:autoSpaceDN w:val="0"/>
        <w:adjustRightInd w:val="0"/>
        <w:jc w:val="both"/>
        <w:rPr>
          <w:rFonts w:cs="Arial"/>
          <w:color w:val="000000"/>
          <w:lang w:eastAsia="en-ZA"/>
        </w:rPr>
      </w:pPr>
      <w:r w:rsidRPr="00172885">
        <w:rPr>
          <w:rFonts w:cs="Arial"/>
          <w:color w:val="000000"/>
          <w:lang w:eastAsia="en-ZA"/>
        </w:rPr>
        <w:t xml:space="preserve">Technical indicator description – method of calculation states </w:t>
      </w:r>
      <w:proofErr w:type="gramStart"/>
      <w:r w:rsidRPr="00172885">
        <w:rPr>
          <w:rFonts w:cs="Arial"/>
          <w:color w:val="000000"/>
          <w:lang w:eastAsia="en-ZA"/>
        </w:rPr>
        <w:t>that:</w:t>
      </w:r>
      <w:proofErr w:type="gramEnd"/>
      <w:r w:rsidRPr="00172885">
        <w:rPr>
          <w:rFonts w:cs="Arial"/>
          <w:i/>
          <w:color w:val="000000"/>
          <w:lang w:eastAsia="en-ZA"/>
        </w:rPr>
        <w:t xml:space="preserve"> “A</w:t>
      </w:r>
      <w:r w:rsidRPr="00172885">
        <w:rPr>
          <w:rFonts w:cs="Arial"/>
          <w:i/>
        </w:rPr>
        <w:t xml:space="preserve">ggregate work opportunities reported/ created by public bodies. Work opportunity is paid work created for an individual on an EPWP project for any </w:t>
      </w:r>
      <w:proofErr w:type="gramStart"/>
      <w:r w:rsidRPr="00172885">
        <w:rPr>
          <w:rFonts w:cs="Arial"/>
          <w:i/>
        </w:rPr>
        <w:t>period of time</w:t>
      </w:r>
      <w:proofErr w:type="gramEnd"/>
      <w:r w:rsidRPr="00172885">
        <w:rPr>
          <w:rFonts w:cs="Arial"/>
          <w:i/>
        </w:rPr>
        <w:t>. The same person can be employed on different projects and each period of employment will be counted as work opportunity</w:t>
      </w:r>
      <w:proofErr w:type="gramStart"/>
      <w:r w:rsidRPr="00172885">
        <w:rPr>
          <w:rFonts w:cs="Arial"/>
          <w:i/>
        </w:rPr>
        <w:t>……</w:t>
      </w:r>
      <w:r w:rsidRPr="00172885">
        <w:rPr>
          <w:rFonts w:cs="Arial"/>
        </w:rPr>
        <w:t>”</w:t>
      </w:r>
      <w:proofErr w:type="gramEnd"/>
    </w:p>
    <w:p w:rsidR="005D0BEF" w:rsidRPr="005D0BEF" w:rsidRDefault="005D0BEF" w:rsidP="005D0BEF">
      <w:pPr>
        <w:tabs>
          <w:tab w:val="left" w:pos="540"/>
        </w:tabs>
        <w:jc w:val="both"/>
        <w:rPr>
          <w:rFonts w:cs="Arial"/>
          <w:i/>
          <w:iCs/>
          <w:color w:val="000000"/>
          <w:lang w:eastAsia="en-ZA"/>
        </w:rPr>
      </w:pPr>
      <w:proofErr w:type="gramStart"/>
      <w:r w:rsidRPr="005D38AE">
        <w:rPr>
          <w:rFonts w:cs="Arial"/>
          <w:iCs/>
          <w:color w:val="000000"/>
          <w:lang w:eastAsia="en-ZA"/>
        </w:rPr>
        <w:t xml:space="preserve">The ministerial determination 4: Expanded Public Works Programme dated 04 May 2012 paragraph 12(1)(a) to (e) and 12.2 – Keeping records it states that: </w:t>
      </w:r>
      <w:r w:rsidRPr="005D38AE">
        <w:rPr>
          <w:rFonts w:cs="Arial"/>
          <w:i/>
          <w:iCs/>
          <w:color w:val="000000"/>
          <w:lang w:eastAsia="en-ZA"/>
        </w:rPr>
        <w:t>“Every employer must keep a written record of at least the worker’s name and position; copy of an acceptable worker identification; in the case of task-rated worker, the number of tasks completed by the worker; in the case of a time-rated worker, the time worked by the worker; payments made to each worker.</w:t>
      </w:r>
      <w:proofErr w:type="gramEnd"/>
      <w:r w:rsidRPr="005D38AE">
        <w:rPr>
          <w:rFonts w:cs="Arial"/>
          <w:i/>
          <w:iCs/>
          <w:color w:val="000000"/>
          <w:lang w:eastAsia="en-ZA"/>
        </w:rPr>
        <w:t xml:space="preserve"> The employer must keep this record for a period of at least three years after completion of the EPWP…..”</w:t>
      </w:r>
    </w:p>
    <w:p w:rsidR="005D0BEF" w:rsidRPr="0038585F" w:rsidRDefault="005D0BEF" w:rsidP="005D0BEF">
      <w:pPr>
        <w:rPr>
          <w:rFonts w:cs="Arial"/>
          <w:b/>
        </w:rPr>
      </w:pPr>
      <w:r w:rsidRPr="0038585F">
        <w:rPr>
          <w:rFonts w:cs="Arial"/>
          <w:b/>
        </w:rPr>
        <w:t>Nature</w:t>
      </w:r>
    </w:p>
    <w:p w:rsidR="005D0BEF" w:rsidRDefault="005D0BEF" w:rsidP="005D0BEF">
      <w:pPr>
        <w:jc w:val="both"/>
        <w:rPr>
          <w:rFonts w:cs="Arial"/>
          <w:color w:val="000000"/>
        </w:rPr>
      </w:pPr>
      <w:r w:rsidRPr="00100342">
        <w:rPr>
          <w:rFonts w:cs="Arial"/>
        </w:rPr>
        <w:t xml:space="preserve">During the audit of </w:t>
      </w:r>
      <w:r>
        <w:rPr>
          <w:rFonts w:cs="Arial"/>
        </w:rPr>
        <w:t xml:space="preserve">Indicator 3.1 </w:t>
      </w:r>
      <w:r w:rsidRPr="00A1489C">
        <w:rPr>
          <w:rFonts w:cs="Arial"/>
          <w:i/>
        </w:rPr>
        <w:t>Number of work opportunities reported in the EPWP-RS by public bodies</w:t>
      </w:r>
      <w:r>
        <w:rPr>
          <w:rFonts w:cs="Arial"/>
        </w:rPr>
        <w:t xml:space="preserve"> and Indicator 3.2 </w:t>
      </w:r>
      <w:r w:rsidRPr="00A1489C">
        <w:rPr>
          <w:rFonts w:cs="Arial"/>
          <w:i/>
        </w:rPr>
        <w:t>Percentage EPWP participation among designated groups</w:t>
      </w:r>
      <w:r>
        <w:rPr>
          <w:rFonts w:cs="Arial"/>
        </w:rPr>
        <w:t>,</w:t>
      </w:r>
      <w:r>
        <w:rPr>
          <w:rFonts w:cs="Arial"/>
          <w:i/>
        </w:rPr>
        <w:t xml:space="preserve"> </w:t>
      </w:r>
      <w:r w:rsidRPr="00DF0484">
        <w:rPr>
          <w:rFonts w:cs="Arial"/>
        </w:rPr>
        <w:t>the</w:t>
      </w:r>
      <w:r w:rsidRPr="00100342">
        <w:rPr>
          <w:rFonts w:cs="Arial"/>
        </w:rPr>
        <w:t xml:space="preserve"> following </w:t>
      </w:r>
      <w:r>
        <w:rPr>
          <w:rFonts w:cs="Arial"/>
        </w:rPr>
        <w:t xml:space="preserve">matters </w:t>
      </w:r>
      <w:proofErr w:type="gramStart"/>
      <w:r>
        <w:rPr>
          <w:rFonts w:cs="Arial"/>
        </w:rPr>
        <w:t>were identified</w:t>
      </w:r>
      <w:proofErr w:type="gramEnd"/>
      <w:r>
        <w:rPr>
          <w:rFonts w:cs="Arial"/>
        </w:rPr>
        <w:t xml:space="preserve"> at </w:t>
      </w:r>
      <w:r w:rsidRPr="00100342">
        <w:rPr>
          <w:rFonts w:cs="Arial"/>
        </w:rPr>
        <w:t>EPWP project</w:t>
      </w:r>
      <w:r>
        <w:rPr>
          <w:rFonts w:cs="Arial"/>
        </w:rPr>
        <w:t>s</w:t>
      </w:r>
      <w:r w:rsidRPr="00100342">
        <w:rPr>
          <w:rFonts w:cs="Arial"/>
        </w:rPr>
        <w:t xml:space="preserve"> at </w:t>
      </w:r>
      <w:r w:rsidRPr="00DF0484">
        <w:rPr>
          <w:rFonts w:cs="Arial"/>
        </w:rPr>
        <w:t xml:space="preserve">the </w:t>
      </w:r>
      <w:r w:rsidRPr="004172A9">
        <w:rPr>
          <w:rFonts w:cs="Arial"/>
        </w:rPr>
        <w:t>City of Tshwane Metro</w:t>
      </w:r>
      <w:r>
        <w:rPr>
          <w:rFonts w:cs="Arial"/>
        </w:rPr>
        <w:t>:</w:t>
      </w:r>
    </w:p>
    <w:p w:rsidR="005D0BEF" w:rsidRDefault="005D0BEF" w:rsidP="00E61572">
      <w:pPr>
        <w:pStyle w:val="ListParagraph"/>
        <w:numPr>
          <w:ilvl w:val="0"/>
          <w:numId w:val="17"/>
        </w:numPr>
        <w:autoSpaceDE/>
        <w:autoSpaceDN/>
        <w:adjustRightInd/>
        <w:spacing w:after="0"/>
        <w:ind w:left="567" w:hanging="567"/>
        <w:contextualSpacing/>
        <w:rPr>
          <w:rFonts w:cs="Arial"/>
          <w:color w:val="000000"/>
        </w:rPr>
      </w:pPr>
      <w:r w:rsidRPr="00EA2562">
        <w:rPr>
          <w:rFonts w:cs="Arial"/>
          <w:color w:val="000000"/>
        </w:rPr>
        <w:t xml:space="preserve">The following </w:t>
      </w:r>
      <w:proofErr w:type="gramStart"/>
      <w:r>
        <w:rPr>
          <w:rFonts w:cs="Arial"/>
          <w:color w:val="000000"/>
        </w:rPr>
        <w:t>participants</w:t>
      </w:r>
      <w:proofErr w:type="gramEnd"/>
      <w:r w:rsidRPr="00EA2562">
        <w:rPr>
          <w:rFonts w:cs="Arial"/>
          <w:color w:val="000000"/>
        </w:rPr>
        <w:t xml:space="preserve"> proof of payment w</w:t>
      </w:r>
      <w:r>
        <w:rPr>
          <w:rFonts w:cs="Arial"/>
          <w:color w:val="000000"/>
        </w:rPr>
        <w:t>as</w:t>
      </w:r>
      <w:r w:rsidRPr="00EA2562">
        <w:rPr>
          <w:rFonts w:cs="Arial"/>
          <w:color w:val="000000"/>
        </w:rPr>
        <w:t xml:space="preserve"> not provided for audit purposes.</w:t>
      </w:r>
    </w:p>
    <w:p w:rsidR="005D0BEF" w:rsidRPr="005D0BEF" w:rsidRDefault="005D0BEF" w:rsidP="005D0BEF">
      <w:pPr>
        <w:pStyle w:val="ListParagraph"/>
        <w:numPr>
          <w:ilvl w:val="0"/>
          <w:numId w:val="0"/>
        </w:numPr>
        <w:autoSpaceDE/>
        <w:autoSpaceDN/>
        <w:adjustRightInd/>
        <w:spacing w:after="0"/>
        <w:ind w:left="567"/>
        <w:contextualSpacing/>
        <w:rPr>
          <w:rFonts w:cs="Arial"/>
          <w:color w:val="000000"/>
        </w:rPr>
      </w:pPr>
    </w:p>
    <w:tbl>
      <w:tblPr>
        <w:tblW w:w="0" w:type="auto"/>
        <w:tblInd w:w="-10" w:type="dxa"/>
        <w:tblLook w:val="04A0" w:firstRow="1" w:lastRow="0" w:firstColumn="1" w:lastColumn="0" w:noHBand="0" w:noVBand="1"/>
      </w:tblPr>
      <w:tblGrid>
        <w:gridCol w:w="1427"/>
        <w:gridCol w:w="981"/>
        <w:gridCol w:w="1201"/>
        <w:gridCol w:w="1154"/>
        <w:gridCol w:w="2804"/>
        <w:gridCol w:w="1449"/>
      </w:tblGrid>
      <w:tr w:rsidR="005D0BEF" w:rsidRPr="00336831" w:rsidTr="005D0BEF">
        <w:trPr>
          <w:trHeight w:val="300"/>
          <w:tblHeader/>
        </w:trPr>
        <w:tc>
          <w:tcPr>
            <w:tcW w:w="0" w:type="auto"/>
            <w:tcBorders>
              <w:top w:val="single" w:sz="8" w:space="0" w:color="auto"/>
              <w:left w:val="single" w:sz="8" w:space="0" w:color="auto"/>
              <w:bottom w:val="single" w:sz="8" w:space="0" w:color="auto"/>
              <w:right w:val="single" w:sz="8" w:space="0" w:color="auto"/>
            </w:tcBorders>
            <w:shd w:val="clear" w:color="000000" w:fill="A6A6A6"/>
            <w:noWrap/>
            <w:vAlign w:val="center"/>
          </w:tcPr>
          <w:p w:rsidR="005D0BEF" w:rsidRPr="00B072AA" w:rsidRDefault="005D0BEF" w:rsidP="005D0BEF">
            <w:pPr>
              <w:rPr>
                <w:rFonts w:cs="Arial"/>
                <w:b/>
                <w:bCs/>
                <w:sz w:val="18"/>
                <w:szCs w:val="18"/>
                <w:lang w:eastAsia="en-ZA"/>
              </w:rPr>
            </w:pPr>
            <w:r>
              <w:rPr>
                <w:rFonts w:cs="Arial"/>
                <w:b/>
                <w:bCs/>
                <w:sz w:val="18"/>
                <w:szCs w:val="18"/>
                <w:lang w:eastAsia="en-ZA"/>
              </w:rPr>
              <w:t>aa</w:t>
            </w:r>
          </w:p>
        </w:tc>
        <w:tc>
          <w:tcPr>
            <w:tcW w:w="0" w:type="auto"/>
            <w:tcBorders>
              <w:top w:val="single" w:sz="8" w:space="0" w:color="auto"/>
              <w:left w:val="nil"/>
              <w:bottom w:val="single" w:sz="8" w:space="0" w:color="auto"/>
              <w:right w:val="single" w:sz="8" w:space="0" w:color="auto"/>
            </w:tcBorders>
            <w:shd w:val="clear" w:color="000000" w:fill="A6A6A6"/>
            <w:noWrap/>
            <w:vAlign w:val="center"/>
          </w:tcPr>
          <w:p w:rsidR="005D0BEF" w:rsidRPr="00B072AA" w:rsidRDefault="005D0BEF" w:rsidP="005D0BEF">
            <w:pPr>
              <w:rPr>
                <w:rFonts w:cs="Arial"/>
                <w:b/>
                <w:bCs/>
                <w:sz w:val="18"/>
                <w:szCs w:val="18"/>
                <w:lang w:eastAsia="en-ZA"/>
              </w:rPr>
            </w:pPr>
            <w:r w:rsidRPr="00B072AA">
              <w:rPr>
                <w:rFonts w:cs="Arial"/>
                <w:b/>
                <w:bCs/>
                <w:sz w:val="18"/>
                <w:szCs w:val="18"/>
                <w:lang w:eastAsia="en-ZA"/>
              </w:rPr>
              <w:t>Surname</w:t>
            </w:r>
          </w:p>
        </w:tc>
        <w:tc>
          <w:tcPr>
            <w:tcW w:w="0" w:type="auto"/>
            <w:tcBorders>
              <w:top w:val="single" w:sz="8" w:space="0" w:color="auto"/>
              <w:left w:val="nil"/>
              <w:bottom w:val="single" w:sz="8" w:space="0" w:color="auto"/>
              <w:right w:val="single" w:sz="8" w:space="0" w:color="auto"/>
            </w:tcBorders>
            <w:shd w:val="clear" w:color="000000" w:fill="A6A6A6"/>
            <w:noWrap/>
            <w:vAlign w:val="center"/>
          </w:tcPr>
          <w:p w:rsidR="005D0BEF" w:rsidRPr="00B072AA" w:rsidRDefault="005D0BEF" w:rsidP="005D0BEF">
            <w:pPr>
              <w:rPr>
                <w:rFonts w:cs="Arial"/>
                <w:b/>
                <w:bCs/>
                <w:sz w:val="18"/>
                <w:szCs w:val="18"/>
                <w:lang w:eastAsia="en-ZA"/>
              </w:rPr>
            </w:pPr>
            <w:r w:rsidRPr="00B072AA">
              <w:rPr>
                <w:rFonts w:cs="Arial"/>
                <w:b/>
                <w:bCs/>
                <w:sz w:val="18"/>
                <w:szCs w:val="18"/>
                <w:lang w:eastAsia="en-ZA"/>
              </w:rPr>
              <w:t>ID</w:t>
            </w:r>
          </w:p>
        </w:tc>
        <w:tc>
          <w:tcPr>
            <w:tcW w:w="0" w:type="auto"/>
            <w:tcBorders>
              <w:top w:val="single" w:sz="8" w:space="0" w:color="auto"/>
              <w:left w:val="nil"/>
              <w:bottom w:val="single" w:sz="8" w:space="0" w:color="auto"/>
              <w:right w:val="single" w:sz="8" w:space="0" w:color="auto"/>
            </w:tcBorders>
            <w:shd w:val="clear" w:color="000000" w:fill="A6A6A6"/>
            <w:noWrap/>
            <w:vAlign w:val="center"/>
            <w:hideMark/>
          </w:tcPr>
          <w:p w:rsidR="005D0BEF" w:rsidRPr="00336831" w:rsidRDefault="005D0BEF" w:rsidP="005D0BEF">
            <w:pPr>
              <w:rPr>
                <w:rFonts w:cs="Arial"/>
                <w:b/>
                <w:bCs/>
                <w:color w:val="000000"/>
                <w:sz w:val="18"/>
                <w:szCs w:val="18"/>
                <w:lang w:eastAsia="en-ZA"/>
              </w:rPr>
            </w:pPr>
            <w:r w:rsidRPr="00336831">
              <w:rPr>
                <w:rFonts w:cs="Arial"/>
                <w:b/>
                <w:bCs/>
                <w:color w:val="000000"/>
                <w:sz w:val="18"/>
                <w:szCs w:val="18"/>
                <w:lang w:eastAsia="en-ZA"/>
              </w:rPr>
              <w:t>Project Code</w:t>
            </w:r>
          </w:p>
        </w:tc>
        <w:tc>
          <w:tcPr>
            <w:tcW w:w="0" w:type="auto"/>
            <w:tcBorders>
              <w:top w:val="single" w:sz="8" w:space="0" w:color="auto"/>
              <w:left w:val="nil"/>
              <w:bottom w:val="nil"/>
              <w:right w:val="single" w:sz="8" w:space="0" w:color="auto"/>
            </w:tcBorders>
            <w:shd w:val="clear" w:color="000000" w:fill="A6A6A6"/>
            <w:noWrap/>
            <w:vAlign w:val="center"/>
            <w:hideMark/>
          </w:tcPr>
          <w:p w:rsidR="005D0BEF" w:rsidRPr="00336831" w:rsidRDefault="005D0BEF" w:rsidP="005D0BEF">
            <w:pPr>
              <w:rPr>
                <w:rFonts w:cs="Arial"/>
                <w:b/>
                <w:bCs/>
                <w:color w:val="000000"/>
                <w:sz w:val="18"/>
                <w:szCs w:val="18"/>
                <w:lang w:eastAsia="en-ZA"/>
              </w:rPr>
            </w:pPr>
            <w:r w:rsidRPr="00336831">
              <w:rPr>
                <w:rFonts w:cs="Arial"/>
                <w:b/>
                <w:bCs/>
                <w:color w:val="000000"/>
                <w:sz w:val="18"/>
                <w:szCs w:val="18"/>
                <w:lang w:eastAsia="en-ZA"/>
              </w:rPr>
              <w:t>Project Name</w:t>
            </w:r>
          </w:p>
        </w:tc>
        <w:tc>
          <w:tcPr>
            <w:tcW w:w="0" w:type="auto"/>
            <w:tcBorders>
              <w:top w:val="single" w:sz="8" w:space="0" w:color="auto"/>
              <w:left w:val="nil"/>
              <w:bottom w:val="single" w:sz="8" w:space="0" w:color="auto"/>
              <w:right w:val="single" w:sz="8" w:space="0" w:color="auto"/>
            </w:tcBorders>
            <w:shd w:val="clear" w:color="000000" w:fill="A6A6A6"/>
            <w:vAlign w:val="center"/>
            <w:hideMark/>
          </w:tcPr>
          <w:p w:rsidR="005D0BEF" w:rsidRPr="00336831" w:rsidRDefault="005D0BEF" w:rsidP="005D0BEF">
            <w:pPr>
              <w:rPr>
                <w:rFonts w:cs="Arial"/>
                <w:b/>
                <w:bCs/>
                <w:color w:val="000000"/>
                <w:sz w:val="18"/>
                <w:szCs w:val="18"/>
                <w:lang w:eastAsia="en-ZA"/>
              </w:rPr>
            </w:pPr>
            <w:r w:rsidRPr="00336831">
              <w:rPr>
                <w:rFonts w:cs="Arial"/>
                <w:b/>
                <w:bCs/>
                <w:color w:val="000000"/>
                <w:sz w:val="18"/>
                <w:szCs w:val="18"/>
                <w:lang w:eastAsia="en-ZA"/>
              </w:rPr>
              <w:t>Sector</w:t>
            </w:r>
            <w:r>
              <w:rPr>
                <w:rFonts w:cs="Arial"/>
                <w:b/>
                <w:bCs/>
                <w:color w:val="000000"/>
                <w:sz w:val="18"/>
                <w:szCs w:val="18"/>
                <w:lang w:eastAsia="en-ZA"/>
              </w:rPr>
              <w:t>s</w:t>
            </w:r>
          </w:p>
        </w:tc>
      </w:tr>
      <w:tr w:rsidR="005D0BEF" w:rsidRPr="003E7DBC" w:rsidTr="005D0BEF">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tcPr>
          <w:p w:rsidR="005D0BEF" w:rsidRPr="003E7DBC" w:rsidRDefault="005D0BEF" w:rsidP="005D0BEF">
            <w:pPr>
              <w:rPr>
                <w:sz w:val="18"/>
                <w:szCs w:val="18"/>
              </w:rPr>
            </w:pPr>
            <w:r w:rsidRPr="003E7DBC">
              <w:rPr>
                <w:sz w:val="18"/>
                <w:szCs w:val="18"/>
              </w:rPr>
              <w:t>Solomon Thabo</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sz w:val="18"/>
                <w:szCs w:val="18"/>
              </w:rPr>
            </w:pPr>
            <w:proofErr w:type="spellStart"/>
            <w:r w:rsidRPr="003E7DBC">
              <w:rPr>
                <w:sz w:val="18"/>
                <w:szCs w:val="18"/>
              </w:rPr>
              <w:t>Chauke</w:t>
            </w:r>
            <w:proofErr w:type="spellEnd"/>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sz w:val="18"/>
                <w:szCs w:val="18"/>
              </w:rPr>
            </w:pPr>
            <w:r w:rsidRPr="003E7DBC">
              <w:rPr>
                <w:sz w:val="18"/>
                <w:szCs w:val="18"/>
              </w:rPr>
              <w:t>8504215408082</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6041-EPWPRS</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Business Process Outsourcing (BPO) Park</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Infrastructure Sector</w:t>
            </w:r>
          </w:p>
        </w:tc>
      </w:tr>
      <w:tr w:rsidR="005D0BEF" w:rsidRPr="003E7DBC" w:rsidTr="005D0BEF">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tcPr>
          <w:p w:rsidR="005D0BEF" w:rsidRPr="003E7DBC" w:rsidRDefault="005D0BEF" w:rsidP="005D0BEF">
            <w:pPr>
              <w:rPr>
                <w:sz w:val="18"/>
                <w:szCs w:val="18"/>
              </w:rPr>
            </w:pPr>
            <w:r w:rsidRPr="003E7DBC">
              <w:rPr>
                <w:sz w:val="18"/>
                <w:szCs w:val="18"/>
              </w:rPr>
              <w:t>Patrick</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sz w:val="18"/>
                <w:szCs w:val="18"/>
              </w:rPr>
            </w:pPr>
            <w:proofErr w:type="spellStart"/>
            <w:r w:rsidRPr="003E7DBC">
              <w:rPr>
                <w:sz w:val="18"/>
                <w:szCs w:val="18"/>
              </w:rPr>
              <w:t>Moholane</w:t>
            </w:r>
            <w:proofErr w:type="spellEnd"/>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sz w:val="18"/>
                <w:szCs w:val="18"/>
              </w:rPr>
            </w:pPr>
            <w:r w:rsidRPr="003E7DBC">
              <w:rPr>
                <w:sz w:val="18"/>
                <w:szCs w:val="18"/>
              </w:rPr>
              <w:t>8311146075083</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6041-EPWPRS</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Business Process Outsourcing (BPO) Park</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Infrastructure Sector</w:t>
            </w:r>
          </w:p>
        </w:tc>
      </w:tr>
      <w:tr w:rsidR="005D0BEF" w:rsidRPr="003E7DBC" w:rsidTr="005D0BEF">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tcPr>
          <w:p w:rsidR="005D0BEF" w:rsidRPr="003E7DBC" w:rsidRDefault="005D0BEF" w:rsidP="005D0BEF">
            <w:pPr>
              <w:rPr>
                <w:sz w:val="18"/>
                <w:szCs w:val="18"/>
              </w:rPr>
            </w:pPr>
            <w:proofErr w:type="spellStart"/>
            <w:r w:rsidRPr="003E7DBC">
              <w:rPr>
                <w:sz w:val="18"/>
                <w:szCs w:val="18"/>
              </w:rPr>
              <w:t>Lawrance</w:t>
            </w:r>
            <w:proofErr w:type="spellEnd"/>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sz w:val="18"/>
                <w:szCs w:val="18"/>
              </w:rPr>
            </w:pPr>
            <w:proofErr w:type="spellStart"/>
            <w:r w:rsidRPr="003E7DBC">
              <w:rPr>
                <w:sz w:val="18"/>
                <w:szCs w:val="18"/>
              </w:rPr>
              <w:t>Mahlaula</w:t>
            </w:r>
            <w:proofErr w:type="spellEnd"/>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sz w:val="18"/>
                <w:szCs w:val="18"/>
              </w:rPr>
            </w:pPr>
            <w:r w:rsidRPr="003E7DBC">
              <w:rPr>
                <w:sz w:val="18"/>
                <w:szCs w:val="18"/>
              </w:rPr>
              <w:t>8801086315085</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6041-EPWPRS</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Business Process Outsourcing (BPO) Park</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Infrastructure Sector</w:t>
            </w:r>
          </w:p>
        </w:tc>
      </w:tr>
      <w:tr w:rsidR="005D0BEF" w:rsidRPr="003E7DBC" w:rsidTr="005D0BEF">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tcPr>
          <w:p w:rsidR="005D0BEF" w:rsidRPr="003E7DBC" w:rsidRDefault="005D0BEF" w:rsidP="005D0BEF">
            <w:pPr>
              <w:rPr>
                <w:sz w:val="18"/>
                <w:szCs w:val="18"/>
              </w:rPr>
            </w:pPr>
            <w:r w:rsidRPr="003E7DBC">
              <w:rPr>
                <w:sz w:val="18"/>
                <w:szCs w:val="18"/>
              </w:rPr>
              <w:t xml:space="preserve">Abel </w:t>
            </w:r>
            <w:proofErr w:type="spellStart"/>
            <w:r w:rsidRPr="003E7DBC">
              <w:rPr>
                <w:sz w:val="18"/>
                <w:szCs w:val="18"/>
              </w:rPr>
              <w:t>Babili</w:t>
            </w:r>
            <w:proofErr w:type="spellEnd"/>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sz w:val="18"/>
                <w:szCs w:val="18"/>
              </w:rPr>
            </w:pPr>
            <w:proofErr w:type="spellStart"/>
            <w:r w:rsidRPr="003E7DBC">
              <w:rPr>
                <w:sz w:val="18"/>
                <w:szCs w:val="18"/>
              </w:rPr>
              <w:t>Mathibela</w:t>
            </w:r>
            <w:proofErr w:type="spellEnd"/>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sz w:val="18"/>
                <w:szCs w:val="18"/>
              </w:rPr>
            </w:pPr>
            <w:r w:rsidRPr="003E7DBC">
              <w:rPr>
                <w:sz w:val="18"/>
                <w:szCs w:val="18"/>
              </w:rPr>
              <w:t>7103175747083</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6041-EPWPRS</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Business Process Outsourcing (BPO) Park</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Infrastructure Sector</w:t>
            </w:r>
          </w:p>
        </w:tc>
      </w:tr>
      <w:tr w:rsidR="005D0BEF" w:rsidRPr="003E7DBC" w:rsidTr="005D0BEF">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tcPr>
          <w:p w:rsidR="005D0BEF" w:rsidRPr="003E7DBC" w:rsidRDefault="005D0BEF" w:rsidP="005D0BEF">
            <w:pPr>
              <w:rPr>
                <w:sz w:val="18"/>
                <w:szCs w:val="18"/>
              </w:rPr>
            </w:pPr>
            <w:r w:rsidRPr="003E7DBC">
              <w:rPr>
                <w:sz w:val="18"/>
                <w:szCs w:val="18"/>
              </w:rPr>
              <w:t xml:space="preserve">Stanley </w:t>
            </w:r>
            <w:proofErr w:type="spellStart"/>
            <w:r w:rsidRPr="003E7DBC">
              <w:rPr>
                <w:sz w:val="18"/>
                <w:szCs w:val="18"/>
              </w:rPr>
              <w:t>Tumelo</w:t>
            </w:r>
            <w:proofErr w:type="spellEnd"/>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sz w:val="18"/>
                <w:szCs w:val="18"/>
              </w:rPr>
            </w:pPr>
            <w:proofErr w:type="spellStart"/>
            <w:r w:rsidRPr="003E7DBC">
              <w:rPr>
                <w:sz w:val="18"/>
                <w:szCs w:val="18"/>
              </w:rPr>
              <w:t>Baloyi</w:t>
            </w:r>
            <w:proofErr w:type="spellEnd"/>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sz w:val="18"/>
                <w:szCs w:val="18"/>
              </w:rPr>
            </w:pPr>
            <w:r w:rsidRPr="003E7DBC">
              <w:rPr>
                <w:sz w:val="18"/>
                <w:szCs w:val="18"/>
              </w:rPr>
              <w:t>8301106217080</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6041-EPWPRS</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Business Process Outsourcing (BPO) Park</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Infrastructure Sector</w:t>
            </w:r>
          </w:p>
        </w:tc>
      </w:tr>
      <w:tr w:rsidR="005D0BEF" w:rsidRPr="003E7DBC" w:rsidTr="005D0BEF">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tcPr>
          <w:p w:rsidR="005D0BEF" w:rsidRPr="003E7DBC" w:rsidRDefault="005D0BEF" w:rsidP="005D0BEF">
            <w:pPr>
              <w:rPr>
                <w:sz w:val="18"/>
                <w:szCs w:val="18"/>
              </w:rPr>
            </w:pPr>
            <w:proofErr w:type="spellStart"/>
            <w:r w:rsidRPr="003E7DBC">
              <w:rPr>
                <w:sz w:val="18"/>
                <w:szCs w:val="18"/>
              </w:rPr>
              <w:t>Tshotlego</w:t>
            </w:r>
            <w:proofErr w:type="spellEnd"/>
            <w:r w:rsidRPr="003E7DBC">
              <w:rPr>
                <w:sz w:val="18"/>
                <w:szCs w:val="18"/>
              </w:rPr>
              <w:t xml:space="preserve"> Isaac</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sz w:val="18"/>
                <w:szCs w:val="18"/>
              </w:rPr>
            </w:pPr>
            <w:proofErr w:type="spellStart"/>
            <w:r w:rsidRPr="003E7DBC">
              <w:rPr>
                <w:sz w:val="18"/>
                <w:szCs w:val="18"/>
              </w:rPr>
              <w:t>Modisane</w:t>
            </w:r>
            <w:proofErr w:type="spellEnd"/>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sz w:val="18"/>
                <w:szCs w:val="18"/>
              </w:rPr>
            </w:pPr>
            <w:r w:rsidRPr="003E7DBC">
              <w:rPr>
                <w:sz w:val="18"/>
                <w:szCs w:val="18"/>
              </w:rPr>
              <w:t>8303025479080</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6041-EPWPRS</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Business Process Outsourcing (BPO) Park</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Infrastructure Sector</w:t>
            </w:r>
          </w:p>
        </w:tc>
      </w:tr>
      <w:tr w:rsidR="005D0BEF" w:rsidRPr="003E7DBC" w:rsidTr="005D0BEF">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tcPr>
          <w:p w:rsidR="005D0BEF" w:rsidRPr="003E7DBC" w:rsidRDefault="005D0BEF" w:rsidP="005D0BEF">
            <w:pPr>
              <w:rPr>
                <w:sz w:val="18"/>
                <w:szCs w:val="18"/>
              </w:rPr>
            </w:pPr>
            <w:proofErr w:type="spellStart"/>
            <w:r w:rsidRPr="003E7DBC">
              <w:rPr>
                <w:sz w:val="18"/>
                <w:szCs w:val="18"/>
              </w:rPr>
              <w:t>Mpho</w:t>
            </w:r>
            <w:proofErr w:type="spellEnd"/>
            <w:r w:rsidRPr="003E7DBC">
              <w:rPr>
                <w:sz w:val="18"/>
                <w:szCs w:val="18"/>
              </w:rPr>
              <w:t xml:space="preserve"> Constance</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sz w:val="18"/>
                <w:szCs w:val="18"/>
              </w:rPr>
            </w:pPr>
            <w:proofErr w:type="spellStart"/>
            <w:r w:rsidRPr="003E7DBC">
              <w:rPr>
                <w:sz w:val="18"/>
                <w:szCs w:val="18"/>
              </w:rPr>
              <w:t>Shilote</w:t>
            </w:r>
            <w:proofErr w:type="spellEnd"/>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sz w:val="18"/>
                <w:szCs w:val="18"/>
              </w:rPr>
            </w:pPr>
            <w:r w:rsidRPr="003E7DBC">
              <w:rPr>
                <w:sz w:val="18"/>
                <w:szCs w:val="18"/>
              </w:rPr>
              <w:t>8604270415087</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6041-EPWPRS</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Business Process Outsourcing (BPO) Park</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Infrastructure Sector</w:t>
            </w:r>
          </w:p>
        </w:tc>
      </w:tr>
      <w:tr w:rsidR="005D0BEF" w:rsidRPr="003E7DBC" w:rsidTr="005D0BEF">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tcPr>
          <w:p w:rsidR="005D0BEF" w:rsidRPr="003E7DBC" w:rsidRDefault="005D0BEF" w:rsidP="005D0BEF">
            <w:pPr>
              <w:rPr>
                <w:sz w:val="18"/>
                <w:szCs w:val="18"/>
              </w:rPr>
            </w:pPr>
            <w:proofErr w:type="spellStart"/>
            <w:r w:rsidRPr="003E7DBC">
              <w:rPr>
                <w:sz w:val="18"/>
                <w:szCs w:val="18"/>
              </w:rPr>
              <w:t>Katlego</w:t>
            </w:r>
            <w:proofErr w:type="spellEnd"/>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sz w:val="18"/>
                <w:szCs w:val="18"/>
              </w:rPr>
            </w:pPr>
            <w:proofErr w:type="spellStart"/>
            <w:r w:rsidRPr="003E7DBC">
              <w:rPr>
                <w:sz w:val="18"/>
                <w:szCs w:val="18"/>
              </w:rPr>
              <w:t>Maimela</w:t>
            </w:r>
            <w:proofErr w:type="spellEnd"/>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sz w:val="18"/>
                <w:szCs w:val="18"/>
              </w:rPr>
            </w:pPr>
            <w:r w:rsidRPr="003E7DBC">
              <w:rPr>
                <w:sz w:val="18"/>
                <w:szCs w:val="18"/>
              </w:rPr>
              <w:t>8604115820087</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6041-EPWPRS</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Business Process Outsourcing (BPO) Park</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Infrastructure Sector</w:t>
            </w:r>
          </w:p>
        </w:tc>
      </w:tr>
      <w:tr w:rsidR="005D0BEF" w:rsidRPr="003E7DBC" w:rsidTr="005D0BEF">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tcPr>
          <w:p w:rsidR="005D0BEF" w:rsidRPr="003E7DBC" w:rsidRDefault="005D0BEF" w:rsidP="005D0BEF">
            <w:pPr>
              <w:rPr>
                <w:sz w:val="18"/>
                <w:szCs w:val="18"/>
              </w:rPr>
            </w:pPr>
            <w:proofErr w:type="spellStart"/>
            <w:r w:rsidRPr="003E7DBC">
              <w:rPr>
                <w:sz w:val="18"/>
                <w:szCs w:val="18"/>
              </w:rPr>
              <w:t>Mmapula</w:t>
            </w:r>
            <w:proofErr w:type="spellEnd"/>
            <w:r w:rsidRPr="003E7DBC">
              <w:rPr>
                <w:sz w:val="18"/>
                <w:szCs w:val="18"/>
              </w:rPr>
              <w:t xml:space="preserve"> </w:t>
            </w:r>
            <w:proofErr w:type="spellStart"/>
            <w:r w:rsidRPr="003E7DBC">
              <w:rPr>
                <w:sz w:val="18"/>
                <w:szCs w:val="18"/>
              </w:rPr>
              <w:t>Mpho</w:t>
            </w:r>
            <w:proofErr w:type="spellEnd"/>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sz w:val="18"/>
                <w:szCs w:val="18"/>
              </w:rPr>
            </w:pPr>
            <w:proofErr w:type="spellStart"/>
            <w:r w:rsidRPr="003E7DBC">
              <w:rPr>
                <w:sz w:val="18"/>
                <w:szCs w:val="18"/>
              </w:rPr>
              <w:t>Ribombo</w:t>
            </w:r>
            <w:proofErr w:type="spellEnd"/>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sz w:val="18"/>
                <w:szCs w:val="18"/>
              </w:rPr>
            </w:pPr>
            <w:r w:rsidRPr="003E7DBC">
              <w:rPr>
                <w:sz w:val="18"/>
                <w:szCs w:val="18"/>
              </w:rPr>
              <w:t>8802091069089</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6041-EPWPRS</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Business Process Outsourcing (BPO) Park</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Infrastructure Sector</w:t>
            </w:r>
          </w:p>
        </w:tc>
      </w:tr>
      <w:tr w:rsidR="005D0BEF" w:rsidRPr="003E7DBC" w:rsidTr="005D0BEF">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tcPr>
          <w:p w:rsidR="005D0BEF" w:rsidRPr="003E7DBC" w:rsidRDefault="005D0BEF" w:rsidP="005D0BEF">
            <w:pPr>
              <w:rPr>
                <w:sz w:val="18"/>
                <w:szCs w:val="18"/>
              </w:rPr>
            </w:pPr>
            <w:r w:rsidRPr="003E7DBC">
              <w:rPr>
                <w:sz w:val="18"/>
                <w:szCs w:val="18"/>
              </w:rPr>
              <w:t xml:space="preserve">Paul </w:t>
            </w:r>
            <w:proofErr w:type="spellStart"/>
            <w:r w:rsidRPr="003E7DBC">
              <w:rPr>
                <w:sz w:val="18"/>
                <w:szCs w:val="18"/>
              </w:rPr>
              <w:t>Malesela</w:t>
            </w:r>
            <w:proofErr w:type="spellEnd"/>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sz w:val="18"/>
                <w:szCs w:val="18"/>
              </w:rPr>
            </w:pPr>
            <w:proofErr w:type="spellStart"/>
            <w:r w:rsidRPr="003E7DBC">
              <w:rPr>
                <w:sz w:val="18"/>
                <w:szCs w:val="18"/>
              </w:rPr>
              <w:t>Ramafalo</w:t>
            </w:r>
            <w:proofErr w:type="spellEnd"/>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sz w:val="18"/>
                <w:szCs w:val="18"/>
              </w:rPr>
            </w:pPr>
            <w:r w:rsidRPr="003E7DBC">
              <w:rPr>
                <w:sz w:val="18"/>
                <w:szCs w:val="18"/>
              </w:rPr>
              <w:t>6708145651081</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6041-EPWPRS</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Business Process Outsourcing (BPO) Park</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Infrastructure Sector</w:t>
            </w:r>
          </w:p>
        </w:tc>
      </w:tr>
      <w:tr w:rsidR="005D0BEF" w:rsidRPr="003E7DBC" w:rsidTr="005D0BEF">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tcPr>
          <w:p w:rsidR="005D0BEF" w:rsidRPr="003E7DBC" w:rsidRDefault="005D0BEF" w:rsidP="005D0BEF">
            <w:pPr>
              <w:rPr>
                <w:sz w:val="18"/>
                <w:szCs w:val="18"/>
              </w:rPr>
            </w:pPr>
            <w:proofErr w:type="spellStart"/>
            <w:r w:rsidRPr="003E7DBC">
              <w:rPr>
                <w:sz w:val="18"/>
                <w:szCs w:val="18"/>
              </w:rPr>
              <w:t>Nthabiseng</w:t>
            </w:r>
            <w:proofErr w:type="spellEnd"/>
            <w:r w:rsidRPr="003E7DBC">
              <w:rPr>
                <w:sz w:val="18"/>
                <w:szCs w:val="18"/>
              </w:rPr>
              <w:t xml:space="preserve"> Thelma</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sz w:val="18"/>
                <w:szCs w:val="18"/>
              </w:rPr>
            </w:pPr>
            <w:proofErr w:type="spellStart"/>
            <w:r w:rsidRPr="003E7DBC">
              <w:rPr>
                <w:sz w:val="18"/>
                <w:szCs w:val="18"/>
              </w:rPr>
              <w:t>Mofomme</w:t>
            </w:r>
            <w:proofErr w:type="spellEnd"/>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sz w:val="18"/>
                <w:szCs w:val="18"/>
              </w:rPr>
            </w:pPr>
            <w:r w:rsidRPr="003E7DBC">
              <w:rPr>
                <w:sz w:val="18"/>
                <w:szCs w:val="18"/>
              </w:rPr>
              <w:t>8611080573088</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6041-EPWPRS</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Business Process Outsourcing (BPO) Park</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Infrastructure Sector</w:t>
            </w:r>
          </w:p>
        </w:tc>
      </w:tr>
      <w:tr w:rsidR="005D0BEF" w:rsidRPr="003E7DBC" w:rsidTr="005D0BEF">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tcPr>
          <w:p w:rsidR="005D0BEF" w:rsidRPr="003E7DBC" w:rsidRDefault="005D0BEF" w:rsidP="005D0BEF">
            <w:pPr>
              <w:rPr>
                <w:sz w:val="18"/>
                <w:szCs w:val="18"/>
              </w:rPr>
            </w:pPr>
            <w:proofErr w:type="spellStart"/>
            <w:r w:rsidRPr="003E7DBC">
              <w:rPr>
                <w:sz w:val="18"/>
                <w:szCs w:val="18"/>
              </w:rPr>
              <w:t>Andries</w:t>
            </w:r>
            <w:proofErr w:type="spellEnd"/>
            <w:r w:rsidRPr="003E7DBC">
              <w:rPr>
                <w:sz w:val="18"/>
                <w:szCs w:val="18"/>
              </w:rPr>
              <w:t xml:space="preserve"> July</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sz w:val="18"/>
                <w:szCs w:val="18"/>
              </w:rPr>
            </w:pPr>
            <w:proofErr w:type="spellStart"/>
            <w:r w:rsidRPr="003E7DBC">
              <w:rPr>
                <w:sz w:val="18"/>
                <w:szCs w:val="18"/>
              </w:rPr>
              <w:t>Mashigwane</w:t>
            </w:r>
            <w:proofErr w:type="spellEnd"/>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sz w:val="18"/>
                <w:szCs w:val="18"/>
              </w:rPr>
            </w:pPr>
            <w:r w:rsidRPr="003E7DBC">
              <w:rPr>
                <w:sz w:val="18"/>
                <w:szCs w:val="18"/>
              </w:rPr>
              <w:t>7406067012080</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6041-EPWPRS</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Business Process Outsourcing (BPO) Park</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Infrastructure Sector</w:t>
            </w:r>
          </w:p>
        </w:tc>
      </w:tr>
      <w:tr w:rsidR="005D0BEF" w:rsidRPr="003E7DBC" w:rsidTr="005D0BEF">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tcPr>
          <w:p w:rsidR="005D0BEF" w:rsidRPr="003E7DBC" w:rsidRDefault="005D0BEF" w:rsidP="005D0BEF">
            <w:pPr>
              <w:rPr>
                <w:sz w:val="18"/>
                <w:szCs w:val="18"/>
              </w:rPr>
            </w:pPr>
            <w:proofErr w:type="spellStart"/>
            <w:r w:rsidRPr="003E7DBC">
              <w:rPr>
                <w:sz w:val="18"/>
                <w:szCs w:val="18"/>
              </w:rPr>
              <w:t>Thabiso</w:t>
            </w:r>
            <w:proofErr w:type="spellEnd"/>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sz w:val="18"/>
                <w:szCs w:val="18"/>
              </w:rPr>
            </w:pPr>
            <w:proofErr w:type="spellStart"/>
            <w:r w:rsidRPr="003E7DBC">
              <w:rPr>
                <w:sz w:val="18"/>
                <w:szCs w:val="18"/>
              </w:rPr>
              <w:t>Boiyane</w:t>
            </w:r>
            <w:proofErr w:type="spellEnd"/>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sz w:val="18"/>
                <w:szCs w:val="18"/>
              </w:rPr>
            </w:pPr>
            <w:r w:rsidRPr="003E7DBC">
              <w:rPr>
                <w:sz w:val="18"/>
                <w:szCs w:val="18"/>
              </w:rPr>
              <w:t>9509266101089</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6041-EPWPRS</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Business Process Outsourcing (BPO) Park</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Infrastructure Sector</w:t>
            </w:r>
          </w:p>
        </w:tc>
      </w:tr>
      <w:tr w:rsidR="005D0BEF" w:rsidRPr="003E7DBC" w:rsidTr="005D0BEF">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tcPr>
          <w:p w:rsidR="005D0BEF" w:rsidRPr="003E7DBC" w:rsidRDefault="005D0BEF" w:rsidP="005D0BEF">
            <w:pPr>
              <w:rPr>
                <w:sz w:val="18"/>
                <w:szCs w:val="18"/>
              </w:rPr>
            </w:pPr>
            <w:proofErr w:type="spellStart"/>
            <w:r w:rsidRPr="003E7DBC">
              <w:rPr>
                <w:sz w:val="18"/>
                <w:szCs w:val="18"/>
              </w:rPr>
              <w:t>Mpho</w:t>
            </w:r>
            <w:proofErr w:type="spellEnd"/>
            <w:r w:rsidRPr="003E7DBC">
              <w:rPr>
                <w:sz w:val="18"/>
                <w:szCs w:val="18"/>
              </w:rPr>
              <w:t xml:space="preserve"> Samuel</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sz w:val="18"/>
                <w:szCs w:val="18"/>
              </w:rPr>
            </w:pPr>
            <w:proofErr w:type="spellStart"/>
            <w:r w:rsidRPr="003E7DBC">
              <w:rPr>
                <w:sz w:val="18"/>
                <w:szCs w:val="18"/>
              </w:rPr>
              <w:t>Ndlhovo</w:t>
            </w:r>
            <w:proofErr w:type="spellEnd"/>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sz w:val="18"/>
                <w:szCs w:val="18"/>
              </w:rPr>
            </w:pPr>
            <w:r w:rsidRPr="003E7DBC">
              <w:rPr>
                <w:sz w:val="18"/>
                <w:szCs w:val="18"/>
              </w:rPr>
              <w:t>9207026365082</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6041-EPWPRS</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Business Process Outsourcing (BPO) Park</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Infrastructure Sector</w:t>
            </w:r>
          </w:p>
        </w:tc>
      </w:tr>
      <w:tr w:rsidR="005D0BEF" w:rsidRPr="003E7DBC" w:rsidTr="005D0BEF">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tcPr>
          <w:p w:rsidR="005D0BEF" w:rsidRPr="003E7DBC" w:rsidRDefault="005D0BEF" w:rsidP="005D0BEF">
            <w:pPr>
              <w:rPr>
                <w:sz w:val="18"/>
                <w:szCs w:val="18"/>
              </w:rPr>
            </w:pPr>
            <w:proofErr w:type="spellStart"/>
            <w:r w:rsidRPr="003E7DBC">
              <w:rPr>
                <w:sz w:val="18"/>
                <w:szCs w:val="18"/>
              </w:rPr>
              <w:t>Monicca</w:t>
            </w:r>
            <w:proofErr w:type="spellEnd"/>
            <w:r w:rsidRPr="003E7DBC">
              <w:rPr>
                <w:sz w:val="18"/>
                <w:szCs w:val="18"/>
              </w:rPr>
              <w:t xml:space="preserve"> </w:t>
            </w:r>
            <w:proofErr w:type="spellStart"/>
            <w:r w:rsidRPr="003E7DBC">
              <w:rPr>
                <w:sz w:val="18"/>
                <w:szCs w:val="18"/>
              </w:rPr>
              <w:t>Renicca</w:t>
            </w:r>
            <w:proofErr w:type="spellEnd"/>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sz w:val="18"/>
                <w:szCs w:val="18"/>
              </w:rPr>
            </w:pPr>
            <w:proofErr w:type="spellStart"/>
            <w:r w:rsidRPr="003E7DBC">
              <w:rPr>
                <w:sz w:val="18"/>
                <w:szCs w:val="18"/>
              </w:rPr>
              <w:t>Babili</w:t>
            </w:r>
            <w:proofErr w:type="spellEnd"/>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sz w:val="18"/>
                <w:szCs w:val="18"/>
              </w:rPr>
            </w:pPr>
            <w:r w:rsidRPr="003E7DBC">
              <w:rPr>
                <w:sz w:val="18"/>
                <w:szCs w:val="18"/>
              </w:rPr>
              <w:t>7601290514080</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6041-EPWPRS</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Business Process Outsourcing (BPO) Park</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Infrastructure Sector</w:t>
            </w:r>
          </w:p>
        </w:tc>
      </w:tr>
      <w:tr w:rsidR="005D0BEF" w:rsidRPr="003E7DBC" w:rsidTr="005D0BEF">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tcPr>
          <w:p w:rsidR="005D0BEF" w:rsidRPr="003E7DBC" w:rsidRDefault="005D0BEF" w:rsidP="005D0BEF">
            <w:pPr>
              <w:rPr>
                <w:sz w:val="18"/>
                <w:szCs w:val="18"/>
              </w:rPr>
            </w:pPr>
            <w:r w:rsidRPr="003E7DBC">
              <w:rPr>
                <w:sz w:val="18"/>
                <w:szCs w:val="18"/>
              </w:rPr>
              <w:t xml:space="preserve">Peter </w:t>
            </w:r>
            <w:proofErr w:type="spellStart"/>
            <w:r w:rsidRPr="003E7DBC">
              <w:rPr>
                <w:sz w:val="18"/>
                <w:szCs w:val="18"/>
              </w:rPr>
              <w:t>Nteseng</w:t>
            </w:r>
            <w:proofErr w:type="spellEnd"/>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sz w:val="18"/>
                <w:szCs w:val="18"/>
              </w:rPr>
            </w:pPr>
            <w:proofErr w:type="spellStart"/>
            <w:r w:rsidRPr="003E7DBC">
              <w:rPr>
                <w:sz w:val="18"/>
                <w:szCs w:val="18"/>
              </w:rPr>
              <w:t>Baloyi</w:t>
            </w:r>
            <w:proofErr w:type="spellEnd"/>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sz w:val="18"/>
                <w:szCs w:val="18"/>
              </w:rPr>
            </w:pPr>
            <w:r w:rsidRPr="003E7DBC">
              <w:rPr>
                <w:sz w:val="18"/>
                <w:szCs w:val="18"/>
              </w:rPr>
              <w:t>8310275550080</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6041-EPWPRS</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Business Process Outsourcing (BPO) Park</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Infrastructure Sector</w:t>
            </w:r>
          </w:p>
        </w:tc>
      </w:tr>
      <w:tr w:rsidR="005D0BEF" w:rsidRPr="003E7DBC" w:rsidTr="005D0BEF">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tcPr>
          <w:p w:rsidR="005D0BEF" w:rsidRPr="003E7DBC" w:rsidRDefault="005D0BEF" w:rsidP="005D0BEF">
            <w:pPr>
              <w:rPr>
                <w:sz w:val="18"/>
                <w:szCs w:val="18"/>
              </w:rPr>
            </w:pPr>
            <w:r w:rsidRPr="003E7DBC">
              <w:rPr>
                <w:sz w:val="18"/>
                <w:szCs w:val="18"/>
              </w:rPr>
              <w:t xml:space="preserve">Given </w:t>
            </w:r>
            <w:proofErr w:type="spellStart"/>
            <w:r w:rsidRPr="003E7DBC">
              <w:rPr>
                <w:sz w:val="18"/>
                <w:szCs w:val="18"/>
              </w:rPr>
              <w:t>Xholiso</w:t>
            </w:r>
            <w:proofErr w:type="spellEnd"/>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sz w:val="18"/>
                <w:szCs w:val="18"/>
              </w:rPr>
            </w:pPr>
            <w:proofErr w:type="spellStart"/>
            <w:r w:rsidRPr="003E7DBC">
              <w:rPr>
                <w:sz w:val="18"/>
                <w:szCs w:val="18"/>
              </w:rPr>
              <w:t>Nkuna</w:t>
            </w:r>
            <w:proofErr w:type="spellEnd"/>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sz w:val="18"/>
                <w:szCs w:val="18"/>
              </w:rPr>
            </w:pPr>
            <w:r w:rsidRPr="003E7DBC">
              <w:rPr>
                <w:sz w:val="18"/>
                <w:szCs w:val="18"/>
              </w:rPr>
              <w:t>9311055682084</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6041-EPWPRS</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Business Process Outsourcing (BPO) Park</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Infrastructure Sector</w:t>
            </w:r>
          </w:p>
        </w:tc>
      </w:tr>
      <w:tr w:rsidR="005D0BEF" w:rsidRPr="003E7DBC" w:rsidTr="005D0BEF">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tcPr>
          <w:p w:rsidR="005D0BEF" w:rsidRPr="003E7DBC" w:rsidRDefault="005D0BEF" w:rsidP="005D0BEF">
            <w:pPr>
              <w:rPr>
                <w:sz w:val="18"/>
                <w:szCs w:val="18"/>
              </w:rPr>
            </w:pPr>
            <w:r w:rsidRPr="003E7DBC">
              <w:rPr>
                <w:sz w:val="18"/>
                <w:szCs w:val="18"/>
              </w:rPr>
              <w:t>Thabo Phineas</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sz w:val="18"/>
                <w:szCs w:val="18"/>
              </w:rPr>
            </w:pPr>
            <w:proofErr w:type="spellStart"/>
            <w:r w:rsidRPr="003E7DBC">
              <w:rPr>
                <w:sz w:val="18"/>
                <w:szCs w:val="18"/>
              </w:rPr>
              <w:t>Tshabalala</w:t>
            </w:r>
            <w:proofErr w:type="spellEnd"/>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sz w:val="18"/>
                <w:szCs w:val="18"/>
              </w:rPr>
            </w:pPr>
            <w:r w:rsidRPr="003E7DBC">
              <w:rPr>
                <w:sz w:val="18"/>
                <w:szCs w:val="18"/>
              </w:rPr>
              <w:t>9311145542082</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6041-EPWPRS</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Business Process Outsourcing (BPO) Park</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Infrastructure Sector</w:t>
            </w:r>
          </w:p>
        </w:tc>
      </w:tr>
      <w:tr w:rsidR="005D0BEF" w:rsidRPr="003E7DBC" w:rsidTr="005D0BEF">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tcPr>
          <w:p w:rsidR="005D0BEF" w:rsidRPr="003E7DBC" w:rsidRDefault="005D0BEF" w:rsidP="005D0BEF">
            <w:pPr>
              <w:rPr>
                <w:sz w:val="18"/>
                <w:szCs w:val="18"/>
              </w:rPr>
            </w:pPr>
            <w:r w:rsidRPr="003E7DBC">
              <w:rPr>
                <w:sz w:val="18"/>
                <w:szCs w:val="18"/>
              </w:rPr>
              <w:t xml:space="preserve">April </w:t>
            </w:r>
            <w:proofErr w:type="spellStart"/>
            <w:r w:rsidRPr="003E7DBC">
              <w:rPr>
                <w:sz w:val="18"/>
                <w:szCs w:val="18"/>
              </w:rPr>
              <w:t>Letswamotse</w:t>
            </w:r>
            <w:proofErr w:type="spellEnd"/>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sz w:val="18"/>
                <w:szCs w:val="18"/>
              </w:rPr>
            </w:pPr>
            <w:proofErr w:type="spellStart"/>
            <w:r w:rsidRPr="003E7DBC">
              <w:rPr>
                <w:sz w:val="18"/>
                <w:szCs w:val="18"/>
              </w:rPr>
              <w:t>Rakgantsho</w:t>
            </w:r>
            <w:proofErr w:type="spellEnd"/>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sz w:val="18"/>
                <w:szCs w:val="18"/>
              </w:rPr>
            </w:pPr>
            <w:r w:rsidRPr="003E7DBC">
              <w:rPr>
                <w:sz w:val="18"/>
                <w:szCs w:val="18"/>
              </w:rPr>
              <w:t>6605056573082</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6041-EPWPRS</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Business Process Outsourcing (BPO) Park</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Infrastructure Sector</w:t>
            </w:r>
          </w:p>
        </w:tc>
      </w:tr>
      <w:tr w:rsidR="005D0BEF" w:rsidRPr="003E7DBC" w:rsidTr="005D0BEF">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tcPr>
          <w:p w:rsidR="005D0BEF" w:rsidRPr="003E7DBC" w:rsidRDefault="005D0BEF" w:rsidP="005D0BEF">
            <w:pPr>
              <w:rPr>
                <w:sz w:val="18"/>
                <w:szCs w:val="18"/>
              </w:rPr>
            </w:pPr>
            <w:proofErr w:type="spellStart"/>
            <w:r w:rsidRPr="003E7DBC">
              <w:rPr>
                <w:sz w:val="18"/>
                <w:szCs w:val="18"/>
              </w:rPr>
              <w:t>Sthembiso</w:t>
            </w:r>
            <w:proofErr w:type="spellEnd"/>
            <w:r w:rsidRPr="003E7DBC">
              <w:rPr>
                <w:sz w:val="18"/>
                <w:szCs w:val="18"/>
              </w:rPr>
              <w:t xml:space="preserve"> Adelaide</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sz w:val="18"/>
                <w:szCs w:val="18"/>
              </w:rPr>
            </w:pPr>
            <w:proofErr w:type="spellStart"/>
            <w:r w:rsidRPr="003E7DBC">
              <w:rPr>
                <w:sz w:val="18"/>
                <w:szCs w:val="18"/>
              </w:rPr>
              <w:t>Monane</w:t>
            </w:r>
            <w:proofErr w:type="spellEnd"/>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sz w:val="18"/>
                <w:szCs w:val="18"/>
              </w:rPr>
            </w:pPr>
            <w:r w:rsidRPr="003E7DBC">
              <w:rPr>
                <w:sz w:val="18"/>
                <w:szCs w:val="18"/>
              </w:rPr>
              <w:t>9004270536082</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6041-EPWPRS</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Business Process Outsourcing (BPO) Park</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Infrastructure Sector</w:t>
            </w:r>
          </w:p>
        </w:tc>
      </w:tr>
      <w:tr w:rsidR="005D0BEF" w:rsidRPr="003E7DBC" w:rsidTr="005D0BEF">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tcPr>
          <w:p w:rsidR="005D0BEF" w:rsidRPr="003E7DBC" w:rsidRDefault="005D0BEF" w:rsidP="005D0BEF">
            <w:pPr>
              <w:rPr>
                <w:sz w:val="18"/>
                <w:szCs w:val="18"/>
              </w:rPr>
            </w:pPr>
            <w:proofErr w:type="spellStart"/>
            <w:r w:rsidRPr="003E7DBC">
              <w:rPr>
                <w:sz w:val="18"/>
                <w:szCs w:val="18"/>
              </w:rPr>
              <w:t>Koketso</w:t>
            </w:r>
            <w:proofErr w:type="spellEnd"/>
            <w:r w:rsidRPr="003E7DBC">
              <w:rPr>
                <w:sz w:val="18"/>
                <w:szCs w:val="18"/>
              </w:rPr>
              <w:t xml:space="preserve"> </w:t>
            </w:r>
            <w:proofErr w:type="spellStart"/>
            <w:r w:rsidRPr="003E7DBC">
              <w:rPr>
                <w:sz w:val="18"/>
                <w:szCs w:val="18"/>
              </w:rPr>
              <w:t>Fankie</w:t>
            </w:r>
            <w:proofErr w:type="spellEnd"/>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sz w:val="18"/>
                <w:szCs w:val="18"/>
              </w:rPr>
            </w:pPr>
            <w:proofErr w:type="spellStart"/>
            <w:r w:rsidRPr="003E7DBC">
              <w:rPr>
                <w:sz w:val="18"/>
                <w:szCs w:val="18"/>
              </w:rPr>
              <w:t>Khaditswe</w:t>
            </w:r>
            <w:proofErr w:type="spellEnd"/>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sz w:val="18"/>
                <w:szCs w:val="18"/>
              </w:rPr>
            </w:pPr>
            <w:r w:rsidRPr="003E7DBC">
              <w:rPr>
                <w:sz w:val="18"/>
                <w:szCs w:val="18"/>
              </w:rPr>
              <w:t>9409305896080</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6041-EPWPRS</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Business Process Outsourcing (BPO) Park</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Infrastructure Sector</w:t>
            </w:r>
          </w:p>
        </w:tc>
      </w:tr>
      <w:tr w:rsidR="005D0BEF" w:rsidRPr="003E7DBC" w:rsidTr="005D0BEF">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tcPr>
          <w:p w:rsidR="005D0BEF" w:rsidRPr="003E7DBC" w:rsidRDefault="005D0BEF" w:rsidP="005D0BEF">
            <w:pPr>
              <w:rPr>
                <w:sz w:val="18"/>
                <w:szCs w:val="18"/>
              </w:rPr>
            </w:pPr>
            <w:r w:rsidRPr="003E7DBC">
              <w:rPr>
                <w:sz w:val="18"/>
                <w:szCs w:val="18"/>
              </w:rPr>
              <w:t xml:space="preserve">Ernest </w:t>
            </w:r>
            <w:proofErr w:type="spellStart"/>
            <w:r w:rsidRPr="003E7DBC">
              <w:rPr>
                <w:sz w:val="18"/>
                <w:szCs w:val="18"/>
              </w:rPr>
              <w:t>Mbola</w:t>
            </w:r>
            <w:proofErr w:type="spellEnd"/>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sz w:val="18"/>
                <w:szCs w:val="18"/>
              </w:rPr>
            </w:pPr>
            <w:proofErr w:type="spellStart"/>
            <w:r w:rsidRPr="003E7DBC">
              <w:rPr>
                <w:sz w:val="18"/>
                <w:szCs w:val="18"/>
              </w:rPr>
              <w:t>Mathebula</w:t>
            </w:r>
            <w:proofErr w:type="spellEnd"/>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sz w:val="18"/>
                <w:szCs w:val="18"/>
              </w:rPr>
            </w:pPr>
            <w:r w:rsidRPr="003E7DBC">
              <w:rPr>
                <w:sz w:val="18"/>
                <w:szCs w:val="18"/>
              </w:rPr>
              <w:t>9009256450083</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6041-EPWPRS</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Business Process Outsourcing (BPO) Park</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Infrastructure Sector</w:t>
            </w:r>
          </w:p>
        </w:tc>
      </w:tr>
      <w:tr w:rsidR="005D0BEF" w:rsidRPr="003E7DBC" w:rsidTr="005D0BEF">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tcPr>
          <w:p w:rsidR="005D0BEF" w:rsidRPr="003E7DBC" w:rsidRDefault="005D0BEF" w:rsidP="005D0BEF">
            <w:pPr>
              <w:rPr>
                <w:sz w:val="18"/>
                <w:szCs w:val="18"/>
              </w:rPr>
            </w:pPr>
            <w:proofErr w:type="spellStart"/>
            <w:r w:rsidRPr="003E7DBC">
              <w:rPr>
                <w:sz w:val="18"/>
                <w:szCs w:val="18"/>
              </w:rPr>
              <w:t>Ramasela</w:t>
            </w:r>
            <w:proofErr w:type="spellEnd"/>
            <w:r w:rsidRPr="003E7DBC">
              <w:rPr>
                <w:sz w:val="18"/>
                <w:szCs w:val="18"/>
              </w:rPr>
              <w:t xml:space="preserve"> </w:t>
            </w:r>
            <w:proofErr w:type="spellStart"/>
            <w:r w:rsidRPr="003E7DBC">
              <w:rPr>
                <w:sz w:val="18"/>
                <w:szCs w:val="18"/>
              </w:rPr>
              <w:t>Idah</w:t>
            </w:r>
            <w:proofErr w:type="spellEnd"/>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sz w:val="18"/>
                <w:szCs w:val="18"/>
              </w:rPr>
            </w:pPr>
            <w:proofErr w:type="spellStart"/>
            <w:r w:rsidRPr="003E7DBC">
              <w:rPr>
                <w:sz w:val="18"/>
                <w:szCs w:val="18"/>
              </w:rPr>
              <w:t>Mashamaite</w:t>
            </w:r>
            <w:proofErr w:type="spellEnd"/>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sz w:val="18"/>
                <w:szCs w:val="18"/>
              </w:rPr>
            </w:pPr>
            <w:r w:rsidRPr="003E7DBC">
              <w:rPr>
                <w:sz w:val="18"/>
                <w:szCs w:val="18"/>
              </w:rPr>
              <w:t>7703040646087</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6041-EPWPRS</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Business Process Outsourcing (BPO) Park</w:t>
            </w:r>
          </w:p>
        </w:tc>
        <w:tc>
          <w:tcPr>
            <w:tcW w:w="0" w:type="auto"/>
            <w:tcBorders>
              <w:top w:val="single" w:sz="4" w:space="0" w:color="auto"/>
              <w:left w:val="nil"/>
              <w:bottom w:val="single" w:sz="4" w:space="0" w:color="auto"/>
              <w:right w:val="single" w:sz="4" w:space="0" w:color="auto"/>
            </w:tcBorders>
            <w:shd w:val="clear" w:color="auto" w:fill="auto"/>
            <w:noWrap/>
          </w:tcPr>
          <w:p w:rsidR="005D0BEF" w:rsidRPr="003E7DBC" w:rsidRDefault="005D0BEF" w:rsidP="005D0BEF">
            <w:pPr>
              <w:rPr>
                <w:rFonts w:cs="Arial"/>
                <w:sz w:val="18"/>
                <w:szCs w:val="18"/>
              </w:rPr>
            </w:pPr>
            <w:r w:rsidRPr="003E7DBC">
              <w:rPr>
                <w:rFonts w:cs="Arial"/>
                <w:sz w:val="18"/>
                <w:szCs w:val="18"/>
              </w:rPr>
              <w:t>Infrastructure Sector</w:t>
            </w:r>
          </w:p>
        </w:tc>
      </w:tr>
    </w:tbl>
    <w:p w:rsidR="005D0BEF" w:rsidRPr="005D0BEF" w:rsidRDefault="005D0BEF" w:rsidP="005D0BEF">
      <w:pPr>
        <w:rPr>
          <w:rFonts w:cs="Arial"/>
          <w:color w:val="000000"/>
        </w:rPr>
      </w:pPr>
    </w:p>
    <w:p w:rsidR="005D0BEF" w:rsidRDefault="005D0BEF" w:rsidP="00E61572">
      <w:pPr>
        <w:pStyle w:val="ListParagraph"/>
        <w:numPr>
          <w:ilvl w:val="0"/>
          <w:numId w:val="17"/>
        </w:numPr>
        <w:autoSpaceDE/>
        <w:autoSpaceDN/>
        <w:adjustRightInd/>
        <w:spacing w:after="0"/>
        <w:ind w:left="567" w:hanging="567"/>
        <w:contextualSpacing/>
        <w:rPr>
          <w:rFonts w:cs="Arial"/>
          <w:color w:val="000000"/>
        </w:rPr>
      </w:pPr>
      <w:r w:rsidRPr="006F017B">
        <w:rPr>
          <w:rFonts w:cs="Arial"/>
          <w:color w:val="000000"/>
        </w:rPr>
        <w:t xml:space="preserve">The following </w:t>
      </w:r>
      <w:r>
        <w:rPr>
          <w:rFonts w:cs="Arial"/>
          <w:color w:val="000000"/>
        </w:rPr>
        <w:t>participant</w:t>
      </w:r>
      <w:r w:rsidRPr="006F017B">
        <w:rPr>
          <w:rFonts w:cs="Arial"/>
          <w:color w:val="000000"/>
        </w:rPr>
        <w:t xml:space="preserve"> </w:t>
      </w:r>
      <w:r>
        <w:rPr>
          <w:rFonts w:cs="Arial"/>
          <w:color w:val="000000"/>
        </w:rPr>
        <w:t>attendance register</w:t>
      </w:r>
      <w:r w:rsidRPr="006F017B">
        <w:rPr>
          <w:rFonts w:cs="Arial"/>
          <w:color w:val="000000"/>
        </w:rPr>
        <w:t xml:space="preserve"> </w:t>
      </w:r>
      <w:proofErr w:type="gramStart"/>
      <w:r w:rsidRPr="006F017B">
        <w:rPr>
          <w:rFonts w:cs="Arial"/>
          <w:color w:val="000000"/>
        </w:rPr>
        <w:t>w</w:t>
      </w:r>
      <w:r>
        <w:rPr>
          <w:rFonts w:cs="Arial"/>
          <w:color w:val="000000"/>
        </w:rPr>
        <w:t>as</w:t>
      </w:r>
      <w:r w:rsidRPr="006F017B">
        <w:rPr>
          <w:rFonts w:cs="Arial"/>
          <w:color w:val="000000"/>
        </w:rPr>
        <w:t xml:space="preserve"> not provided</w:t>
      </w:r>
      <w:proofErr w:type="gramEnd"/>
      <w:r w:rsidRPr="006F017B">
        <w:rPr>
          <w:rFonts w:cs="Arial"/>
          <w:color w:val="000000"/>
        </w:rPr>
        <w:t xml:space="preserve"> for audit purposes.</w:t>
      </w:r>
    </w:p>
    <w:p w:rsidR="005D0BEF" w:rsidRPr="005D0BEF" w:rsidRDefault="005D0BEF" w:rsidP="005D0BEF">
      <w:pPr>
        <w:pStyle w:val="ListParagraph"/>
        <w:numPr>
          <w:ilvl w:val="0"/>
          <w:numId w:val="0"/>
        </w:numPr>
        <w:autoSpaceDE/>
        <w:autoSpaceDN/>
        <w:adjustRightInd/>
        <w:spacing w:after="0"/>
        <w:ind w:left="567"/>
        <w:contextualSpacing/>
        <w:rPr>
          <w:rFonts w:cs="Arial"/>
          <w:color w:val="000000"/>
        </w:rPr>
      </w:pPr>
    </w:p>
    <w:tbl>
      <w:tblPr>
        <w:tblW w:w="10490" w:type="dxa"/>
        <w:tblInd w:w="108" w:type="dxa"/>
        <w:tblLook w:val="04A0" w:firstRow="1" w:lastRow="0" w:firstColumn="1" w:lastColumn="0" w:noHBand="0" w:noVBand="1"/>
      </w:tblPr>
      <w:tblGrid>
        <w:gridCol w:w="1560"/>
        <w:gridCol w:w="1559"/>
        <w:gridCol w:w="1518"/>
        <w:gridCol w:w="1600"/>
        <w:gridCol w:w="2528"/>
        <w:gridCol w:w="1725"/>
      </w:tblGrid>
      <w:tr w:rsidR="005D0BEF" w:rsidRPr="003E7DBC" w:rsidTr="00086B0B">
        <w:trPr>
          <w:trHeight w:val="300"/>
        </w:trPr>
        <w:tc>
          <w:tcPr>
            <w:tcW w:w="1560" w:type="dxa"/>
            <w:tcBorders>
              <w:top w:val="single" w:sz="8" w:space="0" w:color="auto"/>
              <w:left w:val="single" w:sz="8" w:space="0" w:color="auto"/>
              <w:bottom w:val="single" w:sz="8" w:space="0" w:color="auto"/>
              <w:right w:val="single" w:sz="8" w:space="0" w:color="auto"/>
            </w:tcBorders>
            <w:shd w:val="clear" w:color="000000" w:fill="A6A6A6"/>
            <w:noWrap/>
            <w:vAlign w:val="center"/>
            <w:hideMark/>
          </w:tcPr>
          <w:p w:rsidR="005D0BEF" w:rsidRPr="003E7DBC" w:rsidRDefault="005D0BEF" w:rsidP="00086B0B">
            <w:pPr>
              <w:rPr>
                <w:rFonts w:cs="Arial"/>
                <w:b/>
                <w:bCs/>
                <w:color w:val="000000"/>
                <w:sz w:val="18"/>
                <w:szCs w:val="18"/>
                <w:lang w:eastAsia="en-ZA"/>
              </w:rPr>
            </w:pPr>
            <w:r w:rsidRPr="003E7DBC">
              <w:rPr>
                <w:rFonts w:cs="Arial"/>
                <w:b/>
                <w:bCs/>
                <w:color w:val="000000"/>
                <w:sz w:val="18"/>
                <w:szCs w:val="18"/>
                <w:lang w:eastAsia="en-ZA"/>
              </w:rPr>
              <w:t>Name</w:t>
            </w:r>
          </w:p>
        </w:tc>
        <w:tc>
          <w:tcPr>
            <w:tcW w:w="1559" w:type="dxa"/>
            <w:tcBorders>
              <w:top w:val="single" w:sz="8" w:space="0" w:color="auto"/>
              <w:left w:val="nil"/>
              <w:bottom w:val="single" w:sz="8" w:space="0" w:color="auto"/>
              <w:right w:val="single" w:sz="8" w:space="0" w:color="auto"/>
            </w:tcBorders>
            <w:shd w:val="clear" w:color="000000" w:fill="A6A6A6"/>
            <w:noWrap/>
            <w:vAlign w:val="center"/>
            <w:hideMark/>
          </w:tcPr>
          <w:p w:rsidR="005D0BEF" w:rsidRPr="003E7DBC" w:rsidRDefault="005D0BEF" w:rsidP="00086B0B">
            <w:pPr>
              <w:rPr>
                <w:rFonts w:cs="Arial"/>
                <w:b/>
                <w:bCs/>
                <w:color w:val="000000"/>
                <w:sz w:val="18"/>
                <w:szCs w:val="18"/>
                <w:lang w:eastAsia="en-ZA"/>
              </w:rPr>
            </w:pPr>
            <w:r w:rsidRPr="003E7DBC">
              <w:rPr>
                <w:rFonts w:cs="Arial"/>
                <w:b/>
                <w:bCs/>
                <w:color w:val="000000"/>
                <w:sz w:val="18"/>
                <w:szCs w:val="18"/>
                <w:lang w:eastAsia="en-ZA"/>
              </w:rPr>
              <w:t>Surname</w:t>
            </w:r>
          </w:p>
        </w:tc>
        <w:tc>
          <w:tcPr>
            <w:tcW w:w="1518" w:type="dxa"/>
            <w:tcBorders>
              <w:top w:val="single" w:sz="8" w:space="0" w:color="auto"/>
              <w:left w:val="nil"/>
              <w:bottom w:val="single" w:sz="8" w:space="0" w:color="auto"/>
              <w:right w:val="single" w:sz="8" w:space="0" w:color="auto"/>
            </w:tcBorders>
            <w:shd w:val="clear" w:color="000000" w:fill="A6A6A6"/>
            <w:noWrap/>
            <w:vAlign w:val="center"/>
            <w:hideMark/>
          </w:tcPr>
          <w:p w:rsidR="005D0BEF" w:rsidRPr="003E7DBC" w:rsidRDefault="005D0BEF" w:rsidP="00086B0B">
            <w:pPr>
              <w:rPr>
                <w:rFonts w:cs="Arial"/>
                <w:b/>
                <w:bCs/>
                <w:color w:val="000000"/>
                <w:sz w:val="18"/>
                <w:szCs w:val="18"/>
                <w:lang w:eastAsia="en-ZA"/>
              </w:rPr>
            </w:pPr>
            <w:r w:rsidRPr="003E7DBC">
              <w:rPr>
                <w:rFonts w:cs="Arial"/>
                <w:b/>
                <w:bCs/>
                <w:color w:val="000000"/>
                <w:sz w:val="18"/>
                <w:szCs w:val="18"/>
                <w:lang w:eastAsia="en-ZA"/>
              </w:rPr>
              <w:t>ID</w:t>
            </w:r>
          </w:p>
        </w:tc>
        <w:tc>
          <w:tcPr>
            <w:tcW w:w="1600" w:type="dxa"/>
            <w:tcBorders>
              <w:top w:val="single" w:sz="8" w:space="0" w:color="auto"/>
              <w:left w:val="nil"/>
              <w:bottom w:val="single" w:sz="8" w:space="0" w:color="auto"/>
              <w:right w:val="single" w:sz="8" w:space="0" w:color="auto"/>
            </w:tcBorders>
            <w:shd w:val="clear" w:color="000000" w:fill="A6A6A6"/>
            <w:noWrap/>
            <w:vAlign w:val="center"/>
            <w:hideMark/>
          </w:tcPr>
          <w:p w:rsidR="005D0BEF" w:rsidRPr="003E7DBC" w:rsidRDefault="005D0BEF" w:rsidP="00086B0B">
            <w:pPr>
              <w:rPr>
                <w:rFonts w:cs="Arial"/>
                <w:b/>
                <w:bCs/>
                <w:color w:val="000000"/>
                <w:sz w:val="18"/>
                <w:szCs w:val="18"/>
                <w:lang w:eastAsia="en-ZA"/>
              </w:rPr>
            </w:pPr>
            <w:r w:rsidRPr="003E7DBC">
              <w:rPr>
                <w:rFonts w:cs="Arial"/>
                <w:b/>
                <w:bCs/>
                <w:color w:val="000000"/>
                <w:sz w:val="18"/>
                <w:szCs w:val="18"/>
                <w:lang w:eastAsia="en-ZA"/>
              </w:rPr>
              <w:t>Project Code</w:t>
            </w:r>
          </w:p>
        </w:tc>
        <w:tc>
          <w:tcPr>
            <w:tcW w:w="2528" w:type="dxa"/>
            <w:tcBorders>
              <w:top w:val="single" w:sz="8" w:space="0" w:color="auto"/>
              <w:left w:val="nil"/>
              <w:bottom w:val="nil"/>
              <w:right w:val="single" w:sz="8" w:space="0" w:color="auto"/>
            </w:tcBorders>
            <w:shd w:val="clear" w:color="000000" w:fill="A6A6A6"/>
            <w:noWrap/>
            <w:vAlign w:val="center"/>
            <w:hideMark/>
          </w:tcPr>
          <w:p w:rsidR="005D0BEF" w:rsidRPr="003E7DBC" w:rsidRDefault="005D0BEF" w:rsidP="00086B0B">
            <w:pPr>
              <w:rPr>
                <w:rFonts w:cs="Arial"/>
                <w:b/>
                <w:bCs/>
                <w:color w:val="000000"/>
                <w:sz w:val="18"/>
                <w:szCs w:val="18"/>
                <w:lang w:eastAsia="en-ZA"/>
              </w:rPr>
            </w:pPr>
            <w:r w:rsidRPr="003E7DBC">
              <w:rPr>
                <w:rFonts w:cs="Arial"/>
                <w:b/>
                <w:bCs/>
                <w:color w:val="000000"/>
                <w:sz w:val="18"/>
                <w:szCs w:val="18"/>
                <w:lang w:eastAsia="en-ZA"/>
              </w:rPr>
              <w:t>Project Name</w:t>
            </w:r>
          </w:p>
        </w:tc>
        <w:tc>
          <w:tcPr>
            <w:tcW w:w="1725" w:type="dxa"/>
            <w:tcBorders>
              <w:top w:val="single" w:sz="8" w:space="0" w:color="auto"/>
              <w:left w:val="nil"/>
              <w:bottom w:val="single" w:sz="8" w:space="0" w:color="auto"/>
              <w:right w:val="single" w:sz="8" w:space="0" w:color="auto"/>
            </w:tcBorders>
            <w:shd w:val="clear" w:color="000000" w:fill="A6A6A6"/>
            <w:vAlign w:val="center"/>
            <w:hideMark/>
          </w:tcPr>
          <w:p w:rsidR="005D0BEF" w:rsidRPr="003E7DBC" w:rsidRDefault="005D0BEF" w:rsidP="00086B0B">
            <w:pPr>
              <w:rPr>
                <w:rFonts w:cs="Arial"/>
                <w:b/>
                <w:bCs/>
                <w:color w:val="000000"/>
                <w:sz w:val="18"/>
                <w:szCs w:val="18"/>
                <w:lang w:eastAsia="en-ZA"/>
              </w:rPr>
            </w:pPr>
            <w:r w:rsidRPr="003E7DBC">
              <w:rPr>
                <w:rFonts w:cs="Arial"/>
                <w:b/>
                <w:bCs/>
                <w:color w:val="000000"/>
                <w:sz w:val="18"/>
                <w:szCs w:val="18"/>
                <w:lang w:eastAsia="en-ZA"/>
              </w:rPr>
              <w:t>Sectors</w:t>
            </w:r>
          </w:p>
        </w:tc>
      </w:tr>
      <w:tr w:rsidR="005D0BEF" w:rsidRPr="003E7DBC" w:rsidTr="00086B0B">
        <w:trPr>
          <w:trHeight w:val="288"/>
        </w:trPr>
        <w:tc>
          <w:tcPr>
            <w:tcW w:w="1560" w:type="dxa"/>
            <w:tcBorders>
              <w:top w:val="single" w:sz="4" w:space="0" w:color="auto"/>
              <w:left w:val="single" w:sz="8" w:space="0" w:color="auto"/>
              <w:bottom w:val="single" w:sz="4" w:space="0" w:color="auto"/>
              <w:right w:val="single" w:sz="8" w:space="0" w:color="auto"/>
            </w:tcBorders>
            <w:shd w:val="clear" w:color="000000" w:fill="FFFFFF"/>
            <w:noWrap/>
            <w:vAlign w:val="bottom"/>
            <w:hideMark/>
          </w:tcPr>
          <w:p w:rsidR="005D0BEF" w:rsidRPr="003E7DBC" w:rsidRDefault="005D0BEF" w:rsidP="00086B0B">
            <w:pPr>
              <w:rPr>
                <w:rFonts w:cs="Arial"/>
                <w:color w:val="000000"/>
                <w:sz w:val="18"/>
                <w:szCs w:val="18"/>
                <w:lang w:eastAsia="en-ZA"/>
              </w:rPr>
            </w:pPr>
            <w:proofErr w:type="spellStart"/>
            <w:r w:rsidRPr="003E7DBC">
              <w:rPr>
                <w:rFonts w:cs="Arial"/>
                <w:color w:val="000000"/>
                <w:sz w:val="18"/>
                <w:szCs w:val="18"/>
                <w:lang w:eastAsia="en-ZA"/>
              </w:rPr>
              <w:t>Mpho</w:t>
            </w:r>
            <w:proofErr w:type="spellEnd"/>
            <w:r w:rsidRPr="003E7DBC">
              <w:rPr>
                <w:rFonts w:cs="Arial"/>
                <w:color w:val="000000"/>
                <w:sz w:val="18"/>
                <w:szCs w:val="18"/>
                <w:lang w:eastAsia="en-ZA"/>
              </w:rPr>
              <w:t xml:space="preserve"> Constance</w:t>
            </w:r>
          </w:p>
        </w:tc>
        <w:tc>
          <w:tcPr>
            <w:tcW w:w="1559" w:type="dxa"/>
            <w:tcBorders>
              <w:top w:val="single" w:sz="4" w:space="0" w:color="auto"/>
              <w:left w:val="nil"/>
              <w:bottom w:val="single" w:sz="4" w:space="0" w:color="auto"/>
              <w:right w:val="single" w:sz="8" w:space="0" w:color="auto"/>
            </w:tcBorders>
            <w:shd w:val="clear" w:color="000000" w:fill="FFFFFF"/>
            <w:noWrap/>
            <w:vAlign w:val="bottom"/>
            <w:hideMark/>
          </w:tcPr>
          <w:p w:rsidR="005D0BEF" w:rsidRPr="003E7DBC" w:rsidRDefault="005D0BEF" w:rsidP="00086B0B">
            <w:pPr>
              <w:rPr>
                <w:rFonts w:cs="Arial"/>
                <w:color w:val="000000"/>
                <w:sz w:val="18"/>
                <w:szCs w:val="18"/>
                <w:lang w:eastAsia="en-ZA"/>
              </w:rPr>
            </w:pPr>
            <w:proofErr w:type="spellStart"/>
            <w:r w:rsidRPr="003E7DBC">
              <w:rPr>
                <w:rFonts w:cs="Arial"/>
                <w:color w:val="000000"/>
                <w:sz w:val="18"/>
                <w:szCs w:val="18"/>
                <w:lang w:eastAsia="en-ZA"/>
              </w:rPr>
              <w:t>Shilote</w:t>
            </w:r>
            <w:proofErr w:type="spellEnd"/>
          </w:p>
        </w:tc>
        <w:tc>
          <w:tcPr>
            <w:tcW w:w="1518" w:type="dxa"/>
            <w:tcBorders>
              <w:top w:val="single" w:sz="4" w:space="0" w:color="auto"/>
              <w:left w:val="nil"/>
              <w:bottom w:val="single" w:sz="4" w:space="0" w:color="auto"/>
              <w:right w:val="single" w:sz="8" w:space="0" w:color="auto"/>
            </w:tcBorders>
            <w:shd w:val="clear" w:color="000000" w:fill="FFFFFF"/>
            <w:noWrap/>
            <w:vAlign w:val="bottom"/>
            <w:hideMark/>
          </w:tcPr>
          <w:p w:rsidR="005D0BEF" w:rsidRPr="003E7DBC" w:rsidRDefault="005D0BEF" w:rsidP="00086B0B">
            <w:pPr>
              <w:rPr>
                <w:rFonts w:cs="Arial"/>
                <w:color w:val="000000"/>
                <w:sz w:val="18"/>
                <w:szCs w:val="18"/>
                <w:lang w:eastAsia="en-ZA"/>
              </w:rPr>
            </w:pPr>
            <w:r w:rsidRPr="003E7DBC">
              <w:rPr>
                <w:rFonts w:cs="Arial"/>
                <w:color w:val="000000"/>
                <w:sz w:val="18"/>
                <w:szCs w:val="18"/>
                <w:lang w:eastAsia="en-ZA"/>
              </w:rPr>
              <w:t>8604270415087</w:t>
            </w:r>
          </w:p>
        </w:tc>
        <w:tc>
          <w:tcPr>
            <w:tcW w:w="1600" w:type="dxa"/>
            <w:tcBorders>
              <w:top w:val="single" w:sz="4" w:space="0" w:color="auto"/>
              <w:left w:val="nil"/>
              <w:bottom w:val="single" w:sz="4" w:space="0" w:color="auto"/>
              <w:right w:val="single" w:sz="8" w:space="0" w:color="auto"/>
            </w:tcBorders>
            <w:shd w:val="clear" w:color="000000" w:fill="FFFFFF"/>
            <w:noWrap/>
            <w:vAlign w:val="bottom"/>
            <w:hideMark/>
          </w:tcPr>
          <w:p w:rsidR="005D0BEF" w:rsidRPr="003E7DBC" w:rsidRDefault="005D0BEF" w:rsidP="00086B0B">
            <w:pPr>
              <w:rPr>
                <w:rFonts w:cs="Arial"/>
                <w:color w:val="000000"/>
                <w:sz w:val="18"/>
                <w:szCs w:val="18"/>
                <w:lang w:eastAsia="en-ZA"/>
              </w:rPr>
            </w:pPr>
            <w:r w:rsidRPr="003E7DBC">
              <w:rPr>
                <w:rFonts w:cs="Arial"/>
                <w:color w:val="000000"/>
                <w:sz w:val="18"/>
                <w:szCs w:val="18"/>
                <w:lang w:eastAsia="en-ZA"/>
              </w:rPr>
              <w:t>6041-EPWPRS</w:t>
            </w:r>
          </w:p>
        </w:tc>
        <w:tc>
          <w:tcPr>
            <w:tcW w:w="2528" w:type="dxa"/>
            <w:tcBorders>
              <w:top w:val="single" w:sz="4" w:space="0" w:color="auto"/>
              <w:left w:val="nil"/>
              <w:bottom w:val="single" w:sz="4" w:space="0" w:color="auto"/>
              <w:right w:val="single" w:sz="8" w:space="0" w:color="auto"/>
            </w:tcBorders>
            <w:shd w:val="clear" w:color="000000" w:fill="FFFFFF"/>
            <w:noWrap/>
            <w:vAlign w:val="bottom"/>
            <w:hideMark/>
          </w:tcPr>
          <w:p w:rsidR="005D0BEF" w:rsidRPr="003E7DBC" w:rsidRDefault="005D0BEF" w:rsidP="00086B0B">
            <w:pPr>
              <w:rPr>
                <w:rFonts w:cs="Arial"/>
                <w:color w:val="000000"/>
                <w:sz w:val="18"/>
                <w:szCs w:val="18"/>
                <w:lang w:eastAsia="en-ZA"/>
              </w:rPr>
            </w:pPr>
            <w:r w:rsidRPr="003E7DBC">
              <w:rPr>
                <w:rFonts w:cs="Arial"/>
                <w:color w:val="000000"/>
                <w:sz w:val="18"/>
                <w:szCs w:val="18"/>
                <w:lang w:eastAsia="en-ZA"/>
              </w:rPr>
              <w:t>Business Process Outsourcing (BPO) Park</w:t>
            </w:r>
          </w:p>
        </w:tc>
        <w:tc>
          <w:tcPr>
            <w:tcW w:w="1725" w:type="dxa"/>
            <w:tcBorders>
              <w:top w:val="single" w:sz="4" w:space="0" w:color="auto"/>
              <w:left w:val="nil"/>
              <w:bottom w:val="single" w:sz="4" w:space="0" w:color="auto"/>
              <w:right w:val="single" w:sz="8" w:space="0" w:color="auto"/>
            </w:tcBorders>
            <w:shd w:val="clear" w:color="000000" w:fill="FFFFFF"/>
            <w:noWrap/>
            <w:vAlign w:val="bottom"/>
            <w:hideMark/>
          </w:tcPr>
          <w:p w:rsidR="005D0BEF" w:rsidRPr="003E7DBC" w:rsidRDefault="005D0BEF" w:rsidP="00086B0B">
            <w:pPr>
              <w:rPr>
                <w:rFonts w:cs="Arial"/>
                <w:color w:val="000000"/>
                <w:sz w:val="18"/>
                <w:szCs w:val="18"/>
                <w:lang w:eastAsia="en-ZA"/>
              </w:rPr>
            </w:pPr>
            <w:r w:rsidRPr="003E7DBC">
              <w:rPr>
                <w:rFonts w:cs="Arial"/>
                <w:color w:val="000000"/>
                <w:sz w:val="18"/>
                <w:szCs w:val="18"/>
                <w:lang w:eastAsia="en-ZA"/>
              </w:rPr>
              <w:t>Infrastructure Sector</w:t>
            </w:r>
          </w:p>
        </w:tc>
      </w:tr>
    </w:tbl>
    <w:p w:rsidR="005D0BEF" w:rsidRDefault="005D0BEF" w:rsidP="005D0BEF">
      <w:pPr>
        <w:shd w:val="clear" w:color="auto" w:fill="FFFFFF"/>
        <w:rPr>
          <w:rFonts w:cs="Arial"/>
          <w:b/>
        </w:rPr>
      </w:pPr>
    </w:p>
    <w:p w:rsidR="005D0BEF" w:rsidRDefault="005D0BEF" w:rsidP="005D0BEF">
      <w:pPr>
        <w:shd w:val="clear" w:color="auto" w:fill="FFFFFF"/>
        <w:rPr>
          <w:rFonts w:cs="Arial"/>
        </w:rPr>
      </w:pPr>
      <w:r w:rsidRPr="00E4214C">
        <w:rPr>
          <w:rFonts w:cs="Arial"/>
          <w:b/>
        </w:rPr>
        <w:t>Impact of the finding</w:t>
      </w:r>
    </w:p>
    <w:p w:rsidR="005D0BEF" w:rsidRPr="00336831" w:rsidRDefault="005D0BEF" w:rsidP="005D0BEF">
      <w:pPr>
        <w:shd w:val="clear" w:color="auto" w:fill="FFFFFF"/>
        <w:jc w:val="both"/>
        <w:rPr>
          <w:rFonts w:cs="Arial"/>
        </w:rPr>
      </w:pPr>
      <w:r w:rsidRPr="00034E50">
        <w:rPr>
          <w:rFonts w:cs="Arial"/>
        </w:rPr>
        <w:t xml:space="preserve">Non-compliance with </w:t>
      </w:r>
      <w:r w:rsidRPr="00034E50">
        <w:rPr>
          <w:rFonts w:cs="Arial"/>
          <w:color w:val="000000"/>
        </w:rPr>
        <w:t>PFMA s</w:t>
      </w:r>
      <w:r w:rsidRPr="00034E50">
        <w:rPr>
          <w:rFonts w:cs="Arial"/>
          <w:color w:val="000000"/>
          <w:lang w:eastAsia="en-ZA"/>
        </w:rPr>
        <w:t>ection 40(3) (a)</w:t>
      </w:r>
    </w:p>
    <w:p w:rsidR="005D0BEF" w:rsidRPr="00336831" w:rsidRDefault="005D0BEF" w:rsidP="005D0BEF">
      <w:pPr>
        <w:shd w:val="clear" w:color="auto" w:fill="FFFFFF"/>
        <w:jc w:val="both"/>
        <w:rPr>
          <w:rFonts w:cs="Arial"/>
          <w:iCs/>
        </w:rPr>
      </w:pPr>
      <w:r w:rsidRPr="00034E50">
        <w:rPr>
          <w:rFonts w:cs="Arial"/>
          <w:iCs/>
        </w:rPr>
        <w:t xml:space="preserve">The quarter 3 data reported performance for </w:t>
      </w:r>
      <w:r w:rsidRPr="00034E50">
        <w:rPr>
          <w:rFonts w:cs="Arial"/>
        </w:rPr>
        <w:t xml:space="preserve">Indicator 3.1 </w:t>
      </w:r>
      <w:r w:rsidRPr="00034E50">
        <w:rPr>
          <w:rFonts w:cs="Arial"/>
          <w:i/>
        </w:rPr>
        <w:t>Number of work opportunities reported in the EPWP-RS by public bodies</w:t>
      </w:r>
      <w:r w:rsidRPr="00034E50">
        <w:rPr>
          <w:rFonts w:cs="Arial"/>
        </w:rPr>
        <w:t xml:space="preserve"> and Indicator 3.2 </w:t>
      </w:r>
      <w:r w:rsidRPr="00034E50">
        <w:rPr>
          <w:rFonts w:cs="Arial"/>
          <w:i/>
        </w:rPr>
        <w:t>Percentage EPWP participation among designated groups</w:t>
      </w:r>
      <w:r w:rsidRPr="00034E50">
        <w:rPr>
          <w:rFonts w:cs="Arial"/>
          <w:iCs/>
        </w:rPr>
        <w:t xml:space="preserve"> </w:t>
      </w:r>
      <w:r w:rsidRPr="00034E50">
        <w:rPr>
          <w:rFonts w:cs="Arial"/>
          <w:i/>
        </w:rPr>
        <w:t>reported on the EPWP-RS by public bodies</w:t>
      </w:r>
      <w:r w:rsidRPr="00034E50">
        <w:rPr>
          <w:rFonts w:cs="Arial"/>
          <w:iCs/>
        </w:rPr>
        <w:t xml:space="preserve"> submitted for audit might be overstated.</w:t>
      </w:r>
    </w:p>
    <w:p w:rsidR="005D0BEF" w:rsidRPr="005D0BEF" w:rsidRDefault="005D0BEF" w:rsidP="005D0BEF">
      <w:pPr>
        <w:shd w:val="clear" w:color="auto" w:fill="FFFFFF"/>
        <w:jc w:val="both"/>
        <w:rPr>
          <w:rFonts w:cs="Arial"/>
          <w:iCs/>
          <w:color w:val="000000"/>
          <w:lang w:eastAsia="en-ZA"/>
        </w:rPr>
      </w:pPr>
      <w:r w:rsidRPr="00034E50">
        <w:rPr>
          <w:rFonts w:cs="Arial"/>
          <w:iCs/>
        </w:rPr>
        <w:t xml:space="preserve">Non-compliance with </w:t>
      </w:r>
      <w:r w:rsidRPr="00034E50">
        <w:rPr>
          <w:rFonts w:cs="Arial"/>
          <w:iCs/>
          <w:color w:val="000000"/>
          <w:lang w:eastAsia="en-ZA"/>
        </w:rPr>
        <w:t>ministerial determination 4: Expanded Public Works Programme dated 04 May 2012.</w:t>
      </w:r>
    </w:p>
    <w:p w:rsidR="005D0BEF" w:rsidRPr="005D0BEF" w:rsidRDefault="005D0BEF" w:rsidP="005D0BEF">
      <w:pPr>
        <w:pStyle w:val="NormalWeb"/>
        <w:rPr>
          <w:rFonts w:ascii="Arial" w:hAnsi="Arial" w:cs="Arial"/>
          <w:i/>
          <w:iCs/>
          <w:sz w:val="22"/>
          <w:szCs w:val="22"/>
        </w:rPr>
      </w:pPr>
      <w:r w:rsidRPr="00336831">
        <w:rPr>
          <w:rFonts w:ascii="Arial" w:hAnsi="Arial" w:cs="Arial"/>
          <w:iCs/>
          <w:sz w:val="22"/>
          <w:szCs w:val="22"/>
        </w:rPr>
        <w:t xml:space="preserve">Limitation of scope in confirming the reported information pertaining to </w:t>
      </w:r>
      <w:r w:rsidRPr="00A1489C">
        <w:rPr>
          <w:rFonts w:ascii="Arial" w:hAnsi="Arial" w:cs="Arial"/>
          <w:iCs/>
          <w:sz w:val="22"/>
          <w:szCs w:val="22"/>
        </w:rPr>
        <w:t xml:space="preserve">Indicator 3.1 </w:t>
      </w:r>
      <w:r w:rsidRPr="00A1489C">
        <w:rPr>
          <w:rFonts w:ascii="Arial" w:hAnsi="Arial" w:cs="Arial"/>
          <w:i/>
          <w:iCs/>
          <w:sz w:val="22"/>
          <w:szCs w:val="22"/>
        </w:rPr>
        <w:t>Number of work opportunities reported in the EPWP-RS by public bodies</w:t>
      </w:r>
      <w:r>
        <w:rPr>
          <w:rFonts w:ascii="Arial" w:hAnsi="Arial" w:cs="Arial"/>
          <w:i/>
          <w:iCs/>
          <w:sz w:val="22"/>
          <w:szCs w:val="22"/>
        </w:rPr>
        <w:t xml:space="preserve"> </w:t>
      </w:r>
      <w:r>
        <w:rPr>
          <w:rFonts w:ascii="Arial" w:hAnsi="Arial" w:cs="Arial"/>
          <w:iCs/>
          <w:sz w:val="22"/>
          <w:szCs w:val="22"/>
        </w:rPr>
        <w:t xml:space="preserve">and Indicator 3.2 </w:t>
      </w:r>
      <w:r>
        <w:rPr>
          <w:rFonts w:ascii="Arial" w:hAnsi="Arial" w:cs="Arial"/>
          <w:i/>
          <w:iCs/>
          <w:sz w:val="22"/>
          <w:szCs w:val="22"/>
        </w:rPr>
        <w:t xml:space="preserve">Percentage EPWP participation among designated groups </w:t>
      </w:r>
      <w:r w:rsidRPr="00237E96">
        <w:rPr>
          <w:rFonts w:ascii="Arial" w:hAnsi="Arial" w:cs="Arial"/>
          <w:i/>
          <w:iCs/>
          <w:sz w:val="22"/>
          <w:szCs w:val="22"/>
        </w:rPr>
        <w:t>reported in the EPWP-RS by public bodies</w:t>
      </w:r>
      <w:r>
        <w:rPr>
          <w:rFonts w:ascii="Arial" w:hAnsi="Arial" w:cs="Arial"/>
          <w:i/>
          <w:iCs/>
          <w:sz w:val="22"/>
          <w:szCs w:val="22"/>
        </w:rPr>
        <w:t>.</w:t>
      </w:r>
    </w:p>
    <w:p w:rsidR="005D0BEF" w:rsidRPr="005D0BEF" w:rsidRDefault="005D0BEF" w:rsidP="005D0BEF">
      <w:pPr>
        <w:pStyle w:val="NormalWeb"/>
        <w:rPr>
          <w:rFonts w:ascii="Arial" w:hAnsi="Arial" w:cs="Arial"/>
          <w:b/>
          <w:bCs/>
          <w:sz w:val="22"/>
          <w:szCs w:val="22"/>
        </w:rPr>
      </w:pPr>
      <w:r w:rsidRPr="000457CD">
        <w:rPr>
          <w:rFonts w:ascii="Arial" w:hAnsi="Arial" w:cs="Arial"/>
          <w:b/>
          <w:bCs/>
          <w:sz w:val="22"/>
          <w:szCs w:val="22"/>
        </w:rPr>
        <w:t>Internal control deficiency</w:t>
      </w:r>
    </w:p>
    <w:p w:rsidR="005D0BEF" w:rsidRPr="005D0BEF" w:rsidRDefault="005D0BEF" w:rsidP="005D0BEF">
      <w:pPr>
        <w:jc w:val="both"/>
        <w:rPr>
          <w:rFonts w:cs="Arial"/>
          <w:i/>
        </w:rPr>
      </w:pPr>
      <w:r w:rsidRPr="00B107A4">
        <w:rPr>
          <w:rFonts w:cs="Arial"/>
          <w:i/>
          <w:lang w:val="en-GB"/>
        </w:rPr>
        <w:t>Financial and Performance Management</w:t>
      </w:r>
    </w:p>
    <w:p w:rsidR="005D0BEF" w:rsidRPr="00336831" w:rsidRDefault="005D0BEF" w:rsidP="005D0BEF">
      <w:pPr>
        <w:jc w:val="both"/>
        <w:rPr>
          <w:rFonts w:cs="Arial"/>
          <w:lang w:val="en-GB"/>
        </w:rPr>
      </w:pPr>
      <w:r w:rsidRPr="00336831">
        <w:rPr>
          <w:rFonts w:cs="Arial"/>
          <w:lang w:val="en-GB"/>
        </w:rPr>
        <w:t>The department did not implement proper record keeping in a timely manner to ensure that complete, relevant and accurate information is accessible and available to support financial and performance reporting.</w:t>
      </w:r>
    </w:p>
    <w:p w:rsidR="005D0BEF" w:rsidRPr="005D0BEF" w:rsidRDefault="005D0BEF" w:rsidP="005D0BEF">
      <w:pPr>
        <w:pStyle w:val="NoSpacing"/>
        <w:jc w:val="both"/>
        <w:rPr>
          <w:rFonts w:cs="Arial"/>
          <w:b w:val="0"/>
          <w:sz w:val="22"/>
          <w:szCs w:val="22"/>
          <w:lang w:val="en-GB"/>
        </w:rPr>
      </w:pPr>
      <w:r w:rsidRPr="005D0BEF">
        <w:rPr>
          <w:rFonts w:cs="Arial"/>
          <w:b w:val="0"/>
          <w:sz w:val="22"/>
          <w:szCs w:val="22"/>
          <w:lang w:val="en-GB"/>
        </w:rPr>
        <w:t xml:space="preserve">EPWP Projects </w:t>
      </w:r>
      <w:proofErr w:type="gramStart"/>
      <w:r w:rsidRPr="005D0BEF">
        <w:rPr>
          <w:rFonts w:cs="Arial"/>
          <w:b w:val="0"/>
          <w:sz w:val="22"/>
          <w:szCs w:val="22"/>
          <w:lang w:val="en-GB"/>
        </w:rPr>
        <w:t>are not adequately reviewed</w:t>
      </w:r>
      <w:proofErr w:type="gramEnd"/>
      <w:r w:rsidRPr="005D0BEF">
        <w:rPr>
          <w:rFonts w:cs="Arial"/>
          <w:b w:val="0"/>
          <w:sz w:val="22"/>
          <w:szCs w:val="22"/>
          <w:lang w:val="en-GB"/>
        </w:rPr>
        <w:t xml:space="preserve"> against the supporting documentation to ensure that work opportunities created are supported by valid supporting documentation</w:t>
      </w:r>
    </w:p>
    <w:p w:rsidR="005D0BEF" w:rsidRDefault="005D0BEF" w:rsidP="005D0BEF">
      <w:pPr>
        <w:rPr>
          <w:rFonts w:cs="Arial"/>
          <w:b/>
        </w:rPr>
      </w:pPr>
      <w:r w:rsidRPr="000457CD">
        <w:rPr>
          <w:rFonts w:cs="Arial"/>
          <w:b/>
        </w:rPr>
        <w:t>Recommendation</w:t>
      </w:r>
    </w:p>
    <w:p w:rsidR="005D0BEF" w:rsidRPr="005D0BEF" w:rsidRDefault="005D0BEF" w:rsidP="005D0BEF">
      <w:pPr>
        <w:jc w:val="both"/>
        <w:rPr>
          <w:rFonts w:cs="Arial"/>
        </w:rPr>
      </w:pPr>
      <w:r>
        <w:rPr>
          <w:rFonts w:cs="Arial"/>
        </w:rPr>
        <w:t>We</w:t>
      </w:r>
      <w:r w:rsidRPr="005D0BEF">
        <w:rPr>
          <w:rFonts w:cs="Arial"/>
        </w:rPr>
        <w:t xml:space="preserve"> recommended that:</w:t>
      </w:r>
    </w:p>
    <w:p w:rsidR="005D0BEF" w:rsidRPr="005D0BEF" w:rsidRDefault="005D0BEF" w:rsidP="005D0BEF">
      <w:pPr>
        <w:pStyle w:val="NoSpacing"/>
        <w:jc w:val="both"/>
        <w:rPr>
          <w:rFonts w:cs="Arial"/>
          <w:b w:val="0"/>
          <w:color w:val="000000"/>
          <w:sz w:val="22"/>
          <w:szCs w:val="22"/>
        </w:rPr>
      </w:pPr>
      <w:r w:rsidRPr="005D0BEF">
        <w:rPr>
          <w:rFonts w:cs="Arial"/>
          <w:b w:val="0"/>
          <w:color w:val="000000"/>
          <w:sz w:val="22"/>
          <w:szCs w:val="22"/>
        </w:rPr>
        <w:t>The department should increase their visibility at the public bodies and adequately review the projects at the public bodies for compliance with the Ministerial Handbook.</w:t>
      </w:r>
    </w:p>
    <w:p w:rsidR="005D0BEF" w:rsidRPr="005D0BEF" w:rsidRDefault="005D0BEF" w:rsidP="005D0BEF">
      <w:pPr>
        <w:pStyle w:val="NoSpacing"/>
        <w:jc w:val="both"/>
        <w:rPr>
          <w:rFonts w:cs="Arial"/>
          <w:b w:val="0"/>
          <w:color w:val="000000"/>
          <w:sz w:val="22"/>
          <w:szCs w:val="22"/>
        </w:rPr>
      </w:pPr>
      <w:r w:rsidRPr="005D0BEF">
        <w:rPr>
          <w:rFonts w:cs="Arial"/>
          <w:b w:val="0"/>
          <w:color w:val="000000"/>
          <w:sz w:val="22"/>
          <w:szCs w:val="22"/>
        </w:rPr>
        <w:t xml:space="preserve">The department should follow up on all findings noted by the internal, external auditors </w:t>
      </w:r>
      <w:proofErr w:type="gramStart"/>
      <w:r w:rsidRPr="005D0BEF">
        <w:rPr>
          <w:rFonts w:cs="Arial"/>
          <w:b w:val="0"/>
          <w:color w:val="000000"/>
          <w:sz w:val="22"/>
          <w:szCs w:val="22"/>
        </w:rPr>
        <w:t>and also</w:t>
      </w:r>
      <w:proofErr w:type="gramEnd"/>
      <w:r w:rsidRPr="005D0BEF">
        <w:rPr>
          <w:rFonts w:cs="Arial"/>
          <w:b w:val="0"/>
          <w:color w:val="000000"/>
          <w:sz w:val="22"/>
          <w:szCs w:val="22"/>
        </w:rPr>
        <w:t xml:space="preserve"> findings from their visits to public bodies to ensure that corrective measures have been implemented.</w:t>
      </w:r>
    </w:p>
    <w:p w:rsidR="005D0BEF" w:rsidRPr="005D0BEF" w:rsidRDefault="005D0BEF" w:rsidP="005D0BEF">
      <w:pPr>
        <w:rPr>
          <w:rFonts w:cs="Arial"/>
          <w:b/>
        </w:rPr>
      </w:pPr>
      <w:r w:rsidRPr="005D0BEF">
        <w:rPr>
          <w:rFonts w:cs="Arial"/>
          <w:color w:val="000000"/>
        </w:rPr>
        <w:t xml:space="preserve">The department should also obtain evidence from the public bodies that the corrective measures </w:t>
      </w:r>
      <w:proofErr w:type="gramStart"/>
      <w:r w:rsidRPr="005D0BEF">
        <w:rPr>
          <w:rFonts w:cs="Arial"/>
          <w:color w:val="000000"/>
        </w:rPr>
        <w:t>have been implemented</w:t>
      </w:r>
      <w:proofErr w:type="gramEnd"/>
      <w:r w:rsidRPr="005D0BEF">
        <w:rPr>
          <w:rFonts w:cs="Arial"/>
          <w:color w:val="000000"/>
        </w:rPr>
        <w:t xml:space="preserve"> on all other EPWP projects not selected for the audit</w:t>
      </w:r>
      <w:r w:rsidRPr="00336831">
        <w:rPr>
          <w:rFonts w:cs="Arial"/>
          <w:color w:val="000000"/>
        </w:rPr>
        <w:t>.</w:t>
      </w:r>
    </w:p>
    <w:p w:rsidR="005D0BEF" w:rsidRPr="005D0BEF" w:rsidRDefault="005D0BEF" w:rsidP="005D0BEF">
      <w:pPr>
        <w:rPr>
          <w:rFonts w:cs="Arial"/>
          <w:b/>
          <w:bCs/>
        </w:rPr>
      </w:pPr>
      <w:r w:rsidRPr="000457CD">
        <w:rPr>
          <w:rFonts w:cs="Arial"/>
          <w:b/>
          <w:bCs/>
        </w:rPr>
        <w:t>Management response</w:t>
      </w:r>
    </w:p>
    <w:p w:rsidR="005D0BEF" w:rsidRPr="005D0BEF" w:rsidRDefault="005D0BEF" w:rsidP="005D0BEF">
      <w:pPr>
        <w:autoSpaceDE w:val="0"/>
        <w:autoSpaceDN w:val="0"/>
        <w:adjustRightInd w:val="0"/>
        <w:rPr>
          <w:rFonts w:cs="Arial"/>
          <w:color w:val="000000"/>
          <w:sz w:val="21"/>
          <w:szCs w:val="21"/>
        </w:rPr>
      </w:pPr>
      <w:r w:rsidRPr="00145011">
        <w:rPr>
          <w:rFonts w:cs="Arial"/>
          <w:color w:val="000000"/>
          <w:sz w:val="21"/>
          <w:szCs w:val="21"/>
        </w:rPr>
        <w:t xml:space="preserve">I </w:t>
      </w:r>
      <w:r w:rsidRPr="00145011">
        <w:rPr>
          <w:rFonts w:cs="Arial"/>
          <w:b/>
          <w:bCs/>
          <w:color w:val="000000"/>
          <w:sz w:val="21"/>
          <w:szCs w:val="21"/>
        </w:rPr>
        <w:t xml:space="preserve">am in </w:t>
      </w:r>
      <w:r>
        <w:rPr>
          <w:rFonts w:cs="Arial"/>
          <w:b/>
          <w:bCs/>
          <w:color w:val="000000"/>
          <w:sz w:val="21"/>
          <w:szCs w:val="21"/>
        </w:rPr>
        <w:t xml:space="preserve">not/ </w:t>
      </w:r>
      <w:r w:rsidRPr="00145011">
        <w:rPr>
          <w:rFonts w:cs="Arial"/>
          <w:b/>
          <w:bCs/>
          <w:color w:val="000000"/>
          <w:sz w:val="21"/>
          <w:szCs w:val="21"/>
        </w:rPr>
        <w:t xml:space="preserve">agreement </w:t>
      </w:r>
      <w:r w:rsidRPr="00145011">
        <w:rPr>
          <w:rFonts w:cs="Arial"/>
          <w:color w:val="000000"/>
          <w:sz w:val="21"/>
          <w:szCs w:val="21"/>
        </w:rPr>
        <w:t xml:space="preserve">with the finding for the following reasons [and supply the following/attached information in support of this]: </w:t>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0"/>
        <w:gridCol w:w="2160"/>
        <w:gridCol w:w="2824"/>
      </w:tblGrid>
      <w:tr w:rsidR="005D0BEF" w:rsidRPr="00DB5927" w:rsidTr="00086B0B">
        <w:trPr>
          <w:trHeight w:val="329"/>
          <w:tblHeader/>
        </w:trPr>
        <w:tc>
          <w:tcPr>
            <w:tcW w:w="4410" w:type="dxa"/>
            <w:tcBorders>
              <w:top w:val="single" w:sz="4" w:space="0" w:color="auto"/>
              <w:left w:val="single" w:sz="4" w:space="0" w:color="auto"/>
              <w:bottom w:val="single" w:sz="4" w:space="0" w:color="auto"/>
              <w:right w:val="single" w:sz="4" w:space="0" w:color="auto"/>
            </w:tcBorders>
            <w:shd w:val="clear" w:color="auto" w:fill="BFBFBF"/>
            <w:hideMark/>
          </w:tcPr>
          <w:p w:rsidR="005D0BEF" w:rsidRPr="00DB5927" w:rsidRDefault="005D0BEF" w:rsidP="00086B0B">
            <w:pPr>
              <w:rPr>
                <w:rFonts w:cs="Arial"/>
                <w:b/>
                <w:bCs/>
                <w:sz w:val="18"/>
                <w:szCs w:val="18"/>
              </w:rPr>
            </w:pPr>
            <w:r w:rsidRPr="00DB5927">
              <w:rPr>
                <w:rFonts w:cs="Arial"/>
                <w:b/>
                <w:bCs/>
                <w:sz w:val="18"/>
                <w:szCs w:val="18"/>
              </w:rPr>
              <w:t>Description</w:t>
            </w:r>
          </w:p>
        </w:tc>
        <w:tc>
          <w:tcPr>
            <w:tcW w:w="4984" w:type="dxa"/>
            <w:gridSpan w:val="2"/>
            <w:tcBorders>
              <w:top w:val="single" w:sz="4" w:space="0" w:color="auto"/>
              <w:left w:val="single" w:sz="4" w:space="0" w:color="auto"/>
              <w:bottom w:val="single" w:sz="4" w:space="0" w:color="auto"/>
              <w:right w:val="single" w:sz="4" w:space="0" w:color="auto"/>
            </w:tcBorders>
            <w:shd w:val="clear" w:color="auto" w:fill="BFBFBF"/>
            <w:hideMark/>
          </w:tcPr>
          <w:p w:rsidR="005D0BEF" w:rsidRPr="00DB5927" w:rsidRDefault="005D0BEF" w:rsidP="00086B0B">
            <w:pPr>
              <w:rPr>
                <w:rFonts w:cs="Arial"/>
                <w:b/>
                <w:bCs/>
                <w:sz w:val="18"/>
                <w:szCs w:val="18"/>
              </w:rPr>
            </w:pPr>
            <w:r w:rsidRPr="00DB5927">
              <w:rPr>
                <w:rFonts w:cs="Arial"/>
                <w:b/>
                <w:bCs/>
                <w:sz w:val="18"/>
                <w:szCs w:val="18"/>
              </w:rPr>
              <w:t>Response</w:t>
            </w: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Corrective action to be taken</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145011" w:rsidRDefault="005D0BEF" w:rsidP="00086B0B">
            <w:pPr>
              <w:rPr>
                <w:rFonts w:cs="Arial"/>
                <w:sz w:val="18"/>
                <w:szCs w:val="18"/>
              </w:rPr>
            </w:pPr>
            <w:r w:rsidRPr="00145011">
              <w:rPr>
                <w:sz w:val="18"/>
                <w:szCs w:val="18"/>
              </w:rPr>
              <w:t xml:space="preserve"> </w:t>
            </w: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Does the finding affect an amount disclosed in the financial statements</w:t>
            </w:r>
          </w:p>
        </w:tc>
        <w:tc>
          <w:tcPr>
            <w:tcW w:w="216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b/>
                <w:bCs/>
                <w:sz w:val="18"/>
                <w:szCs w:val="18"/>
              </w:rPr>
            </w:pPr>
            <w:r w:rsidRPr="00DB5927">
              <w:rPr>
                <w:rFonts w:cs="Arial"/>
                <w:b/>
                <w:bCs/>
                <w:sz w:val="18"/>
                <w:szCs w:val="18"/>
              </w:rPr>
              <w:t>Yes</w:t>
            </w:r>
          </w:p>
        </w:tc>
        <w:tc>
          <w:tcPr>
            <w:tcW w:w="2824"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b/>
                <w:bCs/>
                <w:sz w:val="18"/>
                <w:szCs w:val="18"/>
              </w:rPr>
            </w:pPr>
            <w:r w:rsidRPr="00DB5927">
              <w:rPr>
                <w:rFonts w:cs="Arial"/>
                <w:b/>
                <w:bCs/>
                <w:sz w:val="18"/>
                <w:szCs w:val="18"/>
              </w:rPr>
              <w:t>No</w:t>
            </w: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If yes, what corrections will be made to the population</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If yes, the process followed to correct the population, including the internal controls put in place to ensure that the misstatement does not recur in future.</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If yes and the population was adjusted, the proposed adjusting journal entries to correct the population, with the supporting documentation.</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r>
      <w:tr w:rsidR="005D0BEF" w:rsidRPr="00DB5927" w:rsidTr="00086B0B">
        <w:trPr>
          <w:trHeight w:val="413"/>
        </w:trPr>
        <w:tc>
          <w:tcPr>
            <w:tcW w:w="4410" w:type="dxa"/>
            <w:vMerge w:val="restart"/>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 xml:space="preserve">Acknowledgement that additional audit costs </w:t>
            </w:r>
            <w:proofErr w:type="gramStart"/>
            <w:r w:rsidRPr="00DB5927">
              <w:rPr>
                <w:rFonts w:cs="Arial"/>
                <w:sz w:val="18"/>
                <w:szCs w:val="18"/>
              </w:rPr>
              <w:t>will be incurred</w:t>
            </w:r>
            <w:proofErr w:type="gramEnd"/>
            <w:r w:rsidRPr="00DB5927">
              <w:rPr>
                <w:rFonts w:cs="Arial"/>
                <w:sz w:val="18"/>
                <w:szCs w:val="18"/>
              </w:rPr>
              <w:t xml:space="preserve"> in order to audit the proposed adjustments and that the financial statements will not be adjusted if material misstatements still exist. (Under these circumstances the </w:t>
            </w:r>
            <w:proofErr w:type="gramStart"/>
            <w:r w:rsidRPr="00DB5927">
              <w:rPr>
                <w:rFonts w:cs="Arial"/>
                <w:sz w:val="18"/>
                <w:szCs w:val="18"/>
              </w:rPr>
              <w:t>misstatements identified originally will be reported by the auditor</w:t>
            </w:r>
            <w:proofErr w:type="gramEnd"/>
            <w:r w:rsidRPr="00DB5927">
              <w:rPr>
                <w:rFonts w:cs="Arial"/>
                <w:sz w:val="18"/>
                <w:szCs w:val="18"/>
              </w:rPr>
              <w:t>.)</w:t>
            </w:r>
          </w:p>
        </w:tc>
        <w:tc>
          <w:tcPr>
            <w:tcW w:w="216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b/>
                <w:sz w:val="18"/>
                <w:szCs w:val="18"/>
              </w:rPr>
            </w:pPr>
            <w:r w:rsidRPr="00DB5927">
              <w:rPr>
                <w:rFonts w:cs="Arial"/>
                <w:b/>
                <w:sz w:val="18"/>
                <w:szCs w:val="18"/>
              </w:rPr>
              <w:t>Yes</w:t>
            </w:r>
          </w:p>
        </w:tc>
        <w:tc>
          <w:tcPr>
            <w:tcW w:w="2824"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b/>
                <w:sz w:val="18"/>
                <w:szCs w:val="18"/>
              </w:rPr>
            </w:pPr>
            <w:r w:rsidRPr="00DB5927">
              <w:rPr>
                <w:rFonts w:cs="Arial"/>
                <w:b/>
                <w:sz w:val="18"/>
                <w:szCs w:val="18"/>
              </w:rPr>
              <w:t>No</w:t>
            </w:r>
          </w:p>
        </w:tc>
      </w:tr>
      <w:tr w:rsidR="005D0BEF" w:rsidRPr="00DB5927" w:rsidTr="00086B0B">
        <w:trPr>
          <w:trHeight w:val="203"/>
        </w:trPr>
        <w:tc>
          <w:tcPr>
            <w:tcW w:w="4410" w:type="dxa"/>
            <w:vMerge/>
            <w:tcBorders>
              <w:top w:val="single" w:sz="4" w:space="0" w:color="auto"/>
              <w:left w:val="single" w:sz="4" w:space="0" w:color="auto"/>
              <w:bottom w:val="single" w:sz="4" w:space="0" w:color="auto"/>
              <w:right w:val="single" w:sz="4" w:space="0" w:color="auto"/>
            </w:tcBorders>
            <w:vAlign w:val="center"/>
            <w:hideMark/>
          </w:tcPr>
          <w:p w:rsidR="005D0BEF" w:rsidRPr="00DB5927" w:rsidRDefault="005D0BEF" w:rsidP="00086B0B">
            <w:pPr>
              <w:rPr>
                <w:rFonts w:cs="Arial"/>
                <w:sz w:val="18"/>
                <w:szCs w:val="18"/>
              </w:rPr>
            </w:pPr>
          </w:p>
        </w:tc>
        <w:tc>
          <w:tcPr>
            <w:tcW w:w="2160" w:type="dxa"/>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c>
          <w:tcPr>
            <w:tcW w:w="2824" w:type="dxa"/>
            <w:tcBorders>
              <w:top w:val="single" w:sz="4" w:space="0" w:color="auto"/>
              <w:left w:val="single" w:sz="4" w:space="0" w:color="auto"/>
              <w:bottom w:val="single" w:sz="4" w:space="0" w:color="auto"/>
              <w:right w:val="single" w:sz="4" w:space="0" w:color="auto"/>
            </w:tcBorders>
          </w:tcPr>
          <w:p w:rsidR="005D0BEF" w:rsidRPr="00DB5927" w:rsidRDefault="005D0BEF" w:rsidP="00086B0B">
            <w:pPr>
              <w:jc w:val="center"/>
              <w:rPr>
                <w:rFonts w:cs="Arial"/>
                <w:sz w:val="18"/>
                <w:szCs w:val="18"/>
              </w:rPr>
            </w:pPr>
          </w:p>
        </w:tc>
      </w:tr>
      <w:tr w:rsidR="005D0BEF" w:rsidRPr="00DB5927" w:rsidTr="00086B0B">
        <w:trPr>
          <w:trHeight w:val="202"/>
        </w:trPr>
        <w:tc>
          <w:tcPr>
            <w:tcW w:w="4410" w:type="dxa"/>
            <w:vMerge/>
            <w:tcBorders>
              <w:top w:val="single" w:sz="4" w:space="0" w:color="auto"/>
              <w:left w:val="single" w:sz="4" w:space="0" w:color="auto"/>
              <w:bottom w:val="single" w:sz="4" w:space="0" w:color="auto"/>
              <w:right w:val="single" w:sz="4" w:space="0" w:color="auto"/>
            </w:tcBorders>
            <w:vAlign w:val="center"/>
            <w:hideMark/>
          </w:tcPr>
          <w:p w:rsidR="005D0BEF" w:rsidRPr="00DB5927" w:rsidRDefault="005D0BEF" w:rsidP="00086B0B">
            <w:pPr>
              <w:rPr>
                <w:rFonts w:cs="Arial"/>
                <w:sz w:val="18"/>
                <w:szCs w:val="18"/>
              </w:rPr>
            </w:pP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 xml:space="preserve">If yes and no corrections </w:t>
            </w:r>
            <w:proofErr w:type="gramStart"/>
            <w:r w:rsidRPr="00DB5927">
              <w:rPr>
                <w:rFonts w:cs="Arial"/>
                <w:sz w:val="18"/>
                <w:szCs w:val="18"/>
              </w:rPr>
              <w:t>will be made</w:t>
            </w:r>
            <w:proofErr w:type="gramEnd"/>
            <w:r w:rsidRPr="00DB5927">
              <w:rPr>
                <w:rFonts w:cs="Arial"/>
                <w:sz w:val="18"/>
                <w:szCs w:val="18"/>
              </w:rPr>
              <w:t xml:space="preserve">, the reason why such a conclusion has been reached should be indicated. </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Position of official responsible to take corrective actions</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Estimated completion date for corrective action</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pStyle w:val="Default"/>
              <w:rPr>
                <w:sz w:val="18"/>
                <w:szCs w:val="18"/>
              </w:rPr>
            </w:pPr>
          </w:p>
        </w:tc>
      </w:tr>
      <w:tr w:rsidR="005D0BEF" w:rsidRPr="00DB5927" w:rsidTr="00086B0B">
        <w:tc>
          <w:tcPr>
            <w:tcW w:w="4410" w:type="dxa"/>
            <w:vMerge w:val="restart"/>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Does management agree with the root cause indicated</w:t>
            </w:r>
          </w:p>
        </w:tc>
        <w:tc>
          <w:tcPr>
            <w:tcW w:w="216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b/>
                <w:bCs/>
                <w:sz w:val="18"/>
                <w:szCs w:val="18"/>
              </w:rPr>
              <w:t>Yes</w:t>
            </w:r>
          </w:p>
        </w:tc>
        <w:tc>
          <w:tcPr>
            <w:tcW w:w="2824"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b/>
                <w:bCs/>
                <w:sz w:val="18"/>
                <w:szCs w:val="18"/>
              </w:rPr>
              <w:t>No</w:t>
            </w:r>
          </w:p>
        </w:tc>
      </w:tr>
      <w:tr w:rsidR="005D0BEF" w:rsidRPr="00DB5927" w:rsidTr="00086B0B">
        <w:tc>
          <w:tcPr>
            <w:tcW w:w="4410" w:type="dxa"/>
            <w:vMerge/>
            <w:tcBorders>
              <w:top w:val="single" w:sz="4" w:space="0" w:color="auto"/>
              <w:left w:val="single" w:sz="4" w:space="0" w:color="auto"/>
              <w:bottom w:val="single" w:sz="4" w:space="0" w:color="auto"/>
              <w:right w:val="single" w:sz="4" w:space="0" w:color="auto"/>
            </w:tcBorders>
            <w:vAlign w:val="center"/>
            <w:hideMark/>
          </w:tcPr>
          <w:p w:rsidR="005D0BEF" w:rsidRPr="00DB5927" w:rsidRDefault="005D0BEF" w:rsidP="00086B0B">
            <w:pPr>
              <w:rPr>
                <w:rFonts w:cs="Arial"/>
                <w:sz w:val="18"/>
                <w:szCs w:val="18"/>
              </w:rPr>
            </w:pPr>
          </w:p>
        </w:tc>
        <w:tc>
          <w:tcPr>
            <w:tcW w:w="2160" w:type="dxa"/>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c>
          <w:tcPr>
            <w:tcW w:w="2824"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jc w:val="cente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 xml:space="preserve">If management does not agree with the root </w:t>
            </w:r>
            <w:proofErr w:type="gramStart"/>
            <w:r w:rsidRPr="00DB5927">
              <w:rPr>
                <w:rFonts w:cs="Arial"/>
                <w:sz w:val="18"/>
                <w:szCs w:val="18"/>
              </w:rPr>
              <w:t>cause</w:t>
            </w:r>
            <w:proofErr w:type="gramEnd"/>
            <w:r w:rsidRPr="00DB5927">
              <w:rPr>
                <w:rFonts w:cs="Arial"/>
                <w:sz w:val="18"/>
                <w:szCs w:val="18"/>
              </w:rPr>
              <w:t xml:space="preserve"> indicated, please provide the root cause according to management.</w:t>
            </w:r>
          </w:p>
        </w:tc>
        <w:tc>
          <w:tcPr>
            <w:tcW w:w="4984" w:type="dxa"/>
            <w:gridSpan w:val="2"/>
            <w:tcBorders>
              <w:top w:val="single" w:sz="4" w:space="0" w:color="auto"/>
              <w:left w:val="single" w:sz="4" w:space="0" w:color="auto"/>
              <w:bottom w:val="single" w:sz="4" w:space="0" w:color="auto"/>
              <w:right w:val="single" w:sz="4" w:space="0" w:color="auto"/>
            </w:tcBorders>
            <w:hideMark/>
          </w:tcPr>
          <w:p w:rsidR="005D0BEF" w:rsidRPr="00821BDA" w:rsidRDefault="005D0BEF" w:rsidP="00086B0B">
            <w:pPr>
              <w:rPr>
                <w:rFonts w:cs="Arial"/>
                <w:sz w:val="18"/>
                <w:szCs w:val="18"/>
              </w:rPr>
            </w:pPr>
          </w:p>
        </w:tc>
      </w:tr>
      <w:tr w:rsidR="005D0BEF" w:rsidRPr="00DB5927" w:rsidTr="00086B0B">
        <w:tc>
          <w:tcPr>
            <w:tcW w:w="4410" w:type="dxa"/>
            <w:vMerge w:val="restart"/>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Does management agree with the internal control deficiencies indicated</w:t>
            </w:r>
          </w:p>
        </w:tc>
        <w:tc>
          <w:tcPr>
            <w:tcW w:w="216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b/>
                <w:bCs/>
                <w:sz w:val="18"/>
                <w:szCs w:val="18"/>
              </w:rPr>
              <w:t>Yes</w:t>
            </w:r>
          </w:p>
        </w:tc>
        <w:tc>
          <w:tcPr>
            <w:tcW w:w="2824"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b/>
                <w:bCs/>
                <w:sz w:val="18"/>
                <w:szCs w:val="18"/>
              </w:rPr>
              <w:t>No</w:t>
            </w:r>
          </w:p>
        </w:tc>
      </w:tr>
      <w:tr w:rsidR="005D0BEF" w:rsidRPr="00DB5927" w:rsidTr="00086B0B">
        <w:tc>
          <w:tcPr>
            <w:tcW w:w="4410" w:type="dxa"/>
            <w:vMerge/>
            <w:tcBorders>
              <w:top w:val="single" w:sz="4" w:space="0" w:color="auto"/>
              <w:left w:val="single" w:sz="4" w:space="0" w:color="auto"/>
              <w:bottom w:val="single" w:sz="4" w:space="0" w:color="auto"/>
              <w:right w:val="single" w:sz="4" w:space="0" w:color="auto"/>
            </w:tcBorders>
            <w:vAlign w:val="center"/>
            <w:hideMark/>
          </w:tcPr>
          <w:p w:rsidR="005D0BEF" w:rsidRPr="00DB5927" w:rsidRDefault="005D0BEF" w:rsidP="00086B0B">
            <w:pPr>
              <w:rPr>
                <w:rFonts w:cs="Arial"/>
                <w:sz w:val="18"/>
                <w:szCs w:val="18"/>
              </w:rPr>
            </w:pPr>
          </w:p>
        </w:tc>
        <w:tc>
          <w:tcPr>
            <w:tcW w:w="2160" w:type="dxa"/>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c>
          <w:tcPr>
            <w:tcW w:w="2824"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jc w:val="cente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If management does not agree with the internal control deficiency indicated, please provide the internal control deficiency according to management.</w:t>
            </w:r>
          </w:p>
        </w:tc>
        <w:tc>
          <w:tcPr>
            <w:tcW w:w="4984" w:type="dxa"/>
            <w:gridSpan w:val="2"/>
            <w:tcBorders>
              <w:top w:val="single" w:sz="4" w:space="0" w:color="auto"/>
              <w:left w:val="single" w:sz="4" w:space="0" w:color="auto"/>
              <w:bottom w:val="single" w:sz="4" w:space="0" w:color="auto"/>
              <w:right w:val="single" w:sz="4" w:space="0" w:color="auto"/>
            </w:tcBorders>
            <w:hideMark/>
          </w:tcPr>
          <w:p w:rsidR="005D0BEF" w:rsidRPr="00296420" w:rsidRDefault="005D0BEF" w:rsidP="00086B0B">
            <w:pPr>
              <w:pStyle w:val="ListParagraph"/>
              <w:ind w:left="360"/>
              <w:rPr>
                <w:rFonts w:cs="Arial"/>
                <w:sz w:val="18"/>
                <w:szCs w:val="18"/>
              </w:rPr>
            </w:pPr>
          </w:p>
        </w:tc>
      </w:tr>
    </w:tbl>
    <w:p w:rsidR="005D0BEF" w:rsidRPr="005D0BEF" w:rsidRDefault="005D0BEF" w:rsidP="005D0BEF">
      <w:pPr>
        <w:rPr>
          <w:rFonts w:cs="Arial"/>
          <w:i/>
          <w:iCs/>
        </w:rPr>
      </w:pPr>
    </w:p>
    <w:p w:rsidR="005D0BEF" w:rsidRPr="005D0BEF" w:rsidRDefault="005D0BEF" w:rsidP="005D0BEF">
      <w:pPr>
        <w:pStyle w:val="Default"/>
        <w:rPr>
          <w:rFonts w:ascii="Arial" w:hAnsi="Arial" w:cs="Arial"/>
          <w:sz w:val="22"/>
          <w:szCs w:val="22"/>
        </w:rPr>
      </w:pPr>
      <w:r w:rsidRPr="005D0BEF">
        <w:rPr>
          <w:rFonts w:ascii="Arial" w:hAnsi="Arial" w:cs="Arial"/>
          <w:sz w:val="22"/>
          <w:szCs w:val="22"/>
        </w:rPr>
        <w:t xml:space="preserve">Name: </w:t>
      </w:r>
    </w:p>
    <w:p w:rsidR="005D0BEF" w:rsidRPr="005D0BEF" w:rsidRDefault="005D0BEF" w:rsidP="005D0BEF">
      <w:pPr>
        <w:pStyle w:val="Default"/>
        <w:rPr>
          <w:rFonts w:ascii="Arial" w:hAnsi="Arial" w:cs="Arial"/>
          <w:sz w:val="22"/>
          <w:szCs w:val="22"/>
        </w:rPr>
      </w:pPr>
      <w:r w:rsidRPr="005D0BEF">
        <w:rPr>
          <w:rFonts w:ascii="Arial" w:hAnsi="Arial" w:cs="Arial"/>
          <w:sz w:val="22"/>
          <w:szCs w:val="22"/>
        </w:rPr>
        <w:t xml:space="preserve">Position </w:t>
      </w:r>
    </w:p>
    <w:p w:rsidR="005D0BEF" w:rsidRDefault="005D0BEF" w:rsidP="005D0BEF">
      <w:pPr>
        <w:rPr>
          <w:rFonts w:cs="Arial"/>
          <w:b/>
          <w:iCs/>
        </w:rPr>
      </w:pPr>
      <w:r w:rsidRPr="005D0BEF">
        <w:rPr>
          <w:rFonts w:cs="Arial"/>
        </w:rPr>
        <w:t xml:space="preserve">Date: </w:t>
      </w:r>
    </w:p>
    <w:p w:rsidR="005D0BEF" w:rsidRDefault="005D0BEF" w:rsidP="005D0BEF">
      <w:pPr>
        <w:rPr>
          <w:rFonts w:cs="Arial"/>
          <w:b/>
          <w:iCs/>
        </w:rPr>
      </w:pPr>
      <w:r w:rsidRPr="00CB4B40">
        <w:rPr>
          <w:rFonts w:cs="Arial"/>
          <w:b/>
          <w:iCs/>
        </w:rPr>
        <w:t>Auditor’s conclusion</w:t>
      </w:r>
    </w:p>
    <w:p w:rsidR="00E266C1" w:rsidRPr="00E266C1" w:rsidRDefault="00E266C1" w:rsidP="005D0BEF">
      <w:pPr>
        <w:rPr>
          <w:rFonts w:cs="Arial"/>
          <w:iCs/>
        </w:rPr>
      </w:pPr>
      <w:r w:rsidRPr="00E266C1">
        <w:rPr>
          <w:rFonts w:cs="Arial"/>
          <w:iCs/>
        </w:rPr>
        <w:t xml:space="preserve">Management response is </w:t>
      </w:r>
      <w:r>
        <w:rPr>
          <w:rFonts w:cs="Arial"/>
          <w:iCs/>
        </w:rPr>
        <w:t xml:space="preserve">outstanding. </w:t>
      </w:r>
    </w:p>
    <w:p w:rsidR="005D0BEF" w:rsidRDefault="005D0BEF">
      <w:pPr>
        <w:spacing w:after="200"/>
        <w:rPr>
          <w:rFonts w:cs="Arial"/>
          <w:b/>
          <w:iCs/>
        </w:rPr>
      </w:pPr>
      <w:r>
        <w:rPr>
          <w:rFonts w:cs="Arial"/>
          <w:b/>
          <w:iCs/>
        </w:rPr>
        <w:br w:type="page"/>
      </w:r>
    </w:p>
    <w:p w:rsidR="005D0BEF" w:rsidRPr="005D0BEF" w:rsidRDefault="005D0BEF" w:rsidP="005D0BEF">
      <w:pPr>
        <w:pStyle w:val="FindingHeading1"/>
        <w:numPr>
          <w:ilvl w:val="0"/>
          <w:numId w:val="0"/>
        </w:numPr>
        <w:shd w:val="clear" w:color="auto" w:fill="E6E6E6"/>
        <w:tabs>
          <w:tab w:val="left" w:pos="720"/>
        </w:tabs>
        <w:rPr>
          <w:rFonts w:cs="Arial"/>
          <w:szCs w:val="22"/>
        </w:rPr>
      </w:pPr>
      <w:r w:rsidRPr="005D0BEF">
        <w:rPr>
          <w:rFonts w:cs="Arial"/>
          <w:szCs w:val="22"/>
        </w:rPr>
        <w:t>EPWP – DPWI RO – EPWP participants</w:t>
      </w:r>
      <w:r>
        <w:rPr>
          <w:rFonts w:cs="Arial"/>
          <w:szCs w:val="22"/>
        </w:rPr>
        <w:t xml:space="preserve"> </w:t>
      </w:r>
      <w:r w:rsidRPr="005D0BEF">
        <w:rPr>
          <w:rFonts w:cs="Arial"/>
          <w:szCs w:val="22"/>
        </w:rPr>
        <w:t>were not reported on the EPWP Q3 data.</w:t>
      </w:r>
    </w:p>
    <w:p w:rsidR="005D0BEF" w:rsidRPr="005D0BEF" w:rsidRDefault="005D0BEF" w:rsidP="005D0BEF">
      <w:pPr>
        <w:rPr>
          <w:rFonts w:cs="Arial"/>
          <w:b/>
          <w:bCs/>
        </w:rPr>
      </w:pPr>
      <w:r w:rsidRPr="0038585F">
        <w:rPr>
          <w:rFonts w:cs="Arial"/>
          <w:b/>
        </w:rPr>
        <w:t>Requirements</w:t>
      </w:r>
    </w:p>
    <w:p w:rsidR="005D0BEF" w:rsidRPr="005D0BEF" w:rsidRDefault="005D0BEF" w:rsidP="005D0BEF">
      <w:pPr>
        <w:jc w:val="both"/>
        <w:rPr>
          <w:rFonts w:cs="Arial"/>
          <w:i/>
          <w:iCs/>
          <w:color w:val="000000"/>
          <w:lang w:eastAsia="en-ZA"/>
        </w:rPr>
      </w:pPr>
      <w:proofErr w:type="gramStart"/>
      <w:r w:rsidRPr="00E4214C">
        <w:rPr>
          <w:rFonts w:cs="Arial"/>
          <w:color w:val="000000"/>
        </w:rPr>
        <w:t>Public Finance Management Act (PFMA) s</w:t>
      </w:r>
      <w:r w:rsidRPr="00E4214C">
        <w:rPr>
          <w:rFonts w:cs="Arial"/>
          <w:color w:val="000000"/>
          <w:lang w:eastAsia="en-ZA"/>
        </w:rPr>
        <w:t xml:space="preserve">ection 40(3)(a) states that: </w:t>
      </w:r>
      <w:r w:rsidRPr="00E4214C">
        <w:rPr>
          <w:rFonts w:cs="Arial"/>
          <w:i/>
          <w:iCs/>
          <w:color w:val="000000"/>
          <w:lang w:eastAsia="en-ZA"/>
        </w:rPr>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roofErr w:type="gramEnd"/>
    </w:p>
    <w:p w:rsidR="005D0BEF" w:rsidRPr="005B1329" w:rsidRDefault="005D0BEF" w:rsidP="005D0BEF">
      <w:pPr>
        <w:autoSpaceDE w:val="0"/>
        <w:autoSpaceDN w:val="0"/>
        <w:adjustRightInd w:val="0"/>
        <w:jc w:val="both"/>
        <w:rPr>
          <w:rFonts w:cs="Arial"/>
          <w:color w:val="000000"/>
          <w:lang w:eastAsia="en-ZA"/>
        </w:rPr>
      </w:pPr>
      <w:r w:rsidRPr="00E4214C">
        <w:rPr>
          <w:rFonts w:cs="Arial"/>
          <w:color w:val="000000"/>
          <w:lang w:eastAsia="en-ZA"/>
        </w:rPr>
        <w:t xml:space="preserve">Technical indicator description – method of calculation states </w:t>
      </w:r>
      <w:proofErr w:type="gramStart"/>
      <w:r w:rsidRPr="00E4214C">
        <w:rPr>
          <w:rFonts w:cs="Arial"/>
          <w:color w:val="000000"/>
          <w:lang w:eastAsia="en-ZA"/>
        </w:rPr>
        <w:t>that:</w:t>
      </w:r>
      <w:proofErr w:type="gramEnd"/>
      <w:r w:rsidRPr="00172885">
        <w:rPr>
          <w:rFonts w:cs="Arial"/>
          <w:i/>
          <w:color w:val="000000"/>
          <w:lang w:eastAsia="en-ZA"/>
        </w:rPr>
        <w:t xml:space="preserve"> “A</w:t>
      </w:r>
      <w:r w:rsidRPr="00172885">
        <w:rPr>
          <w:rFonts w:cs="Arial"/>
          <w:i/>
        </w:rPr>
        <w:t xml:space="preserve">ggregate work opportunities reported/ created by public bodies. Work opportunity is paid work created for an individual on an EPWP project for any </w:t>
      </w:r>
      <w:proofErr w:type="gramStart"/>
      <w:r w:rsidRPr="00172885">
        <w:rPr>
          <w:rFonts w:cs="Arial"/>
          <w:i/>
        </w:rPr>
        <w:t>period of time</w:t>
      </w:r>
      <w:proofErr w:type="gramEnd"/>
      <w:r w:rsidRPr="00172885">
        <w:rPr>
          <w:rFonts w:cs="Arial"/>
          <w:i/>
        </w:rPr>
        <w:t>. The same person can be employed on different projects and each period of employment will be counted as work opportunity</w:t>
      </w:r>
      <w:proofErr w:type="gramStart"/>
      <w:r w:rsidRPr="00172885">
        <w:rPr>
          <w:rFonts w:cs="Arial"/>
          <w:i/>
        </w:rPr>
        <w:t>……</w:t>
      </w:r>
      <w:r w:rsidRPr="00172885">
        <w:rPr>
          <w:rFonts w:cs="Arial"/>
        </w:rPr>
        <w:t>”</w:t>
      </w:r>
      <w:proofErr w:type="gramEnd"/>
    </w:p>
    <w:p w:rsidR="005D0BEF" w:rsidRPr="005D0BEF" w:rsidRDefault="005D0BEF" w:rsidP="005D0BEF">
      <w:pPr>
        <w:rPr>
          <w:rFonts w:cs="Arial"/>
          <w:b/>
        </w:rPr>
      </w:pPr>
      <w:r w:rsidRPr="0038585F">
        <w:rPr>
          <w:rFonts w:cs="Arial"/>
          <w:b/>
        </w:rPr>
        <w:t>Nature</w:t>
      </w:r>
    </w:p>
    <w:p w:rsidR="005D0BEF" w:rsidRDefault="005D0BEF" w:rsidP="005D0BEF">
      <w:pPr>
        <w:rPr>
          <w:rFonts w:cs="Arial"/>
        </w:rPr>
      </w:pPr>
      <w:r w:rsidRPr="00100342">
        <w:rPr>
          <w:rFonts w:cs="Arial"/>
        </w:rPr>
        <w:t xml:space="preserve">During the audit </w:t>
      </w:r>
      <w:r w:rsidRPr="00A1489C">
        <w:rPr>
          <w:rFonts w:cs="Arial"/>
          <w:iCs/>
        </w:rPr>
        <w:t xml:space="preserve">Indicator 3.1 </w:t>
      </w:r>
      <w:r w:rsidRPr="00A1489C">
        <w:rPr>
          <w:rFonts w:cs="Arial"/>
          <w:i/>
          <w:iCs/>
        </w:rPr>
        <w:t>Number of work opportunities reported in the EPWP-RS by public bodies</w:t>
      </w:r>
      <w:r>
        <w:rPr>
          <w:rFonts w:cs="Arial"/>
          <w:i/>
          <w:iCs/>
        </w:rPr>
        <w:t xml:space="preserve"> </w:t>
      </w:r>
      <w:r>
        <w:rPr>
          <w:rFonts w:cs="Arial"/>
          <w:iCs/>
        </w:rPr>
        <w:t xml:space="preserve">and Indicator 3.2 </w:t>
      </w:r>
      <w:r>
        <w:rPr>
          <w:rFonts w:cs="Arial"/>
          <w:i/>
          <w:iCs/>
        </w:rPr>
        <w:t xml:space="preserve">Percentage EPWP participation among designated groups </w:t>
      </w:r>
      <w:r w:rsidRPr="00237E96">
        <w:rPr>
          <w:rFonts w:cs="Arial"/>
          <w:i/>
          <w:iCs/>
        </w:rPr>
        <w:t>reported in the EPWP-RS by public bodies</w:t>
      </w:r>
      <w:r>
        <w:rPr>
          <w:rFonts w:cs="Arial"/>
          <w:iCs/>
        </w:rPr>
        <w:t>,</w:t>
      </w:r>
      <w:r>
        <w:rPr>
          <w:rFonts w:cs="Arial"/>
          <w:i/>
        </w:rPr>
        <w:t xml:space="preserve"> </w:t>
      </w:r>
      <w:r w:rsidRPr="00DF0484">
        <w:rPr>
          <w:rFonts w:cs="Arial"/>
        </w:rPr>
        <w:t>the</w:t>
      </w:r>
      <w:r w:rsidRPr="00100342">
        <w:rPr>
          <w:rFonts w:cs="Arial"/>
        </w:rPr>
        <w:t xml:space="preserve"> following </w:t>
      </w:r>
      <w:r>
        <w:rPr>
          <w:rFonts w:cs="Arial"/>
        </w:rPr>
        <w:t xml:space="preserve">matters were identified at </w:t>
      </w:r>
      <w:r w:rsidRPr="00100342">
        <w:rPr>
          <w:rFonts w:cs="Arial"/>
        </w:rPr>
        <w:t>EPWP project</w:t>
      </w:r>
      <w:r>
        <w:rPr>
          <w:rFonts w:cs="Arial"/>
        </w:rPr>
        <w:t>s</w:t>
      </w:r>
      <w:r w:rsidRPr="00100342">
        <w:rPr>
          <w:rFonts w:cs="Arial"/>
        </w:rPr>
        <w:t xml:space="preserve"> at </w:t>
      </w:r>
      <w:r w:rsidRPr="00DF0484">
        <w:rPr>
          <w:rFonts w:cs="Arial"/>
        </w:rPr>
        <w:t xml:space="preserve">the </w:t>
      </w:r>
      <w:r>
        <w:rPr>
          <w:rFonts w:cs="Arial"/>
        </w:rPr>
        <w:t xml:space="preserve">DPWI RO,: </w:t>
      </w:r>
    </w:p>
    <w:p w:rsidR="005D0BEF" w:rsidRDefault="005D0BEF" w:rsidP="005D0BEF">
      <w:pPr>
        <w:rPr>
          <w:rFonts w:cs="Arial"/>
        </w:rPr>
      </w:pPr>
      <w:r w:rsidRPr="00C056F1">
        <w:rPr>
          <w:rFonts w:cs="Arial"/>
        </w:rPr>
        <w:t xml:space="preserve">Participants </w:t>
      </w:r>
      <w:r>
        <w:rPr>
          <w:rFonts w:cs="Arial"/>
        </w:rPr>
        <w:t xml:space="preserve">included in the table below had signed contracts, were included on the attendance registers and/ or </w:t>
      </w:r>
      <w:r w:rsidRPr="00E4214C">
        <w:t>proof of payments</w:t>
      </w:r>
      <w:r w:rsidRPr="00C056F1">
        <w:rPr>
          <w:rFonts w:cs="Arial"/>
        </w:rPr>
        <w:t xml:space="preserve">; but were not reported on quarter </w:t>
      </w:r>
      <w:proofErr w:type="gramStart"/>
      <w:r>
        <w:rPr>
          <w:rFonts w:cs="Arial"/>
        </w:rPr>
        <w:t>3</w:t>
      </w:r>
      <w:proofErr w:type="gramEnd"/>
      <w:r w:rsidRPr="00C056F1">
        <w:rPr>
          <w:rFonts w:cs="Arial"/>
        </w:rPr>
        <w:t xml:space="preserve"> (April 20</w:t>
      </w:r>
      <w:r>
        <w:rPr>
          <w:rFonts w:cs="Arial"/>
        </w:rPr>
        <w:t>20</w:t>
      </w:r>
      <w:r w:rsidRPr="00C056F1">
        <w:rPr>
          <w:rFonts w:cs="Arial"/>
        </w:rPr>
        <w:t xml:space="preserve"> to 3</w:t>
      </w:r>
      <w:r>
        <w:rPr>
          <w:rFonts w:cs="Arial"/>
        </w:rPr>
        <w:t>1</w:t>
      </w:r>
      <w:r w:rsidRPr="00C056F1">
        <w:rPr>
          <w:rFonts w:cs="Arial"/>
        </w:rPr>
        <w:t xml:space="preserve"> </w:t>
      </w:r>
      <w:r>
        <w:rPr>
          <w:rFonts w:cs="Arial"/>
        </w:rPr>
        <w:t>December 2020</w:t>
      </w:r>
      <w:r w:rsidRPr="00C056F1">
        <w:rPr>
          <w:rFonts w:cs="Arial"/>
        </w:rPr>
        <w:t>) data submitted for audit.</w:t>
      </w:r>
    </w:p>
    <w:tbl>
      <w:tblPr>
        <w:tblW w:w="10207" w:type="dxa"/>
        <w:tblInd w:w="-5" w:type="dxa"/>
        <w:tblLook w:val="04A0" w:firstRow="1" w:lastRow="0" w:firstColumn="1" w:lastColumn="0" w:noHBand="0" w:noVBand="1"/>
      </w:tblPr>
      <w:tblGrid>
        <w:gridCol w:w="456"/>
        <w:gridCol w:w="1529"/>
        <w:gridCol w:w="1540"/>
        <w:gridCol w:w="1700"/>
        <w:gridCol w:w="1600"/>
        <w:gridCol w:w="1964"/>
        <w:gridCol w:w="1418"/>
      </w:tblGrid>
      <w:tr w:rsidR="005D0BEF" w:rsidRPr="00DE1E83" w:rsidTr="00086B0B">
        <w:trPr>
          <w:trHeight w:val="288"/>
        </w:trPr>
        <w:tc>
          <w:tcPr>
            <w:tcW w:w="45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5D0BEF" w:rsidRPr="00DE1E83" w:rsidRDefault="005D0BEF" w:rsidP="00086B0B">
            <w:pPr>
              <w:rPr>
                <w:rFonts w:cs="Arial"/>
                <w:b/>
                <w:bCs/>
                <w:color w:val="000000"/>
                <w:sz w:val="18"/>
                <w:szCs w:val="18"/>
                <w:lang w:eastAsia="en-ZA"/>
              </w:rPr>
            </w:pPr>
            <w:r w:rsidRPr="00DE1E83">
              <w:rPr>
                <w:rFonts w:cs="Arial"/>
                <w:b/>
                <w:bCs/>
                <w:color w:val="000000"/>
                <w:sz w:val="18"/>
                <w:szCs w:val="18"/>
                <w:lang w:eastAsia="en-ZA"/>
              </w:rPr>
              <w:t>No</w:t>
            </w:r>
          </w:p>
        </w:tc>
        <w:tc>
          <w:tcPr>
            <w:tcW w:w="1529" w:type="dxa"/>
            <w:tcBorders>
              <w:top w:val="single" w:sz="4" w:space="0" w:color="auto"/>
              <w:left w:val="nil"/>
              <w:bottom w:val="single" w:sz="4" w:space="0" w:color="auto"/>
              <w:right w:val="single" w:sz="4" w:space="0" w:color="auto"/>
            </w:tcBorders>
            <w:shd w:val="clear" w:color="000000" w:fill="BFBFBF"/>
            <w:noWrap/>
            <w:vAlign w:val="center"/>
            <w:hideMark/>
          </w:tcPr>
          <w:p w:rsidR="005D0BEF" w:rsidRPr="00DE1E83" w:rsidRDefault="005D0BEF" w:rsidP="00086B0B">
            <w:pPr>
              <w:rPr>
                <w:rFonts w:cs="Arial"/>
                <w:b/>
                <w:bCs/>
                <w:color w:val="000000"/>
                <w:sz w:val="18"/>
                <w:szCs w:val="18"/>
                <w:lang w:eastAsia="en-ZA"/>
              </w:rPr>
            </w:pPr>
            <w:r w:rsidRPr="00DE1E83">
              <w:rPr>
                <w:rFonts w:cs="Arial"/>
                <w:b/>
                <w:bCs/>
                <w:color w:val="000000"/>
                <w:sz w:val="18"/>
                <w:szCs w:val="18"/>
                <w:lang w:eastAsia="en-ZA"/>
              </w:rPr>
              <w:t>Name</w:t>
            </w:r>
          </w:p>
        </w:tc>
        <w:tc>
          <w:tcPr>
            <w:tcW w:w="1540" w:type="dxa"/>
            <w:tcBorders>
              <w:top w:val="single" w:sz="4" w:space="0" w:color="auto"/>
              <w:left w:val="nil"/>
              <w:bottom w:val="single" w:sz="4" w:space="0" w:color="auto"/>
              <w:right w:val="single" w:sz="4" w:space="0" w:color="auto"/>
            </w:tcBorders>
            <w:shd w:val="clear" w:color="000000" w:fill="BFBFBF"/>
            <w:noWrap/>
            <w:vAlign w:val="center"/>
            <w:hideMark/>
          </w:tcPr>
          <w:p w:rsidR="005D0BEF" w:rsidRPr="00DE1E83" w:rsidRDefault="005D0BEF" w:rsidP="00086B0B">
            <w:pPr>
              <w:rPr>
                <w:rFonts w:cs="Arial"/>
                <w:b/>
                <w:bCs/>
                <w:color w:val="000000"/>
                <w:sz w:val="18"/>
                <w:szCs w:val="18"/>
                <w:lang w:eastAsia="en-ZA"/>
              </w:rPr>
            </w:pPr>
            <w:r w:rsidRPr="00DE1E83">
              <w:rPr>
                <w:rFonts w:cs="Arial"/>
                <w:b/>
                <w:bCs/>
                <w:color w:val="000000"/>
                <w:sz w:val="18"/>
                <w:szCs w:val="18"/>
                <w:lang w:eastAsia="en-ZA"/>
              </w:rPr>
              <w:t>Surname</w:t>
            </w:r>
          </w:p>
        </w:tc>
        <w:tc>
          <w:tcPr>
            <w:tcW w:w="1700" w:type="dxa"/>
            <w:tcBorders>
              <w:top w:val="single" w:sz="4" w:space="0" w:color="auto"/>
              <w:left w:val="nil"/>
              <w:bottom w:val="single" w:sz="4" w:space="0" w:color="auto"/>
              <w:right w:val="single" w:sz="4" w:space="0" w:color="auto"/>
            </w:tcBorders>
            <w:shd w:val="clear" w:color="000000" w:fill="BFBFBF"/>
            <w:noWrap/>
            <w:vAlign w:val="center"/>
            <w:hideMark/>
          </w:tcPr>
          <w:p w:rsidR="005D0BEF" w:rsidRPr="00DE1E83" w:rsidRDefault="005D0BEF" w:rsidP="00086B0B">
            <w:pPr>
              <w:rPr>
                <w:rFonts w:cs="Arial"/>
                <w:b/>
                <w:bCs/>
                <w:color w:val="000000"/>
                <w:sz w:val="18"/>
                <w:szCs w:val="18"/>
                <w:lang w:eastAsia="en-ZA"/>
              </w:rPr>
            </w:pPr>
            <w:r w:rsidRPr="00DE1E83">
              <w:rPr>
                <w:rFonts w:cs="Arial"/>
                <w:b/>
                <w:bCs/>
                <w:color w:val="000000"/>
                <w:sz w:val="18"/>
                <w:szCs w:val="18"/>
                <w:lang w:eastAsia="en-ZA"/>
              </w:rPr>
              <w:t>ID</w:t>
            </w:r>
          </w:p>
        </w:tc>
        <w:tc>
          <w:tcPr>
            <w:tcW w:w="1600" w:type="dxa"/>
            <w:tcBorders>
              <w:top w:val="single" w:sz="4" w:space="0" w:color="auto"/>
              <w:left w:val="nil"/>
              <w:bottom w:val="single" w:sz="4" w:space="0" w:color="auto"/>
              <w:right w:val="single" w:sz="4" w:space="0" w:color="auto"/>
            </w:tcBorders>
            <w:shd w:val="clear" w:color="000000" w:fill="BFBFBF"/>
            <w:noWrap/>
            <w:vAlign w:val="center"/>
            <w:hideMark/>
          </w:tcPr>
          <w:p w:rsidR="005D0BEF" w:rsidRPr="00DE1E83" w:rsidRDefault="005D0BEF" w:rsidP="00086B0B">
            <w:pPr>
              <w:rPr>
                <w:rFonts w:cs="Arial"/>
                <w:b/>
                <w:bCs/>
                <w:color w:val="000000"/>
                <w:sz w:val="18"/>
                <w:szCs w:val="18"/>
                <w:lang w:eastAsia="en-ZA"/>
              </w:rPr>
            </w:pPr>
            <w:r w:rsidRPr="00DE1E83">
              <w:rPr>
                <w:rFonts w:cs="Arial"/>
                <w:b/>
                <w:bCs/>
                <w:color w:val="000000"/>
                <w:sz w:val="18"/>
                <w:szCs w:val="18"/>
                <w:lang w:eastAsia="en-ZA"/>
              </w:rPr>
              <w:t>Project Code</w:t>
            </w:r>
          </w:p>
        </w:tc>
        <w:tc>
          <w:tcPr>
            <w:tcW w:w="1964" w:type="dxa"/>
            <w:tcBorders>
              <w:top w:val="single" w:sz="4" w:space="0" w:color="auto"/>
              <w:left w:val="nil"/>
              <w:bottom w:val="single" w:sz="4" w:space="0" w:color="auto"/>
              <w:right w:val="single" w:sz="4" w:space="0" w:color="auto"/>
            </w:tcBorders>
            <w:shd w:val="clear" w:color="000000" w:fill="BFBFBF"/>
            <w:vAlign w:val="center"/>
            <w:hideMark/>
          </w:tcPr>
          <w:p w:rsidR="005D0BEF" w:rsidRPr="00DE1E83" w:rsidRDefault="005D0BEF" w:rsidP="00086B0B">
            <w:pPr>
              <w:rPr>
                <w:rFonts w:cs="Arial"/>
                <w:b/>
                <w:bCs/>
                <w:color w:val="000000"/>
                <w:sz w:val="18"/>
                <w:szCs w:val="18"/>
                <w:lang w:eastAsia="en-ZA"/>
              </w:rPr>
            </w:pPr>
            <w:r w:rsidRPr="00DE1E83">
              <w:rPr>
                <w:rFonts w:cs="Arial"/>
                <w:b/>
                <w:bCs/>
                <w:color w:val="000000"/>
                <w:sz w:val="18"/>
                <w:szCs w:val="18"/>
                <w:lang w:eastAsia="en-ZA"/>
              </w:rPr>
              <w:t>Project Name</w:t>
            </w:r>
          </w:p>
        </w:tc>
        <w:tc>
          <w:tcPr>
            <w:tcW w:w="1418" w:type="dxa"/>
            <w:tcBorders>
              <w:top w:val="single" w:sz="4" w:space="0" w:color="auto"/>
              <w:left w:val="nil"/>
              <w:bottom w:val="single" w:sz="4" w:space="0" w:color="auto"/>
              <w:right w:val="single" w:sz="4" w:space="0" w:color="auto"/>
            </w:tcBorders>
            <w:shd w:val="clear" w:color="000000" w:fill="BFBFBF"/>
            <w:noWrap/>
            <w:vAlign w:val="center"/>
            <w:hideMark/>
          </w:tcPr>
          <w:p w:rsidR="005D0BEF" w:rsidRPr="00DE1E83" w:rsidRDefault="005D0BEF" w:rsidP="00086B0B">
            <w:pPr>
              <w:rPr>
                <w:rFonts w:cs="Arial"/>
                <w:b/>
                <w:bCs/>
                <w:color w:val="000000"/>
                <w:sz w:val="18"/>
                <w:szCs w:val="18"/>
                <w:lang w:eastAsia="en-ZA"/>
              </w:rPr>
            </w:pPr>
            <w:r w:rsidRPr="00DE1E83">
              <w:rPr>
                <w:rFonts w:cs="Arial"/>
                <w:b/>
                <w:bCs/>
                <w:color w:val="000000"/>
                <w:sz w:val="18"/>
                <w:szCs w:val="18"/>
                <w:lang w:eastAsia="en-ZA"/>
              </w:rPr>
              <w:t>Sector</w:t>
            </w:r>
          </w:p>
        </w:tc>
      </w:tr>
      <w:tr w:rsidR="005D0BEF" w:rsidRPr="00DE1E83" w:rsidTr="00086B0B">
        <w:trPr>
          <w:trHeight w:val="28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1</w:t>
            </w:r>
          </w:p>
        </w:tc>
        <w:tc>
          <w:tcPr>
            <w:tcW w:w="1529"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proofErr w:type="spellStart"/>
            <w:r w:rsidRPr="00DE1E83">
              <w:rPr>
                <w:rFonts w:cs="Arial"/>
                <w:color w:val="000000"/>
                <w:sz w:val="18"/>
                <w:szCs w:val="18"/>
                <w:lang w:eastAsia="en-ZA"/>
              </w:rPr>
              <w:t>Dakalo</w:t>
            </w:r>
            <w:proofErr w:type="spellEnd"/>
            <w:r w:rsidRPr="00DE1E83">
              <w:rPr>
                <w:rFonts w:cs="Arial"/>
                <w:color w:val="000000"/>
                <w:sz w:val="18"/>
                <w:szCs w:val="18"/>
                <w:lang w:eastAsia="en-ZA"/>
              </w:rPr>
              <w:t xml:space="preserve"> Evans Innocent</w:t>
            </w:r>
          </w:p>
        </w:tc>
        <w:tc>
          <w:tcPr>
            <w:tcW w:w="1540"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proofErr w:type="spellStart"/>
            <w:r w:rsidRPr="00DE1E83">
              <w:rPr>
                <w:rFonts w:cs="Arial"/>
                <w:color w:val="000000"/>
                <w:sz w:val="18"/>
                <w:szCs w:val="18"/>
                <w:lang w:eastAsia="en-ZA"/>
              </w:rPr>
              <w:t>Nemukongwe</w:t>
            </w:r>
            <w:proofErr w:type="spellEnd"/>
          </w:p>
        </w:tc>
        <w:tc>
          <w:tcPr>
            <w:tcW w:w="1700"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9610035192084</w:t>
            </w:r>
          </w:p>
        </w:tc>
        <w:tc>
          <w:tcPr>
            <w:tcW w:w="1600"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108565-EPWP3N</w:t>
            </w:r>
          </w:p>
        </w:tc>
        <w:tc>
          <w:tcPr>
            <w:tcW w:w="1964" w:type="dxa"/>
            <w:tcBorders>
              <w:top w:val="nil"/>
              <w:left w:val="nil"/>
              <w:bottom w:val="single" w:sz="4" w:space="0" w:color="auto"/>
              <w:right w:val="single" w:sz="4" w:space="0" w:color="auto"/>
            </w:tcBorders>
            <w:shd w:val="clear" w:color="auto" w:fill="auto"/>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Thohoyandou Magistrate NYS Project</w:t>
            </w:r>
          </w:p>
        </w:tc>
        <w:tc>
          <w:tcPr>
            <w:tcW w:w="1418" w:type="dxa"/>
            <w:tcBorders>
              <w:top w:val="nil"/>
              <w:left w:val="nil"/>
              <w:bottom w:val="single" w:sz="4" w:space="0" w:color="auto"/>
              <w:right w:val="single" w:sz="4" w:space="0" w:color="auto"/>
            </w:tcBorders>
            <w:shd w:val="clear" w:color="auto" w:fill="auto"/>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Infrastructure Sector</w:t>
            </w:r>
          </w:p>
        </w:tc>
      </w:tr>
      <w:tr w:rsidR="005D0BEF" w:rsidRPr="00DE1E83" w:rsidTr="00086B0B">
        <w:trPr>
          <w:trHeight w:val="28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2</w:t>
            </w:r>
          </w:p>
        </w:tc>
        <w:tc>
          <w:tcPr>
            <w:tcW w:w="1529"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Johannes</w:t>
            </w:r>
          </w:p>
        </w:tc>
        <w:tc>
          <w:tcPr>
            <w:tcW w:w="1540"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proofErr w:type="spellStart"/>
            <w:r w:rsidRPr="00DE1E83">
              <w:rPr>
                <w:rFonts w:cs="Arial"/>
                <w:color w:val="000000"/>
                <w:sz w:val="18"/>
                <w:szCs w:val="18"/>
                <w:lang w:eastAsia="en-ZA"/>
              </w:rPr>
              <w:t>Molapo</w:t>
            </w:r>
            <w:proofErr w:type="spellEnd"/>
          </w:p>
        </w:tc>
        <w:tc>
          <w:tcPr>
            <w:tcW w:w="1700"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9805055390085</w:t>
            </w:r>
          </w:p>
        </w:tc>
        <w:tc>
          <w:tcPr>
            <w:tcW w:w="1600"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108774-EPWP3N</w:t>
            </w:r>
          </w:p>
        </w:tc>
        <w:tc>
          <w:tcPr>
            <w:tcW w:w="1964"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proofErr w:type="spellStart"/>
            <w:r w:rsidRPr="00DE1E83">
              <w:rPr>
                <w:rFonts w:cs="Arial"/>
                <w:color w:val="000000"/>
                <w:sz w:val="18"/>
                <w:szCs w:val="18"/>
                <w:lang w:eastAsia="en-ZA"/>
              </w:rPr>
              <w:t>Groblersbridge</w:t>
            </w:r>
            <w:proofErr w:type="spellEnd"/>
            <w:r w:rsidRPr="00DE1E83">
              <w:rPr>
                <w:rFonts w:cs="Arial"/>
                <w:color w:val="000000"/>
                <w:sz w:val="18"/>
                <w:szCs w:val="18"/>
                <w:lang w:eastAsia="en-ZA"/>
              </w:rPr>
              <w:t xml:space="preserve"> G3 NYS Project</w:t>
            </w:r>
          </w:p>
        </w:tc>
        <w:tc>
          <w:tcPr>
            <w:tcW w:w="1418"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Infrastructure Sector</w:t>
            </w:r>
          </w:p>
        </w:tc>
      </w:tr>
      <w:tr w:rsidR="005D0BEF" w:rsidRPr="00DE1E83" w:rsidTr="00086B0B">
        <w:trPr>
          <w:trHeight w:val="28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3</w:t>
            </w:r>
          </w:p>
        </w:tc>
        <w:tc>
          <w:tcPr>
            <w:tcW w:w="1529"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proofErr w:type="spellStart"/>
            <w:r w:rsidRPr="00DE1E83">
              <w:rPr>
                <w:rFonts w:cs="Arial"/>
                <w:color w:val="000000"/>
                <w:sz w:val="18"/>
                <w:szCs w:val="18"/>
                <w:lang w:eastAsia="en-ZA"/>
              </w:rPr>
              <w:t>Humbulani</w:t>
            </w:r>
            <w:proofErr w:type="spellEnd"/>
            <w:r w:rsidRPr="00DE1E83">
              <w:rPr>
                <w:rFonts w:cs="Arial"/>
                <w:color w:val="000000"/>
                <w:sz w:val="18"/>
                <w:szCs w:val="18"/>
                <w:lang w:eastAsia="en-ZA"/>
              </w:rPr>
              <w:t xml:space="preserve"> Constance </w:t>
            </w:r>
          </w:p>
        </w:tc>
        <w:tc>
          <w:tcPr>
            <w:tcW w:w="1540"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proofErr w:type="spellStart"/>
            <w:r w:rsidRPr="00DE1E83">
              <w:rPr>
                <w:rFonts w:cs="Arial"/>
                <w:color w:val="000000"/>
                <w:sz w:val="18"/>
                <w:szCs w:val="18"/>
                <w:lang w:eastAsia="en-ZA"/>
              </w:rPr>
              <w:t>Mukhuvha</w:t>
            </w:r>
            <w:proofErr w:type="spellEnd"/>
          </w:p>
        </w:tc>
        <w:tc>
          <w:tcPr>
            <w:tcW w:w="1700"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8601014157080</w:t>
            </w:r>
          </w:p>
        </w:tc>
        <w:tc>
          <w:tcPr>
            <w:tcW w:w="1600"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57247-EPWP3N</w:t>
            </w:r>
          </w:p>
        </w:tc>
        <w:tc>
          <w:tcPr>
            <w:tcW w:w="1964"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Beitbridge Port of Entry Project</w:t>
            </w:r>
          </w:p>
        </w:tc>
        <w:tc>
          <w:tcPr>
            <w:tcW w:w="1418" w:type="dxa"/>
            <w:tcBorders>
              <w:top w:val="nil"/>
              <w:left w:val="nil"/>
              <w:bottom w:val="single" w:sz="4" w:space="0" w:color="auto"/>
              <w:right w:val="single" w:sz="4" w:space="0" w:color="auto"/>
            </w:tcBorders>
            <w:shd w:val="clear" w:color="auto" w:fill="auto"/>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Infrastructure Sector</w:t>
            </w:r>
          </w:p>
        </w:tc>
      </w:tr>
      <w:tr w:rsidR="005D0BEF" w:rsidRPr="00DE1E83" w:rsidTr="00086B0B">
        <w:trPr>
          <w:trHeight w:val="28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4</w:t>
            </w:r>
          </w:p>
        </w:tc>
        <w:tc>
          <w:tcPr>
            <w:tcW w:w="1529"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Peter</w:t>
            </w:r>
          </w:p>
        </w:tc>
        <w:tc>
          <w:tcPr>
            <w:tcW w:w="1540"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proofErr w:type="spellStart"/>
            <w:r w:rsidRPr="00DE1E83">
              <w:rPr>
                <w:rFonts w:cs="Arial"/>
                <w:color w:val="000000"/>
                <w:sz w:val="18"/>
                <w:szCs w:val="18"/>
                <w:lang w:eastAsia="en-ZA"/>
              </w:rPr>
              <w:t>Ndou</w:t>
            </w:r>
            <w:proofErr w:type="spellEnd"/>
          </w:p>
        </w:tc>
        <w:tc>
          <w:tcPr>
            <w:tcW w:w="1700"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8708015865082</w:t>
            </w:r>
          </w:p>
        </w:tc>
        <w:tc>
          <w:tcPr>
            <w:tcW w:w="1600"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57247-EPWP3N</w:t>
            </w:r>
          </w:p>
        </w:tc>
        <w:tc>
          <w:tcPr>
            <w:tcW w:w="1964"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Beitbridge Port of Entry Project</w:t>
            </w:r>
          </w:p>
        </w:tc>
        <w:tc>
          <w:tcPr>
            <w:tcW w:w="1418" w:type="dxa"/>
            <w:tcBorders>
              <w:top w:val="nil"/>
              <w:left w:val="nil"/>
              <w:bottom w:val="single" w:sz="4" w:space="0" w:color="auto"/>
              <w:right w:val="single" w:sz="4" w:space="0" w:color="auto"/>
            </w:tcBorders>
            <w:shd w:val="clear" w:color="auto" w:fill="auto"/>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Infrastructure Sector</w:t>
            </w:r>
          </w:p>
        </w:tc>
      </w:tr>
      <w:tr w:rsidR="005D0BEF" w:rsidRPr="00DE1E83" w:rsidTr="00086B0B">
        <w:trPr>
          <w:trHeight w:val="28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5</w:t>
            </w:r>
          </w:p>
        </w:tc>
        <w:tc>
          <w:tcPr>
            <w:tcW w:w="1529"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proofErr w:type="spellStart"/>
            <w:r w:rsidRPr="00DE1E83">
              <w:rPr>
                <w:rFonts w:cs="Arial"/>
                <w:color w:val="000000"/>
                <w:sz w:val="18"/>
                <w:szCs w:val="18"/>
                <w:lang w:eastAsia="en-ZA"/>
              </w:rPr>
              <w:t>Merries</w:t>
            </w:r>
            <w:proofErr w:type="spellEnd"/>
            <w:r w:rsidRPr="00DE1E83">
              <w:rPr>
                <w:rFonts w:cs="Arial"/>
                <w:color w:val="000000"/>
                <w:sz w:val="18"/>
                <w:szCs w:val="18"/>
                <w:lang w:eastAsia="en-ZA"/>
              </w:rPr>
              <w:t xml:space="preserve"> </w:t>
            </w:r>
          </w:p>
        </w:tc>
        <w:tc>
          <w:tcPr>
            <w:tcW w:w="1540"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proofErr w:type="spellStart"/>
            <w:r w:rsidRPr="00DE1E83">
              <w:rPr>
                <w:rFonts w:cs="Arial"/>
                <w:color w:val="000000"/>
                <w:sz w:val="18"/>
                <w:szCs w:val="18"/>
                <w:lang w:eastAsia="en-ZA"/>
              </w:rPr>
              <w:t>Ndou</w:t>
            </w:r>
            <w:proofErr w:type="spellEnd"/>
          </w:p>
        </w:tc>
        <w:tc>
          <w:tcPr>
            <w:tcW w:w="1700"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8511250718084</w:t>
            </w:r>
          </w:p>
        </w:tc>
        <w:tc>
          <w:tcPr>
            <w:tcW w:w="1600"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57247-EPWP3N</w:t>
            </w:r>
          </w:p>
        </w:tc>
        <w:tc>
          <w:tcPr>
            <w:tcW w:w="1964"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Beitbridge Port of Entry Project</w:t>
            </w:r>
          </w:p>
        </w:tc>
        <w:tc>
          <w:tcPr>
            <w:tcW w:w="1418" w:type="dxa"/>
            <w:tcBorders>
              <w:top w:val="nil"/>
              <w:left w:val="nil"/>
              <w:bottom w:val="single" w:sz="4" w:space="0" w:color="auto"/>
              <w:right w:val="single" w:sz="4" w:space="0" w:color="auto"/>
            </w:tcBorders>
            <w:shd w:val="clear" w:color="auto" w:fill="auto"/>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Infrastructure Sector</w:t>
            </w:r>
          </w:p>
        </w:tc>
      </w:tr>
      <w:tr w:rsidR="005D0BEF" w:rsidRPr="00DE1E83" w:rsidTr="00086B0B">
        <w:trPr>
          <w:trHeight w:val="28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6</w:t>
            </w:r>
          </w:p>
        </w:tc>
        <w:tc>
          <w:tcPr>
            <w:tcW w:w="1529"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 xml:space="preserve">Sharon </w:t>
            </w:r>
          </w:p>
        </w:tc>
        <w:tc>
          <w:tcPr>
            <w:tcW w:w="1540"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proofErr w:type="spellStart"/>
            <w:r w:rsidRPr="00DE1E83">
              <w:rPr>
                <w:rFonts w:cs="Arial"/>
                <w:color w:val="000000"/>
                <w:sz w:val="18"/>
                <w:szCs w:val="18"/>
                <w:lang w:eastAsia="en-ZA"/>
              </w:rPr>
              <w:t>Thelele</w:t>
            </w:r>
            <w:proofErr w:type="spellEnd"/>
          </w:p>
        </w:tc>
        <w:tc>
          <w:tcPr>
            <w:tcW w:w="1700"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7807100669085</w:t>
            </w:r>
          </w:p>
        </w:tc>
        <w:tc>
          <w:tcPr>
            <w:tcW w:w="1600"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57247-EPWP3N</w:t>
            </w:r>
          </w:p>
        </w:tc>
        <w:tc>
          <w:tcPr>
            <w:tcW w:w="1964"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Beitbridge Port of Entry Project</w:t>
            </w:r>
          </w:p>
        </w:tc>
        <w:tc>
          <w:tcPr>
            <w:tcW w:w="1418" w:type="dxa"/>
            <w:tcBorders>
              <w:top w:val="nil"/>
              <w:left w:val="nil"/>
              <w:bottom w:val="single" w:sz="4" w:space="0" w:color="auto"/>
              <w:right w:val="single" w:sz="4" w:space="0" w:color="auto"/>
            </w:tcBorders>
            <w:shd w:val="clear" w:color="auto" w:fill="auto"/>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Infrastructure Sector</w:t>
            </w:r>
          </w:p>
        </w:tc>
      </w:tr>
      <w:tr w:rsidR="005D0BEF" w:rsidRPr="00DE1E83" w:rsidTr="00086B0B">
        <w:trPr>
          <w:trHeight w:val="28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7</w:t>
            </w:r>
          </w:p>
        </w:tc>
        <w:tc>
          <w:tcPr>
            <w:tcW w:w="1529"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 xml:space="preserve">Alice </w:t>
            </w:r>
          </w:p>
        </w:tc>
        <w:tc>
          <w:tcPr>
            <w:tcW w:w="1540"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proofErr w:type="spellStart"/>
            <w:r w:rsidRPr="00DE1E83">
              <w:rPr>
                <w:rFonts w:cs="Arial"/>
                <w:color w:val="000000"/>
                <w:sz w:val="18"/>
                <w:szCs w:val="18"/>
                <w:lang w:eastAsia="en-ZA"/>
              </w:rPr>
              <w:t>Musekwa</w:t>
            </w:r>
            <w:proofErr w:type="spellEnd"/>
          </w:p>
        </w:tc>
        <w:tc>
          <w:tcPr>
            <w:tcW w:w="1700"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79101110825083</w:t>
            </w:r>
          </w:p>
        </w:tc>
        <w:tc>
          <w:tcPr>
            <w:tcW w:w="1600"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57247-EPWP3N</w:t>
            </w:r>
          </w:p>
        </w:tc>
        <w:tc>
          <w:tcPr>
            <w:tcW w:w="1964"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Beitbridge Port of Entry Project</w:t>
            </w:r>
          </w:p>
        </w:tc>
        <w:tc>
          <w:tcPr>
            <w:tcW w:w="1418" w:type="dxa"/>
            <w:tcBorders>
              <w:top w:val="nil"/>
              <w:left w:val="nil"/>
              <w:bottom w:val="single" w:sz="4" w:space="0" w:color="auto"/>
              <w:right w:val="single" w:sz="4" w:space="0" w:color="auto"/>
            </w:tcBorders>
            <w:shd w:val="clear" w:color="auto" w:fill="auto"/>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Infrastructure Sector</w:t>
            </w:r>
          </w:p>
        </w:tc>
      </w:tr>
      <w:tr w:rsidR="005D0BEF" w:rsidRPr="00DE1E83" w:rsidTr="00086B0B">
        <w:trPr>
          <w:trHeight w:val="28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8</w:t>
            </w:r>
          </w:p>
        </w:tc>
        <w:tc>
          <w:tcPr>
            <w:tcW w:w="1529"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 xml:space="preserve">H </w:t>
            </w:r>
            <w:proofErr w:type="spellStart"/>
            <w:r w:rsidRPr="00DE1E83">
              <w:rPr>
                <w:rFonts w:cs="Arial"/>
                <w:color w:val="000000"/>
                <w:sz w:val="18"/>
                <w:szCs w:val="18"/>
                <w:lang w:eastAsia="en-ZA"/>
              </w:rPr>
              <w:t>Contance</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proofErr w:type="spellStart"/>
            <w:r w:rsidRPr="00DE1E83">
              <w:rPr>
                <w:rFonts w:cs="Arial"/>
                <w:color w:val="000000"/>
                <w:sz w:val="18"/>
                <w:szCs w:val="18"/>
                <w:lang w:eastAsia="en-ZA"/>
              </w:rPr>
              <w:t>Mukhuva</w:t>
            </w:r>
            <w:proofErr w:type="spellEnd"/>
          </w:p>
        </w:tc>
        <w:tc>
          <w:tcPr>
            <w:tcW w:w="1700"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6801014157080</w:t>
            </w:r>
          </w:p>
        </w:tc>
        <w:tc>
          <w:tcPr>
            <w:tcW w:w="1600"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57247-EPWP3N</w:t>
            </w:r>
          </w:p>
        </w:tc>
        <w:tc>
          <w:tcPr>
            <w:tcW w:w="1964"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Beitbridge Port of Entry Project</w:t>
            </w:r>
          </w:p>
        </w:tc>
        <w:tc>
          <w:tcPr>
            <w:tcW w:w="1418" w:type="dxa"/>
            <w:tcBorders>
              <w:top w:val="nil"/>
              <w:left w:val="nil"/>
              <w:bottom w:val="single" w:sz="4" w:space="0" w:color="auto"/>
              <w:right w:val="single" w:sz="4" w:space="0" w:color="auto"/>
            </w:tcBorders>
            <w:shd w:val="clear" w:color="auto" w:fill="auto"/>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Infrastructure Sector</w:t>
            </w:r>
          </w:p>
        </w:tc>
      </w:tr>
      <w:tr w:rsidR="005D0BEF" w:rsidRPr="00DE1E83" w:rsidTr="00086B0B">
        <w:trPr>
          <w:trHeight w:val="28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9</w:t>
            </w:r>
          </w:p>
        </w:tc>
        <w:tc>
          <w:tcPr>
            <w:tcW w:w="1529"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Lizzy</w:t>
            </w:r>
          </w:p>
        </w:tc>
        <w:tc>
          <w:tcPr>
            <w:tcW w:w="1540"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proofErr w:type="spellStart"/>
            <w:r w:rsidRPr="00DE1E83">
              <w:rPr>
                <w:rFonts w:cs="Arial"/>
                <w:color w:val="000000"/>
                <w:sz w:val="18"/>
                <w:szCs w:val="18"/>
                <w:lang w:eastAsia="en-ZA"/>
              </w:rPr>
              <w:t>Mukhubu</w:t>
            </w:r>
            <w:proofErr w:type="spellEnd"/>
          </w:p>
        </w:tc>
        <w:tc>
          <w:tcPr>
            <w:tcW w:w="1700"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7609200637081</w:t>
            </w:r>
          </w:p>
        </w:tc>
        <w:tc>
          <w:tcPr>
            <w:tcW w:w="1600"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57247-EPWP3N</w:t>
            </w:r>
          </w:p>
        </w:tc>
        <w:tc>
          <w:tcPr>
            <w:tcW w:w="1964"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Beitbridge Port of Entry Project</w:t>
            </w:r>
          </w:p>
        </w:tc>
        <w:tc>
          <w:tcPr>
            <w:tcW w:w="1418" w:type="dxa"/>
            <w:tcBorders>
              <w:top w:val="nil"/>
              <w:left w:val="nil"/>
              <w:bottom w:val="single" w:sz="4" w:space="0" w:color="auto"/>
              <w:right w:val="single" w:sz="4" w:space="0" w:color="auto"/>
            </w:tcBorders>
            <w:shd w:val="clear" w:color="auto" w:fill="auto"/>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Infrastructure Sector</w:t>
            </w:r>
          </w:p>
        </w:tc>
      </w:tr>
      <w:tr w:rsidR="005D0BEF" w:rsidRPr="00DE1E83" w:rsidTr="00086B0B">
        <w:trPr>
          <w:trHeight w:val="28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10</w:t>
            </w:r>
          </w:p>
        </w:tc>
        <w:tc>
          <w:tcPr>
            <w:tcW w:w="1529"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proofErr w:type="spellStart"/>
            <w:r w:rsidRPr="00DE1E83">
              <w:rPr>
                <w:rFonts w:cs="Arial"/>
                <w:color w:val="000000"/>
                <w:sz w:val="18"/>
                <w:szCs w:val="18"/>
                <w:lang w:eastAsia="en-ZA"/>
              </w:rPr>
              <w:t>Nditshedzeni</w:t>
            </w:r>
            <w:proofErr w:type="spellEnd"/>
            <w:r w:rsidRPr="00DE1E83">
              <w:rPr>
                <w:rFonts w:cs="Arial"/>
                <w:color w:val="000000"/>
                <w:sz w:val="18"/>
                <w:szCs w:val="18"/>
                <w:lang w:eastAsia="en-ZA"/>
              </w:rPr>
              <w:t xml:space="preserve"> </w:t>
            </w:r>
          </w:p>
        </w:tc>
        <w:tc>
          <w:tcPr>
            <w:tcW w:w="1540"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proofErr w:type="spellStart"/>
            <w:r w:rsidRPr="00DE1E83">
              <w:rPr>
                <w:rFonts w:cs="Arial"/>
                <w:color w:val="000000"/>
                <w:sz w:val="18"/>
                <w:szCs w:val="18"/>
                <w:lang w:eastAsia="en-ZA"/>
              </w:rPr>
              <w:t>Netshitenzheni</w:t>
            </w:r>
            <w:proofErr w:type="spellEnd"/>
          </w:p>
        </w:tc>
        <w:tc>
          <w:tcPr>
            <w:tcW w:w="1700"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8206166511084</w:t>
            </w:r>
          </w:p>
        </w:tc>
        <w:tc>
          <w:tcPr>
            <w:tcW w:w="1600"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57247-EPWP3N</w:t>
            </w:r>
          </w:p>
        </w:tc>
        <w:tc>
          <w:tcPr>
            <w:tcW w:w="1964"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Beitbridge Port of Entry Project</w:t>
            </w:r>
          </w:p>
        </w:tc>
        <w:tc>
          <w:tcPr>
            <w:tcW w:w="1418" w:type="dxa"/>
            <w:tcBorders>
              <w:top w:val="nil"/>
              <w:left w:val="nil"/>
              <w:bottom w:val="single" w:sz="4" w:space="0" w:color="auto"/>
              <w:right w:val="single" w:sz="4" w:space="0" w:color="auto"/>
            </w:tcBorders>
            <w:shd w:val="clear" w:color="auto" w:fill="auto"/>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Infrastructure Sector</w:t>
            </w:r>
          </w:p>
        </w:tc>
      </w:tr>
      <w:tr w:rsidR="005D0BEF" w:rsidRPr="00DE1E83" w:rsidTr="00086B0B">
        <w:trPr>
          <w:trHeight w:val="28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11</w:t>
            </w:r>
          </w:p>
        </w:tc>
        <w:tc>
          <w:tcPr>
            <w:tcW w:w="1529"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proofErr w:type="spellStart"/>
            <w:r w:rsidRPr="00DE1E83">
              <w:rPr>
                <w:rFonts w:cs="Arial"/>
                <w:color w:val="000000"/>
                <w:sz w:val="18"/>
                <w:szCs w:val="18"/>
                <w:lang w:eastAsia="en-ZA"/>
              </w:rPr>
              <w:t>Kgopong</w:t>
            </w:r>
            <w:proofErr w:type="spellEnd"/>
            <w:r w:rsidRPr="00DE1E83">
              <w:rPr>
                <w:rFonts w:cs="Arial"/>
                <w:color w:val="000000"/>
                <w:sz w:val="18"/>
                <w:szCs w:val="18"/>
                <w:lang w:eastAsia="en-ZA"/>
              </w:rPr>
              <w:t xml:space="preserve"> </w:t>
            </w:r>
          </w:p>
        </w:tc>
        <w:tc>
          <w:tcPr>
            <w:tcW w:w="1540"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proofErr w:type="spellStart"/>
            <w:r w:rsidRPr="00DE1E83">
              <w:rPr>
                <w:rFonts w:cs="Arial"/>
                <w:color w:val="000000"/>
                <w:sz w:val="18"/>
                <w:szCs w:val="18"/>
                <w:lang w:eastAsia="en-ZA"/>
              </w:rPr>
              <w:t>Sefelepelo</w:t>
            </w:r>
            <w:proofErr w:type="spellEnd"/>
          </w:p>
        </w:tc>
        <w:tc>
          <w:tcPr>
            <w:tcW w:w="1700"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9102220416080</w:t>
            </w:r>
          </w:p>
        </w:tc>
        <w:tc>
          <w:tcPr>
            <w:tcW w:w="1600"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57247-EPWP3N</w:t>
            </w:r>
          </w:p>
        </w:tc>
        <w:tc>
          <w:tcPr>
            <w:tcW w:w="1964"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Beitbridge Port of Entry Project</w:t>
            </w:r>
          </w:p>
        </w:tc>
        <w:tc>
          <w:tcPr>
            <w:tcW w:w="1418" w:type="dxa"/>
            <w:tcBorders>
              <w:top w:val="nil"/>
              <w:left w:val="nil"/>
              <w:bottom w:val="single" w:sz="4" w:space="0" w:color="auto"/>
              <w:right w:val="single" w:sz="4" w:space="0" w:color="auto"/>
            </w:tcBorders>
            <w:shd w:val="clear" w:color="auto" w:fill="auto"/>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Infrastructure Sector</w:t>
            </w:r>
          </w:p>
        </w:tc>
      </w:tr>
      <w:tr w:rsidR="005D0BEF" w:rsidRPr="00DE1E83" w:rsidTr="00086B0B">
        <w:trPr>
          <w:trHeight w:val="28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12</w:t>
            </w:r>
          </w:p>
        </w:tc>
        <w:tc>
          <w:tcPr>
            <w:tcW w:w="1529"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proofErr w:type="spellStart"/>
            <w:r w:rsidRPr="00DE1E83">
              <w:rPr>
                <w:rFonts w:cs="Arial"/>
                <w:color w:val="000000"/>
                <w:sz w:val="18"/>
                <w:szCs w:val="18"/>
                <w:lang w:eastAsia="en-ZA"/>
              </w:rPr>
              <w:t>Takalani</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proofErr w:type="spellStart"/>
            <w:r w:rsidRPr="00DE1E83">
              <w:rPr>
                <w:rFonts w:cs="Arial"/>
                <w:color w:val="000000"/>
                <w:sz w:val="18"/>
                <w:szCs w:val="18"/>
                <w:lang w:eastAsia="en-ZA"/>
              </w:rPr>
              <w:t>Munyai</w:t>
            </w:r>
            <w:proofErr w:type="spellEnd"/>
          </w:p>
        </w:tc>
        <w:tc>
          <w:tcPr>
            <w:tcW w:w="1700"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89091208443085</w:t>
            </w:r>
          </w:p>
        </w:tc>
        <w:tc>
          <w:tcPr>
            <w:tcW w:w="1600"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57247-EPWP3N</w:t>
            </w:r>
          </w:p>
        </w:tc>
        <w:tc>
          <w:tcPr>
            <w:tcW w:w="1964"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Beitbridge Port of Entry Project</w:t>
            </w:r>
          </w:p>
        </w:tc>
        <w:tc>
          <w:tcPr>
            <w:tcW w:w="1418" w:type="dxa"/>
            <w:tcBorders>
              <w:top w:val="nil"/>
              <w:left w:val="nil"/>
              <w:bottom w:val="single" w:sz="4" w:space="0" w:color="auto"/>
              <w:right w:val="single" w:sz="4" w:space="0" w:color="auto"/>
            </w:tcBorders>
            <w:shd w:val="clear" w:color="auto" w:fill="auto"/>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Infrastructure Sector</w:t>
            </w:r>
          </w:p>
        </w:tc>
      </w:tr>
      <w:tr w:rsidR="005D0BEF" w:rsidRPr="00DE1E83" w:rsidTr="00086B0B">
        <w:trPr>
          <w:trHeight w:val="28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13</w:t>
            </w:r>
          </w:p>
        </w:tc>
        <w:tc>
          <w:tcPr>
            <w:tcW w:w="1529"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proofErr w:type="spellStart"/>
            <w:r w:rsidRPr="00DE1E83">
              <w:rPr>
                <w:rFonts w:cs="Arial"/>
                <w:color w:val="000000"/>
                <w:sz w:val="18"/>
                <w:szCs w:val="18"/>
                <w:lang w:eastAsia="en-ZA"/>
              </w:rPr>
              <w:t>Locodia</w:t>
            </w:r>
            <w:proofErr w:type="spellEnd"/>
            <w:r w:rsidRPr="00DE1E83">
              <w:rPr>
                <w:rFonts w:cs="Arial"/>
                <w:color w:val="000000"/>
                <w:sz w:val="18"/>
                <w:szCs w:val="18"/>
                <w:lang w:eastAsia="en-ZA"/>
              </w:rPr>
              <w:t xml:space="preserve"> </w:t>
            </w:r>
            <w:proofErr w:type="spellStart"/>
            <w:r w:rsidRPr="00DE1E83">
              <w:rPr>
                <w:rFonts w:cs="Arial"/>
                <w:color w:val="000000"/>
                <w:sz w:val="18"/>
                <w:szCs w:val="18"/>
                <w:lang w:eastAsia="en-ZA"/>
              </w:rPr>
              <w:t>Kanuka</w:t>
            </w:r>
            <w:proofErr w:type="spellEnd"/>
            <w:r w:rsidRPr="00DE1E83">
              <w:rPr>
                <w:rFonts w:cs="Arial"/>
                <w:color w:val="000000"/>
                <w:sz w:val="18"/>
                <w:szCs w:val="18"/>
                <w:lang w:eastAsia="en-ZA"/>
              </w:rPr>
              <w:t xml:space="preserve">  </w:t>
            </w:r>
          </w:p>
        </w:tc>
        <w:tc>
          <w:tcPr>
            <w:tcW w:w="1540"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proofErr w:type="spellStart"/>
            <w:r w:rsidRPr="00DE1E83">
              <w:rPr>
                <w:rFonts w:cs="Arial"/>
                <w:color w:val="000000"/>
                <w:sz w:val="18"/>
                <w:szCs w:val="18"/>
                <w:lang w:eastAsia="en-ZA"/>
              </w:rPr>
              <w:t>Nekhubvi</w:t>
            </w:r>
            <w:proofErr w:type="spellEnd"/>
          </w:p>
        </w:tc>
        <w:tc>
          <w:tcPr>
            <w:tcW w:w="1700"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72092413360808</w:t>
            </w:r>
          </w:p>
        </w:tc>
        <w:tc>
          <w:tcPr>
            <w:tcW w:w="1600"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57247-EPWP3N</w:t>
            </w:r>
          </w:p>
        </w:tc>
        <w:tc>
          <w:tcPr>
            <w:tcW w:w="1964"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Beitbridge Port of Entry Project</w:t>
            </w:r>
          </w:p>
        </w:tc>
        <w:tc>
          <w:tcPr>
            <w:tcW w:w="1418" w:type="dxa"/>
            <w:tcBorders>
              <w:top w:val="nil"/>
              <w:left w:val="nil"/>
              <w:bottom w:val="single" w:sz="4" w:space="0" w:color="auto"/>
              <w:right w:val="single" w:sz="4" w:space="0" w:color="auto"/>
            </w:tcBorders>
            <w:shd w:val="clear" w:color="auto" w:fill="auto"/>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Infrastructure Sector</w:t>
            </w:r>
          </w:p>
        </w:tc>
      </w:tr>
      <w:tr w:rsidR="005D0BEF" w:rsidRPr="00DE1E83" w:rsidTr="00086B0B">
        <w:trPr>
          <w:trHeight w:val="28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14</w:t>
            </w:r>
          </w:p>
        </w:tc>
        <w:tc>
          <w:tcPr>
            <w:tcW w:w="1529"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 xml:space="preserve">Sarah </w:t>
            </w:r>
          </w:p>
        </w:tc>
        <w:tc>
          <w:tcPr>
            <w:tcW w:w="1540"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proofErr w:type="spellStart"/>
            <w:r w:rsidRPr="00DE1E83">
              <w:rPr>
                <w:rFonts w:cs="Arial"/>
                <w:color w:val="000000"/>
                <w:sz w:val="18"/>
                <w:szCs w:val="18"/>
                <w:lang w:eastAsia="en-ZA"/>
              </w:rPr>
              <w:t>Chirwa</w:t>
            </w:r>
            <w:proofErr w:type="spellEnd"/>
          </w:p>
        </w:tc>
        <w:tc>
          <w:tcPr>
            <w:tcW w:w="1700"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69040902530686</w:t>
            </w:r>
          </w:p>
        </w:tc>
        <w:tc>
          <w:tcPr>
            <w:tcW w:w="1600"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57247-EPWP3N</w:t>
            </w:r>
          </w:p>
        </w:tc>
        <w:tc>
          <w:tcPr>
            <w:tcW w:w="1964" w:type="dxa"/>
            <w:tcBorders>
              <w:top w:val="nil"/>
              <w:left w:val="nil"/>
              <w:bottom w:val="single" w:sz="4" w:space="0" w:color="auto"/>
              <w:right w:val="single" w:sz="4" w:space="0" w:color="auto"/>
            </w:tcBorders>
            <w:shd w:val="clear" w:color="auto" w:fill="auto"/>
            <w:noWrap/>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Beitbridge Port of Entry Project</w:t>
            </w:r>
          </w:p>
        </w:tc>
        <w:tc>
          <w:tcPr>
            <w:tcW w:w="1418" w:type="dxa"/>
            <w:tcBorders>
              <w:top w:val="nil"/>
              <w:left w:val="nil"/>
              <w:bottom w:val="single" w:sz="4" w:space="0" w:color="auto"/>
              <w:right w:val="single" w:sz="4" w:space="0" w:color="auto"/>
            </w:tcBorders>
            <w:shd w:val="clear" w:color="auto" w:fill="auto"/>
            <w:vAlign w:val="bottom"/>
            <w:hideMark/>
          </w:tcPr>
          <w:p w:rsidR="005D0BEF" w:rsidRPr="00DE1E83" w:rsidRDefault="005D0BEF" w:rsidP="00086B0B">
            <w:pPr>
              <w:rPr>
                <w:rFonts w:cs="Arial"/>
                <w:color w:val="000000"/>
                <w:sz w:val="18"/>
                <w:szCs w:val="18"/>
                <w:lang w:eastAsia="en-ZA"/>
              </w:rPr>
            </w:pPr>
            <w:r w:rsidRPr="00DE1E83">
              <w:rPr>
                <w:rFonts w:cs="Arial"/>
                <w:color w:val="000000"/>
                <w:sz w:val="18"/>
                <w:szCs w:val="18"/>
                <w:lang w:eastAsia="en-ZA"/>
              </w:rPr>
              <w:t>Infrastructure Sector</w:t>
            </w:r>
          </w:p>
        </w:tc>
      </w:tr>
    </w:tbl>
    <w:p w:rsidR="005D0BEF" w:rsidRDefault="005D0BEF" w:rsidP="005D0BEF">
      <w:pPr>
        <w:shd w:val="clear" w:color="auto" w:fill="FFFFFF"/>
        <w:rPr>
          <w:rFonts w:cs="Arial"/>
          <w:sz w:val="20"/>
        </w:rPr>
      </w:pPr>
    </w:p>
    <w:p w:rsidR="005D0BEF" w:rsidRDefault="005D0BEF" w:rsidP="005D0BEF">
      <w:pPr>
        <w:shd w:val="clear" w:color="auto" w:fill="FFFFFF"/>
        <w:rPr>
          <w:rFonts w:cs="Arial"/>
        </w:rPr>
      </w:pPr>
      <w:r w:rsidRPr="00E4214C">
        <w:rPr>
          <w:rFonts w:cs="Arial"/>
          <w:b/>
        </w:rPr>
        <w:t>Impact of the finding</w:t>
      </w:r>
    </w:p>
    <w:p w:rsidR="005D0BEF" w:rsidRDefault="005D0BEF" w:rsidP="005D0BEF">
      <w:pPr>
        <w:shd w:val="clear" w:color="auto" w:fill="FFFFFF"/>
        <w:rPr>
          <w:rFonts w:cs="Arial"/>
        </w:rPr>
      </w:pPr>
      <w:r w:rsidRPr="00227A50">
        <w:rPr>
          <w:rFonts w:cs="Arial"/>
        </w:rPr>
        <w:t xml:space="preserve">Non-compliance with </w:t>
      </w:r>
      <w:r w:rsidRPr="00227A50">
        <w:rPr>
          <w:rFonts w:cs="Arial"/>
          <w:color w:val="000000"/>
        </w:rPr>
        <w:t>PFMA s</w:t>
      </w:r>
      <w:r w:rsidRPr="00227A50">
        <w:rPr>
          <w:rFonts w:cs="Arial"/>
          <w:color w:val="000000"/>
          <w:lang w:eastAsia="en-ZA"/>
        </w:rPr>
        <w:t>ection 40(3) (a)</w:t>
      </w:r>
    </w:p>
    <w:p w:rsidR="005D0BEF" w:rsidRPr="005D0BEF" w:rsidRDefault="005D0BEF" w:rsidP="005D0BEF">
      <w:pPr>
        <w:shd w:val="clear" w:color="auto" w:fill="FFFFFF"/>
        <w:rPr>
          <w:rFonts w:cs="Arial"/>
        </w:rPr>
      </w:pPr>
      <w:r w:rsidRPr="00227A50">
        <w:rPr>
          <w:rFonts w:cs="Arial"/>
          <w:iCs/>
        </w:rPr>
        <w:t xml:space="preserve">Understatement of reported performance for Indicator 3.1 </w:t>
      </w:r>
      <w:r w:rsidRPr="00227A50">
        <w:rPr>
          <w:rFonts w:cs="Arial"/>
          <w:i/>
          <w:iCs/>
        </w:rPr>
        <w:t xml:space="preserve">Number of work opportunities reported in the EPWP-RS by public bodies </w:t>
      </w:r>
      <w:r w:rsidRPr="00227A50">
        <w:rPr>
          <w:rFonts w:cs="Arial"/>
          <w:iCs/>
        </w:rPr>
        <w:t xml:space="preserve">and Indicator 3.2 </w:t>
      </w:r>
      <w:r w:rsidRPr="00227A50">
        <w:rPr>
          <w:rFonts w:cs="Arial"/>
          <w:i/>
          <w:iCs/>
        </w:rPr>
        <w:t>Percentage EPWP participation among designated groups reported in the EPWP-RS by public bodies</w:t>
      </w:r>
      <w:r w:rsidRPr="00227A50">
        <w:rPr>
          <w:rFonts w:cs="Arial"/>
          <w:iCs/>
        </w:rPr>
        <w:t>.</w:t>
      </w:r>
    </w:p>
    <w:p w:rsidR="005D0BEF" w:rsidRDefault="005D0BEF" w:rsidP="005D0BEF">
      <w:pPr>
        <w:pStyle w:val="NormalWeb"/>
        <w:rPr>
          <w:rFonts w:ascii="Arial" w:hAnsi="Arial" w:cs="Arial"/>
          <w:b/>
          <w:bCs/>
          <w:sz w:val="22"/>
          <w:szCs w:val="22"/>
        </w:rPr>
      </w:pPr>
      <w:r w:rsidRPr="000457CD">
        <w:rPr>
          <w:rFonts w:ascii="Arial" w:hAnsi="Arial" w:cs="Arial"/>
          <w:b/>
          <w:bCs/>
          <w:sz w:val="22"/>
          <w:szCs w:val="22"/>
        </w:rPr>
        <w:t>Internal control deficiency</w:t>
      </w:r>
    </w:p>
    <w:p w:rsidR="005D0BEF" w:rsidRPr="00B107A4" w:rsidRDefault="005D0BEF" w:rsidP="005D0BEF">
      <w:pPr>
        <w:jc w:val="both"/>
        <w:rPr>
          <w:rFonts w:cs="Arial"/>
          <w:i/>
        </w:rPr>
      </w:pPr>
      <w:r w:rsidRPr="00B107A4">
        <w:rPr>
          <w:rFonts w:cs="Arial"/>
          <w:i/>
          <w:lang w:val="en-GB"/>
        </w:rPr>
        <w:t>Financial and Performance Management</w:t>
      </w:r>
    </w:p>
    <w:p w:rsidR="005D0BEF" w:rsidRPr="005D0BEF" w:rsidRDefault="005D0BEF" w:rsidP="005D0BEF">
      <w:pPr>
        <w:pStyle w:val="NormalWeb"/>
        <w:jc w:val="both"/>
        <w:rPr>
          <w:rFonts w:ascii="Arial" w:hAnsi="Arial" w:cs="Arial"/>
          <w:b/>
          <w:bCs/>
          <w:sz w:val="22"/>
          <w:szCs w:val="22"/>
        </w:rPr>
      </w:pPr>
      <w:r w:rsidRPr="00DF5C0A">
        <w:rPr>
          <w:rFonts w:ascii="Arial" w:hAnsi="Arial" w:cs="Arial"/>
          <w:sz w:val="22"/>
          <w:szCs w:val="22"/>
        </w:rPr>
        <w:t xml:space="preserve">The department did not implement effective controls to reconcile the </w:t>
      </w:r>
      <w:r>
        <w:rPr>
          <w:rFonts w:ascii="Arial" w:hAnsi="Arial" w:cs="Arial"/>
          <w:sz w:val="22"/>
          <w:szCs w:val="22"/>
        </w:rPr>
        <w:t>participants</w:t>
      </w:r>
      <w:r w:rsidRPr="00DF5C0A">
        <w:rPr>
          <w:rFonts w:ascii="Arial" w:hAnsi="Arial" w:cs="Arial"/>
          <w:sz w:val="22"/>
          <w:szCs w:val="22"/>
        </w:rPr>
        <w:t xml:space="preserve"> on the attendance registers to the </w:t>
      </w:r>
      <w:r>
        <w:rPr>
          <w:rFonts w:ascii="Arial" w:hAnsi="Arial" w:cs="Arial"/>
          <w:sz w:val="22"/>
          <w:szCs w:val="22"/>
        </w:rPr>
        <w:t>participants</w:t>
      </w:r>
      <w:r w:rsidRPr="00DF5C0A">
        <w:rPr>
          <w:rFonts w:ascii="Arial" w:hAnsi="Arial" w:cs="Arial"/>
          <w:sz w:val="22"/>
          <w:szCs w:val="22"/>
        </w:rPr>
        <w:t xml:space="preserve"> reported on the EPWP reporting system.</w:t>
      </w:r>
    </w:p>
    <w:p w:rsidR="005D0BEF" w:rsidRPr="005D0BEF" w:rsidRDefault="005D0BEF" w:rsidP="005D0BEF">
      <w:pPr>
        <w:pStyle w:val="NoSpacing"/>
        <w:jc w:val="both"/>
        <w:rPr>
          <w:rFonts w:cs="Arial"/>
          <w:b w:val="0"/>
          <w:color w:val="000000"/>
          <w:sz w:val="22"/>
          <w:szCs w:val="22"/>
        </w:rPr>
      </w:pPr>
      <w:r w:rsidRPr="005D0BEF">
        <w:rPr>
          <w:rFonts w:cs="Arial"/>
          <w:b w:val="0"/>
          <w:color w:val="000000"/>
          <w:sz w:val="22"/>
          <w:szCs w:val="22"/>
        </w:rPr>
        <w:t xml:space="preserve">Beneficiary lists and attendance registers </w:t>
      </w:r>
      <w:proofErr w:type="gramStart"/>
      <w:r w:rsidRPr="005D0BEF">
        <w:rPr>
          <w:rFonts w:cs="Arial"/>
          <w:b w:val="0"/>
          <w:color w:val="000000"/>
          <w:sz w:val="22"/>
          <w:szCs w:val="22"/>
        </w:rPr>
        <w:t>are not regularly reviewed</w:t>
      </w:r>
      <w:proofErr w:type="gramEnd"/>
      <w:r w:rsidRPr="005D0BEF">
        <w:rPr>
          <w:rFonts w:cs="Arial"/>
          <w:b w:val="0"/>
          <w:color w:val="000000"/>
          <w:sz w:val="22"/>
          <w:szCs w:val="22"/>
        </w:rPr>
        <w:t xml:space="preserve"> to ensure that all participants are captured on EPWP reporting system.</w:t>
      </w:r>
    </w:p>
    <w:p w:rsidR="005D0BEF" w:rsidRDefault="005D0BEF" w:rsidP="005D0BEF">
      <w:pPr>
        <w:rPr>
          <w:rFonts w:cs="Arial"/>
          <w:b/>
        </w:rPr>
      </w:pPr>
    </w:p>
    <w:p w:rsidR="005D0BEF" w:rsidRDefault="005D0BEF" w:rsidP="005D0BEF">
      <w:pPr>
        <w:rPr>
          <w:rFonts w:cs="Arial"/>
          <w:b/>
        </w:rPr>
      </w:pPr>
      <w:r w:rsidRPr="000457CD">
        <w:rPr>
          <w:rFonts w:cs="Arial"/>
          <w:b/>
        </w:rPr>
        <w:t>Recommendation</w:t>
      </w:r>
    </w:p>
    <w:p w:rsidR="005D0BEF" w:rsidRPr="00916A2D" w:rsidRDefault="005D0BEF" w:rsidP="005D0BEF">
      <w:pPr>
        <w:jc w:val="both"/>
        <w:rPr>
          <w:rFonts w:cs="Arial"/>
        </w:rPr>
      </w:pPr>
      <w:r w:rsidRPr="00916A2D">
        <w:rPr>
          <w:rFonts w:cs="Arial"/>
        </w:rPr>
        <w:t xml:space="preserve">It </w:t>
      </w:r>
      <w:proofErr w:type="gramStart"/>
      <w:r w:rsidRPr="00916A2D">
        <w:rPr>
          <w:rFonts w:cs="Arial"/>
        </w:rPr>
        <w:t>is recommended</w:t>
      </w:r>
      <w:proofErr w:type="gramEnd"/>
      <w:r w:rsidRPr="00916A2D">
        <w:rPr>
          <w:rFonts w:cs="Arial"/>
        </w:rPr>
        <w:t xml:space="preserve"> that:</w:t>
      </w:r>
    </w:p>
    <w:p w:rsidR="005D0BEF" w:rsidRPr="005D0BEF" w:rsidRDefault="005D0BEF" w:rsidP="00E61572">
      <w:pPr>
        <w:pStyle w:val="NoSpacing"/>
        <w:numPr>
          <w:ilvl w:val="0"/>
          <w:numId w:val="18"/>
        </w:numPr>
        <w:jc w:val="both"/>
        <w:rPr>
          <w:rFonts w:cs="Arial"/>
          <w:b w:val="0"/>
          <w:color w:val="000000"/>
          <w:sz w:val="22"/>
          <w:szCs w:val="22"/>
        </w:rPr>
      </w:pPr>
      <w:r w:rsidRPr="005D0BEF">
        <w:rPr>
          <w:rFonts w:cs="Arial"/>
          <w:b w:val="0"/>
          <w:color w:val="000000"/>
          <w:sz w:val="22"/>
          <w:szCs w:val="22"/>
        </w:rPr>
        <w:t xml:space="preserve">The department should perform frequent, adequate reviews of beneficiary lists and attendance registers from the public bodies to ensure that all participants </w:t>
      </w:r>
      <w:proofErr w:type="gramStart"/>
      <w:r w:rsidRPr="005D0BEF">
        <w:rPr>
          <w:rFonts w:cs="Arial"/>
          <w:b w:val="0"/>
          <w:color w:val="000000"/>
          <w:sz w:val="22"/>
          <w:szCs w:val="22"/>
        </w:rPr>
        <w:t>are captured</w:t>
      </w:r>
      <w:proofErr w:type="gramEnd"/>
      <w:r w:rsidRPr="005D0BEF">
        <w:rPr>
          <w:rFonts w:cs="Arial"/>
          <w:b w:val="0"/>
          <w:color w:val="000000"/>
          <w:sz w:val="22"/>
          <w:szCs w:val="22"/>
        </w:rPr>
        <w:t xml:space="preserve"> on EPWP reporting system.</w:t>
      </w:r>
    </w:p>
    <w:p w:rsidR="005D0BEF" w:rsidRPr="005D0BEF" w:rsidRDefault="005D0BEF" w:rsidP="00E61572">
      <w:pPr>
        <w:pStyle w:val="ListParagraph"/>
        <w:numPr>
          <w:ilvl w:val="0"/>
          <w:numId w:val="18"/>
        </w:numPr>
        <w:jc w:val="both"/>
        <w:rPr>
          <w:rFonts w:eastAsiaTheme="minorHAnsi" w:cs="Arial"/>
          <w:color w:val="000000"/>
        </w:rPr>
      </w:pPr>
      <w:r w:rsidRPr="005D0BEF">
        <w:rPr>
          <w:rFonts w:eastAsiaTheme="minorHAnsi" w:cs="Arial"/>
          <w:color w:val="000000"/>
        </w:rPr>
        <w:t xml:space="preserve">Management should review all EPWP projects reported on the system against the attendance registers, to ensure that all work opportunities created </w:t>
      </w:r>
      <w:proofErr w:type="gramStart"/>
      <w:r w:rsidRPr="005D0BEF">
        <w:rPr>
          <w:rFonts w:eastAsiaTheme="minorHAnsi" w:cs="Arial"/>
          <w:color w:val="000000"/>
        </w:rPr>
        <w:t>are reported</w:t>
      </w:r>
      <w:proofErr w:type="gramEnd"/>
      <w:r w:rsidRPr="005D0BEF">
        <w:rPr>
          <w:rFonts w:eastAsiaTheme="minorHAnsi" w:cs="Arial"/>
          <w:color w:val="000000"/>
        </w:rPr>
        <w:t xml:space="preserve">. </w:t>
      </w:r>
    </w:p>
    <w:p w:rsidR="005D0BEF" w:rsidRPr="000457CD" w:rsidRDefault="005D0BEF" w:rsidP="005D0BEF">
      <w:pPr>
        <w:rPr>
          <w:rFonts w:cs="Arial"/>
          <w:b/>
        </w:rPr>
      </w:pPr>
    </w:p>
    <w:p w:rsidR="005D0BEF" w:rsidRDefault="005D0BEF" w:rsidP="005D0BEF">
      <w:pPr>
        <w:rPr>
          <w:rFonts w:cs="Arial"/>
          <w:b/>
          <w:bCs/>
        </w:rPr>
      </w:pPr>
      <w:r w:rsidRPr="000457CD">
        <w:rPr>
          <w:rFonts w:cs="Arial"/>
          <w:b/>
          <w:bCs/>
        </w:rPr>
        <w:t>Management response</w:t>
      </w:r>
    </w:p>
    <w:p w:rsidR="005D0BEF" w:rsidRDefault="005D0BEF" w:rsidP="005D0BEF">
      <w:pPr>
        <w:rPr>
          <w:rFonts w:cs="Arial"/>
          <w:b/>
          <w:bCs/>
        </w:rPr>
      </w:pPr>
    </w:p>
    <w:p w:rsidR="005D0BEF" w:rsidRPr="00C23C59" w:rsidRDefault="005D0BEF" w:rsidP="005D0BEF">
      <w:pPr>
        <w:autoSpaceDE w:val="0"/>
        <w:autoSpaceDN w:val="0"/>
        <w:adjustRightInd w:val="0"/>
        <w:rPr>
          <w:rFonts w:cs="Arial"/>
          <w:color w:val="000000"/>
          <w:sz w:val="21"/>
          <w:szCs w:val="21"/>
        </w:rPr>
      </w:pPr>
      <w:r w:rsidRPr="00C23C59">
        <w:rPr>
          <w:rFonts w:cs="Arial"/>
          <w:color w:val="000000"/>
          <w:sz w:val="21"/>
          <w:szCs w:val="21"/>
        </w:rPr>
        <w:t xml:space="preserve">I </w:t>
      </w:r>
      <w:r>
        <w:rPr>
          <w:rFonts w:cs="Arial"/>
          <w:b/>
          <w:bCs/>
          <w:color w:val="000000"/>
          <w:sz w:val="21"/>
          <w:szCs w:val="21"/>
        </w:rPr>
        <w:t xml:space="preserve">am in agreement/ not in agreement </w:t>
      </w:r>
      <w:r w:rsidRPr="00C23C59">
        <w:rPr>
          <w:rFonts w:cs="Arial"/>
          <w:color w:val="000000"/>
          <w:sz w:val="21"/>
          <w:szCs w:val="21"/>
        </w:rPr>
        <w:t xml:space="preserve">with the finding for the following reasons [and supply the following/attached information in support of this]: </w:t>
      </w:r>
    </w:p>
    <w:p w:rsidR="005D0BEF" w:rsidRDefault="005D0BEF" w:rsidP="005D0BEF">
      <w:pPr>
        <w:autoSpaceDE w:val="0"/>
        <w:autoSpaceDN w:val="0"/>
        <w:adjustRightInd w:val="0"/>
        <w:rPr>
          <w:rFonts w:cs="Arial"/>
          <w:color w:val="000000"/>
          <w:sz w:val="21"/>
          <w:szCs w:val="21"/>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0"/>
        <w:gridCol w:w="2160"/>
        <w:gridCol w:w="2824"/>
      </w:tblGrid>
      <w:tr w:rsidR="005D0BEF" w:rsidRPr="00DB5927" w:rsidTr="00086B0B">
        <w:trPr>
          <w:trHeight w:val="329"/>
          <w:tblHeader/>
        </w:trPr>
        <w:tc>
          <w:tcPr>
            <w:tcW w:w="4410" w:type="dxa"/>
            <w:tcBorders>
              <w:top w:val="single" w:sz="4" w:space="0" w:color="auto"/>
              <w:left w:val="single" w:sz="4" w:space="0" w:color="auto"/>
              <w:bottom w:val="single" w:sz="4" w:space="0" w:color="auto"/>
              <w:right w:val="single" w:sz="4" w:space="0" w:color="auto"/>
            </w:tcBorders>
            <w:shd w:val="clear" w:color="auto" w:fill="BFBFBF"/>
            <w:hideMark/>
          </w:tcPr>
          <w:p w:rsidR="005D0BEF" w:rsidRPr="00DB5927" w:rsidRDefault="005D0BEF" w:rsidP="00086B0B">
            <w:pPr>
              <w:rPr>
                <w:rFonts w:cs="Arial"/>
                <w:b/>
                <w:bCs/>
                <w:sz w:val="18"/>
                <w:szCs w:val="18"/>
              </w:rPr>
            </w:pPr>
            <w:r w:rsidRPr="00DB5927">
              <w:rPr>
                <w:rFonts w:cs="Arial"/>
                <w:b/>
                <w:bCs/>
                <w:sz w:val="18"/>
                <w:szCs w:val="18"/>
              </w:rPr>
              <w:t>Description</w:t>
            </w:r>
          </w:p>
        </w:tc>
        <w:tc>
          <w:tcPr>
            <w:tcW w:w="4984" w:type="dxa"/>
            <w:gridSpan w:val="2"/>
            <w:tcBorders>
              <w:top w:val="single" w:sz="4" w:space="0" w:color="auto"/>
              <w:left w:val="single" w:sz="4" w:space="0" w:color="auto"/>
              <w:bottom w:val="single" w:sz="4" w:space="0" w:color="auto"/>
              <w:right w:val="single" w:sz="4" w:space="0" w:color="auto"/>
            </w:tcBorders>
            <w:shd w:val="clear" w:color="auto" w:fill="BFBFBF"/>
            <w:hideMark/>
          </w:tcPr>
          <w:p w:rsidR="005D0BEF" w:rsidRPr="00DB5927" w:rsidRDefault="005D0BEF" w:rsidP="00086B0B">
            <w:pPr>
              <w:rPr>
                <w:rFonts w:cs="Arial"/>
                <w:b/>
                <w:bCs/>
                <w:sz w:val="18"/>
                <w:szCs w:val="18"/>
              </w:rPr>
            </w:pPr>
            <w:r w:rsidRPr="00DB5927">
              <w:rPr>
                <w:rFonts w:cs="Arial"/>
                <w:b/>
                <w:bCs/>
                <w:sz w:val="18"/>
                <w:szCs w:val="18"/>
              </w:rPr>
              <w:t>Response</w:t>
            </w: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Corrective action to be taken</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C23C59" w:rsidRDefault="005D0BEF" w:rsidP="00086B0B">
            <w:pPr>
              <w:pStyle w:val="Default"/>
              <w:rPr>
                <w:sz w:val="18"/>
                <w:szCs w:val="18"/>
              </w:rPr>
            </w:pPr>
            <w:r>
              <w:rPr>
                <w:sz w:val="18"/>
                <w:szCs w:val="18"/>
              </w:rPr>
              <w:t xml:space="preserve"> </w:t>
            </w:r>
          </w:p>
        </w:tc>
      </w:tr>
      <w:tr w:rsidR="005D0BEF" w:rsidRPr="00DB5927" w:rsidTr="00086B0B">
        <w:tc>
          <w:tcPr>
            <w:tcW w:w="4410" w:type="dxa"/>
            <w:vMerge w:val="restart"/>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Does the finding affect an amount disclosed in the financial statements</w:t>
            </w:r>
          </w:p>
        </w:tc>
        <w:tc>
          <w:tcPr>
            <w:tcW w:w="216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b/>
                <w:bCs/>
                <w:sz w:val="18"/>
                <w:szCs w:val="18"/>
              </w:rPr>
            </w:pPr>
            <w:r w:rsidRPr="00DB5927">
              <w:rPr>
                <w:rFonts w:cs="Arial"/>
                <w:b/>
                <w:bCs/>
                <w:sz w:val="18"/>
                <w:szCs w:val="18"/>
              </w:rPr>
              <w:t>Yes</w:t>
            </w:r>
          </w:p>
        </w:tc>
        <w:tc>
          <w:tcPr>
            <w:tcW w:w="2824"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b/>
                <w:bCs/>
                <w:sz w:val="18"/>
                <w:szCs w:val="18"/>
              </w:rPr>
            </w:pPr>
            <w:r w:rsidRPr="00DB5927">
              <w:rPr>
                <w:rFonts w:cs="Arial"/>
                <w:b/>
                <w:bCs/>
                <w:sz w:val="18"/>
                <w:szCs w:val="18"/>
              </w:rPr>
              <w:t>No</w:t>
            </w:r>
          </w:p>
        </w:tc>
      </w:tr>
      <w:tr w:rsidR="005D0BEF" w:rsidRPr="00DB5927" w:rsidTr="00086B0B">
        <w:tc>
          <w:tcPr>
            <w:tcW w:w="4410" w:type="dxa"/>
            <w:vMerge/>
            <w:tcBorders>
              <w:top w:val="single" w:sz="4" w:space="0" w:color="auto"/>
              <w:left w:val="single" w:sz="4" w:space="0" w:color="auto"/>
              <w:bottom w:val="single" w:sz="4" w:space="0" w:color="auto"/>
              <w:right w:val="single" w:sz="4" w:space="0" w:color="auto"/>
            </w:tcBorders>
            <w:vAlign w:val="center"/>
            <w:hideMark/>
          </w:tcPr>
          <w:p w:rsidR="005D0BEF" w:rsidRPr="00DB5927" w:rsidRDefault="005D0BEF" w:rsidP="00086B0B">
            <w:pPr>
              <w:rPr>
                <w:rFonts w:cs="Arial"/>
                <w:sz w:val="18"/>
                <w:szCs w:val="18"/>
              </w:rPr>
            </w:pPr>
          </w:p>
        </w:tc>
        <w:tc>
          <w:tcPr>
            <w:tcW w:w="2160" w:type="dxa"/>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c>
          <w:tcPr>
            <w:tcW w:w="2824" w:type="dxa"/>
            <w:tcBorders>
              <w:top w:val="single" w:sz="4" w:space="0" w:color="auto"/>
              <w:left w:val="single" w:sz="4" w:space="0" w:color="auto"/>
              <w:bottom w:val="single" w:sz="4" w:space="0" w:color="auto"/>
              <w:right w:val="single" w:sz="4" w:space="0" w:color="auto"/>
            </w:tcBorders>
          </w:tcPr>
          <w:p w:rsidR="005D0BEF" w:rsidRPr="00DB5927" w:rsidRDefault="005D0BEF" w:rsidP="00086B0B">
            <w:pPr>
              <w:jc w:val="cente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If yes, what corrections will be made to the population</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If yes, the process followed to correct the population, including the internal controls put in place to ensure that the misstatement does not recur in future.</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If yes and the population was adjusted, the proposed adjusting journal entries to correct the population, with the supporting documentation.</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r>
      <w:tr w:rsidR="005D0BEF" w:rsidRPr="00DB5927" w:rsidTr="00086B0B">
        <w:trPr>
          <w:trHeight w:val="413"/>
        </w:trPr>
        <w:tc>
          <w:tcPr>
            <w:tcW w:w="4410" w:type="dxa"/>
            <w:vMerge w:val="restart"/>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 xml:space="preserve">Acknowledgement that additional audit costs </w:t>
            </w:r>
            <w:proofErr w:type="gramStart"/>
            <w:r w:rsidRPr="00DB5927">
              <w:rPr>
                <w:rFonts w:cs="Arial"/>
                <w:sz w:val="18"/>
                <w:szCs w:val="18"/>
              </w:rPr>
              <w:t>will be incurred</w:t>
            </w:r>
            <w:proofErr w:type="gramEnd"/>
            <w:r w:rsidRPr="00DB5927">
              <w:rPr>
                <w:rFonts w:cs="Arial"/>
                <w:sz w:val="18"/>
                <w:szCs w:val="18"/>
              </w:rPr>
              <w:t xml:space="preserve"> in order to audit the proposed adjustments and that the financial statements will not be adjusted if material misstatements still exist. (Under these circumstances the </w:t>
            </w:r>
            <w:proofErr w:type="gramStart"/>
            <w:r w:rsidRPr="00DB5927">
              <w:rPr>
                <w:rFonts w:cs="Arial"/>
                <w:sz w:val="18"/>
                <w:szCs w:val="18"/>
              </w:rPr>
              <w:t>misstatements identified originally will be reported by the auditor</w:t>
            </w:r>
            <w:proofErr w:type="gramEnd"/>
            <w:r w:rsidRPr="00DB5927">
              <w:rPr>
                <w:rFonts w:cs="Arial"/>
                <w:sz w:val="18"/>
                <w:szCs w:val="18"/>
              </w:rPr>
              <w:t>.)</w:t>
            </w:r>
          </w:p>
        </w:tc>
        <w:tc>
          <w:tcPr>
            <w:tcW w:w="216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b/>
                <w:sz w:val="18"/>
                <w:szCs w:val="18"/>
              </w:rPr>
            </w:pPr>
            <w:r w:rsidRPr="00DB5927">
              <w:rPr>
                <w:rFonts w:cs="Arial"/>
                <w:b/>
                <w:sz w:val="18"/>
                <w:szCs w:val="18"/>
              </w:rPr>
              <w:t>Yes</w:t>
            </w:r>
          </w:p>
        </w:tc>
        <w:tc>
          <w:tcPr>
            <w:tcW w:w="2824"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b/>
                <w:sz w:val="18"/>
                <w:szCs w:val="18"/>
              </w:rPr>
            </w:pPr>
            <w:r w:rsidRPr="00DB5927">
              <w:rPr>
                <w:rFonts w:cs="Arial"/>
                <w:b/>
                <w:sz w:val="18"/>
                <w:szCs w:val="18"/>
              </w:rPr>
              <w:t>No</w:t>
            </w:r>
          </w:p>
        </w:tc>
      </w:tr>
      <w:tr w:rsidR="005D0BEF" w:rsidRPr="00DB5927" w:rsidTr="00086B0B">
        <w:trPr>
          <w:trHeight w:val="203"/>
        </w:trPr>
        <w:tc>
          <w:tcPr>
            <w:tcW w:w="4410" w:type="dxa"/>
            <w:vMerge/>
            <w:tcBorders>
              <w:top w:val="single" w:sz="4" w:space="0" w:color="auto"/>
              <w:left w:val="single" w:sz="4" w:space="0" w:color="auto"/>
              <w:bottom w:val="single" w:sz="4" w:space="0" w:color="auto"/>
              <w:right w:val="single" w:sz="4" w:space="0" w:color="auto"/>
            </w:tcBorders>
            <w:vAlign w:val="center"/>
            <w:hideMark/>
          </w:tcPr>
          <w:p w:rsidR="005D0BEF" w:rsidRPr="00DB5927" w:rsidRDefault="005D0BEF" w:rsidP="00086B0B">
            <w:pPr>
              <w:rPr>
                <w:rFonts w:cs="Arial"/>
                <w:sz w:val="18"/>
                <w:szCs w:val="18"/>
              </w:rPr>
            </w:pPr>
          </w:p>
        </w:tc>
        <w:tc>
          <w:tcPr>
            <w:tcW w:w="2160" w:type="dxa"/>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c>
          <w:tcPr>
            <w:tcW w:w="2824" w:type="dxa"/>
            <w:tcBorders>
              <w:top w:val="single" w:sz="4" w:space="0" w:color="auto"/>
              <w:left w:val="single" w:sz="4" w:space="0" w:color="auto"/>
              <w:bottom w:val="single" w:sz="4" w:space="0" w:color="auto"/>
              <w:right w:val="single" w:sz="4" w:space="0" w:color="auto"/>
            </w:tcBorders>
          </w:tcPr>
          <w:p w:rsidR="005D0BEF" w:rsidRPr="00DB5927" w:rsidRDefault="005D0BEF" w:rsidP="00086B0B">
            <w:pPr>
              <w:jc w:val="center"/>
              <w:rPr>
                <w:rFonts w:cs="Arial"/>
                <w:sz w:val="18"/>
                <w:szCs w:val="18"/>
              </w:rPr>
            </w:pPr>
          </w:p>
        </w:tc>
      </w:tr>
      <w:tr w:rsidR="005D0BEF" w:rsidRPr="00DB5927" w:rsidTr="00086B0B">
        <w:trPr>
          <w:trHeight w:val="202"/>
        </w:trPr>
        <w:tc>
          <w:tcPr>
            <w:tcW w:w="4410" w:type="dxa"/>
            <w:vMerge/>
            <w:tcBorders>
              <w:top w:val="single" w:sz="4" w:space="0" w:color="auto"/>
              <w:left w:val="single" w:sz="4" w:space="0" w:color="auto"/>
              <w:bottom w:val="single" w:sz="4" w:space="0" w:color="auto"/>
              <w:right w:val="single" w:sz="4" w:space="0" w:color="auto"/>
            </w:tcBorders>
            <w:vAlign w:val="center"/>
            <w:hideMark/>
          </w:tcPr>
          <w:p w:rsidR="005D0BEF" w:rsidRPr="00DB5927" w:rsidRDefault="005D0BEF" w:rsidP="00086B0B">
            <w:pPr>
              <w:rPr>
                <w:rFonts w:cs="Arial"/>
                <w:sz w:val="18"/>
                <w:szCs w:val="18"/>
              </w:rPr>
            </w:pP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 xml:space="preserve">If yes and no corrections </w:t>
            </w:r>
            <w:proofErr w:type="gramStart"/>
            <w:r w:rsidRPr="00DB5927">
              <w:rPr>
                <w:rFonts w:cs="Arial"/>
                <w:sz w:val="18"/>
                <w:szCs w:val="18"/>
              </w:rPr>
              <w:t>will be made</w:t>
            </w:r>
            <w:proofErr w:type="gramEnd"/>
            <w:r w:rsidRPr="00DB5927">
              <w:rPr>
                <w:rFonts w:cs="Arial"/>
                <w:sz w:val="18"/>
                <w:szCs w:val="18"/>
              </w:rPr>
              <w:t xml:space="preserve">, the reason why such a conclusion has been reached should be indicated. </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Position of official responsible to take corrective actions</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pStyle w:val="Default"/>
              <w:rPr>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Estimated completion date for corrective action</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pStyle w:val="Default"/>
              <w:rPr>
                <w:sz w:val="18"/>
                <w:szCs w:val="18"/>
              </w:rPr>
            </w:pPr>
          </w:p>
        </w:tc>
      </w:tr>
      <w:tr w:rsidR="005D0BEF" w:rsidRPr="00DB5927" w:rsidTr="00086B0B">
        <w:tc>
          <w:tcPr>
            <w:tcW w:w="4410" w:type="dxa"/>
            <w:vMerge w:val="restart"/>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Does management agree with the root cause indicated</w:t>
            </w:r>
          </w:p>
        </w:tc>
        <w:tc>
          <w:tcPr>
            <w:tcW w:w="216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b/>
                <w:bCs/>
                <w:sz w:val="18"/>
                <w:szCs w:val="18"/>
              </w:rPr>
              <w:t>Yes</w:t>
            </w:r>
          </w:p>
        </w:tc>
        <w:tc>
          <w:tcPr>
            <w:tcW w:w="2824"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b/>
                <w:bCs/>
                <w:sz w:val="18"/>
                <w:szCs w:val="18"/>
              </w:rPr>
              <w:t>No</w:t>
            </w:r>
          </w:p>
        </w:tc>
      </w:tr>
      <w:tr w:rsidR="005D0BEF" w:rsidRPr="00DB5927" w:rsidTr="00086B0B">
        <w:tc>
          <w:tcPr>
            <w:tcW w:w="4410" w:type="dxa"/>
            <w:vMerge/>
            <w:tcBorders>
              <w:top w:val="single" w:sz="4" w:space="0" w:color="auto"/>
              <w:left w:val="single" w:sz="4" w:space="0" w:color="auto"/>
              <w:bottom w:val="single" w:sz="4" w:space="0" w:color="auto"/>
              <w:right w:val="single" w:sz="4" w:space="0" w:color="auto"/>
            </w:tcBorders>
            <w:vAlign w:val="center"/>
            <w:hideMark/>
          </w:tcPr>
          <w:p w:rsidR="005D0BEF" w:rsidRPr="00DB5927" w:rsidRDefault="005D0BEF" w:rsidP="00086B0B">
            <w:pPr>
              <w:rPr>
                <w:rFonts w:cs="Arial"/>
                <w:sz w:val="18"/>
                <w:szCs w:val="18"/>
              </w:rPr>
            </w:pPr>
          </w:p>
        </w:tc>
        <w:tc>
          <w:tcPr>
            <w:tcW w:w="2160" w:type="dxa"/>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c>
          <w:tcPr>
            <w:tcW w:w="2824"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jc w:val="cente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 xml:space="preserve">If management does not agree with the root </w:t>
            </w:r>
            <w:proofErr w:type="gramStart"/>
            <w:r w:rsidRPr="00DB5927">
              <w:rPr>
                <w:rFonts w:cs="Arial"/>
                <w:sz w:val="18"/>
                <w:szCs w:val="18"/>
              </w:rPr>
              <w:t>cause</w:t>
            </w:r>
            <w:proofErr w:type="gramEnd"/>
            <w:r w:rsidRPr="00DB5927">
              <w:rPr>
                <w:rFonts w:cs="Arial"/>
                <w:sz w:val="18"/>
                <w:szCs w:val="18"/>
              </w:rPr>
              <w:t xml:space="preserve"> indicated, please provide the root cause according to management.</w:t>
            </w:r>
          </w:p>
        </w:tc>
        <w:tc>
          <w:tcPr>
            <w:tcW w:w="4984" w:type="dxa"/>
            <w:gridSpan w:val="2"/>
            <w:tcBorders>
              <w:top w:val="single" w:sz="4" w:space="0" w:color="auto"/>
              <w:left w:val="single" w:sz="4" w:space="0" w:color="auto"/>
              <w:bottom w:val="single" w:sz="4" w:space="0" w:color="auto"/>
              <w:right w:val="single" w:sz="4" w:space="0" w:color="auto"/>
            </w:tcBorders>
            <w:hideMark/>
          </w:tcPr>
          <w:p w:rsidR="005D0BEF" w:rsidRPr="00821BDA" w:rsidRDefault="005D0BEF" w:rsidP="00086B0B">
            <w:pPr>
              <w:rPr>
                <w:rFonts w:cs="Arial"/>
                <w:sz w:val="18"/>
                <w:szCs w:val="18"/>
              </w:rPr>
            </w:pPr>
          </w:p>
        </w:tc>
      </w:tr>
      <w:tr w:rsidR="005D0BEF" w:rsidRPr="00DB5927" w:rsidTr="00086B0B">
        <w:tc>
          <w:tcPr>
            <w:tcW w:w="4410" w:type="dxa"/>
            <w:vMerge w:val="restart"/>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Does management agree with the internal control deficiencies indicated</w:t>
            </w:r>
          </w:p>
        </w:tc>
        <w:tc>
          <w:tcPr>
            <w:tcW w:w="216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b/>
                <w:bCs/>
                <w:sz w:val="18"/>
                <w:szCs w:val="18"/>
              </w:rPr>
              <w:t>Yes</w:t>
            </w:r>
          </w:p>
        </w:tc>
        <w:tc>
          <w:tcPr>
            <w:tcW w:w="2824"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b/>
                <w:bCs/>
                <w:sz w:val="18"/>
                <w:szCs w:val="18"/>
              </w:rPr>
              <w:t>No</w:t>
            </w:r>
          </w:p>
        </w:tc>
      </w:tr>
      <w:tr w:rsidR="005D0BEF" w:rsidRPr="00DB5927" w:rsidTr="00086B0B">
        <w:tc>
          <w:tcPr>
            <w:tcW w:w="4410" w:type="dxa"/>
            <w:vMerge/>
            <w:tcBorders>
              <w:top w:val="single" w:sz="4" w:space="0" w:color="auto"/>
              <w:left w:val="single" w:sz="4" w:space="0" w:color="auto"/>
              <w:bottom w:val="single" w:sz="4" w:space="0" w:color="auto"/>
              <w:right w:val="single" w:sz="4" w:space="0" w:color="auto"/>
            </w:tcBorders>
            <w:vAlign w:val="center"/>
            <w:hideMark/>
          </w:tcPr>
          <w:p w:rsidR="005D0BEF" w:rsidRPr="00DB5927" w:rsidRDefault="005D0BEF" w:rsidP="00086B0B">
            <w:pPr>
              <w:rPr>
                <w:rFonts w:cs="Arial"/>
                <w:sz w:val="18"/>
                <w:szCs w:val="18"/>
              </w:rPr>
            </w:pPr>
          </w:p>
        </w:tc>
        <w:tc>
          <w:tcPr>
            <w:tcW w:w="2160" w:type="dxa"/>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c>
          <w:tcPr>
            <w:tcW w:w="2824" w:type="dxa"/>
            <w:tcBorders>
              <w:top w:val="single" w:sz="4" w:space="0" w:color="auto"/>
              <w:left w:val="single" w:sz="4" w:space="0" w:color="auto"/>
              <w:bottom w:val="single" w:sz="4" w:space="0" w:color="auto"/>
              <w:right w:val="single" w:sz="4" w:space="0" w:color="auto"/>
            </w:tcBorders>
          </w:tcPr>
          <w:p w:rsidR="005D0BEF" w:rsidRPr="00DB5927" w:rsidRDefault="005D0BEF" w:rsidP="00086B0B">
            <w:pPr>
              <w:jc w:val="cente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If management does not agree with the internal control deficiency indicated, please provide the internal control deficiency according to management.</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345C8" w:rsidRDefault="005D0BEF" w:rsidP="00086B0B">
            <w:pPr>
              <w:rPr>
                <w:rFonts w:cs="Arial"/>
                <w:sz w:val="18"/>
                <w:szCs w:val="18"/>
              </w:rPr>
            </w:pPr>
          </w:p>
        </w:tc>
      </w:tr>
    </w:tbl>
    <w:p w:rsidR="005D0BEF" w:rsidRDefault="005D0BEF" w:rsidP="005D0BEF">
      <w:pPr>
        <w:rPr>
          <w:rFonts w:cs="Arial"/>
          <w:i/>
          <w:iCs/>
        </w:rPr>
      </w:pPr>
    </w:p>
    <w:p w:rsidR="005D0BEF" w:rsidRPr="005D0BEF" w:rsidRDefault="005D0BEF" w:rsidP="005D0BEF">
      <w:pPr>
        <w:pStyle w:val="Default"/>
        <w:rPr>
          <w:rFonts w:ascii="Arial" w:hAnsi="Arial" w:cs="Arial"/>
          <w:sz w:val="22"/>
          <w:szCs w:val="22"/>
        </w:rPr>
      </w:pPr>
      <w:r w:rsidRPr="005D0BEF">
        <w:rPr>
          <w:rFonts w:ascii="Arial" w:hAnsi="Arial" w:cs="Arial"/>
          <w:sz w:val="22"/>
          <w:szCs w:val="22"/>
        </w:rPr>
        <w:t xml:space="preserve">Name: </w:t>
      </w:r>
    </w:p>
    <w:p w:rsidR="005D0BEF" w:rsidRPr="005D0BEF" w:rsidRDefault="005D0BEF" w:rsidP="005D0BEF">
      <w:pPr>
        <w:pStyle w:val="Default"/>
        <w:rPr>
          <w:rFonts w:ascii="Arial" w:hAnsi="Arial" w:cs="Arial"/>
          <w:sz w:val="22"/>
          <w:szCs w:val="22"/>
        </w:rPr>
      </w:pPr>
      <w:r w:rsidRPr="005D0BEF">
        <w:rPr>
          <w:rFonts w:ascii="Arial" w:hAnsi="Arial" w:cs="Arial"/>
          <w:sz w:val="22"/>
          <w:szCs w:val="22"/>
        </w:rPr>
        <w:t xml:space="preserve">Position: </w:t>
      </w:r>
    </w:p>
    <w:p w:rsidR="005D0BEF" w:rsidRPr="005D0BEF" w:rsidRDefault="005D0BEF" w:rsidP="005D0BEF">
      <w:pPr>
        <w:rPr>
          <w:rFonts w:cs="Arial"/>
        </w:rPr>
      </w:pPr>
      <w:r w:rsidRPr="005D0BEF">
        <w:rPr>
          <w:rFonts w:cs="Arial"/>
        </w:rPr>
        <w:t xml:space="preserve">Date: </w:t>
      </w:r>
    </w:p>
    <w:p w:rsidR="005D0BEF" w:rsidRDefault="005D0BEF" w:rsidP="005D0BEF"/>
    <w:p w:rsidR="005D0BEF" w:rsidRDefault="005D0BEF" w:rsidP="005D0BEF">
      <w:pPr>
        <w:rPr>
          <w:rFonts w:cs="Arial"/>
          <w:b/>
          <w:iCs/>
        </w:rPr>
      </w:pPr>
      <w:r w:rsidRPr="00CB4B40">
        <w:rPr>
          <w:rFonts w:cs="Arial"/>
          <w:b/>
          <w:iCs/>
        </w:rPr>
        <w:t>Auditor’s conclusion</w:t>
      </w:r>
    </w:p>
    <w:p w:rsidR="005D0BEF" w:rsidRPr="005D0BEF" w:rsidRDefault="005D0BEF" w:rsidP="005D0BEF">
      <w:pPr>
        <w:jc w:val="both"/>
        <w:rPr>
          <w:rFonts w:cs="Arial"/>
        </w:rPr>
      </w:pPr>
      <w:r w:rsidRPr="005D0BEF">
        <w:rPr>
          <w:rFonts w:cs="Arial"/>
        </w:rPr>
        <w:t xml:space="preserve">Management response </w:t>
      </w:r>
      <w:r w:rsidR="00E266C1">
        <w:rPr>
          <w:rFonts w:cs="Arial"/>
        </w:rPr>
        <w:t>is outstanding</w:t>
      </w:r>
      <w:r w:rsidRPr="005D0BEF">
        <w:rPr>
          <w:rFonts w:cs="Arial"/>
        </w:rPr>
        <w:t xml:space="preserve"> </w:t>
      </w:r>
    </w:p>
    <w:p w:rsidR="005D0BEF" w:rsidRPr="000457CD" w:rsidRDefault="005D0BEF" w:rsidP="005D0BEF">
      <w:pPr>
        <w:pStyle w:val="FindingHeading1"/>
        <w:numPr>
          <w:ilvl w:val="0"/>
          <w:numId w:val="0"/>
        </w:numPr>
        <w:shd w:val="clear" w:color="auto" w:fill="E6E6E6"/>
        <w:tabs>
          <w:tab w:val="left" w:pos="720"/>
        </w:tabs>
        <w:rPr>
          <w:rFonts w:cs="Arial"/>
          <w:szCs w:val="22"/>
        </w:rPr>
      </w:pPr>
      <w:r>
        <w:br w:type="page"/>
      </w:r>
      <w:r w:rsidRPr="005D0BEF">
        <w:rPr>
          <w:rFonts w:cs="Arial"/>
          <w:szCs w:val="22"/>
        </w:rPr>
        <w:t>EPWP – DPWI RO – P</w:t>
      </w:r>
      <w:r>
        <w:rPr>
          <w:rFonts w:cs="Arial"/>
          <w:szCs w:val="22"/>
        </w:rPr>
        <w:t>roof of payments and attendance register</w:t>
      </w:r>
      <w:r w:rsidRPr="00AB3788">
        <w:rPr>
          <w:rFonts w:cs="Arial"/>
          <w:szCs w:val="22"/>
        </w:rPr>
        <w:t xml:space="preserve"> </w:t>
      </w:r>
      <w:r w:rsidRPr="007D1622">
        <w:rPr>
          <w:rFonts w:cs="Arial"/>
          <w:szCs w:val="22"/>
        </w:rPr>
        <w:t xml:space="preserve">were not </w:t>
      </w:r>
      <w:r>
        <w:rPr>
          <w:rFonts w:cs="Arial"/>
          <w:szCs w:val="22"/>
        </w:rPr>
        <w:t>submitted</w:t>
      </w:r>
    </w:p>
    <w:p w:rsidR="005D0BEF" w:rsidRPr="005D0BEF" w:rsidRDefault="005D0BEF" w:rsidP="005D0BEF">
      <w:pPr>
        <w:pStyle w:val="NormalWeb"/>
        <w:rPr>
          <w:rFonts w:ascii="Arial" w:hAnsi="Arial" w:cs="Arial"/>
          <w:b/>
          <w:sz w:val="22"/>
          <w:szCs w:val="22"/>
        </w:rPr>
      </w:pPr>
      <w:r w:rsidRPr="0038585F">
        <w:rPr>
          <w:rFonts w:ascii="Arial" w:hAnsi="Arial" w:cs="Arial"/>
          <w:b/>
          <w:sz w:val="22"/>
          <w:szCs w:val="22"/>
        </w:rPr>
        <w:t>Requirements</w:t>
      </w:r>
    </w:p>
    <w:p w:rsidR="005D0BEF" w:rsidRPr="005D0BEF" w:rsidRDefault="005D0BEF" w:rsidP="005D0BEF">
      <w:pPr>
        <w:pStyle w:val="NormalWeb"/>
        <w:jc w:val="both"/>
        <w:rPr>
          <w:rFonts w:ascii="Arial" w:hAnsi="Arial" w:cs="Arial"/>
          <w:sz w:val="22"/>
          <w:szCs w:val="22"/>
        </w:rPr>
      </w:pPr>
      <w:proofErr w:type="gramStart"/>
      <w:r w:rsidRPr="00117D86">
        <w:rPr>
          <w:rFonts w:ascii="Arial" w:hAnsi="Arial" w:cs="Arial"/>
          <w:bCs/>
          <w:color w:val="000000"/>
          <w:sz w:val="22"/>
          <w:szCs w:val="22"/>
          <w:lang w:val="en-GB"/>
        </w:rPr>
        <w:t>Section 40(a) and (b) of the Public Finance Management Act</w:t>
      </w:r>
      <w:r w:rsidRPr="00684FCD">
        <w:rPr>
          <w:rFonts w:ascii="Arial" w:hAnsi="Arial" w:cs="Arial"/>
          <w:bCs/>
          <w:color w:val="000000"/>
          <w:sz w:val="22"/>
          <w:szCs w:val="22"/>
          <w:lang w:val="en-GB"/>
        </w:rPr>
        <w:t xml:space="preserve"> (PFMA) states that</w:t>
      </w:r>
      <w:r>
        <w:rPr>
          <w:rFonts w:ascii="Arial" w:hAnsi="Arial" w:cs="Arial"/>
          <w:bCs/>
          <w:color w:val="000000"/>
          <w:sz w:val="22"/>
          <w:szCs w:val="22"/>
          <w:lang w:val="en-GB"/>
        </w:rPr>
        <w:t>:</w:t>
      </w:r>
      <w:r>
        <w:rPr>
          <w:bCs/>
          <w:color w:val="000000"/>
          <w:sz w:val="22"/>
          <w:szCs w:val="22"/>
          <w:lang w:val="en-GB"/>
        </w:rPr>
        <w:t xml:space="preserve"> </w:t>
      </w:r>
      <w:r w:rsidRPr="008C0374">
        <w:rPr>
          <w:rFonts w:ascii="Arial" w:hAnsi="Arial" w:cs="Arial"/>
          <w:bCs/>
          <w:i/>
          <w:color w:val="000000"/>
          <w:sz w:val="22"/>
          <w:szCs w:val="22"/>
          <w:lang w:val="en-GB"/>
        </w:rPr>
        <w:t>“</w:t>
      </w:r>
      <w:r w:rsidRPr="008C0374">
        <w:rPr>
          <w:rFonts w:ascii="Arial" w:hAnsi="Arial" w:cs="Arial"/>
          <w:i/>
          <w:sz w:val="22"/>
          <w:szCs w:val="22"/>
        </w:rPr>
        <w:t>The accounting officer for a department must keep full and proper records of the financial affairs of the department, trading entity or constitutional institution in accordance with any prescribed norms and standards; must prepare financial statements for each financial year in accordance with generally recognized accounting practice…”</w:t>
      </w:r>
      <w:proofErr w:type="gramEnd"/>
    </w:p>
    <w:p w:rsidR="005D0BEF" w:rsidRPr="005D0BEF" w:rsidRDefault="005D0BEF" w:rsidP="005D0BEF">
      <w:pPr>
        <w:tabs>
          <w:tab w:val="left" w:pos="540"/>
        </w:tabs>
        <w:jc w:val="both"/>
        <w:rPr>
          <w:rFonts w:cs="Arial"/>
          <w:i/>
          <w:iCs/>
          <w:color w:val="000000"/>
          <w:lang w:eastAsia="en-ZA"/>
        </w:rPr>
      </w:pPr>
      <w:proofErr w:type="gramStart"/>
      <w:r w:rsidRPr="004C548A">
        <w:rPr>
          <w:rFonts w:cs="Arial"/>
          <w:color w:val="000000"/>
          <w:lang w:val="en-GB"/>
        </w:rPr>
        <w:t>S</w:t>
      </w:r>
      <w:proofErr w:type="spellStart"/>
      <w:r w:rsidRPr="004C548A">
        <w:rPr>
          <w:rFonts w:cs="Arial"/>
          <w:color w:val="000000"/>
          <w:lang w:eastAsia="en-ZA"/>
        </w:rPr>
        <w:t>ection</w:t>
      </w:r>
      <w:proofErr w:type="spellEnd"/>
      <w:r w:rsidRPr="004C548A">
        <w:rPr>
          <w:rFonts w:cs="Arial"/>
          <w:color w:val="000000"/>
          <w:lang w:eastAsia="en-ZA"/>
        </w:rPr>
        <w:t xml:space="preserve"> 40(3)(a) of the </w:t>
      </w:r>
      <w:r w:rsidRPr="004C548A">
        <w:rPr>
          <w:rFonts w:cs="Arial"/>
          <w:color w:val="000000"/>
        </w:rPr>
        <w:t xml:space="preserve">Public Finance Management Act (PFMA) </w:t>
      </w:r>
      <w:r w:rsidRPr="004C548A">
        <w:rPr>
          <w:rFonts w:cs="Arial"/>
          <w:color w:val="000000"/>
          <w:lang w:eastAsia="en-ZA"/>
        </w:rPr>
        <w:t>states that:</w:t>
      </w:r>
      <w:r w:rsidRPr="004C548A">
        <w:rPr>
          <w:rFonts w:cs="Arial"/>
          <w:i/>
          <w:iCs/>
          <w:color w:val="000000"/>
          <w:lang w:eastAsia="en-ZA"/>
        </w:rPr>
        <w:t xml:space="preserve"> “The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roofErr w:type="gramEnd"/>
    </w:p>
    <w:p w:rsidR="005D0BEF" w:rsidRDefault="005D0BEF" w:rsidP="005D0BEF">
      <w:pPr>
        <w:pStyle w:val="NormalWeb"/>
        <w:jc w:val="both"/>
        <w:rPr>
          <w:rFonts w:ascii="Arial" w:hAnsi="Arial" w:cs="Arial"/>
          <w:i/>
          <w:color w:val="000000"/>
          <w:sz w:val="22"/>
          <w:szCs w:val="22"/>
        </w:rPr>
      </w:pPr>
      <w:r>
        <w:rPr>
          <w:rFonts w:ascii="Arial" w:hAnsi="Arial" w:cs="Arial"/>
          <w:color w:val="000000"/>
          <w:sz w:val="22"/>
          <w:szCs w:val="22"/>
        </w:rPr>
        <w:t xml:space="preserve">Section 41 of the </w:t>
      </w:r>
      <w:r w:rsidRPr="00507805">
        <w:rPr>
          <w:rFonts w:ascii="Arial" w:hAnsi="Arial" w:cs="Arial"/>
          <w:color w:val="000000"/>
          <w:sz w:val="22"/>
          <w:szCs w:val="22"/>
        </w:rPr>
        <w:t>Public Finance Management Act (PFMA</w:t>
      </w:r>
      <w:r w:rsidRPr="00507805">
        <w:rPr>
          <w:rFonts w:cs="Arial"/>
          <w:color w:val="000000"/>
          <w:sz w:val="22"/>
          <w:szCs w:val="22"/>
        </w:rPr>
        <w:t xml:space="preserve">) </w:t>
      </w:r>
      <w:r>
        <w:rPr>
          <w:rFonts w:ascii="Arial" w:hAnsi="Arial" w:cs="Arial"/>
          <w:color w:val="000000"/>
          <w:sz w:val="22"/>
          <w:szCs w:val="22"/>
        </w:rPr>
        <w:t xml:space="preserve">furthermore states </w:t>
      </w:r>
      <w:r>
        <w:rPr>
          <w:rFonts w:ascii="Arial" w:hAnsi="Arial" w:cs="Arial"/>
          <w:i/>
          <w:color w:val="000000"/>
          <w:sz w:val="22"/>
          <w:szCs w:val="22"/>
        </w:rPr>
        <w:t xml:space="preserve">that an accounting officer of a department must submit to the relevant Treasury or the Auditor-General such information, returns, documents, explanations and motivations as may be prescribed or as the relevant Treasury or the Auditor-General may require….” </w:t>
      </w:r>
    </w:p>
    <w:p w:rsidR="005D0BEF" w:rsidRPr="00507805" w:rsidRDefault="005D0BEF" w:rsidP="005D0BEF">
      <w:pPr>
        <w:jc w:val="both"/>
        <w:rPr>
          <w:rFonts w:cs="Arial"/>
          <w:i/>
          <w:color w:val="000000"/>
          <w:lang w:eastAsia="en-ZA"/>
        </w:rPr>
      </w:pPr>
      <w:proofErr w:type="gramStart"/>
      <w:r w:rsidRPr="004C548A">
        <w:rPr>
          <w:rFonts w:cs="Arial"/>
          <w:color w:val="000000"/>
          <w:lang w:eastAsia="en-ZA"/>
        </w:rPr>
        <w:t>Paragraph 15(a) to (c) of the Public Auditing Act states that: “the Auditor-General has at all reasonable times full unrestricted access to</w:t>
      </w:r>
      <w:r w:rsidRPr="004C548A">
        <w:rPr>
          <w:rFonts w:cs="Arial"/>
          <w:i/>
          <w:color w:val="000000"/>
          <w:lang w:eastAsia="en-ZA"/>
        </w:rPr>
        <w:t xml:space="preserve"> Any document, book or written or electronic record or information of the auditee or which reflects or may elucidate the business, financial results, financial position or performance of the auditee; Any of the assets of or under the control of the auditee; or Any staff member or representative of the auditee….”</w:t>
      </w:r>
      <w:proofErr w:type="gramEnd"/>
      <w:r w:rsidRPr="004C548A">
        <w:rPr>
          <w:rFonts w:cs="Arial"/>
          <w:i/>
          <w:color w:val="000000"/>
          <w:lang w:eastAsia="en-ZA"/>
        </w:rPr>
        <w:t xml:space="preserve"> </w:t>
      </w:r>
    </w:p>
    <w:p w:rsidR="005D0BEF" w:rsidRPr="005D0BEF" w:rsidRDefault="005D0BEF" w:rsidP="005D0BEF">
      <w:pPr>
        <w:autoSpaceDE w:val="0"/>
        <w:autoSpaceDN w:val="0"/>
        <w:adjustRightInd w:val="0"/>
        <w:jc w:val="both"/>
        <w:rPr>
          <w:rFonts w:cs="Arial"/>
          <w:color w:val="000000"/>
          <w:lang w:eastAsia="en-ZA"/>
        </w:rPr>
      </w:pPr>
      <w:r w:rsidRPr="00172885">
        <w:rPr>
          <w:rFonts w:cs="Arial"/>
          <w:color w:val="000000"/>
          <w:lang w:eastAsia="en-ZA"/>
        </w:rPr>
        <w:t xml:space="preserve">Technical indicator description – method of calculation states </w:t>
      </w:r>
      <w:proofErr w:type="gramStart"/>
      <w:r w:rsidRPr="00172885">
        <w:rPr>
          <w:rFonts w:cs="Arial"/>
          <w:color w:val="000000"/>
          <w:lang w:eastAsia="en-ZA"/>
        </w:rPr>
        <w:t>that:</w:t>
      </w:r>
      <w:proofErr w:type="gramEnd"/>
      <w:r w:rsidRPr="00172885">
        <w:rPr>
          <w:rFonts w:cs="Arial"/>
          <w:i/>
          <w:color w:val="000000"/>
          <w:lang w:eastAsia="en-ZA"/>
        </w:rPr>
        <w:t xml:space="preserve"> “A</w:t>
      </w:r>
      <w:r w:rsidRPr="00172885">
        <w:rPr>
          <w:rFonts w:cs="Arial"/>
          <w:i/>
        </w:rPr>
        <w:t xml:space="preserve">ggregate work opportunities reported/ created by public bodies. Work opportunity is paid work created for an individual on an EPWP project for any </w:t>
      </w:r>
      <w:proofErr w:type="gramStart"/>
      <w:r w:rsidRPr="00172885">
        <w:rPr>
          <w:rFonts w:cs="Arial"/>
          <w:i/>
        </w:rPr>
        <w:t>period of time</w:t>
      </w:r>
      <w:proofErr w:type="gramEnd"/>
      <w:r w:rsidRPr="00172885">
        <w:rPr>
          <w:rFonts w:cs="Arial"/>
          <w:i/>
        </w:rPr>
        <w:t>. The same person can be employed on different projects and each period of employment will be counted as work opportunity</w:t>
      </w:r>
      <w:proofErr w:type="gramStart"/>
      <w:r w:rsidRPr="00172885">
        <w:rPr>
          <w:rFonts w:cs="Arial"/>
          <w:i/>
        </w:rPr>
        <w:t>……</w:t>
      </w:r>
      <w:r w:rsidRPr="00172885">
        <w:rPr>
          <w:rFonts w:cs="Arial"/>
        </w:rPr>
        <w:t>”</w:t>
      </w:r>
      <w:proofErr w:type="gramEnd"/>
    </w:p>
    <w:p w:rsidR="005D0BEF" w:rsidRPr="005D0BEF" w:rsidRDefault="005D0BEF" w:rsidP="005D0BEF">
      <w:pPr>
        <w:tabs>
          <w:tab w:val="left" w:pos="540"/>
        </w:tabs>
        <w:jc w:val="both"/>
        <w:rPr>
          <w:rFonts w:cs="Arial"/>
          <w:i/>
          <w:iCs/>
          <w:color w:val="000000"/>
          <w:lang w:eastAsia="en-ZA"/>
        </w:rPr>
      </w:pPr>
      <w:proofErr w:type="gramStart"/>
      <w:r w:rsidRPr="005D38AE">
        <w:rPr>
          <w:rFonts w:cs="Arial"/>
          <w:iCs/>
          <w:color w:val="000000"/>
          <w:lang w:eastAsia="en-ZA"/>
        </w:rPr>
        <w:t xml:space="preserve">The ministerial determination 4: Expanded Public Works Programme dated 04 May 2012 paragraph 12(1)(a) to (e) and 12.2 – Keeping records it states that: </w:t>
      </w:r>
      <w:r w:rsidRPr="005D38AE">
        <w:rPr>
          <w:rFonts w:cs="Arial"/>
          <w:i/>
          <w:iCs/>
          <w:color w:val="000000"/>
          <w:lang w:eastAsia="en-ZA"/>
        </w:rPr>
        <w:t>“Every employer must keep a written record of at least the worker’s name and position; copy of an acceptable worker identification; in the case of task-rated worker, the number of tasks completed by the worker; in the case of a time-rated worker, the time worked by the worker; payments made to each worker.</w:t>
      </w:r>
      <w:proofErr w:type="gramEnd"/>
      <w:r w:rsidRPr="005D38AE">
        <w:rPr>
          <w:rFonts w:cs="Arial"/>
          <w:i/>
          <w:iCs/>
          <w:color w:val="000000"/>
          <w:lang w:eastAsia="en-ZA"/>
        </w:rPr>
        <w:t xml:space="preserve"> The employer must keep this record for a period of at least three years after completion of the EPWP…..”</w:t>
      </w:r>
    </w:p>
    <w:p w:rsidR="005D0BEF" w:rsidRPr="005D0BEF" w:rsidRDefault="005D0BEF" w:rsidP="005D0BEF">
      <w:pPr>
        <w:rPr>
          <w:rFonts w:cs="Arial"/>
          <w:b/>
        </w:rPr>
      </w:pPr>
      <w:r w:rsidRPr="0038585F">
        <w:rPr>
          <w:rFonts w:cs="Arial"/>
          <w:b/>
        </w:rPr>
        <w:t>Nature</w:t>
      </w:r>
    </w:p>
    <w:p w:rsidR="005D0BEF" w:rsidRDefault="005D0BEF" w:rsidP="005D0BEF">
      <w:pPr>
        <w:jc w:val="both"/>
        <w:rPr>
          <w:rFonts w:cs="Arial"/>
          <w:color w:val="000000"/>
        </w:rPr>
      </w:pPr>
      <w:r w:rsidRPr="00100342">
        <w:rPr>
          <w:rFonts w:cs="Arial"/>
        </w:rPr>
        <w:t xml:space="preserve">During the audit of </w:t>
      </w:r>
      <w:r>
        <w:rPr>
          <w:rFonts w:cs="Arial"/>
        </w:rPr>
        <w:t xml:space="preserve">Indicator 3.1 </w:t>
      </w:r>
      <w:r w:rsidRPr="00A1489C">
        <w:rPr>
          <w:rFonts w:cs="Arial"/>
          <w:i/>
        </w:rPr>
        <w:t>Number of work opportunities reported in the EPWP-RS by public bodies</w:t>
      </w:r>
      <w:r>
        <w:rPr>
          <w:rFonts w:cs="Arial"/>
        </w:rPr>
        <w:t xml:space="preserve"> and Indicator 3.2 </w:t>
      </w:r>
      <w:r w:rsidRPr="00A1489C">
        <w:rPr>
          <w:rFonts w:cs="Arial"/>
          <w:i/>
        </w:rPr>
        <w:t>Percentage EPWP participation among designated groups</w:t>
      </w:r>
      <w:r>
        <w:rPr>
          <w:rFonts w:cs="Arial"/>
        </w:rPr>
        <w:t>,</w:t>
      </w:r>
      <w:r>
        <w:rPr>
          <w:rFonts w:cs="Arial"/>
          <w:i/>
        </w:rPr>
        <w:t xml:space="preserve"> </w:t>
      </w:r>
      <w:r w:rsidRPr="00DF0484">
        <w:rPr>
          <w:rFonts w:cs="Arial"/>
        </w:rPr>
        <w:t>the</w:t>
      </w:r>
      <w:r w:rsidRPr="00100342">
        <w:rPr>
          <w:rFonts w:cs="Arial"/>
        </w:rPr>
        <w:t xml:space="preserve"> following </w:t>
      </w:r>
      <w:r>
        <w:rPr>
          <w:rFonts w:cs="Arial"/>
        </w:rPr>
        <w:t xml:space="preserve">matters </w:t>
      </w:r>
      <w:proofErr w:type="gramStart"/>
      <w:r>
        <w:rPr>
          <w:rFonts w:cs="Arial"/>
        </w:rPr>
        <w:t>were identified</w:t>
      </w:r>
      <w:proofErr w:type="gramEnd"/>
      <w:r>
        <w:rPr>
          <w:rFonts w:cs="Arial"/>
        </w:rPr>
        <w:t xml:space="preserve"> at </w:t>
      </w:r>
      <w:r w:rsidRPr="00100342">
        <w:rPr>
          <w:rFonts w:cs="Arial"/>
        </w:rPr>
        <w:t>EPWP project</w:t>
      </w:r>
      <w:r>
        <w:rPr>
          <w:rFonts w:cs="Arial"/>
        </w:rPr>
        <w:t>s</w:t>
      </w:r>
      <w:r w:rsidRPr="00100342">
        <w:rPr>
          <w:rFonts w:cs="Arial"/>
        </w:rPr>
        <w:t xml:space="preserve"> at </w:t>
      </w:r>
      <w:r w:rsidRPr="00DF0484">
        <w:rPr>
          <w:rFonts w:cs="Arial"/>
        </w:rPr>
        <w:t xml:space="preserve">the </w:t>
      </w:r>
      <w:r>
        <w:rPr>
          <w:rFonts w:cs="Arial"/>
        </w:rPr>
        <w:t>DPWI RO:</w:t>
      </w:r>
    </w:p>
    <w:p w:rsidR="005D0BEF" w:rsidRDefault="005D0BEF" w:rsidP="00E61572">
      <w:pPr>
        <w:pStyle w:val="ListParagraph"/>
        <w:numPr>
          <w:ilvl w:val="0"/>
          <w:numId w:val="17"/>
        </w:numPr>
        <w:autoSpaceDE/>
        <w:autoSpaceDN/>
        <w:adjustRightInd/>
        <w:spacing w:after="0"/>
        <w:ind w:left="567" w:hanging="567"/>
        <w:contextualSpacing/>
        <w:rPr>
          <w:rFonts w:cs="Arial"/>
          <w:color w:val="000000"/>
        </w:rPr>
      </w:pPr>
      <w:r w:rsidRPr="00EA2562">
        <w:rPr>
          <w:rFonts w:cs="Arial"/>
          <w:color w:val="000000"/>
        </w:rPr>
        <w:t xml:space="preserve">The following </w:t>
      </w:r>
      <w:proofErr w:type="gramStart"/>
      <w:r>
        <w:rPr>
          <w:rFonts w:cs="Arial"/>
          <w:color w:val="000000"/>
        </w:rPr>
        <w:t>participants</w:t>
      </w:r>
      <w:proofErr w:type="gramEnd"/>
      <w:r w:rsidRPr="00EA2562">
        <w:rPr>
          <w:rFonts w:cs="Arial"/>
          <w:color w:val="000000"/>
        </w:rPr>
        <w:t xml:space="preserve"> proof of payment w</w:t>
      </w:r>
      <w:r>
        <w:rPr>
          <w:rFonts w:cs="Arial"/>
          <w:color w:val="000000"/>
        </w:rPr>
        <w:t>as</w:t>
      </w:r>
      <w:r w:rsidRPr="00EA2562">
        <w:rPr>
          <w:rFonts w:cs="Arial"/>
          <w:color w:val="000000"/>
        </w:rPr>
        <w:t xml:space="preserve"> not provided for audit purposes.</w:t>
      </w:r>
    </w:p>
    <w:p w:rsidR="005D0BEF" w:rsidRPr="005D0BEF" w:rsidRDefault="005D0BEF" w:rsidP="005D0BEF">
      <w:pPr>
        <w:rPr>
          <w:rFonts w:cs="Arial"/>
          <w:color w:val="000000"/>
        </w:rPr>
      </w:pPr>
    </w:p>
    <w:tbl>
      <w:tblPr>
        <w:tblW w:w="9996" w:type="dxa"/>
        <w:tblInd w:w="108" w:type="dxa"/>
        <w:tblLook w:val="04A0" w:firstRow="1" w:lastRow="0" w:firstColumn="1" w:lastColumn="0" w:noHBand="0" w:noVBand="1"/>
      </w:tblPr>
      <w:tblGrid>
        <w:gridCol w:w="456"/>
        <w:gridCol w:w="1604"/>
        <w:gridCol w:w="1478"/>
        <w:gridCol w:w="1518"/>
        <w:gridCol w:w="1536"/>
        <w:gridCol w:w="2138"/>
        <w:gridCol w:w="1277"/>
      </w:tblGrid>
      <w:tr w:rsidR="005D0BEF" w:rsidRPr="009C2A29" w:rsidTr="00D43024">
        <w:trPr>
          <w:trHeight w:val="289"/>
          <w:tblHeader/>
        </w:trPr>
        <w:tc>
          <w:tcPr>
            <w:tcW w:w="45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5D0BEF" w:rsidRPr="009C2A29" w:rsidRDefault="005D0BEF" w:rsidP="00086B0B">
            <w:pPr>
              <w:rPr>
                <w:rFonts w:cs="Arial"/>
                <w:b/>
                <w:bCs/>
                <w:color w:val="000000"/>
                <w:sz w:val="18"/>
                <w:szCs w:val="18"/>
                <w:lang w:eastAsia="en-ZA"/>
              </w:rPr>
            </w:pPr>
            <w:r w:rsidRPr="009C2A29">
              <w:rPr>
                <w:rFonts w:cs="Arial"/>
                <w:b/>
                <w:bCs/>
                <w:color w:val="000000"/>
                <w:sz w:val="18"/>
                <w:szCs w:val="18"/>
                <w:lang w:eastAsia="en-ZA"/>
              </w:rPr>
              <w:t>No</w:t>
            </w:r>
          </w:p>
        </w:tc>
        <w:tc>
          <w:tcPr>
            <w:tcW w:w="1604" w:type="dxa"/>
            <w:tcBorders>
              <w:top w:val="single" w:sz="4" w:space="0" w:color="auto"/>
              <w:left w:val="nil"/>
              <w:bottom w:val="single" w:sz="4" w:space="0" w:color="auto"/>
              <w:right w:val="single" w:sz="4" w:space="0" w:color="auto"/>
            </w:tcBorders>
            <w:shd w:val="clear" w:color="000000" w:fill="A6A6A6"/>
            <w:noWrap/>
            <w:vAlign w:val="center"/>
            <w:hideMark/>
          </w:tcPr>
          <w:p w:rsidR="005D0BEF" w:rsidRPr="009C2A29" w:rsidRDefault="005D0BEF" w:rsidP="00086B0B">
            <w:pPr>
              <w:rPr>
                <w:rFonts w:cs="Arial"/>
                <w:b/>
                <w:bCs/>
                <w:color w:val="000000"/>
                <w:sz w:val="18"/>
                <w:szCs w:val="18"/>
                <w:lang w:eastAsia="en-ZA"/>
              </w:rPr>
            </w:pPr>
            <w:r w:rsidRPr="009C2A29">
              <w:rPr>
                <w:rFonts w:cs="Arial"/>
                <w:b/>
                <w:bCs/>
                <w:color w:val="000000"/>
                <w:sz w:val="18"/>
                <w:szCs w:val="18"/>
                <w:lang w:eastAsia="en-ZA"/>
              </w:rPr>
              <w:t>Name</w:t>
            </w:r>
          </w:p>
        </w:tc>
        <w:tc>
          <w:tcPr>
            <w:tcW w:w="1478" w:type="dxa"/>
            <w:tcBorders>
              <w:top w:val="single" w:sz="4" w:space="0" w:color="auto"/>
              <w:left w:val="nil"/>
              <w:bottom w:val="single" w:sz="4" w:space="0" w:color="auto"/>
              <w:right w:val="single" w:sz="4" w:space="0" w:color="auto"/>
            </w:tcBorders>
            <w:shd w:val="clear" w:color="000000" w:fill="A6A6A6"/>
            <w:noWrap/>
            <w:vAlign w:val="center"/>
            <w:hideMark/>
          </w:tcPr>
          <w:p w:rsidR="005D0BEF" w:rsidRPr="009C2A29" w:rsidRDefault="005D0BEF" w:rsidP="00086B0B">
            <w:pPr>
              <w:rPr>
                <w:rFonts w:cs="Arial"/>
                <w:b/>
                <w:bCs/>
                <w:color w:val="000000"/>
                <w:sz w:val="18"/>
                <w:szCs w:val="18"/>
                <w:lang w:eastAsia="en-ZA"/>
              </w:rPr>
            </w:pPr>
            <w:r w:rsidRPr="009C2A29">
              <w:rPr>
                <w:rFonts w:cs="Arial"/>
                <w:b/>
                <w:bCs/>
                <w:color w:val="000000"/>
                <w:sz w:val="18"/>
                <w:szCs w:val="18"/>
                <w:lang w:eastAsia="en-ZA"/>
              </w:rPr>
              <w:t>Surname</w:t>
            </w:r>
          </w:p>
        </w:tc>
        <w:tc>
          <w:tcPr>
            <w:tcW w:w="1518" w:type="dxa"/>
            <w:tcBorders>
              <w:top w:val="single" w:sz="4" w:space="0" w:color="auto"/>
              <w:left w:val="nil"/>
              <w:bottom w:val="single" w:sz="4" w:space="0" w:color="auto"/>
              <w:right w:val="single" w:sz="4" w:space="0" w:color="auto"/>
            </w:tcBorders>
            <w:shd w:val="clear" w:color="000000" w:fill="A6A6A6"/>
            <w:noWrap/>
            <w:vAlign w:val="center"/>
            <w:hideMark/>
          </w:tcPr>
          <w:p w:rsidR="005D0BEF" w:rsidRPr="009C2A29" w:rsidRDefault="005D0BEF" w:rsidP="00086B0B">
            <w:pPr>
              <w:rPr>
                <w:rFonts w:cs="Arial"/>
                <w:b/>
                <w:bCs/>
                <w:color w:val="000000"/>
                <w:sz w:val="18"/>
                <w:szCs w:val="18"/>
                <w:lang w:eastAsia="en-ZA"/>
              </w:rPr>
            </w:pPr>
            <w:r w:rsidRPr="009C2A29">
              <w:rPr>
                <w:rFonts w:cs="Arial"/>
                <w:b/>
                <w:bCs/>
                <w:color w:val="000000"/>
                <w:sz w:val="18"/>
                <w:szCs w:val="18"/>
                <w:lang w:eastAsia="en-ZA"/>
              </w:rPr>
              <w:t>ID</w:t>
            </w:r>
          </w:p>
        </w:tc>
        <w:tc>
          <w:tcPr>
            <w:tcW w:w="1536" w:type="dxa"/>
            <w:tcBorders>
              <w:top w:val="single" w:sz="4" w:space="0" w:color="auto"/>
              <w:left w:val="nil"/>
              <w:bottom w:val="single" w:sz="4" w:space="0" w:color="auto"/>
              <w:right w:val="single" w:sz="4" w:space="0" w:color="auto"/>
            </w:tcBorders>
            <w:shd w:val="clear" w:color="000000" w:fill="A6A6A6"/>
            <w:noWrap/>
            <w:vAlign w:val="center"/>
            <w:hideMark/>
          </w:tcPr>
          <w:p w:rsidR="005D0BEF" w:rsidRPr="009C2A29" w:rsidRDefault="005D0BEF" w:rsidP="00086B0B">
            <w:pPr>
              <w:rPr>
                <w:rFonts w:cs="Arial"/>
                <w:b/>
                <w:bCs/>
                <w:color w:val="000000"/>
                <w:sz w:val="18"/>
                <w:szCs w:val="18"/>
                <w:lang w:eastAsia="en-ZA"/>
              </w:rPr>
            </w:pPr>
            <w:r w:rsidRPr="009C2A29">
              <w:rPr>
                <w:rFonts w:cs="Arial"/>
                <w:b/>
                <w:bCs/>
                <w:color w:val="000000"/>
                <w:sz w:val="18"/>
                <w:szCs w:val="18"/>
                <w:lang w:eastAsia="en-ZA"/>
              </w:rPr>
              <w:t>Project Code</w:t>
            </w:r>
          </w:p>
        </w:tc>
        <w:tc>
          <w:tcPr>
            <w:tcW w:w="2138" w:type="dxa"/>
            <w:tcBorders>
              <w:top w:val="single" w:sz="4" w:space="0" w:color="auto"/>
              <w:left w:val="nil"/>
              <w:bottom w:val="single" w:sz="4" w:space="0" w:color="auto"/>
              <w:right w:val="single" w:sz="4" w:space="0" w:color="auto"/>
            </w:tcBorders>
            <w:shd w:val="clear" w:color="000000" w:fill="A6A6A6"/>
            <w:noWrap/>
            <w:vAlign w:val="center"/>
            <w:hideMark/>
          </w:tcPr>
          <w:p w:rsidR="005D0BEF" w:rsidRPr="009C2A29" w:rsidRDefault="005D0BEF" w:rsidP="00086B0B">
            <w:pPr>
              <w:rPr>
                <w:rFonts w:cs="Arial"/>
                <w:b/>
                <w:bCs/>
                <w:color w:val="000000"/>
                <w:sz w:val="18"/>
                <w:szCs w:val="18"/>
                <w:lang w:eastAsia="en-ZA"/>
              </w:rPr>
            </w:pPr>
            <w:r w:rsidRPr="009C2A29">
              <w:rPr>
                <w:rFonts w:cs="Arial"/>
                <w:b/>
                <w:bCs/>
                <w:color w:val="000000"/>
                <w:sz w:val="18"/>
                <w:szCs w:val="18"/>
                <w:lang w:eastAsia="en-ZA"/>
              </w:rPr>
              <w:t>Project Name</w:t>
            </w:r>
          </w:p>
        </w:tc>
        <w:tc>
          <w:tcPr>
            <w:tcW w:w="1266" w:type="dxa"/>
            <w:tcBorders>
              <w:top w:val="single" w:sz="4" w:space="0" w:color="auto"/>
              <w:left w:val="nil"/>
              <w:bottom w:val="single" w:sz="4" w:space="0" w:color="auto"/>
              <w:right w:val="single" w:sz="8" w:space="0" w:color="auto"/>
            </w:tcBorders>
            <w:shd w:val="clear" w:color="000000" w:fill="A6A6A6"/>
            <w:vAlign w:val="center"/>
            <w:hideMark/>
          </w:tcPr>
          <w:p w:rsidR="005D0BEF" w:rsidRPr="009C2A29" w:rsidRDefault="005D0BEF" w:rsidP="00086B0B">
            <w:pPr>
              <w:rPr>
                <w:rFonts w:cs="Arial"/>
                <w:b/>
                <w:bCs/>
                <w:color w:val="000000"/>
                <w:sz w:val="18"/>
                <w:szCs w:val="18"/>
                <w:lang w:eastAsia="en-ZA"/>
              </w:rPr>
            </w:pPr>
            <w:r w:rsidRPr="009C2A29">
              <w:rPr>
                <w:rFonts w:cs="Arial"/>
                <w:b/>
                <w:bCs/>
                <w:color w:val="000000"/>
                <w:sz w:val="18"/>
                <w:szCs w:val="18"/>
                <w:lang w:eastAsia="en-ZA"/>
              </w:rPr>
              <w:t>Sectors</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1</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Mpho</w:t>
            </w:r>
            <w:proofErr w:type="spellEnd"/>
            <w:r w:rsidRPr="009C2A29">
              <w:rPr>
                <w:rFonts w:cs="Arial"/>
                <w:color w:val="000000"/>
                <w:sz w:val="18"/>
                <w:szCs w:val="18"/>
                <w:lang w:eastAsia="en-ZA"/>
              </w:rPr>
              <w:t xml:space="preserve"> </w:t>
            </w:r>
            <w:proofErr w:type="spellStart"/>
            <w:r w:rsidRPr="009C2A29">
              <w:rPr>
                <w:rFonts w:cs="Arial"/>
                <w:color w:val="000000"/>
                <w:sz w:val="18"/>
                <w:szCs w:val="18"/>
                <w:lang w:eastAsia="en-ZA"/>
              </w:rPr>
              <w:t>Perseverence</w:t>
            </w:r>
            <w:proofErr w:type="spellEnd"/>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Montja</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8803200834082</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108565-EPWP3N</w:t>
            </w:r>
          </w:p>
        </w:tc>
        <w:tc>
          <w:tcPr>
            <w:tcW w:w="2138"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Thohoyandou Magistrate NYS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2</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Thabelo</w:t>
            </w:r>
            <w:proofErr w:type="spellEnd"/>
            <w:r w:rsidRPr="009C2A29">
              <w:rPr>
                <w:rFonts w:cs="Arial"/>
                <w:color w:val="000000"/>
                <w:sz w:val="18"/>
                <w:szCs w:val="18"/>
                <w:lang w:eastAsia="en-ZA"/>
              </w:rPr>
              <w:t xml:space="preserve"> Christine</w:t>
            </w:r>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Singo</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9403270438085</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108565-EPWP3N</w:t>
            </w:r>
          </w:p>
        </w:tc>
        <w:tc>
          <w:tcPr>
            <w:tcW w:w="2138"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Thohoyandou Magistrate NYS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3</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Ndamulelo</w:t>
            </w:r>
            <w:proofErr w:type="spellEnd"/>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Tshisikule</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9105291031084</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108565-EPWP3N</w:t>
            </w:r>
          </w:p>
        </w:tc>
        <w:tc>
          <w:tcPr>
            <w:tcW w:w="2138"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Thohoyandou Magistrate NYS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4</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Tendani</w:t>
            </w:r>
            <w:proofErr w:type="spellEnd"/>
            <w:r w:rsidRPr="009C2A29">
              <w:rPr>
                <w:rFonts w:cs="Arial"/>
                <w:color w:val="000000"/>
                <w:sz w:val="18"/>
                <w:szCs w:val="18"/>
                <w:lang w:eastAsia="en-ZA"/>
              </w:rPr>
              <w:t xml:space="preserve"> </w:t>
            </w:r>
            <w:proofErr w:type="spellStart"/>
            <w:r w:rsidRPr="009C2A29">
              <w:rPr>
                <w:rFonts w:cs="Arial"/>
                <w:color w:val="000000"/>
                <w:sz w:val="18"/>
                <w:szCs w:val="18"/>
                <w:lang w:eastAsia="en-ZA"/>
              </w:rPr>
              <w:t>Makhadzi</w:t>
            </w:r>
            <w:proofErr w:type="spellEnd"/>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Singo</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9511070869083</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108565-EPWP3N</w:t>
            </w:r>
          </w:p>
        </w:tc>
        <w:tc>
          <w:tcPr>
            <w:tcW w:w="2138"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Thohoyandou Magistrate NYS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 xml:space="preserve">Innocent </w:t>
            </w:r>
            <w:proofErr w:type="spellStart"/>
            <w:r w:rsidRPr="009C2A29">
              <w:rPr>
                <w:rFonts w:cs="Arial"/>
                <w:color w:val="000000"/>
                <w:sz w:val="18"/>
                <w:szCs w:val="18"/>
                <w:lang w:eastAsia="en-ZA"/>
              </w:rPr>
              <w:t>Thivhilaeli</w:t>
            </w:r>
            <w:proofErr w:type="spellEnd"/>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Maanda</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9303215607085</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6</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Vusani</w:t>
            </w:r>
            <w:proofErr w:type="spellEnd"/>
            <w:r w:rsidRPr="009C2A29">
              <w:rPr>
                <w:rFonts w:cs="Arial"/>
                <w:color w:val="000000"/>
                <w:sz w:val="18"/>
                <w:szCs w:val="18"/>
                <w:lang w:eastAsia="en-ZA"/>
              </w:rPr>
              <w:t xml:space="preserve"> </w:t>
            </w:r>
            <w:proofErr w:type="spellStart"/>
            <w:r w:rsidRPr="009C2A29">
              <w:rPr>
                <w:rFonts w:cs="Arial"/>
                <w:color w:val="000000"/>
                <w:sz w:val="18"/>
                <w:szCs w:val="18"/>
                <w:lang w:eastAsia="en-ZA"/>
              </w:rPr>
              <w:t>Rosinah</w:t>
            </w:r>
            <w:proofErr w:type="spellEnd"/>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Mabasha</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8702020189083</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7</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Stephina</w:t>
            </w:r>
            <w:proofErr w:type="spellEnd"/>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Phaswana</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7906170544085</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8</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 xml:space="preserve">Rebecca </w:t>
            </w:r>
            <w:proofErr w:type="spellStart"/>
            <w:r w:rsidRPr="009C2A29">
              <w:rPr>
                <w:rFonts w:cs="Arial"/>
                <w:color w:val="000000"/>
                <w:sz w:val="18"/>
                <w:szCs w:val="18"/>
                <w:lang w:eastAsia="en-ZA"/>
              </w:rPr>
              <w:t>Ramaesela</w:t>
            </w:r>
            <w:proofErr w:type="spellEnd"/>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Mukhubu</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7809091246089</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9</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Khathutshelo</w:t>
            </w:r>
            <w:proofErr w:type="spellEnd"/>
            <w:r w:rsidRPr="009C2A29">
              <w:rPr>
                <w:rFonts w:cs="Arial"/>
                <w:color w:val="000000"/>
                <w:sz w:val="18"/>
                <w:szCs w:val="18"/>
                <w:lang w:eastAsia="en-ZA"/>
              </w:rPr>
              <w:t xml:space="preserve"> Donald</w:t>
            </w:r>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Munyai</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7609096424081</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10</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Malindi</w:t>
            </w:r>
            <w:proofErr w:type="spellEnd"/>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Moichela</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6605061146189</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11</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Meisie</w:t>
            </w:r>
            <w:proofErr w:type="spellEnd"/>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Mateke</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8308020392089</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12</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Remani</w:t>
            </w:r>
            <w:proofErr w:type="spellEnd"/>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Maphaha</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7507210762081</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13</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 xml:space="preserve">Innocent </w:t>
            </w:r>
            <w:proofErr w:type="spellStart"/>
            <w:r w:rsidRPr="009C2A29">
              <w:rPr>
                <w:rFonts w:cs="Arial"/>
                <w:color w:val="000000"/>
                <w:sz w:val="18"/>
                <w:szCs w:val="18"/>
                <w:lang w:eastAsia="en-ZA"/>
              </w:rPr>
              <w:t>Lebogane</w:t>
            </w:r>
            <w:proofErr w:type="spellEnd"/>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Malatji</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9008075546089</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14</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Kgaugelo</w:t>
            </w:r>
            <w:proofErr w:type="spellEnd"/>
            <w:r w:rsidRPr="009C2A29">
              <w:rPr>
                <w:rFonts w:cs="Arial"/>
                <w:color w:val="000000"/>
                <w:sz w:val="18"/>
                <w:szCs w:val="18"/>
                <w:lang w:eastAsia="en-ZA"/>
              </w:rPr>
              <w:t xml:space="preserve"> Martha</w:t>
            </w:r>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Chuene</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8704260836084</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15</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Matshidiso</w:t>
            </w:r>
            <w:proofErr w:type="spellEnd"/>
            <w:r w:rsidRPr="009C2A29">
              <w:rPr>
                <w:rFonts w:cs="Arial"/>
                <w:color w:val="000000"/>
                <w:sz w:val="18"/>
                <w:szCs w:val="18"/>
                <w:lang w:eastAsia="en-ZA"/>
              </w:rPr>
              <w:t xml:space="preserve"> </w:t>
            </w:r>
            <w:proofErr w:type="spellStart"/>
            <w:r w:rsidRPr="009C2A29">
              <w:rPr>
                <w:rFonts w:cs="Arial"/>
                <w:color w:val="000000"/>
                <w:sz w:val="18"/>
                <w:szCs w:val="18"/>
                <w:lang w:eastAsia="en-ZA"/>
              </w:rPr>
              <w:t>Tryphinah</w:t>
            </w:r>
            <w:proofErr w:type="spellEnd"/>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Maswazi</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8806011140086</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16</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Mashudu</w:t>
            </w:r>
            <w:proofErr w:type="spellEnd"/>
            <w:r w:rsidRPr="009C2A29">
              <w:rPr>
                <w:rFonts w:cs="Arial"/>
                <w:color w:val="000000"/>
                <w:sz w:val="18"/>
                <w:szCs w:val="18"/>
                <w:lang w:eastAsia="en-ZA"/>
              </w:rPr>
              <w:t xml:space="preserve"> </w:t>
            </w:r>
            <w:proofErr w:type="spellStart"/>
            <w:r w:rsidRPr="009C2A29">
              <w:rPr>
                <w:rFonts w:cs="Arial"/>
                <w:color w:val="000000"/>
                <w:sz w:val="18"/>
                <w:szCs w:val="18"/>
                <w:lang w:eastAsia="en-ZA"/>
              </w:rPr>
              <w:t>Rosinah</w:t>
            </w:r>
            <w:proofErr w:type="spellEnd"/>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Nekhavhambe</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7301013725085</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17</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Dovhani</w:t>
            </w:r>
            <w:proofErr w:type="spellEnd"/>
            <w:r w:rsidRPr="009C2A29">
              <w:rPr>
                <w:rFonts w:cs="Arial"/>
                <w:color w:val="000000"/>
                <w:sz w:val="18"/>
                <w:szCs w:val="18"/>
                <w:lang w:eastAsia="en-ZA"/>
              </w:rPr>
              <w:t xml:space="preserve"> </w:t>
            </w:r>
            <w:proofErr w:type="spellStart"/>
            <w:r w:rsidRPr="009C2A29">
              <w:rPr>
                <w:rFonts w:cs="Arial"/>
                <w:color w:val="000000"/>
                <w:sz w:val="18"/>
                <w:szCs w:val="18"/>
                <w:lang w:eastAsia="en-ZA"/>
              </w:rPr>
              <w:t>Sarinah</w:t>
            </w:r>
            <w:proofErr w:type="spellEnd"/>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Nesane</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6706070060088</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18</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Vuledzani</w:t>
            </w:r>
            <w:proofErr w:type="spellEnd"/>
            <w:r w:rsidRPr="009C2A29">
              <w:rPr>
                <w:rFonts w:cs="Arial"/>
                <w:color w:val="000000"/>
                <w:sz w:val="18"/>
                <w:szCs w:val="18"/>
                <w:lang w:eastAsia="en-ZA"/>
              </w:rPr>
              <w:t xml:space="preserve"> </w:t>
            </w:r>
            <w:proofErr w:type="spellStart"/>
            <w:r w:rsidRPr="009C2A29">
              <w:rPr>
                <w:rFonts w:cs="Arial"/>
                <w:color w:val="000000"/>
                <w:sz w:val="18"/>
                <w:szCs w:val="18"/>
                <w:lang w:eastAsia="en-ZA"/>
              </w:rPr>
              <w:t>Melta</w:t>
            </w:r>
            <w:proofErr w:type="spellEnd"/>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Ndou</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8106061372089</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19</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 xml:space="preserve">Lillian </w:t>
            </w:r>
            <w:proofErr w:type="spellStart"/>
            <w:r w:rsidRPr="009C2A29">
              <w:rPr>
                <w:rFonts w:cs="Arial"/>
                <w:color w:val="000000"/>
                <w:sz w:val="18"/>
                <w:szCs w:val="18"/>
                <w:lang w:eastAsia="en-ZA"/>
              </w:rPr>
              <w:t>Mabungu</w:t>
            </w:r>
            <w:proofErr w:type="spellEnd"/>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Phosiwa</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7012051147088</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20</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Nditshedzeni</w:t>
            </w:r>
            <w:proofErr w:type="spellEnd"/>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Nethenzheni</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8206166511084</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21</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Khakhathi</w:t>
            </w:r>
            <w:proofErr w:type="spellEnd"/>
            <w:r w:rsidRPr="009C2A29">
              <w:rPr>
                <w:rFonts w:cs="Arial"/>
                <w:color w:val="000000"/>
                <w:sz w:val="18"/>
                <w:szCs w:val="18"/>
                <w:lang w:eastAsia="en-ZA"/>
              </w:rPr>
              <w:t xml:space="preserve"> Kenneth</w:t>
            </w:r>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Mudau</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8506166366086</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22</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Thomas</w:t>
            </w:r>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Malaka</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6410075058086</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23</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Thifhelimbilu</w:t>
            </w:r>
            <w:proofErr w:type="spellEnd"/>
            <w:r w:rsidRPr="009C2A29">
              <w:rPr>
                <w:rFonts w:cs="Arial"/>
                <w:color w:val="000000"/>
                <w:sz w:val="18"/>
                <w:szCs w:val="18"/>
                <w:lang w:eastAsia="en-ZA"/>
              </w:rPr>
              <w:t xml:space="preserve"> Paris</w:t>
            </w:r>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Nematshema</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7607045895088</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24</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Seanego</w:t>
            </w:r>
            <w:proofErr w:type="spellEnd"/>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Mbadi</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7802200421081</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25</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Nkhumeleni</w:t>
            </w:r>
            <w:proofErr w:type="spellEnd"/>
            <w:r w:rsidRPr="009C2A29">
              <w:rPr>
                <w:rFonts w:cs="Arial"/>
                <w:color w:val="000000"/>
                <w:sz w:val="18"/>
                <w:szCs w:val="18"/>
                <w:lang w:eastAsia="en-ZA"/>
              </w:rPr>
              <w:t xml:space="preserve"> Angelina</w:t>
            </w:r>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Mulea</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7806011054080</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26</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Mpho</w:t>
            </w:r>
            <w:proofErr w:type="spellEnd"/>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Maboi</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7411235797083</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27</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Ntshengedzeni</w:t>
            </w:r>
            <w:proofErr w:type="spellEnd"/>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Ndou</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8802126116087</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28</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Khumbudzo</w:t>
            </w:r>
            <w:proofErr w:type="spellEnd"/>
            <w:r w:rsidRPr="009C2A29">
              <w:rPr>
                <w:rFonts w:cs="Arial"/>
                <w:color w:val="000000"/>
                <w:sz w:val="18"/>
                <w:szCs w:val="18"/>
                <w:lang w:eastAsia="en-ZA"/>
              </w:rPr>
              <w:t xml:space="preserve"> Lizzy</w:t>
            </w:r>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Mokhubu</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7609200637081</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29</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Livhuwani</w:t>
            </w:r>
            <w:proofErr w:type="spellEnd"/>
            <w:r w:rsidRPr="009C2A29">
              <w:rPr>
                <w:rFonts w:cs="Arial"/>
                <w:color w:val="000000"/>
                <w:sz w:val="18"/>
                <w:szCs w:val="18"/>
                <w:lang w:eastAsia="en-ZA"/>
              </w:rPr>
              <w:t xml:space="preserve"> Sharon</w:t>
            </w:r>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Budeli</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7807100669085</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30</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Rebecca</w:t>
            </w:r>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Netshishivhe</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6712060060088</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31</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Mpho</w:t>
            </w:r>
            <w:proofErr w:type="spellEnd"/>
            <w:r w:rsidRPr="009C2A29">
              <w:rPr>
                <w:rFonts w:cs="Arial"/>
                <w:color w:val="000000"/>
                <w:sz w:val="18"/>
                <w:szCs w:val="18"/>
                <w:lang w:eastAsia="en-ZA"/>
              </w:rPr>
              <w:t xml:space="preserve"> Sarah</w:t>
            </w:r>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Simono</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8507151104086</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32</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Siwela</w:t>
            </w:r>
            <w:proofErr w:type="spellEnd"/>
            <w:r w:rsidRPr="009C2A29">
              <w:rPr>
                <w:rFonts w:cs="Arial"/>
                <w:color w:val="000000"/>
                <w:sz w:val="18"/>
                <w:szCs w:val="18"/>
                <w:lang w:eastAsia="en-ZA"/>
              </w:rPr>
              <w:t xml:space="preserve"> </w:t>
            </w:r>
            <w:proofErr w:type="spellStart"/>
            <w:r w:rsidRPr="009C2A29">
              <w:rPr>
                <w:rFonts w:cs="Arial"/>
                <w:color w:val="000000"/>
                <w:sz w:val="18"/>
                <w:szCs w:val="18"/>
                <w:lang w:eastAsia="en-ZA"/>
              </w:rPr>
              <w:t>Christinah</w:t>
            </w:r>
            <w:proofErr w:type="spellEnd"/>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Chauke</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8307240986084</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33</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Azwinndini</w:t>
            </w:r>
            <w:proofErr w:type="spellEnd"/>
            <w:r w:rsidRPr="009C2A29">
              <w:rPr>
                <w:rFonts w:cs="Arial"/>
                <w:color w:val="000000"/>
                <w:sz w:val="18"/>
                <w:szCs w:val="18"/>
                <w:lang w:eastAsia="en-ZA"/>
              </w:rPr>
              <w:t xml:space="preserve"> </w:t>
            </w:r>
            <w:proofErr w:type="spellStart"/>
            <w:r w:rsidRPr="009C2A29">
              <w:rPr>
                <w:rFonts w:cs="Arial"/>
                <w:color w:val="000000"/>
                <w:sz w:val="18"/>
                <w:szCs w:val="18"/>
                <w:lang w:eastAsia="en-ZA"/>
              </w:rPr>
              <w:t>Cathrine</w:t>
            </w:r>
            <w:proofErr w:type="spellEnd"/>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Mathetho</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7506250243085</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34</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Thomas</w:t>
            </w:r>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Nekhumbe</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6909096607086</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35</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Humbulani</w:t>
            </w:r>
            <w:proofErr w:type="spellEnd"/>
            <w:r w:rsidRPr="009C2A29">
              <w:rPr>
                <w:rFonts w:cs="Arial"/>
                <w:color w:val="000000"/>
                <w:sz w:val="18"/>
                <w:szCs w:val="18"/>
                <w:lang w:eastAsia="en-ZA"/>
              </w:rPr>
              <w:t xml:space="preserve"> Constance</w:t>
            </w:r>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Tjapudi</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6801014157080</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36</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Mashudu</w:t>
            </w:r>
            <w:proofErr w:type="spellEnd"/>
            <w:r w:rsidRPr="009C2A29">
              <w:rPr>
                <w:rFonts w:cs="Arial"/>
                <w:color w:val="000000"/>
                <w:sz w:val="18"/>
                <w:szCs w:val="18"/>
                <w:lang w:eastAsia="en-ZA"/>
              </w:rPr>
              <w:t xml:space="preserve"> Alfred</w:t>
            </w:r>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Mawela</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6204185290089</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37</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Ngambeni</w:t>
            </w:r>
            <w:proofErr w:type="spellEnd"/>
            <w:r w:rsidRPr="009C2A29">
              <w:rPr>
                <w:rFonts w:cs="Arial"/>
                <w:color w:val="000000"/>
                <w:sz w:val="18"/>
                <w:szCs w:val="18"/>
                <w:lang w:eastAsia="en-ZA"/>
              </w:rPr>
              <w:t xml:space="preserve"> Peter</w:t>
            </w:r>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Mbedzi</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7006016131088</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38</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Boikhutso</w:t>
            </w:r>
            <w:proofErr w:type="spellEnd"/>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Kolobe</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6209010756089</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39</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Tsakani</w:t>
            </w:r>
            <w:proofErr w:type="spellEnd"/>
            <w:r w:rsidRPr="009C2A29">
              <w:rPr>
                <w:rFonts w:cs="Arial"/>
                <w:color w:val="000000"/>
                <w:sz w:val="18"/>
                <w:szCs w:val="18"/>
                <w:lang w:eastAsia="en-ZA"/>
              </w:rPr>
              <w:t xml:space="preserve"> Selina</w:t>
            </w:r>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Chauke</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7401061087089</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40</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Tshifhiwa</w:t>
            </w:r>
            <w:proofErr w:type="spellEnd"/>
            <w:r w:rsidRPr="009C2A29">
              <w:rPr>
                <w:rFonts w:cs="Arial"/>
                <w:color w:val="000000"/>
                <w:sz w:val="18"/>
                <w:szCs w:val="18"/>
                <w:lang w:eastAsia="en-ZA"/>
              </w:rPr>
              <w:t xml:space="preserve"> Joyce</w:t>
            </w:r>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Singo</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7901050452087</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41</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Dikeledi</w:t>
            </w:r>
            <w:proofErr w:type="spellEnd"/>
            <w:r w:rsidRPr="009C2A29">
              <w:rPr>
                <w:rFonts w:cs="Arial"/>
                <w:color w:val="000000"/>
                <w:sz w:val="18"/>
                <w:szCs w:val="18"/>
                <w:lang w:eastAsia="en-ZA"/>
              </w:rPr>
              <w:t xml:space="preserve"> Martha</w:t>
            </w:r>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Mabolabola</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8411270709083</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42</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Rabelani Emily</w:t>
            </w:r>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Lumadi</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6509090053087</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43</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Phuti</w:t>
            </w:r>
            <w:proofErr w:type="spellEnd"/>
            <w:r w:rsidRPr="009C2A29">
              <w:rPr>
                <w:rFonts w:cs="Arial"/>
                <w:color w:val="000000"/>
                <w:sz w:val="18"/>
                <w:szCs w:val="18"/>
                <w:lang w:eastAsia="en-ZA"/>
              </w:rPr>
              <w:t xml:space="preserve"> Maria</w:t>
            </w:r>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Maphoto</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5306070368085</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44</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Masilaye</w:t>
            </w:r>
            <w:proofErr w:type="spellEnd"/>
            <w:r w:rsidRPr="009C2A29">
              <w:rPr>
                <w:rFonts w:cs="Arial"/>
                <w:color w:val="000000"/>
                <w:sz w:val="18"/>
                <w:szCs w:val="18"/>
                <w:lang w:eastAsia="en-ZA"/>
              </w:rPr>
              <w:t xml:space="preserve"> </w:t>
            </w:r>
            <w:proofErr w:type="spellStart"/>
            <w:r w:rsidRPr="009C2A29">
              <w:rPr>
                <w:rFonts w:cs="Arial"/>
                <w:color w:val="000000"/>
                <w:sz w:val="18"/>
                <w:szCs w:val="18"/>
                <w:lang w:eastAsia="en-ZA"/>
              </w:rPr>
              <w:t>Salphy</w:t>
            </w:r>
            <w:proofErr w:type="spellEnd"/>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Ramunenyiwa</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8606050953088</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45</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Mathodi</w:t>
            </w:r>
            <w:proofErr w:type="spellEnd"/>
            <w:r w:rsidRPr="009C2A29">
              <w:rPr>
                <w:rFonts w:cs="Arial"/>
                <w:color w:val="000000"/>
                <w:sz w:val="18"/>
                <w:szCs w:val="18"/>
                <w:lang w:eastAsia="en-ZA"/>
              </w:rPr>
              <w:t xml:space="preserve"> </w:t>
            </w:r>
            <w:proofErr w:type="spellStart"/>
            <w:r w:rsidRPr="009C2A29">
              <w:rPr>
                <w:rFonts w:cs="Arial"/>
                <w:color w:val="000000"/>
                <w:sz w:val="18"/>
                <w:szCs w:val="18"/>
                <w:lang w:eastAsia="en-ZA"/>
              </w:rPr>
              <w:t>Matildah</w:t>
            </w:r>
            <w:proofErr w:type="spellEnd"/>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Maphani</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7305200586085</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46</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Azwindini</w:t>
            </w:r>
            <w:proofErr w:type="spellEnd"/>
            <w:r w:rsidRPr="009C2A29">
              <w:rPr>
                <w:rFonts w:cs="Arial"/>
                <w:color w:val="000000"/>
                <w:sz w:val="18"/>
                <w:szCs w:val="18"/>
                <w:lang w:eastAsia="en-ZA"/>
              </w:rPr>
              <w:t xml:space="preserve"> Joyce</w:t>
            </w:r>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Munyai</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7509230910088</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47</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Humbulani</w:t>
            </w:r>
            <w:proofErr w:type="spellEnd"/>
            <w:r w:rsidRPr="009C2A29">
              <w:rPr>
                <w:rFonts w:cs="Arial"/>
                <w:color w:val="000000"/>
                <w:sz w:val="18"/>
                <w:szCs w:val="18"/>
                <w:lang w:eastAsia="en-ZA"/>
              </w:rPr>
              <w:t xml:space="preserve"> Reason</w:t>
            </w:r>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Ndou</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8210055717083</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48</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Meisie</w:t>
            </w:r>
            <w:proofErr w:type="spellEnd"/>
            <w:r w:rsidRPr="009C2A29">
              <w:rPr>
                <w:rFonts w:cs="Arial"/>
                <w:color w:val="000000"/>
                <w:sz w:val="18"/>
                <w:szCs w:val="18"/>
                <w:lang w:eastAsia="en-ZA"/>
              </w:rPr>
              <w:t xml:space="preserve"> </w:t>
            </w:r>
            <w:proofErr w:type="spellStart"/>
            <w:r w:rsidRPr="009C2A29">
              <w:rPr>
                <w:rFonts w:cs="Arial"/>
                <w:color w:val="000000"/>
                <w:sz w:val="18"/>
                <w:szCs w:val="18"/>
                <w:lang w:eastAsia="en-ZA"/>
              </w:rPr>
              <w:t>Ndefhelani</w:t>
            </w:r>
            <w:proofErr w:type="spellEnd"/>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Raselabe</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7203190916083</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49</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Dlayani</w:t>
            </w:r>
            <w:proofErr w:type="spellEnd"/>
            <w:r w:rsidRPr="009C2A29">
              <w:rPr>
                <w:rFonts w:cs="Arial"/>
                <w:color w:val="000000"/>
                <w:sz w:val="18"/>
                <w:szCs w:val="18"/>
                <w:lang w:eastAsia="en-ZA"/>
              </w:rPr>
              <w:t xml:space="preserve"> </w:t>
            </w:r>
            <w:proofErr w:type="spellStart"/>
            <w:r w:rsidRPr="009C2A29">
              <w:rPr>
                <w:rFonts w:cs="Arial"/>
                <w:color w:val="000000"/>
                <w:sz w:val="18"/>
                <w:szCs w:val="18"/>
                <w:lang w:eastAsia="en-ZA"/>
              </w:rPr>
              <w:t>Nomsa</w:t>
            </w:r>
            <w:proofErr w:type="spellEnd"/>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Baloyi</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7508270792083</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50</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 xml:space="preserve">Lydia </w:t>
            </w:r>
            <w:proofErr w:type="spellStart"/>
            <w:r w:rsidRPr="009C2A29">
              <w:rPr>
                <w:rFonts w:cs="Arial"/>
                <w:color w:val="000000"/>
                <w:sz w:val="18"/>
                <w:szCs w:val="18"/>
                <w:lang w:eastAsia="en-ZA"/>
              </w:rPr>
              <w:t>Fhulufhedzani</w:t>
            </w:r>
            <w:proofErr w:type="spellEnd"/>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Ramenu</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7502230666081</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51</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Lugisani</w:t>
            </w:r>
            <w:proofErr w:type="spellEnd"/>
            <w:r w:rsidRPr="009C2A29">
              <w:rPr>
                <w:rFonts w:cs="Arial"/>
                <w:color w:val="000000"/>
                <w:sz w:val="18"/>
                <w:szCs w:val="18"/>
                <w:lang w:eastAsia="en-ZA"/>
              </w:rPr>
              <w:t xml:space="preserve"> Johannes</w:t>
            </w:r>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Ndou</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8112255979085</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52</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Rose Thelma</w:t>
            </w:r>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Moloi</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8609091264085</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53</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 xml:space="preserve">Sylvia </w:t>
            </w:r>
            <w:proofErr w:type="spellStart"/>
            <w:r w:rsidRPr="009C2A29">
              <w:rPr>
                <w:rFonts w:cs="Arial"/>
                <w:color w:val="000000"/>
                <w:sz w:val="18"/>
                <w:szCs w:val="18"/>
                <w:lang w:eastAsia="en-ZA"/>
              </w:rPr>
              <w:t>Tsatsawani</w:t>
            </w:r>
            <w:proofErr w:type="spellEnd"/>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Hlongwane</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7606050884086</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54</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Maria</w:t>
            </w:r>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Mulea</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8710300326085</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55</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Murendeni</w:t>
            </w:r>
            <w:proofErr w:type="spellEnd"/>
            <w:r w:rsidRPr="009C2A29">
              <w:rPr>
                <w:rFonts w:cs="Arial"/>
                <w:color w:val="000000"/>
                <w:sz w:val="18"/>
                <w:szCs w:val="18"/>
                <w:lang w:eastAsia="en-ZA"/>
              </w:rPr>
              <w:t xml:space="preserve"> Benedict</w:t>
            </w:r>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Muvhango</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9112225450083</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9"/>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56</w:t>
            </w:r>
          </w:p>
        </w:tc>
        <w:tc>
          <w:tcPr>
            <w:tcW w:w="160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Pfuluwani</w:t>
            </w:r>
            <w:proofErr w:type="spellEnd"/>
            <w:r w:rsidRPr="009C2A29">
              <w:rPr>
                <w:rFonts w:cs="Arial"/>
                <w:color w:val="000000"/>
                <w:sz w:val="18"/>
                <w:szCs w:val="18"/>
                <w:lang w:eastAsia="en-ZA"/>
              </w:rPr>
              <w:t xml:space="preserve"> </w:t>
            </w:r>
            <w:proofErr w:type="spellStart"/>
            <w:r w:rsidRPr="009C2A29">
              <w:rPr>
                <w:rFonts w:cs="Arial"/>
                <w:color w:val="000000"/>
                <w:sz w:val="18"/>
                <w:szCs w:val="18"/>
                <w:lang w:eastAsia="en-ZA"/>
              </w:rPr>
              <w:t>Reginah</w:t>
            </w:r>
            <w:proofErr w:type="spellEnd"/>
          </w:p>
        </w:tc>
        <w:tc>
          <w:tcPr>
            <w:tcW w:w="147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Netshiavha</w:t>
            </w:r>
            <w:proofErr w:type="spellEnd"/>
          </w:p>
        </w:tc>
        <w:tc>
          <w:tcPr>
            <w:tcW w:w="151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8103041170089</w:t>
            </w:r>
          </w:p>
        </w:tc>
        <w:tc>
          <w:tcPr>
            <w:tcW w:w="1536"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2138"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266"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bl>
    <w:p w:rsidR="005D0BEF" w:rsidRDefault="005D0BEF" w:rsidP="005D0BEF">
      <w:pPr>
        <w:pStyle w:val="ListParagraph"/>
        <w:ind w:left="567"/>
        <w:rPr>
          <w:rFonts w:cs="Arial"/>
          <w:color w:val="000000"/>
        </w:rPr>
      </w:pPr>
    </w:p>
    <w:p w:rsidR="005D0BEF" w:rsidRDefault="005D0BEF" w:rsidP="00E61572">
      <w:pPr>
        <w:pStyle w:val="ListParagraph"/>
        <w:numPr>
          <w:ilvl w:val="0"/>
          <w:numId w:val="17"/>
        </w:numPr>
        <w:autoSpaceDE/>
        <w:autoSpaceDN/>
        <w:adjustRightInd/>
        <w:spacing w:after="0"/>
        <w:ind w:left="567" w:hanging="567"/>
        <w:contextualSpacing/>
        <w:rPr>
          <w:rFonts w:cs="Arial"/>
          <w:color w:val="000000"/>
        </w:rPr>
      </w:pPr>
      <w:r w:rsidRPr="006F017B">
        <w:rPr>
          <w:rFonts w:cs="Arial"/>
          <w:color w:val="000000"/>
        </w:rPr>
        <w:t xml:space="preserve">The following </w:t>
      </w:r>
      <w:r>
        <w:rPr>
          <w:rFonts w:cs="Arial"/>
          <w:color w:val="000000"/>
        </w:rPr>
        <w:t>participant</w:t>
      </w:r>
      <w:r w:rsidRPr="006F017B">
        <w:rPr>
          <w:rFonts w:cs="Arial"/>
          <w:color w:val="000000"/>
        </w:rPr>
        <w:t xml:space="preserve"> </w:t>
      </w:r>
      <w:r>
        <w:rPr>
          <w:rFonts w:cs="Arial"/>
          <w:color w:val="000000"/>
        </w:rPr>
        <w:t>attendance register</w:t>
      </w:r>
      <w:r w:rsidRPr="006F017B">
        <w:rPr>
          <w:rFonts w:cs="Arial"/>
          <w:color w:val="000000"/>
        </w:rPr>
        <w:t xml:space="preserve"> </w:t>
      </w:r>
      <w:proofErr w:type="gramStart"/>
      <w:r w:rsidRPr="006F017B">
        <w:rPr>
          <w:rFonts w:cs="Arial"/>
          <w:color w:val="000000"/>
        </w:rPr>
        <w:t>w</w:t>
      </w:r>
      <w:r>
        <w:rPr>
          <w:rFonts w:cs="Arial"/>
          <w:color w:val="000000"/>
        </w:rPr>
        <w:t>as</w:t>
      </w:r>
      <w:r w:rsidRPr="006F017B">
        <w:rPr>
          <w:rFonts w:cs="Arial"/>
          <w:color w:val="000000"/>
        </w:rPr>
        <w:t xml:space="preserve"> not provided</w:t>
      </w:r>
      <w:proofErr w:type="gramEnd"/>
      <w:r w:rsidRPr="006F017B">
        <w:rPr>
          <w:rFonts w:cs="Arial"/>
          <w:color w:val="000000"/>
        </w:rPr>
        <w:t xml:space="preserve"> for audit purposes.</w:t>
      </w:r>
    </w:p>
    <w:p w:rsidR="005D0BEF" w:rsidRDefault="005D0BEF" w:rsidP="005D0BEF">
      <w:pPr>
        <w:shd w:val="clear" w:color="auto" w:fill="FFFFFF"/>
        <w:rPr>
          <w:rFonts w:cs="Arial"/>
          <w:b/>
        </w:rPr>
      </w:pPr>
    </w:p>
    <w:tbl>
      <w:tblPr>
        <w:tblW w:w="9127" w:type="dxa"/>
        <w:tblInd w:w="108" w:type="dxa"/>
        <w:tblLook w:val="04A0" w:firstRow="1" w:lastRow="0" w:firstColumn="1" w:lastColumn="0" w:noHBand="0" w:noVBand="1"/>
      </w:tblPr>
      <w:tblGrid>
        <w:gridCol w:w="456"/>
        <w:gridCol w:w="1454"/>
        <w:gridCol w:w="1377"/>
        <w:gridCol w:w="1518"/>
        <w:gridCol w:w="1392"/>
        <w:gridCol w:w="1692"/>
        <w:gridCol w:w="1277"/>
      </w:tblGrid>
      <w:tr w:rsidR="005D0BEF" w:rsidRPr="009C2A29" w:rsidTr="00D43024">
        <w:trPr>
          <w:trHeight w:val="286"/>
          <w:tblHeader/>
        </w:trPr>
        <w:tc>
          <w:tcPr>
            <w:tcW w:w="39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5D0BEF" w:rsidRPr="009C2A29" w:rsidRDefault="005D0BEF" w:rsidP="00086B0B">
            <w:pPr>
              <w:rPr>
                <w:rFonts w:cs="Arial"/>
                <w:b/>
                <w:bCs/>
                <w:color w:val="000000"/>
                <w:sz w:val="18"/>
                <w:szCs w:val="18"/>
                <w:lang w:eastAsia="en-ZA"/>
              </w:rPr>
            </w:pPr>
            <w:r w:rsidRPr="009C2A29">
              <w:rPr>
                <w:rFonts w:cs="Arial"/>
                <w:b/>
                <w:bCs/>
                <w:color w:val="000000"/>
                <w:sz w:val="18"/>
                <w:szCs w:val="18"/>
                <w:lang w:eastAsia="en-ZA"/>
              </w:rPr>
              <w:t>No</w:t>
            </w:r>
          </w:p>
        </w:tc>
        <w:tc>
          <w:tcPr>
            <w:tcW w:w="1454" w:type="dxa"/>
            <w:tcBorders>
              <w:top w:val="single" w:sz="4" w:space="0" w:color="auto"/>
              <w:left w:val="nil"/>
              <w:bottom w:val="single" w:sz="4" w:space="0" w:color="auto"/>
              <w:right w:val="single" w:sz="4" w:space="0" w:color="auto"/>
            </w:tcBorders>
            <w:shd w:val="clear" w:color="000000" w:fill="A6A6A6"/>
            <w:noWrap/>
            <w:vAlign w:val="center"/>
            <w:hideMark/>
          </w:tcPr>
          <w:p w:rsidR="005D0BEF" w:rsidRPr="009C2A29" w:rsidRDefault="005D0BEF" w:rsidP="00086B0B">
            <w:pPr>
              <w:rPr>
                <w:rFonts w:cs="Arial"/>
                <w:b/>
                <w:bCs/>
                <w:color w:val="000000"/>
                <w:sz w:val="18"/>
                <w:szCs w:val="18"/>
                <w:lang w:eastAsia="en-ZA"/>
              </w:rPr>
            </w:pPr>
            <w:r w:rsidRPr="009C2A29">
              <w:rPr>
                <w:rFonts w:cs="Arial"/>
                <w:b/>
                <w:bCs/>
                <w:color w:val="000000"/>
                <w:sz w:val="18"/>
                <w:szCs w:val="18"/>
                <w:lang w:eastAsia="en-ZA"/>
              </w:rPr>
              <w:t>Name</w:t>
            </w:r>
          </w:p>
        </w:tc>
        <w:tc>
          <w:tcPr>
            <w:tcW w:w="1340" w:type="dxa"/>
            <w:tcBorders>
              <w:top w:val="single" w:sz="4" w:space="0" w:color="auto"/>
              <w:left w:val="nil"/>
              <w:bottom w:val="single" w:sz="4" w:space="0" w:color="auto"/>
              <w:right w:val="single" w:sz="4" w:space="0" w:color="auto"/>
            </w:tcBorders>
            <w:shd w:val="clear" w:color="000000" w:fill="A6A6A6"/>
            <w:noWrap/>
            <w:vAlign w:val="center"/>
            <w:hideMark/>
          </w:tcPr>
          <w:p w:rsidR="005D0BEF" w:rsidRPr="009C2A29" w:rsidRDefault="005D0BEF" w:rsidP="00086B0B">
            <w:pPr>
              <w:rPr>
                <w:rFonts w:cs="Arial"/>
                <w:b/>
                <w:bCs/>
                <w:color w:val="000000"/>
                <w:sz w:val="18"/>
                <w:szCs w:val="18"/>
                <w:lang w:eastAsia="en-ZA"/>
              </w:rPr>
            </w:pPr>
            <w:r w:rsidRPr="009C2A29">
              <w:rPr>
                <w:rFonts w:cs="Arial"/>
                <w:b/>
                <w:bCs/>
                <w:color w:val="000000"/>
                <w:sz w:val="18"/>
                <w:szCs w:val="18"/>
                <w:lang w:eastAsia="en-ZA"/>
              </w:rPr>
              <w:t>Surname</w:t>
            </w:r>
          </w:p>
        </w:tc>
        <w:tc>
          <w:tcPr>
            <w:tcW w:w="1373" w:type="dxa"/>
            <w:tcBorders>
              <w:top w:val="single" w:sz="4" w:space="0" w:color="auto"/>
              <w:left w:val="nil"/>
              <w:bottom w:val="single" w:sz="4" w:space="0" w:color="auto"/>
              <w:right w:val="single" w:sz="4" w:space="0" w:color="auto"/>
            </w:tcBorders>
            <w:shd w:val="clear" w:color="000000" w:fill="A6A6A6"/>
            <w:noWrap/>
            <w:vAlign w:val="center"/>
            <w:hideMark/>
          </w:tcPr>
          <w:p w:rsidR="005D0BEF" w:rsidRPr="009C2A29" w:rsidRDefault="005D0BEF" w:rsidP="00086B0B">
            <w:pPr>
              <w:rPr>
                <w:rFonts w:cs="Arial"/>
                <w:b/>
                <w:bCs/>
                <w:color w:val="000000"/>
                <w:sz w:val="18"/>
                <w:szCs w:val="18"/>
                <w:lang w:eastAsia="en-ZA"/>
              </w:rPr>
            </w:pPr>
            <w:r w:rsidRPr="009C2A29">
              <w:rPr>
                <w:rFonts w:cs="Arial"/>
                <w:b/>
                <w:bCs/>
                <w:color w:val="000000"/>
                <w:sz w:val="18"/>
                <w:szCs w:val="18"/>
                <w:lang w:eastAsia="en-ZA"/>
              </w:rPr>
              <w:t>ID</w:t>
            </w:r>
          </w:p>
        </w:tc>
        <w:tc>
          <w:tcPr>
            <w:tcW w:w="1392" w:type="dxa"/>
            <w:tcBorders>
              <w:top w:val="single" w:sz="4" w:space="0" w:color="auto"/>
              <w:left w:val="nil"/>
              <w:bottom w:val="single" w:sz="4" w:space="0" w:color="auto"/>
              <w:right w:val="single" w:sz="4" w:space="0" w:color="auto"/>
            </w:tcBorders>
            <w:shd w:val="clear" w:color="000000" w:fill="A6A6A6"/>
            <w:noWrap/>
            <w:vAlign w:val="center"/>
            <w:hideMark/>
          </w:tcPr>
          <w:p w:rsidR="005D0BEF" w:rsidRPr="009C2A29" w:rsidRDefault="005D0BEF" w:rsidP="00086B0B">
            <w:pPr>
              <w:rPr>
                <w:rFonts w:cs="Arial"/>
                <w:b/>
                <w:bCs/>
                <w:color w:val="000000"/>
                <w:sz w:val="18"/>
                <w:szCs w:val="18"/>
                <w:lang w:eastAsia="en-ZA"/>
              </w:rPr>
            </w:pPr>
            <w:r w:rsidRPr="009C2A29">
              <w:rPr>
                <w:rFonts w:cs="Arial"/>
                <w:b/>
                <w:bCs/>
                <w:color w:val="000000"/>
                <w:sz w:val="18"/>
                <w:szCs w:val="18"/>
                <w:lang w:eastAsia="en-ZA"/>
              </w:rPr>
              <w:t>Project Code</w:t>
            </w:r>
          </w:p>
        </w:tc>
        <w:tc>
          <w:tcPr>
            <w:tcW w:w="1692" w:type="dxa"/>
            <w:tcBorders>
              <w:top w:val="single" w:sz="4" w:space="0" w:color="auto"/>
              <w:left w:val="nil"/>
              <w:bottom w:val="single" w:sz="4" w:space="0" w:color="auto"/>
              <w:right w:val="single" w:sz="4" w:space="0" w:color="auto"/>
            </w:tcBorders>
            <w:shd w:val="clear" w:color="000000" w:fill="A6A6A6"/>
            <w:noWrap/>
            <w:vAlign w:val="center"/>
            <w:hideMark/>
          </w:tcPr>
          <w:p w:rsidR="005D0BEF" w:rsidRPr="009C2A29" w:rsidRDefault="005D0BEF" w:rsidP="00086B0B">
            <w:pPr>
              <w:rPr>
                <w:rFonts w:cs="Arial"/>
                <w:b/>
                <w:bCs/>
                <w:color w:val="000000"/>
                <w:sz w:val="18"/>
                <w:szCs w:val="18"/>
                <w:lang w:eastAsia="en-ZA"/>
              </w:rPr>
            </w:pPr>
            <w:r w:rsidRPr="009C2A29">
              <w:rPr>
                <w:rFonts w:cs="Arial"/>
                <w:b/>
                <w:bCs/>
                <w:color w:val="000000"/>
                <w:sz w:val="18"/>
                <w:szCs w:val="18"/>
                <w:lang w:eastAsia="en-ZA"/>
              </w:rPr>
              <w:t>Project Name</w:t>
            </w:r>
          </w:p>
        </w:tc>
        <w:tc>
          <w:tcPr>
            <w:tcW w:w="1480" w:type="dxa"/>
            <w:tcBorders>
              <w:top w:val="single" w:sz="4" w:space="0" w:color="auto"/>
              <w:left w:val="nil"/>
              <w:bottom w:val="single" w:sz="4" w:space="0" w:color="auto"/>
              <w:right w:val="single" w:sz="8" w:space="0" w:color="auto"/>
            </w:tcBorders>
            <w:shd w:val="clear" w:color="000000" w:fill="A6A6A6"/>
            <w:vAlign w:val="center"/>
            <w:hideMark/>
          </w:tcPr>
          <w:p w:rsidR="005D0BEF" w:rsidRPr="009C2A29" w:rsidRDefault="005D0BEF" w:rsidP="00086B0B">
            <w:pPr>
              <w:rPr>
                <w:rFonts w:cs="Arial"/>
                <w:b/>
                <w:bCs/>
                <w:color w:val="000000"/>
                <w:sz w:val="18"/>
                <w:szCs w:val="18"/>
                <w:lang w:eastAsia="en-ZA"/>
              </w:rPr>
            </w:pPr>
            <w:r w:rsidRPr="009C2A29">
              <w:rPr>
                <w:rFonts w:cs="Arial"/>
                <w:b/>
                <w:bCs/>
                <w:color w:val="000000"/>
                <w:sz w:val="18"/>
                <w:szCs w:val="18"/>
                <w:lang w:eastAsia="en-ZA"/>
              </w:rPr>
              <w:t>Sectors</w:t>
            </w:r>
          </w:p>
        </w:tc>
      </w:tr>
      <w:tr w:rsidR="005D0BEF" w:rsidRPr="009C2A29" w:rsidTr="00D43024">
        <w:trPr>
          <w:trHeight w:val="286"/>
        </w:trPr>
        <w:tc>
          <w:tcPr>
            <w:tcW w:w="39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1</w:t>
            </w:r>
          </w:p>
        </w:tc>
        <w:tc>
          <w:tcPr>
            <w:tcW w:w="145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Vusani</w:t>
            </w:r>
            <w:proofErr w:type="spellEnd"/>
            <w:r w:rsidRPr="009C2A29">
              <w:rPr>
                <w:rFonts w:cs="Arial"/>
                <w:color w:val="000000"/>
                <w:sz w:val="18"/>
                <w:szCs w:val="18"/>
                <w:lang w:eastAsia="en-ZA"/>
              </w:rPr>
              <w:t xml:space="preserve"> </w:t>
            </w:r>
            <w:proofErr w:type="spellStart"/>
            <w:r w:rsidRPr="009C2A29">
              <w:rPr>
                <w:rFonts w:cs="Arial"/>
                <w:color w:val="000000"/>
                <w:sz w:val="18"/>
                <w:szCs w:val="18"/>
                <w:lang w:eastAsia="en-ZA"/>
              </w:rPr>
              <w:t>Rosinah</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Mabasha</w:t>
            </w:r>
            <w:proofErr w:type="spellEnd"/>
          </w:p>
        </w:tc>
        <w:tc>
          <w:tcPr>
            <w:tcW w:w="1373"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8702020189083</w:t>
            </w:r>
          </w:p>
        </w:tc>
        <w:tc>
          <w:tcPr>
            <w:tcW w:w="13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16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480"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6"/>
        </w:trPr>
        <w:tc>
          <w:tcPr>
            <w:tcW w:w="39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2</w:t>
            </w:r>
          </w:p>
        </w:tc>
        <w:tc>
          <w:tcPr>
            <w:tcW w:w="145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Stephina</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Phaswana</w:t>
            </w:r>
            <w:proofErr w:type="spellEnd"/>
          </w:p>
        </w:tc>
        <w:tc>
          <w:tcPr>
            <w:tcW w:w="1373"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7906170544085</w:t>
            </w:r>
          </w:p>
        </w:tc>
        <w:tc>
          <w:tcPr>
            <w:tcW w:w="13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16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480"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6"/>
        </w:trPr>
        <w:tc>
          <w:tcPr>
            <w:tcW w:w="39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3</w:t>
            </w:r>
          </w:p>
        </w:tc>
        <w:tc>
          <w:tcPr>
            <w:tcW w:w="145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Khathutshelo</w:t>
            </w:r>
            <w:proofErr w:type="spellEnd"/>
            <w:r w:rsidRPr="009C2A29">
              <w:rPr>
                <w:rFonts w:cs="Arial"/>
                <w:color w:val="000000"/>
                <w:sz w:val="18"/>
                <w:szCs w:val="18"/>
                <w:lang w:eastAsia="en-ZA"/>
              </w:rPr>
              <w:t xml:space="preserve"> Donald</w:t>
            </w:r>
          </w:p>
        </w:tc>
        <w:tc>
          <w:tcPr>
            <w:tcW w:w="1340"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Munyai</w:t>
            </w:r>
            <w:proofErr w:type="spellEnd"/>
          </w:p>
        </w:tc>
        <w:tc>
          <w:tcPr>
            <w:tcW w:w="1373"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7609096424081</w:t>
            </w:r>
          </w:p>
        </w:tc>
        <w:tc>
          <w:tcPr>
            <w:tcW w:w="13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16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480"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6"/>
        </w:trPr>
        <w:tc>
          <w:tcPr>
            <w:tcW w:w="39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4</w:t>
            </w:r>
          </w:p>
        </w:tc>
        <w:tc>
          <w:tcPr>
            <w:tcW w:w="145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Meisie</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Mateke</w:t>
            </w:r>
            <w:proofErr w:type="spellEnd"/>
          </w:p>
        </w:tc>
        <w:tc>
          <w:tcPr>
            <w:tcW w:w="1373"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8308020392089</w:t>
            </w:r>
          </w:p>
        </w:tc>
        <w:tc>
          <w:tcPr>
            <w:tcW w:w="13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16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480"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6"/>
        </w:trPr>
        <w:tc>
          <w:tcPr>
            <w:tcW w:w="39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w:t>
            </w:r>
          </w:p>
        </w:tc>
        <w:tc>
          <w:tcPr>
            <w:tcW w:w="145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Remani</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Maphaha</w:t>
            </w:r>
            <w:proofErr w:type="spellEnd"/>
          </w:p>
        </w:tc>
        <w:tc>
          <w:tcPr>
            <w:tcW w:w="1373"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7507210762081</w:t>
            </w:r>
          </w:p>
        </w:tc>
        <w:tc>
          <w:tcPr>
            <w:tcW w:w="13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16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480"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6"/>
        </w:trPr>
        <w:tc>
          <w:tcPr>
            <w:tcW w:w="39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6</w:t>
            </w:r>
          </w:p>
        </w:tc>
        <w:tc>
          <w:tcPr>
            <w:tcW w:w="145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Kgaugelo</w:t>
            </w:r>
            <w:proofErr w:type="spellEnd"/>
            <w:r w:rsidRPr="009C2A29">
              <w:rPr>
                <w:rFonts w:cs="Arial"/>
                <w:color w:val="000000"/>
                <w:sz w:val="18"/>
                <w:szCs w:val="18"/>
                <w:lang w:eastAsia="en-ZA"/>
              </w:rPr>
              <w:t xml:space="preserve"> Martha</w:t>
            </w:r>
          </w:p>
        </w:tc>
        <w:tc>
          <w:tcPr>
            <w:tcW w:w="1340"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Chuene</w:t>
            </w:r>
            <w:proofErr w:type="spellEnd"/>
          </w:p>
        </w:tc>
        <w:tc>
          <w:tcPr>
            <w:tcW w:w="1373"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8704260836084</w:t>
            </w:r>
          </w:p>
        </w:tc>
        <w:tc>
          <w:tcPr>
            <w:tcW w:w="13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16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480"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6"/>
        </w:trPr>
        <w:tc>
          <w:tcPr>
            <w:tcW w:w="39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7</w:t>
            </w:r>
          </w:p>
        </w:tc>
        <w:tc>
          <w:tcPr>
            <w:tcW w:w="145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Mashudu</w:t>
            </w:r>
            <w:proofErr w:type="spellEnd"/>
            <w:r w:rsidRPr="009C2A29">
              <w:rPr>
                <w:rFonts w:cs="Arial"/>
                <w:color w:val="000000"/>
                <w:sz w:val="18"/>
                <w:szCs w:val="18"/>
                <w:lang w:eastAsia="en-ZA"/>
              </w:rPr>
              <w:t xml:space="preserve"> </w:t>
            </w:r>
            <w:proofErr w:type="spellStart"/>
            <w:r w:rsidRPr="009C2A29">
              <w:rPr>
                <w:rFonts w:cs="Arial"/>
                <w:color w:val="000000"/>
                <w:sz w:val="18"/>
                <w:szCs w:val="18"/>
                <w:lang w:eastAsia="en-ZA"/>
              </w:rPr>
              <w:t>Rosinah</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Nekhavhambe</w:t>
            </w:r>
            <w:proofErr w:type="spellEnd"/>
          </w:p>
        </w:tc>
        <w:tc>
          <w:tcPr>
            <w:tcW w:w="1373"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7301013725085</w:t>
            </w:r>
          </w:p>
        </w:tc>
        <w:tc>
          <w:tcPr>
            <w:tcW w:w="13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16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480"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6"/>
        </w:trPr>
        <w:tc>
          <w:tcPr>
            <w:tcW w:w="39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8</w:t>
            </w:r>
          </w:p>
        </w:tc>
        <w:tc>
          <w:tcPr>
            <w:tcW w:w="145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Vuledzani</w:t>
            </w:r>
            <w:proofErr w:type="spellEnd"/>
            <w:r w:rsidRPr="009C2A29">
              <w:rPr>
                <w:rFonts w:cs="Arial"/>
                <w:color w:val="000000"/>
                <w:sz w:val="18"/>
                <w:szCs w:val="18"/>
                <w:lang w:eastAsia="en-ZA"/>
              </w:rPr>
              <w:t xml:space="preserve"> </w:t>
            </w:r>
            <w:proofErr w:type="spellStart"/>
            <w:r w:rsidRPr="009C2A29">
              <w:rPr>
                <w:rFonts w:cs="Arial"/>
                <w:color w:val="000000"/>
                <w:sz w:val="18"/>
                <w:szCs w:val="18"/>
                <w:lang w:eastAsia="en-ZA"/>
              </w:rPr>
              <w:t>Melta</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Ndou</w:t>
            </w:r>
            <w:proofErr w:type="spellEnd"/>
          </w:p>
        </w:tc>
        <w:tc>
          <w:tcPr>
            <w:tcW w:w="1373"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8106061372089</w:t>
            </w:r>
          </w:p>
        </w:tc>
        <w:tc>
          <w:tcPr>
            <w:tcW w:w="13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16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480"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6"/>
        </w:trPr>
        <w:tc>
          <w:tcPr>
            <w:tcW w:w="39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9</w:t>
            </w:r>
          </w:p>
        </w:tc>
        <w:tc>
          <w:tcPr>
            <w:tcW w:w="145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Khakhathi</w:t>
            </w:r>
            <w:proofErr w:type="spellEnd"/>
            <w:r w:rsidRPr="009C2A29">
              <w:rPr>
                <w:rFonts w:cs="Arial"/>
                <w:color w:val="000000"/>
                <w:sz w:val="18"/>
                <w:szCs w:val="18"/>
                <w:lang w:eastAsia="en-ZA"/>
              </w:rPr>
              <w:t xml:space="preserve"> Kenneth</w:t>
            </w:r>
          </w:p>
        </w:tc>
        <w:tc>
          <w:tcPr>
            <w:tcW w:w="1340"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Mudau</w:t>
            </w:r>
            <w:proofErr w:type="spellEnd"/>
          </w:p>
        </w:tc>
        <w:tc>
          <w:tcPr>
            <w:tcW w:w="1373"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8506166366086</w:t>
            </w:r>
          </w:p>
        </w:tc>
        <w:tc>
          <w:tcPr>
            <w:tcW w:w="13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16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480"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6"/>
        </w:trPr>
        <w:tc>
          <w:tcPr>
            <w:tcW w:w="39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10</w:t>
            </w:r>
          </w:p>
        </w:tc>
        <w:tc>
          <w:tcPr>
            <w:tcW w:w="145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Thomas</w:t>
            </w:r>
          </w:p>
        </w:tc>
        <w:tc>
          <w:tcPr>
            <w:tcW w:w="1340"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Malaka</w:t>
            </w:r>
            <w:proofErr w:type="spellEnd"/>
          </w:p>
        </w:tc>
        <w:tc>
          <w:tcPr>
            <w:tcW w:w="1373"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6410075058086</w:t>
            </w:r>
          </w:p>
        </w:tc>
        <w:tc>
          <w:tcPr>
            <w:tcW w:w="13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16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480"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6"/>
        </w:trPr>
        <w:tc>
          <w:tcPr>
            <w:tcW w:w="39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11</w:t>
            </w:r>
          </w:p>
        </w:tc>
        <w:tc>
          <w:tcPr>
            <w:tcW w:w="145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Thifhelimbilu</w:t>
            </w:r>
            <w:proofErr w:type="spellEnd"/>
            <w:r w:rsidRPr="009C2A29">
              <w:rPr>
                <w:rFonts w:cs="Arial"/>
                <w:color w:val="000000"/>
                <w:sz w:val="18"/>
                <w:szCs w:val="18"/>
                <w:lang w:eastAsia="en-ZA"/>
              </w:rPr>
              <w:t xml:space="preserve"> Paris</w:t>
            </w:r>
          </w:p>
        </w:tc>
        <w:tc>
          <w:tcPr>
            <w:tcW w:w="1340"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Nematshema</w:t>
            </w:r>
            <w:proofErr w:type="spellEnd"/>
          </w:p>
        </w:tc>
        <w:tc>
          <w:tcPr>
            <w:tcW w:w="1373"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7607045895088</w:t>
            </w:r>
          </w:p>
        </w:tc>
        <w:tc>
          <w:tcPr>
            <w:tcW w:w="13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16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480"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6"/>
        </w:trPr>
        <w:tc>
          <w:tcPr>
            <w:tcW w:w="39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12</w:t>
            </w:r>
          </w:p>
        </w:tc>
        <w:tc>
          <w:tcPr>
            <w:tcW w:w="145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Seanego</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Mbadi</w:t>
            </w:r>
            <w:proofErr w:type="spellEnd"/>
          </w:p>
        </w:tc>
        <w:tc>
          <w:tcPr>
            <w:tcW w:w="1373"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7802200421081</w:t>
            </w:r>
          </w:p>
        </w:tc>
        <w:tc>
          <w:tcPr>
            <w:tcW w:w="13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16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480"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6"/>
        </w:trPr>
        <w:tc>
          <w:tcPr>
            <w:tcW w:w="39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13</w:t>
            </w:r>
          </w:p>
        </w:tc>
        <w:tc>
          <w:tcPr>
            <w:tcW w:w="145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Nkhumeleni</w:t>
            </w:r>
            <w:proofErr w:type="spellEnd"/>
            <w:r w:rsidRPr="009C2A29">
              <w:rPr>
                <w:rFonts w:cs="Arial"/>
                <w:color w:val="000000"/>
                <w:sz w:val="18"/>
                <w:szCs w:val="18"/>
                <w:lang w:eastAsia="en-ZA"/>
              </w:rPr>
              <w:t xml:space="preserve"> Angelina</w:t>
            </w:r>
          </w:p>
        </w:tc>
        <w:tc>
          <w:tcPr>
            <w:tcW w:w="1340"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Mulea</w:t>
            </w:r>
            <w:proofErr w:type="spellEnd"/>
          </w:p>
        </w:tc>
        <w:tc>
          <w:tcPr>
            <w:tcW w:w="1373"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7806011054080</w:t>
            </w:r>
          </w:p>
        </w:tc>
        <w:tc>
          <w:tcPr>
            <w:tcW w:w="13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16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480"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6"/>
        </w:trPr>
        <w:tc>
          <w:tcPr>
            <w:tcW w:w="39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14</w:t>
            </w:r>
          </w:p>
        </w:tc>
        <w:tc>
          <w:tcPr>
            <w:tcW w:w="145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Mpho</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Maboi</w:t>
            </w:r>
            <w:proofErr w:type="spellEnd"/>
          </w:p>
        </w:tc>
        <w:tc>
          <w:tcPr>
            <w:tcW w:w="1373"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7411235797083</w:t>
            </w:r>
          </w:p>
        </w:tc>
        <w:tc>
          <w:tcPr>
            <w:tcW w:w="13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16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480"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6"/>
        </w:trPr>
        <w:tc>
          <w:tcPr>
            <w:tcW w:w="39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15</w:t>
            </w:r>
          </w:p>
        </w:tc>
        <w:tc>
          <w:tcPr>
            <w:tcW w:w="145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Ntshengedzeni</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Ndou</w:t>
            </w:r>
            <w:proofErr w:type="spellEnd"/>
          </w:p>
        </w:tc>
        <w:tc>
          <w:tcPr>
            <w:tcW w:w="1373"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8802126116087</w:t>
            </w:r>
          </w:p>
        </w:tc>
        <w:tc>
          <w:tcPr>
            <w:tcW w:w="13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16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480"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6"/>
        </w:trPr>
        <w:tc>
          <w:tcPr>
            <w:tcW w:w="39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16</w:t>
            </w:r>
          </w:p>
        </w:tc>
        <w:tc>
          <w:tcPr>
            <w:tcW w:w="145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Khumbudzo</w:t>
            </w:r>
            <w:proofErr w:type="spellEnd"/>
            <w:r w:rsidRPr="009C2A29">
              <w:rPr>
                <w:rFonts w:cs="Arial"/>
                <w:color w:val="000000"/>
                <w:sz w:val="18"/>
                <w:szCs w:val="18"/>
                <w:lang w:eastAsia="en-ZA"/>
              </w:rPr>
              <w:t xml:space="preserve"> Lizzy</w:t>
            </w:r>
          </w:p>
        </w:tc>
        <w:tc>
          <w:tcPr>
            <w:tcW w:w="1340"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Mokhubu</w:t>
            </w:r>
            <w:proofErr w:type="spellEnd"/>
          </w:p>
        </w:tc>
        <w:tc>
          <w:tcPr>
            <w:tcW w:w="1373"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7609200637081</w:t>
            </w:r>
          </w:p>
        </w:tc>
        <w:tc>
          <w:tcPr>
            <w:tcW w:w="13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16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480"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6"/>
        </w:trPr>
        <w:tc>
          <w:tcPr>
            <w:tcW w:w="39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17</w:t>
            </w:r>
          </w:p>
        </w:tc>
        <w:tc>
          <w:tcPr>
            <w:tcW w:w="145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Livhuwani</w:t>
            </w:r>
            <w:proofErr w:type="spellEnd"/>
            <w:r w:rsidRPr="009C2A29">
              <w:rPr>
                <w:rFonts w:cs="Arial"/>
                <w:color w:val="000000"/>
                <w:sz w:val="18"/>
                <w:szCs w:val="18"/>
                <w:lang w:eastAsia="en-ZA"/>
              </w:rPr>
              <w:t xml:space="preserve"> Sharon</w:t>
            </w:r>
          </w:p>
        </w:tc>
        <w:tc>
          <w:tcPr>
            <w:tcW w:w="1340"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Budeli</w:t>
            </w:r>
            <w:proofErr w:type="spellEnd"/>
          </w:p>
        </w:tc>
        <w:tc>
          <w:tcPr>
            <w:tcW w:w="1373"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7807100669085</w:t>
            </w:r>
          </w:p>
        </w:tc>
        <w:tc>
          <w:tcPr>
            <w:tcW w:w="13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16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480"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6"/>
        </w:trPr>
        <w:tc>
          <w:tcPr>
            <w:tcW w:w="39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18</w:t>
            </w:r>
          </w:p>
        </w:tc>
        <w:tc>
          <w:tcPr>
            <w:tcW w:w="145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Rebecca</w:t>
            </w:r>
          </w:p>
        </w:tc>
        <w:tc>
          <w:tcPr>
            <w:tcW w:w="1340"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Netshishivhe</w:t>
            </w:r>
            <w:proofErr w:type="spellEnd"/>
          </w:p>
        </w:tc>
        <w:tc>
          <w:tcPr>
            <w:tcW w:w="1373"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6712060060088</w:t>
            </w:r>
          </w:p>
        </w:tc>
        <w:tc>
          <w:tcPr>
            <w:tcW w:w="13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16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480"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6"/>
        </w:trPr>
        <w:tc>
          <w:tcPr>
            <w:tcW w:w="39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19</w:t>
            </w:r>
          </w:p>
        </w:tc>
        <w:tc>
          <w:tcPr>
            <w:tcW w:w="145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Mpho</w:t>
            </w:r>
            <w:proofErr w:type="spellEnd"/>
            <w:r w:rsidRPr="009C2A29">
              <w:rPr>
                <w:rFonts w:cs="Arial"/>
                <w:color w:val="000000"/>
                <w:sz w:val="18"/>
                <w:szCs w:val="18"/>
                <w:lang w:eastAsia="en-ZA"/>
              </w:rPr>
              <w:t xml:space="preserve"> Sarah</w:t>
            </w:r>
          </w:p>
        </w:tc>
        <w:tc>
          <w:tcPr>
            <w:tcW w:w="1340"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Simono</w:t>
            </w:r>
            <w:proofErr w:type="spellEnd"/>
          </w:p>
        </w:tc>
        <w:tc>
          <w:tcPr>
            <w:tcW w:w="1373"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8507151104086</w:t>
            </w:r>
          </w:p>
        </w:tc>
        <w:tc>
          <w:tcPr>
            <w:tcW w:w="13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16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480"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6"/>
        </w:trPr>
        <w:tc>
          <w:tcPr>
            <w:tcW w:w="39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20</w:t>
            </w:r>
          </w:p>
        </w:tc>
        <w:tc>
          <w:tcPr>
            <w:tcW w:w="145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Azwinndini</w:t>
            </w:r>
            <w:proofErr w:type="spellEnd"/>
            <w:r w:rsidRPr="009C2A29">
              <w:rPr>
                <w:rFonts w:cs="Arial"/>
                <w:color w:val="000000"/>
                <w:sz w:val="18"/>
                <w:szCs w:val="18"/>
                <w:lang w:eastAsia="en-ZA"/>
              </w:rPr>
              <w:t xml:space="preserve"> </w:t>
            </w:r>
            <w:proofErr w:type="spellStart"/>
            <w:r w:rsidRPr="009C2A29">
              <w:rPr>
                <w:rFonts w:cs="Arial"/>
                <w:color w:val="000000"/>
                <w:sz w:val="18"/>
                <w:szCs w:val="18"/>
                <w:lang w:eastAsia="en-ZA"/>
              </w:rPr>
              <w:t>Cathrine</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Mathetho</w:t>
            </w:r>
            <w:proofErr w:type="spellEnd"/>
          </w:p>
        </w:tc>
        <w:tc>
          <w:tcPr>
            <w:tcW w:w="1373"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7506250243085</w:t>
            </w:r>
          </w:p>
        </w:tc>
        <w:tc>
          <w:tcPr>
            <w:tcW w:w="13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16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480"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6"/>
        </w:trPr>
        <w:tc>
          <w:tcPr>
            <w:tcW w:w="39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21</w:t>
            </w:r>
          </w:p>
        </w:tc>
        <w:tc>
          <w:tcPr>
            <w:tcW w:w="145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Thomas</w:t>
            </w:r>
          </w:p>
        </w:tc>
        <w:tc>
          <w:tcPr>
            <w:tcW w:w="1340"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Nekhumbe</w:t>
            </w:r>
            <w:proofErr w:type="spellEnd"/>
          </w:p>
        </w:tc>
        <w:tc>
          <w:tcPr>
            <w:tcW w:w="1373"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6909096607086</w:t>
            </w:r>
          </w:p>
        </w:tc>
        <w:tc>
          <w:tcPr>
            <w:tcW w:w="13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16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480"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6"/>
        </w:trPr>
        <w:tc>
          <w:tcPr>
            <w:tcW w:w="39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22</w:t>
            </w:r>
          </w:p>
        </w:tc>
        <w:tc>
          <w:tcPr>
            <w:tcW w:w="145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Humbulani</w:t>
            </w:r>
            <w:proofErr w:type="spellEnd"/>
            <w:r w:rsidRPr="009C2A29">
              <w:rPr>
                <w:rFonts w:cs="Arial"/>
                <w:color w:val="000000"/>
                <w:sz w:val="18"/>
                <w:szCs w:val="18"/>
                <w:lang w:eastAsia="en-ZA"/>
              </w:rPr>
              <w:t xml:space="preserve"> Constance</w:t>
            </w:r>
          </w:p>
        </w:tc>
        <w:tc>
          <w:tcPr>
            <w:tcW w:w="1340"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Tjapudi</w:t>
            </w:r>
            <w:proofErr w:type="spellEnd"/>
          </w:p>
        </w:tc>
        <w:tc>
          <w:tcPr>
            <w:tcW w:w="1373"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6801014157080</w:t>
            </w:r>
          </w:p>
        </w:tc>
        <w:tc>
          <w:tcPr>
            <w:tcW w:w="13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16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480"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6"/>
        </w:trPr>
        <w:tc>
          <w:tcPr>
            <w:tcW w:w="39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23</w:t>
            </w:r>
          </w:p>
        </w:tc>
        <w:tc>
          <w:tcPr>
            <w:tcW w:w="145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Mashudu</w:t>
            </w:r>
            <w:proofErr w:type="spellEnd"/>
            <w:r w:rsidRPr="009C2A29">
              <w:rPr>
                <w:rFonts w:cs="Arial"/>
                <w:color w:val="000000"/>
                <w:sz w:val="18"/>
                <w:szCs w:val="18"/>
                <w:lang w:eastAsia="en-ZA"/>
              </w:rPr>
              <w:t xml:space="preserve"> Alfred</w:t>
            </w:r>
          </w:p>
        </w:tc>
        <w:tc>
          <w:tcPr>
            <w:tcW w:w="1340"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Mawela</w:t>
            </w:r>
            <w:proofErr w:type="spellEnd"/>
          </w:p>
        </w:tc>
        <w:tc>
          <w:tcPr>
            <w:tcW w:w="1373"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6204185290089</w:t>
            </w:r>
          </w:p>
        </w:tc>
        <w:tc>
          <w:tcPr>
            <w:tcW w:w="13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16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480"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6"/>
        </w:trPr>
        <w:tc>
          <w:tcPr>
            <w:tcW w:w="39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24</w:t>
            </w:r>
          </w:p>
        </w:tc>
        <w:tc>
          <w:tcPr>
            <w:tcW w:w="145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Ngambeni</w:t>
            </w:r>
            <w:proofErr w:type="spellEnd"/>
            <w:r w:rsidRPr="009C2A29">
              <w:rPr>
                <w:rFonts w:cs="Arial"/>
                <w:color w:val="000000"/>
                <w:sz w:val="18"/>
                <w:szCs w:val="18"/>
                <w:lang w:eastAsia="en-ZA"/>
              </w:rPr>
              <w:t xml:space="preserve"> Peter</w:t>
            </w:r>
          </w:p>
        </w:tc>
        <w:tc>
          <w:tcPr>
            <w:tcW w:w="1340"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Mbedzi</w:t>
            </w:r>
            <w:proofErr w:type="spellEnd"/>
          </w:p>
        </w:tc>
        <w:tc>
          <w:tcPr>
            <w:tcW w:w="1373"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7006016131088</w:t>
            </w:r>
          </w:p>
        </w:tc>
        <w:tc>
          <w:tcPr>
            <w:tcW w:w="13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16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480"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6"/>
        </w:trPr>
        <w:tc>
          <w:tcPr>
            <w:tcW w:w="39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25</w:t>
            </w:r>
          </w:p>
        </w:tc>
        <w:tc>
          <w:tcPr>
            <w:tcW w:w="145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Boikhutso</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Kolobe</w:t>
            </w:r>
            <w:proofErr w:type="spellEnd"/>
          </w:p>
        </w:tc>
        <w:tc>
          <w:tcPr>
            <w:tcW w:w="1373"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6209010756089</w:t>
            </w:r>
          </w:p>
        </w:tc>
        <w:tc>
          <w:tcPr>
            <w:tcW w:w="13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16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480"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6"/>
        </w:trPr>
        <w:tc>
          <w:tcPr>
            <w:tcW w:w="39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26</w:t>
            </w:r>
          </w:p>
        </w:tc>
        <w:tc>
          <w:tcPr>
            <w:tcW w:w="145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Tsakani</w:t>
            </w:r>
            <w:proofErr w:type="spellEnd"/>
            <w:r w:rsidRPr="009C2A29">
              <w:rPr>
                <w:rFonts w:cs="Arial"/>
                <w:color w:val="000000"/>
                <w:sz w:val="18"/>
                <w:szCs w:val="18"/>
                <w:lang w:eastAsia="en-ZA"/>
              </w:rPr>
              <w:t xml:space="preserve"> Selina</w:t>
            </w:r>
          </w:p>
        </w:tc>
        <w:tc>
          <w:tcPr>
            <w:tcW w:w="1340"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Chauke</w:t>
            </w:r>
            <w:proofErr w:type="spellEnd"/>
          </w:p>
        </w:tc>
        <w:tc>
          <w:tcPr>
            <w:tcW w:w="1373"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7401061087089</w:t>
            </w:r>
          </w:p>
        </w:tc>
        <w:tc>
          <w:tcPr>
            <w:tcW w:w="13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16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480"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6"/>
        </w:trPr>
        <w:tc>
          <w:tcPr>
            <w:tcW w:w="39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27</w:t>
            </w:r>
          </w:p>
        </w:tc>
        <w:tc>
          <w:tcPr>
            <w:tcW w:w="145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Tshifhiwa</w:t>
            </w:r>
            <w:proofErr w:type="spellEnd"/>
            <w:r w:rsidRPr="009C2A29">
              <w:rPr>
                <w:rFonts w:cs="Arial"/>
                <w:color w:val="000000"/>
                <w:sz w:val="18"/>
                <w:szCs w:val="18"/>
                <w:lang w:eastAsia="en-ZA"/>
              </w:rPr>
              <w:t xml:space="preserve"> Joyce</w:t>
            </w:r>
          </w:p>
        </w:tc>
        <w:tc>
          <w:tcPr>
            <w:tcW w:w="1340"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Singo</w:t>
            </w:r>
            <w:proofErr w:type="spellEnd"/>
          </w:p>
        </w:tc>
        <w:tc>
          <w:tcPr>
            <w:tcW w:w="1373"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7901050452087</w:t>
            </w:r>
          </w:p>
        </w:tc>
        <w:tc>
          <w:tcPr>
            <w:tcW w:w="13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16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480"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6"/>
        </w:trPr>
        <w:tc>
          <w:tcPr>
            <w:tcW w:w="39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28</w:t>
            </w:r>
          </w:p>
        </w:tc>
        <w:tc>
          <w:tcPr>
            <w:tcW w:w="145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Dikeledi</w:t>
            </w:r>
            <w:proofErr w:type="spellEnd"/>
            <w:r w:rsidRPr="009C2A29">
              <w:rPr>
                <w:rFonts w:cs="Arial"/>
                <w:color w:val="000000"/>
                <w:sz w:val="18"/>
                <w:szCs w:val="18"/>
                <w:lang w:eastAsia="en-ZA"/>
              </w:rPr>
              <w:t xml:space="preserve"> Martha</w:t>
            </w:r>
          </w:p>
        </w:tc>
        <w:tc>
          <w:tcPr>
            <w:tcW w:w="1340"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Mabolabola</w:t>
            </w:r>
            <w:proofErr w:type="spellEnd"/>
          </w:p>
        </w:tc>
        <w:tc>
          <w:tcPr>
            <w:tcW w:w="1373"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8411270709083</w:t>
            </w:r>
          </w:p>
        </w:tc>
        <w:tc>
          <w:tcPr>
            <w:tcW w:w="13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16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480"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6"/>
        </w:trPr>
        <w:tc>
          <w:tcPr>
            <w:tcW w:w="39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29</w:t>
            </w:r>
          </w:p>
        </w:tc>
        <w:tc>
          <w:tcPr>
            <w:tcW w:w="145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Rabelani Emily</w:t>
            </w:r>
          </w:p>
        </w:tc>
        <w:tc>
          <w:tcPr>
            <w:tcW w:w="1340"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Lumadi</w:t>
            </w:r>
            <w:proofErr w:type="spellEnd"/>
          </w:p>
        </w:tc>
        <w:tc>
          <w:tcPr>
            <w:tcW w:w="1373"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6509090053087</w:t>
            </w:r>
          </w:p>
        </w:tc>
        <w:tc>
          <w:tcPr>
            <w:tcW w:w="13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16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480"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6"/>
        </w:trPr>
        <w:tc>
          <w:tcPr>
            <w:tcW w:w="39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30</w:t>
            </w:r>
          </w:p>
        </w:tc>
        <w:tc>
          <w:tcPr>
            <w:tcW w:w="145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Masilaye</w:t>
            </w:r>
            <w:proofErr w:type="spellEnd"/>
            <w:r w:rsidRPr="009C2A29">
              <w:rPr>
                <w:rFonts w:cs="Arial"/>
                <w:color w:val="000000"/>
                <w:sz w:val="18"/>
                <w:szCs w:val="18"/>
                <w:lang w:eastAsia="en-ZA"/>
              </w:rPr>
              <w:t xml:space="preserve"> </w:t>
            </w:r>
            <w:proofErr w:type="spellStart"/>
            <w:r w:rsidRPr="009C2A29">
              <w:rPr>
                <w:rFonts w:cs="Arial"/>
                <w:color w:val="000000"/>
                <w:sz w:val="18"/>
                <w:szCs w:val="18"/>
                <w:lang w:eastAsia="en-ZA"/>
              </w:rPr>
              <w:t>Salphy</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Ramunenyiwa</w:t>
            </w:r>
            <w:proofErr w:type="spellEnd"/>
          </w:p>
        </w:tc>
        <w:tc>
          <w:tcPr>
            <w:tcW w:w="1373"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8606050953088</w:t>
            </w:r>
          </w:p>
        </w:tc>
        <w:tc>
          <w:tcPr>
            <w:tcW w:w="13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16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480"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6"/>
        </w:trPr>
        <w:tc>
          <w:tcPr>
            <w:tcW w:w="39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31</w:t>
            </w:r>
          </w:p>
        </w:tc>
        <w:tc>
          <w:tcPr>
            <w:tcW w:w="145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Mathodi</w:t>
            </w:r>
            <w:proofErr w:type="spellEnd"/>
            <w:r w:rsidRPr="009C2A29">
              <w:rPr>
                <w:rFonts w:cs="Arial"/>
                <w:color w:val="000000"/>
                <w:sz w:val="18"/>
                <w:szCs w:val="18"/>
                <w:lang w:eastAsia="en-ZA"/>
              </w:rPr>
              <w:t xml:space="preserve"> </w:t>
            </w:r>
            <w:proofErr w:type="spellStart"/>
            <w:r w:rsidRPr="009C2A29">
              <w:rPr>
                <w:rFonts w:cs="Arial"/>
                <w:color w:val="000000"/>
                <w:sz w:val="18"/>
                <w:szCs w:val="18"/>
                <w:lang w:eastAsia="en-ZA"/>
              </w:rPr>
              <w:t>Matildah</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Maphani</w:t>
            </w:r>
            <w:proofErr w:type="spellEnd"/>
          </w:p>
        </w:tc>
        <w:tc>
          <w:tcPr>
            <w:tcW w:w="1373"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7305200586085</w:t>
            </w:r>
          </w:p>
        </w:tc>
        <w:tc>
          <w:tcPr>
            <w:tcW w:w="13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16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480"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6"/>
        </w:trPr>
        <w:tc>
          <w:tcPr>
            <w:tcW w:w="39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32</w:t>
            </w:r>
          </w:p>
        </w:tc>
        <w:tc>
          <w:tcPr>
            <w:tcW w:w="145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Humbulani</w:t>
            </w:r>
            <w:proofErr w:type="spellEnd"/>
            <w:r w:rsidRPr="009C2A29">
              <w:rPr>
                <w:rFonts w:cs="Arial"/>
                <w:color w:val="000000"/>
                <w:sz w:val="18"/>
                <w:szCs w:val="18"/>
                <w:lang w:eastAsia="en-ZA"/>
              </w:rPr>
              <w:t xml:space="preserve"> Reason</w:t>
            </w:r>
          </w:p>
        </w:tc>
        <w:tc>
          <w:tcPr>
            <w:tcW w:w="1340"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Ndou</w:t>
            </w:r>
            <w:proofErr w:type="spellEnd"/>
          </w:p>
        </w:tc>
        <w:tc>
          <w:tcPr>
            <w:tcW w:w="1373"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8210055717083</w:t>
            </w:r>
          </w:p>
        </w:tc>
        <w:tc>
          <w:tcPr>
            <w:tcW w:w="13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16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480"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6"/>
        </w:trPr>
        <w:tc>
          <w:tcPr>
            <w:tcW w:w="39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33</w:t>
            </w:r>
          </w:p>
        </w:tc>
        <w:tc>
          <w:tcPr>
            <w:tcW w:w="145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Meisie</w:t>
            </w:r>
            <w:proofErr w:type="spellEnd"/>
            <w:r w:rsidRPr="009C2A29">
              <w:rPr>
                <w:rFonts w:cs="Arial"/>
                <w:color w:val="000000"/>
                <w:sz w:val="18"/>
                <w:szCs w:val="18"/>
                <w:lang w:eastAsia="en-ZA"/>
              </w:rPr>
              <w:t xml:space="preserve"> </w:t>
            </w:r>
            <w:proofErr w:type="spellStart"/>
            <w:r w:rsidRPr="009C2A29">
              <w:rPr>
                <w:rFonts w:cs="Arial"/>
                <w:color w:val="000000"/>
                <w:sz w:val="18"/>
                <w:szCs w:val="18"/>
                <w:lang w:eastAsia="en-ZA"/>
              </w:rPr>
              <w:t>Ndefhelani</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Raselabe</w:t>
            </w:r>
            <w:proofErr w:type="spellEnd"/>
          </w:p>
        </w:tc>
        <w:tc>
          <w:tcPr>
            <w:tcW w:w="1373"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7203190916083</w:t>
            </w:r>
          </w:p>
        </w:tc>
        <w:tc>
          <w:tcPr>
            <w:tcW w:w="13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16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480"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6"/>
        </w:trPr>
        <w:tc>
          <w:tcPr>
            <w:tcW w:w="39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34</w:t>
            </w:r>
          </w:p>
        </w:tc>
        <w:tc>
          <w:tcPr>
            <w:tcW w:w="145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 xml:space="preserve">Lydia </w:t>
            </w:r>
            <w:proofErr w:type="spellStart"/>
            <w:r w:rsidRPr="009C2A29">
              <w:rPr>
                <w:rFonts w:cs="Arial"/>
                <w:color w:val="000000"/>
                <w:sz w:val="18"/>
                <w:szCs w:val="18"/>
                <w:lang w:eastAsia="en-ZA"/>
              </w:rPr>
              <w:t>Fhulufhedzani</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Ramenu</w:t>
            </w:r>
            <w:proofErr w:type="spellEnd"/>
          </w:p>
        </w:tc>
        <w:tc>
          <w:tcPr>
            <w:tcW w:w="1373"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7502230666081</w:t>
            </w:r>
          </w:p>
        </w:tc>
        <w:tc>
          <w:tcPr>
            <w:tcW w:w="13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16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480"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6"/>
        </w:trPr>
        <w:tc>
          <w:tcPr>
            <w:tcW w:w="39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35</w:t>
            </w:r>
          </w:p>
        </w:tc>
        <w:tc>
          <w:tcPr>
            <w:tcW w:w="145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 xml:space="preserve">Sylvia </w:t>
            </w:r>
            <w:proofErr w:type="spellStart"/>
            <w:r w:rsidRPr="009C2A29">
              <w:rPr>
                <w:rFonts w:cs="Arial"/>
                <w:color w:val="000000"/>
                <w:sz w:val="18"/>
                <w:szCs w:val="18"/>
                <w:lang w:eastAsia="en-ZA"/>
              </w:rPr>
              <w:t>Tsatsawani</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Hlongwane</w:t>
            </w:r>
            <w:proofErr w:type="spellEnd"/>
          </w:p>
        </w:tc>
        <w:tc>
          <w:tcPr>
            <w:tcW w:w="1373"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7606050884086</w:t>
            </w:r>
          </w:p>
        </w:tc>
        <w:tc>
          <w:tcPr>
            <w:tcW w:w="13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16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480"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6"/>
        </w:trPr>
        <w:tc>
          <w:tcPr>
            <w:tcW w:w="39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36</w:t>
            </w:r>
          </w:p>
        </w:tc>
        <w:tc>
          <w:tcPr>
            <w:tcW w:w="145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Maria</w:t>
            </w:r>
          </w:p>
        </w:tc>
        <w:tc>
          <w:tcPr>
            <w:tcW w:w="1340"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Mulea</w:t>
            </w:r>
            <w:proofErr w:type="spellEnd"/>
          </w:p>
        </w:tc>
        <w:tc>
          <w:tcPr>
            <w:tcW w:w="1373"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8710300326085</w:t>
            </w:r>
          </w:p>
        </w:tc>
        <w:tc>
          <w:tcPr>
            <w:tcW w:w="13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16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480"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6"/>
        </w:trPr>
        <w:tc>
          <w:tcPr>
            <w:tcW w:w="39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37</w:t>
            </w:r>
          </w:p>
        </w:tc>
        <w:tc>
          <w:tcPr>
            <w:tcW w:w="145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Murendeni</w:t>
            </w:r>
            <w:proofErr w:type="spellEnd"/>
            <w:r w:rsidRPr="009C2A29">
              <w:rPr>
                <w:rFonts w:cs="Arial"/>
                <w:color w:val="000000"/>
                <w:sz w:val="18"/>
                <w:szCs w:val="18"/>
                <w:lang w:eastAsia="en-ZA"/>
              </w:rPr>
              <w:t xml:space="preserve"> Benedict</w:t>
            </w:r>
          </w:p>
        </w:tc>
        <w:tc>
          <w:tcPr>
            <w:tcW w:w="1340"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Muvhango</w:t>
            </w:r>
            <w:proofErr w:type="spellEnd"/>
          </w:p>
        </w:tc>
        <w:tc>
          <w:tcPr>
            <w:tcW w:w="1373"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9112225450083</w:t>
            </w:r>
          </w:p>
        </w:tc>
        <w:tc>
          <w:tcPr>
            <w:tcW w:w="13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16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480"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r w:rsidR="005D0BEF" w:rsidRPr="009C2A29" w:rsidTr="00D43024">
        <w:trPr>
          <w:trHeight w:val="286"/>
        </w:trPr>
        <w:tc>
          <w:tcPr>
            <w:tcW w:w="39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38</w:t>
            </w:r>
          </w:p>
        </w:tc>
        <w:tc>
          <w:tcPr>
            <w:tcW w:w="1454"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Pfuluwani</w:t>
            </w:r>
            <w:proofErr w:type="spellEnd"/>
            <w:r w:rsidRPr="009C2A29">
              <w:rPr>
                <w:rFonts w:cs="Arial"/>
                <w:color w:val="000000"/>
                <w:sz w:val="18"/>
                <w:szCs w:val="18"/>
                <w:lang w:eastAsia="en-ZA"/>
              </w:rPr>
              <w:t xml:space="preserve"> </w:t>
            </w:r>
            <w:proofErr w:type="spellStart"/>
            <w:r w:rsidRPr="009C2A29">
              <w:rPr>
                <w:rFonts w:cs="Arial"/>
                <w:color w:val="000000"/>
                <w:sz w:val="18"/>
                <w:szCs w:val="18"/>
                <w:lang w:eastAsia="en-ZA"/>
              </w:rPr>
              <w:t>Reginah</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proofErr w:type="spellStart"/>
            <w:r w:rsidRPr="009C2A29">
              <w:rPr>
                <w:rFonts w:cs="Arial"/>
                <w:color w:val="000000"/>
                <w:sz w:val="18"/>
                <w:szCs w:val="18"/>
                <w:lang w:eastAsia="en-ZA"/>
              </w:rPr>
              <w:t>Netshiavha</w:t>
            </w:r>
            <w:proofErr w:type="spellEnd"/>
          </w:p>
        </w:tc>
        <w:tc>
          <w:tcPr>
            <w:tcW w:w="1373"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8103041170089</w:t>
            </w:r>
          </w:p>
        </w:tc>
        <w:tc>
          <w:tcPr>
            <w:tcW w:w="13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57247-EPWP3N</w:t>
            </w:r>
          </w:p>
        </w:tc>
        <w:tc>
          <w:tcPr>
            <w:tcW w:w="1692" w:type="dxa"/>
            <w:tcBorders>
              <w:top w:val="nil"/>
              <w:left w:val="nil"/>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Beitbridge Port of Entry Project</w:t>
            </w:r>
          </w:p>
        </w:tc>
        <w:tc>
          <w:tcPr>
            <w:tcW w:w="1480" w:type="dxa"/>
            <w:tcBorders>
              <w:top w:val="nil"/>
              <w:left w:val="nil"/>
              <w:bottom w:val="single" w:sz="4" w:space="0" w:color="auto"/>
              <w:right w:val="single" w:sz="4" w:space="0" w:color="auto"/>
            </w:tcBorders>
            <w:shd w:val="clear" w:color="auto" w:fill="auto"/>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Infrastructure Sector</w:t>
            </w:r>
          </w:p>
        </w:tc>
      </w:tr>
    </w:tbl>
    <w:p w:rsidR="005D0BEF" w:rsidRDefault="005D0BEF" w:rsidP="005D0BEF">
      <w:pPr>
        <w:shd w:val="clear" w:color="auto" w:fill="FFFFFF"/>
        <w:rPr>
          <w:rFonts w:cs="Arial"/>
          <w:b/>
        </w:rPr>
      </w:pPr>
    </w:p>
    <w:p w:rsidR="005D0BEF" w:rsidRDefault="005D0BEF" w:rsidP="005D0BEF">
      <w:pPr>
        <w:shd w:val="clear" w:color="auto" w:fill="FFFFFF"/>
        <w:rPr>
          <w:rFonts w:cs="Arial"/>
        </w:rPr>
      </w:pPr>
      <w:r w:rsidRPr="00E4214C">
        <w:rPr>
          <w:rFonts w:cs="Arial"/>
          <w:b/>
        </w:rPr>
        <w:t>Impact of the finding</w:t>
      </w:r>
    </w:p>
    <w:p w:rsidR="005D0BEF" w:rsidRPr="00336831" w:rsidRDefault="005D0BEF" w:rsidP="005D0BEF">
      <w:pPr>
        <w:shd w:val="clear" w:color="auto" w:fill="FFFFFF"/>
        <w:jc w:val="both"/>
        <w:rPr>
          <w:rFonts w:cs="Arial"/>
        </w:rPr>
      </w:pPr>
      <w:r w:rsidRPr="00034E50">
        <w:rPr>
          <w:rFonts w:cs="Arial"/>
        </w:rPr>
        <w:t xml:space="preserve">Non-compliance with </w:t>
      </w:r>
      <w:r w:rsidRPr="00034E50">
        <w:rPr>
          <w:rFonts w:cs="Arial"/>
          <w:color w:val="000000"/>
        </w:rPr>
        <w:t>PFMA s</w:t>
      </w:r>
      <w:r w:rsidRPr="00034E50">
        <w:rPr>
          <w:rFonts w:cs="Arial"/>
          <w:color w:val="000000"/>
          <w:lang w:eastAsia="en-ZA"/>
        </w:rPr>
        <w:t>ection 40(3) (a)</w:t>
      </w:r>
    </w:p>
    <w:p w:rsidR="005D0BEF" w:rsidRPr="00336831" w:rsidRDefault="005D0BEF" w:rsidP="005D0BEF">
      <w:pPr>
        <w:shd w:val="clear" w:color="auto" w:fill="FFFFFF"/>
        <w:jc w:val="both"/>
        <w:rPr>
          <w:rFonts w:cs="Arial"/>
          <w:iCs/>
        </w:rPr>
      </w:pPr>
      <w:r w:rsidRPr="00034E50">
        <w:rPr>
          <w:rFonts w:cs="Arial"/>
          <w:iCs/>
        </w:rPr>
        <w:t xml:space="preserve">The quarter 3 data reported performance for </w:t>
      </w:r>
      <w:r w:rsidRPr="00034E50">
        <w:rPr>
          <w:rFonts w:cs="Arial"/>
        </w:rPr>
        <w:t xml:space="preserve">Indicator 3.1 </w:t>
      </w:r>
      <w:r w:rsidRPr="00034E50">
        <w:rPr>
          <w:rFonts w:cs="Arial"/>
          <w:i/>
        </w:rPr>
        <w:t>Number of work opportunities reported in the EPWP-RS by public bodies</w:t>
      </w:r>
      <w:r w:rsidRPr="00034E50">
        <w:rPr>
          <w:rFonts w:cs="Arial"/>
        </w:rPr>
        <w:t xml:space="preserve"> and Indicator 3.2 </w:t>
      </w:r>
      <w:r w:rsidRPr="00034E50">
        <w:rPr>
          <w:rFonts w:cs="Arial"/>
          <w:i/>
        </w:rPr>
        <w:t>Percentage EPWP participation among designated groups</w:t>
      </w:r>
      <w:r w:rsidRPr="00034E50">
        <w:rPr>
          <w:rFonts w:cs="Arial"/>
          <w:iCs/>
        </w:rPr>
        <w:t xml:space="preserve"> </w:t>
      </w:r>
      <w:r w:rsidRPr="00034E50">
        <w:rPr>
          <w:rFonts w:cs="Arial"/>
          <w:i/>
        </w:rPr>
        <w:t>reported on the EPWP-RS by public bodies</w:t>
      </w:r>
      <w:r w:rsidRPr="00034E50">
        <w:rPr>
          <w:rFonts w:cs="Arial"/>
          <w:iCs/>
        </w:rPr>
        <w:t xml:space="preserve"> submitted for audit might be overstated.</w:t>
      </w:r>
    </w:p>
    <w:p w:rsidR="005D0BEF" w:rsidRPr="005D0BEF" w:rsidRDefault="005D0BEF" w:rsidP="005D0BEF">
      <w:pPr>
        <w:shd w:val="clear" w:color="auto" w:fill="FFFFFF"/>
        <w:jc w:val="both"/>
        <w:rPr>
          <w:rFonts w:cs="Arial"/>
          <w:iCs/>
          <w:color w:val="000000"/>
          <w:lang w:eastAsia="en-ZA"/>
        </w:rPr>
      </w:pPr>
      <w:r w:rsidRPr="00034E50">
        <w:rPr>
          <w:rFonts w:cs="Arial"/>
          <w:iCs/>
        </w:rPr>
        <w:t xml:space="preserve">Non-compliance with </w:t>
      </w:r>
      <w:r w:rsidRPr="00034E50">
        <w:rPr>
          <w:rFonts w:cs="Arial"/>
          <w:iCs/>
          <w:color w:val="000000"/>
          <w:lang w:eastAsia="en-ZA"/>
        </w:rPr>
        <w:t>ministerial determination 4: Expanded Public Works Programme dated 04 May 2012.</w:t>
      </w:r>
    </w:p>
    <w:p w:rsidR="005D0BEF" w:rsidRPr="005D0BEF" w:rsidRDefault="005D0BEF" w:rsidP="005D0BEF">
      <w:pPr>
        <w:pStyle w:val="NormalWeb"/>
        <w:rPr>
          <w:rFonts w:ascii="Arial" w:hAnsi="Arial" w:cs="Arial"/>
          <w:i/>
          <w:iCs/>
          <w:sz w:val="22"/>
          <w:szCs w:val="22"/>
        </w:rPr>
      </w:pPr>
      <w:r w:rsidRPr="00336831">
        <w:rPr>
          <w:rFonts w:ascii="Arial" w:hAnsi="Arial" w:cs="Arial"/>
          <w:iCs/>
          <w:sz w:val="22"/>
          <w:szCs w:val="22"/>
        </w:rPr>
        <w:t xml:space="preserve">Limitation of scope in confirming the reported information pertaining to </w:t>
      </w:r>
      <w:r w:rsidRPr="00A1489C">
        <w:rPr>
          <w:rFonts w:ascii="Arial" w:hAnsi="Arial" w:cs="Arial"/>
          <w:iCs/>
          <w:sz w:val="22"/>
          <w:szCs w:val="22"/>
        </w:rPr>
        <w:t xml:space="preserve">Indicator 3.1 </w:t>
      </w:r>
      <w:r w:rsidRPr="00A1489C">
        <w:rPr>
          <w:rFonts w:ascii="Arial" w:hAnsi="Arial" w:cs="Arial"/>
          <w:i/>
          <w:iCs/>
          <w:sz w:val="22"/>
          <w:szCs w:val="22"/>
        </w:rPr>
        <w:t>Number of work opportunities reported in the EPWP-RS by public bodies</w:t>
      </w:r>
      <w:r>
        <w:rPr>
          <w:rFonts w:ascii="Arial" w:hAnsi="Arial" w:cs="Arial"/>
          <w:i/>
          <w:iCs/>
          <w:sz w:val="22"/>
          <w:szCs w:val="22"/>
        </w:rPr>
        <w:t xml:space="preserve"> </w:t>
      </w:r>
      <w:r>
        <w:rPr>
          <w:rFonts w:ascii="Arial" w:hAnsi="Arial" w:cs="Arial"/>
          <w:iCs/>
          <w:sz w:val="22"/>
          <w:szCs w:val="22"/>
        </w:rPr>
        <w:t xml:space="preserve">and Indicator 3.2 </w:t>
      </w:r>
      <w:r>
        <w:rPr>
          <w:rFonts w:ascii="Arial" w:hAnsi="Arial" w:cs="Arial"/>
          <w:i/>
          <w:iCs/>
          <w:sz w:val="22"/>
          <w:szCs w:val="22"/>
        </w:rPr>
        <w:t xml:space="preserve">Percentage EPWP participation among designated groups </w:t>
      </w:r>
      <w:r w:rsidRPr="00237E96">
        <w:rPr>
          <w:rFonts w:ascii="Arial" w:hAnsi="Arial" w:cs="Arial"/>
          <w:i/>
          <w:iCs/>
          <w:sz w:val="22"/>
          <w:szCs w:val="22"/>
        </w:rPr>
        <w:t>reported in the EPWP-RS by public bodies</w:t>
      </w:r>
      <w:r>
        <w:rPr>
          <w:rFonts w:ascii="Arial" w:hAnsi="Arial" w:cs="Arial"/>
          <w:i/>
          <w:iCs/>
          <w:sz w:val="22"/>
          <w:szCs w:val="22"/>
        </w:rPr>
        <w:t>.</w:t>
      </w:r>
    </w:p>
    <w:p w:rsidR="005D0BEF" w:rsidRPr="005D0BEF" w:rsidRDefault="005D0BEF" w:rsidP="005D0BEF">
      <w:pPr>
        <w:pStyle w:val="NormalWeb"/>
        <w:rPr>
          <w:rFonts w:ascii="Arial" w:hAnsi="Arial" w:cs="Arial"/>
          <w:b/>
          <w:bCs/>
          <w:sz w:val="22"/>
          <w:szCs w:val="22"/>
        </w:rPr>
      </w:pPr>
      <w:r w:rsidRPr="000457CD">
        <w:rPr>
          <w:rFonts w:ascii="Arial" w:hAnsi="Arial" w:cs="Arial"/>
          <w:b/>
          <w:bCs/>
          <w:sz w:val="22"/>
          <w:szCs w:val="22"/>
        </w:rPr>
        <w:t>Internal control deficiency</w:t>
      </w:r>
    </w:p>
    <w:p w:rsidR="005D0BEF" w:rsidRPr="005D0BEF" w:rsidRDefault="005D0BEF" w:rsidP="005D0BEF">
      <w:pPr>
        <w:jc w:val="both"/>
        <w:rPr>
          <w:rFonts w:cs="Arial"/>
          <w:i/>
        </w:rPr>
      </w:pPr>
      <w:r w:rsidRPr="00B107A4">
        <w:rPr>
          <w:rFonts w:cs="Arial"/>
          <w:i/>
          <w:lang w:val="en-GB"/>
        </w:rPr>
        <w:t xml:space="preserve">Financial and Performance </w:t>
      </w:r>
      <w:r>
        <w:rPr>
          <w:rFonts w:cs="Arial"/>
          <w:i/>
          <w:lang w:val="en-GB"/>
        </w:rPr>
        <w:t>Management</w:t>
      </w:r>
    </w:p>
    <w:p w:rsidR="005D0BEF" w:rsidRPr="00336831" w:rsidRDefault="005D0BEF" w:rsidP="005D0BEF">
      <w:pPr>
        <w:jc w:val="both"/>
        <w:rPr>
          <w:rFonts w:cs="Arial"/>
          <w:lang w:val="en-GB"/>
        </w:rPr>
      </w:pPr>
      <w:r w:rsidRPr="00336831">
        <w:rPr>
          <w:rFonts w:cs="Arial"/>
          <w:lang w:val="en-GB"/>
        </w:rPr>
        <w:t>The department did not implement proper record keeping in a timely manner to ensure that complete, relevant and accurate information is accessible and available to support financial and performance reporting.</w:t>
      </w:r>
    </w:p>
    <w:p w:rsidR="005D0BEF" w:rsidRPr="005D0BEF" w:rsidRDefault="005D0BEF" w:rsidP="005D0BEF">
      <w:pPr>
        <w:pStyle w:val="NoSpacing"/>
        <w:jc w:val="both"/>
        <w:rPr>
          <w:rFonts w:cs="Arial"/>
          <w:b w:val="0"/>
          <w:sz w:val="22"/>
          <w:szCs w:val="22"/>
          <w:lang w:val="en-GB"/>
        </w:rPr>
      </w:pPr>
      <w:r w:rsidRPr="005D0BEF">
        <w:rPr>
          <w:rFonts w:cs="Arial"/>
          <w:b w:val="0"/>
          <w:sz w:val="22"/>
          <w:szCs w:val="22"/>
          <w:lang w:val="en-GB"/>
        </w:rPr>
        <w:t xml:space="preserve">EPWP Projects </w:t>
      </w:r>
      <w:proofErr w:type="gramStart"/>
      <w:r w:rsidRPr="005D0BEF">
        <w:rPr>
          <w:rFonts w:cs="Arial"/>
          <w:b w:val="0"/>
          <w:sz w:val="22"/>
          <w:szCs w:val="22"/>
          <w:lang w:val="en-GB"/>
        </w:rPr>
        <w:t>are not adequately reviewed</w:t>
      </w:r>
      <w:proofErr w:type="gramEnd"/>
      <w:r w:rsidRPr="005D0BEF">
        <w:rPr>
          <w:rFonts w:cs="Arial"/>
          <w:b w:val="0"/>
          <w:sz w:val="22"/>
          <w:szCs w:val="22"/>
          <w:lang w:val="en-GB"/>
        </w:rPr>
        <w:t xml:space="preserve"> against the supporting documentation to ensure that work opportunities created are supported by valid supporting documentation</w:t>
      </w:r>
    </w:p>
    <w:p w:rsidR="005D0BEF" w:rsidRDefault="005D0BEF" w:rsidP="005D0BEF">
      <w:pPr>
        <w:rPr>
          <w:rFonts w:cs="Arial"/>
          <w:b/>
        </w:rPr>
      </w:pPr>
      <w:r w:rsidRPr="000457CD">
        <w:rPr>
          <w:rFonts w:cs="Arial"/>
          <w:b/>
        </w:rPr>
        <w:t>Recommendation</w:t>
      </w:r>
    </w:p>
    <w:p w:rsidR="005D0BEF" w:rsidRPr="005D0BEF" w:rsidRDefault="005D0BEF" w:rsidP="005D0BEF">
      <w:pPr>
        <w:jc w:val="both"/>
        <w:rPr>
          <w:rFonts w:cs="Arial"/>
        </w:rPr>
      </w:pPr>
      <w:r w:rsidRPr="00336831">
        <w:rPr>
          <w:rFonts w:cs="Arial"/>
        </w:rPr>
        <w:t xml:space="preserve">It </w:t>
      </w:r>
      <w:proofErr w:type="gramStart"/>
      <w:r w:rsidRPr="00336831">
        <w:rPr>
          <w:rFonts w:cs="Arial"/>
        </w:rPr>
        <w:t>is recommended</w:t>
      </w:r>
      <w:proofErr w:type="gramEnd"/>
      <w:r w:rsidRPr="00336831">
        <w:rPr>
          <w:rFonts w:cs="Arial"/>
        </w:rPr>
        <w:t xml:space="preserve"> that:</w:t>
      </w:r>
    </w:p>
    <w:p w:rsidR="005D0BEF" w:rsidRPr="005D0BEF" w:rsidRDefault="005D0BEF" w:rsidP="005D0BEF">
      <w:pPr>
        <w:pStyle w:val="NoSpacing"/>
        <w:jc w:val="both"/>
        <w:rPr>
          <w:rFonts w:cs="Arial"/>
          <w:b w:val="0"/>
          <w:color w:val="000000"/>
          <w:sz w:val="22"/>
          <w:szCs w:val="22"/>
        </w:rPr>
      </w:pPr>
      <w:r w:rsidRPr="005D0BEF">
        <w:rPr>
          <w:rFonts w:cs="Arial"/>
          <w:b w:val="0"/>
          <w:color w:val="000000"/>
          <w:sz w:val="22"/>
          <w:szCs w:val="22"/>
        </w:rPr>
        <w:t>The department should increase their visibility at the public bodies and adequately review the projects at the public bodies for compliance with the Ministerial Handbook.</w:t>
      </w:r>
    </w:p>
    <w:p w:rsidR="005D0BEF" w:rsidRPr="005D0BEF" w:rsidRDefault="005D0BEF" w:rsidP="005D0BEF">
      <w:pPr>
        <w:pStyle w:val="NoSpacing"/>
        <w:jc w:val="both"/>
        <w:rPr>
          <w:rFonts w:cs="Arial"/>
          <w:b w:val="0"/>
          <w:color w:val="000000"/>
          <w:sz w:val="22"/>
          <w:szCs w:val="22"/>
        </w:rPr>
      </w:pPr>
      <w:r w:rsidRPr="005D0BEF">
        <w:rPr>
          <w:rFonts w:cs="Arial"/>
          <w:b w:val="0"/>
          <w:color w:val="000000"/>
          <w:sz w:val="22"/>
          <w:szCs w:val="22"/>
        </w:rPr>
        <w:t xml:space="preserve">The department should follow up on all findings noted by the internal, external auditors </w:t>
      </w:r>
      <w:proofErr w:type="gramStart"/>
      <w:r w:rsidRPr="005D0BEF">
        <w:rPr>
          <w:rFonts w:cs="Arial"/>
          <w:b w:val="0"/>
          <w:color w:val="000000"/>
          <w:sz w:val="22"/>
          <w:szCs w:val="22"/>
        </w:rPr>
        <w:t>and also</w:t>
      </w:r>
      <w:proofErr w:type="gramEnd"/>
      <w:r w:rsidRPr="005D0BEF">
        <w:rPr>
          <w:rFonts w:cs="Arial"/>
          <w:b w:val="0"/>
          <w:color w:val="000000"/>
          <w:sz w:val="22"/>
          <w:szCs w:val="22"/>
        </w:rPr>
        <w:t xml:space="preserve"> findings from their visits to public bodies to ensure that corrective measures have been implemented.</w:t>
      </w:r>
    </w:p>
    <w:p w:rsidR="005D0BEF" w:rsidRPr="005D0BEF" w:rsidRDefault="005D0BEF" w:rsidP="005D0BEF">
      <w:pPr>
        <w:rPr>
          <w:rFonts w:cs="Arial"/>
        </w:rPr>
      </w:pPr>
      <w:r w:rsidRPr="005D0BEF">
        <w:rPr>
          <w:rFonts w:cs="Arial"/>
          <w:color w:val="000000"/>
        </w:rPr>
        <w:t xml:space="preserve">The department should also obtain evidence from the public bodies that the corrective measures </w:t>
      </w:r>
      <w:proofErr w:type="gramStart"/>
      <w:r w:rsidRPr="005D0BEF">
        <w:rPr>
          <w:rFonts w:cs="Arial"/>
          <w:color w:val="000000"/>
        </w:rPr>
        <w:t>have been implemented</w:t>
      </w:r>
      <w:proofErr w:type="gramEnd"/>
      <w:r w:rsidRPr="005D0BEF">
        <w:rPr>
          <w:rFonts w:cs="Arial"/>
          <w:color w:val="000000"/>
        </w:rPr>
        <w:t xml:space="preserve"> on all other EPWP projects not selected for the audit.</w:t>
      </w:r>
    </w:p>
    <w:p w:rsidR="005D0BEF" w:rsidRPr="005D0BEF" w:rsidRDefault="005D0BEF" w:rsidP="005D0BEF">
      <w:pPr>
        <w:rPr>
          <w:rFonts w:cs="Arial"/>
          <w:b/>
          <w:bCs/>
        </w:rPr>
      </w:pPr>
      <w:r w:rsidRPr="000457CD">
        <w:rPr>
          <w:rFonts w:cs="Arial"/>
          <w:b/>
          <w:bCs/>
        </w:rPr>
        <w:t>Management response</w:t>
      </w:r>
    </w:p>
    <w:p w:rsidR="005D0BEF" w:rsidRPr="005D0BEF" w:rsidRDefault="005D0BEF" w:rsidP="005D0BEF">
      <w:pPr>
        <w:autoSpaceDE w:val="0"/>
        <w:autoSpaceDN w:val="0"/>
        <w:adjustRightInd w:val="0"/>
        <w:rPr>
          <w:rFonts w:cs="Arial"/>
          <w:color w:val="000000"/>
          <w:sz w:val="21"/>
          <w:szCs w:val="21"/>
        </w:rPr>
      </w:pPr>
      <w:r w:rsidRPr="00145011">
        <w:rPr>
          <w:rFonts w:cs="Arial"/>
          <w:color w:val="000000"/>
          <w:sz w:val="21"/>
          <w:szCs w:val="21"/>
        </w:rPr>
        <w:t xml:space="preserve">I </w:t>
      </w:r>
      <w:r w:rsidRPr="00145011">
        <w:rPr>
          <w:rFonts w:cs="Arial"/>
          <w:b/>
          <w:bCs/>
          <w:color w:val="000000"/>
          <w:sz w:val="21"/>
          <w:szCs w:val="21"/>
        </w:rPr>
        <w:t xml:space="preserve">am in </w:t>
      </w:r>
      <w:r>
        <w:rPr>
          <w:rFonts w:cs="Arial"/>
          <w:b/>
          <w:bCs/>
          <w:color w:val="000000"/>
          <w:sz w:val="21"/>
          <w:szCs w:val="21"/>
        </w:rPr>
        <w:t xml:space="preserve">not/ </w:t>
      </w:r>
      <w:r w:rsidRPr="00145011">
        <w:rPr>
          <w:rFonts w:cs="Arial"/>
          <w:b/>
          <w:bCs/>
          <w:color w:val="000000"/>
          <w:sz w:val="21"/>
          <w:szCs w:val="21"/>
        </w:rPr>
        <w:t xml:space="preserve">agreement </w:t>
      </w:r>
      <w:r w:rsidRPr="00145011">
        <w:rPr>
          <w:rFonts w:cs="Arial"/>
          <w:color w:val="000000"/>
          <w:sz w:val="21"/>
          <w:szCs w:val="21"/>
        </w:rPr>
        <w:t xml:space="preserve">with the finding for the following reasons [and supply the following/attached information in support of this]: </w:t>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0"/>
        <w:gridCol w:w="2160"/>
        <w:gridCol w:w="2824"/>
      </w:tblGrid>
      <w:tr w:rsidR="005D0BEF" w:rsidRPr="00DB5927" w:rsidTr="00086B0B">
        <w:trPr>
          <w:trHeight w:val="329"/>
          <w:tblHeader/>
        </w:trPr>
        <w:tc>
          <w:tcPr>
            <w:tcW w:w="4410" w:type="dxa"/>
            <w:tcBorders>
              <w:top w:val="single" w:sz="4" w:space="0" w:color="auto"/>
              <w:left w:val="single" w:sz="4" w:space="0" w:color="auto"/>
              <w:bottom w:val="single" w:sz="4" w:space="0" w:color="auto"/>
              <w:right w:val="single" w:sz="4" w:space="0" w:color="auto"/>
            </w:tcBorders>
            <w:shd w:val="clear" w:color="auto" w:fill="BFBFBF"/>
            <w:hideMark/>
          </w:tcPr>
          <w:p w:rsidR="005D0BEF" w:rsidRPr="00DB5927" w:rsidRDefault="005D0BEF" w:rsidP="00086B0B">
            <w:pPr>
              <w:rPr>
                <w:rFonts w:cs="Arial"/>
                <w:b/>
                <w:bCs/>
                <w:sz w:val="18"/>
                <w:szCs w:val="18"/>
              </w:rPr>
            </w:pPr>
            <w:r w:rsidRPr="00DB5927">
              <w:rPr>
                <w:rFonts w:cs="Arial"/>
                <w:b/>
                <w:bCs/>
                <w:sz w:val="18"/>
                <w:szCs w:val="18"/>
              </w:rPr>
              <w:t>Description</w:t>
            </w:r>
          </w:p>
        </w:tc>
        <w:tc>
          <w:tcPr>
            <w:tcW w:w="4984" w:type="dxa"/>
            <w:gridSpan w:val="2"/>
            <w:tcBorders>
              <w:top w:val="single" w:sz="4" w:space="0" w:color="auto"/>
              <w:left w:val="single" w:sz="4" w:space="0" w:color="auto"/>
              <w:bottom w:val="single" w:sz="4" w:space="0" w:color="auto"/>
              <w:right w:val="single" w:sz="4" w:space="0" w:color="auto"/>
            </w:tcBorders>
            <w:shd w:val="clear" w:color="auto" w:fill="BFBFBF"/>
            <w:hideMark/>
          </w:tcPr>
          <w:p w:rsidR="005D0BEF" w:rsidRPr="00DB5927" w:rsidRDefault="005D0BEF" w:rsidP="00086B0B">
            <w:pPr>
              <w:rPr>
                <w:rFonts w:cs="Arial"/>
                <w:b/>
                <w:bCs/>
                <w:sz w:val="18"/>
                <w:szCs w:val="18"/>
              </w:rPr>
            </w:pPr>
            <w:r w:rsidRPr="00DB5927">
              <w:rPr>
                <w:rFonts w:cs="Arial"/>
                <w:b/>
                <w:bCs/>
                <w:sz w:val="18"/>
                <w:szCs w:val="18"/>
              </w:rPr>
              <w:t>Response</w:t>
            </w: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Corrective action to be taken</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145011" w:rsidRDefault="005D0BEF" w:rsidP="00086B0B">
            <w:pPr>
              <w:rPr>
                <w:rFonts w:cs="Arial"/>
                <w:sz w:val="18"/>
                <w:szCs w:val="18"/>
              </w:rPr>
            </w:pPr>
            <w:r w:rsidRPr="00145011">
              <w:rPr>
                <w:sz w:val="18"/>
                <w:szCs w:val="18"/>
              </w:rPr>
              <w:t xml:space="preserve"> </w:t>
            </w: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Does the finding affect an amount disclosed in the financial statements</w:t>
            </w:r>
          </w:p>
        </w:tc>
        <w:tc>
          <w:tcPr>
            <w:tcW w:w="216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b/>
                <w:bCs/>
                <w:sz w:val="18"/>
                <w:szCs w:val="18"/>
              </w:rPr>
            </w:pPr>
            <w:r w:rsidRPr="00DB5927">
              <w:rPr>
                <w:rFonts w:cs="Arial"/>
                <w:b/>
                <w:bCs/>
                <w:sz w:val="18"/>
                <w:szCs w:val="18"/>
              </w:rPr>
              <w:t>Yes</w:t>
            </w:r>
          </w:p>
        </w:tc>
        <w:tc>
          <w:tcPr>
            <w:tcW w:w="2824"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b/>
                <w:bCs/>
                <w:sz w:val="18"/>
                <w:szCs w:val="18"/>
              </w:rPr>
            </w:pPr>
            <w:r w:rsidRPr="00DB5927">
              <w:rPr>
                <w:rFonts w:cs="Arial"/>
                <w:b/>
                <w:bCs/>
                <w:sz w:val="18"/>
                <w:szCs w:val="18"/>
              </w:rPr>
              <w:t>No</w:t>
            </w: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If yes, what corrections will be made to the population</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If yes, the process followed to correct the population, including the internal controls put in place to ensure that the misstatement does not recur in future.</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If yes and the population was adjusted, the proposed adjusting journal entries to correct the population, with the supporting documentation.</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r>
      <w:tr w:rsidR="005D0BEF" w:rsidRPr="00DB5927" w:rsidTr="00086B0B">
        <w:trPr>
          <w:trHeight w:val="413"/>
        </w:trPr>
        <w:tc>
          <w:tcPr>
            <w:tcW w:w="4410" w:type="dxa"/>
            <w:vMerge w:val="restart"/>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 xml:space="preserve">Acknowledgement that additional audit costs </w:t>
            </w:r>
            <w:proofErr w:type="gramStart"/>
            <w:r w:rsidRPr="00DB5927">
              <w:rPr>
                <w:rFonts w:cs="Arial"/>
                <w:sz w:val="18"/>
                <w:szCs w:val="18"/>
              </w:rPr>
              <w:t>will be incurred</w:t>
            </w:r>
            <w:proofErr w:type="gramEnd"/>
            <w:r w:rsidRPr="00DB5927">
              <w:rPr>
                <w:rFonts w:cs="Arial"/>
                <w:sz w:val="18"/>
                <w:szCs w:val="18"/>
              </w:rPr>
              <w:t xml:space="preserve"> in order to audit the proposed adjustments and that the financial statements will not be adjusted if material misstatements still exist. (Under these circumstances the </w:t>
            </w:r>
            <w:proofErr w:type="gramStart"/>
            <w:r w:rsidRPr="00DB5927">
              <w:rPr>
                <w:rFonts w:cs="Arial"/>
                <w:sz w:val="18"/>
                <w:szCs w:val="18"/>
              </w:rPr>
              <w:t>misstatements identified originally will be reported by the auditor</w:t>
            </w:r>
            <w:proofErr w:type="gramEnd"/>
            <w:r w:rsidRPr="00DB5927">
              <w:rPr>
                <w:rFonts w:cs="Arial"/>
                <w:sz w:val="18"/>
                <w:szCs w:val="18"/>
              </w:rPr>
              <w:t>.)</w:t>
            </w:r>
          </w:p>
        </w:tc>
        <w:tc>
          <w:tcPr>
            <w:tcW w:w="216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b/>
                <w:sz w:val="18"/>
                <w:szCs w:val="18"/>
              </w:rPr>
            </w:pPr>
            <w:r w:rsidRPr="00DB5927">
              <w:rPr>
                <w:rFonts w:cs="Arial"/>
                <w:b/>
                <w:sz w:val="18"/>
                <w:szCs w:val="18"/>
              </w:rPr>
              <w:t>Yes</w:t>
            </w:r>
          </w:p>
        </w:tc>
        <w:tc>
          <w:tcPr>
            <w:tcW w:w="2824"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b/>
                <w:sz w:val="18"/>
                <w:szCs w:val="18"/>
              </w:rPr>
            </w:pPr>
            <w:r w:rsidRPr="00DB5927">
              <w:rPr>
                <w:rFonts w:cs="Arial"/>
                <w:b/>
                <w:sz w:val="18"/>
                <w:szCs w:val="18"/>
              </w:rPr>
              <w:t>No</w:t>
            </w:r>
          </w:p>
        </w:tc>
      </w:tr>
      <w:tr w:rsidR="005D0BEF" w:rsidRPr="00DB5927" w:rsidTr="00086B0B">
        <w:trPr>
          <w:trHeight w:val="203"/>
        </w:trPr>
        <w:tc>
          <w:tcPr>
            <w:tcW w:w="4410" w:type="dxa"/>
            <w:vMerge/>
            <w:tcBorders>
              <w:top w:val="single" w:sz="4" w:space="0" w:color="auto"/>
              <w:left w:val="single" w:sz="4" w:space="0" w:color="auto"/>
              <w:bottom w:val="single" w:sz="4" w:space="0" w:color="auto"/>
              <w:right w:val="single" w:sz="4" w:space="0" w:color="auto"/>
            </w:tcBorders>
            <w:vAlign w:val="center"/>
            <w:hideMark/>
          </w:tcPr>
          <w:p w:rsidR="005D0BEF" w:rsidRPr="00DB5927" w:rsidRDefault="005D0BEF" w:rsidP="00086B0B">
            <w:pPr>
              <w:rPr>
                <w:rFonts w:cs="Arial"/>
                <w:sz w:val="18"/>
                <w:szCs w:val="18"/>
              </w:rPr>
            </w:pPr>
          </w:p>
        </w:tc>
        <w:tc>
          <w:tcPr>
            <w:tcW w:w="2160" w:type="dxa"/>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c>
          <w:tcPr>
            <w:tcW w:w="2824" w:type="dxa"/>
            <w:tcBorders>
              <w:top w:val="single" w:sz="4" w:space="0" w:color="auto"/>
              <w:left w:val="single" w:sz="4" w:space="0" w:color="auto"/>
              <w:bottom w:val="single" w:sz="4" w:space="0" w:color="auto"/>
              <w:right w:val="single" w:sz="4" w:space="0" w:color="auto"/>
            </w:tcBorders>
          </w:tcPr>
          <w:p w:rsidR="005D0BEF" w:rsidRPr="00DB5927" w:rsidRDefault="005D0BEF" w:rsidP="00086B0B">
            <w:pPr>
              <w:jc w:val="center"/>
              <w:rPr>
                <w:rFonts w:cs="Arial"/>
                <w:sz w:val="18"/>
                <w:szCs w:val="18"/>
              </w:rPr>
            </w:pPr>
          </w:p>
        </w:tc>
      </w:tr>
      <w:tr w:rsidR="005D0BEF" w:rsidRPr="00DB5927" w:rsidTr="00086B0B">
        <w:trPr>
          <w:trHeight w:val="202"/>
        </w:trPr>
        <w:tc>
          <w:tcPr>
            <w:tcW w:w="4410" w:type="dxa"/>
            <w:vMerge/>
            <w:tcBorders>
              <w:top w:val="single" w:sz="4" w:space="0" w:color="auto"/>
              <w:left w:val="single" w:sz="4" w:space="0" w:color="auto"/>
              <w:bottom w:val="single" w:sz="4" w:space="0" w:color="auto"/>
              <w:right w:val="single" w:sz="4" w:space="0" w:color="auto"/>
            </w:tcBorders>
            <w:vAlign w:val="center"/>
            <w:hideMark/>
          </w:tcPr>
          <w:p w:rsidR="005D0BEF" w:rsidRPr="00DB5927" w:rsidRDefault="005D0BEF" w:rsidP="00086B0B">
            <w:pPr>
              <w:rPr>
                <w:rFonts w:cs="Arial"/>
                <w:sz w:val="18"/>
                <w:szCs w:val="18"/>
              </w:rPr>
            </w:pP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 xml:space="preserve">If yes and no corrections </w:t>
            </w:r>
            <w:proofErr w:type="gramStart"/>
            <w:r w:rsidRPr="00DB5927">
              <w:rPr>
                <w:rFonts w:cs="Arial"/>
                <w:sz w:val="18"/>
                <w:szCs w:val="18"/>
              </w:rPr>
              <w:t>will be made</w:t>
            </w:r>
            <w:proofErr w:type="gramEnd"/>
            <w:r w:rsidRPr="00DB5927">
              <w:rPr>
                <w:rFonts w:cs="Arial"/>
                <w:sz w:val="18"/>
                <w:szCs w:val="18"/>
              </w:rPr>
              <w:t xml:space="preserve">, the reason why such a conclusion has been reached should be indicated. </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Position of official responsible to take corrective actions</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Estimated completion date for corrective action</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pStyle w:val="Default"/>
              <w:rPr>
                <w:sz w:val="18"/>
                <w:szCs w:val="18"/>
              </w:rPr>
            </w:pPr>
          </w:p>
        </w:tc>
      </w:tr>
      <w:tr w:rsidR="005D0BEF" w:rsidRPr="00DB5927" w:rsidTr="00086B0B">
        <w:tc>
          <w:tcPr>
            <w:tcW w:w="4410" w:type="dxa"/>
            <w:vMerge w:val="restart"/>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Does management agree with the root cause indicated</w:t>
            </w:r>
          </w:p>
        </w:tc>
        <w:tc>
          <w:tcPr>
            <w:tcW w:w="216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b/>
                <w:bCs/>
                <w:sz w:val="18"/>
                <w:szCs w:val="18"/>
              </w:rPr>
              <w:t>Yes</w:t>
            </w:r>
          </w:p>
        </w:tc>
        <w:tc>
          <w:tcPr>
            <w:tcW w:w="2824"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b/>
                <w:bCs/>
                <w:sz w:val="18"/>
                <w:szCs w:val="18"/>
              </w:rPr>
              <w:t>No</w:t>
            </w:r>
          </w:p>
        </w:tc>
      </w:tr>
      <w:tr w:rsidR="005D0BEF" w:rsidRPr="00DB5927" w:rsidTr="00086B0B">
        <w:tc>
          <w:tcPr>
            <w:tcW w:w="4410" w:type="dxa"/>
            <w:vMerge/>
            <w:tcBorders>
              <w:top w:val="single" w:sz="4" w:space="0" w:color="auto"/>
              <w:left w:val="single" w:sz="4" w:space="0" w:color="auto"/>
              <w:bottom w:val="single" w:sz="4" w:space="0" w:color="auto"/>
              <w:right w:val="single" w:sz="4" w:space="0" w:color="auto"/>
            </w:tcBorders>
            <w:vAlign w:val="center"/>
            <w:hideMark/>
          </w:tcPr>
          <w:p w:rsidR="005D0BEF" w:rsidRPr="00DB5927" w:rsidRDefault="005D0BEF" w:rsidP="00086B0B">
            <w:pPr>
              <w:rPr>
                <w:rFonts w:cs="Arial"/>
                <w:sz w:val="18"/>
                <w:szCs w:val="18"/>
              </w:rPr>
            </w:pPr>
          </w:p>
        </w:tc>
        <w:tc>
          <w:tcPr>
            <w:tcW w:w="2160" w:type="dxa"/>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c>
          <w:tcPr>
            <w:tcW w:w="2824"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jc w:val="cente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 xml:space="preserve">If management does not agree with the root </w:t>
            </w:r>
            <w:proofErr w:type="gramStart"/>
            <w:r w:rsidRPr="00DB5927">
              <w:rPr>
                <w:rFonts w:cs="Arial"/>
                <w:sz w:val="18"/>
                <w:szCs w:val="18"/>
              </w:rPr>
              <w:t>cause</w:t>
            </w:r>
            <w:proofErr w:type="gramEnd"/>
            <w:r w:rsidRPr="00DB5927">
              <w:rPr>
                <w:rFonts w:cs="Arial"/>
                <w:sz w:val="18"/>
                <w:szCs w:val="18"/>
              </w:rPr>
              <w:t xml:space="preserve"> indicated, please provide the root cause according to management.</w:t>
            </w:r>
          </w:p>
        </w:tc>
        <w:tc>
          <w:tcPr>
            <w:tcW w:w="4984" w:type="dxa"/>
            <w:gridSpan w:val="2"/>
            <w:tcBorders>
              <w:top w:val="single" w:sz="4" w:space="0" w:color="auto"/>
              <w:left w:val="single" w:sz="4" w:space="0" w:color="auto"/>
              <w:bottom w:val="single" w:sz="4" w:space="0" w:color="auto"/>
              <w:right w:val="single" w:sz="4" w:space="0" w:color="auto"/>
            </w:tcBorders>
            <w:hideMark/>
          </w:tcPr>
          <w:p w:rsidR="005D0BEF" w:rsidRPr="00821BDA" w:rsidRDefault="005D0BEF" w:rsidP="00086B0B">
            <w:pPr>
              <w:rPr>
                <w:rFonts w:cs="Arial"/>
                <w:sz w:val="18"/>
                <w:szCs w:val="18"/>
              </w:rPr>
            </w:pPr>
          </w:p>
        </w:tc>
      </w:tr>
      <w:tr w:rsidR="005D0BEF" w:rsidRPr="00DB5927" w:rsidTr="00086B0B">
        <w:tc>
          <w:tcPr>
            <w:tcW w:w="4410" w:type="dxa"/>
            <w:vMerge w:val="restart"/>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Does management agree with the internal control deficiencies indicated</w:t>
            </w:r>
          </w:p>
        </w:tc>
        <w:tc>
          <w:tcPr>
            <w:tcW w:w="216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b/>
                <w:bCs/>
                <w:sz w:val="18"/>
                <w:szCs w:val="18"/>
              </w:rPr>
              <w:t>Yes</w:t>
            </w:r>
          </w:p>
        </w:tc>
        <w:tc>
          <w:tcPr>
            <w:tcW w:w="2824"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b/>
                <w:bCs/>
                <w:sz w:val="18"/>
                <w:szCs w:val="18"/>
              </w:rPr>
              <w:t>No</w:t>
            </w:r>
          </w:p>
        </w:tc>
      </w:tr>
      <w:tr w:rsidR="005D0BEF" w:rsidRPr="00DB5927" w:rsidTr="00086B0B">
        <w:tc>
          <w:tcPr>
            <w:tcW w:w="4410" w:type="dxa"/>
            <w:vMerge/>
            <w:tcBorders>
              <w:top w:val="single" w:sz="4" w:space="0" w:color="auto"/>
              <w:left w:val="single" w:sz="4" w:space="0" w:color="auto"/>
              <w:bottom w:val="single" w:sz="4" w:space="0" w:color="auto"/>
              <w:right w:val="single" w:sz="4" w:space="0" w:color="auto"/>
            </w:tcBorders>
            <w:vAlign w:val="center"/>
            <w:hideMark/>
          </w:tcPr>
          <w:p w:rsidR="005D0BEF" w:rsidRPr="00DB5927" w:rsidRDefault="005D0BEF" w:rsidP="00086B0B">
            <w:pPr>
              <w:rPr>
                <w:rFonts w:cs="Arial"/>
                <w:sz w:val="18"/>
                <w:szCs w:val="18"/>
              </w:rPr>
            </w:pPr>
          </w:p>
        </w:tc>
        <w:tc>
          <w:tcPr>
            <w:tcW w:w="2160" w:type="dxa"/>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c>
          <w:tcPr>
            <w:tcW w:w="2824"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jc w:val="cente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If management does not agree with the internal control deficiency indicated, please provide the internal control deficiency according to management.</w:t>
            </w:r>
          </w:p>
        </w:tc>
        <w:tc>
          <w:tcPr>
            <w:tcW w:w="4984" w:type="dxa"/>
            <w:gridSpan w:val="2"/>
            <w:tcBorders>
              <w:top w:val="single" w:sz="4" w:space="0" w:color="auto"/>
              <w:left w:val="single" w:sz="4" w:space="0" w:color="auto"/>
              <w:bottom w:val="single" w:sz="4" w:space="0" w:color="auto"/>
              <w:right w:val="single" w:sz="4" w:space="0" w:color="auto"/>
            </w:tcBorders>
            <w:hideMark/>
          </w:tcPr>
          <w:p w:rsidR="005D0BEF" w:rsidRPr="00296420" w:rsidRDefault="005D0BEF" w:rsidP="00086B0B">
            <w:pPr>
              <w:pStyle w:val="ListParagraph"/>
              <w:ind w:left="360"/>
              <w:rPr>
                <w:rFonts w:cs="Arial"/>
                <w:sz w:val="18"/>
                <w:szCs w:val="18"/>
              </w:rPr>
            </w:pPr>
          </w:p>
        </w:tc>
      </w:tr>
    </w:tbl>
    <w:p w:rsidR="005D0BEF" w:rsidRDefault="005D0BEF" w:rsidP="005D0BEF">
      <w:pPr>
        <w:rPr>
          <w:rFonts w:cs="Arial"/>
          <w:i/>
          <w:iCs/>
        </w:rPr>
      </w:pPr>
    </w:p>
    <w:p w:rsidR="005D0BEF" w:rsidRPr="005D0BEF" w:rsidRDefault="005D0BEF" w:rsidP="005D0BEF">
      <w:pPr>
        <w:pStyle w:val="Default"/>
        <w:rPr>
          <w:rFonts w:ascii="Arial" w:hAnsi="Arial" w:cs="Arial"/>
          <w:sz w:val="22"/>
          <w:szCs w:val="22"/>
        </w:rPr>
      </w:pPr>
      <w:r w:rsidRPr="005D0BEF">
        <w:rPr>
          <w:rFonts w:ascii="Arial" w:hAnsi="Arial" w:cs="Arial"/>
          <w:sz w:val="22"/>
          <w:szCs w:val="22"/>
        </w:rPr>
        <w:t xml:space="preserve">Name: </w:t>
      </w:r>
    </w:p>
    <w:p w:rsidR="005D0BEF" w:rsidRPr="005D0BEF" w:rsidRDefault="005D0BEF" w:rsidP="005D0BEF">
      <w:pPr>
        <w:pStyle w:val="Default"/>
        <w:rPr>
          <w:rFonts w:ascii="Arial" w:hAnsi="Arial" w:cs="Arial"/>
          <w:sz w:val="22"/>
          <w:szCs w:val="22"/>
        </w:rPr>
      </w:pPr>
      <w:r w:rsidRPr="005D0BEF">
        <w:rPr>
          <w:rFonts w:ascii="Arial" w:hAnsi="Arial" w:cs="Arial"/>
          <w:sz w:val="22"/>
          <w:szCs w:val="22"/>
        </w:rPr>
        <w:t xml:space="preserve">Position </w:t>
      </w:r>
    </w:p>
    <w:p w:rsidR="005D0BEF" w:rsidRPr="00145011" w:rsidRDefault="005D0BEF" w:rsidP="005D0BEF">
      <w:pPr>
        <w:rPr>
          <w:rFonts w:cs="Arial"/>
          <w:b/>
          <w:iCs/>
        </w:rPr>
      </w:pPr>
      <w:r w:rsidRPr="005D0BEF">
        <w:rPr>
          <w:rFonts w:cs="Arial"/>
        </w:rPr>
        <w:t>Date</w:t>
      </w:r>
      <w:r w:rsidRPr="00145011">
        <w:t xml:space="preserve">: </w:t>
      </w:r>
    </w:p>
    <w:p w:rsidR="005D0BEF" w:rsidRDefault="005D0BEF" w:rsidP="005D0BEF">
      <w:pPr>
        <w:rPr>
          <w:rFonts w:cs="Arial"/>
          <w:b/>
          <w:iCs/>
        </w:rPr>
      </w:pPr>
    </w:p>
    <w:p w:rsidR="005D0BEF" w:rsidRDefault="005D0BEF" w:rsidP="005D0BEF">
      <w:pPr>
        <w:rPr>
          <w:rFonts w:cs="Arial"/>
          <w:b/>
          <w:iCs/>
        </w:rPr>
      </w:pPr>
      <w:r w:rsidRPr="00CB4B40">
        <w:rPr>
          <w:rFonts w:cs="Arial"/>
          <w:b/>
          <w:iCs/>
        </w:rPr>
        <w:t>Auditor’s conclusion</w:t>
      </w:r>
    </w:p>
    <w:p w:rsidR="005D0BEF" w:rsidRDefault="00E266C1" w:rsidP="005D0BEF">
      <w:pPr>
        <w:spacing w:after="200"/>
      </w:pPr>
      <w:r>
        <w:t xml:space="preserve">Management response is outstanding </w:t>
      </w:r>
    </w:p>
    <w:p w:rsidR="005D0BEF" w:rsidRDefault="005D0BEF">
      <w:pPr>
        <w:spacing w:after="200"/>
      </w:pPr>
      <w:r>
        <w:br w:type="page"/>
      </w:r>
    </w:p>
    <w:p w:rsidR="005D0BEF" w:rsidRPr="000457CD" w:rsidRDefault="005D0BEF" w:rsidP="005D0BEF">
      <w:pPr>
        <w:pStyle w:val="FindingHeading1"/>
        <w:numPr>
          <w:ilvl w:val="0"/>
          <w:numId w:val="0"/>
        </w:numPr>
        <w:shd w:val="clear" w:color="auto" w:fill="E6E6E6"/>
        <w:tabs>
          <w:tab w:val="left" w:pos="720"/>
        </w:tabs>
        <w:rPr>
          <w:rFonts w:cs="Arial"/>
          <w:szCs w:val="22"/>
        </w:rPr>
      </w:pPr>
      <w:r w:rsidRPr="005D0BEF">
        <w:rPr>
          <w:rFonts w:cs="Arial"/>
          <w:szCs w:val="22"/>
        </w:rPr>
        <w:t>EPWP – NPO Far North – EPWP participants</w:t>
      </w:r>
      <w:r>
        <w:rPr>
          <w:rFonts w:cs="Arial"/>
          <w:szCs w:val="22"/>
        </w:rPr>
        <w:t xml:space="preserve"> </w:t>
      </w:r>
      <w:r w:rsidRPr="005D0BEF">
        <w:rPr>
          <w:rFonts w:cs="Arial"/>
          <w:szCs w:val="22"/>
        </w:rPr>
        <w:t>were not reported on the EPWP Q3</w:t>
      </w:r>
      <w:r w:rsidR="00416A43">
        <w:rPr>
          <w:rFonts w:cs="Arial"/>
          <w:szCs w:val="22"/>
        </w:rPr>
        <w:t xml:space="preserve"> data</w:t>
      </w:r>
    </w:p>
    <w:p w:rsidR="005D0BEF" w:rsidRDefault="005D0BEF" w:rsidP="005D0BEF">
      <w:pPr>
        <w:pStyle w:val="NormalWeb"/>
        <w:rPr>
          <w:rFonts w:ascii="Arial" w:hAnsi="Arial" w:cs="Arial"/>
          <w:b/>
          <w:sz w:val="22"/>
          <w:szCs w:val="22"/>
        </w:rPr>
      </w:pPr>
      <w:r w:rsidRPr="0038585F">
        <w:rPr>
          <w:rFonts w:ascii="Arial" w:hAnsi="Arial" w:cs="Arial"/>
          <w:b/>
          <w:sz w:val="22"/>
          <w:szCs w:val="22"/>
        </w:rPr>
        <w:t>Requirements</w:t>
      </w:r>
    </w:p>
    <w:p w:rsidR="005D0BEF" w:rsidRPr="005D0BEF" w:rsidRDefault="005D0BEF" w:rsidP="005D0BEF">
      <w:pPr>
        <w:jc w:val="both"/>
        <w:rPr>
          <w:rFonts w:cs="Arial"/>
          <w:i/>
          <w:iCs/>
          <w:color w:val="000000"/>
          <w:lang w:eastAsia="en-ZA"/>
        </w:rPr>
      </w:pPr>
      <w:proofErr w:type="gramStart"/>
      <w:r w:rsidRPr="00E4214C">
        <w:rPr>
          <w:rFonts w:cs="Arial"/>
          <w:color w:val="000000"/>
        </w:rPr>
        <w:t>Public Finance Management Act (PFMA) s</w:t>
      </w:r>
      <w:r w:rsidRPr="00E4214C">
        <w:rPr>
          <w:rFonts w:cs="Arial"/>
          <w:color w:val="000000"/>
          <w:lang w:eastAsia="en-ZA"/>
        </w:rPr>
        <w:t xml:space="preserve">ection 40(3)(a) states that: </w:t>
      </w:r>
      <w:r w:rsidRPr="00E4214C">
        <w:rPr>
          <w:rFonts w:cs="Arial"/>
          <w:i/>
          <w:iCs/>
          <w:color w:val="000000"/>
          <w:lang w:eastAsia="en-ZA"/>
        </w:rPr>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roofErr w:type="gramEnd"/>
    </w:p>
    <w:p w:rsidR="005D0BEF" w:rsidRPr="005B1329" w:rsidRDefault="005D0BEF" w:rsidP="005D0BEF">
      <w:pPr>
        <w:autoSpaceDE w:val="0"/>
        <w:autoSpaceDN w:val="0"/>
        <w:adjustRightInd w:val="0"/>
        <w:jc w:val="both"/>
        <w:rPr>
          <w:rFonts w:cs="Arial"/>
          <w:color w:val="000000"/>
          <w:lang w:eastAsia="en-ZA"/>
        </w:rPr>
      </w:pPr>
      <w:r w:rsidRPr="00E4214C">
        <w:rPr>
          <w:rFonts w:cs="Arial"/>
          <w:color w:val="000000"/>
          <w:lang w:eastAsia="en-ZA"/>
        </w:rPr>
        <w:t xml:space="preserve">Technical indicator description – method of calculation states </w:t>
      </w:r>
      <w:proofErr w:type="gramStart"/>
      <w:r w:rsidRPr="00E4214C">
        <w:rPr>
          <w:rFonts w:cs="Arial"/>
          <w:color w:val="000000"/>
          <w:lang w:eastAsia="en-ZA"/>
        </w:rPr>
        <w:t>that:</w:t>
      </w:r>
      <w:proofErr w:type="gramEnd"/>
      <w:r w:rsidRPr="00172885">
        <w:rPr>
          <w:rFonts w:cs="Arial"/>
          <w:i/>
          <w:color w:val="000000"/>
          <w:lang w:eastAsia="en-ZA"/>
        </w:rPr>
        <w:t xml:space="preserve"> “A</w:t>
      </w:r>
      <w:r w:rsidRPr="00172885">
        <w:rPr>
          <w:rFonts w:cs="Arial"/>
          <w:i/>
        </w:rPr>
        <w:t xml:space="preserve">ggregate work opportunities reported/ created by public bodies. Work opportunity is paid work created for an individual on an EPWP project for any </w:t>
      </w:r>
      <w:proofErr w:type="gramStart"/>
      <w:r w:rsidRPr="00172885">
        <w:rPr>
          <w:rFonts w:cs="Arial"/>
          <w:i/>
        </w:rPr>
        <w:t>period of time</w:t>
      </w:r>
      <w:proofErr w:type="gramEnd"/>
      <w:r w:rsidRPr="00172885">
        <w:rPr>
          <w:rFonts w:cs="Arial"/>
          <w:i/>
        </w:rPr>
        <w:t>. The same person can be employed on different projects and each period of employment will be counted as work opportunity</w:t>
      </w:r>
      <w:proofErr w:type="gramStart"/>
      <w:r w:rsidRPr="00172885">
        <w:rPr>
          <w:rFonts w:cs="Arial"/>
          <w:i/>
        </w:rPr>
        <w:t>……</w:t>
      </w:r>
      <w:r w:rsidRPr="00172885">
        <w:rPr>
          <w:rFonts w:cs="Arial"/>
        </w:rPr>
        <w:t>”</w:t>
      </w:r>
      <w:proofErr w:type="gramEnd"/>
    </w:p>
    <w:p w:rsidR="005D0BEF" w:rsidRPr="005D0BEF" w:rsidRDefault="005D0BEF" w:rsidP="005D0BEF">
      <w:pPr>
        <w:rPr>
          <w:rFonts w:cs="Arial"/>
          <w:b/>
        </w:rPr>
      </w:pPr>
      <w:r w:rsidRPr="0038585F">
        <w:rPr>
          <w:rFonts w:cs="Arial"/>
          <w:b/>
        </w:rPr>
        <w:t>Nature</w:t>
      </w:r>
    </w:p>
    <w:p w:rsidR="005D0BEF" w:rsidRDefault="005D0BEF" w:rsidP="005D0BEF">
      <w:pPr>
        <w:rPr>
          <w:rFonts w:cs="Arial"/>
        </w:rPr>
      </w:pPr>
      <w:r w:rsidRPr="00100342">
        <w:rPr>
          <w:rFonts w:cs="Arial"/>
        </w:rPr>
        <w:t xml:space="preserve">During the audit </w:t>
      </w:r>
      <w:r w:rsidRPr="00A1489C">
        <w:rPr>
          <w:rFonts w:cs="Arial"/>
          <w:iCs/>
        </w:rPr>
        <w:t xml:space="preserve">Indicator 3.1 </w:t>
      </w:r>
      <w:r w:rsidRPr="00A1489C">
        <w:rPr>
          <w:rFonts w:cs="Arial"/>
          <w:i/>
          <w:iCs/>
        </w:rPr>
        <w:t>Number of work opportunities reported in the EPWP-RS by public bodies</w:t>
      </w:r>
      <w:r>
        <w:rPr>
          <w:rFonts w:cs="Arial"/>
          <w:i/>
          <w:iCs/>
        </w:rPr>
        <w:t xml:space="preserve"> </w:t>
      </w:r>
      <w:r>
        <w:rPr>
          <w:rFonts w:cs="Arial"/>
          <w:iCs/>
        </w:rPr>
        <w:t xml:space="preserve">and Indicator 3.2 </w:t>
      </w:r>
      <w:r>
        <w:rPr>
          <w:rFonts w:cs="Arial"/>
          <w:i/>
          <w:iCs/>
        </w:rPr>
        <w:t xml:space="preserve">Percentage EPWP participation among designated groups </w:t>
      </w:r>
      <w:r w:rsidRPr="00237E96">
        <w:rPr>
          <w:rFonts w:cs="Arial"/>
          <w:i/>
          <w:iCs/>
        </w:rPr>
        <w:t>reported in the EPWP-RS by public bodies</w:t>
      </w:r>
      <w:r>
        <w:rPr>
          <w:rFonts w:cs="Arial"/>
          <w:iCs/>
        </w:rPr>
        <w:t>,</w:t>
      </w:r>
      <w:r>
        <w:rPr>
          <w:rFonts w:cs="Arial"/>
          <w:i/>
        </w:rPr>
        <w:t xml:space="preserve"> </w:t>
      </w:r>
      <w:r w:rsidRPr="00DF0484">
        <w:rPr>
          <w:rFonts w:cs="Arial"/>
        </w:rPr>
        <w:t>the</w:t>
      </w:r>
      <w:r w:rsidRPr="00100342">
        <w:rPr>
          <w:rFonts w:cs="Arial"/>
        </w:rPr>
        <w:t xml:space="preserve"> following </w:t>
      </w:r>
      <w:r>
        <w:rPr>
          <w:rFonts w:cs="Arial"/>
        </w:rPr>
        <w:t xml:space="preserve">matters were identified at </w:t>
      </w:r>
      <w:r w:rsidRPr="00100342">
        <w:rPr>
          <w:rFonts w:cs="Arial"/>
        </w:rPr>
        <w:t>EPWP project</w:t>
      </w:r>
      <w:r>
        <w:rPr>
          <w:rFonts w:cs="Arial"/>
        </w:rPr>
        <w:t>s</w:t>
      </w:r>
      <w:r w:rsidRPr="00100342">
        <w:rPr>
          <w:rFonts w:cs="Arial"/>
        </w:rPr>
        <w:t xml:space="preserve"> at </w:t>
      </w:r>
      <w:r w:rsidRPr="00DF0484">
        <w:rPr>
          <w:rFonts w:cs="Arial"/>
        </w:rPr>
        <w:t xml:space="preserve">the </w:t>
      </w:r>
      <w:r w:rsidRPr="00170DEF">
        <w:rPr>
          <w:rFonts w:cs="Arial"/>
        </w:rPr>
        <w:t>NPO Far North</w:t>
      </w:r>
      <w:r>
        <w:rPr>
          <w:rFonts w:cs="Arial"/>
        </w:rPr>
        <w:t xml:space="preserve">,: </w:t>
      </w:r>
    </w:p>
    <w:p w:rsidR="005D0BEF" w:rsidRDefault="005D0BEF" w:rsidP="005D0BEF">
      <w:pPr>
        <w:rPr>
          <w:rFonts w:cs="Arial"/>
        </w:rPr>
      </w:pPr>
      <w:r w:rsidRPr="00C056F1">
        <w:rPr>
          <w:rFonts w:cs="Arial"/>
        </w:rPr>
        <w:t xml:space="preserve">Participants </w:t>
      </w:r>
      <w:r>
        <w:rPr>
          <w:rFonts w:cs="Arial"/>
        </w:rPr>
        <w:t xml:space="preserve">included in the table below had signed contracts, were included on the attendance registers and/ or </w:t>
      </w:r>
      <w:r w:rsidRPr="00E4214C">
        <w:t>proof of payments</w:t>
      </w:r>
      <w:r w:rsidRPr="00C056F1">
        <w:rPr>
          <w:rFonts w:cs="Arial"/>
        </w:rPr>
        <w:t xml:space="preserve">; but were not reported on quarter </w:t>
      </w:r>
      <w:proofErr w:type="gramStart"/>
      <w:r>
        <w:rPr>
          <w:rFonts w:cs="Arial"/>
        </w:rPr>
        <w:t>3</w:t>
      </w:r>
      <w:proofErr w:type="gramEnd"/>
      <w:r w:rsidRPr="00C056F1">
        <w:rPr>
          <w:rFonts w:cs="Arial"/>
        </w:rPr>
        <w:t xml:space="preserve"> (April 20</w:t>
      </w:r>
      <w:r>
        <w:rPr>
          <w:rFonts w:cs="Arial"/>
        </w:rPr>
        <w:t>20</w:t>
      </w:r>
      <w:r w:rsidRPr="00C056F1">
        <w:rPr>
          <w:rFonts w:cs="Arial"/>
        </w:rPr>
        <w:t xml:space="preserve"> to 3</w:t>
      </w:r>
      <w:r>
        <w:rPr>
          <w:rFonts w:cs="Arial"/>
        </w:rPr>
        <w:t>1</w:t>
      </w:r>
      <w:r w:rsidRPr="00C056F1">
        <w:rPr>
          <w:rFonts w:cs="Arial"/>
        </w:rPr>
        <w:t xml:space="preserve"> </w:t>
      </w:r>
      <w:r>
        <w:rPr>
          <w:rFonts w:cs="Arial"/>
        </w:rPr>
        <w:t>December 2020</w:t>
      </w:r>
      <w:r w:rsidRPr="00C056F1">
        <w:rPr>
          <w:rFonts w:cs="Arial"/>
        </w:rPr>
        <w:t>) data submitted for audit.</w:t>
      </w:r>
    </w:p>
    <w:p w:rsidR="005D0BEF" w:rsidRDefault="005D0BEF" w:rsidP="005D0BEF">
      <w:pPr>
        <w:shd w:val="clear" w:color="auto" w:fill="FFFFFF"/>
        <w:rPr>
          <w:rFonts w:cs="Arial"/>
          <w:sz w:val="20"/>
        </w:rPr>
      </w:pPr>
    </w:p>
    <w:tbl>
      <w:tblPr>
        <w:tblW w:w="9870" w:type="dxa"/>
        <w:tblLook w:val="04A0" w:firstRow="1" w:lastRow="0" w:firstColumn="1" w:lastColumn="0" w:noHBand="0" w:noVBand="1"/>
      </w:tblPr>
      <w:tblGrid>
        <w:gridCol w:w="456"/>
        <w:gridCol w:w="1464"/>
        <w:gridCol w:w="1057"/>
        <w:gridCol w:w="967"/>
        <w:gridCol w:w="1580"/>
        <w:gridCol w:w="2121"/>
        <w:gridCol w:w="2225"/>
      </w:tblGrid>
      <w:tr w:rsidR="005D0BEF" w:rsidRPr="00170DEF" w:rsidTr="00086B0B">
        <w:trPr>
          <w:trHeight w:val="492"/>
        </w:trPr>
        <w:tc>
          <w:tcPr>
            <w:tcW w:w="45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5D0BEF" w:rsidRPr="00170DEF" w:rsidRDefault="005D0BEF" w:rsidP="00086B0B">
            <w:pPr>
              <w:rPr>
                <w:rFonts w:cs="Arial"/>
                <w:b/>
                <w:bCs/>
                <w:color w:val="000000"/>
                <w:sz w:val="18"/>
                <w:szCs w:val="18"/>
                <w:lang w:eastAsia="en-ZA"/>
              </w:rPr>
            </w:pPr>
            <w:r w:rsidRPr="00170DEF">
              <w:rPr>
                <w:rFonts w:cs="Arial"/>
                <w:b/>
                <w:bCs/>
                <w:color w:val="000000"/>
                <w:sz w:val="18"/>
                <w:szCs w:val="18"/>
                <w:lang w:eastAsia="en-ZA"/>
              </w:rPr>
              <w:t>No</w:t>
            </w:r>
          </w:p>
        </w:tc>
        <w:tc>
          <w:tcPr>
            <w:tcW w:w="1464" w:type="dxa"/>
            <w:tcBorders>
              <w:top w:val="single" w:sz="4" w:space="0" w:color="auto"/>
              <w:left w:val="nil"/>
              <w:bottom w:val="single" w:sz="4" w:space="0" w:color="auto"/>
              <w:right w:val="single" w:sz="4" w:space="0" w:color="auto"/>
            </w:tcBorders>
            <w:shd w:val="clear" w:color="000000" w:fill="BFBFBF"/>
            <w:noWrap/>
            <w:vAlign w:val="center"/>
            <w:hideMark/>
          </w:tcPr>
          <w:p w:rsidR="005D0BEF" w:rsidRPr="00170DEF" w:rsidRDefault="005D0BEF" w:rsidP="00086B0B">
            <w:pPr>
              <w:rPr>
                <w:rFonts w:cs="Arial"/>
                <w:b/>
                <w:bCs/>
                <w:color w:val="000000"/>
                <w:sz w:val="18"/>
                <w:szCs w:val="18"/>
                <w:lang w:eastAsia="en-ZA"/>
              </w:rPr>
            </w:pPr>
            <w:r w:rsidRPr="00170DEF">
              <w:rPr>
                <w:rFonts w:cs="Arial"/>
                <w:b/>
                <w:bCs/>
                <w:color w:val="000000"/>
                <w:sz w:val="18"/>
                <w:szCs w:val="18"/>
                <w:lang w:eastAsia="en-ZA"/>
              </w:rPr>
              <w:t>Name</w:t>
            </w:r>
          </w:p>
        </w:tc>
        <w:tc>
          <w:tcPr>
            <w:tcW w:w="1057" w:type="dxa"/>
            <w:tcBorders>
              <w:top w:val="single" w:sz="4" w:space="0" w:color="auto"/>
              <w:left w:val="nil"/>
              <w:bottom w:val="single" w:sz="4" w:space="0" w:color="auto"/>
              <w:right w:val="single" w:sz="4" w:space="0" w:color="auto"/>
            </w:tcBorders>
            <w:shd w:val="clear" w:color="000000" w:fill="BFBFBF"/>
            <w:noWrap/>
            <w:vAlign w:val="center"/>
            <w:hideMark/>
          </w:tcPr>
          <w:p w:rsidR="005D0BEF" w:rsidRPr="00170DEF" w:rsidRDefault="005D0BEF" w:rsidP="00086B0B">
            <w:pPr>
              <w:rPr>
                <w:rFonts w:cs="Arial"/>
                <w:b/>
                <w:bCs/>
                <w:color w:val="000000"/>
                <w:sz w:val="18"/>
                <w:szCs w:val="18"/>
                <w:lang w:eastAsia="en-ZA"/>
              </w:rPr>
            </w:pPr>
            <w:r w:rsidRPr="00170DEF">
              <w:rPr>
                <w:rFonts w:cs="Arial"/>
                <w:b/>
                <w:bCs/>
                <w:color w:val="000000"/>
                <w:sz w:val="18"/>
                <w:szCs w:val="18"/>
                <w:lang w:eastAsia="en-ZA"/>
              </w:rPr>
              <w:t>Surname</w:t>
            </w:r>
          </w:p>
        </w:tc>
        <w:tc>
          <w:tcPr>
            <w:tcW w:w="967" w:type="dxa"/>
            <w:tcBorders>
              <w:top w:val="single" w:sz="4" w:space="0" w:color="auto"/>
              <w:left w:val="nil"/>
              <w:bottom w:val="single" w:sz="4" w:space="0" w:color="auto"/>
              <w:right w:val="single" w:sz="4" w:space="0" w:color="auto"/>
            </w:tcBorders>
            <w:shd w:val="clear" w:color="000000" w:fill="BFBFBF"/>
            <w:noWrap/>
            <w:vAlign w:val="center"/>
            <w:hideMark/>
          </w:tcPr>
          <w:p w:rsidR="005D0BEF" w:rsidRPr="00170DEF" w:rsidRDefault="005D0BEF" w:rsidP="00086B0B">
            <w:pPr>
              <w:rPr>
                <w:rFonts w:cs="Arial"/>
                <w:b/>
                <w:bCs/>
                <w:color w:val="000000"/>
                <w:sz w:val="18"/>
                <w:szCs w:val="18"/>
                <w:lang w:eastAsia="en-ZA"/>
              </w:rPr>
            </w:pPr>
            <w:r w:rsidRPr="00170DEF">
              <w:rPr>
                <w:rFonts w:cs="Arial"/>
                <w:b/>
                <w:bCs/>
                <w:color w:val="000000"/>
                <w:sz w:val="18"/>
                <w:szCs w:val="18"/>
                <w:lang w:eastAsia="en-ZA"/>
              </w:rPr>
              <w:t>ID</w:t>
            </w:r>
          </w:p>
        </w:tc>
        <w:tc>
          <w:tcPr>
            <w:tcW w:w="1580" w:type="dxa"/>
            <w:tcBorders>
              <w:top w:val="single" w:sz="4" w:space="0" w:color="auto"/>
              <w:left w:val="nil"/>
              <w:bottom w:val="single" w:sz="4" w:space="0" w:color="auto"/>
              <w:right w:val="single" w:sz="4" w:space="0" w:color="auto"/>
            </w:tcBorders>
            <w:shd w:val="clear" w:color="000000" w:fill="BFBFBF"/>
            <w:noWrap/>
            <w:vAlign w:val="center"/>
            <w:hideMark/>
          </w:tcPr>
          <w:p w:rsidR="005D0BEF" w:rsidRPr="00170DEF" w:rsidRDefault="005D0BEF" w:rsidP="00086B0B">
            <w:pPr>
              <w:rPr>
                <w:rFonts w:cs="Arial"/>
                <w:b/>
                <w:bCs/>
                <w:color w:val="000000"/>
                <w:sz w:val="18"/>
                <w:szCs w:val="18"/>
                <w:lang w:eastAsia="en-ZA"/>
              </w:rPr>
            </w:pPr>
            <w:r w:rsidRPr="00170DEF">
              <w:rPr>
                <w:rFonts w:cs="Arial"/>
                <w:b/>
                <w:bCs/>
                <w:color w:val="000000"/>
                <w:sz w:val="18"/>
                <w:szCs w:val="18"/>
                <w:lang w:eastAsia="en-ZA"/>
              </w:rPr>
              <w:t>Project Code</w:t>
            </w:r>
          </w:p>
        </w:tc>
        <w:tc>
          <w:tcPr>
            <w:tcW w:w="2121" w:type="dxa"/>
            <w:tcBorders>
              <w:top w:val="single" w:sz="4" w:space="0" w:color="auto"/>
              <w:left w:val="nil"/>
              <w:bottom w:val="single" w:sz="4" w:space="0" w:color="auto"/>
              <w:right w:val="single" w:sz="4" w:space="0" w:color="auto"/>
            </w:tcBorders>
            <w:shd w:val="clear" w:color="000000" w:fill="BFBFBF"/>
            <w:vAlign w:val="center"/>
            <w:hideMark/>
          </w:tcPr>
          <w:p w:rsidR="005D0BEF" w:rsidRPr="00170DEF" w:rsidRDefault="005D0BEF" w:rsidP="00086B0B">
            <w:pPr>
              <w:rPr>
                <w:rFonts w:cs="Arial"/>
                <w:b/>
                <w:bCs/>
                <w:color w:val="000000"/>
                <w:sz w:val="18"/>
                <w:szCs w:val="18"/>
                <w:lang w:eastAsia="en-ZA"/>
              </w:rPr>
            </w:pPr>
            <w:r w:rsidRPr="00170DEF">
              <w:rPr>
                <w:rFonts w:cs="Arial"/>
                <w:b/>
                <w:bCs/>
                <w:color w:val="000000"/>
                <w:sz w:val="18"/>
                <w:szCs w:val="18"/>
                <w:lang w:eastAsia="en-ZA"/>
              </w:rPr>
              <w:t>Project Name</w:t>
            </w:r>
          </w:p>
        </w:tc>
        <w:tc>
          <w:tcPr>
            <w:tcW w:w="2225" w:type="dxa"/>
            <w:tcBorders>
              <w:top w:val="single" w:sz="4" w:space="0" w:color="auto"/>
              <w:left w:val="nil"/>
              <w:bottom w:val="single" w:sz="4" w:space="0" w:color="auto"/>
              <w:right w:val="single" w:sz="4" w:space="0" w:color="auto"/>
            </w:tcBorders>
            <w:shd w:val="clear" w:color="000000" w:fill="BFBFBF"/>
            <w:noWrap/>
            <w:vAlign w:val="center"/>
            <w:hideMark/>
          </w:tcPr>
          <w:p w:rsidR="005D0BEF" w:rsidRPr="00170DEF" w:rsidRDefault="005D0BEF" w:rsidP="00086B0B">
            <w:pPr>
              <w:rPr>
                <w:rFonts w:cs="Arial"/>
                <w:b/>
                <w:bCs/>
                <w:color w:val="000000"/>
                <w:sz w:val="18"/>
                <w:szCs w:val="18"/>
                <w:lang w:eastAsia="en-ZA"/>
              </w:rPr>
            </w:pPr>
            <w:r w:rsidRPr="00170DEF">
              <w:rPr>
                <w:rFonts w:cs="Arial"/>
                <w:b/>
                <w:bCs/>
                <w:color w:val="000000"/>
                <w:sz w:val="18"/>
                <w:szCs w:val="18"/>
                <w:lang w:eastAsia="en-ZA"/>
              </w:rPr>
              <w:t>Sector</w:t>
            </w:r>
          </w:p>
        </w:tc>
      </w:tr>
      <w:tr w:rsidR="005D0BEF" w:rsidRPr="00170DEF" w:rsidTr="00086B0B">
        <w:trPr>
          <w:trHeight w:val="35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1</w:t>
            </w:r>
          </w:p>
        </w:tc>
        <w:tc>
          <w:tcPr>
            <w:tcW w:w="1464"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ind w:left="-333" w:firstLine="333"/>
              <w:rPr>
                <w:rFonts w:cs="Arial"/>
                <w:color w:val="000000"/>
                <w:sz w:val="18"/>
                <w:szCs w:val="18"/>
                <w:lang w:eastAsia="en-ZA"/>
              </w:rPr>
            </w:pPr>
            <w:r w:rsidRPr="00170DEF">
              <w:rPr>
                <w:rFonts w:cs="Arial"/>
                <w:color w:val="000000"/>
                <w:sz w:val="18"/>
                <w:szCs w:val="18"/>
                <w:lang w:eastAsia="en-ZA"/>
              </w:rPr>
              <w:t>Tshilidzi</w:t>
            </w:r>
          </w:p>
        </w:tc>
        <w:tc>
          <w:tcPr>
            <w:tcW w:w="1057"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proofErr w:type="spellStart"/>
            <w:r w:rsidRPr="00170DEF">
              <w:rPr>
                <w:rFonts w:cs="Arial"/>
                <w:color w:val="000000"/>
                <w:sz w:val="18"/>
                <w:szCs w:val="18"/>
                <w:lang w:eastAsia="en-ZA"/>
              </w:rPr>
              <w:t>Malata</w:t>
            </w:r>
            <w:proofErr w:type="spellEnd"/>
          </w:p>
        </w:tc>
        <w:tc>
          <w:tcPr>
            <w:tcW w:w="967"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Unknown</w:t>
            </w:r>
          </w:p>
        </w:tc>
        <w:tc>
          <w:tcPr>
            <w:tcW w:w="1580"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7014-EPWPRS</w:t>
            </w:r>
          </w:p>
        </w:tc>
        <w:tc>
          <w:tcPr>
            <w:tcW w:w="2121"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Far North Development Initiative</w:t>
            </w:r>
          </w:p>
        </w:tc>
        <w:tc>
          <w:tcPr>
            <w:tcW w:w="2225" w:type="dxa"/>
            <w:tcBorders>
              <w:top w:val="nil"/>
              <w:left w:val="nil"/>
              <w:bottom w:val="single" w:sz="4" w:space="0" w:color="auto"/>
              <w:right w:val="single" w:sz="4" w:space="0" w:color="auto"/>
            </w:tcBorders>
            <w:shd w:val="clear" w:color="auto" w:fill="auto"/>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Non-State Sector Non Profit Organisations</w:t>
            </w:r>
          </w:p>
        </w:tc>
      </w:tr>
      <w:tr w:rsidR="005D0BEF" w:rsidRPr="00170DEF" w:rsidTr="00086B0B">
        <w:trPr>
          <w:trHeight w:val="364"/>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2</w:t>
            </w:r>
          </w:p>
        </w:tc>
        <w:tc>
          <w:tcPr>
            <w:tcW w:w="1464"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proofErr w:type="spellStart"/>
            <w:r w:rsidRPr="00170DEF">
              <w:rPr>
                <w:rFonts w:cs="Arial"/>
                <w:color w:val="000000"/>
                <w:sz w:val="18"/>
                <w:szCs w:val="18"/>
                <w:lang w:eastAsia="en-ZA"/>
              </w:rPr>
              <w:t>Mpho</w:t>
            </w:r>
            <w:proofErr w:type="spellEnd"/>
          </w:p>
        </w:tc>
        <w:tc>
          <w:tcPr>
            <w:tcW w:w="1057"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proofErr w:type="spellStart"/>
            <w:r w:rsidRPr="00170DEF">
              <w:rPr>
                <w:rFonts w:cs="Arial"/>
                <w:color w:val="000000"/>
                <w:sz w:val="18"/>
                <w:szCs w:val="18"/>
                <w:lang w:eastAsia="en-ZA"/>
              </w:rPr>
              <w:t>Mbau</w:t>
            </w:r>
            <w:proofErr w:type="spellEnd"/>
            <w:r w:rsidRPr="00170DEF">
              <w:rPr>
                <w:rFonts w:cs="Arial"/>
                <w:color w:val="000000"/>
                <w:sz w:val="18"/>
                <w:szCs w:val="18"/>
                <w:lang w:eastAsia="en-ZA"/>
              </w:rPr>
              <w:t xml:space="preserve"> </w:t>
            </w:r>
          </w:p>
        </w:tc>
        <w:tc>
          <w:tcPr>
            <w:tcW w:w="967"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Unknown</w:t>
            </w:r>
          </w:p>
        </w:tc>
        <w:tc>
          <w:tcPr>
            <w:tcW w:w="1580"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7014-EPWPRS</w:t>
            </w:r>
          </w:p>
        </w:tc>
        <w:tc>
          <w:tcPr>
            <w:tcW w:w="2121"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Far North Development Initiative</w:t>
            </w:r>
          </w:p>
        </w:tc>
        <w:tc>
          <w:tcPr>
            <w:tcW w:w="2225" w:type="dxa"/>
            <w:tcBorders>
              <w:top w:val="nil"/>
              <w:left w:val="nil"/>
              <w:bottom w:val="single" w:sz="4" w:space="0" w:color="auto"/>
              <w:right w:val="single" w:sz="4" w:space="0" w:color="auto"/>
            </w:tcBorders>
            <w:shd w:val="clear" w:color="auto" w:fill="auto"/>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Non-State Sector Non Profit Organisations</w:t>
            </w:r>
          </w:p>
        </w:tc>
      </w:tr>
      <w:tr w:rsidR="005D0BEF" w:rsidRPr="00170DEF" w:rsidTr="00086B0B">
        <w:trPr>
          <w:trHeight w:val="37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3</w:t>
            </w:r>
          </w:p>
        </w:tc>
        <w:tc>
          <w:tcPr>
            <w:tcW w:w="1464"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proofErr w:type="spellStart"/>
            <w:r w:rsidRPr="00170DEF">
              <w:rPr>
                <w:rFonts w:cs="Arial"/>
                <w:color w:val="000000"/>
                <w:sz w:val="18"/>
                <w:szCs w:val="18"/>
                <w:lang w:eastAsia="en-ZA"/>
              </w:rPr>
              <w:t>Pfarelo</w:t>
            </w:r>
            <w:proofErr w:type="spellEnd"/>
          </w:p>
        </w:tc>
        <w:tc>
          <w:tcPr>
            <w:tcW w:w="1057"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proofErr w:type="spellStart"/>
            <w:r w:rsidRPr="00170DEF">
              <w:rPr>
                <w:rFonts w:cs="Arial"/>
                <w:color w:val="000000"/>
                <w:sz w:val="18"/>
                <w:szCs w:val="18"/>
                <w:lang w:eastAsia="en-ZA"/>
              </w:rPr>
              <w:t>Muabve</w:t>
            </w:r>
            <w:proofErr w:type="spellEnd"/>
          </w:p>
        </w:tc>
        <w:tc>
          <w:tcPr>
            <w:tcW w:w="967"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Unknown</w:t>
            </w:r>
          </w:p>
        </w:tc>
        <w:tc>
          <w:tcPr>
            <w:tcW w:w="1580"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7014-EPWPRS</w:t>
            </w:r>
          </w:p>
        </w:tc>
        <w:tc>
          <w:tcPr>
            <w:tcW w:w="2121"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Far North Development Initiative</w:t>
            </w:r>
          </w:p>
        </w:tc>
        <w:tc>
          <w:tcPr>
            <w:tcW w:w="2225" w:type="dxa"/>
            <w:tcBorders>
              <w:top w:val="nil"/>
              <w:left w:val="nil"/>
              <w:bottom w:val="single" w:sz="4" w:space="0" w:color="auto"/>
              <w:right w:val="single" w:sz="4" w:space="0" w:color="auto"/>
            </w:tcBorders>
            <w:shd w:val="clear" w:color="auto" w:fill="auto"/>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Non-State Sector Non Profit Organisations</w:t>
            </w:r>
          </w:p>
        </w:tc>
      </w:tr>
      <w:tr w:rsidR="005D0BEF" w:rsidRPr="00170DEF" w:rsidTr="00086B0B">
        <w:trPr>
          <w:trHeight w:val="362"/>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4</w:t>
            </w:r>
          </w:p>
        </w:tc>
        <w:tc>
          <w:tcPr>
            <w:tcW w:w="1464"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proofErr w:type="spellStart"/>
            <w:r w:rsidRPr="00170DEF">
              <w:rPr>
                <w:rFonts w:cs="Arial"/>
                <w:color w:val="000000"/>
                <w:sz w:val="18"/>
                <w:szCs w:val="18"/>
                <w:lang w:eastAsia="en-ZA"/>
              </w:rPr>
              <w:t>Ndanganeni</w:t>
            </w:r>
            <w:proofErr w:type="spellEnd"/>
          </w:p>
        </w:tc>
        <w:tc>
          <w:tcPr>
            <w:tcW w:w="1057"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proofErr w:type="spellStart"/>
            <w:r w:rsidRPr="00170DEF">
              <w:rPr>
                <w:rFonts w:cs="Arial"/>
                <w:color w:val="000000"/>
                <w:sz w:val="18"/>
                <w:szCs w:val="18"/>
                <w:lang w:eastAsia="en-ZA"/>
              </w:rPr>
              <w:t>Mudau</w:t>
            </w:r>
            <w:proofErr w:type="spellEnd"/>
          </w:p>
        </w:tc>
        <w:tc>
          <w:tcPr>
            <w:tcW w:w="967"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Unknown</w:t>
            </w:r>
          </w:p>
        </w:tc>
        <w:tc>
          <w:tcPr>
            <w:tcW w:w="1580"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7014-EPWPRS</w:t>
            </w:r>
          </w:p>
        </w:tc>
        <w:tc>
          <w:tcPr>
            <w:tcW w:w="2121"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Far North Development Initiative</w:t>
            </w:r>
          </w:p>
        </w:tc>
        <w:tc>
          <w:tcPr>
            <w:tcW w:w="2225" w:type="dxa"/>
            <w:tcBorders>
              <w:top w:val="nil"/>
              <w:left w:val="nil"/>
              <w:bottom w:val="single" w:sz="4" w:space="0" w:color="auto"/>
              <w:right w:val="single" w:sz="4" w:space="0" w:color="auto"/>
            </w:tcBorders>
            <w:shd w:val="clear" w:color="auto" w:fill="auto"/>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Non-State Sector Non Profit Organisations</w:t>
            </w:r>
          </w:p>
        </w:tc>
      </w:tr>
      <w:tr w:rsidR="005D0BEF" w:rsidRPr="00170DEF" w:rsidTr="00086B0B">
        <w:trPr>
          <w:trHeight w:val="36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5</w:t>
            </w:r>
          </w:p>
        </w:tc>
        <w:tc>
          <w:tcPr>
            <w:tcW w:w="1464"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proofErr w:type="spellStart"/>
            <w:r w:rsidRPr="00170DEF">
              <w:rPr>
                <w:rFonts w:cs="Arial"/>
                <w:color w:val="000000"/>
                <w:sz w:val="18"/>
                <w:szCs w:val="18"/>
                <w:lang w:eastAsia="en-ZA"/>
              </w:rPr>
              <w:t>Nditsheni</w:t>
            </w:r>
            <w:proofErr w:type="spellEnd"/>
          </w:p>
        </w:tc>
        <w:tc>
          <w:tcPr>
            <w:tcW w:w="1057"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proofErr w:type="spellStart"/>
            <w:r w:rsidRPr="00170DEF">
              <w:rPr>
                <w:rFonts w:cs="Arial"/>
                <w:color w:val="000000"/>
                <w:sz w:val="18"/>
                <w:szCs w:val="18"/>
                <w:lang w:eastAsia="en-ZA"/>
              </w:rPr>
              <w:t>Munjelele</w:t>
            </w:r>
            <w:proofErr w:type="spellEnd"/>
          </w:p>
        </w:tc>
        <w:tc>
          <w:tcPr>
            <w:tcW w:w="967"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Unknown</w:t>
            </w:r>
          </w:p>
        </w:tc>
        <w:tc>
          <w:tcPr>
            <w:tcW w:w="1580"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7014-EPWPRS</w:t>
            </w:r>
          </w:p>
        </w:tc>
        <w:tc>
          <w:tcPr>
            <w:tcW w:w="2121"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Far North Development Initiative</w:t>
            </w:r>
          </w:p>
        </w:tc>
        <w:tc>
          <w:tcPr>
            <w:tcW w:w="2225" w:type="dxa"/>
            <w:tcBorders>
              <w:top w:val="nil"/>
              <w:left w:val="nil"/>
              <w:bottom w:val="single" w:sz="4" w:space="0" w:color="auto"/>
              <w:right w:val="single" w:sz="4" w:space="0" w:color="auto"/>
            </w:tcBorders>
            <w:shd w:val="clear" w:color="auto" w:fill="auto"/>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Non-State Sector Non Profit Organisations</w:t>
            </w:r>
          </w:p>
        </w:tc>
      </w:tr>
      <w:tr w:rsidR="005D0BEF" w:rsidRPr="00170DEF" w:rsidTr="00086B0B">
        <w:trPr>
          <w:trHeight w:val="374"/>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6</w:t>
            </w:r>
          </w:p>
        </w:tc>
        <w:tc>
          <w:tcPr>
            <w:tcW w:w="1464"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proofErr w:type="spellStart"/>
            <w:r w:rsidRPr="00170DEF">
              <w:rPr>
                <w:rFonts w:cs="Arial"/>
                <w:color w:val="000000"/>
                <w:sz w:val="18"/>
                <w:szCs w:val="18"/>
                <w:lang w:eastAsia="en-ZA"/>
              </w:rPr>
              <w:t>Mulalo</w:t>
            </w:r>
            <w:proofErr w:type="spellEnd"/>
          </w:p>
        </w:tc>
        <w:tc>
          <w:tcPr>
            <w:tcW w:w="1057"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proofErr w:type="spellStart"/>
            <w:r w:rsidRPr="00170DEF">
              <w:rPr>
                <w:rFonts w:cs="Arial"/>
                <w:color w:val="000000"/>
                <w:sz w:val="18"/>
                <w:szCs w:val="18"/>
                <w:lang w:eastAsia="en-ZA"/>
              </w:rPr>
              <w:t>Muthabulu</w:t>
            </w:r>
            <w:proofErr w:type="spellEnd"/>
          </w:p>
        </w:tc>
        <w:tc>
          <w:tcPr>
            <w:tcW w:w="967"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Unknown</w:t>
            </w:r>
          </w:p>
        </w:tc>
        <w:tc>
          <w:tcPr>
            <w:tcW w:w="1580"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7014-EPWPRS</w:t>
            </w:r>
          </w:p>
        </w:tc>
        <w:tc>
          <w:tcPr>
            <w:tcW w:w="2121"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Far North Development Initiative</w:t>
            </w:r>
          </w:p>
        </w:tc>
        <w:tc>
          <w:tcPr>
            <w:tcW w:w="2225" w:type="dxa"/>
            <w:tcBorders>
              <w:top w:val="nil"/>
              <w:left w:val="nil"/>
              <w:bottom w:val="single" w:sz="4" w:space="0" w:color="auto"/>
              <w:right w:val="single" w:sz="4" w:space="0" w:color="auto"/>
            </w:tcBorders>
            <w:shd w:val="clear" w:color="auto" w:fill="auto"/>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Non-State Sector Non Profit Organisations</w:t>
            </w:r>
          </w:p>
        </w:tc>
      </w:tr>
      <w:tr w:rsidR="005D0BEF" w:rsidRPr="00170DEF" w:rsidTr="00086B0B">
        <w:trPr>
          <w:trHeight w:val="366"/>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7</w:t>
            </w:r>
          </w:p>
        </w:tc>
        <w:tc>
          <w:tcPr>
            <w:tcW w:w="1464"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proofErr w:type="spellStart"/>
            <w:r w:rsidRPr="00170DEF">
              <w:rPr>
                <w:rFonts w:cs="Arial"/>
                <w:color w:val="000000"/>
                <w:sz w:val="18"/>
                <w:szCs w:val="18"/>
                <w:lang w:eastAsia="en-ZA"/>
              </w:rPr>
              <w:t>Seani</w:t>
            </w:r>
            <w:proofErr w:type="spellEnd"/>
            <w:r w:rsidRPr="00170DEF">
              <w:rPr>
                <w:rFonts w:cs="Arial"/>
                <w:color w:val="000000"/>
                <w:sz w:val="18"/>
                <w:szCs w:val="18"/>
                <w:lang w:eastAsia="en-ZA"/>
              </w:rPr>
              <w:t xml:space="preserve"> Davina</w:t>
            </w:r>
          </w:p>
        </w:tc>
        <w:tc>
          <w:tcPr>
            <w:tcW w:w="1057"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proofErr w:type="spellStart"/>
            <w:r w:rsidRPr="00170DEF">
              <w:rPr>
                <w:rFonts w:cs="Arial"/>
                <w:color w:val="000000"/>
                <w:sz w:val="18"/>
                <w:szCs w:val="18"/>
                <w:lang w:eastAsia="en-ZA"/>
              </w:rPr>
              <w:t>Ndou</w:t>
            </w:r>
            <w:proofErr w:type="spellEnd"/>
          </w:p>
        </w:tc>
        <w:tc>
          <w:tcPr>
            <w:tcW w:w="967"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Unknown</w:t>
            </w:r>
          </w:p>
        </w:tc>
        <w:tc>
          <w:tcPr>
            <w:tcW w:w="1580"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7014-EPWPRS</w:t>
            </w:r>
          </w:p>
        </w:tc>
        <w:tc>
          <w:tcPr>
            <w:tcW w:w="2121"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Far North Development Initiative</w:t>
            </w:r>
          </w:p>
        </w:tc>
        <w:tc>
          <w:tcPr>
            <w:tcW w:w="2225" w:type="dxa"/>
            <w:tcBorders>
              <w:top w:val="nil"/>
              <w:left w:val="nil"/>
              <w:bottom w:val="single" w:sz="4" w:space="0" w:color="auto"/>
              <w:right w:val="single" w:sz="4" w:space="0" w:color="auto"/>
            </w:tcBorders>
            <w:shd w:val="clear" w:color="auto" w:fill="auto"/>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Non-State Sector Non Profit Organisations</w:t>
            </w:r>
          </w:p>
        </w:tc>
      </w:tr>
      <w:tr w:rsidR="005D0BEF" w:rsidRPr="00170DEF" w:rsidTr="00086B0B">
        <w:trPr>
          <w:trHeight w:val="372"/>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8</w:t>
            </w:r>
          </w:p>
        </w:tc>
        <w:tc>
          <w:tcPr>
            <w:tcW w:w="1464"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Tshilidzi</w:t>
            </w:r>
          </w:p>
        </w:tc>
        <w:tc>
          <w:tcPr>
            <w:tcW w:w="1057"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proofErr w:type="spellStart"/>
            <w:r w:rsidRPr="00170DEF">
              <w:rPr>
                <w:rFonts w:cs="Arial"/>
                <w:color w:val="000000"/>
                <w:sz w:val="18"/>
                <w:szCs w:val="18"/>
                <w:lang w:eastAsia="en-ZA"/>
              </w:rPr>
              <w:t>Phalali</w:t>
            </w:r>
            <w:proofErr w:type="spellEnd"/>
          </w:p>
        </w:tc>
        <w:tc>
          <w:tcPr>
            <w:tcW w:w="967"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Unknown</w:t>
            </w:r>
          </w:p>
        </w:tc>
        <w:tc>
          <w:tcPr>
            <w:tcW w:w="1580"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7014-EPWPRS</w:t>
            </w:r>
          </w:p>
        </w:tc>
        <w:tc>
          <w:tcPr>
            <w:tcW w:w="2121"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Far North Development Initiative</w:t>
            </w:r>
          </w:p>
        </w:tc>
        <w:tc>
          <w:tcPr>
            <w:tcW w:w="2225" w:type="dxa"/>
            <w:tcBorders>
              <w:top w:val="nil"/>
              <w:left w:val="nil"/>
              <w:bottom w:val="single" w:sz="4" w:space="0" w:color="auto"/>
              <w:right w:val="single" w:sz="4" w:space="0" w:color="auto"/>
            </w:tcBorders>
            <w:shd w:val="clear" w:color="auto" w:fill="auto"/>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Non-State Sector Non Profit Organisations</w:t>
            </w:r>
          </w:p>
        </w:tc>
      </w:tr>
      <w:tr w:rsidR="005D0BEF" w:rsidRPr="00170DEF" w:rsidTr="00086B0B">
        <w:trPr>
          <w:trHeight w:val="237"/>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9</w:t>
            </w:r>
          </w:p>
        </w:tc>
        <w:tc>
          <w:tcPr>
            <w:tcW w:w="1464"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proofErr w:type="spellStart"/>
            <w:r w:rsidRPr="00170DEF">
              <w:rPr>
                <w:rFonts w:cs="Arial"/>
                <w:color w:val="000000"/>
                <w:sz w:val="18"/>
                <w:szCs w:val="18"/>
                <w:lang w:eastAsia="en-ZA"/>
              </w:rPr>
              <w:t>Rofhiwa</w:t>
            </w:r>
            <w:proofErr w:type="spellEnd"/>
            <w:r w:rsidRPr="00170DEF">
              <w:rPr>
                <w:rFonts w:cs="Arial"/>
                <w:color w:val="000000"/>
                <w:sz w:val="18"/>
                <w:szCs w:val="18"/>
                <w:lang w:eastAsia="en-ZA"/>
              </w:rPr>
              <w:t xml:space="preserve"> </w:t>
            </w:r>
            <w:proofErr w:type="spellStart"/>
            <w:r w:rsidRPr="00170DEF">
              <w:rPr>
                <w:rFonts w:cs="Arial"/>
                <w:color w:val="000000"/>
                <w:sz w:val="18"/>
                <w:szCs w:val="18"/>
                <w:lang w:eastAsia="en-ZA"/>
              </w:rPr>
              <w:t>Gifty</w:t>
            </w:r>
            <w:proofErr w:type="spellEnd"/>
          </w:p>
        </w:tc>
        <w:tc>
          <w:tcPr>
            <w:tcW w:w="1057"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proofErr w:type="spellStart"/>
            <w:r w:rsidRPr="00170DEF">
              <w:rPr>
                <w:rFonts w:cs="Arial"/>
                <w:color w:val="000000"/>
                <w:sz w:val="18"/>
                <w:szCs w:val="18"/>
                <w:lang w:eastAsia="en-ZA"/>
              </w:rPr>
              <w:t>Ratombo</w:t>
            </w:r>
            <w:proofErr w:type="spellEnd"/>
          </w:p>
        </w:tc>
        <w:tc>
          <w:tcPr>
            <w:tcW w:w="967"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Unknown</w:t>
            </w:r>
          </w:p>
        </w:tc>
        <w:tc>
          <w:tcPr>
            <w:tcW w:w="1580"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7014-EPWPRS</w:t>
            </w:r>
          </w:p>
        </w:tc>
        <w:tc>
          <w:tcPr>
            <w:tcW w:w="2121"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Far North Development Initiative</w:t>
            </w:r>
          </w:p>
        </w:tc>
        <w:tc>
          <w:tcPr>
            <w:tcW w:w="2225" w:type="dxa"/>
            <w:tcBorders>
              <w:top w:val="nil"/>
              <w:left w:val="nil"/>
              <w:bottom w:val="single" w:sz="4" w:space="0" w:color="auto"/>
              <w:right w:val="single" w:sz="4" w:space="0" w:color="auto"/>
            </w:tcBorders>
            <w:shd w:val="clear" w:color="auto" w:fill="auto"/>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Non-State Sector Non Profit Organisations</w:t>
            </w:r>
          </w:p>
        </w:tc>
      </w:tr>
      <w:tr w:rsidR="005D0BEF" w:rsidRPr="00170DEF" w:rsidTr="00086B0B">
        <w:trPr>
          <w:trHeight w:val="37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10</w:t>
            </w:r>
          </w:p>
        </w:tc>
        <w:tc>
          <w:tcPr>
            <w:tcW w:w="1464"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proofErr w:type="spellStart"/>
            <w:r w:rsidRPr="00170DEF">
              <w:rPr>
                <w:rFonts w:cs="Arial"/>
                <w:color w:val="000000"/>
                <w:sz w:val="18"/>
                <w:szCs w:val="18"/>
                <w:lang w:eastAsia="en-ZA"/>
              </w:rPr>
              <w:t>Merlene</w:t>
            </w:r>
            <w:proofErr w:type="spellEnd"/>
            <w:r w:rsidRPr="00170DEF">
              <w:rPr>
                <w:rFonts w:cs="Arial"/>
                <w:color w:val="000000"/>
                <w:sz w:val="18"/>
                <w:szCs w:val="18"/>
                <w:lang w:eastAsia="en-ZA"/>
              </w:rPr>
              <w:t xml:space="preserve"> </w:t>
            </w:r>
            <w:proofErr w:type="spellStart"/>
            <w:r w:rsidRPr="00170DEF">
              <w:rPr>
                <w:rFonts w:cs="Arial"/>
                <w:color w:val="000000"/>
                <w:sz w:val="18"/>
                <w:szCs w:val="18"/>
                <w:lang w:eastAsia="en-ZA"/>
              </w:rPr>
              <w:t>Mulalo</w:t>
            </w:r>
            <w:proofErr w:type="spellEnd"/>
          </w:p>
        </w:tc>
        <w:tc>
          <w:tcPr>
            <w:tcW w:w="1057"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proofErr w:type="spellStart"/>
            <w:r w:rsidRPr="00170DEF">
              <w:rPr>
                <w:rFonts w:cs="Arial"/>
                <w:color w:val="000000"/>
                <w:sz w:val="18"/>
                <w:szCs w:val="18"/>
                <w:lang w:eastAsia="en-ZA"/>
              </w:rPr>
              <w:t>Sevule</w:t>
            </w:r>
            <w:proofErr w:type="spellEnd"/>
          </w:p>
        </w:tc>
        <w:tc>
          <w:tcPr>
            <w:tcW w:w="967"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Unknown</w:t>
            </w:r>
          </w:p>
        </w:tc>
        <w:tc>
          <w:tcPr>
            <w:tcW w:w="1580"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7014-EPWPRS</w:t>
            </w:r>
          </w:p>
        </w:tc>
        <w:tc>
          <w:tcPr>
            <w:tcW w:w="2121"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Far North Development Initiative</w:t>
            </w:r>
          </w:p>
        </w:tc>
        <w:tc>
          <w:tcPr>
            <w:tcW w:w="2225" w:type="dxa"/>
            <w:tcBorders>
              <w:top w:val="nil"/>
              <w:left w:val="nil"/>
              <w:bottom w:val="single" w:sz="4" w:space="0" w:color="auto"/>
              <w:right w:val="single" w:sz="4" w:space="0" w:color="auto"/>
            </w:tcBorders>
            <w:shd w:val="clear" w:color="auto" w:fill="auto"/>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Non-State Sector Non Profit Organisations</w:t>
            </w:r>
          </w:p>
        </w:tc>
      </w:tr>
      <w:tr w:rsidR="005D0BEF" w:rsidRPr="00170DEF" w:rsidTr="00086B0B">
        <w:trPr>
          <w:trHeight w:val="234"/>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11</w:t>
            </w:r>
          </w:p>
        </w:tc>
        <w:tc>
          <w:tcPr>
            <w:tcW w:w="1464"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proofErr w:type="spellStart"/>
            <w:r w:rsidRPr="00170DEF">
              <w:rPr>
                <w:rFonts w:cs="Arial"/>
                <w:color w:val="000000"/>
                <w:sz w:val="18"/>
                <w:szCs w:val="18"/>
                <w:lang w:eastAsia="en-ZA"/>
              </w:rPr>
              <w:t>Sinyosi</w:t>
            </w:r>
            <w:proofErr w:type="spellEnd"/>
            <w:r w:rsidRPr="00170DEF">
              <w:rPr>
                <w:rFonts w:cs="Arial"/>
                <w:color w:val="000000"/>
                <w:sz w:val="18"/>
                <w:szCs w:val="18"/>
                <w:lang w:eastAsia="en-ZA"/>
              </w:rPr>
              <w:t xml:space="preserve"> </w:t>
            </w:r>
            <w:proofErr w:type="spellStart"/>
            <w:r w:rsidRPr="00170DEF">
              <w:rPr>
                <w:rFonts w:cs="Arial"/>
                <w:color w:val="000000"/>
                <w:sz w:val="18"/>
                <w:szCs w:val="18"/>
                <w:lang w:eastAsia="en-ZA"/>
              </w:rPr>
              <w:t>Mukhethwa</w:t>
            </w:r>
            <w:proofErr w:type="spellEnd"/>
          </w:p>
        </w:tc>
        <w:tc>
          <w:tcPr>
            <w:tcW w:w="1057"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proofErr w:type="spellStart"/>
            <w:r w:rsidRPr="00170DEF">
              <w:rPr>
                <w:rFonts w:cs="Arial"/>
                <w:color w:val="000000"/>
                <w:sz w:val="18"/>
                <w:szCs w:val="18"/>
                <w:lang w:eastAsia="en-ZA"/>
              </w:rPr>
              <w:t>Sinyosi</w:t>
            </w:r>
            <w:proofErr w:type="spellEnd"/>
          </w:p>
        </w:tc>
        <w:tc>
          <w:tcPr>
            <w:tcW w:w="967"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Unknown</w:t>
            </w:r>
          </w:p>
        </w:tc>
        <w:tc>
          <w:tcPr>
            <w:tcW w:w="1580"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7014-EPWPRS</w:t>
            </w:r>
          </w:p>
        </w:tc>
        <w:tc>
          <w:tcPr>
            <w:tcW w:w="2121" w:type="dxa"/>
            <w:tcBorders>
              <w:top w:val="nil"/>
              <w:left w:val="nil"/>
              <w:bottom w:val="single" w:sz="4" w:space="0" w:color="auto"/>
              <w:right w:val="single" w:sz="4" w:space="0" w:color="auto"/>
            </w:tcBorders>
            <w:shd w:val="clear" w:color="auto" w:fill="auto"/>
            <w:noWrap/>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Far North Development Initiative</w:t>
            </w:r>
          </w:p>
        </w:tc>
        <w:tc>
          <w:tcPr>
            <w:tcW w:w="2225" w:type="dxa"/>
            <w:tcBorders>
              <w:top w:val="nil"/>
              <w:left w:val="nil"/>
              <w:bottom w:val="single" w:sz="4" w:space="0" w:color="auto"/>
              <w:right w:val="single" w:sz="4" w:space="0" w:color="auto"/>
            </w:tcBorders>
            <w:shd w:val="clear" w:color="auto" w:fill="auto"/>
            <w:vAlign w:val="bottom"/>
            <w:hideMark/>
          </w:tcPr>
          <w:p w:rsidR="005D0BEF" w:rsidRPr="00170DEF" w:rsidRDefault="005D0BEF" w:rsidP="00086B0B">
            <w:pPr>
              <w:rPr>
                <w:rFonts w:cs="Arial"/>
                <w:color w:val="000000"/>
                <w:sz w:val="18"/>
                <w:szCs w:val="18"/>
                <w:lang w:eastAsia="en-ZA"/>
              </w:rPr>
            </w:pPr>
            <w:r w:rsidRPr="00170DEF">
              <w:rPr>
                <w:rFonts w:cs="Arial"/>
                <w:color w:val="000000"/>
                <w:sz w:val="18"/>
                <w:szCs w:val="18"/>
                <w:lang w:eastAsia="en-ZA"/>
              </w:rPr>
              <w:t>Non-State Sector Non Profit Organisations</w:t>
            </w:r>
          </w:p>
        </w:tc>
      </w:tr>
    </w:tbl>
    <w:p w:rsidR="005D0BEF" w:rsidRDefault="005D0BEF" w:rsidP="005D0BEF">
      <w:pPr>
        <w:shd w:val="clear" w:color="auto" w:fill="FFFFFF"/>
        <w:rPr>
          <w:rFonts w:cs="Arial"/>
          <w:sz w:val="20"/>
        </w:rPr>
      </w:pPr>
    </w:p>
    <w:p w:rsidR="005D0BEF" w:rsidRDefault="005D0BEF" w:rsidP="005D0BEF">
      <w:pPr>
        <w:shd w:val="clear" w:color="auto" w:fill="FFFFFF"/>
        <w:rPr>
          <w:rFonts w:cs="Arial"/>
        </w:rPr>
      </w:pPr>
      <w:r w:rsidRPr="00E4214C">
        <w:rPr>
          <w:rFonts w:cs="Arial"/>
          <w:b/>
        </w:rPr>
        <w:t>Impact of the finding</w:t>
      </w:r>
    </w:p>
    <w:p w:rsidR="005D0BEF" w:rsidRDefault="005D0BEF" w:rsidP="005D0BEF">
      <w:pPr>
        <w:shd w:val="clear" w:color="auto" w:fill="FFFFFF"/>
        <w:rPr>
          <w:rFonts w:cs="Arial"/>
        </w:rPr>
      </w:pPr>
      <w:r w:rsidRPr="00227A50">
        <w:rPr>
          <w:rFonts w:cs="Arial"/>
        </w:rPr>
        <w:t xml:space="preserve">Non-compliance with </w:t>
      </w:r>
      <w:r w:rsidRPr="00227A50">
        <w:rPr>
          <w:rFonts w:cs="Arial"/>
          <w:color w:val="000000"/>
        </w:rPr>
        <w:t>PFMA s</w:t>
      </w:r>
      <w:r w:rsidRPr="00227A50">
        <w:rPr>
          <w:rFonts w:cs="Arial"/>
          <w:color w:val="000000"/>
          <w:lang w:eastAsia="en-ZA"/>
        </w:rPr>
        <w:t>ection 40(3) (a)</w:t>
      </w:r>
    </w:p>
    <w:p w:rsidR="005D0BEF" w:rsidRPr="005D0BEF" w:rsidRDefault="005D0BEF" w:rsidP="005D0BEF">
      <w:pPr>
        <w:shd w:val="clear" w:color="auto" w:fill="FFFFFF"/>
        <w:rPr>
          <w:rFonts w:cs="Arial"/>
        </w:rPr>
      </w:pPr>
      <w:r w:rsidRPr="00227A50">
        <w:rPr>
          <w:rFonts w:cs="Arial"/>
          <w:iCs/>
        </w:rPr>
        <w:t xml:space="preserve">Understatement of reported performance for Indicator 3.1 </w:t>
      </w:r>
      <w:r w:rsidRPr="00227A50">
        <w:rPr>
          <w:rFonts w:cs="Arial"/>
          <w:i/>
          <w:iCs/>
        </w:rPr>
        <w:t xml:space="preserve">Number of work opportunities reported in the EPWP-RS by public bodies </w:t>
      </w:r>
      <w:r w:rsidRPr="00227A50">
        <w:rPr>
          <w:rFonts w:cs="Arial"/>
          <w:iCs/>
        </w:rPr>
        <w:t xml:space="preserve">and Indicator 3.2 </w:t>
      </w:r>
      <w:r w:rsidRPr="00227A50">
        <w:rPr>
          <w:rFonts w:cs="Arial"/>
          <w:i/>
          <w:iCs/>
        </w:rPr>
        <w:t>Percentage EPWP participation among designated groups reported in the EPWP-RS by public bodies</w:t>
      </w:r>
      <w:r w:rsidRPr="00227A50">
        <w:rPr>
          <w:rFonts w:cs="Arial"/>
          <w:iCs/>
        </w:rPr>
        <w:t>.</w:t>
      </w:r>
    </w:p>
    <w:p w:rsidR="005D0BEF" w:rsidRPr="005D0BEF" w:rsidRDefault="005D0BEF" w:rsidP="005D0BEF">
      <w:pPr>
        <w:pStyle w:val="NormalWeb"/>
        <w:rPr>
          <w:rFonts w:ascii="Arial" w:hAnsi="Arial" w:cs="Arial"/>
          <w:b/>
          <w:bCs/>
          <w:sz w:val="22"/>
          <w:szCs w:val="22"/>
        </w:rPr>
      </w:pPr>
      <w:r w:rsidRPr="000457CD">
        <w:rPr>
          <w:rFonts w:ascii="Arial" w:hAnsi="Arial" w:cs="Arial"/>
          <w:b/>
          <w:bCs/>
          <w:sz w:val="22"/>
          <w:szCs w:val="22"/>
        </w:rPr>
        <w:t>Internal control deficiency</w:t>
      </w:r>
    </w:p>
    <w:p w:rsidR="005D0BEF" w:rsidRPr="005D0BEF" w:rsidRDefault="005D0BEF" w:rsidP="005D0BEF">
      <w:pPr>
        <w:jc w:val="both"/>
        <w:rPr>
          <w:rFonts w:cs="Arial"/>
          <w:i/>
        </w:rPr>
      </w:pPr>
      <w:r w:rsidRPr="00B107A4">
        <w:rPr>
          <w:rFonts w:cs="Arial"/>
          <w:i/>
          <w:lang w:val="en-GB"/>
        </w:rPr>
        <w:t>Financial and Performance Management</w:t>
      </w:r>
    </w:p>
    <w:p w:rsidR="005D0BEF" w:rsidRPr="005D0BEF" w:rsidRDefault="005D0BEF" w:rsidP="005D0BEF">
      <w:pPr>
        <w:pStyle w:val="NormalWeb"/>
        <w:jc w:val="both"/>
        <w:rPr>
          <w:rFonts w:ascii="Arial" w:hAnsi="Arial" w:cs="Arial"/>
          <w:b/>
          <w:bCs/>
          <w:sz w:val="22"/>
          <w:szCs w:val="22"/>
        </w:rPr>
      </w:pPr>
      <w:r w:rsidRPr="00DF5C0A">
        <w:rPr>
          <w:rFonts w:ascii="Arial" w:hAnsi="Arial" w:cs="Arial"/>
          <w:sz w:val="22"/>
          <w:szCs w:val="22"/>
        </w:rPr>
        <w:t xml:space="preserve">The department did not implement effective controls to reconcile the </w:t>
      </w:r>
      <w:r>
        <w:rPr>
          <w:rFonts w:ascii="Arial" w:hAnsi="Arial" w:cs="Arial"/>
          <w:sz w:val="22"/>
          <w:szCs w:val="22"/>
        </w:rPr>
        <w:t>participants</w:t>
      </w:r>
      <w:r w:rsidRPr="00DF5C0A">
        <w:rPr>
          <w:rFonts w:ascii="Arial" w:hAnsi="Arial" w:cs="Arial"/>
          <w:sz w:val="22"/>
          <w:szCs w:val="22"/>
        </w:rPr>
        <w:t xml:space="preserve"> on the attendance registers to the </w:t>
      </w:r>
      <w:r>
        <w:rPr>
          <w:rFonts w:ascii="Arial" w:hAnsi="Arial" w:cs="Arial"/>
          <w:sz w:val="22"/>
          <w:szCs w:val="22"/>
        </w:rPr>
        <w:t>participants</w:t>
      </w:r>
      <w:r w:rsidRPr="00DF5C0A">
        <w:rPr>
          <w:rFonts w:ascii="Arial" w:hAnsi="Arial" w:cs="Arial"/>
          <w:sz w:val="22"/>
          <w:szCs w:val="22"/>
        </w:rPr>
        <w:t xml:space="preserve"> reported on the EPWP reporting system.</w:t>
      </w:r>
    </w:p>
    <w:p w:rsidR="005D0BEF" w:rsidRPr="005D0BEF" w:rsidRDefault="005D0BEF" w:rsidP="005D0BEF">
      <w:pPr>
        <w:pStyle w:val="NoSpacing"/>
        <w:jc w:val="both"/>
        <w:rPr>
          <w:rFonts w:cs="Arial"/>
          <w:b w:val="0"/>
          <w:color w:val="000000"/>
          <w:sz w:val="22"/>
          <w:szCs w:val="22"/>
        </w:rPr>
      </w:pPr>
      <w:r w:rsidRPr="005D0BEF">
        <w:rPr>
          <w:rFonts w:cs="Arial"/>
          <w:b w:val="0"/>
          <w:color w:val="000000"/>
          <w:sz w:val="22"/>
          <w:szCs w:val="22"/>
        </w:rPr>
        <w:t xml:space="preserve">Beneficiary lists and attendance registers </w:t>
      </w:r>
      <w:proofErr w:type="gramStart"/>
      <w:r w:rsidRPr="005D0BEF">
        <w:rPr>
          <w:rFonts w:cs="Arial"/>
          <w:b w:val="0"/>
          <w:color w:val="000000"/>
          <w:sz w:val="22"/>
          <w:szCs w:val="22"/>
        </w:rPr>
        <w:t>are not regularly reviewed</w:t>
      </w:r>
      <w:proofErr w:type="gramEnd"/>
      <w:r w:rsidRPr="005D0BEF">
        <w:rPr>
          <w:rFonts w:cs="Arial"/>
          <w:b w:val="0"/>
          <w:color w:val="000000"/>
          <w:sz w:val="22"/>
          <w:szCs w:val="22"/>
        </w:rPr>
        <w:t xml:space="preserve"> to ensure that all participants are captured on EPWP reporting system.</w:t>
      </w:r>
    </w:p>
    <w:p w:rsidR="005D0BEF" w:rsidRDefault="005D0BEF" w:rsidP="005D0BEF">
      <w:pPr>
        <w:rPr>
          <w:rFonts w:cs="Arial"/>
          <w:b/>
        </w:rPr>
      </w:pPr>
    </w:p>
    <w:p w:rsidR="005D0BEF" w:rsidRDefault="005D0BEF" w:rsidP="005D0BEF">
      <w:pPr>
        <w:rPr>
          <w:rFonts w:cs="Arial"/>
          <w:b/>
        </w:rPr>
      </w:pPr>
      <w:r w:rsidRPr="000457CD">
        <w:rPr>
          <w:rFonts w:cs="Arial"/>
          <w:b/>
        </w:rPr>
        <w:t>Recommendation</w:t>
      </w:r>
    </w:p>
    <w:p w:rsidR="005D0BEF" w:rsidRPr="00916A2D" w:rsidRDefault="005D0BEF" w:rsidP="005D0BEF">
      <w:pPr>
        <w:jc w:val="both"/>
        <w:rPr>
          <w:rFonts w:cs="Arial"/>
        </w:rPr>
      </w:pPr>
      <w:r w:rsidRPr="00916A2D">
        <w:rPr>
          <w:rFonts w:cs="Arial"/>
        </w:rPr>
        <w:t xml:space="preserve">It </w:t>
      </w:r>
      <w:proofErr w:type="gramStart"/>
      <w:r w:rsidRPr="00916A2D">
        <w:rPr>
          <w:rFonts w:cs="Arial"/>
        </w:rPr>
        <w:t>is recommended</w:t>
      </w:r>
      <w:proofErr w:type="gramEnd"/>
      <w:r w:rsidRPr="00916A2D">
        <w:rPr>
          <w:rFonts w:cs="Arial"/>
        </w:rPr>
        <w:t xml:space="preserve"> that:</w:t>
      </w:r>
    </w:p>
    <w:p w:rsidR="005D0BEF" w:rsidRPr="005D0BEF" w:rsidRDefault="005D0BEF" w:rsidP="005D0BEF">
      <w:pPr>
        <w:pStyle w:val="NoSpacing"/>
        <w:jc w:val="both"/>
        <w:rPr>
          <w:rFonts w:cs="Arial"/>
          <w:b w:val="0"/>
          <w:color w:val="000000"/>
          <w:sz w:val="22"/>
          <w:szCs w:val="22"/>
        </w:rPr>
      </w:pPr>
      <w:r w:rsidRPr="005D0BEF">
        <w:rPr>
          <w:rFonts w:cs="Arial"/>
          <w:b w:val="0"/>
          <w:color w:val="000000"/>
          <w:sz w:val="22"/>
          <w:szCs w:val="22"/>
        </w:rPr>
        <w:t xml:space="preserve">The department should perform frequent, adequate reviews of beneficiary lists and attendance registers from the public bodies to ensure that all participants </w:t>
      </w:r>
      <w:proofErr w:type="gramStart"/>
      <w:r w:rsidRPr="005D0BEF">
        <w:rPr>
          <w:rFonts w:cs="Arial"/>
          <w:b w:val="0"/>
          <w:color w:val="000000"/>
          <w:sz w:val="22"/>
          <w:szCs w:val="22"/>
        </w:rPr>
        <w:t>are captured</w:t>
      </w:r>
      <w:proofErr w:type="gramEnd"/>
      <w:r w:rsidRPr="005D0BEF">
        <w:rPr>
          <w:rFonts w:cs="Arial"/>
          <w:b w:val="0"/>
          <w:color w:val="000000"/>
          <w:sz w:val="22"/>
          <w:szCs w:val="22"/>
        </w:rPr>
        <w:t xml:space="preserve"> on EPWP reporting system.</w:t>
      </w:r>
    </w:p>
    <w:p w:rsidR="005D0BEF" w:rsidRPr="005D0BEF" w:rsidRDefault="005D0BEF" w:rsidP="005D0BEF">
      <w:pPr>
        <w:autoSpaceDE w:val="0"/>
        <w:autoSpaceDN w:val="0"/>
        <w:adjustRightInd w:val="0"/>
        <w:jc w:val="both"/>
        <w:rPr>
          <w:rFonts w:cs="Arial"/>
          <w:color w:val="000000"/>
        </w:rPr>
      </w:pPr>
      <w:r w:rsidRPr="005D0BEF">
        <w:rPr>
          <w:rFonts w:cs="Arial"/>
          <w:color w:val="000000"/>
        </w:rPr>
        <w:t xml:space="preserve">Management should review all EPWP projects reported on the system against the attendance registers, to ensure that all work opportunities created </w:t>
      </w:r>
      <w:proofErr w:type="gramStart"/>
      <w:r w:rsidRPr="005D0BEF">
        <w:rPr>
          <w:rFonts w:cs="Arial"/>
          <w:color w:val="000000"/>
        </w:rPr>
        <w:t>are reported</w:t>
      </w:r>
      <w:proofErr w:type="gramEnd"/>
      <w:r w:rsidRPr="005D0BEF">
        <w:rPr>
          <w:rFonts w:cs="Arial"/>
          <w:color w:val="000000"/>
        </w:rPr>
        <w:t xml:space="preserve">. </w:t>
      </w:r>
    </w:p>
    <w:p w:rsidR="005D0BEF" w:rsidRDefault="005D0BEF" w:rsidP="005D0BEF">
      <w:pPr>
        <w:rPr>
          <w:rFonts w:cs="Arial"/>
          <w:b/>
          <w:bCs/>
        </w:rPr>
      </w:pPr>
      <w:r w:rsidRPr="000457CD">
        <w:rPr>
          <w:rFonts w:cs="Arial"/>
          <w:b/>
          <w:bCs/>
        </w:rPr>
        <w:t>Management response</w:t>
      </w:r>
    </w:p>
    <w:p w:rsidR="005D0BEF" w:rsidRDefault="005D0BEF" w:rsidP="005D0BEF">
      <w:pPr>
        <w:autoSpaceDE w:val="0"/>
        <w:autoSpaceDN w:val="0"/>
        <w:adjustRightInd w:val="0"/>
        <w:rPr>
          <w:rFonts w:cs="Arial"/>
          <w:color w:val="000000"/>
          <w:sz w:val="21"/>
          <w:szCs w:val="21"/>
        </w:rPr>
      </w:pPr>
      <w:r w:rsidRPr="00C23C59">
        <w:rPr>
          <w:rFonts w:cs="Arial"/>
          <w:color w:val="000000"/>
          <w:sz w:val="21"/>
          <w:szCs w:val="21"/>
        </w:rPr>
        <w:t xml:space="preserve">I </w:t>
      </w:r>
      <w:r>
        <w:rPr>
          <w:rFonts w:cs="Arial"/>
          <w:b/>
          <w:bCs/>
          <w:color w:val="000000"/>
          <w:sz w:val="21"/>
          <w:szCs w:val="21"/>
        </w:rPr>
        <w:t xml:space="preserve">am in agreement/ not in agreement </w:t>
      </w:r>
      <w:r w:rsidRPr="00C23C59">
        <w:rPr>
          <w:rFonts w:cs="Arial"/>
          <w:color w:val="000000"/>
          <w:sz w:val="21"/>
          <w:szCs w:val="21"/>
        </w:rPr>
        <w:t xml:space="preserve">with the finding for the following reasons [and supply the following/attached information in support of this]: </w:t>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0"/>
        <w:gridCol w:w="2160"/>
        <w:gridCol w:w="2824"/>
      </w:tblGrid>
      <w:tr w:rsidR="005D0BEF" w:rsidRPr="00DB5927" w:rsidTr="00086B0B">
        <w:trPr>
          <w:trHeight w:val="329"/>
          <w:tblHeader/>
        </w:trPr>
        <w:tc>
          <w:tcPr>
            <w:tcW w:w="4410" w:type="dxa"/>
            <w:tcBorders>
              <w:top w:val="single" w:sz="4" w:space="0" w:color="auto"/>
              <w:left w:val="single" w:sz="4" w:space="0" w:color="auto"/>
              <w:bottom w:val="single" w:sz="4" w:space="0" w:color="auto"/>
              <w:right w:val="single" w:sz="4" w:space="0" w:color="auto"/>
            </w:tcBorders>
            <w:shd w:val="clear" w:color="auto" w:fill="BFBFBF"/>
            <w:hideMark/>
          </w:tcPr>
          <w:p w:rsidR="005D0BEF" w:rsidRPr="00DB5927" w:rsidRDefault="005D0BEF" w:rsidP="00086B0B">
            <w:pPr>
              <w:rPr>
                <w:rFonts w:cs="Arial"/>
                <w:b/>
                <w:bCs/>
                <w:sz w:val="18"/>
                <w:szCs w:val="18"/>
              </w:rPr>
            </w:pPr>
            <w:r w:rsidRPr="00DB5927">
              <w:rPr>
                <w:rFonts w:cs="Arial"/>
                <w:b/>
                <w:bCs/>
                <w:sz w:val="18"/>
                <w:szCs w:val="18"/>
              </w:rPr>
              <w:t>Description</w:t>
            </w:r>
          </w:p>
        </w:tc>
        <w:tc>
          <w:tcPr>
            <w:tcW w:w="4984" w:type="dxa"/>
            <w:gridSpan w:val="2"/>
            <w:tcBorders>
              <w:top w:val="single" w:sz="4" w:space="0" w:color="auto"/>
              <w:left w:val="single" w:sz="4" w:space="0" w:color="auto"/>
              <w:bottom w:val="single" w:sz="4" w:space="0" w:color="auto"/>
              <w:right w:val="single" w:sz="4" w:space="0" w:color="auto"/>
            </w:tcBorders>
            <w:shd w:val="clear" w:color="auto" w:fill="BFBFBF"/>
            <w:hideMark/>
          </w:tcPr>
          <w:p w:rsidR="005D0BEF" w:rsidRPr="00DB5927" w:rsidRDefault="005D0BEF" w:rsidP="00086B0B">
            <w:pPr>
              <w:rPr>
                <w:rFonts w:cs="Arial"/>
                <w:b/>
                <w:bCs/>
                <w:sz w:val="18"/>
                <w:szCs w:val="18"/>
              </w:rPr>
            </w:pPr>
            <w:r w:rsidRPr="00DB5927">
              <w:rPr>
                <w:rFonts w:cs="Arial"/>
                <w:b/>
                <w:bCs/>
                <w:sz w:val="18"/>
                <w:szCs w:val="18"/>
              </w:rPr>
              <w:t>Response</w:t>
            </w: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Corrective action to be taken</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C23C59" w:rsidRDefault="005D0BEF" w:rsidP="00086B0B">
            <w:pPr>
              <w:pStyle w:val="Default"/>
              <w:rPr>
                <w:sz w:val="18"/>
                <w:szCs w:val="18"/>
              </w:rPr>
            </w:pPr>
            <w:r>
              <w:rPr>
                <w:sz w:val="18"/>
                <w:szCs w:val="18"/>
              </w:rPr>
              <w:t xml:space="preserve"> </w:t>
            </w:r>
          </w:p>
        </w:tc>
      </w:tr>
      <w:tr w:rsidR="005D0BEF" w:rsidRPr="00DB5927" w:rsidTr="00086B0B">
        <w:tc>
          <w:tcPr>
            <w:tcW w:w="4410" w:type="dxa"/>
            <w:vMerge w:val="restart"/>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Does the finding affect an amount disclosed in the financial statements</w:t>
            </w:r>
          </w:p>
        </w:tc>
        <w:tc>
          <w:tcPr>
            <w:tcW w:w="216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b/>
                <w:bCs/>
                <w:sz w:val="18"/>
                <w:szCs w:val="18"/>
              </w:rPr>
            </w:pPr>
            <w:r w:rsidRPr="00DB5927">
              <w:rPr>
                <w:rFonts w:cs="Arial"/>
                <w:b/>
                <w:bCs/>
                <w:sz w:val="18"/>
                <w:szCs w:val="18"/>
              </w:rPr>
              <w:t>Yes</w:t>
            </w:r>
          </w:p>
        </w:tc>
        <w:tc>
          <w:tcPr>
            <w:tcW w:w="2824"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b/>
                <w:bCs/>
                <w:sz w:val="18"/>
                <w:szCs w:val="18"/>
              </w:rPr>
            </w:pPr>
            <w:r w:rsidRPr="00DB5927">
              <w:rPr>
                <w:rFonts w:cs="Arial"/>
                <w:b/>
                <w:bCs/>
                <w:sz w:val="18"/>
                <w:szCs w:val="18"/>
              </w:rPr>
              <w:t>No</w:t>
            </w:r>
          </w:p>
        </w:tc>
      </w:tr>
      <w:tr w:rsidR="005D0BEF" w:rsidRPr="00DB5927" w:rsidTr="00086B0B">
        <w:tc>
          <w:tcPr>
            <w:tcW w:w="4410" w:type="dxa"/>
            <w:vMerge/>
            <w:tcBorders>
              <w:top w:val="single" w:sz="4" w:space="0" w:color="auto"/>
              <w:left w:val="single" w:sz="4" w:space="0" w:color="auto"/>
              <w:bottom w:val="single" w:sz="4" w:space="0" w:color="auto"/>
              <w:right w:val="single" w:sz="4" w:space="0" w:color="auto"/>
            </w:tcBorders>
            <w:vAlign w:val="center"/>
            <w:hideMark/>
          </w:tcPr>
          <w:p w:rsidR="005D0BEF" w:rsidRPr="00DB5927" w:rsidRDefault="005D0BEF" w:rsidP="00086B0B">
            <w:pPr>
              <w:rPr>
                <w:rFonts w:cs="Arial"/>
                <w:sz w:val="18"/>
                <w:szCs w:val="18"/>
              </w:rPr>
            </w:pPr>
          </w:p>
        </w:tc>
        <w:tc>
          <w:tcPr>
            <w:tcW w:w="2160" w:type="dxa"/>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c>
          <w:tcPr>
            <w:tcW w:w="2824" w:type="dxa"/>
            <w:tcBorders>
              <w:top w:val="single" w:sz="4" w:space="0" w:color="auto"/>
              <w:left w:val="single" w:sz="4" w:space="0" w:color="auto"/>
              <w:bottom w:val="single" w:sz="4" w:space="0" w:color="auto"/>
              <w:right w:val="single" w:sz="4" w:space="0" w:color="auto"/>
            </w:tcBorders>
          </w:tcPr>
          <w:p w:rsidR="005D0BEF" w:rsidRPr="00DB5927" w:rsidRDefault="005D0BEF" w:rsidP="00086B0B">
            <w:pPr>
              <w:jc w:val="cente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If yes, what corrections will be made to the population</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If yes, the process followed to correct the population, including the internal controls put in place to ensure that the misstatement does not recur in future.</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If yes and the population was adjusted, the proposed adjusting journal entries to correct the population, with the supporting documentation.</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r>
      <w:tr w:rsidR="005D0BEF" w:rsidRPr="00DB5927" w:rsidTr="00086B0B">
        <w:trPr>
          <w:trHeight w:val="413"/>
        </w:trPr>
        <w:tc>
          <w:tcPr>
            <w:tcW w:w="4410" w:type="dxa"/>
            <w:vMerge w:val="restart"/>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 xml:space="preserve">Acknowledgement that additional audit costs </w:t>
            </w:r>
            <w:proofErr w:type="gramStart"/>
            <w:r w:rsidRPr="00DB5927">
              <w:rPr>
                <w:rFonts w:cs="Arial"/>
                <w:sz w:val="18"/>
                <w:szCs w:val="18"/>
              </w:rPr>
              <w:t>will be incurred</w:t>
            </w:r>
            <w:proofErr w:type="gramEnd"/>
            <w:r w:rsidRPr="00DB5927">
              <w:rPr>
                <w:rFonts w:cs="Arial"/>
                <w:sz w:val="18"/>
                <w:szCs w:val="18"/>
              </w:rPr>
              <w:t xml:space="preserve"> in order to audit the proposed adjustments and that the financial statements will not be adjusted if material misstatements still exist. (Under these circumstances the </w:t>
            </w:r>
            <w:proofErr w:type="gramStart"/>
            <w:r w:rsidRPr="00DB5927">
              <w:rPr>
                <w:rFonts w:cs="Arial"/>
                <w:sz w:val="18"/>
                <w:szCs w:val="18"/>
              </w:rPr>
              <w:t>misstatements identified originally will be reported by the auditor</w:t>
            </w:r>
            <w:proofErr w:type="gramEnd"/>
            <w:r w:rsidRPr="00DB5927">
              <w:rPr>
                <w:rFonts w:cs="Arial"/>
                <w:sz w:val="18"/>
                <w:szCs w:val="18"/>
              </w:rPr>
              <w:t>.)</w:t>
            </w:r>
          </w:p>
        </w:tc>
        <w:tc>
          <w:tcPr>
            <w:tcW w:w="216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b/>
                <w:sz w:val="18"/>
                <w:szCs w:val="18"/>
              </w:rPr>
            </w:pPr>
            <w:r w:rsidRPr="00DB5927">
              <w:rPr>
                <w:rFonts w:cs="Arial"/>
                <w:b/>
                <w:sz w:val="18"/>
                <w:szCs w:val="18"/>
              </w:rPr>
              <w:t>Yes</w:t>
            </w:r>
          </w:p>
        </w:tc>
        <w:tc>
          <w:tcPr>
            <w:tcW w:w="2824"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b/>
                <w:sz w:val="18"/>
                <w:szCs w:val="18"/>
              </w:rPr>
            </w:pPr>
            <w:r w:rsidRPr="00DB5927">
              <w:rPr>
                <w:rFonts w:cs="Arial"/>
                <w:b/>
                <w:sz w:val="18"/>
                <w:szCs w:val="18"/>
              </w:rPr>
              <w:t>No</w:t>
            </w:r>
          </w:p>
        </w:tc>
      </w:tr>
      <w:tr w:rsidR="005D0BEF" w:rsidRPr="00DB5927" w:rsidTr="00086B0B">
        <w:trPr>
          <w:trHeight w:val="203"/>
        </w:trPr>
        <w:tc>
          <w:tcPr>
            <w:tcW w:w="4410" w:type="dxa"/>
            <w:vMerge/>
            <w:tcBorders>
              <w:top w:val="single" w:sz="4" w:space="0" w:color="auto"/>
              <w:left w:val="single" w:sz="4" w:space="0" w:color="auto"/>
              <w:bottom w:val="single" w:sz="4" w:space="0" w:color="auto"/>
              <w:right w:val="single" w:sz="4" w:space="0" w:color="auto"/>
            </w:tcBorders>
            <w:vAlign w:val="center"/>
            <w:hideMark/>
          </w:tcPr>
          <w:p w:rsidR="005D0BEF" w:rsidRPr="00DB5927" w:rsidRDefault="005D0BEF" w:rsidP="00086B0B">
            <w:pPr>
              <w:rPr>
                <w:rFonts w:cs="Arial"/>
                <w:sz w:val="18"/>
                <w:szCs w:val="18"/>
              </w:rPr>
            </w:pPr>
          </w:p>
        </w:tc>
        <w:tc>
          <w:tcPr>
            <w:tcW w:w="2160" w:type="dxa"/>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c>
          <w:tcPr>
            <w:tcW w:w="2824" w:type="dxa"/>
            <w:tcBorders>
              <w:top w:val="single" w:sz="4" w:space="0" w:color="auto"/>
              <w:left w:val="single" w:sz="4" w:space="0" w:color="auto"/>
              <w:bottom w:val="single" w:sz="4" w:space="0" w:color="auto"/>
              <w:right w:val="single" w:sz="4" w:space="0" w:color="auto"/>
            </w:tcBorders>
          </w:tcPr>
          <w:p w:rsidR="005D0BEF" w:rsidRPr="00DB5927" w:rsidRDefault="005D0BEF" w:rsidP="00086B0B">
            <w:pPr>
              <w:jc w:val="center"/>
              <w:rPr>
                <w:rFonts w:cs="Arial"/>
                <w:sz w:val="18"/>
                <w:szCs w:val="18"/>
              </w:rPr>
            </w:pPr>
          </w:p>
        </w:tc>
      </w:tr>
      <w:tr w:rsidR="005D0BEF" w:rsidRPr="00DB5927" w:rsidTr="00086B0B">
        <w:trPr>
          <w:trHeight w:val="202"/>
        </w:trPr>
        <w:tc>
          <w:tcPr>
            <w:tcW w:w="4410" w:type="dxa"/>
            <w:vMerge/>
            <w:tcBorders>
              <w:top w:val="single" w:sz="4" w:space="0" w:color="auto"/>
              <w:left w:val="single" w:sz="4" w:space="0" w:color="auto"/>
              <w:bottom w:val="single" w:sz="4" w:space="0" w:color="auto"/>
              <w:right w:val="single" w:sz="4" w:space="0" w:color="auto"/>
            </w:tcBorders>
            <w:vAlign w:val="center"/>
            <w:hideMark/>
          </w:tcPr>
          <w:p w:rsidR="005D0BEF" w:rsidRPr="00DB5927" w:rsidRDefault="005D0BEF" w:rsidP="00086B0B">
            <w:pPr>
              <w:rPr>
                <w:rFonts w:cs="Arial"/>
                <w:sz w:val="18"/>
                <w:szCs w:val="18"/>
              </w:rPr>
            </w:pP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 xml:space="preserve">If yes and no corrections </w:t>
            </w:r>
            <w:proofErr w:type="gramStart"/>
            <w:r w:rsidRPr="00DB5927">
              <w:rPr>
                <w:rFonts w:cs="Arial"/>
                <w:sz w:val="18"/>
                <w:szCs w:val="18"/>
              </w:rPr>
              <w:t>will be made</w:t>
            </w:r>
            <w:proofErr w:type="gramEnd"/>
            <w:r w:rsidRPr="00DB5927">
              <w:rPr>
                <w:rFonts w:cs="Arial"/>
                <w:sz w:val="18"/>
                <w:szCs w:val="18"/>
              </w:rPr>
              <w:t xml:space="preserve">, the reason why such a conclusion has been reached should be indicated. </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Position of official responsible to take corrective actions</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pStyle w:val="Default"/>
              <w:rPr>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Estimated completion date for corrective action</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pStyle w:val="Default"/>
              <w:rPr>
                <w:sz w:val="18"/>
                <w:szCs w:val="18"/>
              </w:rPr>
            </w:pPr>
          </w:p>
        </w:tc>
      </w:tr>
      <w:tr w:rsidR="005D0BEF" w:rsidRPr="00DB5927" w:rsidTr="00086B0B">
        <w:tc>
          <w:tcPr>
            <w:tcW w:w="4410" w:type="dxa"/>
            <w:vMerge w:val="restart"/>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Does management agree with the root cause indicated</w:t>
            </w:r>
          </w:p>
        </w:tc>
        <w:tc>
          <w:tcPr>
            <w:tcW w:w="216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b/>
                <w:bCs/>
                <w:sz w:val="18"/>
                <w:szCs w:val="18"/>
              </w:rPr>
              <w:t>Yes</w:t>
            </w:r>
          </w:p>
        </w:tc>
        <w:tc>
          <w:tcPr>
            <w:tcW w:w="2824"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b/>
                <w:bCs/>
                <w:sz w:val="18"/>
                <w:szCs w:val="18"/>
              </w:rPr>
              <w:t>No</w:t>
            </w:r>
          </w:p>
        </w:tc>
      </w:tr>
      <w:tr w:rsidR="005D0BEF" w:rsidRPr="00DB5927" w:rsidTr="00086B0B">
        <w:tc>
          <w:tcPr>
            <w:tcW w:w="4410" w:type="dxa"/>
            <w:vMerge/>
            <w:tcBorders>
              <w:top w:val="single" w:sz="4" w:space="0" w:color="auto"/>
              <w:left w:val="single" w:sz="4" w:space="0" w:color="auto"/>
              <w:bottom w:val="single" w:sz="4" w:space="0" w:color="auto"/>
              <w:right w:val="single" w:sz="4" w:space="0" w:color="auto"/>
            </w:tcBorders>
            <w:vAlign w:val="center"/>
            <w:hideMark/>
          </w:tcPr>
          <w:p w:rsidR="005D0BEF" w:rsidRPr="00DB5927" w:rsidRDefault="005D0BEF" w:rsidP="00086B0B">
            <w:pPr>
              <w:rPr>
                <w:rFonts w:cs="Arial"/>
                <w:sz w:val="18"/>
                <w:szCs w:val="18"/>
              </w:rPr>
            </w:pPr>
          </w:p>
        </w:tc>
        <w:tc>
          <w:tcPr>
            <w:tcW w:w="2160" w:type="dxa"/>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c>
          <w:tcPr>
            <w:tcW w:w="2824"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jc w:val="cente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 xml:space="preserve">If management does not agree with the root </w:t>
            </w:r>
            <w:proofErr w:type="gramStart"/>
            <w:r w:rsidRPr="00DB5927">
              <w:rPr>
                <w:rFonts w:cs="Arial"/>
                <w:sz w:val="18"/>
                <w:szCs w:val="18"/>
              </w:rPr>
              <w:t>cause</w:t>
            </w:r>
            <w:proofErr w:type="gramEnd"/>
            <w:r w:rsidRPr="00DB5927">
              <w:rPr>
                <w:rFonts w:cs="Arial"/>
                <w:sz w:val="18"/>
                <w:szCs w:val="18"/>
              </w:rPr>
              <w:t xml:space="preserve"> indicated, please provide the root cause according to management.</w:t>
            </w:r>
          </w:p>
        </w:tc>
        <w:tc>
          <w:tcPr>
            <w:tcW w:w="4984" w:type="dxa"/>
            <w:gridSpan w:val="2"/>
            <w:tcBorders>
              <w:top w:val="single" w:sz="4" w:space="0" w:color="auto"/>
              <w:left w:val="single" w:sz="4" w:space="0" w:color="auto"/>
              <w:bottom w:val="single" w:sz="4" w:space="0" w:color="auto"/>
              <w:right w:val="single" w:sz="4" w:space="0" w:color="auto"/>
            </w:tcBorders>
            <w:hideMark/>
          </w:tcPr>
          <w:p w:rsidR="005D0BEF" w:rsidRPr="00821BDA" w:rsidRDefault="005D0BEF" w:rsidP="00086B0B">
            <w:pPr>
              <w:rPr>
                <w:rFonts w:cs="Arial"/>
                <w:sz w:val="18"/>
                <w:szCs w:val="18"/>
              </w:rPr>
            </w:pPr>
          </w:p>
        </w:tc>
      </w:tr>
      <w:tr w:rsidR="005D0BEF" w:rsidRPr="00DB5927" w:rsidTr="00086B0B">
        <w:tc>
          <w:tcPr>
            <w:tcW w:w="4410" w:type="dxa"/>
            <w:vMerge w:val="restart"/>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Does management agree with the internal control deficiencies indicated</w:t>
            </w:r>
          </w:p>
        </w:tc>
        <w:tc>
          <w:tcPr>
            <w:tcW w:w="216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b/>
                <w:bCs/>
                <w:sz w:val="18"/>
                <w:szCs w:val="18"/>
              </w:rPr>
              <w:t>Yes</w:t>
            </w:r>
          </w:p>
        </w:tc>
        <w:tc>
          <w:tcPr>
            <w:tcW w:w="2824"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b/>
                <w:bCs/>
                <w:sz w:val="18"/>
                <w:szCs w:val="18"/>
              </w:rPr>
              <w:t>No</w:t>
            </w:r>
          </w:p>
        </w:tc>
      </w:tr>
      <w:tr w:rsidR="005D0BEF" w:rsidRPr="00DB5927" w:rsidTr="00086B0B">
        <w:tc>
          <w:tcPr>
            <w:tcW w:w="4410" w:type="dxa"/>
            <w:vMerge/>
            <w:tcBorders>
              <w:top w:val="single" w:sz="4" w:space="0" w:color="auto"/>
              <w:left w:val="single" w:sz="4" w:space="0" w:color="auto"/>
              <w:bottom w:val="single" w:sz="4" w:space="0" w:color="auto"/>
              <w:right w:val="single" w:sz="4" w:space="0" w:color="auto"/>
            </w:tcBorders>
            <w:vAlign w:val="center"/>
            <w:hideMark/>
          </w:tcPr>
          <w:p w:rsidR="005D0BEF" w:rsidRPr="00DB5927" w:rsidRDefault="005D0BEF" w:rsidP="00086B0B">
            <w:pPr>
              <w:rPr>
                <w:rFonts w:cs="Arial"/>
                <w:sz w:val="18"/>
                <w:szCs w:val="18"/>
              </w:rPr>
            </w:pPr>
          </w:p>
        </w:tc>
        <w:tc>
          <w:tcPr>
            <w:tcW w:w="2160" w:type="dxa"/>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c>
          <w:tcPr>
            <w:tcW w:w="2824" w:type="dxa"/>
            <w:tcBorders>
              <w:top w:val="single" w:sz="4" w:space="0" w:color="auto"/>
              <w:left w:val="single" w:sz="4" w:space="0" w:color="auto"/>
              <w:bottom w:val="single" w:sz="4" w:space="0" w:color="auto"/>
              <w:right w:val="single" w:sz="4" w:space="0" w:color="auto"/>
            </w:tcBorders>
          </w:tcPr>
          <w:p w:rsidR="005D0BEF" w:rsidRPr="00DB5927" w:rsidRDefault="005D0BEF" w:rsidP="00086B0B">
            <w:pPr>
              <w:jc w:val="cente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If management does not agree with the internal control deficiency indicated, please provide the internal control deficiency according to management.</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345C8" w:rsidRDefault="005D0BEF" w:rsidP="00086B0B">
            <w:pPr>
              <w:rPr>
                <w:rFonts w:cs="Arial"/>
                <w:sz w:val="18"/>
                <w:szCs w:val="18"/>
              </w:rPr>
            </w:pPr>
          </w:p>
        </w:tc>
      </w:tr>
    </w:tbl>
    <w:p w:rsidR="005D0BEF" w:rsidRDefault="005D0BEF" w:rsidP="005D0BEF">
      <w:pPr>
        <w:rPr>
          <w:rFonts w:cs="Arial"/>
          <w:i/>
          <w:iCs/>
        </w:rPr>
      </w:pPr>
    </w:p>
    <w:p w:rsidR="005D0BEF" w:rsidRPr="00145011" w:rsidRDefault="005D0BEF" w:rsidP="005D0BEF">
      <w:pPr>
        <w:pStyle w:val="Default"/>
        <w:rPr>
          <w:sz w:val="22"/>
          <w:szCs w:val="22"/>
        </w:rPr>
      </w:pPr>
      <w:r w:rsidRPr="00145011">
        <w:rPr>
          <w:sz w:val="22"/>
          <w:szCs w:val="22"/>
        </w:rPr>
        <w:t xml:space="preserve">Name: </w:t>
      </w:r>
    </w:p>
    <w:p w:rsidR="005D0BEF" w:rsidRPr="00145011" w:rsidRDefault="005D0BEF" w:rsidP="005D0BEF">
      <w:pPr>
        <w:pStyle w:val="Default"/>
        <w:rPr>
          <w:sz w:val="22"/>
          <w:szCs w:val="22"/>
        </w:rPr>
      </w:pPr>
      <w:r w:rsidRPr="00145011">
        <w:rPr>
          <w:sz w:val="22"/>
          <w:szCs w:val="22"/>
        </w:rPr>
        <w:t xml:space="preserve">Position: </w:t>
      </w:r>
    </w:p>
    <w:p w:rsidR="005D0BEF" w:rsidRDefault="005D0BEF" w:rsidP="005D0BEF">
      <w:r w:rsidRPr="00145011">
        <w:t xml:space="preserve">Date: </w:t>
      </w:r>
    </w:p>
    <w:p w:rsidR="005D0BEF" w:rsidRDefault="005D0BEF" w:rsidP="005D0BEF"/>
    <w:p w:rsidR="005D0BEF" w:rsidRDefault="005D0BEF" w:rsidP="005D0BEF">
      <w:pPr>
        <w:rPr>
          <w:rFonts w:cs="Arial"/>
          <w:b/>
          <w:iCs/>
        </w:rPr>
      </w:pPr>
      <w:r w:rsidRPr="00CB4B40">
        <w:rPr>
          <w:rFonts w:cs="Arial"/>
          <w:b/>
          <w:iCs/>
        </w:rPr>
        <w:t>Auditor’s conclusion</w:t>
      </w:r>
    </w:p>
    <w:p w:rsidR="005D0BEF" w:rsidRDefault="005D0BEF" w:rsidP="005D0BEF">
      <w:pPr>
        <w:spacing w:after="200"/>
      </w:pPr>
      <w:r>
        <w:t xml:space="preserve">Management response </w:t>
      </w:r>
      <w:r w:rsidR="00E266C1">
        <w:t xml:space="preserve">is </w:t>
      </w:r>
      <w:r w:rsidR="00E266C1">
        <w:t>outstanding</w:t>
      </w:r>
    </w:p>
    <w:p w:rsidR="005D0BEF" w:rsidRDefault="005D0BEF">
      <w:pPr>
        <w:spacing w:after="200"/>
      </w:pPr>
      <w:r>
        <w:br w:type="page"/>
      </w:r>
    </w:p>
    <w:p w:rsidR="005D0BEF" w:rsidRPr="005D0BEF" w:rsidRDefault="005D0BEF" w:rsidP="005D0BEF">
      <w:pPr>
        <w:pStyle w:val="FindingHeading1"/>
        <w:numPr>
          <w:ilvl w:val="0"/>
          <w:numId w:val="0"/>
        </w:numPr>
        <w:shd w:val="clear" w:color="auto" w:fill="E6E6E6"/>
        <w:tabs>
          <w:tab w:val="left" w:pos="720"/>
        </w:tabs>
        <w:rPr>
          <w:rFonts w:cs="Arial"/>
          <w:szCs w:val="22"/>
        </w:rPr>
      </w:pPr>
      <w:r w:rsidRPr="005D0BEF">
        <w:rPr>
          <w:rFonts w:cs="Arial"/>
          <w:szCs w:val="22"/>
        </w:rPr>
        <w:t xml:space="preserve">EPWP – </w:t>
      </w:r>
      <w:r w:rsidRPr="00B44F22">
        <w:rPr>
          <w:rFonts w:cs="Arial"/>
          <w:szCs w:val="22"/>
        </w:rPr>
        <w:t>NPO Far North</w:t>
      </w:r>
      <w:r w:rsidRPr="005D0BEF">
        <w:rPr>
          <w:rFonts w:cs="Arial"/>
          <w:szCs w:val="22"/>
        </w:rPr>
        <w:t xml:space="preserve"> – ID, P</w:t>
      </w:r>
      <w:r>
        <w:rPr>
          <w:rFonts w:cs="Arial"/>
          <w:szCs w:val="22"/>
        </w:rPr>
        <w:t>roof of payment and attendance register</w:t>
      </w:r>
      <w:r w:rsidRPr="00AB3788">
        <w:rPr>
          <w:rFonts w:cs="Arial"/>
          <w:szCs w:val="22"/>
        </w:rPr>
        <w:t xml:space="preserve"> </w:t>
      </w:r>
      <w:r w:rsidRPr="007D1622">
        <w:rPr>
          <w:rFonts w:cs="Arial"/>
          <w:szCs w:val="22"/>
        </w:rPr>
        <w:t xml:space="preserve">were not </w:t>
      </w:r>
      <w:r>
        <w:rPr>
          <w:rFonts w:cs="Arial"/>
          <w:szCs w:val="22"/>
        </w:rPr>
        <w:t>submitted</w:t>
      </w:r>
    </w:p>
    <w:p w:rsidR="005D0BEF" w:rsidRPr="005D0BEF" w:rsidRDefault="005D0BEF" w:rsidP="005D0BEF">
      <w:pPr>
        <w:pStyle w:val="NormalWeb"/>
        <w:rPr>
          <w:rFonts w:ascii="Arial" w:hAnsi="Arial" w:cs="Arial"/>
          <w:b/>
          <w:sz w:val="22"/>
          <w:szCs w:val="22"/>
        </w:rPr>
      </w:pPr>
      <w:r w:rsidRPr="0038585F">
        <w:rPr>
          <w:rFonts w:ascii="Arial" w:hAnsi="Arial" w:cs="Arial"/>
          <w:b/>
          <w:sz w:val="22"/>
          <w:szCs w:val="22"/>
        </w:rPr>
        <w:t>Requirements</w:t>
      </w:r>
    </w:p>
    <w:p w:rsidR="005D0BEF" w:rsidRPr="005D0BEF" w:rsidRDefault="005D0BEF" w:rsidP="005D0BEF">
      <w:pPr>
        <w:pStyle w:val="NormalWeb"/>
        <w:jc w:val="both"/>
        <w:rPr>
          <w:rFonts w:ascii="Arial" w:hAnsi="Arial" w:cs="Arial"/>
          <w:sz w:val="22"/>
          <w:szCs w:val="22"/>
        </w:rPr>
      </w:pPr>
      <w:proofErr w:type="gramStart"/>
      <w:r w:rsidRPr="00117D86">
        <w:rPr>
          <w:rFonts w:ascii="Arial" w:hAnsi="Arial" w:cs="Arial"/>
          <w:bCs/>
          <w:color w:val="000000"/>
          <w:sz w:val="22"/>
          <w:szCs w:val="22"/>
          <w:lang w:val="en-GB"/>
        </w:rPr>
        <w:t>Section 40(a) and (b) of the Public Finance Management Act</w:t>
      </w:r>
      <w:r w:rsidRPr="00684FCD">
        <w:rPr>
          <w:rFonts w:ascii="Arial" w:hAnsi="Arial" w:cs="Arial"/>
          <w:bCs/>
          <w:color w:val="000000"/>
          <w:sz w:val="22"/>
          <w:szCs w:val="22"/>
          <w:lang w:val="en-GB"/>
        </w:rPr>
        <w:t xml:space="preserve"> (PFMA) states that</w:t>
      </w:r>
      <w:r>
        <w:rPr>
          <w:rFonts w:ascii="Arial" w:hAnsi="Arial" w:cs="Arial"/>
          <w:bCs/>
          <w:color w:val="000000"/>
          <w:sz w:val="22"/>
          <w:szCs w:val="22"/>
          <w:lang w:val="en-GB"/>
        </w:rPr>
        <w:t>:</w:t>
      </w:r>
      <w:r>
        <w:rPr>
          <w:bCs/>
          <w:color w:val="000000"/>
          <w:sz w:val="22"/>
          <w:szCs w:val="22"/>
          <w:lang w:val="en-GB"/>
        </w:rPr>
        <w:t xml:space="preserve"> </w:t>
      </w:r>
      <w:r w:rsidRPr="008C0374">
        <w:rPr>
          <w:rFonts w:ascii="Arial" w:hAnsi="Arial" w:cs="Arial"/>
          <w:bCs/>
          <w:i/>
          <w:color w:val="000000"/>
          <w:sz w:val="22"/>
          <w:szCs w:val="22"/>
          <w:lang w:val="en-GB"/>
        </w:rPr>
        <w:t>“</w:t>
      </w:r>
      <w:r w:rsidRPr="008C0374">
        <w:rPr>
          <w:rFonts w:ascii="Arial" w:hAnsi="Arial" w:cs="Arial"/>
          <w:i/>
          <w:sz w:val="22"/>
          <w:szCs w:val="22"/>
        </w:rPr>
        <w:t>The accounting officer for a department must keep full and proper records of the financial affairs of the department, trading entity or constitutional institution in accordance with any prescribed norms and standards; must prepare financial statements for each financial year in accordance with generally recognized accounting practice…”</w:t>
      </w:r>
      <w:proofErr w:type="gramEnd"/>
    </w:p>
    <w:p w:rsidR="005D0BEF" w:rsidRPr="005D0BEF" w:rsidRDefault="005D0BEF" w:rsidP="005D0BEF">
      <w:pPr>
        <w:tabs>
          <w:tab w:val="left" w:pos="540"/>
        </w:tabs>
        <w:jc w:val="both"/>
        <w:rPr>
          <w:rFonts w:cs="Arial"/>
          <w:i/>
          <w:iCs/>
          <w:color w:val="000000"/>
          <w:lang w:eastAsia="en-ZA"/>
        </w:rPr>
      </w:pPr>
      <w:proofErr w:type="gramStart"/>
      <w:r w:rsidRPr="004C548A">
        <w:rPr>
          <w:rFonts w:cs="Arial"/>
          <w:color w:val="000000"/>
          <w:lang w:val="en-GB"/>
        </w:rPr>
        <w:t>S</w:t>
      </w:r>
      <w:proofErr w:type="spellStart"/>
      <w:r w:rsidRPr="004C548A">
        <w:rPr>
          <w:rFonts w:cs="Arial"/>
          <w:color w:val="000000"/>
          <w:lang w:eastAsia="en-ZA"/>
        </w:rPr>
        <w:t>ection</w:t>
      </w:r>
      <w:proofErr w:type="spellEnd"/>
      <w:r w:rsidRPr="004C548A">
        <w:rPr>
          <w:rFonts w:cs="Arial"/>
          <w:color w:val="000000"/>
          <w:lang w:eastAsia="en-ZA"/>
        </w:rPr>
        <w:t xml:space="preserve"> 40(3)(a) of the </w:t>
      </w:r>
      <w:r w:rsidRPr="004C548A">
        <w:rPr>
          <w:rFonts w:cs="Arial"/>
          <w:color w:val="000000"/>
        </w:rPr>
        <w:t xml:space="preserve">Public Finance Management Act (PFMA) </w:t>
      </w:r>
      <w:r w:rsidRPr="004C548A">
        <w:rPr>
          <w:rFonts w:cs="Arial"/>
          <w:color w:val="000000"/>
          <w:lang w:eastAsia="en-ZA"/>
        </w:rPr>
        <w:t>states that:</w:t>
      </w:r>
      <w:r w:rsidRPr="004C548A">
        <w:rPr>
          <w:rFonts w:cs="Arial"/>
          <w:i/>
          <w:iCs/>
          <w:color w:val="000000"/>
          <w:lang w:eastAsia="en-ZA"/>
        </w:rPr>
        <w:t xml:space="preserve"> “The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roofErr w:type="gramEnd"/>
    </w:p>
    <w:p w:rsidR="005D0BEF" w:rsidRDefault="005D0BEF" w:rsidP="005D0BEF">
      <w:pPr>
        <w:pStyle w:val="NormalWeb"/>
        <w:jc w:val="both"/>
        <w:rPr>
          <w:rFonts w:ascii="Arial" w:hAnsi="Arial" w:cs="Arial"/>
          <w:i/>
          <w:color w:val="000000"/>
          <w:sz w:val="22"/>
          <w:szCs w:val="22"/>
        </w:rPr>
      </w:pPr>
      <w:r>
        <w:rPr>
          <w:rFonts w:ascii="Arial" w:hAnsi="Arial" w:cs="Arial"/>
          <w:color w:val="000000"/>
          <w:sz w:val="22"/>
          <w:szCs w:val="22"/>
        </w:rPr>
        <w:t xml:space="preserve">Section 41 of the </w:t>
      </w:r>
      <w:r w:rsidRPr="00507805">
        <w:rPr>
          <w:rFonts w:ascii="Arial" w:hAnsi="Arial" w:cs="Arial"/>
          <w:color w:val="000000"/>
          <w:sz w:val="22"/>
          <w:szCs w:val="22"/>
        </w:rPr>
        <w:t>Public Finance Management Act (PFMA</w:t>
      </w:r>
      <w:r w:rsidRPr="00507805">
        <w:rPr>
          <w:rFonts w:cs="Arial"/>
          <w:color w:val="000000"/>
          <w:sz w:val="22"/>
          <w:szCs w:val="22"/>
        </w:rPr>
        <w:t xml:space="preserve">) </w:t>
      </w:r>
      <w:r>
        <w:rPr>
          <w:rFonts w:ascii="Arial" w:hAnsi="Arial" w:cs="Arial"/>
          <w:color w:val="000000"/>
          <w:sz w:val="22"/>
          <w:szCs w:val="22"/>
        </w:rPr>
        <w:t xml:space="preserve">furthermore states </w:t>
      </w:r>
      <w:r>
        <w:rPr>
          <w:rFonts w:ascii="Arial" w:hAnsi="Arial" w:cs="Arial"/>
          <w:i/>
          <w:color w:val="000000"/>
          <w:sz w:val="22"/>
          <w:szCs w:val="22"/>
        </w:rPr>
        <w:t xml:space="preserve">that an accounting officer of a department must submit to the relevant Treasury or the Auditor-General such information, returns, documents, explanations and motivations as may be prescribed or as the relevant Treasury or the Auditor-General may require….” </w:t>
      </w:r>
    </w:p>
    <w:p w:rsidR="005D0BEF" w:rsidRPr="00507805" w:rsidRDefault="005D0BEF" w:rsidP="005D0BEF">
      <w:pPr>
        <w:jc w:val="both"/>
        <w:rPr>
          <w:rFonts w:cs="Arial"/>
          <w:i/>
          <w:color w:val="000000"/>
          <w:lang w:eastAsia="en-ZA"/>
        </w:rPr>
      </w:pPr>
      <w:proofErr w:type="gramStart"/>
      <w:r w:rsidRPr="004C548A">
        <w:rPr>
          <w:rFonts w:cs="Arial"/>
          <w:color w:val="000000"/>
          <w:lang w:eastAsia="en-ZA"/>
        </w:rPr>
        <w:t>Paragraph 15(a) to (c) of the Public Auditing Act states that: “the Auditor-General has at all reasonable times full unrestricted access to</w:t>
      </w:r>
      <w:r w:rsidRPr="004C548A">
        <w:rPr>
          <w:rFonts w:cs="Arial"/>
          <w:i/>
          <w:color w:val="000000"/>
          <w:lang w:eastAsia="en-ZA"/>
        </w:rPr>
        <w:t xml:space="preserve"> Any document, book or written or electronic record or information of the auditee or which reflects or may elucidate the business, financial results, financial position or performance of the auditee; Any of the assets of or under the control of the auditee; or Any staff member or representative of the auditee….”</w:t>
      </w:r>
      <w:proofErr w:type="gramEnd"/>
      <w:r w:rsidRPr="004C548A">
        <w:rPr>
          <w:rFonts w:cs="Arial"/>
          <w:i/>
          <w:color w:val="000000"/>
          <w:lang w:eastAsia="en-ZA"/>
        </w:rPr>
        <w:t xml:space="preserve"> </w:t>
      </w:r>
    </w:p>
    <w:p w:rsidR="005D0BEF" w:rsidRPr="00172885" w:rsidRDefault="005D0BEF" w:rsidP="005D0BEF">
      <w:pPr>
        <w:autoSpaceDE w:val="0"/>
        <w:autoSpaceDN w:val="0"/>
        <w:adjustRightInd w:val="0"/>
        <w:jc w:val="both"/>
        <w:rPr>
          <w:rFonts w:cs="Arial"/>
          <w:color w:val="000000"/>
          <w:lang w:eastAsia="en-ZA"/>
        </w:rPr>
      </w:pPr>
      <w:r w:rsidRPr="00172885">
        <w:rPr>
          <w:rFonts w:cs="Arial"/>
          <w:color w:val="000000"/>
          <w:lang w:eastAsia="en-ZA"/>
        </w:rPr>
        <w:t xml:space="preserve">Technical indicator description – method of calculation states </w:t>
      </w:r>
      <w:proofErr w:type="gramStart"/>
      <w:r w:rsidRPr="00172885">
        <w:rPr>
          <w:rFonts w:cs="Arial"/>
          <w:color w:val="000000"/>
          <w:lang w:eastAsia="en-ZA"/>
        </w:rPr>
        <w:t>that:</w:t>
      </w:r>
      <w:proofErr w:type="gramEnd"/>
      <w:r w:rsidRPr="00172885">
        <w:rPr>
          <w:rFonts w:cs="Arial"/>
          <w:i/>
          <w:color w:val="000000"/>
          <w:lang w:eastAsia="en-ZA"/>
        </w:rPr>
        <w:t xml:space="preserve"> “A</w:t>
      </w:r>
      <w:r w:rsidRPr="00172885">
        <w:rPr>
          <w:rFonts w:cs="Arial"/>
          <w:i/>
        </w:rPr>
        <w:t xml:space="preserve">ggregate work opportunities reported/ created by public bodies. Work opportunity is paid work created for an individual on an EPWP project for any </w:t>
      </w:r>
      <w:proofErr w:type="gramStart"/>
      <w:r w:rsidRPr="00172885">
        <w:rPr>
          <w:rFonts w:cs="Arial"/>
          <w:i/>
        </w:rPr>
        <w:t>period of time</w:t>
      </w:r>
      <w:proofErr w:type="gramEnd"/>
      <w:r w:rsidRPr="00172885">
        <w:rPr>
          <w:rFonts w:cs="Arial"/>
          <w:i/>
        </w:rPr>
        <w:t>. The same person can be employed on different projects and each period of employment will be counted as work opportunity</w:t>
      </w:r>
      <w:proofErr w:type="gramStart"/>
      <w:r w:rsidRPr="00172885">
        <w:rPr>
          <w:rFonts w:cs="Arial"/>
          <w:i/>
        </w:rPr>
        <w:t>……</w:t>
      </w:r>
      <w:r w:rsidRPr="00172885">
        <w:rPr>
          <w:rFonts w:cs="Arial"/>
        </w:rPr>
        <w:t>”</w:t>
      </w:r>
      <w:proofErr w:type="gramEnd"/>
    </w:p>
    <w:p w:rsidR="005D0BEF" w:rsidRPr="005D0BEF" w:rsidRDefault="005D0BEF" w:rsidP="005D0BEF">
      <w:pPr>
        <w:tabs>
          <w:tab w:val="left" w:pos="540"/>
        </w:tabs>
        <w:jc w:val="both"/>
        <w:rPr>
          <w:rFonts w:cs="Arial"/>
          <w:i/>
          <w:iCs/>
          <w:color w:val="000000"/>
          <w:lang w:eastAsia="en-ZA"/>
        </w:rPr>
      </w:pPr>
      <w:proofErr w:type="gramStart"/>
      <w:r w:rsidRPr="005D38AE">
        <w:rPr>
          <w:rFonts w:cs="Arial"/>
          <w:iCs/>
          <w:color w:val="000000"/>
          <w:lang w:eastAsia="en-ZA"/>
        </w:rPr>
        <w:t xml:space="preserve">The ministerial determination 4: Expanded Public Works Programme dated 04 May 2012 paragraph 12(1)(a) to (e) and 12.2 – Keeping records it states that: </w:t>
      </w:r>
      <w:r w:rsidRPr="005D38AE">
        <w:rPr>
          <w:rFonts w:cs="Arial"/>
          <w:i/>
          <w:iCs/>
          <w:color w:val="000000"/>
          <w:lang w:eastAsia="en-ZA"/>
        </w:rPr>
        <w:t>“Every employer must keep a written record of at least the worker’s name and position; copy of an acceptable worker identification; in the case of task-rated worker, the number of tasks completed by the worker; in the case of a time-rated worker, the time worked by the worker; payments made to each worker.</w:t>
      </w:r>
      <w:proofErr w:type="gramEnd"/>
      <w:r w:rsidRPr="005D38AE">
        <w:rPr>
          <w:rFonts w:cs="Arial"/>
          <w:i/>
          <w:iCs/>
          <w:color w:val="000000"/>
          <w:lang w:eastAsia="en-ZA"/>
        </w:rPr>
        <w:t xml:space="preserve"> The employer must keep this record for a period of at least three years after completion of the EPWP…..”</w:t>
      </w:r>
    </w:p>
    <w:p w:rsidR="005D0BEF" w:rsidRPr="005D0BEF" w:rsidRDefault="005D0BEF" w:rsidP="005D0BEF">
      <w:pPr>
        <w:rPr>
          <w:rFonts w:cs="Arial"/>
          <w:b/>
        </w:rPr>
      </w:pPr>
      <w:r w:rsidRPr="0038585F">
        <w:rPr>
          <w:rFonts w:cs="Arial"/>
          <w:b/>
        </w:rPr>
        <w:t>Nature</w:t>
      </w:r>
    </w:p>
    <w:p w:rsidR="005D0BEF" w:rsidRDefault="005D0BEF" w:rsidP="005D0BEF">
      <w:pPr>
        <w:jc w:val="both"/>
        <w:rPr>
          <w:rFonts w:cs="Arial"/>
          <w:color w:val="000000"/>
        </w:rPr>
      </w:pPr>
      <w:r w:rsidRPr="00100342">
        <w:rPr>
          <w:rFonts w:cs="Arial"/>
        </w:rPr>
        <w:t xml:space="preserve">During the audit of </w:t>
      </w:r>
      <w:r>
        <w:rPr>
          <w:rFonts w:cs="Arial"/>
        </w:rPr>
        <w:t xml:space="preserve">Indicator 3.1 </w:t>
      </w:r>
      <w:r w:rsidRPr="00A1489C">
        <w:rPr>
          <w:rFonts w:cs="Arial"/>
          <w:i/>
        </w:rPr>
        <w:t>Number of work opportunities reported in the EPWP-RS by public bodies</w:t>
      </w:r>
      <w:r>
        <w:rPr>
          <w:rFonts w:cs="Arial"/>
        </w:rPr>
        <w:t xml:space="preserve"> and Indicator 3.2 </w:t>
      </w:r>
      <w:r w:rsidRPr="00A1489C">
        <w:rPr>
          <w:rFonts w:cs="Arial"/>
          <w:i/>
        </w:rPr>
        <w:t>Percentage EPWP participation among designated groups</w:t>
      </w:r>
      <w:r>
        <w:rPr>
          <w:rFonts w:cs="Arial"/>
        </w:rPr>
        <w:t>,</w:t>
      </w:r>
      <w:r>
        <w:rPr>
          <w:rFonts w:cs="Arial"/>
          <w:i/>
        </w:rPr>
        <w:t xml:space="preserve"> </w:t>
      </w:r>
      <w:r w:rsidRPr="00DF0484">
        <w:rPr>
          <w:rFonts w:cs="Arial"/>
        </w:rPr>
        <w:t>the</w:t>
      </w:r>
      <w:r w:rsidRPr="00100342">
        <w:rPr>
          <w:rFonts w:cs="Arial"/>
        </w:rPr>
        <w:t xml:space="preserve"> following </w:t>
      </w:r>
      <w:r>
        <w:rPr>
          <w:rFonts w:cs="Arial"/>
        </w:rPr>
        <w:t xml:space="preserve">matters </w:t>
      </w:r>
      <w:proofErr w:type="gramStart"/>
      <w:r>
        <w:rPr>
          <w:rFonts w:cs="Arial"/>
        </w:rPr>
        <w:t>were identified</w:t>
      </w:r>
      <w:proofErr w:type="gramEnd"/>
      <w:r>
        <w:rPr>
          <w:rFonts w:cs="Arial"/>
        </w:rPr>
        <w:t xml:space="preserve"> at </w:t>
      </w:r>
      <w:r w:rsidRPr="00100342">
        <w:rPr>
          <w:rFonts w:cs="Arial"/>
        </w:rPr>
        <w:t>EPWP project</w:t>
      </w:r>
      <w:r>
        <w:rPr>
          <w:rFonts w:cs="Arial"/>
        </w:rPr>
        <w:t>s</w:t>
      </w:r>
      <w:r w:rsidRPr="00100342">
        <w:rPr>
          <w:rFonts w:cs="Arial"/>
        </w:rPr>
        <w:t xml:space="preserve"> at </w:t>
      </w:r>
      <w:r w:rsidRPr="00DF0484">
        <w:rPr>
          <w:rFonts w:cs="Arial"/>
        </w:rPr>
        <w:t>the</w:t>
      </w:r>
      <w:r>
        <w:rPr>
          <w:rFonts w:cs="Arial"/>
        </w:rPr>
        <w:t xml:space="preserve"> </w:t>
      </w:r>
      <w:r w:rsidRPr="00B44F22">
        <w:rPr>
          <w:rFonts w:cs="Arial"/>
        </w:rPr>
        <w:t>NPO Far North</w:t>
      </w:r>
      <w:r>
        <w:rPr>
          <w:rFonts w:cs="Arial"/>
        </w:rPr>
        <w:t>:</w:t>
      </w:r>
    </w:p>
    <w:p w:rsidR="005D0BEF" w:rsidRPr="005D0BEF" w:rsidRDefault="005D0BEF" w:rsidP="005D0BEF">
      <w:pPr>
        <w:rPr>
          <w:rFonts w:cs="Arial"/>
          <w:color w:val="000000"/>
        </w:rPr>
      </w:pPr>
      <w:r w:rsidRPr="00B44F22">
        <w:rPr>
          <w:rFonts w:cs="Arial"/>
          <w:color w:val="000000"/>
        </w:rPr>
        <w:t>The following participant</w:t>
      </w:r>
      <w:r>
        <w:rPr>
          <w:rFonts w:cs="Arial"/>
          <w:color w:val="000000"/>
        </w:rPr>
        <w:t>’</w:t>
      </w:r>
      <w:r w:rsidRPr="00B44F22">
        <w:rPr>
          <w:rFonts w:cs="Arial"/>
          <w:color w:val="000000"/>
        </w:rPr>
        <w:t xml:space="preserve">s </w:t>
      </w:r>
      <w:r>
        <w:rPr>
          <w:rFonts w:cs="Arial"/>
          <w:color w:val="000000"/>
        </w:rPr>
        <w:t xml:space="preserve">ID, </w:t>
      </w:r>
      <w:r w:rsidRPr="00B44F22">
        <w:rPr>
          <w:rFonts w:cs="Arial"/>
          <w:color w:val="000000"/>
        </w:rPr>
        <w:t xml:space="preserve">proof of payment </w:t>
      </w:r>
      <w:r>
        <w:rPr>
          <w:rFonts w:cs="Arial"/>
          <w:color w:val="000000"/>
        </w:rPr>
        <w:t xml:space="preserve">and attendance register </w:t>
      </w:r>
      <w:proofErr w:type="gramStart"/>
      <w:r w:rsidRPr="00B44F22">
        <w:rPr>
          <w:rFonts w:cs="Arial"/>
          <w:color w:val="000000"/>
        </w:rPr>
        <w:t>was not provided</w:t>
      </w:r>
      <w:proofErr w:type="gramEnd"/>
      <w:r w:rsidRPr="00B44F22">
        <w:rPr>
          <w:rFonts w:cs="Arial"/>
          <w:color w:val="000000"/>
        </w:rPr>
        <w:t xml:space="preserve"> for audit purposes.</w:t>
      </w:r>
    </w:p>
    <w:tbl>
      <w:tblPr>
        <w:tblW w:w="10206" w:type="dxa"/>
        <w:tblInd w:w="108" w:type="dxa"/>
        <w:tblLook w:val="04A0" w:firstRow="1" w:lastRow="0" w:firstColumn="1" w:lastColumn="0" w:noHBand="0" w:noVBand="1"/>
      </w:tblPr>
      <w:tblGrid>
        <w:gridCol w:w="456"/>
        <w:gridCol w:w="1104"/>
        <w:gridCol w:w="987"/>
        <w:gridCol w:w="1578"/>
        <w:gridCol w:w="1600"/>
        <w:gridCol w:w="2072"/>
        <w:gridCol w:w="2409"/>
      </w:tblGrid>
      <w:tr w:rsidR="005D0BEF" w:rsidRPr="009C2A29" w:rsidTr="00086B0B">
        <w:trPr>
          <w:trHeight w:val="288"/>
          <w:tblHeader/>
        </w:trPr>
        <w:tc>
          <w:tcPr>
            <w:tcW w:w="45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5D0BEF" w:rsidRPr="009C2A29" w:rsidRDefault="005D0BEF" w:rsidP="00086B0B">
            <w:pPr>
              <w:rPr>
                <w:rFonts w:cs="Arial"/>
                <w:b/>
                <w:bCs/>
                <w:color w:val="000000"/>
                <w:sz w:val="18"/>
                <w:szCs w:val="18"/>
                <w:lang w:eastAsia="en-ZA"/>
              </w:rPr>
            </w:pPr>
            <w:r w:rsidRPr="009C2A29">
              <w:rPr>
                <w:rFonts w:cs="Arial"/>
                <w:b/>
                <w:bCs/>
                <w:color w:val="000000"/>
                <w:sz w:val="18"/>
                <w:szCs w:val="18"/>
                <w:lang w:eastAsia="en-ZA"/>
              </w:rPr>
              <w:t>No</w:t>
            </w:r>
          </w:p>
        </w:tc>
        <w:tc>
          <w:tcPr>
            <w:tcW w:w="1104" w:type="dxa"/>
            <w:tcBorders>
              <w:top w:val="single" w:sz="4" w:space="0" w:color="auto"/>
              <w:left w:val="nil"/>
              <w:bottom w:val="single" w:sz="4" w:space="0" w:color="auto"/>
              <w:right w:val="single" w:sz="4" w:space="0" w:color="auto"/>
            </w:tcBorders>
            <w:shd w:val="clear" w:color="000000" w:fill="A6A6A6"/>
            <w:noWrap/>
            <w:vAlign w:val="center"/>
            <w:hideMark/>
          </w:tcPr>
          <w:p w:rsidR="005D0BEF" w:rsidRPr="009C2A29" w:rsidRDefault="005D0BEF" w:rsidP="00086B0B">
            <w:pPr>
              <w:rPr>
                <w:rFonts w:cs="Arial"/>
                <w:b/>
                <w:bCs/>
                <w:color w:val="000000"/>
                <w:sz w:val="18"/>
                <w:szCs w:val="18"/>
                <w:lang w:eastAsia="en-ZA"/>
              </w:rPr>
            </w:pPr>
            <w:r w:rsidRPr="009C2A29">
              <w:rPr>
                <w:rFonts w:cs="Arial"/>
                <w:b/>
                <w:bCs/>
                <w:color w:val="000000"/>
                <w:sz w:val="18"/>
                <w:szCs w:val="18"/>
                <w:lang w:eastAsia="en-ZA"/>
              </w:rPr>
              <w:t>Name</w:t>
            </w:r>
          </w:p>
        </w:tc>
        <w:tc>
          <w:tcPr>
            <w:tcW w:w="987" w:type="dxa"/>
            <w:tcBorders>
              <w:top w:val="single" w:sz="4" w:space="0" w:color="auto"/>
              <w:left w:val="nil"/>
              <w:bottom w:val="single" w:sz="4" w:space="0" w:color="auto"/>
              <w:right w:val="single" w:sz="4" w:space="0" w:color="auto"/>
            </w:tcBorders>
            <w:shd w:val="clear" w:color="000000" w:fill="A6A6A6"/>
            <w:noWrap/>
            <w:vAlign w:val="center"/>
            <w:hideMark/>
          </w:tcPr>
          <w:p w:rsidR="005D0BEF" w:rsidRPr="009C2A29" w:rsidRDefault="005D0BEF" w:rsidP="00086B0B">
            <w:pPr>
              <w:rPr>
                <w:rFonts w:cs="Arial"/>
                <w:b/>
                <w:bCs/>
                <w:color w:val="000000"/>
                <w:sz w:val="18"/>
                <w:szCs w:val="18"/>
                <w:lang w:eastAsia="en-ZA"/>
              </w:rPr>
            </w:pPr>
            <w:r w:rsidRPr="009C2A29">
              <w:rPr>
                <w:rFonts w:cs="Arial"/>
                <w:b/>
                <w:bCs/>
                <w:color w:val="000000"/>
                <w:sz w:val="18"/>
                <w:szCs w:val="18"/>
                <w:lang w:eastAsia="en-ZA"/>
              </w:rPr>
              <w:t>Surname</w:t>
            </w:r>
          </w:p>
        </w:tc>
        <w:tc>
          <w:tcPr>
            <w:tcW w:w="1578" w:type="dxa"/>
            <w:tcBorders>
              <w:top w:val="single" w:sz="4" w:space="0" w:color="auto"/>
              <w:left w:val="nil"/>
              <w:bottom w:val="single" w:sz="4" w:space="0" w:color="auto"/>
              <w:right w:val="single" w:sz="4" w:space="0" w:color="auto"/>
            </w:tcBorders>
            <w:shd w:val="clear" w:color="000000" w:fill="A6A6A6"/>
            <w:noWrap/>
            <w:vAlign w:val="center"/>
            <w:hideMark/>
          </w:tcPr>
          <w:p w:rsidR="005D0BEF" w:rsidRPr="009C2A29" w:rsidRDefault="005D0BEF" w:rsidP="00086B0B">
            <w:pPr>
              <w:rPr>
                <w:rFonts w:cs="Arial"/>
                <w:b/>
                <w:bCs/>
                <w:color w:val="000000"/>
                <w:sz w:val="18"/>
                <w:szCs w:val="18"/>
                <w:lang w:eastAsia="en-ZA"/>
              </w:rPr>
            </w:pPr>
            <w:r w:rsidRPr="009C2A29">
              <w:rPr>
                <w:rFonts w:cs="Arial"/>
                <w:b/>
                <w:bCs/>
                <w:color w:val="000000"/>
                <w:sz w:val="18"/>
                <w:szCs w:val="18"/>
                <w:lang w:eastAsia="en-ZA"/>
              </w:rPr>
              <w:t>ID</w:t>
            </w:r>
          </w:p>
        </w:tc>
        <w:tc>
          <w:tcPr>
            <w:tcW w:w="1600" w:type="dxa"/>
            <w:tcBorders>
              <w:top w:val="single" w:sz="4" w:space="0" w:color="auto"/>
              <w:left w:val="nil"/>
              <w:bottom w:val="single" w:sz="4" w:space="0" w:color="auto"/>
              <w:right w:val="single" w:sz="4" w:space="0" w:color="auto"/>
            </w:tcBorders>
            <w:shd w:val="clear" w:color="000000" w:fill="A6A6A6"/>
            <w:noWrap/>
            <w:vAlign w:val="center"/>
            <w:hideMark/>
          </w:tcPr>
          <w:p w:rsidR="005D0BEF" w:rsidRPr="009C2A29" w:rsidRDefault="005D0BEF" w:rsidP="00086B0B">
            <w:pPr>
              <w:rPr>
                <w:rFonts w:cs="Arial"/>
                <w:b/>
                <w:bCs/>
                <w:color w:val="000000"/>
                <w:sz w:val="18"/>
                <w:szCs w:val="18"/>
                <w:lang w:eastAsia="en-ZA"/>
              </w:rPr>
            </w:pPr>
            <w:r w:rsidRPr="009C2A29">
              <w:rPr>
                <w:rFonts w:cs="Arial"/>
                <w:b/>
                <w:bCs/>
                <w:color w:val="000000"/>
                <w:sz w:val="18"/>
                <w:szCs w:val="18"/>
                <w:lang w:eastAsia="en-ZA"/>
              </w:rPr>
              <w:t>Project Code</w:t>
            </w:r>
          </w:p>
        </w:tc>
        <w:tc>
          <w:tcPr>
            <w:tcW w:w="2072" w:type="dxa"/>
            <w:tcBorders>
              <w:top w:val="single" w:sz="4" w:space="0" w:color="auto"/>
              <w:left w:val="nil"/>
              <w:bottom w:val="single" w:sz="4" w:space="0" w:color="auto"/>
              <w:right w:val="single" w:sz="4" w:space="0" w:color="auto"/>
            </w:tcBorders>
            <w:shd w:val="clear" w:color="000000" w:fill="A6A6A6"/>
            <w:noWrap/>
            <w:vAlign w:val="center"/>
            <w:hideMark/>
          </w:tcPr>
          <w:p w:rsidR="005D0BEF" w:rsidRPr="009C2A29" w:rsidRDefault="005D0BEF" w:rsidP="00086B0B">
            <w:pPr>
              <w:rPr>
                <w:rFonts w:cs="Arial"/>
                <w:b/>
                <w:bCs/>
                <w:color w:val="000000"/>
                <w:sz w:val="18"/>
                <w:szCs w:val="18"/>
                <w:lang w:eastAsia="en-ZA"/>
              </w:rPr>
            </w:pPr>
            <w:r w:rsidRPr="009C2A29">
              <w:rPr>
                <w:rFonts w:cs="Arial"/>
                <w:b/>
                <w:bCs/>
                <w:color w:val="000000"/>
                <w:sz w:val="18"/>
                <w:szCs w:val="18"/>
                <w:lang w:eastAsia="en-ZA"/>
              </w:rPr>
              <w:t>Project Name</w:t>
            </w:r>
          </w:p>
        </w:tc>
        <w:tc>
          <w:tcPr>
            <w:tcW w:w="2409" w:type="dxa"/>
            <w:tcBorders>
              <w:top w:val="single" w:sz="4" w:space="0" w:color="auto"/>
              <w:left w:val="nil"/>
              <w:bottom w:val="single" w:sz="4" w:space="0" w:color="auto"/>
              <w:right w:val="single" w:sz="8" w:space="0" w:color="auto"/>
            </w:tcBorders>
            <w:shd w:val="clear" w:color="000000" w:fill="A6A6A6"/>
            <w:vAlign w:val="center"/>
            <w:hideMark/>
          </w:tcPr>
          <w:p w:rsidR="005D0BEF" w:rsidRPr="009C2A29" w:rsidRDefault="005D0BEF" w:rsidP="00086B0B">
            <w:pPr>
              <w:rPr>
                <w:rFonts w:cs="Arial"/>
                <w:b/>
                <w:bCs/>
                <w:color w:val="000000"/>
                <w:sz w:val="18"/>
                <w:szCs w:val="18"/>
                <w:lang w:eastAsia="en-ZA"/>
              </w:rPr>
            </w:pPr>
            <w:r w:rsidRPr="009C2A29">
              <w:rPr>
                <w:rFonts w:cs="Arial"/>
                <w:b/>
                <w:bCs/>
                <w:color w:val="000000"/>
                <w:sz w:val="18"/>
                <w:szCs w:val="18"/>
                <w:lang w:eastAsia="en-ZA"/>
              </w:rPr>
              <w:t>Sectors</w:t>
            </w:r>
          </w:p>
        </w:tc>
      </w:tr>
      <w:tr w:rsidR="005D0BEF" w:rsidRPr="009C2A29" w:rsidTr="00086B0B">
        <w:trPr>
          <w:trHeight w:val="288"/>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5D0BEF" w:rsidRPr="009C2A29" w:rsidRDefault="005D0BEF" w:rsidP="00086B0B">
            <w:pPr>
              <w:rPr>
                <w:rFonts w:cs="Arial"/>
                <w:color w:val="000000"/>
                <w:sz w:val="18"/>
                <w:szCs w:val="18"/>
                <w:lang w:eastAsia="en-ZA"/>
              </w:rPr>
            </w:pPr>
            <w:r w:rsidRPr="009C2A29">
              <w:rPr>
                <w:rFonts w:cs="Arial"/>
                <w:color w:val="000000"/>
                <w:sz w:val="18"/>
                <w:szCs w:val="18"/>
                <w:lang w:eastAsia="en-ZA"/>
              </w:rPr>
              <w:t>1</w:t>
            </w:r>
          </w:p>
        </w:tc>
        <w:tc>
          <w:tcPr>
            <w:tcW w:w="1104" w:type="dxa"/>
            <w:tcBorders>
              <w:top w:val="nil"/>
              <w:left w:val="nil"/>
              <w:bottom w:val="single" w:sz="4" w:space="0" w:color="auto"/>
              <w:right w:val="single" w:sz="4" w:space="0" w:color="auto"/>
            </w:tcBorders>
            <w:shd w:val="clear" w:color="auto" w:fill="auto"/>
            <w:noWrap/>
            <w:vAlign w:val="bottom"/>
          </w:tcPr>
          <w:p w:rsidR="005D0BEF" w:rsidRPr="009C2A29" w:rsidRDefault="005D0BEF" w:rsidP="00086B0B">
            <w:pPr>
              <w:rPr>
                <w:rFonts w:cs="Arial"/>
                <w:color w:val="000000"/>
                <w:sz w:val="18"/>
                <w:szCs w:val="18"/>
                <w:lang w:eastAsia="en-ZA"/>
              </w:rPr>
            </w:pPr>
            <w:proofErr w:type="spellStart"/>
            <w:r w:rsidRPr="00B44F22">
              <w:rPr>
                <w:rFonts w:cs="Arial"/>
                <w:color w:val="000000"/>
                <w:sz w:val="18"/>
                <w:szCs w:val="18"/>
                <w:lang w:eastAsia="en-ZA"/>
              </w:rPr>
              <w:t>Merilene</w:t>
            </w:r>
            <w:proofErr w:type="spellEnd"/>
            <w:r w:rsidRPr="00B44F22">
              <w:rPr>
                <w:rFonts w:cs="Arial"/>
                <w:color w:val="000000"/>
                <w:sz w:val="18"/>
                <w:szCs w:val="18"/>
                <w:lang w:eastAsia="en-ZA"/>
              </w:rPr>
              <w:t xml:space="preserve"> </w:t>
            </w:r>
            <w:proofErr w:type="spellStart"/>
            <w:r w:rsidRPr="00B44F22">
              <w:rPr>
                <w:rFonts w:cs="Arial"/>
                <w:color w:val="000000"/>
                <w:sz w:val="18"/>
                <w:szCs w:val="18"/>
                <w:lang w:eastAsia="en-ZA"/>
              </w:rPr>
              <w:t>Mulalo</w:t>
            </w:r>
            <w:proofErr w:type="spellEnd"/>
          </w:p>
        </w:tc>
        <w:tc>
          <w:tcPr>
            <w:tcW w:w="987" w:type="dxa"/>
            <w:tcBorders>
              <w:top w:val="nil"/>
              <w:left w:val="nil"/>
              <w:bottom w:val="single" w:sz="4" w:space="0" w:color="auto"/>
              <w:right w:val="single" w:sz="4" w:space="0" w:color="auto"/>
            </w:tcBorders>
            <w:shd w:val="clear" w:color="auto" w:fill="auto"/>
            <w:noWrap/>
            <w:vAlign w:val="bottom"/>
          </w:tcPr>
          <w:p w:rsidR="005D0BEF" w:rsidRPr="009C2A29" w:rsidRDefault="005D0BEF" w:rsidP="00086B0B">
            <w:pPr>
              <w:rPr>
                <w:rFonts w:cs="Arial"/>
                <w:color w:val="000000"/>
                <w:sz w:val="18"/>
                <w:szCs w:val="18"/>
                <w:lang w:eastAsia="en-ZA"/>
              </w:rPr>
            </w:pPr>
            <w:proofErr w:type="spellStart"/>
            <w:r w:rsidRPr="00B44F22">
              <w:rPr>
                <w:rFonts w:cs="Arial"/>
                <w:color w:val="000000"/>
                <w:sz w:val="18"/>
                <w:szCs w:val="18"/>
                <w:lang w:eastAsia="en-ZA"/>
              </w:rPr>
              <w:t>Sevule</w:t>
            </w:r>
            <w:proofErr w:type="spellEnd"/>
          </w:p>
        </w:tc>
        <w:tc>
          <w:tcPr>
            <w:tcW w:w="1578" w:type="dxa"/>
            <w:tcBorders>
              <w:top w:val="nil"/>
              <w:left w:val="nil"/>
              <w:bottom w:val="single" w:sz="4" w:space="0" w:color="auto"/>
              <w:right w:val="single" w:sz="4" w:space="0" w:color="auto"/>
            </w:tcBorders>
            <w:shd w:val="clear" w:color="auto" w:fill="auto"/>
            <w:noWrap/>
            <w:vAlign w:val="bottom"/>
          </w:tcPr>
          <w:p w:rsidR="005D0BEF" w:rsidRPr="009C2A29" w:rsidRDefault="005D0BEF" w:rsidP="00086B0B">
            <w:pPr>
              <w:rPr>
                <w:rFonts w:cs="Arial"/>
                <w:color w:val="000000"/>
                <w:sz w:val="18"/>
                <w:szCs w:val="18"/>
                <w:lang w:eastAsia="en-ZA"/>
              </w:rPr>
            </w:pPr>
            <w:r w:rsidRPr="00B44F22">
              <w:rPr>
                <w:rFonts w:cs="Arial"/>
                <w:color w:val="000000"/>
                <w:sz w:val="18"/>
                <w:szCs w:val="18"/>
                <w:lang w:eastAsia="en-ZA"/>
              </w:rPr>
              <w:t>8905250509082</w:t>
            </w:r>
          </w:p>
        </w:tc>
        <w:tc>
          <w:tcPr>
            <w:tcW w:w="1600" w:type="dxa"/>
            <w:tcBorders>
              <w:top w:val="nil"/>
              <w:left w:val="nil"/>
              <w:bottom w:val="single" w:sz="4" w:space="0" w:color="auto"/>
              <w:right w:val="single" w:sz="4" w:space="0" w:color="auto"/>
            </w:tcBorders>
            <w:shd w:val="clear" w:color="auto" w:fill="auto"/>
            <w:noWrap/>
            <w:vAlign w:val="bottom"/>
          </w:tcPr>
          <w:p w:rsidR="005D0BEF" w:rsidRPr="009C2A29" w:rsidRDefault="005D0BEF" w:rsidP="00086B0B">
            <w:pPr>
              <w:rPr>
                <w:rFonts w:cs="Arial"/>
                <w:color w:val="000000"/>
                <w:sz w:val="18"/>
                <w:szCs w:val="18"/>
                <w:lang w:eastAsia="en-ZA"/>
              </w:rPr>
            </w:pPr>
            <w:r w:rsidRPr="00B44F22">
              <w:rPr>
                <w:rFonts w:cs="Arial"/>
                <w:color w:val="000000"/>
                <w:sz w:val="18"/>
                <w:szCs w:val="18"/>
                <w:lang w:eastAsia="en-ZA"/>
              </w:rPr>
              <w:t>7014-EPWPRS</w:t>
            </w:r>
          </w:p>
        </w:tc>
        <w:tc>
          <w:tcPr>
            <w:tcW w:w="2072" w:type="dxa"/>
            <w:tcBorders>
              <w:top w:val="nil"/>
              <w:left w:val="nil"/>
              <w:bottom w:val="single" w:sz="4" w:space="0" w:color="auto"/>
              <w:right w:val="single" w:sz="4" w:space="0" w:color="auto"/>
            </w:tcBorders>
            <w:shd w:val="clear" w:color="auto" w:fill="auto"/>
            <w:vAlign w:val="bottom"/>
          </w:tcPr>
          <w:p w:rsidR="005D0BEF" w:rsidRPr="009C2A29" w:rsidRDefault="005D0BEF" w:rsidP="00086B0B">
            <w:pPr>
              <w:rPr>
                <w:rFonts w:cs="Arial"/>
                <w:color w:val="000000"/>
                <w:sz w:val="18"/>
                <w:szCs w:val="18"/>
                <w:lang w:eastAsia="en-ZA"/>
              </w:rPr>
            </w:pPr>
            <w:r w:rsidRPr="00B44F22">
              <w:rPr>
                <w:rFonts w:cs="Arial"/>
                <w:color w:val="000000"/>
                <w:sz w:val="18"/>
                <w:szCs w:val="18"/>
                <w:lang w:eastAsia="en-ZA"/>
              </w:rPr>
              <w:t>Far North Development Initiative</w:t>
            </w:r>
          </w:p>
        </w:tc>
        <w:tc>
          <w:tcPr>
            <w:tcW w:w="2409" w:type="dxa"/>
            <w:tcBorders>
              <w:top w:val="nil"/>
              <w:left w:val="nil"/>
              <w:bottom w:val="single" w:sz="4" w:space="0" w:color="auto"/>
              <w:right w:val="single" w:sz="4" w:space="0" w:color="auto"/>
            </w:tcBorders>
            <w:shd w:val="clear" w:color="auto" w:fill="auto"/>
            <w:vAlign w:val="bottom"/>
          </w:tcPr>
          <w:p w:rsidR="005D0BEF" w:rsidRPr="009C2A29" w:rsidRDefault="005D0BEF" w:rsidP="00086B0B">
            <w:pPr>
              <w:rPr>
                <w:rFonts w:cs="Arial"/>
                <w:color w:val="000000"/>
                <w:sz w:val="18"/>
                <w:szCs w:val="18"/>
                <w:lang w:eastAsia="en-ZA"/>
              </w:rPr>
            </w:pPr>
            <w:r w:rsidRPr="00060937">
              <w:rPr>
                <w:rFonts w:cs="Arial"/>
                <w:color w:val="000000"/>
                <w:sz w:val="18"/>
                <w:szCs w:val="18"/>
                <w:lang w:eastAsia="en-ZA"/>
              </w:rPr>
              <w:t>Non-State Sector Non Profit Organisations</w:t>
            </w:r>
          </w:p>
        </w:tc>
      </w:tr>
    </w:tbl>
    <w:p w:rsidR="005D0BEF" w:rsidRDefault="005D0BEF" w:rsidP="005D0BEF">
      <w:pPr>
        <w:pStyle w:val="ListParagraph"/>
        <w:ind w:left="567"/>
        <w:rPr>
          <w:rFonts w:cs="Arial"/>
          <w:color w:val="000000"/>
        </w:rPr>
      </w:pPr>
    </w:p>
    <w:p w:rsidR="005D0BEF" w:rsidRDefault="005D0BEF" w:rsidP="005D0BEF">
      <w:pPr>
        <w:shd w:val="clear" w:color="auto" w:fill="FFFFFF"/>
        <w:rPr>
          <w:rFonts w:cs="Arial"/>
        </w:rPr>
      </w:pPr>
      <w:r w:rsidRPr="00E4214C">
        <w:rPr>
          <w:rFonts w:cs="Arial"/>
          <w:b/>
        </w:rPr>
        <w:t>Impact of the finding</w:t>
      </w:r>
    </w:p>
    <w:p w:rsidR="005D0BEF" w:rsidRPr="00336831" w:rsidRDefault="005D0BEF" w:rsidP="005D0BEF">
      <w:pPr>
        <w:shd w:val="clear" w:color="auto" w:fill="FFFFFF"/>
        <w:jc w:val="both"/>
        <w:rPr>
          <w:rFonts w:cs="Arial"/>
        </w:rPr>
      </w:pPr>
      <w:r w:rsidRPr="00034E50">
        <w:rPr>
          <w:rFonts w:cs="Arial"/>
        </w:rPr>
        <w:t xml:space="preserve">Non-compliance with </w:t>
      </w:r>
      <w:r w:rsidRPr="00034E50">
        <w:rPr>
          <w:rFonts w:cs="Arial"/>
          <w:color w:val="000000"/>
        </w:rPr>
        <w:t>PFMA s</w:t>
      </w:r>
      <w:r w:rsidRPr="00034E50">
        <w:rPr>
          <w:rFonts w:cs="Arial"/>
          <w:color w:val="000000"/>
          <w:lang w:eastAsia="en-ZA"/>
        </w:rPr>
        <w:t>ection 40(3) (a)</w:t>
      </w:r>
    </w:p>
    <w:p w:rsidR="005D0BEF" w:rsidRPr="00336831" w:rsidRDefault="005D0BEF" w:rsidP="005D0BEF">
      <w:pPr>
        <w:shd w:val="clear" w:color="auto" w:fill="FFFFFF"/>
        <w:jc w:val="both"/>
        <w:rPr>
          <w:rFonts w:cs="Arial"/>
          <w:iCs/>
        </w:rPr>
      </w:pPr>
      <w:r w:rsidRPr="00034E50">
        <w:rPr>
          <w:rFonts w:cs="Arial"/>
          <w:iCs/>
        </w:rPr>
        <w:t xml:space="preserve">The quarter 3 data reported performance for </w:t>
      </w:r>
      <w:r w:rsidRPr="00034E50">
        <w:rPr>
          <w:rFonts w:cs="Arial"/>
        </w:rPr>
        <w:t xml:space="preserve">Indicator 3.1 </w:t>
      </w:r>
      <w:r w:rsidRPr="00034E50">
        <w:rPr>
          <w:rFonts w:cs="Arial"/>
          <w:i/>
        </w:rPr>
        <w:t>Number of work opportunities reported in the EPWP-RS by public bodies</w:t>
      </w:r>
      <w:r w:rsidRPr="00034E50">
        <w:rPr>
          <w:rFonts w:cs="Arial"/>
        </w:rPr>
        <w:t xml:space="preserve"> and Indicator 3.2 </w:t>
      </w:r>
      <w:r w:rsidRPr="00034E50">
        <w:rPr>
          <w:rFonts w:cs="Arial"/>
          <w:i/>
        </w:rPr>
        <w:t>Percentage EPWP participation among designated groups</w:t>
      </w:r>
      <w:r w:rsidRPr="00034E50">
        <w:rPr>
          <w:rFonts w:cs="Arial"/>
          <w:iCs/>
        </w:rPr>
        <w:t xml:space="preserve"> </w:t>
      </w:r>
      <w:r w:rsidRPr="00034E50">
        <w:rPr>
          <w:rFonts w:cs="Arial"/>
          <w:i/>
        </w:rPr>
        <w:t>reported on the EPWP-RS by public bodies</w:t>
      </w:r>
      <w:r w:rsidRPr="00034E50">
        <w:rPr>
          <w:rFonts w:cs="Arial"/>
          <w:iCs/>
        </w:rPr>
        <w:t xml:space="preserve"> submitted for audit might be overstated.</w:t>
      </w:r>
    </w:p>
    <w:p w:rsidR="005D0BEF" w:rsidRPr="005D0BEF" w:rsidRDefault="005D0BEF" w:rsidP="005D0BEF">
      <w:pPr>
        <w:shd w:val="clear" w:color="auto" w:fill="FFFFFF"/>
        <w:jc w:val="both"/>
        <w:rPr>
          <w:rFonts w:cs="Arial"/>
          <w:iCs/>
          <w:color w:val="000000"/>
          <w:lang w:eastAsia="en-ZA"/>
        </w:rPr>
      </w:pPr>
      <w:r w:rsidRPr="00034E50">
        <w:rPr>
          <w:rFonts w:cs="Arial"/>
          <w:iCs/>
        </w:rPr>
        <w:t xml:space="preserve">Non-compliance with </w:t>
      </w:r>
      <w:r w:rsidRPr="00034E50">
        <w:rPr>
          <w:rFonts w:cs="Arial"/>
          <w:iCs/>
          <w:color w:val="000000"/>
          <w:lang w:eastAsia="en-ZA"/>
        </w:rPr>
        <w:t>ministerial determination 4: Expanded Public Works Programme dated 04 May 2012.</w:t>
      </w:r>
    </w:p>
    <w:p w:rsidR="005D0BEF" w:rsidRPr="005D0BEF" w:rsidRDefault="005D0BEF" w:rsidP="005D0BEF">
      <w:pPr>
        <w:pStyle w:val="NormalWeb"/>
        <w:rPr>
          <w:rFonts w:ascii="Arial" w:hAnsi="Arial" w:cs="Arial"/>
          <w:i/>
          <w:iCs/>
          <w:sz w:val="22"/>
          <w:szCs w:val="22"/>
        </w:rPr>
      </w:pPr>
      <w:r w:rsidRPr="00336831">
        <w:rPr>
          <w:rFonts w:ascii="Arial" w:hAnsi="Arial" w:cs="Arial"/>
          <w:iCs/>
          <w:sz w:val="22"/>
          <w:szCs w:val="22"/>
        </w:rPr>
        <w:t xml:space="preserve">Limitation of scope in confirming the reported information pertaining to </w:t>
      </w:r>
      <w:r w:rsidRPr="00A1489C">
        <w:rPr>
          <w:rFonts w:ascii="Arial" w:hAnsi="Arial" w:cs="Arial"/>
          <w:iCs/>
          <w:sz w:val="22"/>
          <w:szCs w:val="22"/>
        </w:rPr>
        <w:t xml:space="preserve">Indicator 3.1 </w:t>
      </w:r>
      <w:r w:rsidRPr="00A1489C">
        <w:rPr>
          <w:rFonts w:ascii="Arial" w:hAnsi="Arial" w:cs="Arial"/>
          <w:i/>
          <w:iCs/>
          <w:sz w:val="22"/>
          <w:szCs w:val="22"/>
        </w:rPr>
        <w:t>Number of work opportunities reported in the EPWP-RS by public bodies</w:t>
      </w:r>
      <w:r>
        <w:rPr>
          <w:rFonts w:ascii="Arial" w:hAnsi="Arial" w:cs="Arial"/>
          <w:i/>
          <w:iCs/>
          <w:sz w:val="22"/>
          <w:szCs w:val="22"/>
        </w:rPr>
        <w:t xml:space="preserve"> </w:t>
      </w:r>
      <w:r>
        <w:rPr>
          <w:rFonts w:ascii="Arial" w:hAnsi="Arial" w:cs="Arial"/>
          <w:iCs/>
          <w:sz w:val="22"/>
          <w:szCs w:val="22"/>
        </w:rPr>
        <w:t xml:space="preserve">and Indicator 3.2 </w:t>
      </w:r>
      <w:r>
        <w:rPr>
          <w:rFonts w:ascii="Arial" w:hAnsi="Arial" w:cs="Arial"/>
          <w:i/>
          <w:iCs/>
          <w:sz w:val="22"/>
          <w:szCs w:val="22"/>
        </w:rPr>
        <w:t xml:space="preserve">Percentage EPWP participation among designated groups </w:t>
      </w:r>
      <w:r w:rsidRPr="00237E96">
        <w:rPr>
          <w:rFonts w:ascii="Arial" w:hAnsi="Arial" w:cs="Arial"/>
          <w:i/>
          <w:iCs/>
          <w:sz w:val="22"/>
          <w:szCs w:val="22"/>
        </w:rPr>
        <w:t>reported in the EPWP-RS by public bodies</w:t>
      </w:r>
      <w:r>
        <w:rPr>
          <w:rFonts w:ascii="Arial" w:hAnsi="Arial" w:cs="Arial"/>
          <w:i/>
          <w:iCs/>
          <w:sz w:val="22"/>
          <w:szCs w:val="22"/>
        </w:rPr>
        <w:t>.</w:t>
      </w:r>
    </w:p>
    <w:p w:rsidR="005D0BEF" w:rsidRPr="005D0BEF" w:rsidRDefault="005D0BEF" w:rsidP="005D0BEF">
      <w:pPr>
        <w:pStyle w:val="NormalWeb"/>
        <w:rPr>
          <w:rFonts w:ascii="Arial" w:hAnsi="Arial" w:cs="Arial"/>
          <w:b/>
          <w:bCs/>
          <w:sz w:val="22"/>
          <w:szCs w:val="22"/>
        </w:rPr>
      </w:pPr>
      <w:r w:rsidRPr="000457CD">
        <w:rPr>
          <w:rFonts w:ascii="Arial" w:hAnsi="Arial" w:cs="Arial"/>
          <w:b/>
          <w:bCs/>
          <w:sz w:val="22"/>
          <w:szCs w:val="22"/>
        </w:rPr>
        <w:t>Internal control deficiency</w:t>
      </w:r>
    </w:p>
    <w:p w:rsidR="005D0BEF" w:rsidRPr="005D0BEF" w:rsidRDefault="005D0BEF" w:rsidP="005D0BEF">
      <w:pPr>
        <w:jc w:val="both"/>
        <w:rPr>
          <w:rFonts w:cs="Arial"/>
          <w:i/>
        </w:rPr>
      </w:pPr>
      <w:r w:rsidRPr="00B107A4">
        <w:rPr>
          <w:rFonts w:cs="Arial"/>
          <w:i/>
          <w:lang w:val="en-GB"/>
        </w:rPr>
        <w:t>Financial and Performance Management</w:t>
      </w:r>
    </w:p>
    <w:p w:rsidR="005D0BEF" w:rsidRPr="00336831" w:rsidRDefault="005D0BEF" w:rsidP="005D0BEF">
      <w:pPr>
        <w:jc w:val="both"/>
        <w:rPr>
          <w:rFonts w:cs="Arial"/>
          <w:lang w:val="en-GB"/>
        </w:rPr>
      </w:pPr>
      <w:r w:rsidRPr="00336831">
        <w:rPr>
          <w:rFonts w:cs="Arial"/>
          <w:lang w:val="en-GB"/>
        </w:rPr>
        <w:t>The department did not implement proper record keeping in a timely manner to ensure that complete, relevant and accurate information is accessible and available to support financial and performance reporting.</w:t>
      </w:r>
    </w:p>
    <w:p w:rsidR="005D0BEF" w:rsidRPr="005D0BEF" w:rsidRDefault="005D0BEF" w:rsidP="005D0BEF">
      <w:pPr>
        <w:pStyle w:val="NoSpacing"/>
        <w:jc w:val="both"/>
        <w:rPr>
          <w:rFonts w:cs="Arial"/>
          <w:b w:val="0"/>
          <w:sz w:val="22"/>
          <w:szCs w:val="22"/>
          <w:lang w:val="en-GB"/>
        </w:rPr>
      </w:pPr>
      <w:r w:rsidRPr="005D0BEF">
        <w:rPr>
          <w:rFonts w:cs="Arial"/>
          <w:b w:val="0"/>
          <w:sz w:val="22"/>
          <w:szCs w:val="22"/>
          <w:lang w:val="en-GB"/>
        </w:rPr>
        <w:t xml:space="preserve">EPWP Projects </w:t>
      </w:r>
      <w:proofErr w:type="gramStart"/>
      <w:r w:rsidRPr="005D0BEF">
        <w:rPr>
          <w:rFonts w:cs="Arial"/>
          <w:b w:val="0"/>
          <w:sz w:val="22"/>
          <w:szCs w:val="22"/>
          <w:lang w:val="en-GB"/>
        </w:rPr>
        <w:t>are not adequately reviewed</w:t>
      </w:r>
      <w:proofErr w:type="gramEnd"/>
      <w:r w:rsidRPr="005D0BEF">
        <w:rPr>
          <w:rFonts w:cs="Arial"/>
          <w:b w:val="0"/>
          <w:sz w:val="22"/>
          <w:szCs w:val="22"/>
          <w:lang w:val="en-GB"/>
        </w:rPr>
        <w:t xml:space="preserve"> against the supporting documentation to ensure that work opportunities created are supported by valid supporting documentation</w:t>
      </w:r>
    </w:p>
    <w:p w:rsidR="005D0BEF" w:rsidRDefault="005D0BEF" w:rsidP="005D0BEF">
      <w:pPr>
        <w:rPr>
          <w:rFonts w:cs="Arial"/>
          <w:b/>
        </w:rPr>
      </w:pPr>
      <w:r w:rsidRPr="000457CD">
        <w:rPr>
          <w:rFonts w:cs="Arial"/>
          <w:b/>
        </w:rPr>
        <w:t>Recommendation</w:t>
      </w:r>
    </w:p>
    <w:p w:rsidR="005D0BEF" w:rsidRPr="005D0BEF" w:rsidRDefault="005D0BEF" w:rsidP="005D0BEF">
      <w:pPr>
        <w:jc w:val="both"/>
        <w:rPr>
          <w:rFonts w:cs="Arial"/>
        </w:rPr>
      </w:pPr>
      <w:r w:rsidRPr="00336831">
        <w:rPr>
          <w:rFonts w:cs="Arial"/>
        </w:rPr>
        <w:t xml:space="preserve">It </w:t>
      </w:r>
      <w:proofErr w:type="gramStart"/>
      <w:r w:rsidRPr="00336831">
        <w:rPr>
          <w:rFonts w:cs="Arial"/>
        </w:rPr>
        <w:t>is recommended</w:t>
      </w:r>
      <w:proofErr w:type="gramEnd"/>
      <w:r w:rsidRPr="00336831">
        <w:rPr>
          <w:rFonts w:cs="Arial"/>
        </w:rPr>
        <w:t xml:space="preserve"> that:</w:t>
      </w:r>
    </w:p>
    <w:p w:rsidR="005D0BEF" w:rsidRPr="005D0BEF" w:rsidRDefault="005D0BEF" w:rsidP="005D0BEF">
      <w:pPr>
        <w:pStyle w:val="NoSpacing"/>
        <w:jc w:val="both"/>
        <w:rPr>
          <w:rFonts w:cs="Arial"/>
          <w:b w:val="0"/>
          <w:color w:val="000000"/>
          <w:sz w:val="22"/>
          <w:szCs w:val="22"/>
        </w:rPr>
      </w:pPr>
      <w:r w:rsidRPr="005D0BEF">
        <w:rPr>
          <w:rFonts w:cs="Arial"/>
          <w:b w:val="0"/>
          <w:color w:val="000000"/>
          <w:sz w:val="22"/>
          <w:szCs w:val="22"/>
        </w:rPr>
        <w:t>The department should increase their visibility at the public bodies and adequately review the projects at the public bodies for compliance with the Ministerial Handbook.</w:t>
      </w:r>
    </w:p>
    <w:p w:rsidR="005D0BEF" w:rsidRPr="005D0BEF" w:rsidRDefault="005D0BEF" w:rsidP="005D0BEF">
      <w:pPr>
        <w:pStyle w:val="NoSpacing"/>
        <w:jc w:val="both"/>
        <w:rPr>
          <w:rFonts w:cs="Arial"/>
          <w:b w:val="0"/>
          <w:color w:val="000000"/>
          <w:sz w:val="22"/>
          <w:szCs w:val="22"/>
        </w:rPr>
      </w:pPr>
      <w:r w:rsidRPr="005D0BEF">
        <w:rPr>
          <w:rFonts w:cs="Arial"/>
          <w:b w:val="0"/>
          <w:color w:val="000000"/>
          <w:sz w:val="22"/>
          <w:szCs w:val="22"/>
        </w:rPr>
        <w:t xml:space="preserve">The department should follow up on all findings noted by the internal, external auditors </w:t>
      </w:r>
      <w:proofErr w:type="gramStart"/>
      <w:r w:rsidRPr="005D0BEF">
        <w:rPr>
          <w:rFonts w:cs="Arial"/>
          <w:b w:val="0"/>
          <w:color w:val="000000"/>
          <w:sz w:val="22"/>
          <w:szCs w:val="22"/>
        </w:rPr>
        <w:t>and also</w:t>
      </w:r>
      <w:proofErr w:type="gramEnd"/>
      <w:r w:rsidRPr="005D0BEF">
        <w:rPr>
          <w:rFonts w:cs="Arial"/>
          <w:b w:val="0"/>
          <w:color w:val="000000"/>
          <w:sz w:val="22"/>
          <w:szCs w:val="22"/>
        </w:rPr>
        <w:t xml:space="preserve"> findings from their visits to public bodies to ensure that corrective measures have been implemented.</w:t>
      </w:r>
    </w:p>
    <w:p w:rsidR="005D0BEF" w:rsidRPr="005D0BEF" w:rsidRDefault="005D0BEF" w:rsidP="005D0BEF">
      <w:pPr>
        <w:rPr>
          <w:rFonts w:cs="Arial"/>
        </w:rPr>
      </w:pPr>
      <w:r w:rsidRPr="005D0BEF">
        <w:rPr>
          <w:rFonts w:cs="Arial"/>
          <w:color w:val="000000"/>
        </w:rPr>
        <w:t xml:space="preserve">The department should also obtain evidence from the public bodies that the corrective measures </w:t>
      </w:r>
      <w:proofErr w:type="gramStart"/>
      <w:r w:rsidRPr="005D0BEF">
        <w:rPr>
          <w:rFonts w:cs="Arial"/>
          <w:color w:val="000000"/>
        </w:rPr>
        <w:t>have been implemented</w:t>
      </w:r>
      <w:proofErr w:type="gramEnd"/>
      <w:r w:rsidRPr="005D0BEF">
        <w:rPr>
          <w:rFonts w:cs="Arial"/>
          <w:color w:val="000000"/>
        </w:rPr>
        <w:t xml:space="preserve"> on all other EPWP projects not selected for the audit.</w:t>
      </w:r>
    </w:p>
    <w:p w:rsidR="005D0BEF" w:rsidRPr="005D0BEF" w:rsidRDefault="005D0BEF" w:rsidP="005D0BEF">
      <w:pPr>
        <w:rPr>
          <w:rFonts w:cs="Arial"/>
          <w:b/>
          <w:bCs/>
        </w:rPr>
      </w:pPr>
      <w:r w:rsidRPr="000457CD">
        <w:rPr>
          <w:rFonts w:cs="Arial"/>
          <w:b/>
          <w:bCs/>
        </w:rPr>
        <w:t>Management response</w:t>
      </w:r>
    </w:p>
    <w:p w:rsidR="005D0BEF" w:rsidRPr="005D0BEF" w:rsidRDefault="005D0BEF" w:rsidP="005D0BEF">
      <w:pPr>
        <w:autoSpaceDE w:val="0"/>
        <w:autoSpaceDN w:val="0"/>
        <w:adjustRightInd w:val="0"/>
        <w:rPr>
          <w:rFonts w:cs="Arial"/>
          <w:color w:val="000000"/>
          <w:sz w:val="21"/>
          <w:szCs w:val="21"/>
        </w:rPr>
      </w:pPr>
      <w:r w:rsidRPr="00145011">
        <w:rPr>
          <w:rFonts w:cs="Arial"/>
          <w:color w:val="000000"/>
          <w:sz w:val="21"/>
          <w:szCs w:val="21"/>
        </w:rPr>
        <w:t xml:space="preserve">I </w:t>
      </w:r>
      <w:r w:rsidRPr="00145011">
        <w:rPr>
          <w:rFonts w:cs="Arial"/>
          <w:b/>
          <w:bCs/>
          <w:color w:val="000000"/>
          <w:sz w:val="21"/>
          <w:szCs w:val="21"/>
        </w:rPr>
        <w:t xml:space="preserve">am in </w:t>
      </w:r>
      <w:r>
        <w:rPr>
          <w:rFonts w:cs="Arial"/>
          <w:b/>
          <w:bCs/>
          <w:color w:val="000000"/>
          <w:sz w:val="21"/>
          <w:szCs w:val="21"/>
        </w:rPr>
        <w:t xml:space="preserve">not/ </w:t>
      </w:r>
      <w:r w:rsidRPr="00145011">
        <w:rPr>
          <w:rFonts w:cs="Arial"/>
          <w:b/>
          <w:bCs/>
          <w:color w:val="000000"/>
          <w:sz w:val="21"/>
          <w:szCs w:val="21"/>
        </w:rPr>
        <w:t xml:space="preserve">agreement </w:t>
      </w:r>
      <w:r w:rsidRPr="00145011">
        <w:rPr>
          <w:rFonts w:cs="Arial"/>
          <w:color w:val="000000"/>
          <w:sz w:val="21"/>
          <w:szCs w:val="21"/>
        </w:rPr>
        <w:t xml:space="preserve">with the finding for the following reasons [and supply the following/attached information in support of this]: </w:t>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0"/>
        <w:gridCol w:w="2160"/>
        <w:gridCol w:w="2824"/>
      </w:tblGrid>
      <w:tr w:rsidR="005D0BEF" w:rsidRPr="00DB5927" w:rsidTr="00086B0B">
        <w:trPr>
          <w:trHeight w:val="329"/>
          <w:tblHeader/>
        </w:trPr>
        <w:tc>
          <w:tcPr>
            <w:tcW w:w="4410" w:type="dxa"/>
            <w:tcBorders>
              <w:top w:val="single" w:sz="4" w:space="0" w:color="auto"/>
              <w:left w:val="single" w:sz="4" w:space="0" w:color="auto"/>
              <w:bottom w:val="single" w:sz="4" w:space="0" w:color="auto"/>
              <w:right w:val="single" w:sz="4" w:space="0" w:color="auto"/>
            </w:tcBorders>
            <w:shd w:val="clear" w:color="auto" w:fill="BFBFBF"/>
            <w:hideMark/>
          </w:tcPr>
          <w:p w:rsidR="005D0BEF" w:rsidRPr="00DB5927" w:rsidRDefault="005D0BEF" w:rsidP="00086B0B">
            <w:pPr>
              <w:rPr>
                <w:rFonts w:cs="Arial"/>
                <w:b/>
                <w:bCs/>
                <w:sz w:val="18"/>
                <w:szCs w:val="18"/>
              </w:rPr>
            </w:pPr>
            <w:r w:rsidRPr="00DB5927">
              <w:rPr>
                <w:rFonts w:cs="Arial"/>
                <w:b/>
                <w:bCs/>
                <w:sz w:val="18"/>
                <w:szCs w:val="18"/>
              </w:rPr>
              <w:t>Description</w:t>
            </w:r>
          </w:p>
        </w:tc>
        <w:tc>
          <w:tcPr>
            <w:tcW w:w="4984" w:type="dxa"/>
            <w:gridSpan w:val="2"/>
            <w:tcBorders>
              <w:top w:val="single" w:sz="4" w:space="0" w:color="auto"/>
              <w:left w:val="single" w:sz="4" w:space="0" w:color="auto"/>
              <w:bottom w:val="single" w:sz="4" w:space="0" w:color="auto"/>
              <w:right w:val="single" w:sz="4" w:space="0" w:color="auto"/>
            </w:tcBorders>
            <w:shd w:val="clear" w:color="auto" w:fill="BFBFBF"/>
            <w:hideMark/>
          </w:tcPr>
          <w:p w:rsidR="005D0BEF" w:rsidRPr="00DB5927" w:rsidRDefault="005D0BEF" w:rsidP="00086B0B">
            <w:pPr>
              <w:rPr>
                <w:rFonts w:cs="Arial"/>
                <w:b/>
                <w:bCs/>
                <w:sz w:val="18"/>
                <w:szCs w:val="18"/>
              </w:rPr>
            </w:pPr>
            <w:r w:rsidRPr="00DB5927">
              <w:rPr>
                <w:rFonts w:cs="Arial"/>
                <w:b/>
                <w:bCs/>
                <w:sz w:val="18"/>
                <w:szCs w:val="18"/>
              </w:rPr>
              <w:t>Response</w:t>
            </w: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Corrective action to be taken</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145011" w:rsidRDefault="005D0BEF" w:rsidP="00086B0B">
            <w:pPr>
              <w:rPr>
                <w:rFonts w:cs="Arial"/>
                <w:sz w:val="18"/>
                <w:szCs w:val="18"/>
              </w:rPr>
            </w:pPr>
            <w:r w:rsidRPr="00145011">
              <w:rPr>
                <w:sz w:val="18"/>
                <w:szCs w:val="18"/>
              </w:rPr>
              <w:t xml:space="preserve"> </w:t>
            </w:r>
          </w:p>
        </w:tc>
      </w:tr>
      <w:tr w:rsidR="005D0BEF" w:rsidRPr="00DB5927" w:rsidTr="00086B0B">
        <w:tc>
          <w:tcPr>
            <w:tcW w:w="4410" w:type="dxa"/>
            <w:vMerge w:val="restart"/>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Does the finding affect an amount disclosed in the financial statements</w:t>
            </w:r>
          </w:p>
        </w:tc>
        <w:tc>
          <w:tcPr>
            <w:tcW w:w="216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b/>
                <w:bCs/>
                <w:sz w:val="18"/>
                <w:szCs w:val="18"/>
              </w:rPr>
            </w:pPr>
            <w:r w:rsidRPr="00DB5927">
              <w:rPr>
                <w:rFonts w:cs="Arial"/>
                <w:b/>
                <w:bCs/>
                <w:sz w:val="18"/>
                <w:szCs w:val="18"/>
              </w:rPr>
              <w:t>Yes</w:t>
            </w:r>
          </w:p>
        </w:tc>
        <w:tc>
          <w:tcPr>
            <w:tcW w:w="2824"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b/>
                <w:bCs/>
                <w:sz w:val="18"/>
                <w:szCs w:val="18"/>
              </w:rPr>
            </w:pPr>
            <w:r w:rsidRPr="00DB5927">
              <w:rPr>
                <w:rFonts w:cs="Arial"/>
                <w:b/>
                <w:bCs/>
                <w:sz w:val="18"/>
                <w:szCs w:val="18"/>
              </w:rPr>
              <w:t>No</w:t>
            </w:r>
          </w:p>
        </w:tc>
      </w:tr>
      <w:tr w:rsidR="005D0BEF" w:rsidRPr="00DB5927" w:rsidTr="00086B0B">
        <w:tc>
          <w:tcPr>
            <w:tcW w:w="4410" w:type="dxa"/>
            <w:vMerge/>
            <w:tcBorders>
              <w:top w:val="single" w:sz="4" w:space="0" w:color="auto"/>
              <w:left w:val="single" w:sz="4" w:space="0" w:color="auto"/>
              <w:bottom w:val="single" w:sz="4" w:space="0" w:color="auto"/>
              <w:right w:val="single" w:sz="4" w:space="0" w:color="auto"/>
            </w:tcBorders>
            <w:vAlign w:val="center"/>
            <w:hideMark/>
          </w:tcPr>
          <w:p w:rsidR="005D0BEF" w:rsidRPr="00DB5927" w:rsidRDefault="005D0BEF" w:rsidP="00086B0B">
            <w:pPr>
              <w:rPr>
                <w:rFonts w:cs="Arial"/>
                <w:sz w:val="18"/>
                <w:szCs w:val="18"/>
              </w:rPr>
            </w:pPr>
          </w:p>
        </w:tc>
        <w:tc>
          <w:tcPr>
            <w:tcW w:w="2160" w:type="dxa"/>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c>
          <w:tcPr>
            <w:tcW w:w="2824" w:type="dxa"/>
            <w:tcBorders>
              <w:top w:val="single" w:sz="4" w:space="0" w:color="auto"/>
              <w:left w:val="single" w:sz="4" w:space="0" w:color="auto"/>
              <w:bottom w:val="single" w:sz="4" w:space="0" w:color="auto"/>
              <w:right w:val="single" w:sz="4" w:space="0" w:color="auto"/>
            </w:tcBorders>
          </w:tcPr>
          <w:p w:rsidR="005D0BEF" w:rsidRPr="00DB5927" w:rsidRDefault="005D0BEF" w:rsidP="00086B0B">
            <w:pPr>
              <w:jc w:val="cente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If yes, what corrections will be made to the population</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If yes, the process followed to correct the population, including the internal controls put in place to ensure that the misstatement does not recur in future.</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If yes and the population was adjusted, the proposed adjusting journal entries to correct the population, with the supporting documentation.</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r>
      <w:tr w:rsidR="005D0BEF" w:rsidRPr="00DB5927" w:rsidTr="00086B0B">
        <w:trPr>
          <w:trHeight w:val="413"/>
        </w:trPr>
        <w:tc>
          <w:tcPr>
            <w:tcW w:w="4410" w:type="dxa"/>
            <w:vMerge w:val="restart"/>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 xml:space="preserve">Acknowledgement that additional audit costs </w:t>
            </w:r>
            <w:proofErr w:type="gramStart"/>
            <w:r w:rsidRPr="00DB5927">
              <w:rPr>
                <w:rFonts w:cs="Arial"/>
                <w:sz w:val="18"/>
                <w:szCs w:val="18"/>
              </w:rPr>
              <w:t>will be incurred</w:t>
            </w:r>
            <w:proofErr w:type="gramEnd"/>
            <w:r w:rsidRPr="00DB5927">
              <w:rPr>
                <w:rFonts w:cs="Arial"/>
                <w:sz w:val="18"/>
                <w:szCs w:val="18"/>
              </w:rPr>
              <w:t xml:space="preserve"> in order to audit the proposed adjustments and that the financial statements will not be adjusted if material misstatements still exist. (Under these circumstances the </w:t>
            </w:r>
            <w:proofErr w:type="gramStart"/>
            <w:r w:rsidRPr="00DB5927">
              <w:rPr>
                <w:rFonts w:cs="Arial"/>
                <w:sz w:val="18"/>
                <w:szCs w:val="18"/>
              </w:rPr>
              <w:t>misstatements identified originally will be reported by the auditor</w:t>
            </w:r>
            <w:proofErr w:type="gramEnd"/>
            <w:r w:rsidRPr="00DB5927">
              <w:rPr>
                <w:rFonts w:cs="Arial"/>
                <w:sz w:val="18"/>
                <w:szCs w:val="18"/>
              </w:rPr>
              <w:t>.)</w:t>
            </w:r>
          </w:p>
        </w:tc>
        <w:tc>
          <w:tcPr>
            <w:tcW w:w="216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b/>
                <w:sz w:val="18"/>
                <w:szCs w:val="18"/>
              </w:rPr>
            </w:pPr>
            <w:r w:rsidRPr="00DB5927">
              <w:rPr>
                <w:rFonts w:cs="Arial"/>
                <w:b/>
                <w:sz w:val="18"/>
                <w:szCs w:val="18"/>
              </w:rPr>
              <w:t>Yes</w:t>
            </w:r>
          </w:p>
        </w:tc>
        <w:tc>
          <w:tcPr>
            <w:tcW w:w="2824"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b/>
                <w:sz w:val="18"/>
                <w:szCs w:val="18"/>
              </w:rPr>
            </w:pPr>
            <w:r w:rsidRPr="00DB5927">
              <w:rPr>
                <w:rFonts w:cs="Arial"/>
                <w:b/>
                <w:sz w:val="18"/>
                <w:szCs w:val="18"/>
              </w:rPr>
              <w:t>No</w:t>
            </w:r>
          </w:p>
        </w:tc>
      </w:tr>
      <w:tr w:rsidR="005D0BEF" w:rsidRPr="00DB5927" w:rsidTr="00086B0B">
        <w:trPr>
          <w:trHeight w:val="203"/>
        </w:trPr>
        <w:tc>
          <w:tcPr>
            <w:tcW w:w="4410" w:type="dxa"/>
            <w:vMerge/>
            <w:tcBorders>
              <w:top w:val="single" w:sz="4" w:space="0" w:color="auto"/>
              <w:left w:val="single" w:sz="4" w:space="0" w:color="auto"/>
              <w:bottom w:val="single" w:sz="4" w:space="0" w:color="auto"/>
              <w:right w:val="single" w:sz="4" w:space="0" w:color="auto"/>
            </w:tcBorders>
            <w:vAlign w:val="center"/>
            <w:hideMark/>
          </w:tcPr>
          <w:p w:rsidR="005D0BEF" w:rsidRPr="00DB5927" w:rsidRDefault="005D0BEF" w:rsidP="00086B0B">
            <w:pPr>
              <w:rPr>
                <w:rFonts w:cs="Arial"/>
                <w:sz w:val="18"/>
                <w:szCs w:val="18"/>
              </w:rPr>
            </w:pPr>
          </w:p>
        </w:tc>
        <w:tc>
          <w:tcPr>
            <w:tcW w:w="2160" w:type="dxa"/>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c>
          <w:tcPr>
            <w:tcW w:w="2824" w:type="dxa"/>
            <w:tcBorders>
              <w:top w:val="single" w:sz="4" w:space="0" w:color="auto"/>
              <w:left w:val="single" w:sz="4" w:space="0" w:color="auto"/>
              <w:bottom w:val="single" w:sz="4" w:space="0" w:color="auto"/>
              <w:right w:val="single" w:sz="4" w:space="0" w:color="auto"/>
            </w:tcBorders>
          </w:tcPr>
          <w:p w:rsidR="005D0BEF" w:rsidRPr="00DB5927" w:rsidRDefault="005D0BEF" w:rsidP="00086B0B">
            <w:pPr>
              <w:jc w:val="center"/>
              <w:rPr>
                <w:rFonts w:cs="Arial"/>
                <w:sz w:val="18"/>
                <w:szCs w:val="18"/>
              </w:rPr>
            </w:pPr>
          </w:p>
        </w:tc>
      </w:tr>
      <w:tr w:rsidR="005D0BEF" w:rsidRPr="00DB5927" w:rsidTr="00086B0B">
        <w:trPr>
          <w:trHeight w:val="202"/>
        </w:trPr>
        <w:tc>
          <w:tcPr>
            <w:tcW w:w="4410" w:type="dxa"/>
            <w:vMerge/>
            <w:tcBorders>
              <w:top w:val="single" w:sz="4" w:space="0" w:color="auto"/>
              <w:left w:val="single" w:sz="4" w:space="0" w:color="auto"/>
              <w:bottom w:val="single" w:sz="4" w:space="0" w:color="auto"/>
              <w:right w:val="single" w:sz="4" w:space="0" w:color="auto"/>
            </w:tcBorders>
            <w:vAlign w:val="center"/>
            <w:hideMark/>
          </w:tcPr>
          <w:p w:rsidR="005D0BEF" w:rsidRPr="00DB5927" w:rsidRDefault="005D0BEF" w:rsidP="00086B0B">
            <w:pPr>
              <w:rPr>
                <w:rFonts w:cs="Arial"/>
                <w:sz w:val="18"/>
                <w:szCs w:val="18"/>
              </w:rPr>
            </w:pP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 xml:space="preserve">If yes and no corrections </w:t>
            </w:r>
            <w:proofErr w:type="gramStart"/>
            <w:r w:rsidRPr="00DB5927">
              <w:rPr>
                <w:rFonts w:cs="Arial"/>
                <w:sz w:val="18"/>
                <w:szCs w:val="18"/>
              </w:rPr>
              <w:t>will be made</w:t>
            </w:r>
            <w:proofErr w:type="gramEnd"/>
            <w:r w:rsidRPr="00DB5927">
              <w:rPr>
                <w:rFonts w:cs="Arial"/>
                <w:sz w:val="18"/>
                <w:szCs w:val="18"/>
              </w:rPr>
              <w:t xml:space="preserve">, the reason why such a conclusion has been reached should be indicated. </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Position of official responsible to take corrective actions</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Estimated completion date for corrective action</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pStyle w:val="Default"/>
              <w:rPr>
                <w:sz w:val="18"/>
                <w:szCs w:val="18"/>
              </w:rPr>
            </w:pPr>
          </w:p>
        </w:tc>
      </w:tr>
      <w:tr w:rsidR="005D0BEF" w:rsidRPr="00DB5927" w:rsidTr="00086B0B">
        <w:tc>
          <w:tcPr>
            <w:tcW w:w="4410" w:type="dxa"/>
            <w:vMerge w:val="restart"/>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Does management agree with the root cause indicated</w:t>
            </w:r>
          </w:p>
        </w:tc>
        <w:tc>
          <w:tcPr>
            <w:tcW w:w="216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b/>
                <w:bCs/>
                <w:sz w:val="18"/>
                <w:szCs w:val="18"/>
              </w:rPr>
              <w:t>Yes</w:t>
            </w:r>
          </w:p>
        </w:tc>
        <w:tc>
          <w:tcPr>
            <w:tcW w:w="2824"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b/>
                <w:bCs/>
                <w:sz w:val="18"/>
                <w:szCs w:val="18"/>
              </w:rPr>
              <w:t>No</w:t>
            </w:r>
          </w:p>
        </w:tc>
      </w:tr>
      <w:tr w:rsidR="005D0BEF" w:rsidRPr="00DB5927" w:rsidTr="00086B0B">
        <w:tc>
          <w:tcPr>
            <w:tcW w:w="4410" w:type="dxa"/>
            <w:vMerge/>
            <w:tcBorders>
              <w:top w:val="single" w:sz="4" w:space="0" w:color="auto"/>
              <w:left w:val="single" w:sz="4" w:space="0" w:color="auto"/>
              <w:bottom w:val="single" w:sz="4" w:space="0" w:color="auto"/>
              <w:right w:val="single" w:sz="4" w:space="0" w:color="auto"/>
            </w:tcBorders>
            <w:vAlign w:val="center"/>
            <w:hideMark/>
          </w:tcPr>
          <w:p w:rsidR="005D0BEF" w:rsidRPr="00DB5927" w:rsidRDefault="005D0BEF" w:rsidP="00086B0B">
            <w:pPr>
              <w:rPr>
                <w:rFonts w:cs="Arial"/>
                <w:sz w:val="18"/>
                <w:szCs w:val="18"/>
              </w:rPr>
            </w:pPr>
          </w:p>
        </w:tc>
        <w:tc>
          <w:tcPr>
            <w:tcW w:w="2160" w:type="dxa"/>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c>
          <w:tcPr>
            <w:tcW w:w="2824"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jc w:val="cente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 xml:space="preserve">If management does not agree with the root </w:t>
            </w:r>
            <w:proofErr w:type="gramStart"/>
            <w:r w:rsidRPr="00DB5927">
              <w:rPr>
                <w:rFonts w:cs="Arial"/>
                <w:sz w:val="18"/>
                <w:szCs w:val="18"/>
              </w:rPr>
              <w:t>cause</w:t>
            </w:r>
            <w:proofErr w:type="gramEnd"/>
            <w:r w:rsidRPr="00DB5927">
              <w:rPr>
                <w:rFonts w:cs="Arial"/>
                <w:sz w:val="18"/>
                <w:szCs w:val="18"/>
              </w:rPr>
              <w:t xml:space="preserve"> indicated, please provide the root cause according to management.</w:t>
            </w:r>
          </w:p>
        </w:tc>
        <w:tc>
          <w:tcPr>
            <w:tcW w:w="4984" w:type="dxa"/>
            <w:gridSpan w:val="2"/>
            <w:tcBorders>
              <w:top w:val="single" w:sz="4" w:space="0" w:color="auto"/>
              <w:left w:val="single" w:sz="4" w:space="0" w:color="auto"/>
              <w:bottom w:val="single" w:sz="4" w:space="0" w:color="auto"/>
              <w:right w:val="single" w:sz="4" w:space="0" w:color="auto"/>
            </w:tcBorders>
            <w:hideMark/>
          </w:tcPr>
          <w:p w:rsidR="005D0BEF" w:rsidRPr="00821BDA" w:rsidRDefault="005D0BEF" w:rsidP="00086B0B">
            <w:pPr>
              <w:rPr>
                <w:rFonts w:cs="Arial"/>
                <w:sz w:val="18"/>
                <w:szCs w:val="18"/>
              </w:rPr>
            </w:pPr>
          </w:p>
        </w:tc>
      </w:tr>
      <w:tr w:rsidR="005D0BEF" w:rsidRPr="00DB5927" w:rsidTr="00086B0B">
        <w:tc>
          <w:tcPr>
            <w:tcW w:w="4410" w:type="dxa"/>
            <w:vMerge w:val="restart"/>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Does management agree with the internal control deficiencies indicated</w:t>
            </w:r>
          </w:p>
        </w:tc>
        <w:tc>
          <w:tcPr>
            <w:tcW w:w="216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b/>
                <w:bCs/>
                <w:sz w:val="18"/>
                <w:szCs w:val="18"/>
              </w:rPr>
              <w:t>Yes</w:t>
            </w:r>
          </w:p>
        </w:tc>
        <w:tc>
          <w:tcPr>
            <w:tcW w:w="2824"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b/>
                <w:bCs/>
                <w:sz w:val="18"/>
                <w:szCs w:val="18"/>
              </w:rPr>
              <w:t>No</w:t>
            </w:r>
          </w:p>
        </w:tc>
      </w:tr>
      <w:tr w:rsidR="005D0BEF" w:rsidRPr="00DB5927" w:rsidTr="00086B0B">
        <w:tc>
          <w:tcPr>
            <w:tcW w:w="4410" w:type="dxa"/>
            <w:vMerge/>
            <w:tcBorders>
              <w:top w:val="single" w:sz="4" w:space="0" w:color="auto"/>
              <w:left w:val="single" w:sz="4" w:space="0" w:color="auto"/>
              <w:bottom w:val="single" w:sz="4" w:space="0" w:color="auto"/>
              <w:right w:val="single" w:sz="4" w:space="0" w:color="auto"/>
            </w:tcBorders>
            <w:vAlign w:val="center"/>
            <w:hideMark/>
          </w:tcPr>
          <w:p w:rsidR="005D0BEF" w:rsidRPr="00DB5927" w:rsidRDefault="005D0BEF" w:rsidP="00086B0B">
            <w:pPr>
              <w:rPr>
                <w:rFonts w:cs="Arial"/>
                <w:sz w:val="18"/>
                <w:szCs w:val="18"/>
              </w:rPr>
            </w:pPr>
          </w:p>
        </w:tc>
        <w:tc>
          <w:tcPr>
            <w:tcW w:w="2160" w:type="dxa"/>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c>
          <w:tcPr>
            <w:tcW w:w="2824"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jc w:val="cente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If management does not agree with the internal control deficiency indicated, please provide the internal control deficiency according to management.</w:t>
            </w:r>
          </w:p>
        </w:tc>
        <w:tc>
          <w:tcPr>
            <w:tcW w:w="4984" w:type="dxa"/>
            <w:gridSpan w:val="2"/>
            <w:tcBorders>
              <w:top w:val="single" w:sz="4" w:space="0" w:color="auto"/>
              <w:left w:val="single" w:sz="4" w:space="0" w:color="auto"/>
              <w:bottom w:val="single" w:sz="4" w:space="0" w:color="auto"/>
              <w:right w:val="single" w:sz="4" w:space="0" w:color="auto"/>
            </w:tcBorders>
            <w:hideMark/>
          </w:tcPr>
          <w:p w:rsidR="005D0BEF" w:rsidRPr="00296420" w:rsidRDefault="005D0BEF" w:rsidP="00086B0B">
            <w:pPr>
              <w:pStyle w:val="ListParagraph"/>
              <w:ind w:left="360"/>
              <w:rPr>
                <w:rFonts w:cs="Arial"/>
                <w:sz w:val="18"/>
                <w:szCs w:val="18"/>
              </w:rPr>
            </w:pPr>
          </w:p>
        </w:tc>
      </w:tr>
    </w:tbl>
    <w:p w:rsidR="005D0BEF" w:rsidRDefault="005D0BEF" w:rsidP="005D0BEF">
      <w:pPr>
        <w:rPr>
          <w:rFonts w:cs="Arial"/>
          <w:i/>
          <w:iCs/>
        </w:rPr>
      </w:pPr>
    </w:p>
    <w:p w:rsidR="005D0BEF" w:rsidRPr="005D0BEF" w:rsidRDefault="005D0BEF" w:rsidP="005D0BEF">
      <w:pPr>
        <w:pStyle w:val="Default"/>
        <w:rPr>
          <w:rFonts w:ascii="Arial" w:hAnsi="Arial" w:cs="Arial"/>
          <w:sz w:val="22"/>
          <w:szCs w:val="22"/>
        </w:rPr>
      </w:pPr>
      <w:r w:rsidRPr="005D0BEF">
        <w:rPr>
          <w:rFonts w:ascii="Arial" w:hAnsi="Arial" w:cs="Arial"/>
          <w:sz w:val="22"/>
          <w:szCs w:val="22"/>
        </w:rPr>
        <w:t xml:space="preserve">Name: </w:t>
      </w:r>
    </w:p>
    <w:p w:rsidR="005D0BEF" w:rsidRPr="005D0BEF" w:rsidRDefault="005D0BEF" w:rsidP="005D0BEF">
      <w:pPr>
        <w:pStyle w:val="Default"/>
        <w:rPr>
          <w:rFonts w:ascii="Arial" w:hAnsi="Arial" w:cs="Arial"/>
          <w:sz w:val="22"/>
          <w:szCs w:val="22"/>
        </w:rPr>
      </w:pPr>
      <w:r w:rsidRPr="005D0BEF">
        <w:rPr>
          <w:rFonts w:ascii="Arial" w:hAnsi="Arial" w:cs="Arial"/>
          <w:sz w:val="22"/>
          <w:szCs w:val="22"/>
        </w:rPr>
        <w:t xml:space="preserve">Position </w:t>
      </w:r>
    </w:p>
    <w:p w:rsidR="005D0BEF" w:rsidRPr="005D0BEF" w:rsidRDefault="005D0BEF" w:rsidP="005D0BEF">
      <w:pPr>
        <w:rPr>
          <w:rFonts w:cs="Arial"/>
          <w:b/>
          <w:iCs/>
        </w:rPr>
      </w:pPr>
      <w:r w:rsidRPr="005D0BEF">
        <w:rPr>
          <w:rFonts w:cs="Arial"/>
        </w:rPr>
        <w:t xml:space="preserve">Date: </w:t>
      </w:r>
    </w:p>
    <w:p w:rsidR="005D0BEF" w:rsidRDefault="005D0BEF" w:rsidP="005D0BEF">
      <w:pPr>
        <w:rPr>
          <w:rFonts w:cs="Arial"/>
          <w:b/>
          <w:iCs/>
        </w:rPr>
      </w:pPr>
    </w:p>
    <w:p w:rsidR="005D0BEF" w:rsidRDefault="005D0BEF" w:rsidP="005D0BEF">
      <w:pPr>
        <w:rPr>
          <w:rFonts w:cs="Arial"/>
          <w:b/>
          <w:iCs/>
        </w:rPr>
      </w:pPr>
      <w:r w:rsidRPr="00CB4B40">
        <w:rPr>
          <w:rFonts w:cs="Arial"/>
          <w:b/>
          <w:iCs/>
        </w:rPr>
        <w:t>Auditor’s conclusion</w:t>
      </w:r>
    </w:p>
    <w:p w:rsidR="005D0BEF" w:rsidRDefault="005D0BEF" w:rsidP="005D0BEF">
      <w:pPr>
        <w:spacing w:after="200"/>
      </w:pPr>
      <w:r>
        <w:t xml:space="preserve">Management response is </w:t>
      </w:r>
      <w:r w:rsidR="00E266C1">
        <w:t>outstanding</w:t>
      </w:r>
    </w:p>
    <w:p w:rsidR="005D0BEF" w:rsidRDefault="005D0BEF">
      <w:pPr>
        <w:spacing w:after="200"/>
      </w:pPr>
      <w:r>
        <w:br w:type="page"/>
      </w:r>
    </w:p>
    <w:p w:rsidR="005D0BEF" w:rsidRPr="000457CD" w:rsidRDefault="005D0BEF" w:rsidP="005D0BEF">
      <w:pPr>
        <w:pStyle w:val="FindingHeading1"/>
        <w:numPr>
          <w:ilvl w:val="0"/>
          <w:numId w:val="0"/>
        </w:numPr>
        <w:shd w:val="clear" w:color="auto" w:fill="E6E6E6"/>
        <w:tabs>
          <w:tab w:val="left" w:pos="720"/>
        </w:tabs>
        <w:rPr>
          <w:rFonts w:cs="Arial"/>
          <w:szCs w:val="22"/>
        </w:rPr>
      </w:pPr>
      <w:r w:rsidRPr="005D0BEF">
        <w:rPr>
          <w:rFonts w:cs="Arial"/>
          <w:szCs w:val="22"/>
        </w:rPr>
        <w:t xml:space="preserve">EPWP – </w:t>
      </w:r>
      <w:proofErr w:type="spellStart"/>
      <w:r w:rsidRPr="005D0BEF">
        <w:rPr>
          <w:rFonts w:cs="Arial"/>
          <w:szCs w:val="22"/>
        </w:rPr>
        <w:t>Modimolle</w:t>
      </w:r>
      <w:proofErr w:type="spellEnd"/>
      <w:r w:rsidRPr="005D0BEF">
        <w:rPr>
          <w:rFonts w:cs="Arial"/>
          <w:szCs w:val="22"/>
        </w:rPr>
        <w:t xml:space="preserve"> and </w:t>
      </w:r>
      <w:proofErr w:type="spellStart"/>
      <w:r w:rsidRPr="005D0BEF">
        <w:rPr>
          <w:rFonts w:cs="Arial"/>
          <w:szCs w:val="22"/>
        </w:rPr>
        <w:t>Mookgopong</w:t>
      </w:r>
      <w:proofErr w:type="spellEnd"/>
      <w:r w:rsidRPr="005D0BEF">
        <w:rPr>
          <w:rFonts w:cs="Arial"/>
          <w:szCs w:val="22"/>
        </w:rPr>
        <w:t xml:space="preserve"> Municipality– EPWP participants</w:t>
      </w:r>
      <w:r>
        <w:rPr>
          <w:rFonts w:cs="Arial"/>
          <w:szCs w:val="22"/>
        </w:rPr>
        <w:t xml:space="preserve"> </w:t>
      </w:r>
      <w:proofErr w:type="gramStart"/>
      <w:r w:rsidRPr="005D0BEF">
        <w:rPr>
          <w:rFonts w:cs="Arial"/>
          <w:szCs w:val="22"/>
        </w:rPr>
        <w:t>were not reported</w:t>
      </w:r>
      <w:proofErr w:type="gramEnd"/>
      <w:r w:rsidRPr="005D0BEF">
        <w:rPr>
          <w:rFonts w:cs="Arial"/>
          <w:szCs w:val="22"/>
        </w:rPr>
        <w:t xml:space="preserve"> on the EPWP Q3</w:t>
      </w:r>
      <w:r>
        <w:rPr>
          <w:rFonts w:cs="Arial"/>
          <w:szCs w:val="22"/>
        </w:rPr>
        <w:t xml:space="preserve"> data</w:t>
      </w:r>
    </w:p>
    <w:p w:rsidR="005D0BEF" w:rsidRPr="005D0BEF" w:rsidRDefault="005D0BEF" w:rsidP="005D0BEF">
      <w:pPr>
        <w:pStyle w:val="NormalWeb"/>
        <w:rPr>
          <w:rFonts w:ascii="Arial" w:hAnsi="Arial" w:cs="Arial"/>
          <w:b/>
          <w:sz w:val="22"/>
          <w:szCs w:val="22"/>
        </w:rPr>
      </w:pPr>
      <w:r w:rsidRPr="0038585F">
        <w:rPr>
          <w:rFonts w:ascii="Arial" w:hAnsi="Arial" w:cs="Arial"/>
          <w:b/>
          <w:sz w:val="22"/>
          <w:szCs w:val="22"/>
        </w:rPr>
        <w:t>Requirements</w:t>
      </w:r>
    </w:p>
    <w:p w:rsidR="005D0BEF" w:rsidRPr="005D0BEF" w:rsidRDefault="005D0BEF" w:rsidP="005D0BEF">
      <w:pPr>
        <w:jc w:val="both"/>
        <w:rPr>
          <w:rFonts w:cs="Arial"/>
          <w:i/>
          <w:iCs/>
          <w:color w:val="000000"/>
          <w:lang w:eastAsia="en-ZA"/>
        </w:rPr>
      </w:pPr>
      <w:proofErr w:type="gramStart"/>
      <w:r w:rsidRPr="00E4214C">
        <w:rPr>
          <w:rFonts w:cs="Arial"/>
          <w:color w:val="000000"/>
        </w:rPr>
        <w:t>Public Finance Management Act (PFMA) s</w:t>
      </w:r>
      <w:r w:rsidRPr="00E4214C">
        <w:rPr>
          <w:rFonts w:cs="Arial"/>
          <w:color w:val="000000"/>
          <w:lang w:eastAsia="en-ZA"/>
        </w:rPr>
        <w:t xml:space="preserve">ection 40(3)(a) states that: </w:t>
      </w:r>
      <w:r w:rsidRPr="00E4214C">
        <w:rPr>
          <w:rFonts w:cs="Arial"/>
          <w:i/>
          <w:iCs/>
          <w:color w:val="000000"/>
          <w:lang w:eastAsia="en-ZA"/>
        </w:rPr>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roofErr w:type="gramEnd"/>
    </w:p>
    <w:p w:rsidR="005D0BEF" w:rsidRPr="005B1329" w:rsidRDefault="005D0BEF" w:rsidP="005D0BEF">
      <w:pPr>
        <w:autoSpaceDE w:val="0"/>
        <w:autoSpaceDN w:val="0"/>
        <w:adjustRightInd w:val="0"/>
        <w:jc w:val="both"/>
        <w:rPr>
          <w:rFonts w:cs="Arial"/>
          <w:color w:val="000000"/>
          <w:lang w:eastAsia="en-ZA"/>
        </w:rPr>
      </w:pPr>
      <w:r w:rsidRPr="00E4214C">
        <w:rPr>
          <w:rFonts w:cs="Arial"/>
          <w:color w:val="000000"/>
          <w:lang w:eastAsia="en-ZA"/>
        </w:rPr>
        <w:t xml:space="preserve">Technical indicator description – method of calculation states </w:t>
      </w:r>
      <w:proofErr w:type="gramStart"/>
      <w:r w:rsidRPr="00E4214C">
        <w:rPr>
          <w:rFonts w:cs="Arial"/>
          <w:color w:val="000000"/>
          <w:lang w:eastAsia="en-ZA"/>
        </w:rPr>
        <w:t>that:</w:t>
      </w:r>
      <w:proofErr w:type="gramEnd"/>
      <w:r w:rsidRPr="00172885">
        <w:rPr>
          <w:rFonts w:cs="Arial"/>
          <w:i/>
          <w:color w:val="000000"/>
          <w:lang w:eastAsia="en-ZA"/>
        </w:rPr>
        <w:t xml:space="preserve"> “A</w:t>
      </w:r>
      <w:r w:rsidRPr="00172885">
        <w:rPr>
          <w:rFonts w:cs="Arial"/>
          <w:i/>
        </w:rPr>
        <w:t xml:space="preserve">ggregate work opportunities reported/ created by public bodies. Work opportunity is paid work created for an individual on an EPWP project for any </w:t>
      </w:r>
      <w:proofErr w:type="gramStart"/>
      <w:r w:rsidRPr="00172885">
        <w:rPr>
          <w:rFonts w:cs="Arial"/>
          <w:i/>
        </w:rPr>
        <w:t>period of time</w:t>
      </w:r>
      <w:proofErr w:type="gramEnd"/>
      <w:r w:rsidRPr="00172885">
        <w:rPr>
          <w:rFonts w:cs="Arial"/>
          <w:i/>
        </w:rPr>
        <w:t>. The same person can be employed on different projects and each period of employment will be counted as work opportunity</w:t>
      </w:r>
      <w:proofErr w:type="gramStart"/>
      <w:r w:rsidRPr="00172885">
        <w:rPr>
          <w:rFonts w:cs="Arial"/>
          <w:i/>
        </w:rPr>
        <w:t>……</w:t>
      </w:r>
      <w:r w:rsidRPr="00172885">
        <w:rPr>
          <w:rFonts w:cs="Arial"/>
        </w:rPr>
        <w:t>”</w:t>
      </w:r>
      <w:proofErr w:type="gramEnd"/>
    </w:p>
    <w:p w:rsidR="005D0BEF" w:rsidRPr="005D0BEF" w:rsidRDefault="005D0BEF" w:rsidP="005D0BEF">
      <w:pPr>
        <w:rPr>
          <w:rFonts w:cs="Arial"/>
          <w:b/>
        </w:rPr>
      </w:pPr>
      <w:r w:rsidRPr="0038585F">
        <w:rPr>
          <w:rFonts w:cs="Arial"/>
          <w:b/>
        </w:rPr>
        <w:t>Nature</w:t>
      </w:r>
    </w:p>
    <w:p w:rsidR="005D0BEF" w:rsidRDefault="005D0BEF" w:rsidP="005D0BEF">
      <w:pPr>
        <w:rPr>
          <w:rFonts w:cs="Arial"/>
        </w:rPr>
      </w:pPr>
      <w:r w:rsidRPr="00100342">
        <w:rPr>
          <w:rFonts w:cs="Arial"/>
        </w:rPr>
        <w:t xml:space="preserve">During the audit </w:t>
      </w:r>
      <w:r w:rsidRPr="00A1489C">
        <w:rPr>
          <w:rFonts w:cs="Arial"/>
          <w:iCs/>
        </w:rPr>
        <w:t xml:space="preserve">Indicator 3.1 </w:t>
      </w:r>
      <w:r w:rsidRPr="00A1489C">
        <w:rPr>
          <w:rFonts w:cs="Arial"/>
          <w:i/>
          <w:iCs/>
        </w:rPr>
        <w:t>Number of work opportunities reported in the EPWP-RS by public bodies</w:t>
      </w:r>
      <w:r>
        <w:rPr>
          <w:rFonts w:cs="Arial"/>
          <w:i/>
          <w:iCs/>
        </w:rPr>
        <w:t xml:space="preserve"> </w:t>
      </w:r>
      <w:r>
        <w:rPr>
          <w:rFonts w:cs="Arial"/>
          <w:iCs/>
        </w:rPr>
        <w:t xml:space="preserve">and Indicator 3.2 </w:t>
      </w:r>
      <w:r>
        <w:rPr>
          <w:rFonts w:cs="Arial"/>
          <w:i/>
          <w:iCs/>
        </w:rPr>
        <w:t xml:space="preserve">Percentage EPWP participation among designated groups </w:t>
      </w:r>
      <w:r w:rsidRPr="00237E96">
        <w:rPr>
          <w:rFonts w:cs="Arial"/>
          <w:i/>
          <w:iCs/>
        </w:rPr>
        <w:t>reported in the EPWP-RS by public bodies</w:t>
      </w:r>
      <w:r>
        <w:rPr>
          <w:rFonts w:cs="Arial"/>
          <w:iCs/>
        </w:rPr>
        <w:t>,</w:t>
      </w:r>
      <w:r>
        <w:rPr>
          <w:rFonts w:cs="Arial"/>
          <w:i/>
        </w:rPr>
        <w:t xml:space="preserve"> </w:t>
      </w:r>
      <w:r w:rsidRPr="00DF0484">
        <w:rPr>
          <w:rFonts w:cs="Arial"/>
        </w:rPr>
        <w:t>the</w:t>
      </w:r>
      <w:r w:rsidRPr="00100342">
        <w:rPr>
          <w:rFonts w:cs="Arial"/>
        </w:rPr>
        <w:t xml:space="preserve"> following </w:t>
      </w:r>
      <w:r>
        <w:rPr>
          <w:rFonts w:cs="Arial"/>
        </w:rPr>
        <w:t xml:space="preserve">matters were identified at </w:t>
      </w:r>
      <w:r w:rsidRPr="00100342">
        <w:rPr>
          <w:rFonts w:cs="Arial"/>
        </w:rPr>
        <w:t>EPWP project</w:t>
      </w:r>
      <w:r>
        <w:rPr>
          <w:rFonts w:cs="Arial"/>
        </w:rPr>
        <w:t>s</w:t>
      </w:r>
      <w:r w:rsidRPr="00100342">
        <w:rPr>
          <w:rFonts w:cs="Arial"/>
        </w:rPr>
        <w:t xml:space="preserve"> at </w:t>
      </w:r>
      <w:r w:rsidRPr="00DF0484">
        <w:rPr>
          <w:rFonts w:cs="Arial"/>
        </w:rPr>
        <w:t xml:space="preserve">the </w:t>
      </w:r>
      <w:proofErr w:type="spellStart"/>
      <w:r w:rsidRPr="00D46A45">
        <w:rPr>
          <w:rFonts w:cs="Arial"/>
        </w:rPr>
        <w:t>Modimolle</w:t>
      </w:r>
      <w:proofErr w:type="spellEnd"/>
      <w:r w:rsidRPr="00D46A45">
        <w:rPr>
          <w:rFonts w:cs="Arial"/>
        </w:rPr>
        <w:t xml:space="preserve"> and </w:t>
      </w:r>
      <w:proofErr w:type="spellStart"/>
      <w:r w:rsidRPr="00D46A45">
        <w:rPr>
          <w:rFonts w:cs="Arial"/>
        </w:rPr>
        <w:t>Mookgopong</w:t>
      </w:r>
      <w:proofErr w:type="spellEnd"/>
      <w:r>
        <w:rPr>
          <w:rFonts w:cs="Arial"/>
        </w:rPr>
        <w:t xml:space="preserve"> Municipality,: </w:t>
      </w:r>
    </w:p>
    <w:p w:rsidR="005D0BEF" w:rsidRPr="005D0BEF" w:rsidRDefault="005D0BEF" w:rsidP="005D0BEF">
      <w:pPr>
        <w:rPr>
          <w:rFonts w:cs="Arial"/>
        </w:rPr>
      </w:pPr>
      <w:r w:rsidRPr="00C056F1">
        <w:rPr>
          <w:rFonts w:cs="Arial"/>
        </w:rPr>
        <w:t xml:space="preserve">Participants </w:t>
      </w:r>
      <w:r>
        <w:rPr>
          <w:rFonts w:cs="Arial"/>
        </w:rPr>
        <w:t xml:space="preserve">included in the table below had signed contracts, were included on the attendance registers and/ or </w:t>
      </w:r>
      <w:r w:rsidRPr="00E4214C">
        <w:t>proof of payments</w:t>
      </w:r>
      <w:r w:rsidRPr="00C056F1">
        <w:rPr>
          <w:rFonts w:cs="Arial"/>
        </w:rPr>
        <w:t xml:space="preserve">; but were not reported on quarter </w:t>
      </w:r>
      <w:proofErr w:type="gramStart"/>
      <w:r>
        <w:rPr>
          <w:rFonts w:cs="Arial"/>
        </w:rPr>
        <w:t>3</w:t>
      </w:r>
      <w:proofErr w:type="gramEnd"/>
      <w:r w:rsidRPr="00C056F1">
        <w:rPr>
          <w:rFonts w:cs="Arial"/>
        </w:rPr>
        <w:t xml:space="preserve"> (April 20</w:t>
      </w:r>
      <w:r>
        <w:rPr>
          <w:rFonts w:cs="Arial"/>
        </w:rPr>
        <w:t>20</w:t>
      </w:r>
      <w:r w:rsidRPr="00C056F1">
        <w:rPr>
          <w:rFonts w:cs="Arial"/>
        </w:rPr>
        <w:t xml:space="preserve"> to 3</w:t>
      </w:r>
      <w:r>
        <w:rPr>
          <w:rFonts w:cs="Arial"/>
        </w:rPr>
        <w:t>1</w:t>
      </w:r>
      <w:r w:rsidRPr="00C056F1">
        <w:rPr>
          <w:rFonts w:cs="Arial"/>
        </w:rPr>
        <w:t xml:space="preserve"> </w:t>
      </w:r>
      <w:r>
        <w:rPr>
          <w:rFonts w:cs="Arial"/>
        </w:rPr>
        <w:t>December 2020</w:t>
      </w:r>
      <w:r w:rsidRPr="00C056F1">
        <w:rPr>
          <w:rFonts w:cs="Arial"/>
        </w:rPr>
        <w:t>) data submitted for audit.</w:t>
      </w:r>
    </w:p>
    <w:tbl>
      <w:tblPr>
        <w:tblW w:w="5000" w:type="pct"/>
        <w:tblLook w:val="04A0" w:firstRow="1" w:lastRow="0" w:firstColumn="1" w:lastColumn="0" w:noHBand="0" w:noVBand="1"/>
      </w:tblPr>
      <w:tblGrid>
        <w:gridCol w:w="456"/>
        <w:gridCol w:w="1497"/>
        <w:gridCol w:w="1347"/>
        <w:gridCol w:w="1518"/>
        <w:gridCol w:w="1657"/>
        <w:gridCol w:w="1264"/>
        <w:gridCol w:w="1277"/>
      </w:tblGrid>
      <w:tr w:rsidR="005D0BEF" w:rsidRPr="00525886" w:rsidTr="005D0BEF">
        <w:trPr>
          <w:trHeight w:val="326"/>
          <w:tblHeader/>
        </w:trPr>
        <w:tc>
          <w:tcPr>
            <w:tcW w:w="215" w:type="pct"/>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5D0BEF" w:rsidRPr="00525886" w:rsidRDefault="005D0BEF" w:rsidP="00086B0B">
            <w:pPr>
              <w:rPr>
                <w:rFonts w:cs="Arial"/>
                <w:b/>
                <w:bCs/>
                <w:color w:val="000000"/>
                <w:sz w:val="18"/>
                <w:szCs w:val="18"/>
                <w:lang w:eastAsia="en-ZA"/>
              </w:rPr>
            </w:pPr>
            <w:r w:rsidRPr="00525886">
              <w:rPr>
                <w:rFonts w:cs="Arial"/>
                <w:b/>
                <w:bCs/>
                <w:color w:val="000000"/>
                <w:sz w:val="18"/>
                <w:szCs w:val="18"/>
                <w:lang w:eastAsia="en-ZA"/>
              </w:rPr>
              <w:t>No</w:t>
            </w:r>
          </w:p>
        </w:tc>
        <w:tc>
          <w:tcPr>
            <w:tcW w:w="588" w:type="pct"/>
            <w:tcBorders>
              <w:top w:val="single" w:sz="4" w:space="0" w:color="auto"/>
              <w:left w:val="nil"/>
              <w:bottom w:val="single" w:sz="4" w:space="0" w:color="auto"/>
              <w:right w:val="single" w:sz="4" w:space="0" w:color="auto"/>
            </w:tcBorders>
            <w:shd w:val="clear" w:color="000000" w:fill="BFBFBF"/>
            <w:noWrap/>
            <w:vAlign w:val="center"/>
            <w:hideMark/>
          </w:tcPr>
          <w:p w:rsidR="005D0BEF" w:rsidRPr="00525886" w:rsidRDefault="005D0BEF" w:rsidP="00086B0B">
            <w:pPr>
              <w:rPr>
                <w:rFonts w:cs="Arial"/>
                <w:b/>
                <w:bCs/>
                <w:color w:val="000000"/>
                <w:sz w:val="18"/>
                <w:szCs w:val="18"/>
                <w:lang w:eastAsia="en-ZA"/>
              </w:rPr>
            </w:pPr>
            <w:r w:rsidRPr="00525886">
              <w:rPr>
                <w:rFonts w:cs="Arial"/>
                <w:b/>
                <w:bCs/>
                <w:color w:val="000000"/>
                <w:sz w:val="18"/>
                <w:szCs w:val="18"/>
                <w:lang w:eastAsia="en-ZA"/>
              </w:rPr>
              <w:t>Name</w:t>
            </w:r>
          </w:p>
        </w:tc>
        <w:tc>
          <w:tcPr>
            <w:tcW w:w="634" w:type="pct"/>
            <w:tcBorders>
              <w:top w:val="single" w:sz="4" w:space="0" w:color="auto"/>
              <w:left w:val="nil"/>
              <w:bottom w:val="single" w:sz="4" w:space="0" w:color="auto"/>
              <w:right w:val="single" w:sz="4" w:space="0" w:color="auto"/>
            </w:tcBorders>
            <w:shd w:val="clear" w:color="000000" w:fill="BFBFBF"/>
            <w:noWrap/>
            <w:vAlign w:val="center"/>
            <w:hideMark/>
          </w:tcPr>
          <w:p w:rsidR="005D0BEF" w:rsidRPr="00525886" w:rsidRDefault="005D0BEF" w:rsidP="00086B0B">
            <w:pPr>
              <w:rPr>
                <w:rFonts w:cs="Arial"/>
                <w:b/>
                <w:bCs/>
                <w:color w:val="000000"/>
                <w:sz w:val="18"/>
                <w:szCs w:val="18"/>
                <w:lang w:eastAsia="en-ZA"/>
              </w:rPr>
            </w:pPr>
            <w:r w:rsidRPr="00525886">
              <w:rPr>
                <w:rFonts w:cs="Arial"/>
                <w:b/>
                <w:bCs/>
                <w:color w:val="000000"/>
                <w:sz w:val="18"/>
                <w:szCs w:val="18"/>
                <w:lang w:eastAsia="en-ZA"/>
              </w:rPr>
              <w:t>Surname</w:t>
            </w:r>
          </w:p>
        </w:tc>
        <w:tc>
          <w:tcPr>
            <w:tcW w:w="714" w:type="pct"/>
            <w:tcBorders>
              <w:top w:val="single" w:sz="4" w:space="0" w:color="auto"/>
              <w:left w:val="nil"/>
              <w:bottom w:val="single" w:sz="4" w:space="0" w:color="auto"/>
              <w:right w:val="single" w:sz="4" w:space="0" w:color="auto"/>
            </w:tcBorders>
            <w:shd w:val="clear" w:color="000000" w:fill="BFBFBF"/>
            <w:noWrap/>
            <w:vAlign w:val="center"/>
            <w:hideMark/>
          </w:tcPr>
          <w:p w:rsidR="005D0BEF" w:rsidRPr="00525886" w:rsidRDefault="005D0BEF" w:rsidP="00086B0B">
            <w:pPr>
              <w:rPr>
                <w:rFonts w:cs="Arial"/>
                <w:b/>
                <w:bCs/>
                <w:color w:val="000000"/>
                <w:sz w:val="18"/>
                <w:szCs w:val="18"/>
                <w:lang w:eastAsia="en-ZA"/>
              </w:rPr>
            </w:pPr>
            <w:r w:rsidRPr="00525886">
              <w:rPr>
                <w:rFonts w:cs="Arial"/>
                <w:b/>
                <w:bCs/>
                <w:color w:val="000000"/>
                <w:sz w:val="18"/>
                <w:szCs w:val="18"/>
                <w:lang w:eastAsia="en-ZA"/>
              </w:rPr>
              <w:t>ID</w:t>
            </w:r>
          </w:p>
        </w:tc>
        <w:tc>
          <w:tcPr>
            <w:tcW w:w="782" w:type="pct"/>
            <w:tcBorders>
              <w:top w:val="single" w:sz="4" w:space="0" w:color="auto"/>
              <w:left w:val="nil"/>
              <w:bottom w:val="single" w:sz="4" w:space="0" w:color="auto"/>
              <w:right w:val="single" w:sz="4" w:space="0" w:color="auto"/>
            </w:tcBorders>
            <w:shd w:val="clear" w:color="000000" w:fill="BFBFBF"/>
            <w:noWrap/>
            <w:vAlign w:val="center"/>
            <w:hideMark/>
          </w:tcPr>
          <w:p w:rsidR="005D0BEF" w:rsidRPr="00525886" w:rsidRDefault="005D0BEF" w:rsidP="00086B0B">
            <w:pPr>
              <w:rPr>
                <w:rFonts w:cs="Arial"/>
                <w:b/>
                <w:bCs/>
                <w:color w:val="000000"/>
                <w:sz w:val="18"/>
                <w:szCs w:val="18"/>
                <w:lang w:eastAsia="en-ZA"/>
              </w:rPr>
            </w:pPr>
            <w:r w:rsidRPr="00525886">
              <w:rPr>
                <w:rFonts w:cs="Arial"/>
                <w:b/>
                <w:bCs/>
                <w:color w:val="000000"/>
                <w:sz w:val="18"/>
                <w:szCs w:val="18"/>
                <w:lang w:eastAsia="en-ZA"/>
              </w:rPr>
              <w:t>Project Code</w:t>
            </w:r>
          </w:p>
        </w:tc>
        <w:tc>
          <w:tcPr>
            <w:tcW w:w="1390" w:type="pct"/>
            <w:tcBorders>
              <w:top w:val="single" w:sz="4" w:space="0" w:color="auto"/>
              <w:left w:val="nil"/>
              <w:bottom w:val="single" w:sz="4" w:space="0" w:color="auto"/>
              <w:right w:val="single" w:sz="4" w:space="0" w:color="auto"/>
            </w:tcBorders>
            <w:shd w:val="clear" w:color="000000" w:fill="BFBFBF"/>
            <w:vAlign w:val="center"/>
            <w:hideMark/>
          </w:tcPr>
          <w:p w:rsidR="005D0BEF" w:rsidRPr="00525886" w:rsidRDefault="005D0BEF" w:rsidP="00086B0B">
            <w:pPr>
              <w:rPr>
                <w:rFonts w:cs="Arial"/>
                <w:b/>
                <w:bCs/>
                <w:color w:val="000000"/>
                <w:sz w:val="18"/>
                <w:szCs w:val="18"/>
                <w:lang w:eastAsia="en-ZA"/>
              </w:rPr>
            </w:pPr>
            <w:r w:rsidRPr="00525886">
              <w:rPr>
                <w:rFonts w:cs="Arial"/>
                <w:b/>
                <w:bCs/>
                <w:color w:val="000000"/>
                <w:sz w:val="18"/>
                <w:szCs w:val="18"/>
                <w:lang w:eastAsia="en-ZA"/>
              </w:rPr>
              <w:t>Project Name</w:t>
            </w:r>
          </w:p>
        </w:tc>
        <w:tc>
          <w:tcPr>
            <w:tcW w:w="678" w:type="pct"/>
            <w:tcBorders>
              <w:top w:val="single" w:sz="4" w:space="0" w:color="auto"/>
              <w:left w:val="nil"/>
              <w:bottom w:val="single" w:sz="4" w:space="0" w:color="auto"/>
              <w:right w:val="single" w:sz="4" w:space="0" w:color="auto"/>
            </w:tcBorders>
            <w:shd w:val="clear" w:color="000000" w:fill="BFBFBF"/>
            <w:noWrap/>
            <w:vAlign w:val="center"/>
            <w:hideMark/>
          </w:tcPr>
          <w:p w:rsidR="005D0BEF" w:rsidRPr="00525886" w:rsidRDefault="005D0BEF" w:rsidP="00086B0B">
            <w:pPr>
              <w:rPr>
                <w:rFonts w:cs="Arial"/>
                <w:b/>
                <w:bCs/>
                <w:color w:val="000000"/>
                <w:sz w:val="18"/>
                <w:szCs w:val="18"/>
                <w:lang w:eastAsia="en-ZA"/>
              </w:rPr>
            </w:pPr>
            <w:r w:rsidRPr="00525886">
              <w:rPr>
                <w:rFonts w:cs="Arial"/>
                <w:b/>
                <w:bCs/>
                <w:color w:val="000000"/>
                <w:sz w:val="18"/>
                <w:szCs w:val="18"/>
                <w:lang w:eastAsia="en-ZA"/>
              </w:rPr>
              <w:t>Sector</w:t>
            </w:r>
          </w:p>
        </w:tc>
      </w:tr>
      <w:tr w:rsidR="005D0BEF" w:rsidRPr="00525886" w:rsidTr="005D0BEF">
        <w:trPr>
          <w:trHeight w:val="248"/>
        </w:trPr>
        <w:tc>
          <w:tcPr>
            <w:tcW w:w="215" w:type="pct"/>
            <w:tcBorders>
              <w:top w:val="nil"/>
              <w:left w:val="single" w:sz="4" w:space="0" w:color="auto"/>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1</w:t>
            </w:r>
          </w:p>
        </w:tc>
        <w:tc>
          <w:tcPr>
            <w:tcW w:w="58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Caiphus</w:t>
            </w:r>
            <w:proofErr w:type="spellEnd"/>
          </w:p>
        </w:tc>
        <w:tc>
          <w:tcPr>
            <w:tcW w:w="63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Baloyi</w:t>
            </w:r>
            <w:proofErr w:type="spellEnd"/>
            <w:r w:rsidRPr="00525886">
              <w:rPr>
                <w:rFonts w:cs="Arial"/>
                <w:color w:val="000000"/>
                <w:sz w:val="18"/>
                <w:szCs w:val="18"/>
                <w:lang w:eastAsia="en-ZA"/>
              </w:rPr>
              <w:t xml:space="preserve"> </w:t>
            </w:r>
          </w:p>
        </w:tc>
        <w:tc>
          <w:tcPr>
            <w:tcW w:w="71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Unknown</w:t>
            </w:r>
          </w:p>
        </w:tc>
        <w:tc>
          <w:tcPr>
            <w:tcW w:w="782"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102958-EPWP3M</w:t>
            </w:r>
          </w:p>
        </w:tc>
        <w:tc>
          <w:tcPr>
            <w:tcW w:w="1390" w:type="pct"/>
            <w:tcBorders>
              <w:top w:val="nil"/>
              <w:left w:val="nil"/>
              <w:bottom w:val="single" w:sz="4" w:space="0" w:color="auto"/>
              <w:right w:val="single" w:sz="4" w:space="0" w:color="auto"/>
            </w:tcBorders>
            <w:shd w:val="clear" w:color="auto" w:fill="auto"/>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Modimolle-mookgopong</w:t>
            </w:r>
            <w:proofErr w:type="spellEnd"/>
            <w:r w:rsidRPr="00525886">
              <w:rPr>
                <w:rFonts w:cs="Arial"/>
                <w:color w:val="000000"/>
                <w:sz w:val="18"/>
                <w:szCs w:val="18"/>
                <w:lang w:eastAsia="en-ZA"/>
              </w:rPr>
              <w:t xml:space="preserve"> Security</w:t>
            </w:r>
          </w:p>
        </w:tc>
        <w:tc>
          <w:tcPr>
            <w:tcW w:w="67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Social Sector</w:t>
            </w:r>
          </w:p>
        </w:tc>
      </w:tr>
      <w:tr w:rsidR="005D0BEF" w:rsidRPr="00525886" w:rsidTr="005D0BEF">
        <w:trPr>
          <w:trHeight w:val="281"/>
        </w:trPr>
        <w:tc>
          <w:tcPr>
            <w:tcW w:w="215" w:type="pct"/>
            <w:tcBorders>
              <w:top w:val="nil"/>
              <w:left w:val="single" w:sz="4" w:space="0" w:color="auto"/>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2</w:t>
            </w:r>
          </w:p>
        </w:tc>
        <w:tc>
          <w:tcPr>
            <w:tcW w:w="58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 xml:space="preserve"> Joel</w:t>
            </w:r>
          </w:p>
        </w:tc>
        <w:tc>
          <w:tcPr>
            <w:tcW w:w="63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Hlaka</w:t>
            </w:r>
            <w:proofErr w:type="spellEnd"/>
          </w:p>
        </w:tc>
        <w:tc>
          <w:tcPr>
            <w:tcW w:w="71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Unknown</w:t>
            </w:r>
          </w:p>
        </w:tc>
        <w:tc>
          <w:tcPr>
            <w:tcW w:w="782"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102958-EPWP3M</w:t>
            </w:r>
          </w:p>
        </w:tc>
        <w:tc>
          <w:tcPr>
            <w:tcW w:w="1390" w:type="pct"/>
            <w:tcBorders>
              <w:top w:val="nil"/>
              <w:left w:val="nil"/>
              <w:bottom w:val="single" w:sz="4" w:space="0" w:color="auto"/>
              <w:right w:val="single" w:sz="4" w:space="0" w:color="auto"/>
            </w:tcBorders>
            <w:shd w:val="clear" w:color="auto" w:fill="auto"/>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Modimolle-mookgopong</w:t>
            </w:r>
            <w:proofErr w:type="spellEnd"/>
            <w:r w:rsidRPr="00525886">
              <w:rPr>
                <w:rFonts w:cs="Arial"/>
                <w:color w:val="000000"/>
                <w:sz w:val="18"/>
                <w:szCs w:val="18"/>
                <w:lang w:eastAsia="en-ZA"/>
              </w:rPr>
              <w:t xml:space="preserve"> Security</w:t>
            </w:r>
          </w:p>
        </w:tc>
        <w:tc>
          <w:tcPr>
            <w:tcW w:w="67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Social Sector</w:t>
            </w:r>
          </w:p>
        </w:tc>
      </w:tr>
      <w:tr w:rsidR="005D0BEF" w:rsidRPr="00525886" w:rsidTr="005D0BEF">
        <w:trPr>
          <w:trHeight w:val="270"/>
        </w:trPr>
        <w:tc>
          <w:tcPr>
            <w:tcW w:w="215" w:type="pct"/>
            <w:tcBorders>
              <w:top w:val="nil"/>
              <w:left w:val="single" w:sz="4" w:space="0" w:color="auto"/>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3</w:t>
            </w:r>
          </w:p>
        </w:tc>
        <w:tc>
          <w:tcPr>
            <w:tcW w:w="58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Marcus</w:t>
            </w:r>
          </w:p>
        </w:tc>
        <w:tc>
          <w:tcPr>
            <w:tcW w:w="63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Khoza</w:t>
            </w:r>
            <w:proofErr w:type="spellEnd"/>
          </w:p>
        </w:tc>
        <w:tc>
          <w:tcPr>
            <w:tcW w:w="71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Unknown</w:t>
            </w:r>
          </w:p>
        </w:tc>
        <w:tc>
          <w:tcPr>
            <w:tcW w:w="782"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102958-EPWP3M</w:t>
            </w:r>
          </w:p>
        </w:tc>
        <w:tc>
          <w:tcPr>
            <w:tcW w:w="1390" w:type="pct"/>
            <w:tcBorders>
              <w:top w:val="nil"/>
              <w:left w:val="nil"/>
              <w:bottom w:val="single" w:sz="4" w:space="0" w:color="auto"/>
              <w:right w:val="single" w:sz="4" w:space="0" w:color="auto"/>
            </w:tcBorders>
            <w:shd w:val="clear" w:color="auto" w:fill="auto"/>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Modimolle-mookgopong</w:t>
            </w:r>
            <w:proofErr w:type="spellEnd"/>
            <w:r w:rsidRPr="00525886">
              <w:rPr>
                <w:rFonts w:cs="Arial"/>
                <w:color w:val="000000"/>
                <w:sz w:val="18"/>
                <w:szCs w:val="18"/>
                <w:lang w:eastAsia="en-ZA"/>
              </w:rPr>
              <w:t xml:space="preserve"> Security</w:t>
            </w:r>
          </w:p>
        </w:tc>
        <w:tc>
          <w:tcPr>
            <w:tcW w:w="67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Social Sector</w:t>
            </w:r>
          </w:p>
        </w:tc>
      </w:tr>
      <w:tr w:rsidR="005D0BEF" w:rsidRPr="00525886" w:rsidTr="005D0BEF">
        <w:trPr>
          <w:trHeight w:val="133"/>
        </w:trPr>
        <w:tc>
          <w:tcPr>
            <w:tcW w:w="215" w:type="pct"/>
            <w:tcBorders>
              <w:top w:val="nil"/>
              <w:left w:val="single" w:sz="4" w:space="0" w:color="auto"/>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4</w:t>
            </w:r>
          </w:p>
        </w:tc>
        <w:tc>
          <w:tcPr>
            <w:tcW w:w="58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Willem</w:t>
            </w:r>
          </w:p>
        </w:tc>
        <w:tc>
          <w:tcPr>
            <w:tcW w:w="63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Khoza</w:t>
            </w:r>
            <w:proofErr w:type="spellEnd"/>
            <w:r w:rsidRPr="00525886">
              <w:rPr>
                <w:rFonts w:cs="Arial"/>
                <w:color w:val="000000"/>
                <w:sz w:val="18"/>
                <w:szCs w:val="18"/>
                <w:lang w:eastAsia="en-ZA"/>
              </w:rPr>
              <w:t xml:space="preserve"> </w:t>
            </w:r>
          </w:p>
        </w:tc>
        <w:tc>
          <w:tcPr>
            <w:tcW w:w="71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Unknown</w:t>
            </w:r>
          </w:p>
        </w:tc>
        <w:tc>
          <w:tcPr>
            <w:tcW w:w="782"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102958-EPWP3M</w:t>
            </w:r>
          </w:p>
        </w:tc>
        <w:tc>
          <w:tcPr>
            <w:tcW w:w="1390" w:type="pct"/>
            <w:tcBorders>
              <w:top w:val="nil"/>
              <w:left w:val="nil"/>
              <w:bottom w:val="single" w:sz="4" w:space="0" w:color="auto"/>
              <w:right w:val="single" w:sz="4" w:space="0" w:color="auto"/>
            </w:tcBorders>
            <w:shd w:val="clear" w:color="auto" w:fill="auto"/>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Modimolle-mookgopong</w:t>
            </w:r>
            <w:proofErr w:type="spellEnd"/>
            <w:r w:rsidRPr="00525886">
              <w:rPr>
                <w:rFonts w:cs="Arial"/>
                <w:color w:val="000000"/>
                <w:sz w:val="18"/>
                <w:szCs w:val="18"/>
                <w:lang w:eastAsia="en-ZA"/>
              </w:rPr>
              <w:t xml:space="preserve"> Security</w:t>
            </w:r>
          </w:p>
        </w:tc>
        <w:tc>
          <w:tcPr>
            <w:tcW w:w="67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Social Sector</w:t>
            </w:r>
          </w:p>
        </w:tc>
      </w:tr>
      <w:tr w:rsidR="005D0BEF" w:rsidRPr="00525886" w:rsidTr="005D0BEF">
        <w:trPr>
          <w:trHeight w:val="206"/>
        </w:trPr>
        <w:tc>
          <w:tcPr>
            <w:tcW w:w="215" w:type="pct"/>
            <w:tcBorders>
              <w:top w:val="nil"/>
              <w:left w:val="single" w:sz="4" w:space="0" w:color="auto"/>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5</w:t>
            </w:r>
          </w:p>
        </w:tc>
        <w:tc>
          <w:tcPr>
            <w:tcW w:w="58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Petrus</w:t>
            </w:r>
          </w:p>
        </w:tc>
        <w:tc>
          <w:tcPr>
            <w:tcW w:w="63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Legoabe</w:t>
            </w:r>
            <w:proofErr w:type="spellEnd"/>
          </w:p>
        </w:tc>
        <w:tc>
          <w:tcPr>
            <w:tcW w:w="71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Unknown</w:t>
            </w:r>
          </w:p>
        </w:tc>
        <w:tc>
          <w:tcPr>
            <w:tcW w:w="782"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102958-EPWP3M</w:t>
            </w:r>
          </w:p>
        </w:tc>
        <w:tc>
          <w:tcPr>
            <w:tcW w:w="1390" w:type="pct"/>
            <w:tcBorders>
              <w:top w:val="nil"/>
              <w:left w:val="nil"/>
              <w:bottom w:val="single" w:sz="4" w:space="0" w:color="auto"/>
              <w:right w:val="single" w:sz="4" w:space="0" w:color="auto"/>
            </w:tcBorders>
            <w:shd w:val="clear" w:color="auto" w:fill="auto"/>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Modimolle-mookgopong</w:t>
            </w:r>
            <w:proofErr w:type="spellEnd"/>
            <w:r w:rsidRPr="00525886">
              <w:rPr>
                <w:rFonts w:cs="Arial"/>
                <w:color w:val="000000"/>
                <w:sz w:val="18"/>
                <w:szCs w:val="18"/>
                <w:lang w:eastAsia="en-ZA"/>
              </w:rPr>
              <w:t xml:space="preserve"> Security</w:t>
            </w:r>
          </w:p>
        </w:tc>
        <w:tc>
          <w:tcPr>
            <w:tcW w:w="67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Social Sector</w:t>
            </w:r>
          </w:p>
        </w:tc>
      </w:tr>
      <w:tr w:rsidR="005D0BEF" w:rsidRPr="00525886" w:rsidTr="005D0BEF">
        <w:trPr>
          <w:trHeight w:val="266"/>
        </w:trPr>
        <w:tc>
          <w:tcPr>
            <w:tcW w:w="215" w:type="pct"/>
            <w:tcBorders>
              <w:top w:val="nil"/>
              <w:left w:val="single" w:sz="4" w:space="0" w:color="auto"/>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6</w:t>
            </w:r>
          </w:p>
        </w:tc>
        <w:tc>
          <w:tcPr>
            <w:tcW w:w="58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Klaas</w:t>
            </w:r>
            <w:proofErr w:type="spellEnd"/>
          </w:p>
        </w:tc>
        <w:tc>
          <w:tcPr>
            <w:tcW w:w="63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Legong</w:t>
            </w:r>
            <w:proofErr w:type="spellEnd"/>
          </w:p>
        </w:tc>
        <w:tc>
          <w:tcPr>
            <w:tcW w:w="71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Unknown</w:t>
            </w:r>
          </w:p>
        </w:tc>
        <w:tc>
          <w:tcPr>
            <w:tcW w:w="782"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102958-EPWP3M</w:t>
            </w:r>
          </w:p>
        </w:tc>
        <w:tc>
          <w:tcPr>
            <w:tcW w:w="1390" w:type="pct"/>
            <w:tcBorders>
              <w:top w:val="nil"/>
              <w:left w:val="nil"/>
              <w:bottom w:val="single" w:sz="4" w:space="0" w:color="auto"/>
              <w:right w:val="single" w:sz="4" w:space="0" w:color="auto"/>
            </w:tcBorders>
            <w:shd w:val="clear" w:color="auto" w:fill="auto"/>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Modimolle-mookgopong</w:t>
            </w:r>
            <w:proofErr w:type="spellEnd"/>
            <w:r w:rsidRPr="00525886">
              <w:rPr>
                <w:rFonts w:cs="Arial"/>
                <w:color w:val="000000"/>
                <w:sz w:val="18"/>
                <w:szCs w:val="18"/>
                <w:lang w:eastAsia="en-ZA"/>
              </w:rPr>
              <w:t xml:space="preserve"> Security</w:t>
            </w:r>
          </w:p>
        </w:tc>
        <w:tc>
          <w:tcPr>
            <w:tcW w:w="67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Social Sector</w:t>
            </w:r>
          </w:p>
        </w:tc>
      </w:tr>
      <w:tr w:rsidR="005D0BEF" w:rsidRPr="00525886" w:rsidTr="005D0BEF">
        <w:trPr>
          <w:trHeight w:val="271"/>
        </w:trPr>
        <w:tc>
          <w:tcPr>
            <w:tcW w:w="215" w:type="pct"/>
            <w:tcBorders>
              <w:top w:val="nil"/>
              <w:left w:val="single" w:sz="4" w:space="0" w:color="auto"/>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7</w:t>
            </w:r>
          </w:p>
        </w:tc>
        <w:tc>
          <w:tcPr>
            <w:tcW w:w="58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Onica</w:t>
            </w:r>
            <w:proofErr w:type="spellEnd"/>
          </w:p>
        </w:tc>
        <w:tc>
          <w:tcPr>
            <w:tcW w:w="63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Mabidilala</w:t>
            </w:r>
            <w:proofErr w:type="spellEnd"/>
          </w:p>
        </w:tc>
        <w:tc>
          <w:tcPr>
            <w:tcW w:w="71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Unknown</w:t>
            </w:r>
          </w:p>
        </w:tc>
        <w:tc>
          <w:tcPr>
            <w:tcW w:w="782"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102958-EPWP3M</w:t>
            </w:r>
          </w:p>
        </w:tc>
        <w:tc>
          <w:tcPr>
            <w:tcW w:w="1390" w:type="pct"/>
            <w:tcBorders>
              <w:top w:val="nil"/>
              <w:left w:val="nil"/>
              <w:bottom w:val="single" w:sz="4" w:space="0" w:color="auto"/>
              <w:right w:val="single" w:sz="4" w:space="0" w:color="auto"/>
            </w:tcBorders>
            <w:shd w:val="clear" w:color="auto" w:fill="auto"/>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Modimolle-mookgopong</w:t>
            </w:r>
            <w:proofErr w:type="spellEnd"/>
            <w:r w:rsidRPr="00525886">
              <w:rPr>
                <w:rFonts w:cs="Arial"/>
                <w:color w:val="000000"/>
                <w:sz w:val="18"/>
                <w:szCs w:val="18"/>
                <w:lang w:eastAsia="en-ZA"/>
              </w:rPr>
              <w:t xml:space="preserve"> Security</w:t>
            </w:r>
          </w:p>
        </w:tc>
        <w:tc>
          <w:tcPr>
            <w:tcW w:w="67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Social Sector</w:t>
            </w:r>
          </w:p>
        </w:tc>
      </w:tr>
      <w:tr w:rsidR="005D0BEF" w:rsidRPr="00525886" w:rsidTr="005D0BEF">
        <w:trPr>
          <w:trHeight w:val="288"/>
        </w:trPr>
        <w:tc>
          <w:tcPr>
            <w:tcW w:w="215" w:type="pct"/>
            <w:tcBorders>
              <w:top w:val="nil"/>
              <w:left w:val="single" w:sz="4" w:space="0" w:color="auto"/>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8</w:t>
            </w:r>
          </w:p>
        </w:tc>
        <w:tc>
          <w:tcPr>
            <w:tcW w:w="58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 xml:space="preserve"> Sharon</w:t>
            </w:r>
          </w:p>
        </w:tc>
        <w:tc>
          <w:tcPr>
            <w:tcW w:w="63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Mabokachaba</w:t>
            </w:r>
            <w:proofErr w:type="spellEnd"/>
          </w:p>
        </w:tc>
        <w:tc>
          <w:tcPr>
            <w:tcW w:w="71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Unknown</w:t>
            </w:r>
          </w:p>
        </w:tc>
        <w:tc>
          <w:tcPr>
            <w:tcW w:w="782"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102958-EPWP3M</w:t>
            </w:r>
          </w:p>
        </w:tc>
        <w:tc>
          <w:tcPr>
            <w:tcW w:w="1390" w:type="pct"/>
            <w:tcBorders>
              <w:top w:val="nil"/>
              <w:left w:val="nil"/>
              <w:bottom w:val="single" w:sz="4" w:space="0" w:color="auto"/>
              <w:right w:val="single" w:sz="4" w:space="0" w:color="auto"/>
            </w:tcBorders>
            <w:shd w:val="clear" w:color="auto" w:fill="auto"/>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Modimolle-mookgopong</w:t>
            </w:r>
            <w:proofErr w:type="spellEnd"/>
            <w:r w:rsidRPr="00525886">
              <w:rPr>
                <w:rFonts w:cs="Arial"/>
                <w:color w:val="000000"/>
                <w:sz w:val="18"/>
                <w:szCs w:val="18"/>
                <w:lang w:eastAsia="en-ZA"/>
              </w:rPr>
              <w:t xml:space="preserve"> Security</w:t>
            </w:r>
          </w:p>
        </w:tc>
        <w:tc>
          <w:tcPr>
            <w:tcW w:w="67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Social Sector</w:t>
            </w:r>
          </w:p>
        </w:tc>
      </w:tr>
      <w:tr w:rsidR="005D0BEF" w:rsidRPr="00525886" w:rsidTr="005D0BEF">
        <w:trPr>
          <w:trHeight w:val="123"/>
        </w:trPr>
        <w:tc>
          <w:tcPr>
            <w:tcW w:w="215" w:type="pct"/>
            <w:tcBorders>
              <w:top w:val="nil"/>
              <w:left w:val="single" w:sz="4" w:space="0" w:color="auto"/>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9</w:t>
            </w:r>
          </w:p>
        </w:tc>
        <w:tc>
          <w:tcPr>
            <w:tcW w:w="58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 xml:space="preserve"> Simon</w:t>
            </w:r>
          </w:p>
        </w:tc>
        <w:tc>
          <w:tcPr>
            <w:tcW w:w="63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Machavha</w:t>
            </w:r>
            <w:proofErr w:type="spellEnd"/>
          </w:p>
        </w:tc>
        <w:tc>
          <w:tcPr>
            <w:tcW w:w="71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Unknown</w:t>
            </w:r>
          </w:p>
        </w:tc>
        <w:tc>
          <w:tcPr>
            <w:tcW w:w="782"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102958-EPWP3M</w:t>
            </w:r>
          </w:p>
        </w:tc>
        <w:tc>
          <w:tcPr>
            <w:tcW w:w="1390" w:type="pct"/>
            <w:tcBorders>
              <w:top w:val="nil"/>
              <w:left w:val="nil"/>
              <w:bottom w:val="single" w:sz="4" w:space="0" w:color="auto"/>
              <w:right w:val="single" w:sz="4" w:space="0" w:color="auto"/>
            </w:tcBorders>
            <w:shd w:val="clear" w:color="auto" w:fill="auto"/>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Modimolle-mookgopong</w:t>
            </w:r>
            <w:proofErr w:type="spellEnd"/>
            <w:r w:rsidRPr="00525886">
              <w:rPr>
                <w:rFonts w:cs="Arial"/>
                <w:color w:val="000000"/>
                <w:sz w:val="18"/>
                <w:szCs w:val="18"/>
                <w:lang w:eastAsia="en-ZA"/>
              </w:rPr>
              <w:t xml:space="preserve"> Security</w:t>
            </w:r>
          </w:p>
        </w:tc>
        <w:tc>
          <w:tcPr>
            <w:tcW w:w="67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Social Sector</w:t>
            </w:r>
          </w:p>
        </w:tc>
      </w:tr>
      <w:tr w:rsidR="005D0BEF" w:rsidRPr="00525886" w:rsidTr="005D0BEF">
        <w:trPr>
          <w:trHeight w:val="196"/>
        </w:trPr>
        <w:tc>
          <w:tcPr>
            <w:tcW w:w="215" w:type="pct"/>
            <w:tcBorders>
              <w:top w:val="nil"/>
              <w:left w:val="single" w:sz="4" w:space="0" w:color="auto"/>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10</w:t>
            </w:r>
          </w:p>
        </w:tc>
        <w:tc>
          <w:tcPr>
            <w:tcW w:w="58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Olga</w:t>
            </w:r>
          </w:p>
        </w:tc>
        <w:tc>
          <w:tcPr>
            <w:tcW w:w="63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Makhuvha</w:t>
            </w:r>
            <w:proofErr w:type="spellEnd"/>
          </w:p>
        </w:tc>
        <w:tc>
          <w:tcPr>
            <w:tcW w:w="71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Unknown</w:t>
            </w:r>
          </w:p>
        </w:tc>
        <w:tc>
          <w:tcPr>
            <w:tcW w:w="782"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102958-EPWP3M</w:t>
            </w:r>
          </w:p>
        </w:tc>
        <w:tc>
          <w:tcPr>
            <w:tcW w:w="1390" w:type="pct"/>
            <w:tcBorders>
              <w:top w:val="nil"/>
              <w:left w:val="nil"/>
              <w:bottom w:val="single" w:sz="4" w:space="0" w:color="auto"/>
              <w:right w:val="single" w:sz="4" w:space="0" w:color="auto"/>
            </w:tcBorders>
            <w:shd w:val="clear" w:color="auto" w:fill="auto"/>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Modimolle-mookgopong</w:t>
            </w:r>
            <w:proofErr w:type="spellEnd"/>
            <w:r w:rsidRPr="00525886">
              <w:rPr>
                <w:rFonts w:cs="Arial"/>
                <w:color w:val="000000"/>
                <w:sz w:val="18"/>
                <w:szCs w:val="18"/>
                <w:lang w:eastAsia="en-ZA"/>
              </w:rPr>
              <w:t xml:space="preserve"> Security</w:t>
            </w:r>
          </w:p>
        </w:tc>
        <w:tc>
          <w:tcPr>
            <w:tcW w:w="67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Social Sector</w:t>
            </w:r>
          </w:p>
        </w:tc>
      </w:tr>
      <w:tr w:rsidR="005D0BEF" w:rsidRPr="00525886" w:rsidTr="005D0BEF">
        <w:trPr>
          <w:trHeight w:val="257"/>
        </w:trPr>
        <w:tc>
          <w:tcPr>
            <w:tcW w:w="215" w:type="pct"/>
            <w:tcBorders>
              <w:top w:val="nil"/>
              <w:left w:val="single" w:sz="4" w:space="0" w:color="auto"/>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11</w:t>
            </w:r>
          </w:p>
        </w:tc>
        <w:tc>
          <w:tcPr>
            <w:tcW w:w="58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Abram</w:t>
            </w:r>
          </w:p>
        </w:tc>
        <w:tc>
          <w:tcPr>
            <w:tcW w:w="63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Malesa</w:t>
            </w:r>
            <w:proofErr w:type="spellEnd"/>
            <w:r w:rsidRPr="00525886">
              <w:rPr>
                <w:rFonts w:cs="Arial"/>
                <w:color w:val="000000"/>
                <w:sz w:val="18"/>
                <w:szCs w:val="18"/>
                <w:lang w:eastAsia="en-ZA"/>
              </w:rPr>
              <w:t xml:space="preserve"> </w:t>
            </w:r>
          </w:p>
        </w:tc>
        <w:tc>
          <w:tcPr>
            <w:tcW w:w="71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Unknown</w:t>
            </w:r>
          </w:p>
        </w:tc>
        <w:tc>
          <w:tcPr>
            <w:tcW w:w="782"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102958-EPWP3M</w:t>
            </w:r>
          </w:p>
        </w:tc>
        <w:tc>
          <w:tcPr>
            <w:tcW w:w="1390" w:type="pct"/>
            <w:tcBorders>
              <w:top w:val="nil"/>
              <w:left w:val="nil"/>
              <w:bottom w:val="single" w:sz="4" w:space="0" w:color="auto"/>
              <w:right w:val="single" w:sz="4" w:space="0" w:color="auto"/>
            </w:tcBorders>
            <w:shd w:val="clear" w:color="auto" w:fill="auto"/>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Modimolle-mookgopong</w:t>
            </w:r>
            <w:proofErr w:type="spellEnd"/>
            <w:r w:rsidRPr="00525886">
              <w:rPr>
                <w:rFonts w:cs="Arial"/>
                <w:color w:val="000000"/>
                <w:sz w:val="18"/>
                <w:szCs w:val="18"/>
                <w:lang w:eastAsia="en-ZA"/>
              </w:rPr>
              <w:t xml:space="preserve"> Security</w:t>
            </w:r>
          </w:p>
        </w:tc>
        <w:tc>
          <w:tcPr>
            <w:tcW w:w="67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Social Sector</w:t>
            </w:r>
          </w:p>
        </w:tc>
      </w:tr>
      <w:tr w:rsidR="005D0BEF" w:rsidRPr="00525886" w:rsidTr="005D0BEF">
        <w:trPr>
          <w:trHeight w:val="132"/>
        </w:trPr>
        <w:tc>
          <w:tcPr>
            <w:tcW w:w="215" w:type="pct"/>
            <w:tcBorders>
              <w:top w:val="nil"/>
              <w:left w:val="single" w:sz="4" w:space="0" w:color="auto"/>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12</w:t>
            </w:r>
          </w:p>
        </w:tc>
        <w:tc>
          <w:tcPr>
            <w:tcW w:w="58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Naas</w:t>
            </w:r>
          </w:p>
        </w:tc>
        <w:tc>
          <w:tcPr>
            <w:tcW w:w="63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Maleto</w:t>
            </w:r>
            <w:proofErr w:type="spellEnd"/>
          </w:p>
        </w:tc>
        <w:tc>
          <w:tcPr>
            <w:tcW w:w="71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Unknown</w:t>
            </w:r>
          </w:p>
        </w:tc>
        <w:tc>
          <w:tcPr>
            <w:tcW w:w="782"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102958-EPWP3M</w:t>
            </w:r>
          </w:p>
        </w:tc>
        <w:tc>
          <w:tcPr>
            <w:tcW w:w="1390" w:type="pct"/>
            <w:tcBorders>
              <w:top w:val="nil"/>
              <w:left w:val="nil"/>
              <w:bottom w:val="single" w:sz="4" w:space="0" w:color="auto"/>
              <w:right w:val="single" w:sz="4" w:space="0" w:color="auto"/>
            </w:tcBorders>
            <w:shd w:val="clear" w:color="auto" w:fill="auto"/>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Modimolle-mookgopong</w:t>
            </w:r>
            <w:proofErr w:type="spellEnd"/>
            <w:r w:rsidRPr="00525886">
              <w:rPr>
                <w:rFonts w:cs="Arial"/>
                <w:color w:val="000000"/>
                <w:sz w:val="18"/>
                <w:szCs w:val="18"/>
                <w:lang w:eastAsia="en-ZA"/>
              </w:rPr>
              <w:t xml:space="preserve"> Security</w:t>
            </w:r>
          </w:p>
        </w:tc>
        <w:tc>
          <w:tcPr>
            <w:tcW w:w="67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Social Sector</w:t>
            </w:r>
          </w:p>
        </w:tc>
      </w:tr>
      <w:tr w:rsidR="005D0BEF" w:rsidRPr="00525886" w:rsidTr="005D0BEF">
        <w:trPr>
          <w:trHeight w:val="193"/>
        </w:trPr>
        <w:tc>
          <w:tcPr>
            <w:tcW w:w="215" w:type="pct"/>
            <w:tcBorders>
              <w:top w:val="nil"/>
              <w:left w:val="single" w:sz="4" w:space="0" w:color="auto"/>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14</w:t>
            </w:r>
          </w:p>
        </w:tc>
        <w:tc>
          <w:tcPr>
            <w:tcW w:w="58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 xml:space="preserve"> Moses</w:t>
            </w:r>
          </w:p>
        </w:tc>
        <w:tc>
          <w:tcPr>
            <w:tcW w:w="63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Mathonsi</w:t>
            </w:r>
            <w:proofErr w:type="spellEnd"/>
          </w:p>
        </w:tc>
        <w:tc>
          <w:tcPr>
            <w:tcW w:w="71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Unknown</w:t>
            </w:r>
          </w:p>
        </w:tc>
        <w:tc>
          <w:tcPr>
            <w:tcW w:w="782"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102958-EPWP3M</w:t>
            </w:r>
          </w:p>
        </w:tc>
        <w:tc>
          <w:tcPr>
            <w:tcW w:w="1390" w:type="pct"/>
            <w:tcBorders>
              <w:top w:val="nil"/>
              <w:left w:val="nil"/>
              <w:bottom w:val="single" w:sz="4" w:space="0" w:color="auto"/>
              <w:right w:val="single" w:sz="4" w:space="0" w:color="auto"/>
            </w:tcBorders>
            <w:shd w:val="clear" w:color="auto" w:fill="auto"/>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Modimolle-mookgopong</w:t>
            </w:r>
            <w:proofErr w:type="spellEnd"/>
            <w:r w:rsidRPr="00525886">
              <w:rPr>
                <w:rFonts w:cs="Arial"/>
                <w:color w:val="000000"/>
                <w:sz w:val="18"/>
                <w:szCs w:val="18"/>
                <w:lang w:eastAsia="en-ZA"/>
              </w:rPr>
              <w:t xml:space="preserve"> Security</w:t>
            </w:r>
          </w:p>
        </w:tc>
        <w:tc>
          <w:tcPr>
            <w:tcW w:w="67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Social Sector</w:t>
            </w:r>
          </w:p>
        </w:tc>
      </w:tr>
      <w:tr w:rsidR="005D0BEF" w:rsidRPr="00525886" w:rsidTr="005D0BEF">
        <w:trPr>
          <w:trHeight w:val="267"/>
        </w:trPr>
        <w:tc>
          <w:tcPr>
            <w:tcW w:w="215" w:type="pct"/>
            <w:tcBorders>
              <w:top w:val="nil"/>
              <w:left w:val="single" w:sz="4" w:space="0" w:color="auto"/>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15</w:t>
            </w:r>
          </w:p>
        </w:tc>
        <w:tc>
          <w:tcPr>
            <w:tcW w:w="58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Kenneth</w:t>
            </w:r>
          </w:p>
        </w:tc>
        <w:tc>
          <w:tcPr>
            <w:tcW w:w="63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Mathye</w:t>
            </w:r>
            <w:proofErr w:type="spellEnd"/>
          </w:p>
        </w:tc>
        <w:tc>
          <w:tcPr>
            <w:tcW w:w="71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Unknown</w:t>
            </w:r>
          </w:p>
        </w:tc>
        <w:tc>
          <w:tcPr>
            <w:tcW w:w="782"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102958-EPWP3M</w:t>
            </w:r>
          </w:p>
        </w:tc>
        <w:tc>
          <w:tcPr>
            <w:tcW w:w="1390" w:type="pct"/>
            <w:tcBorders>
              <w:top w:val="nil"/>
              <w:left w:val="nil"/>
              <w:bottom w:val="single" w:sz="4" w:space="0" w:color="auto"/>
              <w:right w:val="single" w:sz="4" w:space="0" w:color="auto"/>
            </w:tcBorders>
            <w:shd w:val="clear" w:color="auto" w:fill="auto"/>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Modimolle-mookgopong</w:t>
            </w:r>
            <w:proofErr w:type="spellEnd"/>
            <w:r w:rsidRPr="00525886">
              <w:rPr>
                <w:rFonts w:cs="Arial"/>
                <w:color w:val="000000"/>
                <w:sz w:val="18"/>
                <w:szCs w:val="18"/>
                <w:lang w:eastAsia="en-ZA"/>
              </w:rPr>
              <w:t xml:space="preserve"> Security</w:t>
            </w:r>
          </w:p>
        </w:tc>
        <w:tc>
          <w:tcPr>
            <w:tcW w:w="67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Social Sector</w:t>
            </w:r>
          </w:p>
        </w:tc>
      </w:tr>
      <w:tr w:rsidR="005D0BEF" w:rsidRPr="00525886" w:rsidTr="005D0BEF">
        <w:trPr>
          <w:trHeight w:val="270"/>
        </w:trPr>
        <w:tc>
          <w:tcPr>
            <w:tcW w:w="215" w:type="pct"/>
            <w:tcBorders>
              <w:top w:val="nil"/>
              <w:left w:val="single" w:sz="4" w:space="0" w:color="auto"/>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16</w:t>
            </w:r>
          </w:p>
        </w:tc>
        <w:tc>
          <w:tcPr>
            <w:tcW w:w="58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Piet</w:t>
            </w:r>
          </w:p>
        </w:tc>
        <w:tc>
          <w:tcPr>
            <w:tcW w:w="63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Mmaka</w:t>
            </w:r>
            <w:proofErr w:type="spellEnd"/>
          </w:p>
        </w:tc>
        <w:tc>
          <w:tcPr>
            <w:tcW w:w="71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Unknown</w:t>
            </w:r>
          </w:p>
        </w:tc>
        <w:tc>
          <w:tcPr>
            <w:tcW w:w="782"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102958-EPWP3M</w:t>
            </w:r>
          </w:p>
        </w:tc>
        <w:tc>
          <w:tcPr>
            <w:tcW w:w="1390" w:type="pct"/>
            <w:tcBorders>
              <w:top w:val="nil"/>
              <w:left w:val="nil"/>
              <w:bottom w:val="single" w:sz="4" w:space="0" w:color="auto"/>
              <w:right w:val="single" w:sz="4" w:space="0" w:color="auto"/>
            </w:tcBorders>
            <w:shd w:val="clear" w:color="auto" w:fill="auto"/>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Modimolle-mookgopong</w:t>
            </w:r>
            <w:proofErr w:type="spellEnd"/>
            <w:r w:rsidRPr="00525886">
              <w:rPr>
                <w:rFonts w:cs="Arial"/>
                <w:color w:val="000000"/>
                <w:sz w:val="18"/>
                <w:szCs w:val="18"/>
                <w:lang w:eastAsia="en-ZA"/>
              </w:rPr>
              <w:t xml:space="preserve"> Security</w:t>
            </w:r>
          </w:p>
        </w:tc>
        <w:tc>
          <w:tcPr>
            <w:tcW w:w="67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Social Sector</w:t>
            </w:r>
          </w:p>
        </w:tc>
      </w:tr>
      <w:tr w:rsidR="005D0BEF" w:rsidRPr="00525886" w:rsidTr="005D0BEF">
        <w:trPr>
          <w:trHeight w:val="275"/>
        </w:trPr>
        <w:tc>
          <w:tcPr>
            <w:tcW w:w="215" w:type="pct"/>
            <w:tcBorders>
              <w:top w:val="nil"/>
              <w:left w:val="single" w:sz="4" w:space="0" w:color="auto"/>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17</w:t>
            </w:r>
          </w:p>
        </w:tc>
        <w:tc>
          <w:tcPr>
            <w:tcW w:w="58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Daniel</w:t>
            </w:r>
          </w:p>
        </w:tc>
        <w:tc>
          <w:tcPr>
            <w:tcW w:w="63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Mokatane</w:t>
            </w:r>
            <w:proofErr w:type="spellEnd"/>
          </w:p>
        </w:tc>
        <w:tc>
          <w:tcPr>
            <w:tcW w:w="71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Unknown</w:t>
            </w:r>
          </w:p>
        </w:tc>
        <w:tc>
          <w:tcPr>
            <w:tcW w:w="782"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102958-EPWP3M</w:t>
            </w:r>
          </w:p>
        </w:tc>
        <w:tc>
          <w:tcPr>
            <w:tcW w:w="1390" w:type="pct"/>
            <w:tcBorders>
              <w:top w:val="nil"/>
              <w:left w:val="nil"/>
              <w:bottom w:val="single" w:sz="4" w:space="0" w:color="auto"/>
              <w:right w:val="single" w:sz="4" w:space="0" w:color="auto"/>
            </w:tcBorders>
            <w:shd w:val="clear" w:color="auto" w:fill="auto"/>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Modimolle-mookgopong</w:t>
            </w:r>
            <w:proofErr w:type="spellEnd"/>
            <w:r w:rsidRPr="00525886">
              <w:rPr>
                <w:rFonts w:cs="Arial"/>
                <w:color w:val="000000"/>
                <w:sz w:val="18"/>
                <w:szCs w:val="18"/>
                <w:lang w:eastAsia="en-ZA"/>
              </w:rPr>
              <w:t xml:space="preserve"> Security</w:t>
            </w:r>
          </w:p>
        </w:tc>
        <w:tc>
          <w:tcPr>
            <w:tcW w:w="67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Social Sector</w:t>
            </w:r>
          </w:p>
        </w:tc>
      </w:tr>
      <w:tr w:rsidR="005D0BEF" w:rsidRPr="00525886" w:rsidTr="005D0BEF">
        <w:trPr>
          <w:trHeight w:val="136"/>
        </w:trPr>
        <w:tc>
          <w:tcPr>
            <w:tcW w:w="215" w:type="pct"/>
            <w:tcBorders>
              <w:top w:val="nil"/>
              <w:left w:val="single" w:sz="4" w:space="0" w:color="auto"/>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18</w:t>
            </w:r>
          </w:p>
        </w:tc>
        <w:tc>
          <w:tcPr>
            <w:tcW w:w="58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L.J</w:t>
            </w:r>
          </w:p>
        </w:tc>
        <w:tc>
          <w:tcPr>
            <w:tcW w:w="63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Mokau</w:t>
            </w:r>
            <w:proofErr w:type="spellEnd"/>
          </w:p>
        </w:tc>
        <w:tc>
          <w:tcPr>
            <w:tcW w:w="71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Unknown</w:t>
            </w:r>
          </w:p>
        </w:tc>
        <w:tc>
          <w:tcPr>
            <w:tcW w:w="782"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102958-EPWP3M</w:t>
            </w:r>
          </w:p>
        </w:tc>
        <w:tc>
          <w:tcPr>
            <w:tcW w:w="1390" w:type="pct"/>
            <w:tcBorders>
              <w:top w:val="nil"/>
              <w:left w:val="nil"/>
              <w:bottom w:val="single" w:sz="4" w:space="0" w:color="auto"/>
              <w:right w:val="single" w:sz="4" w:space="0" w:color="auto"/>
            </w:tcBorders>
            <w:shd w:val="clear" w:color="auto" w:fill="auto"/>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Modimolle-mookgopong</w:t>
            </w:r>
            <w:proofErr w:type="spellEnd"/>
            <w:r w:rsidRPr="00525886">
              <w:rPr>
                <w:rFonts w:cs="Arial"/>
                <w:color w:val="000000"/>
                <w:sz w:val="18"/>
                <w:szCs w:val="18"/>
                <w:lang w:eastAsia="en-ZA"/>
              </w:rPr>
              <w:t xml:space="preserve"> Security</w:t>
            </w:r>
          </w:p>
        </w:tc>
        <w:tc>
          <w:tcPr>
            <w:tcW w:w="67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Social Sector</w:t>
            </w:r>
          </w:p>
        </w:tc>
      </w:tr>
      <w:tr w:rsidR="005D0BEF" w:rsidRPr="00525886" w:rsidTr="005D0BEF">
        <w:trPr>
          <w:trHeight w:val="197"/>
        </w:trPr>
        <w:tc>
          <w:tcPr>
            <w:tcW w:w="215" w:type="pct"/>
            <w:tcBorders>
              <w:top w:val="nil"/>
              <w:left w:val="single" w:sz="4" w:space="0" w:color="auto"/>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19</w:t>
            </w:r>
          </w:p>
        </w:tc>
        <w:tc>
          <w:tcPr>
            <w:tcW w:w="58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Johannes</w:t>
            </w:r>
          </w:p>
        </w:tc>
        <w:tc>
          <w:tcPr>
            <w:tcW w:w="63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Mokhari</w:t>
            </w:r>
            <w:proofErr w:type="spellEnd"/>
            <w:r w:rsidRPr="00525886">
              <w:rPr>
                <w:rFonts w:cs="Arial"/>
                <w:color w:val="000000"/>
                <w:sz w:val="18"/>
                <w:szCs w:val="18"/>
                <w:lang w:eastAsia="en-ZA"/>
              </w:rPr>
              <w:t xml:space="preserve"> </w:t>
            </w:r>
          </w:p>
        </w:tc>
        <w:tc>
          <w:tcPr>
            <w:tcW w:w="71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Unknown</w:t>
            </w:r>
          </w:p>
        </w:tc>
        <w:tc>
          <w:tcPr>
            <w:tcW w:w="782"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102958-EPWP3M</w:t>
            </w:r>
          </w:p>
        </w:tc>
        <w:tc>
          <w:tcPr>
            <w:tcW w:w="1390" w:type="pct"/>
            <w:tcBorders>
              <w:top w:val="nil"/>
              <w:left w:val="nil"/>
              <w:bottom w:val="single" w:sz="4" w:space="0" w:color="auto"/>
              <w:right w:val="single" w:sz="4" w:space="0" w:color="auto"/>
            </w:tcBorders>
            <w:shd w:val="clear" w:color="auto" w:fill="auto"/>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Modimolle-mookgopong</w:t>
            </w:r>
            <w:proofErr w:type="spellEnd"/>
            <w:r w:rsidRPr="00525886">
              <w:rPr>
                <w:rFonts w:cs="Arial"/>
                <w:color w:val="000000"/>
                <w:sz w:val="18"/>
                <w:szCs w:val="18"/>
                <w:lang w:eastAsia="en-ZA"/>
              </w:rPr>
              <w:t xml:space="preserve"> Security</w:t>
            </w:r>
          </w:p>
        </w:tc>
        <w:tc>
          <w:tcPr>
            <w:tcW w:w="67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Social Sector</w:t>
            </w:r>
          </w:p>
        </w:tc>
      </w:tr>
      <w:tr w:rsidR="005D0BEF" w:rsidRPr="00525886" w:rsidTr="005D0BEF">
        <w:trPr>
          <w:trHeight w:val="270"/>
        </w:trPr>
        <w:tc>
          <w:tcPr>
            <w:tcW w:w="215" w:type="pct"/>
            <w:tcBorders>
              <w:top w:val="nil"/>
              <w:left w:val="single" w:sz="4" w:space="0" w:color="auto"/>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20</w:t>
            </w:r>
          </w:p>
        </w:tc>
        <w:tc>
          <w:tcPr>
            <w:tcW w:w="58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Evelyn</w:t>
            </w:r>
          </w:p>
        </w:tc>
        <w:tc>
          <w:tcPr>
            <w:tcW w:w="63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Mokone</w:t>
            </w:r>
            <w:proofErr w:type="spellEnd"/>
          </w:p>
        </w:tc>
        <w:tc>
          <w:tcPr>
            <w:tcW w:w="71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Unknown</w:t>
            </w:r>
          </w:p>
        </w:tc>
        <w:tc>
          <w:tcPr>
            <w:tcW w:w="782"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102958-EPWP3M</w:t>
            </w:r>
          </w:p>
        </w:tc>
        <w:tc>
          <w:tcPr>
            <w:tcW w:w="1390" w:type="pct"/>
            <w:tcBorders>
              <w:top w:val="nil"/>
              <w:left w:val="nil"/>
              <w:bottom w:val="single" w:sz="4" w:space="0" w:color="auto"/>
              <w:right w:val="single" w:sz="4" w:space="0" w:color="auto"/>
            </w:tcBorders>
            <w:shd w:val="clear" w:color="auto" w:fill="auto"/>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Modimolle-mookgopong</w:t>
            </w:r>
            <w:proofErr w:type="spellEnd"/>
            <w:r w:rsidRPr="00525886">
              <w:rPr>
                <w:rFonts w:cs="Arial"/>
                <w:color w:val="000000"/>
                <w:sz w:val="18"/>
                <w:szCs w:val="18"/>
                <w:lang w:eastAsia="en-ZA"/>
              </w:rPr>
              <w:t xml:space="preserve"> Security</w:t>
            </w:r>
          </w:p>
        </w:tc>
        <w:tc>
          <w:tcPr>
            <w:tcW w:w="67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Social Sector</w:t>
            </w:r>
          </w:p>
        </w:tc>
      </w:tr>
      <w:tr w:rsidR="005D0BEF" w:rsidRPr="00525886" w:rsidTr="005D0BEF">
        <w:trPr>
          <w:trHeight w:val="286"/>
        </w:trPr>
        <w:tc>
          <w:tcPr>
            <w:tcW w:w="215" w:type="pct"/>
            <w:tcBorders>
              <w:top w:val="nil"/>
              <w:left w:val="single" w:sz="4" w:space="0" w:color="auto"/>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21</w:t>
            </w:r>
          </w:p>
        </w:tc>
        <w:tc>
          <w:tcPr>
            <w:tcW w:w="58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Jan</w:t>
            </w:r>
          </w:p>
        </w:tc>
        <w:tc>
          <w:tcPr>
            <w:tcW w:w="63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Mokwena</w:t>
            </w:r>
            <w:proofErr w:type="spellEnd"/>
          </w:p>
        </w:tc>
        <w:tc>
          <w:tcPr>
            <w:tcW w:w="71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Unknown</w:t>
            </w:r>
          </w:p>
        </w:tc>
        <w:tc>
          <w:tcPr>
            <w:tcW w:w="782"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102958-EPWP3M</w:t>
            </w:r>
          </w:p>
        </w:tc>
        <w:tc>
          <w:tcPr>
            <w:tcW w:w="1390" w:type="pct"/>
            <w:tcBorders>
              <w:top w:val="nil"/>
              <w:left w:val="nil"/>
              <w:bottom w:val="single" w:sz="4" w:space="0" w:color="auto"/>
              <w:right w:val="single" w:sz="4" w:space="0" w:color="auto"/>
            </w:tcBorders>
            <w:shd w:val="clear" w:color="auto" w:fill="auto"/>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Modimolle-mookgopong</w:t>
            </w:r>
            <w:proofErr w:type="spellEnd"/>
            <w:r w:rsidRPr="00525886">
              <w:rPr>
                <w:rFonts w:cs="Arial"/>
                <w:color w:val="000000"/>
                <w:sz w:val="18"/>
                <w:szCs w:val="18"/>
                <w:lang w:eastAsia="en-ZA"/>
              </w:rPr>
              <w:t xml:space="preserve"> Security</w:t>
            </w:r>
          </w:p>
        </w:tc>
        <w:tc>
          <w:tcPr>
            <w:tcW w:w="67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Social Sector</w:t>
            </w:r>
          </w:p>
        </w:tc>
      </w:tr>
      <w:tr w:rsidR="005D0BEF" w:rsidRPr="00525886" w:rsidTr="005D0BEF">
        <w:trPr>
          <w:trHeight w:val="277"/>
        </w:trPr>
        <w:tc>
          <w:tcPr>
            <w:tcW w:w="215" w:type="pct"/>
            <w:tcBorders>
              <w:top w:val="nil"/>
              <w:left w:val="single" w:sz="4" w:space="0" w:color="auto"/>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22</w:t>
            </w:r>
          </w:p>
        </w:tc>
        <w:tc>
          <w:tcPr>
            <w:tcW w:w="58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Sello</w:t>
            </w:r>
            <w:proofErr w:type="spellEnd"/>
          </w:p>
        </w:tc>
        <w:tc>
          <w:tcPr>
            <w:tcW w:w="63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Molekoa</w:t>
            </w:r>
            <w:proofErr w:type="spellEnd"/>
          </w:p>
        </w:tc>
        <w:tc>
          <w:tcPr>
            <w:tcW w:w="71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Unknown</w:t>
            </w:r>
          </w:p>
        </w:tc>
        <w:tc>
          <w:tcPr>
            <w:tcW w:w="782"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102958-EPWP3M</w:t>
            </w:r>
          </w:p>
        </w:tc>
        <w:tc>
          <w:tcPr>
            <w:tcW w:w="1390" w:type="pct"/>
            <w:tcBorders>
              <w:top w:val="nil"/>
              <w:left w:val="nil"/>
              <w:bottom w:val="single" w:sz="4" w:space="0" w:color="auto"/>
              <w:right w:val="single" w:sz="4" w:space="0" w:color="auto"/>
            </w:tcBorders>
            <w:shd w:val="clear" w:color="auto" w:fill="auto"/>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Modimolle-mookgopong</w:t>
            </w:r>
            <w:proofErr w:type="spellEnd"/>
            <w:r w:rsidRPr="00525886">
              <w:rPr>
                <w:rFonts w:cs="Arial"/>
                <w:color w:val="000000"/>
                <w:sz w:val="18"/>
                <w:szCs w:val="18"/>
                <w:lang w:eastAsia="en-ZA"/>
              </w:rPr>
              <w:t xml:space="preserve"> Security</w:t>
            </w:r>
          </w:p>
        </w:tc>
        <w:tc>
          <w:tcPr>
            <w:tcW w:w="67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Social Sector</w:t>
            </w:r>
          </w:p>
        </w:tc>
      </w:tr>
      <w:tr w:rsidR="005D0BEF" w:rsidRPr="00525886" w:rsidTr="005D0BEF">
        <w:trPr>
          <w:trHeight w:val="213"/>
        </w:trPr>
        <w:tc>
          <w:tcPr>
            <w:tcW w:w="215" w:type="pct"/>
            <w:tcBorders>
              <w:top w:val="nil"/>
              <w:left w:val="single" w:sz="4" w:space="0" w:color="auto"/>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23</w:t>
            </w:r>
          </w:p>
        </w:tc>
        <w:tc>
          <w:tcPr>
            <w:tcW w:w="58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 xml:space="preserve"> </w:t>
            </w:r>
            <w:proofErr w:type="spellStart"/>
            <w:r w:rsidRPr="00525886">
              <w:rPr>
                <w:rFonts w:cs="Arial"/>
                <w:color w:val="000000"/>
                <w:sz w:val="18"/>
                <w:szCs w:val="18"/>
                <w:lang w:eastAsia="en-ZA"/>
              </w:rPr>
              <w:t>Mabutje</w:t>
            </w:r>
            <w:proofErr w:type="spellEnd"/>
            <w:r w:rsidRPr="00525886">
              <w:rPr>
                <w:rFonts w:cs="Arial"/>
                <w:color w:val="000000"/>
                <w:sz w:val="18"/>
                <w:szCs w:val="18"/>
                <w:lang w:eastAsia="en-ZA"/>
              </w:rPr>
              <w:t xml:space="preserve"> Jim </w:t>
            </w:r>
          </w:p>
        </w:tc>
        <w:tc>
          <w:tcPr>
            <w:tcW w:w="63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Molepo</w:t>
            </w:r>
            <w:proofErr w:type="spellEnd"/>
          </w:p>
        </w:tc>
        <w:tc>
          <w:tcPr>
            <w:tcW w:w="71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Unknown</w:t>
            </w:r>
          </w:p>
        </w:tc>
        <w:tc>
          <w:tcPr>
            <w:tcW w:w="782"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102958-EPWP3M</w:t>
            </w:r>
          </w:p>
        </w:tc>
        <w:tc>
          <w:tcPr>
            <w:tcW w:w="1390" w:type="pct"/>
            <w:tcBorders>
              <w:top w:val="nil"/>
              <w:left w:val="nil"/>
              <w:bottom w:val="single" w:sz="4" w:space="0" w:color="auto"/>
              <w:right w:val="single" w:sz="4" w:space="0" w:color="auto"/>
            </w:tcBorders>
            <w:shd w:val="clear" w:color="auto" w:fill="auto"/>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Modimolle-mookgopong</w:t>
            </w:r>
            <w:proofErr w:type="spellEnd"/>
            <w:r w:rsidRPr="00525886">
              <w:rPr>
                <w:rFonts w:cs="Arial"/>
                <w:color w:val="000000"/>
                <w:sz w:val="18"/>
                <w:szCs w:val="18"/>
                <w:lang w:eastAsia="en-ZA"/>
              </w:rPr>
              <w:t xml:space="preserve"> Security</w:t>
            </w:r>
          </w:p>
        </w:tc>
        <w:tc>
          <w:tcPr>
            <w:tcW w:w="67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Social Sector</w:t>
            </w:r>
          </w:p>
        </w:tc>
      </w:tr>
      <w:tr w:rsidR="005D0BEF" w:rsidRPr="00525886" w:rsidTr="005D0BEF">
        <w:trPr>
          <w:trHeight w:val="355"/>
        </w:trPr>
        <w:tc>
          <w:tcPr>
            <w:tcW w:w="215" w:type="pct"/>
            <w:tcBorders>
              <w:top w:val="nil"/>
              <w:left w:val="single" w:sz="4" w:space="0" w:color="auto"/>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24</w:t>
            </w:r>
          </w:p>
        </w:tc>
        <w:tc>
          <w:tcPr>
            <w:tcW w:w="58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Petros</w:t>
            </w:r>
            <w:proofErr w:type="spellEnd"/>
            <w:r w:rsidRPr="00525886">
              <w:rPr>
                <w:rFonts w:cs="Arial"/>
                <w:color w:val="000000"/>
                <w:sz w:val="18"/>
                <w:szCs w:val="18"/>
                <w:lang w:eastAsia="en-ZA"/>
              </w:rPr>
              <w:t xml:space="preserve"> </w:t>
            </w:r>
            <w:proofErr w:type="spellStart"/>
            <w:r w:rsidRPr="00525886">
              <w:rPr>
                <w:rFonts w:cs="Arial"/>
                <w:color w:val="000000"/>
                <w:sz w:val="18"/>
                <w:szCs w:val="18"/>
                <w:lang w:eastAsia="en-ZA"/>
              </w:rPr>
              <w:t>Kgasane</w:t>
            </w:r>
            <w:proofErr w:type="spellEnd"/>
          </w:p>
        </w:tc>
        <w:tc>
          <w:tcPr>
            <w:tcW w:w="63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Molewa</w:t>
            </w:r>
            <w:proofErr w:type="spellEnd"/>
          </w:p>
        </w:tc>
        <w:tc>
          <w:tcPr>
            <w:tcW w:w="71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Unknown</w:t>
            </w:r>
          </w:p>
        </w:tc>
        <w:tc>
          <w:tcPr>
            <w:tcW w:w="782"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102958-EPWP3M</w:t>
            </w:r>
          </w:p>
        </w:tc>
        <w:tc>
          <w:tcPr>
            <w:tcW w:w="1390" w:type="pct"/>
            <w:tcBorders>
              <w:top w:val="nil"/>
              <w:left w:val="nil"/>
              <w:bottom w:val="single" w:sz="4" w:space="0" w:color="auto"/>
              <w:right w:val="single" w:sz="4" w:space="0" w:color="auto"/>
            </w:tcBorders>
            <w:shd w:val="clear" w:color="auto" w:fill="auto"/>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Modimolle-mookgopong</w:t>
            </w:r>
            <w:proofErr w:type="spellEnd"/>
            <w:r w:rsidRPr="00525886">
              <w:rPr>
                <w:rFonts w:cs="Arial"/>
                <w:color w:val="000000"/>
                <w:sz w:val="18"/>
                <w:szCs w:val="18"/>
                <w:lang w:eastAsia="en-ZA"/>
              </w:rPr>
              <w:t xml:space="preserve"> Security</w:t>
            </w:r>
          </w:p>
        </w:tc>
        <w:tc>
          <w:tcPr>
            <w:tcW w:w="67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Social Sector</w:t>
            </w:r>
          </w:p>
        </w:tc>
      </w:tr>
      <w:tr w:rsidR="005D0BEF" w:rsidRPr="00525886" w:rsidTr="005D0BEF">
        <w:trPr>
          <w:trHeight w:val="214"/>
        </w:trPr>
        <w:tc>
          <w:tcPr>
            <w:tcW w:w="215" w:type="pct"/>
            <w:tcBorders>
              <w:top w:val="nil"/>
              <w:left w:val="single" w:sz="4" w:space="0" w:color="auto"/>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25</w:t>
            </w:r>
          </w:p>
        </w:tc>
        <w:tc>
          <w:tcPr>
            <w:tcW w:w="58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 xml:space="preserve"> </w:t>
            </w:r>
            <w:proofErr w:type="spellStart"/>
            <w:r w:rsidRPr="00525886">
              <w:rPr>
                <w:rFonts w:cs="Arial"/>
                <w:color w:val="000000"/>
                <w:sz w:val="18"/>
                <w:szCs w:val="18"/>
                <w:lang w:eastAsia="en-ZA"/>
              </w:rPr>
              <w:t>Tautona</w:t>
            </w:r>
            <w:proofErr w:type="spellEnd"/>
          </w:p>
        </w:tc>
        <w:tc>
          <w:tcPr>
            <w:tcW w:w="63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Moloi</w:t>
            </w:r>
            <w:proofErr w:type="spellEnd"/>
          </w:p>
        </w:tc>
        <w:tc>
          <w:tcPr>
            <w:tcW w:w="71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Unknown</w:t>
            </w:r>
          </w:p>
        </w:tc>
        <w:tc>
          <w:tcPr>
            <w:tcW w:w="782"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102958-EPWP3M</w:t>
            </w:r>
          </w:p>
        </w:tc>
        <w:tc>
          <w:tcPr>
            <w:tcW w:w="1390" w:type="pct"/>
            <w:tcBorders>
              <w:top w:val="nil"/>
              <w:left w:val="nil"/>
              <w:bottom w:val="single" w:sz="4" w:space="0" w:color="auto"/>
              <w:right w:val="single" w:sz="4" w:space="0" w:color="auto"/>
            </w:tcBorders>
            <w:shd w:val="clear" w:color="auto" w:fill="auto"/>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Modimolle-mookgopong</w:t>
            </w:r>
            <w:proofErr w:type="spellEnd"/>
            <w:r w:rsidRPr="00525886">
              <w:rPr>
                <w:rFonts w:cs="Arial"/>
                <w:color w:val="000000"/>
                <w:sz w:val="18"/>
                <w:szCs w:val="18"/>
                <w:lang w:eastAsia="en-ZA"/>
              </w:rPr>
              <w:t xml:space="preserve"> Security</w:t>
            </w:r>
          </w:p>
        </w:tc>
        <w:tc>
          <w:tcPr>
            <w:tcW w:w="67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Social Sector</w:t>
            </w:r>
          </w:p>
        </w:tc>
      </w:tr>
      <w:tr w:rsidR="005D0BEF" w:rsidRPr="00525886" w:rsidTr="005D0BEF">
        <w:trPr>
          <w:trHeight w:val="134"/>
        </w:trPr>
        <w:tc>
          <w:tcPr>
            <w:tcW w:w="215" w:type="pct"/>
            <w:tcBorders>
              <w:top w:val="nil"/>
              <w:left w:val="single" w:sz="4" w:space="0" w:color="auto"/>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26</w:t>
            </w:r>
          </w:p>
        </w:tc>
        <w:tc>
          <w:tcPr>
            <w:tcW w:w="58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 xml:space="preserve"> Cynthia</w:t>
            </w:r>
          </w:p>
        </w:tc>
        <w:tc>
          <w:tcPr>
            <w:tcW w:w="63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Mothupi</w:t>
            </w:r>
            <w:proofErr w:type="spellEnd"/>
          </w:p>
        </w:tc>
        <w:tc>
          <w:tcPr>
            <w:tcW w:w="71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Unknown</w:t>
            </w:r>
          </w:p>
        </w:tc>
        <w:tc>
          <w:tcPr>
            <w:tcW w:w="782"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102958-EPWP3M</w:t>
            </w:r>
          </w:p>
        </w:tc>
        <w:tc>
          <w:tcPr>
            <w:tcW w:w="1390" w:type="pct"/>
            <w:tcBorders>
              <w:top w:val="nil"/>
              <w:left w:val="nil"/>
              <w:bottom w:val="single" w:sz="4" w:space="0" w:color="auto"/>
              <w:right w:val="single" w:sz="4" w:space="0" w:color="auto"/>
            </w:tcBorders>
            <w:shd w:val="clear" w:color="auto" w:fill="auto"/>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Modimolle-mookgopong</w:t>
            </w:r>
            <w:proofErr w:type="spellEnd"/>
            <w:r w:rsidRPr="00525886">
              <w:rPr>
                <w:rFonts w:cs="Arial"/>
                <w:color w:val="000000"/>
                <w:sz w:val="18"/>
                <w:szCs w:val="18"/>
                <w:lang w:eastAsia="en-ZA"/>
              </w:rPr>
              <w:t xml:space="preserve"> Security</w:t>
            </w:r>
          </w:p>
        </w:tc>
        <w:tc>
          <w:tcPr>
            <w:tcW w:w="67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Social Sector</w:t>
            </w:r>
          </w:p>
        </w:tc>
      </w:tr>
      <w:tr w:rsidR="005D0BEF" w:rsidRPr="00525886" w:rsidTr="005D0BEF">
        <w:trPr>
          <w:trHeight w:val="287"/>
        </w:trPr>
        <w:tc>
          <w:tcPr>
            <w:tcW w:w="215" w:type="pct"/>
            <w:tcBorders>
              <w:top w:val="nil"/>
              <w:left w:val="single" w:sz="4" w:space="0" w:color="auto"/>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27</w:t>
            </w:r>
          </w:p>
        </w:tc>
        <w:tc>
          <w:tcPr>
            <w:tcW w:w="58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Judah</w:t>
            </w:r>
          </w:p>
        </w:tc>
        <w:tc>
          <w:tcPr>
            <w:tcW w:w="63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Mpete</w:t>
            </w:r>
            <w:proofErr w:type="spellEnd"/>
          </w:p>
        </w:tc>
        <w:tc>
          <w:tcPr>
            <w:tcW w:w="71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Unknown</w:t>
            </w:r>
          </w:p>
        </w:tc>
        <w:tc>
          <w:tcPr>
            <w:tcW w:w="782"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102958-EPWP3M</w:t>
            </w:r>
          </w:p>
        </w:tc>
        <w:tc>
          <w:tcPr>
            <w:tcW w:w="1390" w:type="pct"/>
            <w:tcBorders>
              <w:top w:val="nil"/>
              <w:left w:val="nil"/>
              <w:bottom w:val="single" w:sz="4" w:space="0" w:color="auto"/>
              <w:right w:val="single" w:sz="4" w:space="0" w:color="auto"/>
            </w:tcBorders>
            <w:shd w:val="clear" w:color="auto" w:fill="auto"/>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Modimolle-mookgopong</w:t>
            </w:r>
            <w:proofErr w:type="spellEnd"/>
            <w:r w:rsidRPr="00525886">
              <w:rPr>
                <w:rFonts w:cs="Arial"/>
                <w:color w:val="000000"/>
                <w:sz w:val="18"/>
                <w:szCs w:val="18"/>
                <w:lang w:eastAsia="en-ZA"/>
              </w:rPr>
              <w:t xml:space="preserve"> Security</w:t>
            </w:r>
          </w:p>
        </w:tc>
        <w:tc>
          <w:tcPr>
            <w:tcW w:w="67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Social Sector</w:t>
            </w:r>
          </w:p>
        </w:tc>
      </w:tr>
      <w:tr w:rsidR="005D0BEF" w:rsidRPr="00525886" w:rsidTr="005D0BEF">
        <w:trPr>
          <w:trHeight w:val="122"/>
        </w:trPr>
        <w:tc>
          <w:tcPr>
            <w:tcW w:w="215" w:type="pct"/>
            <w:tcBorders>
              <w:top w:val="nil"/>
              <w:left w:val="single" w:sz="4" w:space="0" w:color="auto"/>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28</w:t>
            </w:r>
          </w:p>
        </w:tc>
        <w:tc>
          <w:tcPr>
            <w:tcW w:w="58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Agnes</w:t>
            </w:r>
          </w:p>
        </w:tc>
        <w:tc>
          <w:tcPr>
            <w:tcW w:w="63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Mufamadi</w:t>
            </w:r>
            <w:proofErr w:type="spellEnd"/>
          </w:p>
        </w:tc>
        <w:tc>
          <w:tcPr>
            <w:tcW w:w="71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Unknown</w:t>
            </w:r>
          </w:p>
        </w:tc>
        <w:tc>
          <w:tcPr>
            <w:tcW w:w="782"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102958-EPWP3M</w:t>
            </w:r>
          </w:p>
        </w:tc>
        <w:tc>
          <w:tcPr>
            <w:tcW w:w="1390" w:type="pct"/>
            <w:tcBorders>
              <w:top w:val="nil"/>
              <w:left w:val="nil"/>
              <w:bottom w:val="single" w:sz="4" w:space="0" w:color="auto"/>
              <w:right w:val="single" w:sz="4" w:space="0" w:color="auto"/>
            </w:tcBorders>
            <w:shd w:val="clear" w:color="auto" w:fill="auto"/>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Modimolle-mookgopong</w:t>
            </w:r>
            <w:proofErr w:type="spellEnd"/>
            <w:r w:rsidRPr="00525886">
              <w:rPr>
                <w:rFonts w:cs="Arial"/>
                <w:color w:val="000000"/>
                <w:sz w:val="18"/>
                <w:szCs w:val="18"/>
                <w:lang w:eastAsia="en-ZA"/>
              </w:rPr>
              <w:t xml:space="preserve"> Security</w:t>
            </w:r>
          </w:p>
        </w:tc>
        <w:tc>
          <w:tcPr>
            <w:tcW w:w="67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Social Sector</w:t>
            </w:r>
          </w:p>
        </w:tc>
      </w:tr>
      <w:tr w:rsidR="005D0BEF" w:rsidRPr="00525886" w:rsidTr="005D0BEF">
        <w:trPr>
          <w:trHeight w:val="195"/>
        </w:trPr>
        <w:tc>
          <w:tcPr>
            <w:tcW w:w="215" w:type="pct"/>
            <w:tcBorders>
              <w:top w:val="nil"/>
              <w:left w:val="single" w:sz="4" w:space="0" w:color="auto"/>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29</w:t>
            </w:r>
          </w:p>
        </w:tc>
        <w:tc>
          <w:tcPr>
            <w:tcW w:w="58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 xml:space="preserve">Thomas </w:t>
            </w:r>
          </w:p>
        </w:tc>
        <w:tc>
          <w:tcPr>
            <w:tcW w:w="63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Ndlovu</w:t>
            </w:r>
          </w:p>
        </w:tc>
        <w:tc>
          <w:tcPr>
            <w:tcW w:w="71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Unknown</w:t>
            </w:r>
          </w:p>
        </w:tc>
        <w:tc>
          <w:tcPr>
            <w:tcW w:w="782"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102958-EPWP3M</w:t>
            </w:r>
          </w:p>
        </w:tc>
        <w:tc>
          <w:tcPr>
            <w:tcW w:w="1390" w:type="pct"/>
            <w:tcBorders>
              <w:top w:val="nil"/>
              <w:left w:val="nil"/>
              <w:bottom w:val="single" w:sz="4" w:space="0" w:color="auto"/>
              <w:right w:val="single" w:sz="4" w:space="0" w:color="auto"/>
            </w:tcBorders>
            <w:shd w:val="clear" w:color="auto" w:fill="auto"/>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Modimolle-mookgopong</w:t>
            </w:r>
            <w:proofErr w:type="spellEnd"/>
            <w:r w:rsidRPr="00525886">
              <w:rPr>
                <w:rFonts w:cs="Arial"/>
                <w:color w:val="000000"/>
                <w:sz w:val="18"/>
                <w:szCs w:val="18"/>
                <w:lang w:eastAsia="en-ZA"/>
              </w:rPr>
              <w:t xml:space="preserve"> Security</w:t>
            </w:r>
          </w:p>
        </w:tc>
        <w:tc>
          <w:tcPr>
            <w:tcW w:w="67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Social Sector</w:t>
            </w:r>
          </w:p>
        </w:tc>
      </w:tr>
      <w:tr w:rsidR="005D0BEF" w:rsidRPr="00525886" w:rsidTr="005D0BEF">
        <w:trPr>
          <w:trHeight w:val="255"/>
        </w:trPr>
        <w:tc>
          <w:tcPr>
            <w:tcW w:w="215" w:type="pct"/>
            <w:tcBorders>
              <w:top w:val="nil"/>
              <w:left w:val="single" w:sz="4" w:space="0" w:color="auto"/>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30</w:t>
            </w:r>
          </w:p>
        </w:tc>
        <w:tc>
          <w:tcPr>
            <w:tcW w:w="58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 xml:space="preserve">David </w:t>
            </w:r>
            <w:proofErr w:type="spellStart"/>
            <w:r w:rsidRPr="00525886">
              <w:rPr>
                <w:rFonts w:cs="Arial"/>
                <w:color w:val="000000"/>
                <w:sz w:val="18"/>
                <w:szCs w:val="18"/>
                <w:lang w:eastAsia="en-ZA"/>
              </w:rPr>
              <w:t>Molongisi</w:t>
            </w:r>
            <w:proofErr w:type="spellEnd"/>
          </w:p>
        </w:tc>
        <w:tc>
          <w:tcPr>
            <w:tcW w:w="63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Ngobeni</w:t>
            </w:r>
            <w:proofErr w:type="spellEnd"/>
            <w:r w:rsidRPr="00525886">
              <w:rPr>
                <w:rFonts w:cs="Arial"/>
                <w:color w:val="000000"/>
                <w:sz w:val="18"/>
                <w:szCs w:val="18"/>
                <w:lang w:eastAsia="en-ZA"/>
              </w:rPr>
              <w:t xml:space="preserve"> </w:t>
            </w:r>
          </w:p>
        </w:tc>
        <w:tc>
          <w:tcPr>
            <w:tcW w:w="71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7704035730084</w:t>
            </w:r>
          </w:p>
        </w:tc>
        <w:tc>
          <w:tcPr>
            <w:tcW w:w="782"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102958-EPWP3M</w:t>
            </w:r>
          </w:p>
        </w:tc>
        <w:tc>
          <w:tcPr>
            <w:tcW w:w="1390" w:type="pct"/>
            <w:tcBorders>
              <w:top w:val="nil"/>
              <w:left w:val="nil"/>
              <w:bottom w:val="single" w:sz="4" w:space="0" w:color="auto"/>
              <w:right w:val="single" w:sz="4" w:space="0" w:color="auto"/>
            </w:tcBorders>
            <w:shd w:val="clear" w:color="auto" w:fill="auto"/>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Modimolle-mookgopong</w:t>
            </w:r>
            <w:proofErr w:type="spellEnd"/>
            <w:r w:rsidRPr="00525886">
              <w:rPr>
                <w:rFonts w:cs="Arial"/>
                <w:color w:val="000000"/>
                <w:sz w:val="18"/>
                <w:szCs w:val="18"/>
                <w:lang w:eastAsia="en-ZA"/>
              </w:rPr>
              <w:t xml:space="preserve"> Security</w:t>
            </w:r>
          </w:p>
        </w:tc>
        <w:tc>
          <w:tcPr>
            <w:tcW w:w="67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Social Sector</w:t>
            </w:r>
          </w:p>
        </w:tc>
      </w:tr>
      <w:tr w:rsidR="005D0BEF" w:rsidRPr="00525886" w:rsidTr="005D0BEF">
        <w:trPr>
          <w:trHeight w:val="260"/>
        </w:trPr>
        <w:tc>
          <w:tcPr>
            <w:tcW w:w="215" w:type="pct"/>
            <w:tcBorders>
              <w:top w:val="nil"/>
              <w:left w:val="single" w:sz="4" w:space="0" w:color="auto"/>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31</w:t>
            </w:r>
          </w:p>
        </w:tc>
        <w:tc>
          <w:tcPr>
            <w:tcW w:w="58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 xml:space="preserve"> </w:t>
            </w:r>
            <w:proofErr w:type="spellStart"/>
            <w:r w:rsidRPr="00525886">
              <w:rPr>
                <w:rFonts w:cs="Arial"/>
                <w:color w:val="000000"/>
                <w:sz w:val="18"/>
                <w:szCs w:val="18"/>
                <w:lang w:eastAsia="en-ZA"/>
              </w:rPr>
              <w:t>Nkgweng</w:t>
            </w:r>
            <w:proofErr w:type="spellEnd"/>
          </w:p>
        </w:tc>
        <w:tc>
          <w:tcPr>
            <w:tcW w:w="63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Nkgwako</w:t>
            </w:r>
            <w:proofErr w:type="spellEnd"/>
          </w:p>
        </w:tc>
        <w:tc>
          <w:tcPr>
            <w:tcW w:w="71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Unknown</w:t>
            </w:r>
          </w:p>
        </w:tc>
        <w:tc>
          <w:tcPr>
            <w:tcW w:w="782"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102958-EPWP3M</w:t>
            </w:r>
          </w:p>
        </w:tc>
        <w:tc>
          <w:tcPr>
            <w:tcW w:w="1390" w:type="pct"/>
            <w:tcBorders>
              <w:top w:val="nil"/>
              <w:left w:val="nil"/>
              <w:bottom w:val="single" w:sz="4" w:space="0" w:color="auto"/>
              <w:right w:val="single" w:sz="4" w:space="0" w:color="auto"/>
            </w:tcBorders>
            <w:shd w:val="clear" w:color="auto" w:fill="auto"/>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Modimolle-mookgopong</w:t>
            </w:r>
            <w:proofErr w:type="spellEnd"/>
            <w:r w:rsidRPr="00525886">
              <w:rPr>
                <w:rFonts w:cs="Arial"/>
                <w:color w:val="000000"/>
                <w:sz w:val="18"/>
                <w:szCs w:val="18"/>
                <w:lang w:eastAsia="en-ZA"/>
              </w:rPr>
              <w:t xml:space="preserve"> Security</w:t>
            </w:r>
          </w:p>
        </w:tc>
        <w:tc>
          <w:tcPr>
            <w:tcW w:w="67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Social Sector</w:t>
            </w:r>
          </w:p>
        </w:tc>
      </w:tr>
      <w:tr w:rsidR="005D0BEF" w:rsidRPr="00525886" w:rsidTr="005D0BEF">
        <w:trPr>
          <w:trHeight w:val="137"/>
        </w:trPr>
        <w:tc>
          <w:tcPr>
            <w:tcW w:w="215" w:type="pct"/>
            <w:tcBorders>
              <w:top w:val="nil"/>
              <w:left w:val="single" w:sz="4" w:space="0" w:color="auto"/>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32</w:t>
            </w:r>
          </w:p>
        </w:tc>
        <w:tc>
          <w:tcPr>
            <w:tcW w:w="58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 xml:space="preserve">Veronica </w:t>
            </w:r>
          </w:p>
        </w:tc>
        <w:tc>
          <w:tcPr>
            <w:tcW w:w="63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Nkoana</w:t>
            </w:r>
            <w:proofErr w:type="spellEnd"/>
            <w:r w:rsidRPr="00525886">
              <w:rPr>
                <w:rFonts w:cs="Arial"/>
                <w:color w:val="000000"/>
                <w:sz w:val="18"/>
                <w:szCs w:val="18"/>
                <w:lang w:eastAsia="en-ZA"/>
              </w:rPr>
              <w:t xml:space="preserve"> </w:t>
            </w:r>
          </w:p>
        </w:tc>
        <w:tc>
          <w:tcPr>
            <w:tcW w:w="71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Unknown</w:t>
            </w:r>
          </w:p>
        </w:tc>
        <w:tc>
          <w:tcPr>
            <w:tcW w:w="782"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102958-EPWP3M</w:t>
            </w:r>
          </w:p>
        </w:tc>
        <w:tc>
          <w:tcPr>
            <w:tcW w:w="1390" w:type="pct"/>
            <w:tcBorders>
              <w:top w:val="nil"/>
              <w:left w:val="nil"/>
              <w:bottom w:val="single" w:sz="4" w:space="0" w:color="auto"/>
              <w:right w:val="single" w:sz="4" w:space="0" w:color="auto"/>
            </w:tcBorders>
            <w:shd w:val="clear" w:color="auto" w:fill="auto"/>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Modimolle-mookgopong</w:t>
            </w:r>
            <w:proofErr w:type="spellEnd"/>
            <w:r w:rsidRPr="00525886">
              <w:rPr>
                <w:rFonts w:cs="Arial"/>
                <w:color w:val="000000"/>
                <w:sz w:val="18"/>
                <w:szCs w:val="18"/>
                <w:lang w:eastAsia="en-ZA"/>
              </w:rPr>
              <w:t xml:space="preserve"> Security</w:t>
            </w:r>
          </w:p>
        </w:tc>
        <w:tc>
          <w:tcPr>
            <w:tcW w:w="67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Social Sector</w:t>
            </w:r>
          </w:p>
        </w:tc>
      </w:tr>
      <w:tr w:rsidR="005D0BEF" w:rsidRPr="00525886" w:rsidTr="005D0BEF">
        <w:trPr>
          <w:trHeight w:val="58"/>
        </w:trPr>
        <w:tc>
          <w:tcPr>
            <w:tcW w:w="215" w:type="pct"/>
            <w:tcBorders>
              <w:top w:val="nil"/>
              <w:left w:val="single" w:sz="4" w:space="0" w:color="auto"/>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33</w:t>
            </w:r>
          </w:p>
        </w:tc>
        <w:tc>
          <w:tcPr>
            <w:tcW w:w="58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Meso</w:t>
            </w:r>
            <w:proofErr w:type="spellEnd"/>
          </w:p>
        </w:tc>
        <w:tc>
          <w:tcPr>
            <w:tcW w:w="63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Phuti</w:t>
            </w:r>
            <w:proofErr w:type="spellEnd"/>
          </w:p>
        </w:tc>
        <w:tc>
          <w:tcPr>
            <w:tcW w:w="71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Unknown</w:t>
            </w:r>
          </w:p>
        </w:tc>
        <w:tc>
          <w:tcPr>
            <w:tcW w:w="782"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102958-EPWP3M</w:t>
            </w:r>
          </w:p>
        </w:tc>
        <w:tc>
          <w:tcPr>
            <w:tcW w:w="1390" w:type="pct"/>
            <w:tcBorders>
              <w:top w:val="nil"/>
              <w:left w:val="nil"/>
              <w:bottom w:val="single" w:sz="4" w:space="0" w:color="auto"/>
              <w:right w:val="single" w:sz="4" w:space="0" w:color="auto"/>
            </w:tcBorders>
            <w:shd w:val="clear" w:color="auto" w:fill="auto"/>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Modimolle-mookgopong</w:t>
            </w:r>
            <w:proofErr w:type="spellEnd"/>
            <w:r w:rsidRPr="00525886">
              <w:rPr>
                <w:rFonts w:cs="Arial"/>
                <w:color w:val="000000"/>
                <w:sz w:val="18"/>
                <w:szCs w:val="18"/>
                <w:lang w:eastAsia="en-ZA"/>
              </w:rPr>
              <w:t xml:space="preserve"> Security</w:t>
            </w:r>
          </w:p>
        </w:tc>
        <w:tc>
          <w:tcPr>
            <w:tcW w:w="67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Social Sector</w:t>
            </w:r>
          </w:p>
        </w:tc>
      </w:tr>
      <w:tr w:rsidR="005D0BEF" w:rsidRPr="00525886" w:rsidTr="005D0BEF">
        <w:trPr>
          <w:trHeight w:val="129"/>
        </w:trPr>
        <w:tc>
          <w:tcPr>
            <w:tcW w:w="215" w:type="pct"/>
            <w:tcBorders>
              <w:top w:val="nil"/>
              <w:left w:val="single" w:sz="4" w:space="0" w:color="auto"/>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34</w:t>
            </w:r>
          </w:p>
        </w:tc>
        <w:tc>
          <w:tcPr>
            <w:tcW w:w="58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Alipfali</w:t>
            </w:r>
            <w:proofErr w:type="spellEnd"/>
          </w:p>
        </w:tc>
        <w:tc>
          <w:tcPr>
            <w:tcW w:w="63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Ramareda</w:t>
            </w:r>
            <w:proofErr w:type="spellEnd"/>
          </w:p>
        </w:tc>
        <w:tc>
          <w:tcPr>
            <w:tcW w:w="71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Unknown</w:t>
            </w:r>
          </w:p>
        </w:tc>
        <w:tc>
          <w:tcPr>
            <w:tcW w:w="782"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102958-EPWP3M</w:t>
            </w:r>
          </w:p>
        </w:tc>
        <w:tc>
          <w:tcPr>
            <w:tcW w:w="1390" w:type="pct"/>
            <w:tcBorders>
              <w:top w:val="nil"/>
              <w:left w:val="nil"/>
              <w:bottom w:val="single" w:sz="4" w:space="0" w:color="auto"/>
              <w:right w:val="single" w:sz="4" w:space="0" w:color="auto"/>
            </w:tcBorders>
            <w:shd w:val="clear" w:color="auto" w:fill="auto"/>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Modimolle-mookgopong</w:t>
            </w:r>
            <w:proofErr w:type="spellEnd"/>
            <w:r w:rsidRPr="00525886">
              <w:rPr>
                <w:rFonts w:cs="Arial"/>
                <w:color w:val="000000"/>
                <w:sz w:val="18"/>
                <w:szCs w:val="18"/>
                <w:lang w:eastAsia="en-ZA"/>
              </w:rPr>
              <w:t xml:space="preserve"> Security</w:t>
            </w:r>
          </w:p>
        </w:tc>
        <w:tc>
          <w:tcPr>
            <w:tcW w:w="67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Social Sector</w:t>
            </w:r>
          </w:p>
        </w:tc>
      </w:tr>
      <w:tr w:rsidR="005D0BEF" w:rsidRPr="00525886" w:rsidTr="005D0BEF">
        <w:trPr>
          <w:trHeight w:val="58"/>
        </w:trPr>
        <w:tc>
          <w:tcPr>
            <w:tcW w:w="215" w:type="pct"/>
            <w:tcBorders>
              <w:top w:val="nil"/>
              <w:left w:val="single" w:sz="4" w:space="0" w:color="auto"/>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35</w:t>
            </w:r>
          </w:p>
        </w:tc>
        <w:tc>
          <w:tcPr>
            <w:tcW w:w="58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Jan</w:t>
            </w:r>
          </w:p>
        </w:tc>
        <w:tc>
          <w:tcPr>
            <w:tcW w:w="63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Rammutla</w:t>
            </w:r>
            <w:proofErr w:type="spellEnd"/>
          </w:p>
        </w:tc>
        <w:tc>
          <w:tcPr>
            <w:tcW w:w="71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Unknown</w:t>
            </w:r>
          </w:p>
        </w:tc>
        <w:tc>
          <w:tcPr>
            <w:tcW w:w="782"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102958-EPWP3M</w:t>
            </w:r>
          </w:p>
        </w:tc>
        <w:tc>
          <w:tcPr>
            <w:tcW w:w="1390" w:type="pct"/>
            <w:tcBorders>
              <w:top w:val="nil"/>
              <w:left w:val="nil"/>
              <w:bottom w:val="single" w:sz="4" w:space="0" w:color="auto"/>
              <w:right w:val="single" w:sz="4" w:space="0" w:color="auto"/>
            </w:tcBorders>
            <w:shd w:val="clear" w:color="auto" w:fill="auto"/>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Modimolle-mookgopong</w:t>
            </w:r>
            <w:proofErr w:type="spellEnd"/>
            <w:r w:rsidRPr="00525886">
              <w:rPr>
                <w:rFonts w:cs="Arial"/>
                <w:color w:val="000000"/>
                <w:sz w:val="18"/>
                <w:szCs w:val="18"/>
                <w:lang w:eastAsia="en-ZA"/>
              </w:rPr>
              <w:t xml:space="preserve"> Security</w:t>
            </w:r>
          </w:p>
        </w:tc>
        <w:tc>
          <w:tcPr>
            <w:tcW w:w="67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Social Sector</w:t>
            </w:r>
          </w:p>
        </w:tc>
      </w:tr>
      <w:tr w:rsidR="005D0BEF" w:rsidRPr="00525886" w:rsidTr="005D0BEF">
        <w:trPr>
          <w:trHeight w:val="120"/>
        </w:trPr>
        <w:tc>
          <w:tcPr>
            <w:tcW w:w="215" w:type="pct"/>
            <w:tcBorders>
              <w:top w:val="nil"/>
              <w:left w:val="single" w:sz="4" w:space="0" w:color="auto"/>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36</w:t>
            </w:r>
          </w:p>
        </w:tc>
        <w:tc>
          <w:tcPr>
            <w:tcW w:w="58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Mosisa</w:t>
            </w:r>
            <w:proofErr w:type="spellEnd"/>
          </w:p>
        </w:tc>
        <w:tc>
          <w:tcPr>
            <w:tcW w:w="63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Schoot</w:t>
            </w:r>
            <w:proofErr w:type="spellEnd"/>
          </w:p>
        </w:tc>
        <w:tc>
          <w:tcPr>
            <w:tcW w:w="71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Unknown</w:t>
            </w:r>
          </w:p>
        </w:tc>
        <w:tc>
          <w:tcPr>
            <w:tcW w:w="782"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102958-EPWP3M</w:t>
            </w:r>
          </w:p>
        </w:tc>
        <w:tc>
          <w:tcPr>
            <w:tcW w:w="1390" w:type="pct"/>
            <w:tcBorders>
              <w:top w:val="nil"/>
              <w:left w:val="nil"/>
              <w:bottom w:val="single" w:sz="4" w:space="0" w:color="auto"/>
              <w:right w:val="single" w:sz="4" w:space="0" w:color="auto"/>
            </w:tcBorders>
            <w:shd w:val="clear" w:color="auto" w:fill="auto"/>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Modimolle-mookgopong</w:t>
            </w:r>
            <w:proofErr w:type="spellEnd"/>
            <w:r w:rsidRPr="00525886">
              <w:rPr>
                <w:rFonts w:cs="Arial"/>
                <w:color w:val="000000"/>
                <w:sz w:val="18"/>
                <w:szCs w:val="18"/>
                <w:lang w:eastAsia="en-ZA"/>
              </w:rPr>
              <w:t xml:space="preserve"> Security</w:t>
            </w:r>
          </w:p>
        </w:tc>
        <w:tc>
          <w:tcPr>
            <w:tcW w:w="67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Social Sector</w:t>
            </w:r>
          </w:p>
        </w:tc>
      </w:tr>
      <w:tr w:rsidR="005D0BEF" w:rsidRPr="00525886" w:rsidTr="005D0BEF">
        <w:trPr>
          <w:trHeight w:val="181"/>
        </w:trPr>
        <w:tc>
          <w:tcPr>
            <w:tcW w:w="215" w:type="pct"/>
            <w:tcBorders>
              <w:top w:val="nil"/>
              <w:left w:val="single" w:sz="4" w:space="0" w:color="auto"/>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37</w:t>
            </w:r>
          </w:p>
        </w:tc>
        <w:tc>
          <w:tcPr>
            <w:tcW w:w="58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Mosheri</w:t>
            </w:r>
            <w:proofErr w:type="spellEnd"/>
          </w:p>
        </w:tc>
        <w:tc>
          <w:tcPr>
            <w:tcW w:w="63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 xml:space="preserve">Scott </w:t>
            </w:r>
          </w:p>
        </w:tc>
        <w:tc>
          <w:tcPr>
            <w:tcW w:w="71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Unknown</w:t>
            </w:r>
          </w:p>
        </w:tc>
        <w:tc>
          <w:tcPr>
            <w:tcW w:w="782"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102958-EPWP3M</w:t>
            </w:r>
          </w:p>
        </w:tc>
        <w:tc>
          <w:tcPr>
            <w:tcW w:w="1390" w:type="pct"/>
            <w:tcBorders>
              <w:top w:val="nil"/>
              <w:left w:val="nil"/>
              <w:bottom w:val="single" w:sz="4" w:space="0" w:color="auto"/>
              <w:right w:val="single" w:sz="4" w:space="0" w:color="auto"/>
            </w:tcBorders>
            <w:shd w:val="clear" w:color="auto" w:fill="auto"/>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Modimolle-mookgopong</w:t>
            </w:r>
            <w:proofErr w:type="spellEnd"/>
            <w:r w:rsidRPr="00525886">
              <w:rPr>
                <w:rFonts w:cs="Arial"/>
                <w:color w:val="000000"/>
                <w:sz w:val="18"/>
                <w:szCs w:val="18"/>
                <w:lang w:eastAsia="en-ZA"/>
              </w:rPr>
              <w:t xml:space="preserve"> Security</w:t>
            </w:r>
          </w:p>
        </w:tc>
        <w:tc>
          <w:tcPr>
            <w:tcW w:w="67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Social Sector</w:t>
            </w:r>
          </w:p>
        </w:tc>
      </w:tr>
      <w:tr w:rsidR="005D0BEF" w:rsidRPr="00525886" w:rsidTr="005D0BEF">
        <w:trPr>
          <w:trHeight w:val="113"/>
        </w:trPr>
        <w:tc>
          <w:tcPr>
            <w:tcW w:w="215" w:type="pct"/>
            <w:tcBorders>
              <w:top w:val="nil"/>
              <w:left w:val="single" w:sz="4" w:space="0" w:color="auto"/>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38</w:t>
            </w:r>
          </w:p>
        </w:tc>
        <w:tc>
          <w:tcPr>
            <w:tcW w:w="58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Emely</w:t>
            </w:r>
          </w:p>
        </w:tc>
        <w:tc>
          <w:tcPr>
            <w:tcW w:w="63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Setuki</w:t>
            </w:r>
            <w:proofErr w:type="spellEnd"/>
          </w:p>
        </w:tc>
        <w:tc>
          <w:tcPr>
            <w:tcW w:w="71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Unknown</w:t>
            </w:r>
          </w:p>
        </w:tc>
        <w:tc>
          <w:tcPr>
            <w:tcW w:w="782"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102958-EPWP3M</w:t>
            </w:r>
          </w:p>
        </w:tc>
        <w:tc>
          <w:tcPr>
            <w:tcW w:w="1390" w:type="pct"/>
            <w:tcBorders>
              <w:top w:val="nil"/>
              <w:left w:val="nil"/>
              <w:bottom w:val="single" w:sz="4" w:space="0" w:color="auto"/>
              <w:right w:val="single" w:sz="4" w:space="0" w:color="auto"/>
            </w:tcBorders>
            <w:shd w:val="clear" w:color="auto" w:fill="auto"/>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Modimolle-mookgopong</w:t>
            </w:r>
            <w:proofErr w:type="spellEnd"/>
            <w:r w:rsidRPr="00525886">
              <w:rPr>
                <w:rFonts w:cs="Arial"/>
                <w:color w:val="000000"/>
                <w:sz w:val="18"/>
                <w:szCs w:val="18"/>
                <w:lang w:eastAsia="en-ZA"/>
              </w:rPr>
              <w:t xml:space="preserve"> Security</w:t>
            </w:r>
          </w:p>
        </w:tc>
        <w:tc>
          <w:tcPr>
            <w:tcW w:w="67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Social Sector</w:t>
            </w:r>
          </w:p>
        </w:tc>
      </w:tr>
      <w:tr w:rsidR="005D0BEF" w:rsidRPr="00525886" w:rsidTr="005D0BEF">
        <w:trPr>
          <w:trHeight w:val="315"/>
        </w:trPr>
        <w:tc>
          <w:tcPr>
            <w:tcW w:w="215" w:type="pct"/>
            <w:tcBorders>
              <w:top w:val="nil"/>
              <w:left w:val="single" w:sz="4" w:space="0" w:color="auto"/>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39</w:t>
            </w:r>
          </w:p>
        </w:tc>
        <w:tc>
          <w:tcPr>
            <w:tcW w:w="58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Lesiba</w:t>
            </w:r>
            <w:proofErr w:type="spellEnd"/>
            <w:r w:rsidRPr="00525886">
              <w:rPr>
                <w:rFonts w:cs="Arial"/>
                <w:color w:val="000000"/>
                <w:sz w:val="18"/>
                <w:szCs w:val="18"/>
                <w:lang w:eastAsia="en-ZA"/>
              </w:rPr>
              <w:t xml:space="preserve"> </w:t>
            </w:r>
            <w:proofErr w:type="spellStart"/>
            <w:r w:rsidRPr="00525886">
              <w:rPr>
                <w:rFonts w:cs="Arial"/>
                <w:color w:val="000000"/>
                <w:sz w:val="18"/>
                <w:szCs w:val="18"/>
                <w:lang w:eastAsia="en-ZA"/>
              </w:rPr>
              <w:t>Kleinboy</w:t>
            </w:r>
            <w:proofErr w:type="spellEnd"/>
          </w:p>
        </w:tc>
        <w:tc>
          <w:tcPr>
            <w:tcW w:w="63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Tselane</w:t>
            </w:r>
            <w:proofErr w:type="spellEnd"/>
          </w:p>
        </w:tc>
        <w:tc>
          <w:tcPr>
            <w:tcW w:w="714"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Unknown</w:t>
            </w:r>
          </w:p>
        </w:tc>
        <w:tc>
          <w:tcPr>
            <w:tcW w:w="782"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102958-EPWP3M</w:t>
            </w:r>
          </w:p>
        </w:tc>
        <w:tc>
          <w:tcPr>
            <w:tcW w:w="1390" w:type="pct"/>
            <w:tcBorders>
              <w:top w:val="nil"/>
              <w:left w:val="nil"/>
              <w:bottom w:val="single" w:sz="4" w:space="0" w:color="auto"/>
              <w:right w:val="single" w:sz="4" w:space="0" w:color="auto"/>
            </w:tcBorders>
            <w:shd w:val="clear" w:color="auto" w:fill="auto"/>
            <w:hideMark/>
          </w:tcPr>
          <w:p w:rsidR="005D0BEF" w:rsidRPr="00525886" w:rsidRDefault="005D0BEF" w:rsidP="005D0BEF">
            <w:pPr>
              <w:rPr>
                <w:rFonts w:cs="Arial"/>
                <w:color w:val="000000"/>
                <w:sz w:val="18"/>
                <w:szCs w:val="18"/>
                <w:lang w:eastAsia="en-ZA"/>
              </w:rPr>
            </w:pPr>
            <w:proofErr w:type="spellStart"/>
            <w:r w:rsidRPr="00525886">
              <w:rPr>
                <w:rFonts w:cs="Arial"/>
                <w:color w:val="000000"/>
                <w:sz w:val="18"/>
                <w:szCs w:val="18"/>
                <w:lang w:eastAsia="en-ZA"/>
              </w:rPr>
              <w:t>Modimolle-mookgopong</w:t>
            </w:r>
            <w:proofErr w:type="spellEnd"/>
            <w:r w:rsidRPr="00525886">
              <w:rPr>
                <w:rFonts w:cs="Arial"/>
                <w:color w:val="000000"/>
                <w:sz w:val="18"/>
                <w:szCs w:val="18"/>
                <w:lang w:eastAsia="en-ZA"/>
              </w:rPr>
              <w:t xml:space="preserve"> Security</w:t>
            </w:r>
          </w:p>
        </w:tc>
        <w:tc>
          <w:tcPr>
            <w:tcW w:w="678" w:type="pct"/>
            <w:tcBorders>
              <w:top w:val="nil"/>
              <w:left w:val="nil"/>
              <w:bottom w:val="single" w:sz="4" w:space="0" w:color="auto"/>
              <w:right w:val="single" w:sz="4" w:space="0" w:color="auto"/>
            </w:tcBorders>
            <w:shd w:val="clear" w:color="auto" w:fill="auto"/>
            <w:noWrap/>
            <w:hideMark/>
          </w:tcPr>
          <w:p w:rsidR="005D0BEF" w:rsidRPr="00525886" w:rsidRDefault="005D0BEF" w:rsidP="005D0BEF">
            <w:pPr>
              <w:rPr>
                <w:rFonts w:cs="Arial"/>
                <w:color w:val="000000"/>
                <w:sz w:val="18"/>
                <w:szCs w:val="18"/>
                <w:lang w:eastAsia="en-ZA"/>
              </w:rPr>
            </w:pPr>
            <w:r w:rsidRPr="00525886">
              <w:rPr>
                <w:rFonts w:cs="Arial"/>
                <w:color w:val="000000"/>
                <w:sz w:val="18"/>
                <w:szCs w:val="18"/>
                <w:lang w:eastAsia="en-ZA"/>
              </w:rPr>
              <w:t>Social Sector</w:t>
            </w:r>
          </w:p>
        </w:tc>
      </w:tr>
    </w:tbl>
    <w:p w:rsidR="005D0BEF" w:rsidRDefault="005D0BEF" w:rsidP="005D0BEF">
      <w:pPr>
        <w:shd w:val="clear" w:color="auto" w:fill="FFFFFF"/>
        <w:rPr>
          <w:rFonts w:cs="Arial"/>
          <w:sz w:val="20"/>
        </w:rPr>
      </w:pPr>
    </w:p>
    <w:p w:rsidR="005D0BEF" w:rsidRDefault="005D0BEF" w:rsidP="005D0BEF">
      <w:pPr>
        <w:shd w:val="clear" w:color="auto" w:fill="FFFFFF"/>
        <w:rPr>
          <w:rFonts w:cs="Arial"/>
        </w:rPr>
      </w:pPr>
      <w:r w:rsidRPr="00E4214C">
        <w:rPr>
          <w:rFonts w:cs="Arial"/>
          <w:b/>
        </w:rPr>
        <w:t>Impact of the finding</w:t>
      </w:r>
    </w:p>
    <w:p w:rsidR="005D0BEF" w:rsidRDefault="005D0BEF" w:rsidP="005D0BEF">
      <w:pPr>
        <w:shd w:val="clear" w:color="auto" w:fill="FFFFFF"/>
        <w:rPr>
          <w:rFonts w:cs="Arial"/>
        </w:rPr>
      </w:pPr>
      <w:r w:rsidRPr="00227A50">
        <w:rPr>
          <w:rFonts w:cs="Arial"/>
        </w:rPr>
        <w:t xml:space="preserve">Non-compliance with </w:t>
      </w:r>
      <w:r w:rsidRPr="00227A50">
        <w:rPr>
          <w:rFonts w:cs="Arial"/>
          <w:color w:val="000000"/>
        </w:rPr>
        <w:t>PFMA s</w:t>
      </w:r>
      <w:r w:rsidRPr="00227A50">
        <w:rPr>
          <w:rFonts w:cs="Arial"/>
          <w:color w:val="000000"/>
          <w:lang w:eastAsia="en-ZA"/>
        </w:rPr>
        <w:t>ection 40(3) (a)</w:t>
      </w:r>
    </w:p>
    <w:p w:rsidR="005D0BEF" w:rsidRPr="005D0BEF" w:rsidRDefault="005D0BEF" w:rsidP="005D0BEF">
      <w:pPr>
        <w:shd w:val="clear" w:color="auto" w:fill="FFFFFF"/>
        <w:rPr>
          <w:rFonts w:cs="Arial"/>
        </w:rPr>
      </w:pPr>
      <w:r w:rsidRPr="00227A50">
        <w:rPr>
          <w:rFonts w:cs="Arial"/>
          <w:iCs/>
        </w:rPr>
        <w:t xml:space="preserve">Understatement of reported performance for Indicator 3.1 </w:t>
      </w:r>
      <w:r w:rsidRPr="00227A50">
        <w:rPr>
          <w:rFonts w:cs="Arial"/>
          <w:i/>
          <w:iCs/>
        </w:rPr>
        <w:t xml:space="preserve">Number of work opportunities reported in the EPWP-RS by public bodies </w:t>
      </w:r>
      <w:r w:rsidRPr="00227A50">
        <w:rPr>
          <w:rFonts w:cs="Arial"/>
          <w:iCs/>
        </w:rPr>
        <w:t xml:space="preserve">and Indicator 3.2 </w:t>
      </w:r>
      <w:r w:rsidRPr="00227A50">
        <w:rPr>
          <w:rFonts w:cs="Arial"/>
          <w:i/>
          <w:iCs/>
        </w:rPr>
        <w:t>Percentage EPWP participation among designated groups reported in the EPWP-RS by public bodies</w:t>
      </w:r>
      <w:r w:rsidRPr="00227A50">
        <w:rPr>
          <w:rFonts w:cs="Arial"/>
          <w:iCs/>
        </w:rPr>
        <w:t>.</w:t>
      </w:r>
    </w:p>
    <w:p w:rsidR="005D0BEF" w:rsidRPr="005D0BEF" w:rsidRDefault="005D0BEF" w:rsidP="005D0BEF">
      <w:pPr>
        <w:pStyle w:val="NormalWeb"/>
        <w:rPr>
          <w:rFonts w:ascii="Arial" w:hAnsi="Arial" w:cs="Arial"/>
          <w:b/>
          <w:bCs/>
          <w:sz w:val="22"/>
          <w:szCs w:val="22"/>
        </w:rPr>
      </w:pPr>
      <w:r w:rsidRPr="000457CD">
        <w:rPr>
          <w:rFonts w:ascii="Arial" w:hAnsi="Arial" w:cs="Arial"/>
          <w:b/>
          <w:bCs/>
          <w:sz w:val="22"/>
          <w:szCs w:val="22"/>
        </w:rPr>
        <w:t>Internal control deficiency</w:t>
      </w:r>
    </w:p>
    <w:p w:rsidR="005D0BEF" w:rsidRPr="005D0BEF" w:rsidRDefault="005D0BEF" w:rsidP="005D0BEF">
      <w:pPr>
        <w:jc w:val="both"/>
        <w:rPr>
          <w:rFonts w:cs="Arial"/>
          <w:i/>
        </w:rPr>
      </w:pPr>
      <w:r w:rsidRPr="00B107A4">
        <w:rPr>
          <w:rFonts w:cs="Arial"/>
          <w:i/>
          <w:lang w:val="en-GB"/>
        </w:rPr>
        <w:t>Financial and Performance Management</w:t>
      </w:r>
    </w:p>
    <w:p w:rsidR="005D0BEF" w:rsidRPr="005D0BEF" w:rsidRDefault="005D0BEF" w:rsidP="005D0BEF">
      <w:pPr>
        <w:pStyle w:val="NormalWeb"/>
        <w:jc w:val="both"/>
        <w:rPr>
          <w:rFonts w:ascii="Arial" w:hAnsi="Arial" w:cs="Arial"/>
          <w:b/>
          <w:bCs/>
          <w:sz w:val="22"/>
          <w:szCs w:val="22"/>
        </w:rPr>
      </w:pPr>
      <w:r w:rsidRPr="00DF5C0A">
        <w:rPr>
          <w:rFonts w:ascii="Arial" w:hAnsi="Arial" w:cs="Arial"/>
          <w:sz w:val="22"/>
          <w:szCs w:val="22"/>
        </w:rPr>
        <w:t xml:space="preserve">The department did not implement effective controls to reconcile the </w:t>
      </w:r>
      <w:r>
        <w:rPr>
          <w:rFonts w:ascii="Arial" w:hAnsi="Arial" w:cs="Arial"/>
          <w:sz w:val="22"/>
          <w:szCs w:val="22"/>
        </w:rPr>
        <w:t>participants</w:t>
      </w:r>
      <w:r w:rsidRPr="00DF5C0A">
        <w:rPr>
          <w:rFonts w:ascii="Arial" w:hAnsi="Arial" w:cs="Arial"/>
          <w:sz w:val="22"/>
          <w:szCs w:val="22"/>
        </w:rPr>
        <w:t xml:space="preserve"> on the attendance registers to the </w:t>
      </w:r>
      <w:r>
        <w:rPr>
          <w:rFonts w:ascii="Arial" w:hAnsi="Arial" w:cs="Arial"/>
          <w:sz w:val="22"/>
          <w:szCs w:val="22"/>
        </w:rPr>
        <w:t>participants</w:t>
      </w:r>
      <w:r w:rsidRPr="00DF5C0A">
        <w:rPr>
          <w:rFonts w:ascii="Arial" w:hAnsi="Arial" w:cs="Arial"/>
          <w:sz w:val="22"/>
          <w:szCs w:val="22"/>
        </w:rPr>
        <w:t xml:space="preserve"> report</w:t>
      </w:r>
      <w:r>
        <w:rPr>
          <w:rFonts w:ascii="Arial" w:hAnsi="Arial" w:cs="Arial"/>
          <w:sz w:val="22"/>
          <w:szCs w:val="22"/>
        </w:rPr>
        <w:t>ed on the EPWP reporting system.</w:t>
      </w:r>
    </w:p>
    <w:p w:rsidR="005D0BEF" w:rsidRPr="005D0BEF" w:rsidRDefault="005D0BEF" w:rsidP="005D0BEF">
      <w:pPr>
        <w:pStyle w:val="NoSpacing"/>
        <w:jc w:val="both"/>
        <w:rPr>
          <w:rFonts w:cs="Arial"/>
          <w:b w:val="0"/>
          <w:color w:val="000000"/>
          <w:sz w:val="22"/>
          <w:szCs w:val="22"/>
        </w:rPr>
      </w:pPr>
      <w:r w:rsidRPr="005D0BEF">
        <w:rPr>
          <w:rFonts w:cs="Arial"/>
          <w:b w:val="0"/>
          <w:color w:val="000000"/>
          <w:sz w:val="22"/>
          <w:szCs w:val="22"/>
        </w:rPr>
        <w:t xml:space="preserve">Beneficiary lists and attendance registers </w:t>
      </w:r>
      <w:proofErr w:type="gramStart"/>
      <w:r w:rsidRPr="005D0BEF">
        <w:rPr>
          <w:rFonts w:cs="Arial"/>
          <w:b w:val="0"/>
          <w:color w:val="000000"/>
          <w:sz w:val="22"/>
          <w:szCs w:val="22"/>
        </w:rPr>
        <w:t>are not regularly reviewed</w:t>
      </w:r>
      <w:proofErr w:type="gramEnd"/>
      <w:r w:rsidRPr="005D0BEF">
        <w:rPr>
          <w:rFonts w:cs="Arial"/>
          <w:b w:val="0"/>
          <w:color w:val="000000"/>
          <w:sz w:val="22"/>
          <w:szCs w:val="22"/>
        </w:rPr>
        <w:t xml:space="preserve"> to ensure that all participants are captured on EPWP reporting system.</w:t>
      </w:r>
    </w:p>
    <w:p w:rsidR="005D0BEF" w:rsidRDefault="005D0BEF" w:rsidP="005D0BEF">
      <w:pPr>
        <w:rPr>
          <w:rFonts w:cs="Arial"/>
          <w:b/>
        </w:rPr>
      </w:pPr>
      <w:r w:rsidRPr="000457CD">
        <w:rPr>
          <w:rFonts w:cs="Arial"/>
          <w:b/>
        </w:rPr>
        <w:t>Recommendation</w:t>
      </w:r>
    </w:p>
    <w:p w:rsidR="005D0BEF" w:rsidRPr="005D0BEF" w:rsidRDefault="005D0BEF" w:rsidP="005D0BEF">
      <w:pPr>
        <w:jc w:val="both"/>
        <w:rPr>
          <w:rFonts w:cs="Arial"/>
        </w:rPr>
      </w:pPr>
      <w:r w:rsidRPr="005D0BEF">
        <w:rPr>
          <w:rFonts w:cs="Arial"/>
        </w:rPr>
        <w:t xml:space="preserve">It </w:t>
      </w:r>
      <w:proofErr w:type="gramStart"/>
      <w:r w:rsidRPr="005D0BEF">
        <w:rPr>
          <w:rFonts w:cs="Arial"/>
        </w:rPr>
        <w:t>is recommended</w:t>
      </w:r>
      <w:proofErr w:type="gramEnd"/>
      <w:r w:rsidRPr="005D0BEF">
        <w:rPr>
          <w:rFonts w:cs="Arial"/>
        </w:rPr>
        <w:t xml:space="preserve"> that:</w:t>
      </w:r>
    </w:p>
    <w:p w:rsidR="005D0BEF" w:rsidRPr="005D0BEF" w:rsidRDefault="005D0BEF" w:rsidP="005D0BEF">
      <w:pPr>
        <w:pStyle w:val="NoSpacing"/>
        <w:jc w:val="both"/>
        <w:rPr>
          <w:rFonts w:cs="Arial"/>
          <w:b w:val="0"/>
          <w:color w:val="000000"/>
          <w:sz w:val="22"/>
          <w:szCs w:val="22"/>
        </w:rPr>
      </w:pPr>
      <w:r w:rsidRPr="005D0BEF">
        <w:rPr>
          <w:rFonts w:cs="Arial"/>
          <w:b w:val="0"/>
          <w:color w:val="000000"/>
          <w:sz w:val="22"/>
          <w:szCs w:val="22"/>
        </w:rPr>
        <w:t xml:space="preserve">The department should perform frequent, adequate reviews of beneficiary lists and attendance registers from the public bodies to ensure that all participants </w:t>
      </w:r>
      <w:proofErr w:type="gramStart"/>
      <w:r w:rsidRPr="005D0BEF">
        <w:rPr>
          <w:rFonts w:cs="Arial"/>
          <w:b w:val="0"/>
          <w:color w:val="000000"/>
          <w:sz w:val="22"/>
          <w:szCs w:val="22"/>
        </w:rPr>
        <w:t>are captured</w:t>
      </w:r>
      <w:proofErr w:type="gramEnd"/>
      <w:r w:rsidRPr="005D0BEF">
        <w:rPr>
          <w:rFonts w:cs="Arial"/>
          <w:b w:val="0"/>
          <w:color w:val="000000"/>
          <w:sz w:val="22"/>
          <w:szCs w:val="22"/>
        </w:rPr>
        <w:t xml:space="preserve"> on EPWP reporting system.</w:t>
      </w:r>
    </w:p>
    <w:p w:rsidR="005D0BEF" w:rsidRPr="005D0BEF" w:rsidRDefault="005D0BEF" w:rsidP="005D0BEF">
      <w:pPr>
        <w:autoSpaceDE w:val="0"/>
        <w:autoSpaceDN w:val="0"/>
        <w:adjustRightInd w:val="0"/>
        <w:jc w:val="both"/>
        <w:rPr>
          <w:rFonts w:cs="Arial"/>
          <w:color w:val="000000"/>
        </w:rPr>
      </w:pPr>
      <w:r w:rsidRPr="005D0BEF">
        <w:rPr>
          <w:rFonts w:cs="Arial"/>
          <w:color w:val="000000"/>
        </w:rPr>
        <w:t xml:space="preserve">Management should review all EPWP projects reported on the system against the attendance registers, to ensure that all work opportunities created </w:t>
      </w:r>
      <w:proofErr w:type="gramStart"/>
      <w:r w:rsidRPr="005D0BEF">
        <w:rPr>
          <w:rFonts w:cs="Arial"/>
          <w:color w:val="000000"/>
        </w:rPr>
        <w:t>are reported</w:t>
      </w:r>
      <w:proofErr w:type="gramEnd"/>
      <w:r w:rsidRPr="005D0BEF">
        <w:rPr>
          <w:rFonts w:cs="Arial"/>
          <w:color w:val="000000"/>
        </w:rPr>
        <w:t>.</w:t>
      </w:r>
    </w:p>
    <w:p w:rsidR="005D0BEF" w:rsidRDefault="005D0BEF" w:rsidP="005D0BEF">
      <w:pPr>
        <w:rPr>
          <w:rFonts w:cs="Arial"/>
          <w:b/>
          <w:bCs/>
        </w:rPr>
      </w:pPr>
      <w:r w:rsidRPr="000457CD">
        <w:rPr>
          <w:rFonts w:cs="Arial"/>
          <w:b/>
          <w:bCs/>
        </w:rPr>
        <w:t>Management response</w:t>
      </w:r>
    </w:p>
    <w:p w:rsidR="005D0BEF" w:rsidRDefault="005D0BEF" w:rsidP="005D0BEF">
      <w:pPr>
        <w:autoSpaceDE w:val="0"/>
        <w:autoSpaceDN w:val="0"/>
        <w:adjustRightInd w:val="0"/>
        <w:rPr>
          <w:rFonts w:cs="Arial"/>
          <w:color w:val="000000"/>
          <w:sz w:val="21"/>
          <w:szCs w:val="21"/>
        </w:rPr>
      </w:pPr>
      <w:r w:rsidRPr="00C23C59">
        <w:rPr>
          <w:rFonts w:cs="Arial"/>
          <w:color w:val="000000"/>
          <w:sz w:val="21"/>
          <w:szCs w:val="21"/>
        </w:rPr>
        <w:t xml:space="preserve">I </w:t>
      </w:r>
      <w:r>
        <w:rPr>
          <w:rFonts w:cs="Arial"/>
          <w:b/>
          <w:bCs/>
          <w:color w:val="000000"/>
          <w:sz w:val="21"/>
          <w:szCs w:val="21"/>
        </w:rPr>
        <w:t xml:space="preserve">am in agreement/ not in agreement </w:t>
      </w:r>
      <w:r w:rsidRPr="00C23C59">
        <w:rPr>
          <w:rFonts w:cs="Arial"/>
          <w:color w:val="000000"/>
          <w:sz w:val="21"/>
          <w:szCs w:val="21"/>
        </w:rPr>
        <w:t xml:space="preserve">with the finding for the following reasons [and supply the following/attached information in support of this]: </w:t>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0"/>
        <w:gridCol w:w="2160"/>
        <w:gridCol w:w="2824"/>
      </w:tblGrid>
      <w:tr w:rsidR="005D0BEF" w:rsidRPr="00DB5927" w:rsidTr="00086B0B">
        <w:trPr>
          <w:trHeight w:val="329"/>
          <w:tblHeader/>
        </w:trPr>
        <w:tc>
          <w:tcPr>
            <w:tcW w:w="4410" w:type="dxa"/>
            <w:tcBorders>
              <w:top w:val="single" w:sz="4" w:space="0" w:color="auto"/>
              <w:left w:val="single" w:sz="4" w:space="0" w:color="auto"/>
              <w:bottom w:val="single" w:sz="4" w:space="0" w:color="auto"/>
              <w:right w:val="single" w:sz="4" w:space="0" w:color="auto"/>
            </w:tcBorders>
            <w:shd w:val="clear" w:color="auto" w:fill="BFBFBF"/>
            <w:hideMark/>
          </w:tcPr>
          <w:p w:rsidR="005D0BEF" w:rsidRPr="00DB5927" w:rsidRDefault="005D0BEF" w:rsidP="00086B0B">
            <w:pPr>
              <w:rPr>
                <w:rFonts w:cs="Arial"/>
                <w:b/>
                <w:bCs/>
                <w:sz w:val="18"/>
                <w:szCs w:val="18"/>
              </w:rPr>
            </w:pPr>
            <w:r w:rsidRPr="00DB5927">
              <w:rPr>
                <w:rFonts w:cs="Arial"/>
                <w:b/>
                <w:bCs/>
                <w:sz w:val="18"/>
                <w:szCs w:val="18"/>
              </w:rPr>
              <w:t>Description</w:t>
            </w:r>
          </w:p>
        </w:tc>
        <w:tc>
          <w:tcPr>
            <w:tcW w:w="4984" w:type="dxa"/>
            <w:gridSpan w:val="2"/>
            <w:tcBorders>
              <w:top w:val="single" w:sz="4" w:space="0" w:color="auto"/>
              <w:left w:val="single" w:sz="4" w:space="0" w:color="auto"/>
              <w:bottom w:val="single" w:sz="4" w:space="0" w:color="auto"/>
              <w:right w:val="single" w:sz="4" w:space="0" w:color="auto"/>
            </w:tcBorders>
            <w:shd w:val="clear" w:color="auto" w:fill="BFBFBF"/>
            <w:hideMark/>
          </w:tcPr>
          <w:p w:rsidR="005D0BEF" w:rsidRPr="00DB5927" w:rsidRDefault="005D0BEF" w:rsidP="00086B0B">
            <w:pPr>
              <w:rPr>
                <w:rFonts w:cs="Arial"/>
                <w:b/>
                <w:bCs/>
                <w:sz w:val="18"/>
                <w:szCs w:val="18"/>
              </w:rPr>
            </w:pPr>
            <w:r w:rsidRPr="00DB5927">
              <w:rPr>
                <w:rFonts w:cs="Arial"/>
                <w:b/>
                <w:bCs/>
                <w:sz w:val="18"/>
                <w:szCs w:val="18"/>
              </w:rPr>
              <w:t>Response</w:t>
            </w: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Corrective action to be taken</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C23C59" w:rsidRDefault="005D0BEF" w:rsidP="00086B0B">
            <w:pPr>
              <w:pStyle w:val="Default"/>
              <w:rPr>
                <w:sz w:val="18"/>
                <w:szCs w:val="18"/>
              </w:rPr>
            </w:pPr>
            <w:r>
              <w:rPr>
                <w:sz w:val="18"/>
                <w:szCs w:val="18"/>
              </w:rPr>
              <w:t xml:space="preserve"> </w:t>
            </w:r>
          </w:p>
        </w:tc>
      </w:tr>
      <w:tr w:rsidR="005D0BEF" w:rsidRPr="00DB5927" w:rsidTr="00086B0B">
        <w:tc>
          <w:tcPr>
            <w:tcW w:w="4410" w:type="dxa"/>
            <w:vMerge w:val="restart"/>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Does the finding affect an amount disclosed in the financial statements</w:t>
            </w:r>
          </w:p>
        </w:tc>
        <w:tc>
          <w:tcPr>
            <w:tcW w:w="216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b/>
                <w:bCs/>
                <w:sz w:val="18"/>
                <w:szCs w:val="18"/>
              </w:rPr>
            </w:pPr>
            <w:r w:rsidRPr="00DB5927">
              <w:rPr>
                <w:rFonts w:cs="Arial"/>
                <w:b/>
                <w:bCs/>
                <w:sz w:val="18"/>
                <w:szCs w:val="18"/>
              </w:rPr>
              <w:t>Yes</w:t>
            </w:r>
          </w:p>
        </w:tc>
        <w:tc>
          <w:tcPr>
            <w:tcW w:w="2824"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b/>
                <w:bCs/>
                <w:sz w:val="18"/>
                <w:szCs w:val="18"/>
              </w:rPr>
            </w:pPr>
            <w:r w:rsidRPr="00DB5927">
              <w:rPr>
                <w:rFonts w:cs="Arial"/>
                <w:b/>
                <w:bCs/>
                <w:sz w:val="18"/>
                <w:szCs w:val="18"/>
              </w:rPr>
              <w:t>No</w:t>
            </w:r>
          </w:p>
        </w:tc>
      </w:tr>
      <w:tr w:rsidR="005D0BEF" w:rsidRPr="00DB5927" w:rsidTr="00086B0B">
        <w:tc>
          <w:tcPr>
            <w:tcW w:w="4410" w:type="dxa"/>
            <w:vMerge/>
            <w:tcBorders>
              <w:top w:val="single" w:sz="4" w:space="0" w:color="auto"/>
              <w:left w:val="single" w:sz="4" w:space="0" w:color="auto"/>
              <w:bottom w:val="single" w:sz="4" w:space="0" w:color="auto"/>
              <w:right w:val="single" w:sz="4" w:space="0" w:color="auto"/>
            </w:tcBorders>
            <w:vAlign w:val="center"/>
            <w:hideMark/>
          </w:tcPr>
          <w:p w:rsidR="005D0BEF" w:rsidRPr="00DB5927" w:rsidRDefault="005D0BEF" w:rsidP="00086B0B">
            <w:pPr>
              <w:rPr>
                <w:rFonts w:cs="Arial"/>
                <w:sz w:val="18"/>
                <w:szCs w:val="18"/>
              </w:rPr>
            </w:pPr>
          </w:p>
        </w:tc>
        <w:tc>
          <w:tcPr>
            <w:tcW w:w="2160" w:type="dxa"/>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c>
          <w:tcPr>
            <w:tcW w:w="2824" w:type="dxa"/>
            <w:tcBorders>
              <w:top w:val="single" w:sz="4" w:space="0" w:color="auto"/>
              <w:left w:val="single" w:sz="4" w:space="0" w:color="auto"/>
              <w:bottom w:val="single" w:sz="4" w:space="0" w:color="auto"/>
              <w:right w:val="single" w:sz="4" w:space="0" w:color="auto"/>
            </w:tcBorders>
          </w:tcPr>
          <w:p w:rsidR="005D0BEF" w:rsidRPr="00DB5927" w:rsidRDefault="005D0BEF" w:rsidP="00086B0B">
            <w:pPr>
              <w:jc w:val="cente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If yes, what corrections will be made to the population</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If yes, the process followed to correct the population, including the internal controls put in place to ensure that the misstatement does not recur in future.</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If yes and the population was adjusted, the proposed adjusting journal entries to correct the population, with the supporting documentation.</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r>
      <w:tr w:rsidR="005D0BEF" w:rsidRPr="00DB5927" w:rsidTr="00086B0B">
        <w:trPr>
          <w:trHeight w:val="413"/>
        </w:trPr>
        <w:tc>
          <w:tcPr>
            <w:tcW w:w="4410" w:type="dxa"/>
            <w:vMerge w:val="restart"/>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 xml:space="preserve">Acknowledgement that additional audit costs </w:t>
            </w:r>
            <w:proofErr w:type="gramStart"/>
            <w:r w:rsidRPr="00DB5927">
              <w:rPr>
                <w:rFonts w:cs="Arial"/>
                <w:sz w:val="18"/>
                <w:szCs w:val="18"/>
              </w:rPr>
              <w:t>will be incurred</w:t>
            </w:r>
            <w:proofErr w:type="gramEnd"/>
            <w:r w:rsidRPr="00DB5927">
              <w:rPr>
                <w:rFonts w:cs="Arial"/>
                <w:sz w:val="18"/>
                <w:szCs w:val="18"/>
              </w:rPr>
              <w:t xml:space="preserve"> in order to audit the proposed adjustments and that the financial statements will not be adjusted if material misstatements still exist. (Under these circumstances the </w:t>
            </w:r>
            <w:proofErr w:type="gramStart"/>
            <w:r w:rsidRPr="00DB5927">
              <w:rPr>
                <w:rFonts w:cs="Arial"/>
                <w:sz w:val="18"/>
                <w:szCs w:val="18"/>
              </w:rPr>
              <w:t>misstatements identified originally will be reported by the auditor</w:t>
            </w:r>
            <w:proofErr w:type="gramEnd"/>
            <w:r w:rsidRPr="00DB5927">
              <w:rPr>
                <w:rFonts w:cs="Arial"/>
                <w:sz w:val="18"/>
                <w:szCs w:val="18"/>
              </w:rPr>
              <w:t>.)</w:t>
            </w:r>
          </w:p>
        </w:tc>
        <w:tc>
          <w:tcPr>
            <w:tcW w:w="216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b/>
                <w:sz w:val="18"/>
                <w:szCs w:val="18"/>
              </w:rPr>
            </w:pPr>
            <w:r w:rsidRPr="00DB5927">
              <w:rPr>
                <w:rFonts w:cs="Arial"/>
                <w:b/>
                <w:sz w:val="18"/>
                <w:szCs w:val="18"/>
              </w:rPr>
              <w:t>Yes</w:t>
            </w:r>
          </w:p>
        </w:tc>
        <w:tc>
          <w:tcPr>
            <w:tcW w:w="2824"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b/>
                <w:sz w:val="18"/>
                <w:szCs w:val="18"/>
              </w:rPr>
            </w:pPr>
            <w:r w:rsidRPr="00DB5927">
              <w:rPr>
                <w:rFonts w:cs="Arial"/>
                <w:b/>
                <w:sz w:val="18"/>
                <w:szCs w:val="18"/>
              </w:rPr>
              <w:t>No</w:t>
            </w:r>
          </w:p>
        </w:tc>
      </w:tr>
      <w:tr w:rsidR="005D0BEF" w:rsidRPr="00DB5927" w:rsidTr="00086B0B">
        <w:trPr>
          <w:trHeight w:val="203"/>
        </w:trPr>
        <w:tc>
          <w:tcPr>
            <w:tcW w:w="4410" w:type="dxa"/>
            <w:vMerge/>
            <w:tcBorders>
              <w:top w:val="single" w:sz="4" w:space="0" w:color="auto"/>
              <w:left w:val="single" w:sz="4" w:space="0" w:color="auto"/>
              <w:bottom w:val="single" w:sz="4" w:space="0" w:color="auto"/>
              <w:right w:val="single" w:sz="4" w:space="0" w:color="auto"/>
            </w:tcBorders>
            <w:vAlign w:val="center"/>
            <w:hideMark/>
          </w:tcPr>
          <w:p w:rsidR="005D0BEF" w:rsidRPr="00DB5927" w:rsidRDefault="005D0BEF" w:rsidP="00086B0B">
            <w:pPr>
              <w:rPr>
                <w:rFonts w:cs="Arial"/>
                <w:sz w:val="18"/>
                <w:szCs w:val="18"/>
              </w:rPr>
            </w:pPr>
          </w:p>
        </w:tc>
        <w:tc>
          <w:tcPr>
            <w:tcW w:w="2160" w:type="dxa"/>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c>
          <w:tcPr>
            <w:tcW w:w="2824" w:type="dxa"/>
            <w:tcBorders>
              <w:top w:val="single" w:sz="4" w:space="0" w:color="auto"/>
              <w:left w:val="single" w:sz="4" w:space="0" w:color="auto"/>
              <w:bottom w:val="single" w:sz="4" w:space="0" w:color="auto"/>
              <w:right w:val="single" w:sz="4" w:space="0" w:color="auto"/>
            </w:tcBorders>
          </w:tcPr>
          <w:p w:rsidR="005D0BEF" w:rsidRPr="00DB5927" w:rsidRDefault="005D0BEF" w:rsidP="00086B0B">
            <w:pPr>
              <w:jc w:val="center"/>
              <w:rPr>
                <w:rFonts w:cs="Arial"/>
                <w:sz w:val="18"/>
                <w:szCs w:val="18"/>
              </w:rPr>
            </w:pPr>
          </w:p>
        </w:tc>
      </w:tr>
      <w:tr w:rsidR="005D0BEF" w:rsidRPr="00DB5927" w:rsidTr="00086B0B">
        <w:trPr>
          <w:trHeight w:val="202"/>
        </w:trPr>
        <w:tc>
          <w:tcPr>
            <w:tcW w:w="4410" w:type="dxa"/>
            <w:vMerge/>
            <w:tcBorders>
              <w:top w:val="single" w:sz="4" w:space="0" w:color="auto"/>
              <w:left w:val="single" w:sz="4" w:space="0" w:color="auto"/>
              <w:bottom w:val="single" w:sz="4" w:space="0" w:color="auto"/>
              <w:right w:val="single" w:sz="4" w:space="0" w:color="auto"/>
            </w:tcBorders>
            <w:vAlign w:val="center"/>
            <w:hideMark/>
          </w:tcPr>
          <w:p w:rsidR="005D0BEF" w:rsidRPr="00DB5927" w:rsidRDefault="005D0BEF" w:rsidP="00086B0B">
            <w:pPr>
              <w:rPr>
                <w:rFonts w:cs="Arial"/>
                <w:sz w:val="18"/>
                <w:szCs w:val="18"/>
              </w:rPr>
            </w:pP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 xml:space="preserve">If yes and no corrections </w:t>
            </w:r>
            <w:proofErr w:type="gramStart"/>
            <w:r w:rsidRPr="00DB5927">
              <w:rPr>
                <w:rFonts w:cs="Arial"/>
                <w:sz w:val="18"/>
                <w:szCs w:val="18"/>
              </w:rPr>
              <w:t>will be made</w:t>
            </w:r>
            <w:proofErr w:type="gramEnd"/>
            <w:r w:rsidRPr="00DB5927">
              <w:rPr>
                <w:rFonts w:cs="Arial"/>
                <w:sz w:val="18"/>
                <w:szCs w:val="18"/>
              </w:rPr>
              <w:t xml:space="preserve">, the reason why such a conclusion has been reached should be indicated. </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Position of official responsible to take corrective actions</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pStyle w:val="Default"/>
              <w:rPr>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Estimated completion date for corrective action</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pStyle w:val="Default"/>
              <w:rPr>
                <w:sz w:val="18"/>
                <w:szCs w:val="18"/>
              </w:rPr>
            </w:pPr>
          </w:p>
        </w:tc>
      </w:tr>
      <w:tr w:rsidR="005D0BEF" w:rsidRPr="00DB5927" w:rsidTr="00086B0B">
        <w:tc>
          <w:tcPr>
            <w:tcW w:w="4410" w:type="dxa"/>
            <w:vMerge w:val="restart"/>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Does management agree with the root cause indicated</w:t>
            </w:r>
          </w:p>
        </w:tc>
        <w:tc>
          <w:tcPr>
            <w:tcW w:w="216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b/>
                <w:bCs/>
                <w:sz w:val="18"/>
                <w:szCs w:val="18"/>
              </w:rPr>
              <w:t>Yes</w:t>
            </w:r>
          </w:p>
        </w:tc>
        <w:tc>
          <w:tcPr>
            <w:tcW w:w="2824"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b/>
                <w:bCs/>
                <w:sz w:val="18"/>
                <w:szCs w:val="18"/>
              </w:rPr>
              <w:t>No</w:t>
            </w:r>
          </w:p>
        </w:tc>
      </w:tr>
      <w:tr w:rsidR="005D0BEF" w:rsidRPr="00DB5927" w:rsidTr="00086B0B">
        <w:tc>
          <w:tcPr>
            <w:tcW w:w="4410" w:type="dxa"/>
            <w:vMerge/>
            <w:tcBorders>
              <w:top w:val="single" w:sz="4" w:space="0" w:color="auto"/>
              <w:left w:val="single" w:sz="4" w:space="0" w:color="auto"/>
              <w:bottom w:val="single" w:sz="4" w:space="0" w:color="auto"/>
              <w:right w:val="single" w:sz="4" w:space="0" w:color="auto"/>
            </w:tcBorders>
            <w:vAlign w:val="center"/>
            <w:hideMark/>
          </w:tcPr>
          <w:p w:rsidR="005D0BEF" w:rsidRPr="00DB5927" w:rsidRDefault="005D0BEF" w:rsidP="00086B0B">
            <w:pPr>
              <w:rPr>
                <w:rFonts w:cs="Arial"/>
                <w:sz w:val="18"/>
                <w:szCs w:val="18"/>
              </w:rPr>
            </w:pPr>
          </w:p>
        </w:tc>
        <w:tc>
          <w:tcPr>
            <w:tcW w:w="2160" w:type="dxa"/>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c>
          <w:tcPr>
            <w:tcW w:w="2824"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jc w:val="cente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 xml:space="preserve">If management does not agree with the root </w:t>
            </w:r>
            <w:proofErr w:type="gramStart"/>
            <w:r w:rsidRPr="00DB5927">
              <w:rPr>
                <w:rFonts w:cs="Arial"/>
                <w:sz w:val="18"/>
                <w:szCs w:val="18"/>
              </w:rPr>
              <w:t>cause</w:t>
            </w:r>
            <w:proofErr w:type="gramEnd"/>
            <w:r w:rsidRPr="00DB5927">
              <w:rPr>
                <w:rFonts w:cs="Arial"/>
                <w:sz w:val="18"/>
                <w:szCs w:val="18"/>
              </w:rPr>
              <w:t xml:space="preserve"> indicated, please provide the root cause according to management.</w:t>
            </w:r>
          </w:p>
        </w:tc>
        <w:tc>
          <w:tcPr>
            <w:tcW w:w="4984" w:type="dxa"/>
            <w:gridSpan w:val="2"/>
            <w:tcBorders>
              <w:top w:val="single" w:sz="4" w:space="0" w:color="auto"/>
              <w:left w:val="single" w:sz="4" w:space="0" w:color="auto"/>
              <w:bottom w:val="single" w:sz="4" w:space="0" w:color="auto"/>
              <w:right w:val="single" w:sz="4" w:space="0" w:color="auto"/>
            </w:tcBorders>
            <w:hideMark/>
          </w:tcPr>
          <w:p w:rsidR="005D0BEF" w:rsidRPr="00821BDA" w:rsidRDefault="005D0BEF" w:rsidP="00086B0B">
            <w:pPr>
              <w:rPr>
                <w:rFonts w:cs="Arial"/>
                <w:sz w:val="18"/>
                <w:szCs w:val="18"/>
              </w:rPr>
            </w:pPr>
          </w:p>
        </w:tc>
      </w:tr>
      <w:tr w:rsidR="005D0BEF" w:rsidRPr="00DB5927" w:rsidTr="00086B0B">
        <w:tc>
          <w:tcPr>
            <w:tcW w:w="4410" w:type="dxa"/>
            <w:vMerge w:val="restart"/>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Does management agree with the internal control deficiencies indicated</w:t>
            </w:r>
          </w:p>
        </w:tc>
        <w:tc>
          <w:tcPr>
            <w:tcW w:w="216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b/>
                <w:bCs/>
                <w:sz w:val="18"/>
                <w:szCs w:val="18"/>
              </w:rPr>
              <w:t>Yes</w:t>
            </w:r>
          </w:p>
        </w:tc>
        <w:tc>
          <w:tcPr>
            <w:tcW w:w="2824"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b/>
                <w:bCs/>
                <w:sz w:val="18"/>
                <w:szCs w:val="18"/>
              </w:rPr>
              <w:t>No</w:t>
            </w:r>
          </w:p>
        </w:tc>
      </w:tr>
      <w:tr w:rsidR="005D0BEF" w:rsidRPr="00DB5927" w:rsidTr="00086B0B">
        <w:tc>
          <w:tcPr>
            <w:tcW w:w="4410" w:type="dxa"/>
            <w:vMerge/>
            <w:tcBorders>
              <w:top w:val="single" w:sz="4" w:space="0" w:color="auto"/>
              <w:left w:val="single" w:sz="4" w:space="0" w:color="auto"/>
              <w:bottom w:val="single" w:sz="4" w:space="0" w:color="auto"/>
              <w:right w:val="single" w:sz="4" w:space="0" w:color="auto"/>
            </w:tcBorders>
            <w:vAlign w:val="center"/>
            <w:hideMark/>
          </w:tcPr>
          <w:p w:rsidR="005D0BEF" w:rsidRPr="00DB5927" w:rsidRDefault="005D0BEF" w:rsidP="00086B0B">
            <w:pPr>
              <w:rPr>
                <w:rFonts w:cs="Arial"/>
                <w:sz w:val="18"/>
                <w:szCs w:val="18"/>
              </w:rPr>
            </w:pPr>
          </w:p>
        </w:tc>
        <w:tc>
          <w:tcPr>
            <w:tcW w:w="2160" w:type="dxa"/>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c>
          <w:tcPr>
            <w:tcW w:w="2824" w:type="dxa"/>
            <w:tcBorders>
              <w:top w:val="single" w:sz="4" w:space="0" w:color="auto"/>
              <w:left w:val="single" w:sz="4" w:space="0" w:color="auto"/>
              <w:bottom w:val="single" w:sz="4" w:space="0" w:color="auto"/>
              <w:right w:val="single" w:sz="4" w:space="0" w:color="auto"/>
            </w:tcBorders>
          </w:tcPr>
          <w:p w:rsidR="005D0BEF" w:rsidRPr="00DB5927" w:rsidRDefault="005D0BEF" w:rsidP="00086B0B">
            <w:pPr>
              <w:jc w:val="cente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If management does not agree with the internal control deficiency indicated, please provide the internal control deficiency according to management.</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345C8" w:rsidRDefault="005D0BEF" w:rsidP="00086B0B">
            <w:pPr>
              <w:rPr>
                <w:rFonts w:cs="Arial"/>
                <w:sz w:val="18"/>
                <w:szCs w:val="18"/>
              </w:rPr>
            </w:pPr>
          </w:p>
        </w:tc>
      </w:tr>
    </w:tbl>
    <w:p w:rsidR="005D0BEF" w:rsidRDefault="005D0BEF" w:rsidP="005D0BEF">
      <w:pPr>
        <w:rPr>
          <w:rFonts w:cs="Arial"/>
          <w:i/>
          <w:iCs/>
        </w:rPr>
      </w:pPr>
    </w:p>
    <w:p w:rsidR="005D0BEF" w:rsidRPr="005D0BEF" w:rsidRDefault="005D0BEF" w:rsidP="005D0BEF">
      <w:pPr>
        <w:pStyle w:val="Default"/>
        <w:rPr>
          <w:rFonts w:ascii="Arial" w:hAnsi="Arial" w:cs="Arial"/>
          <w:sz w:val="22"/>
          <w:szCs w:val="22"/>
        </w:rPr>
      </w:pPr>
      <w:r w:rsidRPr="005D0BEF">
        <w:rPr>
          <w:rFonts w:ascii="Arial" w:hAnsi="Arial" w:cs="Arial"/>
          <w:sz w:val="22"/>
          <w:szCs w:val="22"/>
        </w:rPr>
        <w:t xml:space="preserve">Name: </w:t>
      </w:r>
    </w:p>
    <w:p w:rsidR="005D0BEF" w:rsidRPr="005D0BEF" w:rsidRDefault="005D0BEF" w:rsidP="005D0BEF">
      <w:pPr>
        <w:pStyle w:val="Default"/>
        <w:rPr>
          <w:rFonts w:ascii="Arial" w:hAnsi="Arial" w:cs="Arial"/>
          <w:sz w:val="22"/>
          <w:szCs w:val="22"/>
        </w:rPr>
      </w:pPr>
      <w:r w:rsidRPr="005D0BEF">
        <w:rPr>
          <w:rFonts w:ascii="Arial" w:hAnsi="Arial" w:cs="Arial"/>
          <w:sz w:val="22"/>
          <w:szCs w:val="22"/>
        </w:rPr>
        <w:t xml:space="preserve">Position: </w:t>
      </w:r>
    </w:p>
    <w:p w:rsidR="005D0BEF" w:rsidRPr="005D0BEF" w:rsidRDefault="005D0BEF" w:rsidP="005D0BEF">
      <w:pPr>
        <w:rPr>
          <w:rFonts w:cs="Arial"/>
        </w:rPr>
      </w:pPr>
      <w:r w:rsidRPr="005D0BEF">
        <w:rPr>
          <w:rFonts w:cs="Arial"/>
        </w:rPr>
        <w:t xml:space="preserve">Date: </w:t>
      </w:r>
    </w:p>
    <w:p w:rsidR="005D0BEF" w:rsidRDefault="005D0BEF" w:rsidP="005D0BEF"/>
    <w:p w:rsidR="005D0BEF" w:rsidRDefault="005D0BEF" w:rsidP="005D0BEF">
      <w:pPr>
        <w:rPr>
          <w:rFonts w:cs="Arial"/>
          <w:b/>
          <w:iCs/>
        </w:rPr>
      </w:pPr>
      <w:r w:rsidRPr="00CB4B40">
        <w:rPr>
          <w:rFonts w:cs="Arial"/>
          <w:b/>
          <w:iCs/>
        </w:rPr>
        <w:t>Auditor’s conclusion</w:t>
      </w:r>
    </w:p>
    <w:p w:rsidR="005D0BEF" w:rsidRDefault="005D0BEF" w:rsidP="005D0BEF">
      <w:pPr>
        <w:spacing w:after="200"/>
      </w:pPr>
      <w:r>
        <w:t xml:space="preserve">Management response </w:t>
      </w:r>
      <w:r w:rsidR="00E266C1">
        <w:t xml:space="preserve">is </w:t>
      </w:r>
      <w:r w:rsidR="00E266C1">
        <w:t>outstanding</w:t>
      </w:r>
    </w:p>
    <w:p w:rsidR="005D0BEF" w:rsidRDefault="005D0BEF">
      <w:pPr>
        <w:spacing w:after="200"/>
      </w:pPr>
      <w:r>
        <w:br w:type="page"/>
      </w:r>
    </w:p>
    <w:p w:rsidR="005D0BEF" w:rsidRPr="005D0BEF" w:rsidRDefault="005D0BEF" w:rsidP="005D0BEF">
      <w:pPr>
        <w:pStyle w:val="FindingHeading1"/>
        <w:numPr>
          <w:ilvl w:val="0"/>
          <w:numId w:val="0"/>
        </w:numPr>
        <w:shd w:val="clear" w:color="auto" w:fill="E6E6E6"/>
        <w:tabs>
          <w:tab w:val="left" w:pos="720"/>
        </w:tabs>
        <w:rPr>
          <w:rFonts w:cs="Arial"/>
          <w:szCs w:val="22"/>
        </w:rPr>
      </w:pPr>
      <w:r w:rsidRPr="005D0BEF">
        <w:rPr>
          <w:rFonts w:cs="Arial"/>
          <w:szCs w:val="22"/>
        </w:rPr>
        <w:t xml:space="preserve">EPWP – </w:t>
      </w:r>
      <w:proofErr w:type="spellStart"/>
      <w:r w:rsidRPr="005D0BEF">
        <w:rPr>
          <w:rFonts w:cs="Arial"/>
          <w:szCs w:val="22"/>
        </w:rPr>
        <w:t>Modimolle</w:t>
      </w:r>
      <w:proofErr w:type="spellEnd"/>
      <w:r w:rsidRPr="005D0BEF">
        <w:rPr>
          <w:rFonts w:cs="Arial"/>
          <w:szCs w:val="22"/>
        </w:rPr>
        <w:t xml:space="preserve"> and </w:t>
      </w:r>
      <w:proofErr w:type="spellStart"/>
      <w:r w:rsidRPr="005D0BEF">
        <w:rPr>
          <w:rFonts w:cs="Arial"/>
          <w:szCs w:val="22"/>
        </w:rPr>
        <w:t>Mookgopong</w:t>
      </w:r>
      <w:proofErr w:type="spellEnd"/>
      <w:r w:rsidRPr="005D0BEF">
        <w:rPr>
          <w:rFonts w:cs="Arial"/>
          <w:szCs w:val="22"/>
        </w:rPr>
        <w:t xml:space="preserve"> Municipality – IDs, p</w:t>
      </w:r>
      <w:r>
        <w:rPr>
          <w:rFonts w:cs="Arial"/>
          <w:szCs w:val="22"/>
        </w:rPr>
        <w:t>roof of payments and attendance register</w:t>
      </w:r>
      <w:r w:rsidRPr="00AB3788">
        <w:rPr>
          <w:rFonts w:cs="Arial"/>
          <w:szCs w:val="22"/>
        </w:rPr>
        <w:t xml:space="preserve"> </w:t>
      </w:r>
      <w:proofErr w:type="gramStart"/>
      <w:r w:rsidRPr="007D1622">
        <w:rPr>
          <w:rFonts w:cs="Arial"/>
          <w:szCs w:val="22"/>
        </w:rPr>
        <w:t xml:space="preserve">were not </w:t>
      </w:r>
      <w:r>
        <w:rPr>
          <w:rFonts w:cs="Arial"/>
          <w:szCs w:val="22"/>
        </w:rPr>
        <w:t>submitted</w:t>
      </w:r>
      <w:proofErr w:type="gramEnd"/>
    </w:p>
    <w:p w:rsidR="005D0BEF" w:rsidRPr="005D0BEF" w:rsidRDefault="005D0BEF" w:rsidP="005D0BEF">
      <w:pPr>
        <w:pStyle w:val="NormalWeb"/>
        <w:rPr>
          <w:rFonts w:ascii="Arial" w:hAnsi="Arial" w:cs="Arial"/>
          <w:b/>
          <w:sz w:val="22"/>
          <w:szCs w:val="22"/>
        </w:rPr>
      </w:pPr>
      <w:r w:rsidRPr="0038585F">
        <w:rPr>
          <w:rFonts w:ascii="Arial" w:hAnsi="Arial" w:cs="Arial"/>
          <w:b/>
          <w:sz w:val="22"/>
          <w:szCs w:val="22"/>
        </w:rPr>
        <w:t>Requirements</w:t>
      </w:r>
    </w:p>
    <w:p w:rsidR="005D0BEF" w:rsidRPr="005D0BEF" w:rsidRDefault="005D0BEF" w:rsidP="005D0BEF">
      <w:pPr>
        <w:pStyle w:val="NormalWeb"/>
        <w:jc w:val="both"/>
        <w:rPr>
          <w:rFonts w:ascii="Arial" w:hAnsi="Arial" w:cs="Arial"/>
          <w:sz w:val="22"/>
          <w:szCs w:val="22"/>
        </w:rPr>
      </w:pPr>
      <w:proofErr w:type="gramStart"/>
      <w:r w:rsidRPr="00117D86">
        <w:rPr>
          <w:rFonts w:ascii="Arial" w:hAnsi="Arial" w:cs="Arial"/>
          <w:bCs/>
          <w:color w:val="000000"/>
          <w:sz w:val="22"/>
          <w:szCs w:val="22"/>
          <w:lang w:val="en-GB"/>
        </w:rPr>
        <w:t>Section 40(a) and (b) of the Public Finance Management Act</w:t>
      </w:r>
      <w:r w:rsidRPr="00684FCD">
        <w:rPr>
          <w:rFonts w:ascii="Arial" w:hAnsi="Arial" w:cs="Arial"/>
          <w:bCs/>
          <w:color w:val="000000"/>
          <w:sz w:val="22"/>
          <w:szCs w:val="22"/>
          <w:lang w:val="en-GB"/>
        </w:rPr>
        <w:t xml:space="preserve"> (PFMA) states that</w:t>
      </w:r>
      <w:r>
        <w:rPr>
          <w:rFonts w:ascii="Arial" w:hAnsi="Arial" w:cs="Arial"/>
          <w:bCs/>
          <w:color w:val="000000"/>
          <w:sz w:val="22"/>
          <w:szCs w:val="22"/>
          <w:lang w:val="en-GB"/>
        </w:rPr>
        <w:t>:</w:t>
      </w:r>
      <w:r>
        <w:rPr>
          <w:bCs/>
          <w:color w:val="000000"/>
          <w:sz w:val="22"/>
          <w:szCs w:val="22"/>
          <w:lang w:val="en-GB"/>
        </w:rPr>
        <w:t xml:space="preserve"> </w:t>
      </w:r>
      <w:r w:rsidRPr="008C0374">
        <w:rPr>
          <w:rFonts w:ascii="Arial" w:hAnsi="Arial" w:cs="Arial"/>
          <w:bCs/>
          <w:i/>
          <w:color w:val="000000"/>
          <w:sz w:val="22"/>
          <w:szCs w:val="22"/>
          <w:lang w:val="en-GB"/>
        </w:rPr>
        <w:t>“</w:t>
      </w:r>
      <w:r w:rsidRPr="008C0374">
        <w:rPr>
          <w:rFonts w:ascii="Arial" w:hAnsi="Arial" w:cs="Arial"/>
          <w:i/>
          <w:sz w:val="22"/>
          <w:szCs w:val="22"/>
        </w:rPr>
        <w:t>The accounting officer for a department must keep full and proper records of the financial affairs of the department, trading entity or constitutional institution in accordance with any prescribed norms and standards; must prepare financial statements for each financial year in accordance with generally recognized accounting practice…”</w:t>
      </w:r>
      <w:proofErr w:type="gramEnd"/>
    </w:p>
    <w:p w:rsidR="005D0BEF" w:rsidRPr="005D0BEF" w:rsidRDefault="005D0BEF" w:rsidP="005D0BEF">
      <w:pPr>
        <w:tabs>
          <w:tab w:val="left" w:pos="540"/>
        </w:tabs>
        <w:jc w:val="both"/>
        <w:rPr>
          <w:rFonts w:cs="Arial"/>
          <w:i/>
          <w:iCs/>
          <w:color w:val="000000"/>
          <w:lang w:eastAsia="en-ZA"/>
        </w:rPr>
      </w:pPr>
      <w:proofErr w:type="gramStart"/>
      <w:r w:rsidRPr="004C548A">
        <w:rPr>
          <w:rFonts w:cs="Arial"/>
          <w:color w:val="000000"/>
          <w:lang w:val="en-GB"/>
        </w:rPr>
        <w:t>S</w:t>
      </w:r>
      <w:proofErr w:type="spellStart"/>
      <w:r w:rsidRPr="004C548A">
        <w:rPr>
          <w:rFonts w:cs="Arial"/>
          <w:color w:val="000000"/>
          <w:lang w:eastAsia="en-ZA"/>
        </w:rPr>
        <w:t>ection</w:t>
      </w:r>
      <w:proofErr w:type="spellEnd"/>
      <w:r w:rsidRPr="004C548A">
        <w:rPr>
          <w:rFonts w:cs="Arial"/>
          <w:color w:val="000000"/>
          <w:lang w:eastAsia="en-ZA"/>
        </w:rPr>
        <w:t xml:space="preserve"> 40(3)(a) of the </w:t>
      </w:r>
      <w:r w:rsidRPr="004C548A">
        <w:rPr>
          <w:rFonts w:cs="Arial"/>
          <w:color w:val="000000"/>
        </w:rPr>
        <w:t xml:space="preserve">Public Finance Management Act (PFMA) </w:t>
      </w:r>
      <w:r w:rsidRPr="004C548A">
        <w:rPr>
          <w:rFonts w:cs="Arial"/>
          <w:color w:val="000000"/>
          <w:lang w:eastAsia="en-ZA"/>
        </w:rPr>
        <w:t>states that:</w:t>
      </w:r>
      <w:r w:rsidRPr="004C548A">
        <w:rPr>
          <w:rFonts w:cs="Arial"/>
          <w:i/>
          <w:iCs/>
          <w:color w:val="000000"/>
          <w:lang w:eastAsia="en-ZA"/>
        </w:rPr>
        <w:t xml:space="preserve"> “The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roofErr w:type="gramEnd"/>
    </w:p>
    <w:p w:rsidR="005D0BEF" w:rsidRDefault="005D0BEF" w:rsidP="005D0BEF">
      <w:pPr>
        <w:pStyle w:val="NormalWeb"/>
        <w:jc w:val="both"/>
        <w:rPr>
          <w:rFonts w:ascii="Arial" w:hAnsi="Arial" w:cs="Arial"/>
          <w:i/>
          <w:color w:val="000000"/>
          <w:sz w:val="22"/>
          <w:szCs w:val="22"/>
        </w:rPr>
      </w:pPr>
      <w:r>
        <w:rPr>
          <w:rFonts w:ascii="Arial" w:hAnsi="Arial" w:cs="Arial"/>
          <w:color w:val="000000"/>
          <w:sz w:val="22"/>
          <w:szCs w:val="22"/>
        </w:rPr>
        <w:t xml:space="preserve">Section 41 of the </w:t>
      </w:r>
      <w:r w:rsidRPr="00507805">
        <w:rPr>
          <w:rFonts w:ascii="Arial" w:hAnsi="Arial" w:cs="Arial"/>
          <w:color w:val="000000"/>
          <w:sz w:val="22"/>
          <w:szCs w:val="22"/>
        </w:rPr>
        <w:t>Public Finance Management Act (PFMA</w:t>
      </w:r>
      <w:r w:rsidRPr="00507805">
        <w:rPr>
          <w:rFonts w:cs="Arial"/>
          <w:color w:val="000000"/>
          <w:sz w:val="22"/>
          <w:szCs w:val="22"/>
        </w:rPr>
        <w:t xml:space="preserve">) </w:t>
      </w:r>
      <w:r>
        <w:rPr>
          <w:rFonts w:ascii="Arial" w:hAnsi="Arial" w:cs="Arial"/>
          <w:color w:val="000000"/>
          <w:sz w:val="22"/>
          <w:szCs w:val="22"/>
        </w:rPr>
        <w:t xml:space="preserve">furthermore states </w:t>
      </w:r>
      <w:r>
        <w:rPr>
          <w:rFonts w:ascii="Arial" w:hAnsi="Arial" w:cs="Arial"/>
          <w:i/>
          <w:color w:val="000000"/>
          <w:sz w:val="22"/>
          <w:szCs w:val="22"/>
        </w:rPr>
        <w:t xml:space="preserve">that an accounting officer of a department must submit to the relevant Treasury or the Auditor-General such information, returns, documents, explanations and motivations as may be prescribed or as the relevant Treasury or the Auditor-General may require….” </w:t>
      </w:r>
    </w:p>
    <w:p w:rsidR="005D0BEF" w:rsidRPr="00507805" w:rsidRDefault="005D0BEF" w:rsidP="005D0BEF">
      <w:pPr>
        <w:jc w:val="both"/>
        <w:rPr>
          <w:rFonts w:cs="Arial"/>
          <w:i/>
          <w:color w:val="000000"/>
          <w:lang w:eastAsia="en-ZA"/>
        </w:rPr>
      </w:pPr>
      <w:proofErr w:type="gramStart"/>
      <w:r w:rsidRPr="004C548A">
        <w:rPr>
          <w:rFonts w:cs="Arial"/>
          <w:color w:val="000000"/>
          <w:lang w:eastAsia="en-ZA"/>
        </w:rPr>
        <w:t>Paragraph 15(a) to (c) of the Public Auditing Act states that: “the Auditor-General has at all reasonable times full unrestricted access to</w:t>
      </w:r>
      <w:r w:rsidRPr="004C548A">
        <w:rPr>
          <w:rFonts w:cs="Arial"/>
          <w:i/>
          <w:color w:val="000000"/>
          <w:lang w:eastAsia="en-ZA"/>
        </w:rPr>
        <w:t xml:space="preserve"> Any document, book or written or electronic record or information of the auditee or which reflects or may elucidate the business, financial results, financial position or performance of the auditee; Any of the assets of or under the control of the auditee; or Any staff member or representative of the auditee….”</w:t>
      </w:r>
      <w:proofErr w:type="gramEnd"/>
      <w:r w:rsidRPr="004C548A">
        <w:rPr>
          <w:rFonts w:cs="Arial"/>
          <w:i/>
          <w:color w:val="000000"/>
          <w:lang w:eastAsia="en-ZA"/>
        </w:rPr>
        <w:t xml:space="preserve"> </w:t>
      </w:r>
    </w:p>
    <w:p w:rsidR="005D0BEF" w:rsidRPr="005D0BEF" w:rsidRDefault="005D0BEF" w:rsidP="005D0BEF">
      <w:pPr>
        <w:autoSpaceDE w:val="0"/>
        <w:autoSpaceDN w:val="0"/>
        <w:adjustRightInd w:val="0"/>
        <w:jc w:val="both"/>
        <w:rPr>
          <w:rFonts w:cs="Arial"/>
          <w:color w:val="000000"/>
          <w:lang w:eastAsia="en-ZA"/>
        </w:rPr>
      </w:pPr>
      <w:r w:rsidRPr="00172885">
        <w:rPr>
          <w:rFonts w:cs="Arial"/>
          <w:color w:val="000000"/>
          <w:lang w:eastAsia="en-ZA"/>
        </w:rPr>
        <w:t xml:space="preserve">Technical indicator description – method of calculation states </w:t>
      </w:r>
      <w:proofErr w:type="gramStart"/>
      <w:r w:rsidRPr="00172885">
        <w:rPr>
          <w:rFonts w:cs="Arial"/>
          <w:color w:val="000000"/>
          <w:lang w:eastAsia="en-ZA"/>
        </w:rPr>
        <w:t>that:</w:t>
      </w:r>
      <w:proofErr w:type="gramEnd"/>
      <w:r w:rsidRPr="00172885">
        <w:rPr>
          <w:rFonts w:cs="Arial"/>
          <w:i/>
          <w:color w:val="000000"/>
          <w:lang w:eastAsia="en-ZA"/>
        </w:rPr>
        <w:t xml:space="preserve"> “A</w:t>
      </w:r>
      <w:r w:rsidRPr="00172885">
        <w:rPr>
          <w:rFonts w:cs="Arial"/>
          <w:i/>
        </w:rPr>
        <w:t xml:space="preserve">ggregate work opportunities reported/ created by public bodies. Work opportunity is paid work created for an individual on an EPWP project for any </w:t>
      </w:r>
      <w:proofErr w:type="gramStart"/>
      <w:r w:rsidRPr="00172885">
        <w:rPr>
          <w:rFonts w:cs="Arial"/>
          <w:i/>
        </w:rPr>
        <w:t>period of time</w:t>
      </w:r>
      <w:proofErr w:type="gramEnd"/>
      <w:r w:rsidRPr="00172885">
        <w:rPr>
          <w:rFonts w:cs="Arial"/>
          <w:i/>
        </w:rPr>
        <w:t>. The same person can be employed on different projects and each period of employment will be counted as work opportunity</w:t>
      </w:r>
      <w:proofErr w:type="gramStart"/>
      <w:r w:rsidRPr="00172885">
        <w:rPr>
          <w:rFonts w:cs="Arial"/>
          <w:i/>
        </w:rPr>
        <w:t>……</w:t>
      </w:r>
      <w:r w:rsidRPr="00172885">
        <w:rPr>
          <w:rFonts w:cs="Arial"/>
        </w:rPr>
        <w:t>”</w:t>
      </w:r>
      <w:proofErr w:type="gramEnd"/>
    </w:p>
    <w:p w:rsidR="005D0BEF" w:rsidRPr="005D0BEF" w:rsidRDefault="005D0BEF" w:rsidP="005D0BEF">
      <w:pPr>
        <w:tabs>
          <w:tab w:val="left" w:pos="540"/>
        </w:tabs>
        <w:jc w:val="both"/>
        <w:rPr>
          <w:rFonts w:cs="Arial"/>
          <w:i/>
          <w:iCs/>
          <w:color w:val="000000"/>
          <w:lang w:eastAsia="en-ZA"/>
        </w:rPr>
      </w:pPr>
      <w:proofErr w:type="gramStart"/>
      <w:r w:rsidRPr="005D38AE">
        <w:rPr>
          <w:rFonts w:cs="Arial"/>
          <w:iCs/>
          <w:color w:val="000000"/>
          <w:lang w:eastAsia="en-ZA"/>
        </w:rPr>
        <w:t xml:space="preserve">The ministerial determination 4: Expanded Public Works Programme dated 04 May 2012 paragraph 12(1)(a) to (e) and 12.2 – Keeping records it states that: </w:t>
      </w:r>
      <w:r w:rsidRPr="005D38AE">
        <w:rPr>
          <w:rFonts w:cs="Arial"/>
          <w:i/>
          <w:iCs/>
          <w:color w:val="000000"/>
          <w:lang w:eastAsia="en-ZA"/>
        </w:rPr>
        <w:t>“Every employer must keep a written record of at least the worker’s name and position; copy of an acceptable worker identification; in the case of task-rated worker, the number of tasks completed by the worker; in the case of a time-rated worker, the time worked by the worker; payments made to each worker.</w:t>
      </w:r>
      <w:proofErr w:type="gramEnd"/>
      <w:r w:rsidRPr="005D38AE">
        <w:rPr>
          <w:rFonts w:cs="Arial"/>
          <w:i/>
          <w:iCs/>
          <w:color w:val="000000"/>
          <w:lang w:eastAsia="en-ZA"/>
        </w:rPr>
        <w:t xml:space="preserve"> The employer must keep this record for a period of at least three years after completion of the EPWP…..”</w:t>
      </w:r>
    </w:p>
    <w:p w:rsidR="005D0BEF" w:rsidRPr="005D0BEF" w:rsidRDefault="005D0BEF" w:rsidP="005D0BEF">
      <w:pPr>
        <w:rPr>
          <w:rFonts w:cs="Arial"/>
          <w:b/>
        </w:rPr>
      </w:pPr>
      <w:r w:rsidRPr="0038585F">
        <w:rPr>
          <w:rFonts w:cs="Arial"/>
          <w:b/>
        </w:rPr>
        <w:t>Nature</w:t>
      </w:r>
    </w:p>
    <w:p w:rsidR="005D0BEF" w:rsidRDefault="005D0BEF" w:rsidP="005D0BEF">
      <w:pPr>
        <w:jc w:val="both"/>
        <w:rPr>
          <w:rFonts w:cs="Arial"/>
          <w:color w:val="000000"/>
        </w:rPr>
      </w:pPr>
      <w:r w:rsidRPr="00100342">
        <w:rPr>
          <w:rFonts w:cs="Arial"/>
        </w:rPr>
        <w:t xml:space="preserve">During the audit of </w:t>
      </w:r>
      <w:r>
        <w:rPr>
          <w:rFonts w:cs="Arial"/>
        </w:rPr>
        <w:t xml:space="preserve">Indicator 3.1 </w:t>
      </w:r>
      <w:r w:rsidRPr="00A1489C">
        <w:rPr>
          <w:rFonts w:cs="Arial"/>
          <w:i/>
        </w:rPr>
        <w:t>Number of work opportunities reported in the EPWP-RS by public bodies</w:t>
      </w:r>
      <w:r>
        <w:rPr>
          <w:rFonts w:cs="Arial"/>
        </w:rPr>
        <w:t xml:space="preserve"> and Indicator 3.2 </w:t>
      </w:r>
      <w:r w:rsidRPr="00A1489C">
        <w:rPr>
          <w:rFonts w:cs="Arial"/>
          <w:i/>
        </w:rPr>
        <w:t>Percentage EPWP participation among designated groups</w:t>
      </w:r>
      <w:r>
        <w:rPr>
          <w:rFonts w:cs="Arial"/>
        </w:rPr>
        <w:t>,</w:t>
      </w:r>
      <w:r>
        <w:rPr>
          <w:rFonts w:cs="Arial"/>
          <w:i/>
        </w:rPr>
        <w:t xml:space="preserve"> </w:t>
      </w:r>
      <w:r w:rsidRPr="00DF0484">
        <w:rPr>
          <w:rFonts w:cs="Arial"/>
        </w:rPr>
        <w:t>the</w:t>
      </w:r>
      <w:r w:rsidRPr="00100342">
        <w:rPr>
          <w:rFonts w:cs="Arial"/>
        </w:rPr>
        <w:t xml:space="preserve"> following </w:t>
      </w:r>
      <w:r>
        <w:rPr>
          <w:rFonts w:cs="Arial"/>
        </w:rPr>
        <w:t xml:space="preserve">matters </w:t>
      </w:r>
      <w:proofErr w:type="gramStart"/>
      <w:r>
        <w:rPr>
          <w:rFonts w:cs="Arial"/>
        </w:rPr>
        <w:t>were identified</w:t>
      </w:r>
      <w:proofErr w:type="gramEnd"/>
      <w:r>
        <w:rPr>
          <w:rFonts w:cs="Arial"/>
        </w:rPr>
        <w:t xml:space="preserve"> at </w:t>
      </w:r>
      <w:r w:rsidRPr="00100342">
        <w:rPr>
          <w:rFonts w:cs="Arial"/>
        </w:rPr>
        <w:t>EPWP project</w:t>
      </w:r>
      <w:r>
        <w:rPr>
          <w:rFonts w:cs="Arial"/>
        </w:rPr>
        <w:t>s</w:t>
      </w:r>
      <w:r w:rsidRPr="00100342">
        <w:rPr>
          <w:rFonts w:cs="Arial"/>
        </w:rPr>
        <w:t xml:space="preserve"> at </w:t>
      </w:r>
      <w:r w:rsidRPr="00DF0484">
        <w:rPr>
          <w:rFonts w:cs="Arial"/>
        </w:rPr>
        <w:t xml:space="preserve">the </w:t>
      </w:r>
      <w:proofErr w:type="spellStart"/>
      <w:r w:rsidRPr="0079269B">
        <w:rPr>
          <w:rFonts w:cs="Arial"/>
        </w:rPr>
        <w:t>Modimolle</w:t>
      </w:r>
      <w:proofErr w:type="spellEnd"/>
      <w:r w:rsidRPr="0079269B">
        <w:rPr>
          <w:rFonts w:cs="Arial"/>
        </w:rPr>
        <w:t xml:space="preserve"> and </w:t>
      </w:r>
      <w:proofErr w:type="spellStart"/>
      <w:r w:rsidRPr="0079269B">
        <w:rPr>
          <w:rFonts w:cs="Arial"/>
        </w:rPr>
        <w:t>Mookgopong</w:t>
      </w:r>
      <w:proofErr w:type="spellEnd"/>
      <w:r w:rsidRPr="0079269B">
        <w:rPr>
          <w:rFonts w:cs="Arial"/>
        </w:rPr>
        <w:t xml:space="preserve"> Municipality</w:t>
      </w:r>
      <w:r>
        <w:rPr>
          <w:rFonts w:cs="Arial"/>
        </w:rPr>
        <w:t>:</w:t>
      </w:r>
    </w:p>
    <w:p w:rsidR="005D0BEF" w:rsidRPr="005D0BEF" w:rsidRDefault="005D0BEF" w:rsidP="00E61572">
      <w:pPr>
        <w:pStyle w:val="ListParagraph"/>
        <w:numPr>
          <w:ilvl w:val="0"/>
          <w:numId w:val="19"/>
        </w:numPr>
        <w:spacing w:after="0"/>
        <w:contextualSpacing/>
        <w:rPr>
          <w:rFonts w:cs="Arial"/>
          <w:color w:val="000000"/>
        </w:rPr>
      </w:pPr>
      <w:r w:rsidRPr="005D0BEF">
        <w:rPr>
          <w:rFonts w:cs="Arial"/>
          <w:color w:val="000000"/>
        </w:rPr>
        <w:t xml:space="preserve">The following </w:t>
      </w:r>
      <w:proofErr w:type="gramStart"/>
      <w:r w:rsidRPr="005D0BEF">
        <w:rPr>
          <w:rFonts w:cs="Arial"/>
          <w:color w:val="000000"/>
        </w:rPr>
        <w:t>participants</w:t>
      </w:r>
      <w:proofErr w:type="gramEnd"/>
      <w:r w:rsidRPr="005D0BEF">
        <w:rPr>
          <w:rFonts w:cs="Arial"/>
          <w:color w:val="000000"/>
        </w:rPr>
        <w:t xml:space="preserve"> proof of payment was not provided for audit purposes.</w:t>
      </w:r>
    </w:p>
    <w:tbl>
      <w:tblPr>
        <w:tblW w:w="0" w:type="auto"/>
        <w:tblInd w:w="113" w:type="dxa"/>
        <w:tblLook w:val="04A0" w:firstRow="1" w:lastRow="0" w:firstColumn="1" w:lastColumn="0" w:noHBand="0" w:noVBand="1"/>
      </w:tblPr>
      <w:tblGrid>
        <w:gridCol w:w="456"/>
        <w:gridCol w:w="2028"/>
        <w:gridCol w:w="1027"/>
        <w:gridCol w:w="967"/>
        <w:gridCol w:w="1657"/>
        <w:gridCol w:w="1491"/>
        <w:gridCol w:w="1277"/>
      </w:tblGrid>
      <w:tr w:rsidR="005D0BEF" w:rsidRPr="00AA14A0" w:rsidTr="005D0BEF">
        <w:trPr>
          <w:trHeight w:val="492"/>
          <w:tblHeader/>
        </w:trPr>
        <w:tc>
          <w:tcPr>
            <w:tcW w:w="0" w:type="auto"/>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5D0BEF" w:rsidRPr="00AA14A0" w:rsidRDefault="005D0BEF" w:rsidP="00086B0B">
            <w:pPr>
              <w:rPr>
                <w:rFonts w:cs="Arial"/>
                <w:b/>
                <w:bCs/>
                <w:color w:val="000000"/>
                <w:sz w:val="18"/>
                <w:szCs w:val="18"/>
                <w:lang w:eastAsia="en-ZA"/>
              </w:rPr>
            </w:pPr>
            <w:r w:rsidRPr="00AA14A0">
              <w:rPr>
                <w:rFonts w:cs="Arial"/>
                <w:b/>
                <w:bCs/>
                <w:color w:val="000000"/>
                <w:sz w:val="18"/>
                <w:szCs w:val="18"/>
                <w:lang w:eastAsia="en-ZA"/>
              </w:rPr>
              <w:t>No</w:t>
            </w:r>
          </w:p>
        </w:tc>
        <w:tc>
          <w:tcPr>
            <w:tcW w:w="0" w:type="auto"/>
            <w:tcBorders>
              <w:top w:val="single" w:sz="4" w:space="0" w:color="auto"/>
              <w:left w:val="nil"/>
              <w:bottom w:val="single" w:sz="4" w:space="0" w:color="auto"/>
              <w:right w:val="single" w:sz="4" w:space="0" w:color="auto"/>
            </w:tcBorders>
            <w:shd w:val="clear" w:color="000000" w:fill="BFBFBF"/>
            <w:noWrap/>
            <w:vAlign w:val="center"/>
            <w:hideMark/>
          </w:tcPr>
          <w:p w:rsidR="005D0BEF" w:rsidRPr="00AA14A0" w:rsidRDefault="005D0BEF" w:rsidP="00086B0B">
            <w:pPr>
              <w:rPr>
                <w:rFonts w:cs="Arial"/>
                <w:b/>
                <w:bCs/>
                <w:color w:val="000000"/>
                <w:sz w:val="18"/>
                <w:szCs w:val="18"/>
                <w:lang w:eastAsia="en-ZA"/>
              </w:rPr>
            </w:pPr>
            <w:r w:rsidRPr="00AA14A0">
              <w:rPr>
                <w:rFonts w:cs="Arial"/>
                <w:b/>
                <w:bCs/>
                <w:color w:val="000000"/>
                <w:sz w:val="18"/>
                <w:szCs w:val="18"/>
                <w:lang w:eastAsia="en-ZA"/>
              </w:rPr>
              <w:t>Name</w:t>
            </w:r>
          </w:p>
        </w:tc>
        <w:tc>
          <w:tcPr>
            <w:tcW w:w="0" w:type="auto"/>
            <w:tcBorders>
              <w:top w:val="single" w:sz="4" w:space="0" w:color="auto"/>
              <w:left w:val="nil"/>
              <w:bottom w:val="single" w:sz="4" w:space="0" w:color="auto"/>
              <w:right w:val="single" w:sz="4" w:space="0" w:color="auto"/>
            </w:tcBorders>
            <w:shd w:val="clear" w:color="000000" w:fill="BFBFBF"/>
            <w:noWrap/>
            <w:vAlign w:val="center"/>
            <w:hideMark/>
          </w:tcPr>
          <w:p w:rsidR="005D0BEF" w:rsidRPr="00AA14A0" w:rsidRDefault="005D0BEF" w:rsidP="00086B0B">
            <w:pPr>
              <w:rPr>
                <w:rFonts w:cs="Arial"/>
                <w:b/>
                <w:bCs/>
                <w:color w:val="000000"/>
                <w:sz w:val="18"/>
                <w:szCs w:val="18"/>
                <w:lang w:eastAsia="en-ZA"/>
              </w:rPr>
            </w:pPr>
            <w:r w:rsidRPr="00AA14A0">
              <w:rPr>
                <w:rFonts w:cs="Arial"/>
                <w:b/>
                <w:bCs/>
                <w:color w:val="000000"/>
                <w:sz w:val="18"/>
                <w:szCs w:val="18"/>
                <w:lang w:eastAsia="en-ZA"/>
              </w:rPr>
              <w:t>Surname</w:t>
            </w:r>
          </w:p>
        </w:tc>
        <w:tc>
          <w:tcPr>
            <w:tcW w:w="0" w:type="auto"/>
            <w:tcBorders>
              <w:top w:val="single" w:sz="4" w:space="0" w:color="auto"/>
              <w:left w:val="nil"/>
              <w:bottom w:val="single" w:sz="4" w:space="0" w:color="auto"/>
              <w:right w:val="single" w:sz="4" w:space="0" w:color="auto"/>
            </w:tcBorders>
            <w:shd w:val="clear" w:color="000000" w:fill="BFBFBF"/>
            <w:noWrap/>
            <w:vAlign w:val="center"/>
            <w:hideMark/>
          </w:tcPr>
          <w:p w:rsidR="005D0BEF" w:rsidRPr="00AA14A0" w:rsidRDefault="005D0BEF" w:rsidP="00086B0B">
            <w:pPr>
              <w:rPr>
                <w:rFonts w:cs="Arial"/>
                <w:b/>
                <w:bCs/>
                <w:color w:val="000000"/>
                <w:sz w:val="18"/>
                <w:szCs w:val="18"/>
                <w:lang w:eastAsia="en-ZA"/>
              </w:rPr>
            </w:pPr>
            <w:r w:rsidRPr="00AA14A0">
              <w:rPr>
                <w:rFonts w:cs="Arial"/>
                <w:b/>
                <w:bCs/>
                <w:color w:val="000000"/>
                <w:sz w:val="18"/>
                <w:szCs w:val="18"/>
                <w:lang w:eastAsia="en-ZA"/>
              </w:rPr>
              <w:t>ID</w:t>
            </w:r>
          </w:p>
        </w:tc>
        <w:tc>
          <w:tcPr>
            <w:tcW w:w="0" w:type="auto"/>
            <w:tcBorders>
              <w:top w:val="single" w:sz="4" w:space="0" w:color="auto"/>
              <w:left w:val="nil"/>
              <w:bottom w:val="single" w:sz="4" w:space="0" w:color="auto"/>
              <w:right w:val="single" w:sz="4" w:space="0" w:color="auto"/>
            </w:tcBorders>
            <w:shd w:val="clear" w:color="000000" w:fill="BFBFBF"/>
            <w:noWrap/>
            <w:vAlign w:val="center"/>
            <w:hideMark/>
          </w:tcPr>
          <w:p w:rsidR="005D0BEF" w:rsidRPr="00AA14A0" w:rsidRDefault="005D0BEF" w:rsidP="00086B0B">
            <w:pPr>
              <w:rPr>
                <w:rFonts w:cs="Arial"/>
                <w:b/>
                <w:bCs/>
                <w:color w:val="000000"/>
                <w:sz w:val="18"/>
                <w:szCs w:val="18"/>
                <w:lang w:eastAsia="en-ZA"/>
              </w:rPr>
            </w:pPr>
            <w:r w:rsidRPr="00AA14A0">
              <w:rPr>
                <w:rFonts w:cs="Arial"/>
                <w:b/>
                <w:bCs/>
                <w:color w:val="000000"/>
                <w:sz w:val="18"/>
                <w:szCs w:val="18"/>
                <w:lang w:eastAsia="en-ZA"/>
              </w:rPr>
              <w:t>Project Code</w:t>
            </w:r>
          </w:p>
        </w:tc>
        <w:tc>
          <w:tcPr>
            <w:tcW w:w="0" w:type="auto"/>
            <w:tcBorders>
              <w:top w:val="single" w:sz="4" w:space="0" w:color="auto"/>
              <w:left w:val="nil"/>
              <w:bottom w:val="single" w:sz="4" w:space="0" w:color="auto"/>
              <w:right w:val="single" w:sz="4" w:space="0" w:color="auto"/>
            </w:tcBorders>
            <w:shd w:val="clear" w:color="000000" w:fill="BFBFBF"/>
            <w:vAlign w:val="center"/>
            <w:hideMark/>
          </w:tcPr>
          <w:p w:rsidR="005D0BEF" w:rsidRPr="00AA14A0" w:rsidRDefault="005D0BEF" w:rsidP="00086B0B">
            <w:pPr>
              <w:rPr>
                <w:rFonts w:cs="Arial"/>
                <w:b/>
                <w:bCs/>
                <w:color w:val="000000"/>
                <w:sz w:val="18"/>
                <w:szCs w:val="18"/>
                <w:lang w:eastAsia="en-ZA"/>
              </w:rPr>
            </w:pPr>
            <w:r w:rsidRPr="00AA14A0">
              <w:rPr>
                <w:rFonts w:cs="Arial"/>
                <w:b/>
                <w:bCs/>
                <w:color w:val="000000"/>
                <w:sz w:val="18"/>
                <w:szCs w:val="18"/>
                <w:lang w:eastAsia="en-ZA"/>
              </w:rPr>
              <w:t>Project Name</w:t>
            </w:r>
          </w:p>
        </w:tc>
        <w:tc>
          <w:tcPr>
            <w:tcW w:w="0" w:type="auto"/>
            <w:tcBorders>
              <w:top w:val="single" w:sz="4" w:space="0" w:color="auto"/>
              <w:left w:val="nil"/>
              <w:bottom w:val="single" w:sz="4" w:space="0" w:color="auto"/>
              <w:right w:val="single" w:sz="4" w:space="0" w:color="auto"/>
            </w:tcBorders>
            <w:shd w:val="clear" w:color="000000" w:fill="BFBFBF"/>
            <w:noWrap/>
            <w:vAlign w:val="center"/>
            <w:hideMark/>
          </w:tcPr>
          <w:p w:rsidR="005D0BEF" w:rsidRPr="00AA14A0" w:rsidRDefault="005D0BEF" w:rsidP="00086B0B">
            <w:pPr>
              <w:rPr>
                <w:rFonts w:cs="Arial"/>
                <w:b/>
                <w:bCs/>
                <w:color w:val="000000"/>
                <w:sz w:val="18"/>
                <w:szCs w:val="18"/>
                <w:lang w:eastAsia="en-ZA"/>
              </w:rPr>
            </w:pPr>
            <w:r w:rsidRPr="00AA14A0">
              <w:rPr>
                <w:rFonts w:cs="Arial"/>
                <w:b/>
                <w:bCs/>
                <w:color w:val="000000"/>
                <w:sz w:val="18"/>
                <w:szCs w:val="18"/>
                <w:lang w:eastAsia="en-ZA"/>
              </w:rPr>
              <w:t>Sector</w:t>
            </w:r>
          </w:p>
        </w:tc>
      </w:tr>
      <w:tr w:rsidR="005D0BEF" w:rsidRPr="00AA14A0" w:rsidTr="005D0BEF">
        <w:trPr>
          <w:trHeight w:val="265"/>
        </w:trPr>
        <w:tc>
          <w:tcPr>
            <w:tcW w:w="0" w:type="auto"/>
            <w:tcBorders>
              <w:top w:val="nil"/>
              <w:left w:val="single" w:sz="4" w:space="0" w:color="auto"/>
              <w:bottom w:val="single" w:sz="4" w:space="0" w:color="auto"/>
              <w:right w:val="single" w:sz="4" w:space="0" w:color="auto"/>
            </w:tcBorders>
            <w:shd w:val="clear" w:color="auto" w:fill="auto"/>
            <w:noWrap/>
            <w:hideMark/>
          </w:tcPr>
          <w:p w:rsidR="005D0BEF" w:rsidRPr="00AA14A0" w:rsidRDefault="005D0BEF" w:rsidP="005D0BEF">
            <w:pPr>
              <w:rPr>
                <w:rFonts w:cs="Arial"/>
                <w:color w:val="000000"/>
                <w:sz w:val="18"/>
                <w:szCs w:val="18"/>
                <w:lang w:eastAsia="en-ZA"/>
              </w:rPr>
            </w:pPr>
            <w:r w:rsidRPr="00AA14A0">
              <w:rPr>
                <w:rFonts w:cs="Arial"/>
                <w:color w:val="000000"/>
                <w:sz w:val="18"/>
                <w:szCs w:val="18"/>
                <w:lang w:eastAsia="en-ZA"/>
              </w:rPr>
              <w:t>1</w:t>
            </w:r>
          </w:p>
        </w:tc>
        <w:tc>
          <w:tcPr>
            <w:tcW w:w="0" w:type="auto"/>
            <w:tcBorders>
              <w:top w:val="nil"/>
              <w:left w:val="nil"/>
              <w:bottom w:val="single" w:sz="4" w:space="0" w:color="auto"/>
              <w:right w:val="single" w:sz="4" w:space="0" w:color="auto"/>
            </w:tcBorders>
            <w:shd w:val="clear" w:color="auto" w:fill="auto"/>
            <w:noWrap/>
            <w:hideMark/>
          </w:tcPr>
          <w:p w:rsidR="005D0BEF" w:rsidRPr="00AA14A0" w:rsidRDefault="005D0BEF" w:rsidP="005D0BEF">
            <w:pPr>
              <w:rPr>
                <w:rFonts w:cs="Arial"/>
                <w:color w:val="000000"/>
                <w:sz w:val="18"/>
                <w:szCs w:val="18"/>
                <w:lang w:eastAsia="en-ZA"/>
              </w:rPr>
            </w:pPr>
            <w:proofErr w:type="spellStart"/>
            <w:r w:rsidRPr="00AA14A0">
              <w:rPr>
                <w:rFonts w:cs="Arial"/>
                <w:color w:val="000000"/>
                <w:sz w:val="18"/>
                <w:szCs w:val="18"/>
                <w:lang w:eastAsia="en-ZA"/>
              </w:rPr>
              <w:t>Sadi</w:t>
            </w:r>
            <w:proofErr w:type="spellEnd"/>
            <w:r w:rsidRPr="00AA14A0">
              <w:rPr>
                <w:rFonts w:cs="Arial"/>
                <w:color w:val="000000"/>
                <w:sz w:val="18"/>
                <w:szCs w:val="18"/>
                <w:lang w:eastAsia="en-ZA"/>
              </w:rPr>
              <w:t xml:space="preserve"> Emily</w:t>
            </w:r>
          </w:p>
        </w:tc>
        <w:tc>
          <w:tcPr>
            <w:tcW w:w="0" w:type="auto"/>
            <w:tcBorders>
              <w:top w:val="nil"/>
              <w:left w:val="nil"/>
              <w:bottom w:val="single" w:sz="4" w:space="0" w:color="auto"/>
              <w:right w:val="single" w:sz="4" w:space="0" w:color="auto"/>
            </w:tcBorders>
            <w:shd w:val="clear" w:color="auto" w:fill="auto"/>
            <w:noWrap/>
            <w:hideMark/>
          </w:tcPr>
          <w:p w:rsidR="005D0BEF" w:rsidRPr="00AA14A0" w:rsidRDefault="005D0BEF" w:rsidP="005D0BEF">
            <w:pPr>
              <w:rPr>
                <w:rFonts w:cs="Arial"/>
                <w:color w:val="000000"/>
                <w:sz w:val="18"/>
                <w:szCs w:val="18"/>
                <w:lang w:eastAsia="en-ZA"/>
              </w:rPr>
            </w:pPr>
            <w:proofErr w:type="spellStart"/>
            <w:r w:rsidRPr="00AA14A0">
              <w:rPr>
                <w:rFonts w:cs="Arial"/>
                <w:color w:val="000000"/>
                <w:sz w:val="18"/>
                <w:szCs w:val="18"/>
                <w:lang w:eastAsia="en-ZA"/>
              </w:rPr>
              <w:t>Nkanyane</w:t>
            </w:r>
            <w:proofErr w:type="spellEnd"/>
          </w:p>
        </w:tc>
        <w:tc>
          <w:tcPr>
            <w:tcW w:w="0" w:type="auto"/>
            <w:tcBorders>
              <w:top w:val="nil"/>
              <w:left w:val="nil"/>
              <w:bottom w:val="single" w:sz="4" w:space="0" w:color="auto"/>
              <w:right w:val="single" w:sz="4" w:space="0" w:color="auto"/>
            </w:tcBorders>
            <w:shd w:val="clear" w:color="auto" w:fill="auto"/>
            <w:noWrap/>
            <w:hideMark/>
          </w:tcPr>
          <w:p w:rsidR="005D0BEF" w:rsidRPr="00AA14A0" w:rsidRDefault="005D0BEF" w:rsidP="005D0BEF">
            <w:pPr>
              <w:rPr>
                <w:rFonts w:cs="Arial"/>
                <w:color w:val="000000"/>
                <w:sz w:val="18"/>
                <w:szCs w:val="18"/>
                <w:lang w:eastAsia="en-ZA"/>
              </w:rPr>
            </w:pPr>
            <w:r w:rsidRPr="00AA14A0">
              <w:rPr>
                <w:rFonts w:cs="Arial"/>
                <w:color w:val="000000"/>
                <w:sz w:val="18"/>
                <w:szCs w:val="18"/>
                <w:lang w:eastAsia="en-ZA"/>
              </w:rPr>
              <w:t>Unknown</w:t>
            </w:r>
          </w:p>
        </w:tc>
        <w:tc>
          <w:tcPr>
            <w:tcW w:w="0" w:type="auto"/>
            <w:tcBorders>
              <w:top w:val="nil"/>
              <w:left w:val="nil"/>
              <w:bottom w:val="single" w:sz="4" w:space="0" w:color="auto"/>
              <w:right w:val="single" w:sz="4" w:space="0" w:color="auto"/>
            </w:tcBorders>
            <w:shd w:val="clear" w:color="auto" w:fill="auto"/>
            <w:noWrap/>
            <w:hideMark/>
          </w:tcPr>
          <w:p w:rsidR="005D0BEF" w:rsidRPr="00AA14A0" w:rsidRDefault="005D0BEF" w:rsidP="005D0BEF">
            <w:pPr>
              <w:rPr>
                <w:rFonts w:cs="Arial"/>
                <w:color w:val="000000"/>
                <w:sz w:val="18"/>
                <w:szCs w:val="18"/>
                <w:lang w:eastAsia="en-ZA"/>
              </w:rPr>
            </w:pPr>
            <w:r w:rsidRPr="00AA14A0">
              <w:rPr>
                <w:rFonts w:cs="Arial"/>
                <w:color w:val="000000"/>
                <w:sz w:val="18"/>
                <w:szCs w:val="18"/>
                <w:lang w:eastAsia="en-ZA"/>
              </w:rPr>
              <w:t>102958-EPWP3M</w:t>
            </w:r>
          </w:p>
        </w:tc>
        <w:tc>
          <w:tcPr>
            <w:tcW w:w="0" w:type="auto"/>
            <w:tcBorders>
              <w:top w:val="nil"/>
              <w:left w:val="nil"/>
              <w:bottom w:val="single" w:sz="4" w:space="0" w:color="auto"/>
              <w:right w:val="single" w:sz="4" w:space="0" w:color="auto"/>
            </w:tcBorders>
            <w:shd w:val="clear" w:color="auto" w:fill="auto"/>
            <w:hideMark/>
          </w:tcPr>
          <w:p w:rsidR="005D0BEF" w:rsidRPr="00AA14A0" w:rsidRDefault="005D0BEF" w:rsidP="005D0BEF">
            <w:pPr>
              <w:rPr>
                <w:rFonts w:cs="Arial"/>
                <w:color w:val="000000"/>
                <w:sz w:val="18"/>
                <w:szCs w:val="18"/>
                <w:lang w:eastAsia="en-ZA"/>
              </w:rPr>
            </w:pPr>
            <w:proofErr w:type="spellStart"/>
            <w:r w:rsidRPr="00AA14A0">
              <w:rPr>
                <w:rFonts w:cs="Arial"/>
                <w:color w:val="000000"/>
                <w:sz w:val="18"/>
                <w:szCs w:val="18"/>
                <w:lang w:eastAsia="en-ZA"/>
              </w:rPr>
              <w:t>Modimolle-mookgopong</w:t>
            </w:r>
            <w:proofErr w:type="spellEnd"/>
            <w:r w:rsidRPr="00AA14A0">
              <w:rPr>
                <w:rFonts w:cs="Arial"/>
                <w:color w:val="000000"/>
                <w:sz w:val="18"/>
                <w:szCs w:val="18"/>
                <w:lang w:eastAsia="en-ZA"/>
              </w:rPr>
              <w:t xml:space="preserve"> Security</w:t>
            </w:r>
          </w:p>
        </w:tc>
        <w:tc>
          <w:tcPr>
            <w:tcW w:w="0" w:type="auto"/>
            <w:tcBorders>
              <w:top w:val="nil"/>
              <w:left w:val="nil"/>
              <w:bottom w:val="single" w:sz="4" w:space="0" w:color="auto"/>
              <w:right w:val="single" w:sz="4" w:space="0" w:color="auto"/>
            </w:tcBorders>
            <w:shd w:val="clear" w:color="auto" w:fill="auto"/>
            <w:noWrap/>
            <w:hideMark/>
          </w:tcPr>
          <w:p w:rsidR="005D0BEF" w:rsidRPr="00AA14A0" w:rsidRDefault="005D0BEF" w:rsidP="005D0BEF">
            <w:pPr>
              <w:rPr>
                <w:rFonts w:cs="Arial"/>
                <w:color w:val="000000"/>
                <w:sz w:val="18"/>
                <w:szCs w:val="18"/>
                <w:lang w:eastAsia="en-ZA"/>
              </w:rPr>
            </w:pPr>
            <w:r w:rsidRPr="00AA14A0">
              <w:rPr>
                <w:rFonts w:cs="Arial"/>
                <w:color w:val="000000"/>
                <w:sz w:val="18"/>
                <w:szCs w:val="18"/>
                <w:lang w:eastAsia="en-ZA"/>
              </w:rPr>
              <w:t>Social Sector</w:t>
            </w:r>
          </w:p>
        </w:tc>
      </w:tr>
      <w:tr w:rsidR="005D0BEF" w:rsidRPr="00AA14A0" w:rsidTr="005D0BEF">
        <w:trPr>
          <w:trHeight w:val="276"/>
        </w:trPr>
        <w:tc>
          <w:tcPr>
            <w:tcW w:w="0" w:type="auto"/>
            <w:tcBorders>
              <w:top w:val="nil"/>
              <w:left w:val="single" w:sz="4" w:space="0" w:color="auto"/>
              <w:bottom w:val="single" w:sz="4" w:space="0" w:color="auto"/>
              <w:right w:val="single" w:sz="4" w:space="0" w:color="auto"/>
            </w:tcBorders>
            <w:shd w:val="clear" w:color="auto" w:fill="auto"/>
            <w:noWrap/>
            <w:hideMark/>
          </w:tcPr>
          <w:p w:rsidR="005D0BEF" w:rsidRPr="00AA14A0" w:rsidRDefault="005D0BEF" w:rsidP="005D0BEF">
            <w:pPr>
              <w:rPr>
                <w:rFonts w:cs="Arial"/>
                <w:color w:val="000000"/>
                <w:sz w:val="18"/>
                <w:szCs w:val="18"/>
                <w:lang w:eastAsia="en-ZA"/>
              </w:rPr>
            </w:pPr>
            <w:r w:rsidRPr="00AA14A0">
              <w:rPr>
                <w:rFonts w:cs="Arial"/>
                <w:color w:val="000000"/>
                <w:sz w:val="18"/>
                <w:szCs w:val="18"/>
                <w:lang w:eastAsia="en-ZA"/>
              </w:rPr>
              <w:t>2</w:t>
            </w:r>
          </w:p>
        </w:tc>
        <w:tc>
          <w:tcPr>
            <w:tcW w:w="0" w:type="auto"/>
            <w:tcBorders>
              <w:top w:val="nil"/>
              <w:left w:val="nil"/>
              <w:bottom w:val="single" w:sz="4" w:space="0" w:color="auto"/>
              <w:right w:val="single" w:sz="4" w:space="0" w:color="auto"/>
            </w:tcBorders>
            <w:shd w:val="clear" w:color="auto" w:fill="auto"/>
            <w:noWrap/>
            <w:hideMark/>
          </w:tcPr>
          <w:p w:rsidR="005D0BEF" w:rsidRPr="00AA14A0" w:rsidRDefault="005D0BEF" w:rsidP="005D0BEF">
            <w:pPr>
              <w:rPr>
                <w:rFonts w:cs="Arial"/>
                <w:color w:val="000000"/>
                <w:sz w:val="18"/>
                <w:szCs w:val="18"/>
                <w:lang w:eastAsia="en-ZA"/>
              </w:rPr>
            </w:pPr>
            <w:proofErr w:type="spellStart"/>
            <w:r w:rsidRPr="00AA14A0">
              <w:rPr>
                <w:rFonts w:cs="Arial"/>
                <w:color w:val="000000"/>
                <w:sz w:val="18"/>
                <w:szCs w:val="18"/>
                <w:lang w:eastAsia="en-ZA"/>
              </w:rPr>
              <w:t>Mzamane</w:t>
            </w:r>
            <w:proofErr w:type="spellEnd"/>
            <w:r w:rsidRPr="00AA14A0">
              <w:rPr>
                <w:rFonts w:cs="Arial"/>
                <w:color w:val="000000"/>
                <w:sz w:val="18"/>
                <w:szCs w:val="18"/>
                <w:lang w:eastAsia="en-ZA"/>
              </w:rPr>
              <w:t xml:space="preserve"> George</w:t>
            </w:r>
          </w:p>
        </w:tc>
        <w:tc>
          <w:tcPr>
            <w:tcW w:w="0" w:type="auto"/>
            <w:tcBorders>
              <w:top w:val="nil"/>
              <w:left w:val="nil"/>
              <w:bottom w:val="single" w:sz="4" w:space="0" w:color="auto"/>
              <w:right w:val="single" w:sz="4" w:space="0" w:color="auto"/>
            </w:tcBorders>
            <w:shd w:val="clear" w:color="auto" w:fill="auto"/>
            <w:noWrap/>
            <w:hideMark/>
          </w:tcPr>
          <w:p w:rsidR="005D0BEF" w:rsidRPr="00AA14A0" w:rsidRDefault="005D0BEF" w:rsidP="005D0BEF">
            <w:pPr>
              <w:rPr>
                <w:rFonts w:cs="Arial"/>
                <w:color w:val="000000"/>
                <w:sz w:val="18"/>
                <w:szCs w:val="18"/>
                <w:lang w:eastAsia="en-ZA"/>
              </w:rPr>
            </w:pPr>
            <w:proofErr w:type="spellStart"/>
            <w:r w:rsidRPr="00AA14A0">
              <w:rPr>
                <w:rFonts w:cs="Arial"/>
                <w:color w:val="000000"/>
                <w:sz w:val="18"/>
                <w:szCs w:val="18"/>
                <w:lang w:eastAsia="en-ZA"/>
              </w:rPr>
              <w:t>Sethole</w:t>
            </w:r>
            <w:proofErr w:type="spellEnd"/>
          </w:p>
        </w:tc>
        <w:tc>
          <w:tcPr>
            <w:tcW w:w="0" w:type="auto"/>
            <w:tcBorders>
              <w:top w:val="nil"/>
              <w:left w:val="nil"/>
              <w:bottom w:val="single" w:sz="4" w:space="0" w:color="auto"/>
              <w:right w:val="single" w:sz="4" w:space="0" w:color="auto"/>
            </w:tcBorders>
            <w:shd w:val="clear" w:color="auto" w:fill="auto"/>
            <w:noWrap/>
            <w:hideMark/>
          </w:tcPr>
          <w:p w:rsidR="005D0BEF" w:rsidRPr="00AA14A0" w:rsidRDefault="005D0BEF" w:rsidP="005D0BEF">
            <w:pPr>
              <w:rPr>
                <w:rFonts w:cs="Arial"/>
                <w:color w:val="000000"/>
                <w:sz w:val="18"/>
                <w:szCs w:val="18"/>
                <w:lang w:eastAsia="en-ZA"/>
              </w:rPr>
            </w:pPr>
            <w:r w:rsidRPr="00AA14A0">
              <w:rPr>
                <w:rFonts w:cs="Arial"/>
                <w:color w:val="000000"/>
                <w:sz w:val="18"/>
                <w:szCs w:val="18"/>
                <w:lang w:eastAsia="en-ZA"/>
              </w:rPr>
              <w:t>Unknown</w:t>
            </w:r>
          </w:p>
        </w:tc>
        <w:tc>
          <w:tcPr>
            <w:tcW w:w="0" w:type="auto"/>
            <w:tcBorders>
              <w:top w:val="nil"/>
              <w:left w:val="nil"/>
              <w:bottom w:val="single" w:sz="4" w:space="0" w:color="auto"/>
              <w:right w:val="single" w:sz="4" w:space="0" w:color="auto"/>
            </w:tcBorders>
            <w:shd w:val="clear" w:color="auto" w:fill="auto"/>
            <w:noWrap/>
            <w:hideMark/>
          </w:tcPr>
          <w:p w:rsidR="005D0BEF" w:rsidRPr="00AA14A0" w:rsidRDefault="005D0BEF" w:rsidP="005D0BEF">
            <w:pPr>
              <w:rPr>
                <w:rFonts w:cs="Arial"/>
                <w:color w:val="000000"/>
                <w:sz w:val="18"/>
                <w:szCs w:val="18"/>
                <w:lang w:eastAsia="en-ZA"/>
              </w:rPr>
            </w:pPr>
            <w:r w:rsidRPr="00AA14A0">
              <w:rPr>
                <w:rFonts w:cs="Arial"/>
                <w:color w:val="000000"/>
                <w:sz w:val="18"/>
                <w:szCs w:val="18"/>
                <w:lang w:eastAsia="en-ZA"/>
              </w:rPr>
              <w:t>102958-EPWP3M</w:t>
            </w:r>
          </w:p>
        </w:tc>
        <w:tc>
          <w:tcPr>
            <w:tcW w:w="0" w:type="auto"/>
            <w:tcBorders>
              <w:top w:val="nil"/>
              <w:left w:val="nil"/>
              <w:bottom w:val="single" w:sz="4" w:space="0" w:color="auto"/>
              <w:right w:val="single" w:sz="4" w:space="0" w:color="auto"/>
            </w:tcBorders>
            <w:shd w:val="clear" w:color="auto" w:fill="auto"/>
            <w:hideMark/>
          </w:tcPr>
          <w:p w:rsidR="005D0BEF" w:rsidRPr="00AA14A0" w:rsidRDefault="005D0BEF" w:rsidP="005D0BEF">
            <w:pPr>
              <w:rPr>
                <w:rFonts w:cs="Arial"/>
                <w:color w:val="000000"/>
                <w:sz w:val="18"/>
                <w:szCs w:val="18"/>
                <w:lang w:eastAsia="en-ZA"/>
              </w:rPr>
            </w:pPr>
            <w:proofErr w:type="spellStart"/>
            <w:r w:rsidRPr="00AA14A0">
              <w:rPr>
                <w:rFonts w:cs="Arial"/>
                <w:color w:val="000000"/>
                <w:sz w:val="18"/>
                <w:szCs w:val="18"/>
                <w:lang w:eastAsia="en-ZA"/>
              </w:rPr>
              <w:t>Modimolle-mookgopong</w:t>
            </w:r>
            <w:proofErr w:type="spellEnd"/>
            <w:r w:rsidRPr="00AA14A0">
              <w:rPr>
                <w:rFonts w:cs="Arial"/>
                <w:color w:val="000000"/>
                <w:sz w:val="18"/>
                <w:szCs w:val="18"/>
                <w:lang w:eastAsia="en-ZA"/>
              </w:rPr>
              <w:t xml:space="preserve"> Security</w:t>
            </w:r>
          </w:p>
        </w:tc>
        <w:tc>
          <w:tcPr>
            <w:tcW w:w="0" w:type="auto"/>
            <w:tcBorders>
              <w:top w:val="nil"/>
              <w:left w:val="nil"/>
              <w:bottom w:val="single" w:sz="4" w:space="0" w:color="auto"/>
              <w:right w:val="single" w:sz="4" w:space="0" w:color="auto"/>
            </w:tcBorders>
            <w:shd w:val="clear" w:color="auto" w:fill="auto"/>
            <w:noWrap/>
            <w:hideMark/>
          </w:tcPr>
          <w:p w:rsidR="005D0BEF" w:rsidRPr="00AA14A0" w:rsidRDefault="005D0BEF" w:rsidP="005D0BEF">
            <w:pPr>
              <w:rPr>
                <w:rFonts w:cs="Arial"/>
                <w:color w:val="000000"/>
                <w:sz w:val="18"/>
                <w:szCs w:val="18"/>
                <w:lang w:eastAsia="en-ZA"/>
              </w:rPr>
            </w:pPr>
            <w:r w:rsidRPr="00AA14A0">
              <w:rPr>
                <w:rFonts w:cs="Arial"/>
                <w:color w:val="000000"/>
                <w:sz w:val="18"/>
                <w:szCs w:val="18"/>
                <w:lang w:eastAsia="en-ZA"/>
              </w:rPr>
              <w:t>Social Sector</w:t>
            </w:r>
          </w:p>
        </w:tc>
      </w:tr>
      <w:tr w:rsidR="005D0BEF" w:rsidRPr="00AA14A0" w:rsidTr="005D0BEF">
        <w:trPr>
          <w:trHeight w:val="139"/>
        </w:trPr>
        <w:tc>
          <w:tcPr>
            <w:tcW w:w="0" w:type="auto"/>
            <w:tcBorders>
              <w:top w:val="nil"/>
              <w:left w:val="single" w:sz="4" w:space="0" w:color="auto"/>
              <w:bottom w:val="single" w:sz="4" w:space="0" w:color="auto"/>
              <w:right w:val="single" w:sz="4" w:space="0" w:color="auto"/>
            </w:tcBorders>
            <w:shd w:val="clear" w:color="auto" w:fill="auto"/>
            <w:noWrap/>
            <w:hideMark/>
          </w:tcPr>
          <w:p w:rsidR="005D0BEF" w:rsidRPr="00AA14A0" w:rsidRDefault="005D0BEF" w:rsidP="005D0BEF">
            <w:pPr>
              <w:rPr>
                <w:rFonts w:cs="Arial"/>
                <w:color w:val="000000"/>
                <w:sz w:val="18"/>
                <w:szCs w:val="18"/>
                <w:lang w:eastAsia="en-ZA"/>
              </w:rPr>
            </w:pPr>
            <w:r w:rsidRPr="00AA14A0">
              <w:rPr>
                <w:rFonts w:cs="Arial"/>
                <w:color w:val="000000"/>
                <w:sz w:val="18"/>
                <w:szCs w:val="18"/>
                <w:lang w:eastAsia="en-ZA"/>
              </w:rPr>
              <w:t>3</w:t>
            </w:r>
          </w:p>
        </w:tc>
        <w:tc>
          <w:tcPr>
            <w:tcW w:w="0" w:type="auto"/>
            <w:tcBorders>
              <w:top w:val="nil"/>
              <w:left w:val="nil"/>
              <w:bottom w:val="single" w:sz="4" w:space="0" w:color="auto"/>
              <w:right w:val="single" w:sz="4" w:space="0" w:color="auto"/>
            </w:tcBorders>
            <w:shd w:val="clear" w:color="auto" w:fill="auto"/>
            <w:noWrap/>
            <w:hideMark/>
          </w:tcPr>
          <w:p w:rsidR="005D0BEF" w:rsidRPr="00AA14A0" w:rsidRDefault="005D0BEF" w:rsidP="005D0BEF">
            <w:pPr>
              <w:rPr>
                <w:rFonts w:cs="Arial"/>
                <w:color w:val="000000"/>
                <w:sz w:val="18"/>
                <w:szCs w:val="18"/>
                <w:lang w:eastAsia="en-ZA"/>
              </w:rPr>
            </w:pPr>
            <w:r w:rsidRPr="00AA14A0">
              <w:rPr>
                <w:rFonts w:cs="Arial"/>
                <w:color w:val="000000"/>
                <w:sz w:val="18"/>
                <w:szCs w:val="18"/>
                <w:lang w:eastAsia="en-ZA"/>
              </w:rPr>
              <w:t xml:space="preserve">Jonas </w:t>
            </w:r>
            <w:proofErr w:type="spellStart"/>
            <w:r w:rsidRPr="00AA14A0">
              <w:rPr>
                <w:rFonts w:cs="Arial"/>
                <w:color w:val="000000"/>
                <w:sz w:val="18"/>
                <w:szCs w:val="18"/>
                <w:lang w:eastAsia="en-ZA"/>
              </w:rPr>
              <w:t>Dikobo</w:t>
            </w:r>
            <w:proofErr w:type="spellEnd"/>
            <w:r w:rsidRPr="00AA14A0">
              <w:rPr>
                <w:rFonts w:cs="Arial"/>
                <w:color w:val="000000"/>
                <w:sz w:val="18"/>
                <w:szCs w:val="18"/>
                <w:lang w:eastAsia="en-ZA"/>
              </w:rPr>
              <w:t xml:space="preserve"> </w:t>
            </w:r>
            <w:proofErr w:type="spellStart"/>
            <w:r w:rsidRPr="00AA14A0">
              <w:rPr>
                <w:rFonts w:cs="Arial"/>
                <w:color w:val="000000"/>
                <w:sz w:val="18"/>
                <w:szCs w:val="18"/>
                <w:lang w:eastAsia="en-ZA"/>
              </w:rPr>
              <w:t>Nteseng</w:t>
            </w:r>
            <w:proofErr w:type="spellEnd"/>
          </w:p>
        </w:tc>
        <w:tc>
          <w:tcPr>
            <w:tcW w:w="0" w:type="auto"/>
            <w:tcBorders>
              <w:top w:val="nil"/>
              <w:left w:val="nil"/>
              <w:bottom w:val="single" w:sz="4" w:space="0" w:color="auto"/>
              <w:right w:val="single" w:sz="4" w:space="0" w:color="auto"/>
            </w:tcBorders>
            <w:shd w:val="clear" w:color="auto" w:fill="auto"/>
            <w:noWrap/>
            <w:hideMark/>
          </w:tcPr>
          <w:p w:rsidR="005D0BEF" w:rsidRPr="00AA14A0" w:rsidRDefault="005D0BEF" w:rsidP="005D0BEF">
            <w:pPr>
              <w:rPr>
                <w:rFonts w:cs="Arial"/>
                <w:color w:val="000000"/>
                <w:sz w:val="18"/>
                <w:szCs w:val="18"/>
                <w:lang w:eastAsia="en-ZA"/>
              </w:rPr>
            </w:pPr>
            <w:proofErr w:type="spellStart"/>
            <w:r w:rsidRPr="00AA14A0">
              <w:rPr>
                <w:rFonts w:cs="Arial"/>
                <w:color w:val="000000"/>
                <w:sz w:val="18"/>
                <w:szCs w:val="18"/>
                <w:lang w:eastAsia="en-ZA"/>
              </w:rPr>
              <w:t>Motshabli</w:t>
            </w:r>
            <w:proofErr w:type="spellEnd"/>
          </w:p>
        </w:tc>
        <w:tc>
          <w:tcPr>
            <w:tcW w:w="0" w:type="auto"/>
            <w:tcBorders>
              <w:top w:val="nil"/>
              <w:left w:val="nil"/>
              <w:bottom w:val="single" w:sz="4" w:space="0" w:color="auto"/>
              <w:right w:val="single" w:sz="4" w:space="0" w:color="auto"/>
            </w:tcBorders>
            <w:shd w:val="clear" w:color="auto" w:fill="auto"/>
            <w:noWrap/>
            <w:hideMark/>
          </w:tcPr>
          <w:p w:rsidR="005D0BEF" w:rsidRPr="00AA14A0" w:rsidRDefault="005D0BEF" w:rsidP="005D0BEF">
            <w:pPr>
              <w:rPr>
                <w:rFonts w:cs="Arial"/>
                <w:color w:val="000000"/>
                <w:sz w:val="18"/>
                <w:szCs w:val="18"/>
                <w:lang w:eastAsia="en-ZA"/>
              </w:rPr>
            </w:pPr>
            <w:r w:rsidRPr="00AA14A0">
              <w:rPr>
                <w:rFonts w:cs="Arial"/>
                <w:color w:val="000000"/>
                <w:sz w:val="18"/>
                <w:szCs w:val="18"/>
                <w:lang w:eastAsia="en-ZA"/>
              </w:rPr>
              <w:t>Unknown</w:t>
            </w:r>
          </w:p>
        </w:tc>
        <w:tc>
          <w:tcPr>
            <w:tcW w:w="0" w:type="auto"/>
            <w:tcBorders>
              <w:top w:val="nil"/>
              <w:left w:val="nil"/>
              <w:bottom w:val="single" w:sz="4" w:space="0" w:color="auto"/>
              <w:right w:val="single" w:sz="4" w:space="0" w:color="auto"/>
            </w:tcBorders>
            <w:shd w:val="clear" w:color="auto" w:fill="auto"/>
            <w:noWrap/>
            <w:hideMark/>
          </w:tcPr>
          <w:p w:rsidR="005D0BEF" w:rsidRPr="00AA14A0" w:rsidRDefault="005D0BEF" w:rsidP="005D0BEF">
            <w:pPr>
              <w:rPr>
                <w:rFonts w:cs="Arial"/>
                <w:color w:val="000000"/>
                <w:sz w:val="18"/>
                <w:szCs w:val="18"/>
                <w:lang w:eastAsia="en-ZA"/>
              </w:rPr>
            </w:pPr>
            <w:r w:rsidRPr="00AA14A0">
              <w:rPr>
                <w:rFonts w:cs="Arial"/>
                <w:color w:val="000000"/>
                <w:sz w:val="18"/>
                <w:szCs w:val="18"/>
                <w:lang w:eastAsia="en-ZA"/>
              </w:rPr>
              <w:t>102958-EPWP3M</w:t>
            </w:r>
          </w:p>
        </w:tc>
        <w:tc>
          <w:tcPr>
            <w:tcW w:w="0" w:type="auto"/>
            <w:tcBorders>
              <w:top w:val="nil"/>
              <w:left w:val="nil"/>
              <w:bottom w:val="single" w:sz="4" w:space="0" w:color="auto"/>
              <w:right w:val="single" w:sz="4" w:space="0" w:color="auto"/>
            </w:tcBorders>
            <w:shd w:val="clear" w:color="auto" w:fill="auto"/>
            <w:hideMark/>
          </w:tcPr>
          <w:p w:rsidR="005D0BEF" w:rsidRPr="00AA14A0" w:rsidRDefault="005D0BEF" w:rsidP="005D0BEF">
            <w:pPr>
              <w:rPr>
                <w:rFonts w:cs="Arial"/>
                <w:color w:val="000000"/>
                <w:sz w:val="18"/>
                <w:szCs w:val="18"/>
                <w:lang w:eastAsia="en-ZA"/>
              </w:rPr>
            </w:pPr>
            <w:proofErr w:type="spellStart"/>
            <w:r w:rsidRPr="00AA14A0">
              <w:rPr>
                <w:rFonts w:cs="Arial"/>
                <w:color w:val="000000"/>
                <w:sz w:val="18"/>
                <w:szCs w:val="18"/>
                <w:lang w:eastAsia="en-ZA"/>
              </w:rPr>
              <w:t>Modimolle-mookgopong</w:t>
            </w:r>
            <w:proofErr w:type="spellEnd"/>
            <w:r w:rsidRPr="00AA14A0">
              <w:rPr>
                <w:rFonts w:cs="Arial"/>
                <w:color w:val="000000"/>
                <w:sz w:val="18"/>
                <w:szCs w:val="18"/>
                <w:lang w:eastAsia="en-ZA"/>
              </w:rPr>
              <w:t xml:space="preserve"> Security</w:t>
            </w:r>
          </w:p>
        </w:tc>
        <w:tc>
          <w:tcPr>
            <w:tcW w:w="0" w:type="auto"/>
            <w:tcBorders>
              <w:top w:val="nil"/>
              <w:left w:val="nil"/>
              <w:bottom w:val="single" w:sz="4" w:space="0" w:color="auto"/>
              <w:right w:val="single" w:sz="4" w:space="0" w:color="auto"/>
            </w:tcBorders>
            <w:shd w:val="clear" w:color="auto" w:fill="auto"/>
            <w:noWrap/>
            <w:hideMark/>
          </w:tcPr>
          <w:p w:rsidR="005D0BEF" w:rsidRPr="00AA14A0" w:rsidRDefault="005D0BEF" w:rsidP="005D0BEF">
            <w:pPr>
              <w:rPr>
                <w:rFonts w:cs="Arial"/>
                <w:color w:val="000000"/>
                <w:sz w:val="18"/>
                <w:szCs w:val="18"/>
                <w:lang w:eastAsia="en-ZA"/>
              </w:rPr>
            </w:pPr>
            <w:r w:rsidRPr="00AA14A0">
              <w:rPr>
                <w:rFonts w:cs="Arial"/>
                <w:color w:val="000000"/>
                <w:sz w:val="18"/>
                <w:szCs w:val="18"/>
                <w:lang w:eastAsia="en-ZA"/>
              </w:rPr>
              <w:t>Social Sector</w:t>
            </w:r>
          </w:p>
        </w:tc>
      </w:tr>
      <w:tr w:rsidR="005D0BEF" w:rsidRPr="00AA14A0" w:rsidTr="005D0BEF">
        <w:trPr>
          <w:trHeight w:val="131"/>
        </w:trPr>
        <w:tc>
          <w:tcPr>
            <w:tcW w:w="0" w:type="auto"/>
            <w:tcBorders>
              <w:top w:val="nil"/>
              <w:left w:val="single" w:sz="4" w:space="0" w:color="auto"/>
              <w:bottom w:val="single" w:sz="4" w:space="0" w:color="auto"/>
              <w:right w:val="single" w:sz="4" w:space="0" w:color="auto"/>
            </w:tcBorders>
            <w:shd w:val="clear" w:color="auto" w:fill="auto"/>
            <w:noWrap/>
            <w:hideMark/>
          </w:tcPr>
          <w:p w:rsidR="005D0BEF" w:rsidRPr="00AA14A0" w:rsidRDefault="005D0BEF" w:rsidP="005D0BEF">
            <w:pPr>
              <w:rPr>
                <w:rFonts w:cs="Arial"/>
                <w:color w:val="000000"/>
                <w:sz w:val="18"/>
                <w:szCs w:val="18"/>
                <w:lang w:eastAsia="en-ZA"/>
              </w:rPr>
            </w:pPr>
            <w:r w:rsidRPr="00AA14A0">
              <w:rPr>
                <w:rFonts w:cs="Arial"/>
                <w:color w:val="000000"/>
                <w:sz w:val="18"/>
                <w:szCs w:val="18"/>
                <w:lang w:eastAsia="en-ZA"/>
              </w:rPr>
              <w:t>4</w:t>
            </w:r>
          </w:p>
        </w:tc>
        <w:tc>
          <w:tcPr>
            <w:tcW w:w="0" w:type="auto"/>
            <w:tcBorders>
              <w:top w:val="nil"/>
              <w:left w:val="nil"/>
              <w:bottom w:val="single" w:sz="4" w:space="0" w:color="auto"/>
              <w:right w:val="single" w:sz="4" w:space="0" w:color="auto"/>
            </w:tcBorders>
            <w:shd w:val="clear" w:color="auto" w:fill="auto"/>
            <w:noWrap/>
            <w:hideMark/>
          </w:tcPr>
          <w:p w:rsidR="005D0BEF" w:rsidRPr="00AA14A0" w:rsidRDefault="005D0BEF" w:rsidP="005D0BEF">
            <w:pPr>
              <w:rPr>
                <w:rFonts w:cs="Arial"/>
                <w:color w:val="000000"/>
                <w:sz w:val="18"/>
                <w:szCs w:val="18"/>
                <w:lang w:eastAsia="en-ZA"/>
              </w:rPr>
            </w:pPr>
            <w:proofErr w:type="spellStart"/>
            <w:r w:rsidRPr="00AA14A0">
              <w:rPr>
                <w:rFonts w:cs="Arial"/>
                <w:color w:val="000000"/>
                <w:sz w:val="18"/>
                <w:szCs w:val="18"/>
                <w:lang w:eastAsia="en-ZA"/>
              </w:rPr>
              <w:t>Sammu</w:t>
            </w:r>
            <w:proofErr w:type="spellEnd"/>
            <w:r w:rsidRPr="00AA14A0">
              <w:rPr>
                <w:rFonts w:cs="Arial"/>
                <w:color w:val="000000"/>
                <w:sz w:val="18"/>
                <w:szCs w:val="18"/>
                <w:lang w:eastAsia="en-ZA"/>
              </w:rPr>
              <w:t xml:space="preserve"> </w:t>
            </w:r>
            <w:proofErr w:type="spellStart"/>
            <w:r w:rsidRPr="00AA14A0">
              <w:rPr>
                <w:rFonts w:cs="Arial"/>
                <w:color w:val="000000"/>
                <w:sz w:val="18"/>
                <w:szCs w:val="18"/>
                <w:lang w:eastAsia="en-ZA"/>
              </w:rPr>
              <w:t>Meckson</w:t>
            </w:r>
            <w:proofErr w:type="spellEnd"/>
          </w:p>
        </w:tc>
        <w:tc>
          <w:tcPr>
            <w:tcW w:w="0" w:type="auto"/>
            <w:tcBorders>
              <w:top w:val="nil"/>
              <w:left w:val="nil"/>
              <w:bottom w:val="single" w:sz="4" w:space="0" w:color="auto"/>
              <w:right w:val="single" w:sz="4" w:space="0" w:color="auto"/>
            </w:tcBorders>
            <w:shd w:val="clear" w:color="auto" w:fill="auto"/>
            <w:noWrap/>
            <w:hideMark/>
          </w:tcPr>
          <w:p w:rsidR="005D0BEF" w:rsidRPr="00AA14A0" w:rsidRDefault="005D0BEF" w:rsidP="005D0BEF">
            <w:pPr>
              <w:rPr>
                <w:rFonts w:cs="Arial"/>
                <w:color w:val="000000"/>
                <w:sz w:val="18"/>
                <w:szCs w:val="18"/>
                <w:lang w:eastAsia="en-ZA"/>
              </w:rPr>
            </w:pPr>
            <w:proofErr w:type="spellStart"/>
            <w:r w:rsidRPr="00AA14A0">
              <w:rPr>
                <w:rFonts w:cs="Arial"/>
                <w:color w:val="000000"/>
                <w:sz w:val="18"/>
                <w:szCs w:val="18"/>
                <w:lang w:eastAsia="en-ZA"/>
              </w:rPr>
              <w:t>Setshedi</w:t>
            </w:r>
            <w:proofErr w:type="spellEnd"/>
          </w:p>
        </w:tc>
        <w:tc>
          <w:tcPr>
            <w:tcW w:w="0" w:type="auto"/>
            <w:tcBorders>
              <w:top w:val="nil"/>
              <w:left w:val="nil"/>
              <w:bottom w:val="single" w:sz="4" w:space="0" w:color="auto"/>
              <w:right w:val="single" w:sz="4" w:space="0" w:color="auto"/>
            </w:tcBorders>
            <w:shd w:val="clear" w:color="auto" w:fill="auto"/>
            <w:noWrap/>
            <w:hideMark/>
          </w:tcPr>
          <w:p w:rsidR="005D0BEF" w:rsidRPr="00AA14A0" w:rsidRDefault="005D0BEF" w:rsidP="005D0BEF">
            <w:pPr>
              <w:rPr>
                <w:rFonts w:cs="Arial"/>
                <w:color w:val="000000"/>
                <w:sz w:val="18"/>
                <w:szCs w:val="18"/>
                <w:lang w:eastAsia="en-ZA"/>
              </w:rPr>
            </w:pPr>
            <w:r w:rsidRPr="00AA14A0">
              <w:rPr>
                <w:rFonts w:cs="Arial"/>
                <w:color w:val="000000"/>
                <w:sz w:val="18"/>
                <w:szCs w:val="18"/>
                <w:lang w:eastAsia="en-ZA"/>
              </w:rPr>
              <w:t>Unknown</w:t>
            </w:r>
          </w:p>
        </w:tc>
        <w:tc>
          <w:tcPr>
            <w:tcW w:w="0" w:type="auto"/>
            <w:tcBorders>
              <w:top w:val="nil"/>
              <w:left w:val="nil"/>
              <w:bottom w:val="single" w:sz="4" w:space="0" w:color="auto"/>
              <w:right w:val="single" w:sz="4" w:space="0" w:color="auto"/>
            </w:tcBorders>
            <w:shd w:val="clear" w:color="auto" w:fill="auto"/>
            <w:noWrap/>
            <w:hideMark/>
          </w:tcPr>
          <w:p w:rsidR="005D0BEF" w:rsidRPr="00AA14A0" w:rsidRDefault="005D0BEF" w:rsidP="005D0BEF">
            <w:pPr>
              <w:rPr>
                <w:rFonts w:cs="Arial"/>
                <w:color w:val="000000"/>
                <w:sz w:val="18"/>
                <w:szCs w:val="18"/>
                <w:lang w:eastAsia="en-ZA"/>
              </w:rPr>
            </w:pPr>
            <w:r w:rsidRPr="00AA14A0">
              <w:rPr>
                <w:rFonts w:cs="Arial"/>
                <w:color w:val="000000"/>
                <w:sz w:val="18"/>
                <w:szCs w:val="18"/>
                <w:lang w:eastAsia="en-ZA"/>
              </w:rPr>
              <w:t>102958-EPWP3M</w:t>
            </w:r>
          </w:p>
        </w:tc>
        <w:tc>
          <w:tcPr>
            <w:tcW w:w="0" w:type="auto"/>
            <w:tcBorders>
              <w:top w:val="nil"/>
              <w:left w:val="nil"/>
              <w:bottom w:val="single" w:sz="4" w:space="0" w:color="auto"/>
              <w:right w:val="single" w:sz="4" w:space="0" w:color="auto"/>
            </w:tcBorders>
            <w:shd w:val="clear" w:color="auto" w:fill="auto"/>
            <w:hideMark/>
          </w:tcPr>
          <w:p w:rsidR="005D0BEF" w:rsidRPr="00AA14A0" w:rsidRDefault="005D0BEF" w:rsidP="005D0BEF">
            <w:pPr>
              <w:rPr>
                <w:rFonts w:cs="Arial"/>
                <w:color w:val="000000"/>
                <w:sz w:val="18"/>
                <w:szCs w:val="18"/>
                <w:lang w:eastAsia="en-ZA"/>
              </w:rPr>
            </w:pPr>
            <w:proofErr w:type="spellStart"/>
            <w:r w:rsidRPr="00AA14A0">
              <w:rPr>
                <w:rFonts w:cs="Arial"/>
                <w:color w:val="000000"/>
                <w:sz w:val="18"/>
                <w:szCs w:val="18"/>
                <w:lang w:eastAsia="en-ZA"/>
              </w:rPr>
              <w:t>Modimolle-mookgopong</w:t>
            </w:r>
            <w:proofErr w:type="spellEnd"/>
            <w:r w:rsidRPr="00AA14A0">
              <w:rPr>
                <w:rFonts w:cs="Arial"/>
                <w:color w:val="000000"/>
                <w:sz w:val="18"/>
                <w:szCs w:val="18"/>
                <w:lang w:eastAsia="en-ZA"/>
              </w:rPr>
              <w:t xml:space="preserve"> Security</w:t>
            </w:r>
          </w:p>
        </w:tc>
        <w:tc>
          <w:tcPr>
            <w:tcW w:w="0" w:type="auto"/>
            <w:tcBorders>
              <w:top w:val="nil"/>
              <w:left w:val="nil"/>
              <w:bottom w:val="single" w:sz="4" w:space="0" w:color="auto"/>
              <w:right w:val="single" w:sz="4" w:space="0" w:color="auto"/>
            </w:tcBorders>
            <w:shd w:val="clear" w:color="auto" w:fill="auto"/>
            <w:noWrap/>
            <w:hideMark/>
          </w:tcPr>
          <w:p w:rsidR="005D0BEF" w:rsidRPr="00AA14A0" w:rsidRDefault="005D0BEF" w:rsidP="005D0BEF">
            <w:pPr>
              <w:rPr>
                <w:rFonts w:cs="Arial"/>
                <w:color w:val="000000"/>
                <w:sz w:val="18"/>
                <w:szCs w:val="18"/>
                <w:lang w:eastAsia="en-ZA"/>
              </w:rPr>
            </w:pPr>
            <w:r w:rsidRPr="00AA14A0">
              <w:rPr>
                <w:rFonts w:cs="Arial"/>
                <w:color w:val="000000"/>
                <w:sz w:val="18"/>
                <w:szCs w:val="18"/>
                <w:lang w:eastAsia="en-ZA"/>
              </w:rPr>
              <w:t>Social Sector</w:t>
            </w:r>
          </w:p>
        </w:tc>
      </w:tr>
      <w:tr w:rsidR="005D0BEF" w:rsidRPr="00AA14A0" w:rsidTr="005D0BEF">
        <w:trPr>
          <w:trHeight w:val="137"/>
        </w:trPr>
        <w:tc>
          <w:tcPr>
            <w:tcW w:w="0" w:type="auto"/>
            <w:tcBorders>
              <w:top w:val="nil"/>
              <w:left w:val="single" w:sz="4" w:space="0" w:color="auto"/>
              <w:bottom w:val="single" w:sz="4" w:space="0" w:color="auto"/>
              <w:right w:val="single" w:sz="4" w:space="0" w:color="auto"/>
            </w:tcBorders>
            <w:shd w:val="clear" w:color="auto" w:fill="auto"/>
            <w:noWrap/>
            <w:hideMark/>
          </w:tcPr>
          <w:p w:rsidR="005D0BEF" w:rsidRPr="00AA14A0" w:rsidRDefault="005D0BEF" w:rsidP="005D0BEF">
            <w:pPr>
              <w:rPr>
                <w:rFonts w:cs="Arial"/>
                <w:color w:val="000000"/>
                <w:sz w:val="18"/>
                <w:szCs w:val="18"/>
                <w:lang w:eastAsia="en-ZA"/>
              </w:rPr>
            </w:pPr>
            <w:r w:rsidRPr="00AA14A0">
              <w:rPr>
                <w:rFonts w:cs="Arial"/>
                <w:color w:val="000000"/>
                <w:sz w:val="18"/>
                <w:szCs w:val="18"/>
                <w:lang w:eastAsia="en-ZA"/>
              </w:rPr>
              <w:t>5</w:t>
            </w:r>
          </w:p>
        </w:tc>
        <w:tc>
          <w:tcPr>
            <w:tcW w:w="0" w:type="auto"/>
            <w:tcBorders>
              <w:top w:val="nil"/>
              <w:left w:val="nil"/>
              <w:bottom w:val="single" w:sz="4" w:space="0" w:color="auto"/>
              <w:right w:val="single" w:sz="4" w:space="0" w:color="auto"/>
            </w:tcBorders>
            <w:shd w:val="clear" w:color="auto" w:fill="auto"/>
            <w:noWrap/>
            <w:hideMark/>
          </w:tcPr>
          <w:p w:rsidR="005D0BEF" w:rsidRPr="00AA14A0" w:rsidRDefault="005D0BEF" w:rsidP="005D0BEF">
            <w:pPr>
              <w:rPr>
                <w:rFonts w:cs="Arial"/>
                <w:color w:val="000000"/>
                <w:sz w:val="18"/>
                <w:szCs w:val="18"/>
                <w:lang w:eastAsia="en-ZA"/>
              </w:rPr>
            </w:pPr>
            <w:proofErr w:type="spellStart"/>
            <w:r w:rsidRPr="00AA14A0">
              <w:rPr>
                <w:rFonts w:cs="Arial"/>
                <w:color w:val="000000"/>
                <w:sz w:val="18"/>
                <w:szCs w:val="18"/>
                <w:lang w:eastAsia="en-ZA"/>
              </w:rPr>
              <w:t>Nditsheni</w:t>
            </w:r>
            <w:proofErr w:type="spellEnd"/>
            <w:r w:rsidRPr="00AA14A0">
              <w:rPr>
                <w:rFonts w:cs="Arial"/>
                <w:color w:val="000000"/>
                <w:sz w:val="18"/>
                <w:szCs w:val="18"/>
                <w:lang w:eastAsia="en-ZA"/>
              </w:rPr>
              <w:t xml:space="preserve"> Agnes</w:t>
            </w:r>
          </w:p>
        </w:tc>
        <w:tc>
          <w:tcPr>
            <w:tcW w:w="0" w:type="auto"/>
            <w:tcBorders>
              <w:top w:val="nil"/>
              <w:left w:val="nil"/>
              <w:bottom w:val="single" w:sz="4" w:space="0" w:color="auto"/>
              <w:right w:val="single" w:sz="4" w:space="0" w:color="auto"/>
            </w:tcBorders>
            <w:shd w:val="clear" w:color="auto" w:fill="auto"/>
            <w:noWrap/>
            <w:hideMark/>
          </w:tcPr>
          <w:p w:rsidR="005D0BEF" w:rsidRPr="00AA14A0" w:rsidRDefault="005D0BEF" w:rsidP="005D0BEF">
            <w:pPr>
              <w:rPr>
                <w:rFonts w:cs="Arial"/>
                <w:color w:val="000000"/>
                <w:sz w:val="18"/>
                <w:szCs w:val="18"/>
                <w:lang w:eastAsia="en-ZA"/>
              </w:rPr>
            </w:pPr>
            <w:proofErr w:type="spellStart"/>
            <w:r w:rsidRPr="00AA14A0">
              <w:rPr>
                <w:rFonts w:cs="Arial"/>
                <w:color w:val="000000"/>
                <w:sz w:val="18"/>
                <w:szCs w:val="18"/>
                <w:lang w:eastAsia="en-ZA"/>
              </w:rPr>
              <w:t>Shirinda</w:t>
            </w:r>
            <w:proofErr w:type="spellEnd"/>
          </w:p>
        </w:tc>
        <w:tc>
          <w:tcPr>
            <w:tcW w:w="0" w:type="auto"/>
            <w:tcBorders>
              <w:top w:val="nil"/>
              <w:left w:val="nil"/>
              <w:bottom w:val="single" w:sz="4" w:space="0" w:color="auto"/>
              <w:right w:val="single" w:sz="4" w:space="0" w:color="auto"/>
            </w:tcBorders>
            <w:shd w:val="clear" w:color="auto" w:fill="auto"/>
            <w:noWrap/>
            <w:hideMark/>
          </w:tcPr>
          <w:p w:rsidR="005D0BEF" w:rsidRPr="00AA14A0" w:rsidRDefault="005D0BEF" w:rsidP="005D0BEF">
            <w:pPr>
              <w:rPr>
                <w:rFonts w:cs="Arial"/>
                <w:color w:val="000000"/>
                <w:sz w:val="18"/>
                <w:szCs w:val="18"/>
                <w:lang w:eastAsia="en-ZA"/>
              </w:rPr>
            </w:pPr>
            <w:r w:rsidRPr="00AA14A0">
              <w:rPr>
                <w:rFonts w:cs="Arial"/>
                <w:color w:val="000000"/>
                <w:sz w:val="18"/>
                <w:szCs w:val="18"/>
                <w:lang w:eastAsia="en-ZA"/>
              </w:rPr>
              <w:t>Unknown</w:t>
            </w:r>
          </w:p>
        </w:tc>
        <w:tc>
          <w:tcPr>
            <w:tcW w:w="0" w:type="auto"/>
            <w:tcBorders>
              <w:top w:val="nil"/>
              <w:left w:val="nil"/>
              <w:bottom w:val="single" w:sz="4" w:space="0" w:color="auto"/>
              <w:right w:val="single" w:sz="4" w:space="0" w:color="auto"/>
            </w:tcBorders>
            <w:shd w:val="clear" w:color="auto" w:fill="auto"/>
            <w:noWrap/>
            <w:hideMark/>
          </w:tcPr>
          <w:p w:rsidR="005D0BEF" w:rsidRPr="00AA14A0" w:rsidRDefault="005D0BEF" w:rsidP="005D0BEF">
            <w:pPr>
              <w:rPr>
                <w:rFonts w:cs="Arial"/>
                <w:color w:val="000000"/>
                <w:sz w:val="18"/>
                <w:szCs w:val="18"/>
                <w:lang w:eastAsia="en-ZA"/>
              </w:rPr>
            </w:pPr>
            <w:r w:rsidRPr="00AA14A0">
              <w:rPr>
                <w:rFonts w:cs="Arial"/>
                <w:color w:val="000000"/>
                <w:sz w:val="18"/>
                <w:szCs w:val="18"/>
                <w:lang w:eastAsia="en-ZA"/>
              </w:rPr>
              <w:t>102958-EPWP3M</w:t>
            </w:r>
          </w:p>
        </w:tc>
        <w:tc>
          <w:tcPr>
            <w:tcW w:w="0" w:type="auto"/>
            <w:tcBorders>
              <w:top w:val="nil"/>
              <w:left w:val="nil"/>
              <w:bottom w:val="single" w:sz="4" w:space="0" w:color="auto"/>
              <w:right w:val="single" w:sz="4" w:space="0" w:color="auto"/>
            </w:tcBorders>
            <w:shd w:val="clear" w:color="auto" w:fill="auto"/>
            <w:hideMark/>
          </w:tcPr>
          <w:p w:rsidR="005D0BEF" w:rsidRPr="00AA14A0" w:rsidRDefault="005D0BEF" w:rsidP="005D0BEF">
            <w:pPr>
              <w:rPr>
                <w:rFonts w:cs="Arial"/>
                <w:color w:val="000000"/>
                <w:sz w:val="18"/>
                <w:szCs w:val="18"/>
                <w:lang w:eastAsia="en-ZA"/>
              </w:rPr>
            </w:pPr>
            <w:proofErr w:type="spellStart"/>
            <w:r w:rsidRPr="00AA14A0">
              <w:rPr>
                <w:rFonts w:cs="Arial"/>
                <w:color w:val="000000"/>
                <w:sz w:val="18"/>
                <w:szCs w:val="18"/>
                <w:lang w:eastAsia="en-ZA"/>
              </w:rPr>
              <w:t>Modimolle-mookgopong</w:t>
            </w:r>
            <w:proofErr w:type="spellEnd"/>
            <w:r w:rsidRPr="00AA14A0">
              <w:rPr>
                <w:rFonts w:cs="Arial"/>
                <w:color w:val="000000"/>
                <w:sz w:val="18"/>
                <w:szCs w:val="18"/>
                <w:lang w:eastAsia="en-ZA"/>
              </w:rPr>
              <w:t xml:space="preserve"> Security</w:t>
            </w:r>
          </w:p>
        </w:tc>
        <w:tc>
          <w:tcPr>
            <w:tcW w:w="0" w:type="auto"/>
            <w:tcBorders>
              <w:top w:val="nil"/>
              <w:left w:val="nil"/>
              <w:bottom w:val="single" w:sz="4" w:space="0" w:color="auto"/>
              <w:right w:val="single" w:sz="4" w:space="0" w:color="auto"/>
            </w:tcBorders>
            <w:shd w:val="clear" w:color="auto" w:fill="auto"/>
            <w:noWrap/>
            <w:hideMark/>
          </w:tcPr>
          <w:p w:rsidR="005D0BEF" w:rsidRPr="00AA14A0" w:rsidRDefault="005D0BEF" w:rsidP="005D0BEF">
            <w:pPr>
              <w:rPr>
                <w:rFonts w:cs="Arial"/>
                <w:color w:val="000000"/>
                <w:sz w:val="18"/>
                <w:szCs w:val="18"/>
                <w:lang w:eastAsia="en-ZA"/>
              </w:rPr>
            </w:pPr>
            <w:r w:rsidRPr="00AA14A0">
              <w:rPr>
                <w:rFonts w:cs="Arial"/>
                <w:color w:val="000000"/>
                <w:sz w:val="18"/>
                <w:szCs w:val="18"/>
                <w:lang w:eastAsia="en-ZA"/>
              </w:rPr>
              <w:t>Social Sector</w:t>
            </w:r>
          </w:p>
        </w:tc>
      </w:tr>
      <w:tr w:rsidR="005D0BEF" w:rsidRPr="00AA14A0" w:rsidTr="005D0BEF">
        <w:trPr>
          <w:trHeight w:val="285"/>
        </w:trPr>
        <w:tc>
          <w:tcPr>
            <w:tcW w:w="0" w:type="auto"/>
            <w:tcBorders>
              <w:top w:val="nil"/>
              <w:left w:val="single" w:sz="4" w:space="0" w:color="auto"/>
              <w:bottom w:val="single" w:sz="4" w:space="0" w:color="auto"/>
              <w:right w:val="single" w:sz="4" w:space="0" w:color="auto"/>
            </w:tcBorders>
            <w:shd w:val="clear" w:color="auto" w:fill="auto"/>
            <w:noWrap/>
            <w:hideMark/>
          </w:tcPr>
          <w:p w:rsidR="005D0BEF" w:rsidRPr="00AA14A0" w:rsidRDefault="005D0BEF" w:rsidP="005D0BEF">
            <w:pPr>
              <w:rPr>
                <w:rFonts w:cs="Arial"/>
                <w:color w:val="000000"/>
                <w:sz w:val="18"/>
                <w:szCs w:val="18"/>
                <w:lang w:eastAsia="en-ZA"/>
              </w:rPr>
            </w:pPr>
            <w:r w:rsidRPr="00AA14A0">
              <w:rPr>
                <w:rFonts w:cs="Arial"/>
                <w:color w:val="000000"/>
                <w:sz w:val="18"/>
                <w:szCs w:val="18"/>
                <w:lang w:eastAsia="en-ZA"/>
              </w:rPr>
              <w:t>6</w:t>
            </w:r>
          </w:p>
        </w:tc>
        <w:tc>
          <w:tcPr>
            <w:tcW w:w="0" w:type="auto"/>
            <w:tcBorders>
              <w:top w:val="nil"/>
              <w:left w:val="nil"/>
              <w:bottom w:val="single" w:sz="4" w:space="0" w:color="auto"/>
              <w:right w:val="single" w:sz="4" w:space="0" w:color="auto"/>
            </w:tcBorders>
            <w:shd w:val="clear" w:color="auto" w:fill="auto"/>
            <w:noWrap/>
            <w:hideMark/>
          </w:tcPr>
          <w:p w:rsidR="005D0BEF" w:rsidRPr="00AA14A0" w:rsidRDefault="005D0BEF" w:rsidP="005D0BEF">
            <w:pPr>
              <w:rPr>
                <w:rFonts w:cs="Arial"/>
                <w:color w:val="000000"/>
                <w:sz w:val="18"/>
                <w:szCs w:val="18"/>
                <w:lang w:eastAsia="en-ZA"/>
              </w:rPr>
            </w:pPr>
            <w:proofErr w:type="spellStart"/>
            <w:r w:rsidRPr="00AA14A0">
              <w:rPr>
                <w:rFonts w:cs="Arial"/>
                <w:color w:val="000000"/>
                <w:sz w:val="18"/>
                <w:szCs w:val="18"/>
                <w:lang w:eastAsia="en-ZA"/>
              </w:rPr>
              <w:t>Seshego</w:t>
            </w:r>
            <w:proofErr w:type="spellEnd"/>
            <w:r w:rsidRPr="00AA14A0">
              <w:rPr>
                <w:rFonts w:cs="Arial"/>
                <w:color w:val="000000"/>
                <w:sz w:val="18"/>
                <w:szCs w:val="18"/>
                <w:lang w:eastAsia="en-ZA"/>
              </w:rPr>
              <w:t xml:space="preserve"> Robert</w:t>
            </w:r>
          </w:p>
        </w:tc>
        <w:tc>
          <w:tcPr>
            <w:tcW w:w="0" w:type="auto"/>
            <w:tcBorders>
              <w:top w:val="nil"/>
              <w:left w:val="nil"/>
              <w:bottom w:val="single" w:sz="4" w:space="0" w:color="auto"/>
              <w:right w:val="single" w:sz="4" w:space="0" w:color="auto"/>
            </w:tcBorders>
            <w:shd w:val="clear" w:color="auto" w:fill="auto"/>
            <w:noWrap/>
            <w:hideMark/>
          </w:tcPr>
          <w:p w:rsidR="005D0BEF" w:rsidRPr="00AA14A0" w:rsidRDefault="005D0BEF" w:rsidP="005D0BEF">
            <w:pPr>
              <w:rPr>
                <w:rFonts w:cs="Arial"/>
                <w:color w:val="000000"/>
                <w:sz w:val="18"/>
                <w:szCs w:val="18"/>
                <w:lang w:eastAsia="en-ZA"/>
              </w:rPr>
            </w:pPr>
            <w:proofErr w:type="spellStart"/>
            <w:r w:rsidRPr="00AA14A0">
              <w:rPr>
                <w:rFonts w:cs="Arial"/>
                <w:color w:val="000000"/>
                <w:sz w:val="18"/>
                <w:szCs w:val="18"/>
                <w:lang w:eastAsia="en-ZA"/>
              </w:rPr>
              <w:t>Manaso</w:t>
            </w:r>
            <w:proofErr w:type="spellEnd"/>
          </w:p>
        </w:tc>
        <w:tc>
          <w:tcPr>
            <w:tcW w:w="0" w:type="auto"/>
            <w:tcBorders>
              <w:top w:val="nil"/>
              <w:left w:val="nil"/>
              <w:bottom w:val="single" w:sz="4" w:space="0" w:color="auto"/>
              <w:right w:val="single" w:sz="4" w:space="0" w:color="auto"/>
            </w:tcBorders>
            <w:shd w:val="clear" w:color="auto" w:fill="auto"/>
            <w:noWrap/>
            <w:hideMark/>
          </w:tcPr>
          <w:p w:rsidR="005D0BEF" w:rsidRPr="00AA14A0" w:rsidRDefault="005D0BEF" w:rsidP="005D0BEF">
            <w:pPr>
              <w:rPr>
                <w:rFonts w:cs="Arial"/>
                <w:color w:val="000000"/>
                <w:sz w:val="18"/>
                <w:szCs w:val="18"/>
                <w:lang w:eastAsia="en-ZA"/>
              </w:rPr>
            </w:pPr>
            <w:r w:rsidRPr="00AA14A0">
              <w:rPr>
                <w:rFonts w:cs="Arial"/>
                <w:color w:val="000000"/>
                <w:sz w:val="18"/>
                <w:szCs w:val="18"/>
                <w:lang w:eastAsia="en-ZA"/>
              </w:rPr>
              <w:t>Unknown</w:t>
            </w:r>
          </w:p>
        </w:tc>
        <w:tc>
          <w:tcPr>
            <w:tcW w:w="0" w:type="auto"/>
            <w:tcBorders>
              <w:top w:val="nil"/>
              <w:left w:val="nil"/>
              <w:bottom w:val="single" w:sz="4" w:space="0" w:color="auto"/>
              <w:right w:val="single" w:sz="4" w:space="0" w:color="auto"/>
            </w:tcBorders>
            <w:shd w:val="clear" w:color="auto" w:fill="auto"/>
            <w:noWrap/>
            <w:hideMark/>
          </w:tcPr>
          <w:p w:rsidR="005D0BEF" w:rsidRPr="00AA14A0" w:rsidRDefault="005D0BEF" w:rsidP="005D0BEF">
            <w:pPr>
              <w:rPr>
                <w:rFonts w:cs="Arial"/>
                <w:color w:val="000000"/>
                <w:sz w:val="18"/>
                <w:szCs w:val="18"/>
                <w:lang w:eastAsia="en-ZA"/>
              </w:rPr>
            </w:pPr>
            <w:r w:rsidRPr="00AA14A0">
              <w:rPr>
                <w:rFonts w:cs="Arial"/>
                <w:color w:val="000000"/>
                <w:sz w:val="18"/>
                <w:szCs w:val="18"/>
                <w:lang w:eastAsia="en-ZA"/>
              </w:rPr>
              <w:t>102958-EPWP3M</w:t>
            </w:r>
          </w:p>
        </w:tc>
        <w:tc>
          <w:tcPr>
            <w:tcW w:w="0" w:type="auto"/>
            <w:tcBorders>
              <w:top w:val="nil"/>
              <w:left w:val="nil"/>
              <w:bottom w:val="single" w:sz="4" w:space="0" w:color="auto"/>
              <w:right w:val="single" w:sz="4" w:space="0" w:color="auto"/>
            </w:tcBorders>
            <w:shd w:val="clear" w:color="auto" w:fill="auto"/>
            <w:hideMark/>
          </w:tcPr>
          <w:p w:rsidR="005D0BEF" w:rsidRPr="00AA14A0" w:rsidRDefault="005D0BEF" w:rsidP="005D0BEF">
            <w:pPr>
              <w:rPr>
                <w:rFonts w:cs="Arial"/>
                <w:color w:val="000000"/>
                <w:sz w:val="18"/>
                <w:szCs w:val="18"/>
                <w:lang w:eastAsia="en-ZA"/>
              </w:rPr>
            </w:pPr>
            <w:proofErr w:type="spellStart"/>
            <w:r w:rsidRPr="00AA14A0">
              <w:rPr>
                <w:rFonts w:cs="Arial"/>
                <w:color w:val="000000"/>
                <w:sz w:val="18"/>
                <w:szCs w:val="18"/>
                <w:lang w:eastAsia="en-ZA"/>
              </w:rPr>
              <w:t>Modimolle-mookgopong</w:t>
            </w:r>
            <w:proofErr w:type="spellEnd"/>
            <w:r w:rsidRPr="00AA14A0">
              <w:rPr>
                <w:rFonts w:cs="Arial"/>
                <w:color w:val="000000"/>
                <w:sz w:val="18"/>
                <w:szCs w:val="18"/>
                <w:lang w:eastAsia="en-ZA"/>
              </w:rPr>
              <w:t xml:space="preserve"> Security</w:t>
            </w:r>
          </w:p>
        </w:tc>
        <w:tc>
          <w:tcPr>
            <w:tcW w:w="0" w:type="auto"/>
            <w:tcBorders>
              <w:top w:val="nil"/>
              <w:left w:val="nil"/>
              <w:bottom w:val="single" w:sz="4" w:space="0" w:color="auto"/>
              <w:right w:val="single" w:sz="4" w:space="0" w:color="auto"/>
            </w:tcBorders>
            <w:shd w:val="clear" w:color="auto" w:fill="auto"/>
            <w:noWrap/>
            <w:hideMark/>
          </w:tcPr>
          <w:p w:rsidR="005D0BEF" w:rsidRPr="00AA14A0" w:rsidRDefault="005D0BEF" w:rsidP="005D0BEF">
            <w:pPr>
              <w:rPr>
                <w:rFonts w:cs="Arial"/>
                <w:color w:val="000000"/>
                <w:sz w:val="18"/>
                <w:szCs w:val="18"/>
                <w:lang w:eastAsia="en-ZA"/>
              </w:rPr>
            </w:pPr>
            <w:r w:rsidRPr="00AA14A0">
              <w:rPr>
                <w:rFonts w:cs="Arial"/>
                <w:color w:val="000000"/>
                <w:sz w:val="18"/>
                <w:szCs w:val="18"/>
                <w:lang w:eastAsia="en-ZA"/>
              </w:rPr>
              <w:t>Social Sector</w:t>
            </w:r>
          </w:p>
        </w:tc>
      </w:tr>
    </w:tbl>
    <w:p w:rsidR="005D0BEF" w:rsidRDefault="005D0BEF" w:rsidP="005D0BEF">
      <w:pPr>
        <w:pStyle w:val="ListParagraph"/>
        <w:ind w:left="567"/>
        <w:rPr>
          <w:rFonts w:cs="Arial"/>
          <w:color w:val="000000"/>
        </w:rPr>
      </w:pPr>
    </w:p>
    <w:p w:rsidR="005D0BEF" w:rsidRDefault="005D0BEF" w:rsidP="00E61572">
      <w:pPr>
        <w:pStyle w:val="ListParagraph"/>
        <w:numPr>
          <w:ilvl w:val="0"/>
          <w:numId w:val="19"/>
        </w:numPr>
        <w:autoSpaceDE/>
        <w:autoSpaceDN/>
        <w:adjustRightInd/>
        <w:spacing w:after="0"/>
        <w:ind w:left="567" w:hanging="567"/>
        <w:contextualSpacing/>
        <w:rPr>
          <w:rFonts w:cs="Arial"/>
          <w:color w:val="000000"/>
        </w:rPr>
      </w:pPr>
      <w:r w:rsidRPr="006F017B">
        <w:rPr>
          <w:rFonts w:cs="Arial"/>
          <w:color w:val="000000"/>
        </w:rPr>
        <w:t xml:space="preserve">The following </w:t>
      </w:r>
      <w:r>
        <w:rPr>
          <w:rFonts w:cs="Arial"/>
          <w:color w:val="000000"/>
        </w:rPr>
        <w:t>participant</w:t>
      </w:r>
      <w:r w:rsidRPr="006F017B">
        <w:rPr>
          <w:rFonts w:cs="Arial"/>
          <w:color w:val="000000"/>
        </w:rPr>
        <w:t xml:space="preserve"> </w:t>
      </w:r>
      <w:r>
        <w:rPr>
          <w:rFonts w:cs="Arial"/>
          <w:color w:val="000000"/>
        </w:rPr>
        <w:t>attendance register</w:t>
      </w:r>
      <w:r w:rsidRPr="006F017B">
        <w:rPr>
          <w:rFonts w:cs="Arial"/>
          <w:color w:val="000000"/>
        </w:rPr>
        <w:t xml:space="preserve"> </w:t>
      </w:r>
      <w:proofErr w:type="gramStart"/>
      <w:r w:rsidRPr="006F017B">
        <w:rPr>
          <w:rFonts w:cs="Arial"/>
          <w:color w:val="000000"/>
        </w:rPr>
        <w:t>w</w:t>
      </w:r>
      <w:r>
        <w:rPr>
          <w:rFonts w:cs="Arial"/>
          <w:color w:val="000000"/>
        </w:rPr>
        <w:t>as</w:t>
      </w:r>
      <w:r w:rsidRPr="006F017B">
        <w:rPr>
          <w:rFonts w:cs="Arial"/>
          <w:color w:val="000000"/>
        </w:rPr>
        <w:t xml:space="preserve"> not provided</w:t>
      </w:r>
      <w:proofErr w:type="gramEnd"/>
      <w:r w:rsidRPr="006F017B">
        <w:rPr>
          <w:rFonts w:cs="Arial"/>
          <w:color w:val="000000"/>
        </w:rPr>
        <w:t xml:space="preserve"> for audit purposes.</w:t>
      </w:r>
    </w:p>
    <w:p w:rsidR="005D0BEF" w:rsidRDefault="005D0BEF" w:rsidP="005D0BEF">
      <w:pPr>
        <w:shd w:val="clear" w:color="auto" w:fill="FFFFFF"/>
        <w:rPr>
          <w:rFonts w:cs="Arial"/>
          <w:b/>
        </w:rPr>
      </w:pPr>
    </w:p>
    <w:tbl>
      <w:tblPr>
        <w:tblW w:w="0" w:type="auto"/>
        <w:tblInd w:w="108" w:type="dxa"/>
        <w:tblLook w:val="04A0" w:firstRow="1" w:lastRow="0" w:firstColumn="1" w:lastColumn="0" w:noHBand="0" w:noVBand="1"/>
      </w:tblPr>
      <w:tblGrid>
        <w:gridCol w:w="443"/>
        <w:gridCol w:w="1459"/>
        <w:gridCol w:w="947"/>
        <w:gridCol w:w="928"/>
        <w:gridCol w:w="1582"/>
        <w:gridCol w:w="2701"/>
        <w:gridCol w:w="843"/>
      </w:tblGrid>
      <w:tr w:rsidR="005D0BEF" w:rsidRPr="009C2A29" w:rsidTr="005D0BEF">
        <w:trPr>
          <w:trHeight w:val="288"/>
          <w:tblHeader/>
        </w:trPr>
        <w:tc>
          <w:tcPr>
            <w:tcW w:w="0" w:type="auto"/>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5D0BEF" w:rsidRPr="009C2A29" w:rsidRDefault="005D0BEF" w:rsidP="00086B0B">
            <w:pPr>
              <w:rPr>
                <w:rFonts w:cs="Arial"/>
                <w:b/>
                <w:bCs/>
                <w:color w:val="000000"/>
                <w:sz w:val="18"/>
                <w:szCs w:val="18"/>
                <w:lang w:eastAsia="en-ZA"/>
              </w:rPr>
            </w:pPr>
            <w:r w:rsidRPr="009C2A29">
              <w:rPr>
                <w:rFonts w:cs="Arial"/>
                <w:b/>
                <w:bCs/>
                <w:color w:val="000000"/>
                <w:sz w:val="18"/>
                <w:szCs w:val="18"/>
                <w:lang w:eastAsia="en-ZA"/>
              </w:rPr>
              <w:t>No</w:t>
            </w:r>
          </w:p>
        </w:tc>
        <w:tc>
          <w:tcPr>
            <w:tcW w:w="0" w:type="auto"/>
            <w:tcBorders>
              <w:top w:val="single" w:sz="4" w:space="0" w:color="auto"/>
              <w:left w:val="nil"/>
              <w:bottom w:val="single" w:sz="4" w:space="0" w:color="auto"/>
              <w:right w:val="single" w:sz="4" w:space="0" w:color="auto"/>
            </w:tcBorders>
            <w:shd w:val="clear" w:color="000000" w:fill="A6A6A6"/>
            <w:noWrap/>
            <w:vAlign w:val="center"/>
            <w:hideMark/>
          </w:tcPr>
          <w:p w:rsidR="005D0BEF" w:rsidRPr="009C2A29" w:rsidRDefault="005D0BEF" w:rsidP="00086B0B">
            <w:pPr>
              <w:rPr>
                <w:rFonts w:cs="Arial"/>
                <w:b/>
                <w:bCs/>
                <w:color w:val="000000"/>
                <w:sz w:val="18"/>
                <w:szCs w:val="18"/>
                <w:lang w:eastAsia="en-ZA"/>
              </w:rPr>
            </w:pPr>
            <w:r w:rsidRPr="009C2A29">
              <w:rPr>
                <w:rFonts w:cs="Arial"/>
                <w:b/>
                <w:bCs/>
                <w:color w:val="000000"/>
                <w:sz w:val="18"/>
                <w:szCs w:val="18"/>
                <w:lang w:eastAsia="en-ZA"/>
              </w:rPr>
              <w:t>Name</w:t>
            </w:r>
          </w:p>
        </w:tc>
        <w:tc>
          <w:tcPr>
            <w:tcW w:w="0" w:type="auto"/>
            <w:tcBorders>
              <w:top w:val="single" w:sz="4" w:space="0" w:color="auto"/>
              <w:left w:val="nil"/>
              <w:bottom w:val="single" w:sz="4" w:space="0" w:color="auto"/>
              <w:right w:val="single" w:sz="4" w:space="0" w:color="auto"/>
            </w:tcBorders>
            <w:shd w:val="clear" w:color="000000" w:fill="A6A6A6"/>
            <w:noWrap/>
            <w:vAlign w:val="center"/>
            <w:hideMark/>
          </w:tcPr>
          <w:p w:rsidR="005D0BEF" w:rsidRPr="009C2A29" w:rsidRDefault="005D0BEF" w:rsidP="00086B0B">
            <w:pPr>
              <w:rPr>
                <w:rFonts w:cs="Arial"/>
                <w:b/>
                <w:bCs/>
                <w:color w:val="000000"/>
                <w:sz w:val="18"/>
                <w:szCs w:val="18"/>
                <w:lang w:eastAsia="en-ZA"/>
              </w:rPr>
            </w:pPr>
            <w:r w:rsidRPr="009C2A29">
              <w:rPr>
                <w:rFonts w:cs="Arial"/>
                <w:b/>
                <w:bCs/>
                <w:color w:val="000000"/>
                <w:sz w:val="18"/>
                <w:szCs w:val="18"/>
                <w:lang w:eastAsia="en-ZA"/>
              </w:rPr>
              <w:t>Surname</w:t>
            </w:r>
          </w:p>
        </w:tc>
        <w:tc>
          <w:tcPr>
            <w:tcW w:w="0" w:type="auto"/>
            <w:tcBorders>
              <w:top w:val="single" w:sz="4" w:space="0" w:color="auto"/>
              <w:left w:val="nil"/>
              <w:bottom w:val="single" w:sz="4" w:space="0" w:color="auto"/>
              <w:right w:val="single" w:sz="4" w:space="0" w:color="auto"/>
            </w:tcBorders>
            <w:shd w:val="clear" w:color="000000" w:fill="A6A6A6"/>
            <w:noWrap/>
            <w:vAlign w:val="center"/>
            <w:hideMark/>
          </w:tcPr>
          <w:p w:rsidR="005D0BEF" w:rsidRPr="009C2A29" w:rsidRDefault="005D0BEF" w:rsidP="00086B0B">
            <w:pPr>
              <w:rPr>
                <w:rFonts w:cs="Arial"/>
                <w:b/>
                <w:bCs/>
                <w:color w:val="000000"/>
                <w:sz w:val="18"/>
                <w:szCs w:val="18"/>
                <w:lang w:eastAsia="en-ZA"/>
              </w:rPr>
            </w:pPr>
            <w:r w:rsidRPr="009C2A29">
              <w:rPr>
                <w:rFonts w:cs="Arial"/>
                <w:b/>
                <w:bCs/>
                <w:color w:val="000000"/>
                <w:sz w:val="18"/>
                <w:szCs w:val="18"/>
                <w:lang w:eastAsia="en-ZA"/>
              </w:rPr>
              <w:t>ID</w:t>
            </w:r>
          </w:p>
        </w:tc>
        <w:tc>
          <w:tcPr>
            <w:tcW w:w="0" w:type="auto"/>
            <w:tcBorders>
              <w:top w:val="single" w:sz="4" w:space="0" w:color="auto"/>
              <w:left w:val="nil"/>
              <w:bottom w:val="single" w:sz="4" w:space="0" w:color="auto"/>
              <w:right w:val="single" w:sz="4" w:space="0" w:color="auto"/>
            </w:tcBorders>
            <w:shd w:val="clear" w:color="000000" w:fill="A6A6A6"/>
            <w:noWrap/>
            <w:vAlign w:val="center"/>
            <w:hideMark/>
          </w:tcPr>
          <w:p w:rsidR="005D0BEF" w:rsidRPr="009C2A29" w:rsidRDefault="005D0BEF" w:rsidP="00086B0B">
            <w:pPr>
              <w:rPr>
                <w:rFonts w:cs="Arial"/>
                <w:b/>
                <w:bCs/>
                <w:color w:val="000000"/>
                <w:sz w:val="18"/>
                <w:szCs w:val="18"/>
                <w:lang w:eastAsia="en-ZA"/>
              </w:rPr>
            </w:pPr>
            <w:r w:rsidRPr="009C2A29">
              <w:rPr>
                <w:rFonts w:cs="Arial"/>
                <w:b/>
                <w:bCs/>
                <w:color w:val="000000"/>
                <w:sz w:val="18"/>
                <w:szCs w:val="18"/>
                <w:lang w:eastAsia="en-ZA"/>
              </w:rPr>
              <w:t>Project Code</w:t>
            </w:r>
          </w:p>
        </w:tc>
        <w:tc>
          <w:tcPr>
            <w:tcW w:w="0" w:type="auto"/>
            <w:tcBorders>
              <w:top w:val="single" w:sz="4" w:space="0" w:color="auto"/>
              <w:left w:val="nil"/>
              <w:bottom w:val="single" w:sz="4" w:space="0" w:color="auto"/>
              <w:right w:val="single" w:sz="4" w:space="0" w:color="auto"/>
            </w:tcBorders>
            <w:shd w:val="clear" w:color="000000" w:fill="A6A6A6"/>
            <w:noWrap/>
            <w:vAlign w:val="center"/>
            <w:hideMark/>
          </w:tcPr>
          <w:p w:rsidR="005D0BEF" w:rsidRPr="009C2A29" w:rsidRDefault="005D0BEF" w:rsidP="00086B0B">
            <w:pPr>
              <w:rPr>
                <w:rFonts w:cs="Arial"/>
                <w:b/>
                <w:bCs/>
                <w:color w:val="000000"/>
                <w:sz w:val="18"/>
                <w:szCs w:val="18"/>
                <w:lang w:eastAsia="en-ZA"/>
              </w:rPr>
            </w:pPr>
            <w:r w:rsidRPr="009C2A29">
              <w:rPr>
                <w:rFonts w:cs="Arial"/>
                <w:b/>
                <w:bCs/>
                <w:color w:val="000000"/>
                <w:sz w:val="18"/>
                <w:szCs w:val="18"/>
                <w:lang w:eastAsia="en-ZA"/>
              </w:rPr>
              <w:t>Project Name</w:t>
            </w:r>
          </w:p>
        </w:tc>
        <w:tc>
          <w:tcPr>
            <w:tcW w:w="0" w:type="auto"/>
            <w:tcBorders>
              <w:top w:val="single" w:sz="4" w:space="0" w:color="auto"/>
              <w:left w:val="nil"/>
              <w:bottom w:val="single" w:sz="4" w:space="0" w:color="auto"/>
              <w:right w:val="single" w:sz="8" w:space="0" w:color="auto"/>
            </w:tcBorders>
            <w:shd w:val="clear" w:color="000000" w:fill="A6A6A6"/>
            <w:vAlign w:val="center"/>
            <w:hideMark/>
          </w:tcPr>
          <w:p w:rsidR="005D0BEF" w:rsidRPr="009C2A29" w:rsidRDefault="005D0BEF" w:rsidP="00086B0B">
            <w:pPr>
              <w:rPr>
                <w:rFonts w:cs="Arial"/>
                <w:b/>
                <w:bCs/>
                <w:color w:val="000000"/>
                <w:sz w:val="18"/>
                <w:szCs w:val="18"/>
                <w:lang w:eastAsia="en-ZA"/>
              </w:rPr>
            </w:pPr>
            <w:r w:rsidRPr="009C2A29">
              <w:rPr>
                <w:rFonts w:cs="Arial"/>
                <w:b/>
                <w:bCs/>
                <w:color w:val="000000"/>
                <w:sz w:val="18"/>
                <w:szCs w:val="18"/>
                <w:lang w:eastAsia="en-ZA"/>
              </w:rPr>
              <w:t>Sectors</w:t>
            </w:r>
          </w:p>
        </w:tc>
      </w:tr>
      <w:tr w:rsidR="005D0BEF" w:rsidRPr="009C2A29" w:rsidTr="005D0BEF">
        <w:trPr>
          <w:trHeight w:val="288"/>
        </w:trPr>
        <w:tc>
          <w:tcPr>
            <w:tcW w:w="0" w:type="auto"/>
            <w:tcBorders>
              <w:top w:val="nil"/>
              <w:left w:val="single" w:sz="4" w:space="0" w:color="auto"/>
              <w:bottom w:val="single" w:sz="4" w:space="0" w:color="auto"/>
              <w:right w:val="single" w:sz="4" w:space="0" w:color="auto"/>
            </w:tcBorders>
            <w:shd w:val="clear" w:color="auto" w:fill="auto"/>
            <w:noWrap/>
            <w:hideMark/>
          </w:tcPr>
          <w:p w:rsidR="005D0BEF" w:rsidRPr="009C2A29" w:rsidRDefault="005D0BEF" w:rsidP="005D0BEF">
            <w:pPr>
              <w:rPr>
                <w:rFonts w:cs="Arial"/>
                <w:color w:val="000000"/>
                <w:sz w:val="18"/>
                <w:szCs w:val="18"/>
                <w:lang w:eastAsia="en-ZA"/>
              </w:rPr>
            </w:pPr>
            <w:r w:rsidRPr="009C2A29">
              <w:rPr>
                <w:rFonts w:cs="Arial"/>
                <w:color w:val="000000"/>
                <w:sz w:val="18"/>
                <w:szCs w:val="18"/>
                <w:lang w:eastAsia="en-ZA"/>
              </w:rPr>
              <w:t>1</w:t>
            </w:r>
          </w:p>
        </w:tc>
        <w:tc>
          <w:tcPr>
            <w:tcW w:w="0" w:type="auto"/>
            <w:tcBorders>
              <w:top w:val="nil"/>
              <w:left w:val="nil"/>
              <w:bottom w:val="single" w:sz="4" w:space="0" w:color="auto"/>
              <w:right w:val="single" w:sz="4" w:space="0" w:color="auto"/>
            </w:tcBorders>
            <w:shd w:val="clear" w:color="auto" w:fill="auto"/>
            <w:noWrap/>
            <w:hideMark/>
          </w:tcPr>
          <w:p w:rsidR="005D0BEF" w:rsidRPr="00AA14A0" w:rsidRDefault="005D0BEF" w:rsidP="005D0BEF">
            <w:pPr>
              <w:rPr>
                <w:rFonts w:cs="Arial"/>
                <w:color w:val="000000"/>
                <w:sz w:val="18"/>
                <w:szCs w:val="18"/>
                <w:lang w:eastAsia="en-ZA"/>
              </w:rPr>
            </w:pPr>
            <w:proofErr w:type="spellStart"/>
            <w:r w:rsidRPr="00AA14A0">
              <w:rPr>
                <w:rFonts w:cs="Arial"/>
                <w:color w:val="000000"/>
                <w:sz w:val="18"/>
                <w:szCs w:val="18"/>
                <w:lang w:eastAsia="en-ZA"/>
              </w:rPr>
              <w:t>Nditsheni</w:t>
            </w:r>
            <w:proofErr w:type="spellEnd"/>
            <w:r w:rsidRPr="00AA14A0">
              <w:rPr>
                <w:rFonts w:cs="Arial"/>
                <w:color w:val="000000"/>
                <w:sz w:val="18"/>
                <w:szCs w:val="18"/>
                <w:lang w:eastAsia="en-ZA"/>
              </w:rPr>
              <w:t xml:space="preserve"> Agnes</w:t>
            </w:r>
          </w:p>
        </w:tc>
        <w:tc>
          <w:tcPr>
            <w:tcW w:w="0" w:type="auto"/>
            <w:tcBorders>
              <w:top w:val="nil"/>
              <w:left w:val="nil"/>
              <w:bottom w:val="single" w:sz="4" w:space="0" w:color="auto"/>
              <w:right w:val="single" w:sz="4" w:space="0" w:color="auto"/>
            </w:tcBorders>
            <w:shd w:val="clear" w:color="auto" w:fill="auto"/>
            <w:noWrap/>
            <w:hideMark/>
          </w:tcPr>
          <w:p w:rsidR="005D0BEF" w:rsidRPr="00AA14A0" w:rsidRDefault="005D0BEF" w:rsidP="005D0BEF">
            <w:pPr>
              <w:rPr>
                <w:rFonts w:cs="Arial"/>
                <w:color w:val="000000"/>
                <w:sz w:val="18"/>
                <w:szCs w:val="18"/>
                <w:lang w:eastAsia="en-ZA"/>
              </w:rPr>
            </w:pPr>
            <w:proofErr w:type="spellStart"/>
            <w:r w:rsidRPr="00AA14A0">
              <w:rPr>
                <w:rFonts w:cs="Arial"/>
                <w:color w:val="000000"/>
                <w:sz w:val="18"/>
                <w:szCs w:val="18"/>
                <w:lang w:eastAsia="en-ZA"/>
              </w:rPr>
              <w:t>Shirinda</w:t>
            </w:r>
            <w:proofErr w:type="spellEnd"/>
          </w:p>
        </w:tc>
        <w:tc>
          <w:tcPr>
            <w:tcW w:w="0" w:type="auto"/>
            <w:tcBorders>
              <w:top w:val="nil"/>
              <w:left w:val="nil"/>
              <w:bottom w:val="single" w:sz="4" w:space="0" w:color="auto"/>
              <w:right w:val="single" w:sz="4" w:space="0" w:color="auto"/>
            </w:tcBorders>
            <w:shd w:val="clear" w:color="auto" w:fill="auto"/>
            <w:noWrap/>
            <w:hideMark/>
          </w:tcPr>
          <w:p w:rsidR="005D0BEF" w:rsidRPr="00AA14A0" w:rsidRDefault="005D0BEF" w:rsidP="005D0BEF">
            <w:pPr>
              <w:rPr>
                <w:rFonts w:cs="Arial"/>
                <w:color w:val="000000"/>
                <w:sz w:val="18"/>
                <w:szCs w:val="18"/>
                <w:lang w:eastAsia="en-ZA"/>
              </w:rPr>
            </w:pPr>
            <w:r w:rsidRPr="00AA14A0">
              <w:rPr>
                <w:rFonts w:cs="Arial"/>
                <w:color w:val="000000"/>
                <w:sz w:val="18"/>
                <w:szCs w:val="18"/>
                <w:lang w:eastAsia="en-ZA"/>
              </w:rPr>
              <w:t>Unknown</w:t>
            </w:r>
          </w:p>
        </w:tc>
        <w:tc>
          <w:tcPr>
            <w:tcW w:w="0" w:type="auto"/>
            <w:tcBorders>
              <w:top w:val="nil"/>
              <w:left w:val="nil"/>
              <w:bottom w:val="single" w:sz="4" w:space="0" w:color="auto"/>
              <w:right w:val="single" w:sz="4" w:space="0" w:color="auto"/>
            </w:tcBorders>
            <w:shd w:val="clear" w:color="auto" w:fill="auto"/>
            <w:noWrap/>
            <w:hideMark/>
          </w:tcPr>
          <w:p w:rsidR="005D0BEF" w:rsidRPr="00AA14A0" w:rsidRDefault="005D0BEF" w:rsidP="005D0BEF">
            <w:pPr>
              <w:rPr>
                <w:rFonts w:cs="Arial"/>
                <w:color w:val="000000"/>
                <w:sz w:val="18"/>
                <w:szCs w:val="18"/>
                <w:lang w:eastAsia="en-ZA"/>
              </w:rPr>
            </w:pPr>
            <w:r w:rsidRPr="00AA14A0">
              <w:rPr>
                <w:rFonts w:cs="Arial"/>
                <w:color w:val="000000"/>
                <w:sz w:val="18"/>
                <w:szCs w:val="18"/>
                <w:lang w:eastAsia="en-ZA"/>
              </w:rPr>
              <w:t>102958-EPWP3M</w:t>
            </w:r>
          </w:p>
        </w:tc>
        <w:tc>
          <w:tcPr>
            <w:tcW w:w="0" w:type="auto"/>
            <w:tcBorders>
              <w:top w:val="nil"/>
              <w:left w:val="nil"/>
              <w:bottom w:val="single" w:sz="4" w:space="0" w:color="auto"/>
              <w:right w:val="single" w:sz="4" w:space="0" w:color="auto"/>
            </w:tcBorders>
            <w:shd w:val="clear" w:color="auto" w:fill="auto"/>
            <w:noWrap/>
            <w:hideMark/>
          </w:tcPr>
          <w:p w:rsidR="005D0BEF" w:rsidRPr="00AA14A0" w:rsidRDefault="005D0BEF" w:rsidP="005D0BEF">
            <w:pPr>
              <w:rPr>
                <w:rFonts w:cs="Arial"/>
                <w:color w:val="000000"/>
                <w:sz w:val="18"/>
                <w:szCs w:val="18"/>
                <w:lang w:eastAsia="en-ZA"/>
              </w:rPr>
            </w:pPr>
            <w:proofErr w:type="spellStart"/>
            <w:r w:rsidRPr="00AA14A0">
              <w:rPr>
                <w:rFonts w:cs="Arial"/>
                <w:color w:val="000000"/>
                <w:sz w:val="18"/>
                <w:szCs w:val="18"/>
                <w:lang w:eastAsia="en-ZA"/>
              </w:rPr>
              <w:t>Modimolle-mookgopong</w:t>
            </w:r>
            <w:proofErr w:type="spellEnd"/>
            <w:r w:rsidRPr="00AA14A0">
              <w:rPr>
                <w:rFonts w:cs="Arial"/>
                <w:color w:val="000000"/>
                <w:sz w:val="18"/>
                <w:szCs w:val="18"/>
                <w:lang w:eastAsia="en-ZA"/>
              </w:rPr>
              <w:t xml:space="preserve"> Security</w:t>
            </w:r>
          </w:p>
        </w:tc>
        <w:tc>
          <w:tcPr>
            <w:tcW w:w="0" w:type="auto"/>
            <w:tcBorders>
              <w:top w:val="nil"/>
              <w:left w:val="nil"/>
              <w:bottom w:val="single" w:sz="4" w:space="0" w:color="auto"/>
              <w:right w:val="single" w:sz="4" w:space="0" w:color="auto"/>
            </w:tcBorders>
            <w:shd w:val="clear" w:color="auto" w:fill="auto"/>
            <w:hideMark/>
          </w:tcPr>
          <w:p w:rsidR="005D0BEF" w:rsidRPr="00AA14A0" w:rsidRDefault="005D0BEF" w:rsidP="005D0BEF">
            <w:pPr>
              <w:rPr>
                <w:rFonts w:cs="Arial"/>
                <w:color w:val="000000"/>
                <w:sz w:val="18"/>
                <w:szCs w:val="18"/>
                <w:lang w:eastAsia="en-ZA"/>
              </w:rPr>
            </w:pPr>
            <w:r w:rsidRPr="00AA14A0">
              <w:rPr>
                <w:rFonts w:cs="Arial"/>
                <w:color w:val="000000"/>
                <w:sz w:val="18"/>
                <w:szCs w:val="18"/>
                <w:lang w:eastAsia="en-ZA"/>
              </w:rPr>
              <w:t>Social Sector</w:t>
            </w:r>
          </w:p>
        </w:tc>
      </w:tr>
    </w:tbl>
    <w:p w:rsidR="005D0BEF" w:rsidRDefault="005D0BEF" w:rsidP="005D0BEF">
      <w:pPr>
        <w:shd w:val="clear" w:color="auto" w:fill="FFFFFF"/>
        <w:rPr>
          <w:rFonts w:cs="Arial"/>
          <w:b/>
        </w:rPr>
      </w:pPr>
    </w:p>
    <w:p w:rsidR="005D0BEF" w:rsidRDefault="005D0BEF" w:rsidP="00E61572">
      <w:pPr>
        <w:pStyle w:val="ListParagraph"/>
        <w:numPr>
          <w:ilvl w:val="0"/>
          <w:numId w:val="19"/>
        </w:numPr>
        <w:autoSpaceDE/>
        <w:autoSpaceDN/>
        <w:adjustRightInd/>
        <w:spacing w:after="0"/>
        <w:ind w:left="567" w:hanging="567"/>
        <w:contextualSpacing/>
        <w:rPr>
          <w:rFonts w:cs="Arial"/>
          <w:color w:val="000000"/>
        </w:rPr>
      </w:pPr>
      <w:r w:rsidRPr="006F017B">
        <w:rPr>
          <w:rFonts w:cs="Arial"/>
          <w:color w:val="000000"/>
        </w:rPr>
        <w:t xml:space="preserve">The following </w:t>
      </w:r>
      <w:r>
        <w:rPr>
          <w:rFonts w:cs="Arial"/>
          <w:color w:val="000000"/>
        </w:rPr>
        <w:t>participants’</w:t>
      </w:r>
      <w:r w:rsidRPr="006F017B">
        <w:rPr>
          <w:rFonts w:cs="Arial"/>
          <w:color w:val="000000"/>
        </w:rPr>
        <w:t xml:space="preserve"> </w:t>
      </w:r>
      <w:r>
        <w:rPr>
          <w:rFonts w:cs="Arial"/>
          <w:color w:val="000000"/>
        </w:rPr>
        <w:t xml:space="preserve">identity document </w:t>
      </w:r>
      <w:proofErr w:type="gramStart"/>
      <w:r>
        <w:rPr>
          <w:rFonts w:cs="Arial"/>
          <w:color w:val="000000"/>
        </w:rPr>
        <w:t>was</w:t>
      </w:r>
      <w:r w:rsidRPr="006F017B">
        <w:rPr>
          <w:rFonts w:cs="Arial"/>
          <w:color w:val="000000"/>
        </w:rPr>
        <w:t xml:space="preserve"> not provided</w:t>
      </w:r>
      <w:proofErr w:type="gramEnd"/>
      <w:r w:rsidRPr="006F017B">
        <w:rPr>
          <w:rFonts w:cs="Arial"/>
          <w:color w:val="000000"/>
        </w:rPr>
        <w:t xml:space="preserve"> for audit purposes.</w:t>
      </w:r>
    </w:p>
    <w:p w:rsidR="005D0BEF" w:rsidRPr="005D0BEF" w:rsidRDefault="005D0BEF" w:rsidP="005D0BEF">
      <w:pPr>
        <w:spacing w:after="0"/>
        <w:contextualSpacing/>
        <w:rPr>
          <w:rFonts w:cs="Arial"/>
          <w:color w:val="000000"/>
        </w:rPr>
      </w:pPr>
    </w:p>
    <w:tbl>
      <w:tblPr>
        <w:tblW w:w="0" w:type="auto"/>
        <w:tblInd w:w="113" w:type="dxa"/>
        <w:tblLook w:val="04A0" w:firstRow="1" w:lastRow="0" w:firstColumn="1" w:lastColumn="0" w:noHBand="0" w:noVBand="1"/>
      </w:tblPr>
      <w:tblGrid>
        <w:gridCol w:w="456"/>
        <w:gridCol w:w="1427"/>
        <w:gridCol w:w="1007"/>
        <w:gridCol w:w="1518"/>
        <w:gridCol w:w="1657"/>
        <w:gridCol w:w="1561"/>
        <w:gridCol w:w="1277"/>
      </w:tblGrid>
      <w:tr w:rsidR="005D0BEF" w:rsidRPr="00640EA4" w:rsidTr="005D0BEF">
        <w:trPr>
          <w:trHeight w:val="492"/>
        </w:trPr>
        <w:tc>
          <w:tcPr>
            <w:tcW w:w="0" w:type="auto"/>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5D0BEF" w:rsidRPr="00640EA4" w:rsidRDefault="005D0BEF" w:rsidP="00086B0B">
            <w:pPr>
              <w:rPr>
                <w:rFonts w:cs="Arial"/>
                <w:b/>
                <w:bCs/>
                <w:color w:val="000000"/>
                <w:sz w:val="18"/>
                <w:szCs w:val="18"/>
                <w:lang w:eastAsia="en-ZA"/>
              </w:rPr>
            </w:pPr>
            <w:r w:rsidRPr="00640EA4">
              <w:rPr>
                <w:rFonts w:cs="Arial"/>
                <w:b/>
                <w:bCs/>
                <w:color w:val="000000"/>
                <w:sz w:val="18"/>
                <w:szCs w:val="18"/>
                <w:lang w:eastAsia="en-ZA"/>
              </w:rPr>
              <w:t>No</w:t>
            </w:r>
          </w:p>
        </w:tc>
        <w:tc>
          <w:tcPr>
            <w:tcW w:w="0" w:type="auto"/>
            <w:tcBorders>
              <w:top w:val="single" w:sz="4" w:space="0" w:color="auto"/>
              <w:left w:val="nil"/>
              <w:bottom w:val="single" w:sz="4" w:space="0" w:color="auto"/>
              <w:right w:val="single" w:sz="4" w:space="0" w:color="auto"/>
            </w:tcBorders>
            <w:shd w:val="clear" w:color="000000" w:fill="BFBFBF"/>
            <w:noWrap/>
            <w:vAlign w:val="center"/>
            <w:hideMark/>
          </w:tcPr>
          <w:p w:rsidR="005D0BEF" w:rsidRPr="00640EA4" w:rsidRDefault="005D0BEF" w:rsidP="00086B0B">
            <w:pPr>
              <w:rPr>
                <w:rFonts w:cs="Arial"/>
                <w:b/>
                <w:bCs/>
                <w:color w:val="000000"/>
                <w:sz w:val="18"/>
                <w:szCs w:val="18"/>
                <w:lang w:eastAsia="en-ZA"/>
              </w:rPr>
            </w:pPr>
            <w:r w:rsidRPr="00640EA4">
              <w:rPr>
                <w:rFonts w:cs="Arial"/>
                <w:b/>
                <w:bCs/>
                <w:color w:val="000000"/>
                <w:sz w:val="18"/>
                <w:szCs w:val="18"/>
                <w:lang w:eastAsia="en-ZA"/>
              </w:rPr>
              <w:t>Name</w:t>
            </w:r>
          </w:p>
        </w:tc>
        <w:tc>
          <w:tcPr>
            <w:tcW w:w="0" w:type="auto"/>
            <w:tcBorders>
              <w:top w:val="single" w:sz="4" w:space="0" w:color="auto"/>
              <w:left w:val="nil"/>
              <w:bottom w:val="single" w:sz="4" w:space="0" w:color="auto"/>
              <w:right w:val="single" w:sz="4" w:space="0" w:color="auto"/>
            </w:tcBorders>
            <w:shd w:val="clear" w:color="000000" w:fill="BFBFBF"/>
            <w:noWrap/>
            <w:vAlign w:val="center"/>
            <w:hideMark/>
          </w:tcPr>
          <w:p w:rsidR="005D0BEF" w:rsidRPr="00640EA4" w:rsidRDefault="005D0BEF" w:rsidP="00086B0B">
            <w:pPr>
              <w:rPr>
                <w:rFonts w:cs="Arial"/>
                <w:b/>
                <w:bCs/>
                <w:color w:val="000000"/>
                <w:sz w:val="18"/>
                <w:szCs w:val="18"/>
                <w:lang w:eastAsia="en-ZA"/>
              </w:rPr>
            </w:pPr>
            <w:r w:rsidRPr="00640EA4">
              <w:rPr>
                <w:rFonts w:cs="Arial"/>
                <w:b/>
                <w:bCs/>
                <w:color w:val="000000"/>
                <w:sz w:val="18"/>
                <w:szCs w:val="18"/>
                <w:lang w:eastAsia="en-ZA"/>
              </w:rPr>
              <w:t>Surname</w:t>
            </w:r>
          </w:p>
        </w:tc>
        <w:tc>
          <w:tcPr>
            <w:tcW w:w="0" w:type="auto"/>
            <w:tcBorders>
              <w:top w:val="single" w:sz="4" w:space="0" w:color="auto"/>
              <w:left w:val="nil"/>
              <w:bottom w:val="single" w:sz="4" w:space="0" w:color="auto"/>
              <w:right w:val="single" w:sz="4" w:space="0" w:color="auto"/>
            </w:tcBorders>
            <w:shd w:val="clear" w:color="000000" w:fill="BFBFBF"/>
            <w:noWrap/>
            <w:vAlign w:val="center"/>
            <w:hideMark/>
          </w:tcPr>
          <w:p w:rsidR="005D0BEF" w:rsidRPr="00640EA4" w:rsidRDefault="005D0BEF" w:rsidP="00086B0B">
            <w:pPr>
              <w:rPr>
                <w:rFonts w:cs="Arial"/>
                <w:b/>
                <w:bCs/>
                <w:color w:val="000000"/>
                <w:sz w:val="18"/>
                <w:szCs w:val="18"/>
                <w:lang w:eastAsia="en-ZA"/>
              </w:rPr>
            </w:pPr>
            <w:r w:rsidRPr="00640EA4">
              <w:rPr>
                <w:rFonts w:cs="Arial"/>
                <w:b/>
                <w:bCs/>
                <w:color w:val="000000"/>
                <w:sz w:val="18"/>
                <w:szCs w:val="18"/>
                <w:lang w:eastAsia="en-ZA"/>
              </w:rPr>
              <w:t>ID</w:t>
            </w:r>
          </w:p>
        </w:tc>
        <w:tc>
          <w:tcPr>
            <w:tcW w:w="0" w:type="auto"/>
            <w:tcBorders>
              <w:top w:val="single" w:sz="4" w:space="0" w:color="auto"/>
              <w:left w:val="nil"/>
              <w:bottom w:val="single" w:sz="4" w:space="0" w:color="auto"/>
              <w:right w:val="single" w:sz="4" w:space="0" w:color="auto"/>
            </w:tcBorders>
            <w:shd w:val="clear" w:color="000000" w:fill="BFBFBF"/>
            <w:noWrap/>
            <w:vAlign w:val="center"/>
            <w:hideMark/>
          </w:tcPr>
          <w:p w:rsidR="005D0BEF" w:rsidRPr="00640EA4" w:rsidRDefault="005D0BEF" w:rsidP="00086B0B">
            <w:pPr>
              <w:rPr>
                <w:rFonts w:cs="Arial"/>
                <w:b/>
                <w:bCs/>
                <w:color w:val="000000"/>
                <w:sz w:val="18"/>
                <w:szCs w:val="18"/>
                <w:lang w:eastAsia="en-ZA"/>
              </w:rPr>
            </w:pPr>
            <w:r w:rsidRPr="00640EA4">
              <w:rPr>
                <w:rFonts w:cs="Arial"/>
                <w:b/>
                <w:bCs/>
                <w:color w:val="000000"/>
                <w:sz w:val="18"/>
                <w:szCs w:val="18"/>
                <w:lang w:eastAsia="en-ZA"/>
              </w:rPr>
              <w:t>Project Code</w:t>
            </w:r>
          </w:p>
        </w:tc>
        <w:tc>
          <w:tcPr>
            <w:tcW w:w="0" w:type="auto"/>
            <w:tcBorders>
              <w:top w:val="single" w:sz="4" w:space="0" w:color="auto"/>
              <w:left w:val="nil"/>
              <w:bottom w:val="single" w:sz="4" w:space="0" w:color="auto"/>
              <w:right w:val="single" w:sz="4" w:space="0" w:color="auto"/>
            </w:tcBorders>
            <w:shd w:val="clear" w:color="000000" w:fill="BFBFBF"/>
            <w:vAlign w:val="center"/>
            <w:hideMark/>
          </w:tcPr>
          <w:p w:rsidR="005D0BEF" w:rsidRPr="00640EA4" w:rsidRDefault="005D0BEF" w:rsidP="00086B0B">
            <w:pPr>
              <w:rPr>
                <w:rFonts w:cs="Arial"/>
                <w:b/>
                <w:bCs/>
                <w:color w:val="000000"/>
                <w:sz w:val="18"/>
                <w:szCs w:val="18"/>
                <w:lang w:eastAsia="en-ZA"/>
              </w:rPr>
            </w:pPr>
            <w:r w:rsidRPr="00640EA4">
              <w:rPr>
                <w:rFonts w:cs="Arial"/>
                <w:b/>
                <w:bCs/>
                <w:color w:val="000000"/>
                <w:sz w:val="18"/>
                <w:szCs w:val="18"/>
                <w:lang w:eastAsia="en-ZA"/>
              </w:rPr>
              <w:t>Project Name</w:t>
            </w:r>
          </w:p>
        </w:tc>
        <w:tc>
          <w:tcPr>
            <w:tcW w:w="0" w:type="auto"/>
            <w:tcBorders>
              <w:top w:val="single" w:sz="4" w:space="0" w:color="auto"/>
              <w:left w:val="nil"/>
              <w:bottom w:val="single" w:sz="4" w:space="0" w:color="auto"/>
              <w:right w:val="single" w:sz="4" w:space="0" w:color="auto"/>
            </w:tcBorders>
            <w:shd w:val="clear" w:color="000000" w:fill="BFBFBF"/>
            <w:noWrap/>
            <w:vAlign w:val="center"/>
            <w:hideMark/>
          </w:tcPr>
          <w:p w:rsidR="005D0BEF" w:rsidRPr="00640EA4" w:rsidRDefault="005D0BEF" w:rsidP="00086B0B">
            <w:pPr>
              <w:rPr>
                <w:rFonts w:cs="Arial"/>
                <w:b/>
                <w:bCs/>
                <w:color w:val="000000"/>
                <w:sz w:val="18"/>
                <w:szCs w:val="18"/>
                <w:lang w:eastAsia="en-ZA"/>
              </w:rPr>
            </w:pPr>
            <w:r w:rsidRPr="00640EA4">
              <w:rPr>
                <w:rFonts w:cs="Arial"/>
                <w:b/>
                <w:bCs/>
                <w:color w:val="000000"/>
                <w:sz w:val="18"/>
                <w:szCs w:val="18"/>
                <w:lang w:eastAsia="en-ZA"/>
              </w:rPr>
              <w:t>Sector</w:t>
            </w:r>
          </w:p>
        </w:tc>
      </w:tr>
      <w:tr w:rsidR="005D0BEF" w:rsidRPr="00640EA4" w:rsidTr="005D0BEF">
        <w:trPr>
          <w:trHeight w:val="372"/>
        </w:trPr>
        <w:tc>
          <w:tcPr>
            <w:tcW w:w="0" w:type="auto"/>
            <w:tcBorders>
              <w:top w:val="nil"/>
              <w:left w:val="single" w:sz="4" w:space="0" w:color="auto"/>
              <w:bottom w:val="single" w:sz="4" w:space="0" w:color="auto"/>
              <w:right w:val="single" w:sz="4" w:space="0" w:color="auto"/>
            </w:tcBorders>
            <w:shd w:val="clear" w:color="auto" w:fill="auto"/>
            <w:noWrap/>
            <w:hideMark/>
          </w:tcPr>
          <w:p w:rsidR="005D0BEF" w:rsidRPr="00640EA4" w:rsidRDefault="005D0BEF" w:rsidP="005D0BEF">
            <w:pPr>
              <w:rPr>
                <w:rFonts w:cs="Arial"/>
                <w:color w:val="000000"/>
                <w:sz w:val="18"/>
                <w:szCs w:val="18"/>
                <w:lang w:eastAsia="en-ZA"/>
              </w:rPr>
            </w:pPr>
            <w:r w:rsidRPr="00640EA4">
              <w:rPr>
                <w:rFonts w:cs="Arial"/>
                <w:color w:val="000000"/>
                <w:sz w:val="18"/>
                <w:szCs w:val="18"/>
                <w:lang w:eastAsia="en-ZA"/>
              </w:rPr>
              <w:t>1</w:t>
            </w:r>
          </w:p>
        </w:tc>
        <w:tc>
          <w:tcPr>
            <w:tcW w:w="0" w:type="auto"/>
            <w:tcBorders>
              <w:top w:val="nil"/>
              <w:left w:val="nil"/>
              <w:bottom w:val="single" w:sz="4" w:space="0" w:color="auto"/>
              <w:right w:val="single" w:sz="4" w:space="0" w:color="auto"/>
            </w:tcBorders>
            <w:shd w:val="clear" w:color="auto" w:fill="auto"/>
            <w:noWrap/>
            <w:hideMark/>
          </w:tcPr>
          <w:p w:rsidR="005D0BEF" w:rsidRPr="00640EA4" w:rsidRDefault="005D0BEF" w:rsidP="005D0BEF">
            <w:pPr>
              <w:rPr>
                <w:rFonts w:cs="Arial"/>
                <w:color w:val="000000"/>
                <w:sz w:val="18"/>
                <w:szCs w:val="18"/>
                <w:lang w:eastAsia="en-ZA"/>
              </w:rPr>
            </w:pPr>
            <w:r w:rsidRPr="00640EA4">
              <w:rPr>
                <w:rFonts w:cs="Arial"/>
                <w:color w:val="000000"/>
                <w:sz w:val="18"/>
                <w:szCs w:val="18"/>
                <w:lang w:eastAsia="en-ZA"/>
              </w:rPr>
              <w:t>Gabriel</w:t>
            </w:r>
          </w:p>
        </w:tc>
        <w:tc>
          <w:tcPr>
            <w:tcW w:w="0" w:type="auto"/>
            <w:tcBorders>
              <w:top w:val="nil"/>
              <w:left w:val="nil"/>
              <w:bottom w:val="single" w:sz="4" w:space="0" w:color="auto"/>
              <w:right w:val="single" w:sz="4" w:space="0" w:color="auto"/>
            </w:tcBorders>
            <w:shd w:val="clear" w:color="auto" w:fill="auto"/>
            <w:noWrap/>
            <w:hideMark/>
          </w:tcPr>
          <w:p w:rsidR="005D0BEF" w:rsidRPr="00640EA4" w:rsidRDefault="005D0BEF" w:rsidP="005D0BEF">
            <w:pPr>
              <w:rPr>
                <w:rFonts w:cs="Arial"/>
                <w:color w:val="000000"/>
                <w:sz w:val="18"/>
                <w:szCs w:val="18"/>
                <w:lang w:eastAsia="en-ZA"/>
              </w:rPr>
            </w:pPr>
            <w:proofErr w:type="spellStart"/>
            <w:r w:rsidRPr="00640EA4">
              <w:rPr>
                <w:rFonts w:cs="Arial"/>
                <w:color w:val="000000"/>
                <w:sz w:val="18"/>
                <w:szCs w:val="18"/>
                <w:lang w:eastAsia="en-ZA"/>
              </w:rPr>
              <w:t>Mashala</w:t>
            </w:r>
            <w:proofErr w:type="spellEnd"/>
          </w:p>
        </w:tc>
        <w:tc>
          <w:tcPr>
            <w:tcW w:w="0" w:type="auto"/>
            <w:tcBorders>
              <w:top w:val="nil"/>
              <w:left w:val="nil"/>
              <w:bottom w:val="single" w:sz="4" w:space="0" w:color="auto"/>
              <w:right w:val="single" w:sz="4" w:space="0" w:color="auto"/>
            </w:tcBorders>
            <w:shd w:val="clear" w:color="auto" w:fill="auto"/>
            <w:noWrap/>
            <w:hideMark/>
          </w:tcPr>
          <w:p w:rsidR="005D0BEF" w:rsidRPr="00640EA4" w:rsidRDefault="005D0BEF" w:rsidP="005D0BEF">
            <w:pPr>
              <w:rPr>
                <w:rFonts w:cs="Arial"/>
                <w:color w:val="000000"/>
                <w:sz w:val="18"/>
                <w:szCs w:val="18"/>
                <w:lang w:eastAsia="en-ZA"/>
              </w:rPr>
            </w:pPr>
            <w:r w:rsidRPr="00640EA4">
              <w:rPr>
                <w:rFonts w:cs="Arial"/>
                <w:color w:val="000000"/>
                <w:sz w:val="18"/>
                <w:szCs w:val="18"/>
                <w:lang w:eastAsia="en-ZA"/>
              </w:rPr>
              <w:t>8411235281087</w:t>
            </w:r>
          </w:p>
        </w:tc>
        <w:tc>
          <w:tcPr>
            <w:tcW w:w="0" w:type="auto"/>
            <w:tcBorders>
              <w:top w:val="nil"/>
              <w:left w:val="nil"/>
              <w:bottom w:val="single" w:sz="4" w:space="0" w:color="auto"/>
              <w:right w:val="single" w:sz="4" w:space="0" w:color="auto"/>
            </w:tcBorders>
            <w:shd w:val="clear" w:color="auto" w:fill="auto"/>
            <w:noWrap/>
            <w:hideMark/>
          </w:tcPr>
          <w:p w:rsidR="005D0BEF" w:rsidRPr="00640EA4" w:rsidRDefault="005D0BEF" w:rsidP="005D0BEF">
            <w:pPr>
              <w:rPr>
                <w:rFonts w:cs="Arial"/>
                <w:color w:val="000000"/>
                <w:sz w:val="18"/>
                <w:szCs w:val="18"/>
                <w:lang w:eastAsia="en-ZA"/>
              </w:rPr>
            </w:pPr>
            <w:r w:rsidRPr="00640EA4">
              <w:rPr>
                <w:rFonts w:cs="Arial"/>
                <w:color w:val="000000"/>
                <w:sz w:val="18"/>
                <w:szCs w:val="18"/>
                <w:lang w:eastAsia="en-ZA"/>
              </w:rPr>
              <w:t>102958-EPWP3M</w:t>
            </w:r>
          </w:p>
        </w:tc>
        <w:tc>
          <w:tcPr>
            <w:tcW w:w="0" w:type="auto"/>
            <w:tcBorders>
              <w:top w:val="nil"/>
              <w:left w:val="nil"/>
              <w:bottom w:val="single" w:sz="4" w:space="0" w:color="auto"/>
              <w:right w:val="single" w:sz="4" w:space="0" w:color="auto"/>
            </w:tcBorders>
            <w:shd w:val="clear" w:color="auto" w:fill="auto"/>
            <w:hideMark/>
          </w:tcPr>
          <w:p w:rsidR="005D0BEF" w:rsidRPr="00640EA4" w:rsidRDefault="005D0BEF" w:rsidP="005D0BEF">
            <w:pPr>
              <w:rPr>
                <w:rFonts w:cs="Arial"/>
                <w:color w:val="000000"/>
                <w:sz w:val="18"/>
                <w:szCs w:val="18"/>
                <w:lang w:eastAsia="en-ZA"/>
              </w:rPr>
            </w:pPr>
            <w:proofErr w:type="spellStart"/>
            <w:r w:rsidRPr="00640EA4">
              <w:rPr>
                <w:rFonts w:cs="Arial"/>
                <w:color w:val="000000"/>
                <w:sz w:val="18"/>
                <w:szCs w:val="18"/>
                <w:lang w:eastAsia="en-ZA"/>
              </w:rPr>
              <w:t>Modimolle-mookgopong</w:t>
            </w:r>
            <w:proofErr w:type="spellEnd"/>
            <w:r w:rsidRPr="00640EA4">
              <w:rPr>
                <w:rFonts w:cs="Arial"/>
                <w:color w:val="000000"/>
                <w:sz w:val="18"/>
                <w:szCs w:val="18"/>
                <w:lang w:eastAsia="en-ZA"/>
              </w:rPr>
              <w:t xml:space="preserve"> Security</w:t>
            </w:r>
          </w:p>
        </w:tc>
        <w:tc>
          <w:tcPr>
            <w:tcW w:w="0" w:type="auto"/>
            <w:tcBorders>
              <w:top w:val="nil"/>
              <w:left w:val="nil"/>
              <w:bottom w:val="single" w:sz="4" w:space="0" w:color="auto"/>
              <w:right w:val="single" w:sz="4" w:space="0" w:color="auto"/>
            </w:tcBorders>
            <w:shd w:val="clear" w:color="auto" w:fill="auto"/>
            <w:noWrap/>
            <w:hideMark/>
          </w:tcPr>
          <w:p w:rsidR="005D0BEF" w:rsidRPr="00640EA4" w:rsidRDefault="005D0BEF" w:rsidP="005D0BEF">
            <w:pPr>
              <w:rPr>
                <w:rFonts w:cs="Arial"/>
                <w:color w:val="000000"/>
                <w:sz w:val="18"/>
                <w:szCs w:val="18"/>
                <w:lang w:eastAsia="en-ZA"/>
              </w:rPr>
            </w:pPr>
            <w:r w:rsidRPr="00640EA4">
              <w:rPr>
                <w:rFonts w:cs="Arial"/>
                <w:color w:val="000000"/>
                <w:sz w:val="18"/>
                <w:szCs w:val="18"/>
                <w:lang w:eastAsia="en-ZA"/>
              </w:rPr>
              <w:t>Social Sector</w:t>
            </w:r>
          </w:p>
        </w:tc>
      </w:tr>
      <w:tr w:rsidR="005D0BEF" w:rsidRPr="00640EA4" w:rsidTr="005D0BEF">
        <w:trPr>
          <w:trHeight w:val="236"/>
        </w:trPr>
        <w:tc>
          <w:tcPr>
            <w:tcW w:w="0" w:type="auto"/>
            <w:tcBorders>
              <w:top w:val="nil"/>
              <w:left w:val="single" w:sz="4" w:space="0" w:color="auto"/>
              <w:bottom w:val="single" w:sz="4" w:space="0" w:color="auto"/>
              <w:right w:val="single" w:sz="4" w:space="0" w:color="auto"/>
            </w:tcBorders>
            <w:shd w:val="clear" w:color="auto" w:fill="auto"/>
            <w:noWrap/>
            <w:hideMark/>
          </w:tcPr>
          <w:p w:rsidR="005D0BEF" w:rsidRPr="00640EA4" w:rsidRDefault="005D0BEF" w:rsidP="005D0BEF">
            <w:pPr>
              <w:rPr>
                <w:rFonts w:cs="Arial"/>
                <w:color w:val="000000"/>
                <w:sz w:val="18"/>
                <w:szCs w:val="18"/>
                <w:lang w:eastAsia="en-ZA"/>
              </w:rPr>
            </w:pPr>
            <w:r w:rsidRPr="00640EA4">
              <w:rPr>
                <w:rFonts w:cs="Arial"/>
                <w:color w:val="000000"/>
                <w:sz w:val="18"/>
                <w:szCs w:val="18"/>
                <w:lang w:eastAsia="en-ZA"/>
              </w:rPr>
              <w:t>2</w:t>
            </w:r>
          </w:p>
        </w:tc>
        <w:tc>
          <w:tcPr>
            <w:tcW w:w="0" w:type="auto"/>
            <w:tcBorders>
              <w:top w:val="nil"/>
              <w:left w:val="nil"/>
              <w:bottom w:val="single" w:sz="4" w:space="0" w:color="auto"/>
              <w:right w:val="single" w:sz="4" w:space="0" w:color="auto"/>
            </w:tcBorders>
            <w:shd w:val="clear" w:color="auto" w:fill="auto"/>
            <w:noWrap/>
            <w:hideMark/>
          </w:tcPr>
          <w:p w:rsidR="005D0BEF" w:rsidRPr="00640EA4" w:rsidRDefault="005D0BEF" w:rsidP="005D0BEF">
            <w:pPr>
              <w:rPr>
                <w:rFonts w:cs="Arial"/>
                <w:color w:val="000000"/>
                <w:sz w:val="18"/>
                <w:szCs w:val="18"/>
                <w:lang w:eastAsia="en-ZA"/>
              </w:rPr>
            </w:pPr>
            <w:r w:rsidRPr="00640EA4">
              <w:rPr>
                <w:rFonts w:cs="Arial"/>
                <w:color w:val="000000"/>
                <w:sz w:val="18"/>
                <w:szCs w:val="18"/>
                <w:lang w:eastAsia="en-ZA"/>
              </w:rPr>
              <w:t xml:space="preserve">Daniel </w:t>
            </w:r>
            <w:proofErr w:type="spellStart"/>
            <w:r w:rsidRPr="00640EA4">
              <w:rPr>
                <w:rFonts w:cs="Arial"/>
                <w:color w:val="000000"/>
                <w:sz w:val="18"/>
                <w:szCs w:val="18"/>
                <w:lang w:eastAsia="en-ZA"/>
              </w:rPr>
              <w:t>Dipolelo</w:t>
            </w:r>
            <w:proofErr w:type="spellEnd"/>
          </w:p>
        </w:tc>
        <w:tc>
          <w:tcPr>
            <w:tcW w:w="0" w:type="auto"/>
            <w:tcBorders>
              <w:top w:val="nil"/>
              <w:left w:val="nil"/>
              <w:bottom w:val="single" w:sz="4" w:space="0" w:color="auto"/>
              <w:right w:val="single" w:sz="4" w:space="0" w:color="auto"/>
            </w:tcBorders>
            <w:shd w:val="clear" w:color="auto" w:fill="auto"/>
            <w:noWrap/>
            <w:hideMark/>
          </w:tcPr>
          <w:p w:rsidR="005D0BEF" w:rsidRPr="00640EA4" w:rsidRDefault="005D0BEF" w:rsidP="005D0BEF">
            <w:pPr>
              <w:rPr>
                <w:rFonts w:cs="Arial"/>
                <w:color w:val="000000"/>
                <w:sz w:val="18"/>
                <w:szCs w:val="18"/>
                <w:lang w:eastAsia="en-ZA"/>
              </w:rPr>
            </w:pPr>
            <w:proofErr w:type="spellStart"/>
            <w:r w:rsidRPr="00640EA4">
              <w:rPr>
                <w:rFonts w:cs="Arial"/>
                <w:color w:val="000000"/>
                <w:sz w:val="18"/>
                <w:szCs w:val="18"/>
                <w:lang w:eastAsia="en-ZA"/>
              </w:rPr>
              <w:t>Motshana</w:t>
            </w:r>
            <w:proofErr w:type="spellEnd"/>
          </w:p>
        </w:tc>
        <w:tc>
          <w:tcPr>
            <w:tcW w:w="0" w:type="auto"/>
            <w:tcBorders>
              <w:top w:val="nil"/>
              <w:left w:val="nil"/>
              <w:bottom w:val="single" w:sz="4" w:space="0" w:color="auto"/>
              <w:right w:val="single" w:sz="4" w:space="0" w:color="auto"/>
            </w:tcBorders>
            <w:shd w:val="clear" w:color="auto" w:fill="auto"/>
            <w:noWrap/>
            <w:hideMark/>
          </w:tcPr>
          <w:p w:rsidR="005D0BEF" w:rsidRPr="00640EA4" w:rsidRDefault="005D0BEF" w:rsidP="005D0BEF">
            <w:pPr>
              <w:rPr>
                <w:rFonts w:cs="Arial"/>
                <w:color w:val="000000"/>
                <w:sz w:val="18"/>
                <w:szCs w:val="18"/>
                <w:lang w:eastAsia="en-ZA"/>
              </w:rPr>
            </w:pPr>
            <w:r w:rsidRPr="00640EA4">
              <w:rPr>
                <w:rFonts w:cs="Arial"/>
                <w:color w:val="000000"/>
                <w:sz w:val="18"/>
                <w:szCs w:val="18"/>
                <w:lang w:eastAsia="en-ZA"/>
              </w:rPr>
              <w:t>8407065481086</w:t>
            </w:r>
          </w:p>
        </w:tc>
        <w:tc>
          <w:tcPr>
            <w:tcW w:w="0" w:type="auto"/>
            <w:tcBorders>
              <w:top w:val="nil"/>
              <w:left w:val="nil"/>
              <w:bottom w:val="single" w:sz="4" w:space="0" w:color="auto"/>
              <w:right w:val="single" w:sz="4" w:space="0" w:color="auto"/>
            </w:tcBorders>
            <w:shd w:val="clear" w:color="auto" w:fill="auto"/>
            <w:noWrap/>
            <w:hideMark/>
          </w:tcPr>
          <w:p w:rsidR="005D0BEF" w:rsidRPr="00640EA4" w:rsidRDefault="005D0BEF" w:rsidP="005D0BEF">
            <w:pPr>
              <w:rPr>
                <w:rFonts w:cs="Arial"/>
                <w:color w:val="000000"/>
                <w:sz w:val="18"/>
                <w:szCs w:val="18"/>
                <w:lang w:eastAsia="en-ZA"/>
              </w:rPr>
            </w:pPr>
            <w:r w:rsidRPr="00640EA4">
              <w:rPr>
                <w:rFonts w:cs="Arial"/>
                <w:color w:val="000000"/>
                <w:sz w:val="18"/>
                <w:szCs w:val="18"/>
                <w:lang w:eastAsia="en-ZA"/>
              </w:rPr>
              <w:t>102958-EPWP3M</w:t>
            </w:r>
          </w:p>
        </w:tc>
        <w:tc>
          <w:tcPr>
            <w:tcW w:w="0" w:type="auto"/>
            <w:tcBorders>
              <w:top w:val="nil"/>
              <w:left w:val="nil"/>
              <w:bottom w:val="single" w:sz="4" w:space="0" w:color="auto"/>
              <w:right w:val="single" w:sz="4" w:space="0" w:color="auto"/>
            </w:tcBorders>
            <w:shd w:val="clear" w:color="auto" w:fill="auto"/>
            <w:hideMark/>
          </w:tcPr>
          <w:p w:rsidR="005D0BEF" w:rsidRPr="00640EA4" w:rsidRDefault="005D0BEF" w:rsidP="005D0BEF">
            <w:pPr>
              <w:rPr>
                <w:rFonts w:cs="Arial"/>
                <w:color w:val="000000"/>
                <w:sz w:val="18"/>
                <w:szCs w:val="18"/>
                <w:lang w:eastAsia="en-ZA"/>
              </w:rPr>
            </w:pPr>
            <w:proofErr w:type="spellStart"/>
            <w:r w:rsidRPr="00640EA4">
              <w:rPr>
                <w:rFonts w:cs="Arial"/>
                <w:color w:val="000000"/>
                <w:sz w:val="18"/>
                <w:szCs w:val="18"/>
                <w:lang w:eastAsia="en-ZA"/>
              </w:rPr>
              <w:t>Modimolle-mookgopong</w:t>
            </w:r>
            <w:proofErr w:type="spellEnd"/>
            <w:r w:rsidRPr="00640EA4">
              <w:rPr>
                <w:rFonts w:cs="Arial"/>
                <w:color w:val="000000"/>
                <w:sz w:val="18"/>
                <w:szCs w:val="18"/>
                <w:lang w:eastAsia="en-ZA"/>
              </w:rPr>
              <w:t xml:space="preserve"> Security</w:t>
            </w:r>
          </w:p>
        </w:tc>
        <w:tc>
          <w:tcPr>
            <w:tcW w:w="0" w:type="auto"/>
            <w:tcBorders>
              <w:top w:val="nil"/>
              <w:left w:val="nil"/>
              <w:bottom w:val="single" w:sz="4" w:space="0" w:color="auto"/>
              <w:right w:val="single" w:sz="4" w:space="0" w:color="auto"/>
            </w:tcBorders>
            <w:shd w:val="clear" w:color="auto" w:fill="auto"/>
            <w:noWrap/>
            <w:hideMark/>
          </w:tcPr>
          <w:p w:rsidR="005D0BEF" w:rsidRPr="00640EA4" w:rsidRDefault="005D0BEF" w:rsidP="005D0BEF">
            <w:pPr>
              <w:rPr>
                <w:rFonts w:cs="Arial"/>
                <w:color w:val="000000"/>
                <w:sz w:val="18"/>
                <w:szCs w:val="18"/>
                <w:lang w:eastAsia="en-ZA"/>
              </w:rPr>
            </w:pPr>
            <w:r w:rsidRPr="00640EA4">
              <w:rPr>
                <w:rFonts w:cs="Arial"/>
                <w:color w:val="000000"/>
                <w:sz w:val="18"/>
                <w:szCs w:val="18"/>
                <w:lang w:eastAsia="en-ZA"/>
              </w:rPr>
              <w:t>Social Sector</w:t>
            </w:r>
          </w:p>
        </w:tc>
      </w:tr>
      <w:tr w:rsidR="005D0BEF" w:rsidRPr="00640EA4" w:rsidTr="005D0BEF">
        <w:trPr>
          <w:trHeight w:val="384"/>
        </w:trPr>
        <w:tc>
          <w:tcPr>
            <w:tcW w:w="0" w:type="auto"/>
            <w:tcBorders>
              <w:top w:val="nil"/>
              <w:left w:val="single" w:sz="4" w:space="0" w:color="auto"/>
              <w:bottom w:val="single" w:sz="4" w:space="0" w:color="auto"/>
              <w:right w:val="single" w:sz="4" w:space="0" w:color="auto"/>
            </w:tcBorders>
            <w:shd w:val="clear" w:color="auto" w:fill="auto"/>
            <w:noWrap/>
            <w:hideMark/>
          </w:tcPr>
          <w:p w:rsidR="005D0BEF" w:rsidRPr="00640EA4" w:rsidRDefault="005D0BEF" w:rsidP="005D0BEF">
            <w:pPr>
              <w:rPr>
                <w:rFonts w:cs="Arial"/>
                <w:color w:val="000000"/>
                <w:sz w:val="18"/>
                <w:szCs w:val="18"/>
                <w:lang w:eastAsia="en-ZA"/>
              </w:rPr>
            </w:pPr>
            <w:r w:rsidRPr="00640EA4">
              <w:rPr>
                <w:rFonts w:cs="Arial"/>
                <w:color w:val="000000"/>
                <w:sz w:val="18"/>
                <w:szCs w:val="18"/>
                <w:lang w:eastAsia="en-ZA"/>
              </w:rPr>
              <w:t>3</w:t>
            </w:r>
          </w:p>
        </w:tc>
        <w:tc>
          <w:tcPr>
            <w:tcW w:w="0" w:type="auto"/>
            <w:tcBorders>
              <w:top w:val="nil"/>
              <w:left w:val="nil"/>
              <w:bottom w:val="single" w:sz="4" w:space="0" w:color="auto"/>
              <w:right w:val="single" w:sz="4" w:space="0" w:color="auto"/>
            </w:tcBorders>
            <w:shd w:val="clear" w:color="auto" w:fill="auto"/>
            <w:noWrap/>
            <w:hideMark/>
          </w:tcPr>
          <w:p w:rsidR="005D0BEF" w:rsidRPr="00640EA4" w:rsidRDefault="005D0BEF" w:rsidP="005D0BEF">
            <w:pPr>
              <w:rPr>
                <w:rFonts w:cs="Arial"/>
                <w:color w:val="000000"/>
                <w:sz w:val="18"/>
                <w:szCs w:val="18"/>
                <w:lang w:eastAsia="en-ZA"/>
              </w:rPr>
            </w:pPr>
            <w:proofErr w:type="spellStart"/>
            <w:r w:rsidRPr="00640EA4">
              <w:rPr>
                <w:rFonts w:cs="Arial"/>
                <w:color w:val="000000"/>
                <w:sz w:val="18"/>
                <w:szCs w:val="18"/>
                <w:lang w:eastAsia="en-ZA"/>
              </w:rPr>
              <w:t>Sasa</w:t>
            </w:r>
            <w:proofErr w:type="spellEnd"/>
            <w:r w:rsidRPr="00640EA4">
              <w:rPr>
                <w:rFonts w:cs="Arial"/>
                <w:color w:val="000000"/>
                <w:sz w:val="18"/>
                <w:szCs w:val="18"/>
                <w:lang w:eastAsia="en-ZA"/>
              </w:rPr>
              <w:t xml:space="preserve"> Portia</w:t>
            </w:r>
          </w:p>
        </w:tc>
        <w:tc>
          <w:tcPr>
            <w:tcW w:w="0" w:type="auto"/>
            <w:tcBorders>
              <w:top w:val="nil"/>
              <w:left w:val="nil"/>
              <w:bottom w:val="single" w:sz="4" w:space="0" w:color="auto"/>
              <w:right w:val="single" w:sz="4" w:space="0" w:color="auto"/>
            </w:tcBorders>
            <w:shd w:val="clear" w:color="auto" w:fill="auto"/>
            <w:noWrap/>
            <w:hideMark/>
          </w:tcPr>
          <w:p w:rsidR="005D0BEF" w:rsidRPr="00640EA4" w:rsidRDefault="005D0BEF" w:rsidP="005D0BEF">
            <w:pPr>
              <w:rPr>
                <w:rFonts w:cs="Arial"/>
                <w:color w:val="000000"/>
                <w:sz w:val="18"/>
                <w:szCs w:val="18"/>
                <w:lang w:eastAsia="en-ZA"/>
              </w:rPr>
            </w:pPr>
            <w:proofErr w:type="spellStart"/>
            <w:r w:rsidRPr="00640EA4">
              <w:rPr>
                <w:rFonts w:cs="Arial"/>
                <w:color w:val="000000"/>
                <w:sz w:val="18"/>
                <w:szCs w:val="18"/>
                <w:lang w:eastAsia="en-ZA"/>
              </w:rPr>
              <w:t>Mawela</w:t>
            </w:r>
            <w:proofErr w:type="spellEnd"/>
          </w:p>
        </w:tc>
        <w:tc>
          <w:tcPr>
            <w:tcW w:w="0" w:type="auto"/>
            <w:tcBorders>
              <w:top w:val="nil"/>
              <w:left w:val="nil"/>
              <w:bottom w:val="single" w:sz="4" w:space="0" w:color="auto"/>
              <w:right w:val="single" w:sz="4" w:space="0" w:color="auto"/>
            </w:tcBorders>
            <w:shd w:val="clear" w:color="auto" w:fill="auto"/>
            <w:noWrap/>
            <w:hideMark/>
          </w:tcPr>
          <w:p w:rsidR="005D0BEF" w:rsidRPr="00640EA4" w:rsidRDefault="005D0BEF" w:rsidP="005D0BEF">
            <w:pPr>
              <w:rPr>
                <w:rFonts w:cs="Arial"/>
                <w:color w:val="000000"/>
                <w:sz w:val="18"/>
                <w:szCs w:val="18"/>
                <w:lang w:eastAsia="en-ZA"/>
              </w:rPr>
            </w:pPr>
            <w:r w:rsidRPr="00640EA4">
              <w:rPr>
                <w:rFonts w:cs="Arial"/>
                <w:color w:val="000000"/>
                <w:sz w:val="18"/>
                <w:szCs w:val="18"/>
                <w:lang w:eastAsia="en-ZA"/>
              </w:rPr>
              <w:t>8612010866089</w:t>
            </w:r>
          </w:p>
        </w:tc>
        <w:tc>
          <w:tcPr>
            <w:tcW w:w="0" w:type="auto"/>
            <w:tcBorders>
              <w:top w:val="nil"/>
              <w:left w:val="nil"/>
              <w:bottom w:val="single" w:sz="4" w:space="0" w:color="auto"/>
              <w:right w:val="single" w:sz="4" w:space="0" w:color="auto"/>
            </w:tcBorders>
            <w:shd w:val="clear" w:color="auto" w:fill="auto"/>
            <w:noWrap/>
            <w:hideMark/>
          </w:tcPr>
          <w:p w:rsidR="005D0BEF" w:rsidRPr="00640EA4" w:rsidRDefault="005D0BEF" w:rsidP="005D0BEF">
            <w:pPr>
              <w:rPr>
                <w:rFonts w:cs="Arial"/>
                <w:color w:val="000000"/>
                <w:sz w:val="18"/>
                <w:szCs w:val="18"/>
                <w:lang w:eastAsia="en-ZA"/>
              </w:rPr>
            </w:pPr>
            <w:r w:rsidRPr="00640EA4">
              <w:rPr>
                <w:rFonts w:cs="Arial"/>
                <w:color w:val="000000"/>
                <w:sz w:val="18"/>
                <w:szCs w:val="18"/>
                <w:lang w:eastAsia="en-ZA"/>
              </w:rPr>
              <w:t>102958-EPWP3M</w:t>
            </w:r>
          </w:p>
        </w:tc>
        <w:tc>
          <w:tcPr>
            <w:tcW w:w="0" w:type="auto"/>
            <w:tcBorders>
              <w:top w:val="nil"/>
              <w:left w:val="nil"/>
              <w:bottom w:val="single" w:sz="4" w:space="0" w:color="auto"/>
              <w:right w:val="single" w:sz="4" w:space="0" w:color="auto"/>
            </w:tcBorders>
            <w:shd w:val="clear" w:color="auto" w:fill="auto"/>
            <w:hideMark/>
          </w:tcPr>
          <w:p w:rsidR="005D0BEF" w:rsidRPr="00640EA4" w:rsidRDefault="005D0BEF" w:rsidP="005D0BEF">
            <w:pPr>
              <w:rPr>
                <w:rFonts w:cs="Arial"/>
                <w:color w:val="000000"/>
                <w:sz w:val="18"/>
                <w:szCs w:val="18"/>
                <w:lang w:eastAsia="en-ZA"/>
              </w:rPr>
            </w:pPr>
            <w:proofErr w:type="spellStart"/>
            <w:r w:rsidRPr="00640EA4">
              <w:rPr>
                <w:rFonts w:cs="Arial"/>
                <w:color w:val="000000"/>
                <w:sz w:val="18"/>
                <w:szCs w:val="18"/>
                <w:lang w:eastAsia="en-ZA"/>
              </w:rPr>
              <w:t>Modimolle-mookgopong</w:t>
            </w:r>
            <w:proofErr w:type="spellEnd"/>
            <w:r w:rsidRPr="00640EA4">
              <w:rPr>
                <w:rFonts w:cs="Arial"/>
                <w:color w:val="000000"/>
                <w:sz w:val="18"/>
                <w:szCs w:val="18"/>
                <w:lang w:eastAsia="en-ZA"/>
              </w:rPr>
              <w:t xml:space="preserve"> Security</w:t>
            </w:r>
          </w:p>
        </w:tc>
        <w:tc>
          <w:tcPr>
            <w:tcW w:w="0" w:type="auto"/>
            <w:tcBorders>
              <w:top w:val="nil"/>
              <w:left w:val="nil"/>
              <w:bottom w:val="single" w:sz="4" w:space="0" w:color="auto"/>
              <w:right w:val="single" w:sz="4" w:space="0" w:color="auto"/>
            </w:tcBorders>
            <w:shd w:val="clear" w:color="auto" w:fill="auto"/>
            <w:noWrap/>
            <w:hideMark/>
          </w:tcPr>
          <w:p w:rsidR="005D0BEF" w:rsidRPr="00640EA4" w:rsidRDefault="005D0BEF" w:rsidP="005D0BEF">
            <w:pPr>
              <w:rPr>
                <w:rFonts w:cs="Arial"/>
                <w:color w:val="000000"/>
                <w:sz w:val="18"/>
                <w:szCs w:val="18"/>
                <w:lang w:eastAsia="en-ZA"/>
              </w:rPr>
            </w:pPr>
            <w:r w:rsidRPr="00640EA4">
              <w:rPr>
                <w:rFonts w:cs="Arial"/>
                <w:color w:val="000000"/>
                <w:sz w:val="18"/>
                <w:szCs w:val="18"/>
                <w:lang w:eastAsia="en-ZA"/>
              </w:rPr>
              <w:t>Social Sector</w:t>
            </w:r>
          </w:p>
        </w:tc>
      </w:tr>
      <w:tr w:rsidR="005D0BEF" w:rsidRPr="00640EA4" w:rsidTr="005D0BEF">
        <w:trPr>
          <w:trHeight w:val="235"/>
        </w:trPr>
        <w:tc>
          <w:tcPr>
            <w:tcW w:w="0" w:type="auto"/>
            <w:tcBorders>
              <w:top w:val="nil"/>
              <w:left w:val="single" w:sz="4" w:space="0" w:color="auto"/>
              <w:bottom w:val="single" w:sz="4" w:space="0" w:color="auto"/>
              <w:right w:val="single" w:sz="4" w:space="0" w:color="auto"/>
            </w:tcBorders>
            <w:shd w:val="clear" w:color="auto" w:fill="auto"/>
            <w:noWrap/>
            <w:hideMark/>
          </w:tcPr>
          <w:p w:rsidR="005D0BEF" w:rsidRPr="00640EA4" w:rsidRDefault="005D0BEF" w:rsidP="005D0BEF">
            <w:pPr>
              <w:rPr>
                <w:rFonts w:cs="Arial"/>
                <w:color w:val="000000"/>
                <w:sz w:val="18"/>
                <w:szCs w:val="18"/>
                <w:lang w:eastAsia="en-ZA"/>
              </w:rPr>
            </w:pPr>
            <w:r w:rsidRPr="00640EA4">
              <w:rPr>
                <w:rFonts w:cs="Arial"/>
                <w:color w:val="000000"/>
                <w:sz w:val="18"/>
                <w:szCs w:val="18"/>
                <w:lang w:eastAsia="en-ZA"/>
              </w:rPr>
              <w:t>4</w:t>
            </w:r>
          </w:p>
        </w:tc>
        <w:tc>
          <w:tcPr>
            <w:tcW w:w="0" w:type="auto"/>
            <w:tcBorders>
              <w:top w:val="nil"/>
              <w:left w:val="nil"/>
              <w:bottom w:val="single" w:sz="4" w:space="0" w:color="auto"/>
              <w:right w:val="single" w:sz="4" w:space="0" w:color="auto"/>
            </w:tcBorders>
            <w:shd w:val="clear" w:color="auto" w:fill="auto"/>
            <w:noWrap/>
            <w:hideMark/>
          </w:tcPr>
          <w:p w:rsidR="005D0BEF" w:rsidRPr="00640EA4" w:rsidRDefault="005D0BEF" w:rsidP="005D0BEF">
            <w:pPr>
              <w:rPr>
                <w:rFonts w:cs="Arial"/>
                <w:color w:val="000000"/>
                <w:sz w:val="18"/>
                <w:szCs w:val="18"/>
                <w:lang w:eastAsia="en-ZA"/>
              </w:rPr>
            </w:pPr>
            <w:r w:rsidRPr="00640EA4">
              <w:rPr>
                <w:rFonts w:cs="Arial"/>
                <w:color w:val="000000"/>
                <w:sz w:val="18"/>
                <w:szCs w:val="18"/>
                <w:lang w:eastAsia="en-ZA"/>
              </w:rPr>
              <w:t xml:space="preserve">Piet </w:t>
            </w:r>
            <w:proofErr w:type="spellStart"/>
            <w:r w:rsidRPr="00640EA4">
              <w:rPr>
                <w:rFonts w:cs="Arial"/>
                <w:color w:val="000000"/>
                <w:sz w:val="18"/>
                <w:szCs w:val="18"/>
                <w:lang w:eastAsia="en-ZA"/>
              </w:rPr>
              <w:t>Resemate</w:t>
            </w:r>
            <w:proofErr w:type="spellEnd"/>
          </w:p>
        </w:tc>
        <w:tc>
          <w:tcPr>
            <w:tcW w:w="0" w:type="auto"/>
            <w:tcBorders>
              <w:top w:val="nil"/>
              <w:left w:val="nil"/>
              <w:bottom w:val="single" w:sz="4" w:space="0" w:color="auto"/>
              <w:right w:val="single" w:sz="4" w:space="0" w:color="auto"/>
            </w:tcBorders>
            <w:shd w:val="clear" w:color="auto" w:fill="auto"/>
            <w:noWrap/>
            <w:hideMark/>
          </w:tcPr>
          <w:p w:rsidR="005D0BEF" w:rsidRPr="00640EA4" w:rsidRDefault="005D0BEF" w:rsidP="005D0BEF">
            <w:pPr>
              <w:rPr>
                <w:rFonts w:cs="Arial"/>
                <w:color w:val="000000"/>
                <w:sz w:val="18"/>
                <w:szCs w:val="18"/>
                <w:lang w:eastAsia="en-ZA"/>
              </w:rPr>
            </w:pPr>
            <w:proofErr w:type="spellStart"/>
            <w:r w:rsidRPr="00640EA4">
              <w:rPr>
                <w:rFonts w:cs="Arial"/>
                <w:color w:val="000000"/>
                <w:sz w:val="18"/>
                <w:szCs w:val="18"/>
                <w:lang w:eastAsia="en-ZA"/>
              </w:rPr>
              <w:t>Maluleka</w:t>
            </w:r>
            <w:proofErr w:type="spellEnd"/>
          </w:p>
        </w:tc>
        <w:tc>
          <w:tcPr>
            <w:tcW w:w="0" w:type="auto"/>
            <w:tcBorders>
              <w:top w:val="nil"/>
              <w:left w:val="nil"/>
              <w:bottom w:val="single" w:sz="4" w:space="0" w:color="auto"/>
              <w:right w:val="single" w:sz="4" w:space="0" w:color="auto"/>
            </w:tcBorders>
            <w:shd w:val="clear" w:color="auto" w:fill="auto"/>
            <w:noWrap/>
            <w:hideMark/>
          </w:tcPr>
          <w:p w:rsidR="005D0BEF" w:rsidRPr="00640EA4" w:rsidRDefault="005D0BEF" w:rsidP="005D0BEF">
            <w:pPr>
              <w:rPr>
                <w:rFonts w:cs="Arial"/>
                <w:color w:val="000000"/>
                <w:sz w:val="18"/>
                <w:szCs w:val="18"/>
                <w:lang w:eastAsia="en-ZA"/>
              </w:rPr>
            </w:pPr>
            <w:r w:rsidRPr="00640EA4">
              <w:rPr>
                <w:rFonts w:cs="Arial"/>
                <w:color w:val="000000"/>
                <w:sz w:val="18"/>
                <w:szCs w:val="18"/>
                <w:lang w:eastAsia="en-ZA"/>
              </w:rPr>
              <w:t>7906135853084</w:t>
            </w:r>
          </w:p>
        </w:tc>
        <w:tc>
          <w:tcPr>
            <w:tcW w:w="0" w:type="auto"/>
            <w:tcBorders>
              <w:top w:val="nil"/>
              <w:left w:val="nil"/>
              <w:bottom w:val="single" w:sz="4" w:space="0" w:color="auto"/>
              <w:right w:val="single" w:sz="4" w:space="0" w:color="auto"/>
            </w:tcBorders>
            <w:shd w:val="clear" w:color="auto" w:fill="auto"/>
            <w:noWrap/>
            <w:hideMark/>
          </w:tcPr>
          <w:p w:rsidR="005D0BEF" w:rsidRPr="00640EA4" w:rsidRDefault="005D0BEF" w:rsidP="005D0BEF">
            <w:pPr>
              <w:rPr>
                <w:rFonts w:cs="Arial"/>
                <w:color w:val="000000"/>
                <w:sz w:val="18"/>
                <w:szCs w:val="18"/>
                <w:lang w:eastAsia="en-ZA"/>
              </w:rPr>
            </w:pPr>
            <w:r w:rsidRPr="00640EA4">
              <w:rPr>
                <w:rFonts w:cs="Arial"/>
                <w:color w:val="000000"/>
                <w:sz w:val="18"/>
                <w:szCs w:val="18"/>
                <w:lang w:eastAsia="en-ZA"/>
              </w:rPr>
              <w:t>102958-EPWP3M</w:t>
            </w:r>
          </w:p>
        </w:tc>
        <w:tc>
          <w:tcPr>
            <w:tcW w:w="0" w:type="auto"/>
            <w:tcBorders>
              <w:top w:val="nil"/>
              <w:left w:val="nil"/>
              <w:bottom w:val="single" w:sz="4" w:space="0" w:color="auto"/>
              <w:right w:val="single" w:sz="4" w:space="0" w:color="auto"/>
            </w:tcBorders>
            <w:shd w:val="clear" w:color="auto" w:fill="auto"/>
            <w:hideMark/>
          </w:tcPr>
          <w:p w:rsidR="005D0BEF" w:rsidRPr="00640EA4" w:rsidRDefault="005D0BEF" w:rsidP="005D0BEF">
            <w:pPr>
              <w:rPr>
                <w:rFonts w:cs="Arial"/>
                <w:color w:val="000000"/>
                <w:sz w:val="18"/>
                <w:szCs w:val="18"/>
                <w:lang w:eastAsia="en-ZA"/>
              </w:rPr>
            </w:pPr>
            <w:proofErr w:type="spellStart"/>
            <w:r w:rsidRPr="00640EA4">
              <w:rPr>
                <w:rFonts w:cs="Arial"/>
                <w:color w:val="000000"/>
                <w:sz w:val="18"/>
                <w:szCs w:val="18"/>
                <w:lang w:eastAsia="en-ZA"/>
              </w:rPr>
              <w:t>Modimolle-mookgopong</w:t>
            </w:r>
            <w:proofErr w:type="spellEnd"/>
            <w:r w:rsidRPr="00640EA4">
              <w:rPr>
                <w:rFonts w:cs="Arial"/>
                <w:color w:val="000000"/>
                <w:sz w:val="18"/>
                <w:szCs w:val="18"/>
                <w:lang w:eastAsia="en-ZA"/>
              </w:rPr>
              <w:t xml:space="preserve"> Security</w:t>
            </w:r>
          </w:p>
        </w:tc>
        <w:tc>
          <w:tcPr>
            <w:tcW w:w="0" w:type="auto"/>
            <w:tcBorders>
              <w:top w:val="nil"/>
              <w:left w:val="nil"/>
              <w:bottom w:val="single" w:sz="4" w:space="0" w:color="auto"/>
              <w:right w:val="single" w:sz="4" w:space="0" w:color="auto"/>
            </w:tcBorders>
            <w:shd w:val="clear" w:color="auto" w:fill="auto"/>
            <w:noWrap/>
            <w:hideMark/>
          </w:tcPr>
          <w:p w:rsidR="005D0BEF" w:rsidRPr="00640EA4" w:rsidRDefault="005D0BEF" w:rsidP="005D0BEF">
            <w:pPr>
              <w:rPr>
                <w:rFonts w:cs="Arial"/>
                <w:color w:val="000000"/>
                <w:sz w:val="18"/>
                <w:szCs w:val="18"/>
                <w:lang w:eastAsia="en-ZA"/>
              </w:rPr>
            </w:pPr>
            <w:r w:rsidRPr="00640EA4">
              <w:rPr>
                <w:rFonts w:cs="Arial"/>
                <w:color w:val="000000"/>
                <w:sz w:val="18"/>
                <w:szCs w:val="18"/>
                <w:lang w:eastAsia="en-ZA"/>
              </w:rPr>
              <w:t>Social Sector</w:t>
            </w:r>
          </w:p>
        </w:tc>
      </w:tr>
    </w:tbl>
    <w:p w:rsidR="005D0BEF" w:rsidRDefault="005D0BEF" w:rsidP="005D0BEF">
      <w:pPr>
        <w:shd w:val="clear" w:color="auto" w:fill="FFFFFF"/>
        <w:rPr>
          <w:rFonts w:cs="Arial"/>
          <w:b/>
        </w:rPr>
      </w:pPr>
    </w:p>
    <w:p w:rsidR="005D0BEF" w:rsidRPr="005D0BEF" w:rsidRDefault="005D0BEF" w:rsidP="005D0BEF">
      <w:pPr>
        <w:spacing w:after="200"/>
        <w:rPr>
          <w:rFonts w:cs="Arial"/>
          <w:b/>
        </w:rPr>
      </w:pPr>
      <w:r>
        <w:rPr>
          <w:rFonts w:cs="Arial"/>
          <w:b/>
        </w:rPr>
        <w:br w:type="page"/>
      </w:r>
      <w:r w:rsidRPr="00E4214C">
        <w:rPr>
          <w:rFonts w:cs="Arial"/>
          <w:b/>
        </w:rPr>
        <w:t>Impact of the finding</w:t>
      </w:r>
    </w:p>
    <w:p w:rsidR="005D0BEF" w:rsidRPr="00336831" w:rsidRDefault="005D0BEF" w:rsidP="005D0BEF">
      <w:pPr>
        <w:shd w:val="clear" w:color="auto" w:fill="FFFFFF"/>
        <w:jc w:val="both"/>
        <w:rPr>
          <w:rFonts w:cs="Arial"/>
        </w:rPr>
      </w:pPr>
      <w:r w:rsidRPr="00034E50">
        <w:rPr>
          <w:rFonts w:cs="Arial"/>
        </w:rPr>
        <w:t xml:space="preserve">Non-compliance with </w:t>
      </w:r>
      <w:r w:rsidRPr="00034E50">
        <w:rPr>
          <w:rFonts w:cs="Arial"/>
          <w:color w:val="000000"/>
        </w:rPr>
        <w:t>PFMA s</w:t>
      </w:r>
      <w:r w:rsidRPr="00034E50">
        <w:rPr>
          <w:rFonts w:cs="Arial"/>
          <w:color w:val="000000"/>
          <w:lang w:eastAsia="en-ZA"/>
        </w:rPr>
        <w:t>ection 40(3) (a)</w:t>
      </w:r>
    </w:p>
    <w:p w:rsidR="005D0BEF" w:rsidRPr="00336831" w:rsidRDefault="005D0BEF" w:rsidP="005D0BEF">
      <w:pPr>
        <w:shd w:val="clear" w:color="auto" w:fill="FFFFFF"/>
        <w:jc w:val="both"/>
        <w:rPr>
          <w:rFonts w:cs="Arial"/>
          <w:iCs/>
        </w:rPr>
      </w:pPr>
      <w:r w:rsidRPr="00034E50">
        <w:rPr>
          <w:rFonts w:cs="Arial"/>
          <w:iCs/>
        </w:rPr>
        <w:t xml:space="preserve">The quarter 3 data reported performance for </w:t>
      </w:r>
      <w:r w:rsidRPr="00034E50">
        <w:rPr>
          <w:rFonts w:cs="Arial"/>
        </w:rPr>
        <w:t xml:space="preserve">Indicator 3.1 </w:t>
      </w:r>
      <w:r w:rsidRPr="00034E50">
        <w:rPr>
          <w:rFonts w:cs="Arial"/>
          <w:i/>
        </w:rPr>
        <w:t>Number of work opportunities reported in the EPWP-RS by public bodies</w:t>
      </w:r>
      <w:r w:rsidRPr="00034E50">
        <w:rPr>
          <w:rFonts w:cs="Arial"/>
        </w:rPr>
        <w:t xml:space="preserve"> and Indicator 3.2 </w:t>
      </w:r>
      <w:r w:rsidRPr="00034E50">
        <w:rPr>
          <w:rFonts w:cs="Arial"/>
          <w:i/>
        </w:rPr>
        <w:t>Percentage EPWP participation among designated groups</w:t>
      </w:r>
      <w:r w:rsidRPr="00034E50">
        <w:rPr>
          <w:rFonts w:cs="Arial"/>
          <w:iCs/>
        </w:rPr>
        <w:t xml:space="preserve"> </w:t>
      </w:r>
      <w:r w:rsidRPr="00034E50">
        <w:rPr>
          <w:rFonts w:cs="Arial"/>
          <w:i/>
        </w:rPr>
        <w:t>reported on the EPWP-RS by public bodies</w:t>
      </w:r>
      <w:r w:rsidRPr="00034E50">
        <w:rPr>
          <w:rFonts w:cs="Arial"/>
          <w:iCs/>
        </w:rPr>
        <w:t xml:space="preserve"> submitted for audit might be overstated.</w:t>
      </w:r>
    </w:p>
    <w:p w:rsidR="005D0BEF" w:rsidRPr="005D0BEF" w:rsidRDefault="005D0BEF" w:rsidP="005D0BEF">
      <w:pPr>
        <w:shd w:val="clear" w:color="auto" w:fill="FFFFFF"/>
        <w:jc w:val="both"/>
        <w:rPr>
          <w:rFonts w:cs="Arial"/>
          <w:iCs/>
          <w:color w:val="000000"/>
          <w:lang w:eastAsia="en-ZA"/>
        </w:rPr>
      </w:pPr>
      <w:r w:rsidRPr="00034E50">
        <w:rPr>
          <w:rFonts w:cs="Arial"/>
          <w:iCs/>
        </w:rPr>
        <w:t xml:space="preserve">Non-compliance with </w:t>
      </w:r>
      <w:r w:rsidRPr="00034E50">
        <w:rPr>
          <w:rFonts w:cs="Arial"/>
          <w:iCs/>
          <w:color w:val="000000"/>
          <w:lang w:eastAsia="en-ZA"/>
        </w:rPr>
        <w:t>ministerial determination 4: Expanded Public Works Programme dated 04 May 2012.</w:t>
      </w:r>
    </w:p>
    <w:p w:rsidR="005D0BEF" w:rsidRPr="005D0BEF" w:rsidRDefault="005D0BEF" w:rsidP="005D0BEF">
      <w:pPr>
        <w:pStyle w:val="NormalWeb"/>
        <w:rPr>
          <w:rFonts w:ascii="Arial" w:hAnsi="Arial" w:cs="Arial"/>
          <w:i/>
          <w:iCs/>
          <w:sz w:val="22"/>
          <w:szCs w:val="22"/>
        </w:rPr>
      </w:pPr>
      <w:r w:rsidRPr="00336831">
        <w:rPr>
          <w:rFonts w:ascii="Arial" w:hAnsi="Arial" w:cs="Arial"/>
          <w:iCs/>
          <w:sz w:val="22"/>
          <w:szCs w:val="22"/>
        </w:rPr>
        <w:t xml:space="preserve">Limitation of scope in confirming the reported information pertaining to </w:t>
      </w:r>
      <w:r w:rsidRPr="00A1489C">
        <w:rPr>
          <w:rFonts w:ascii="Arial" w:hAnsi="Arial" w:cs="Arial"/>
          <w:iCs/>
          <w:sz w:val="22"/>
          <w:szCs w:val="22"/>
        </w:rPr>
        <w:t xml:space="preserve">Indicator 3.1 </w:t>
      </w:r>
      <w:r w:rsidRPr="00A1489C">
        <w:rPr>
          <w:rFonts w:ascii="Arial" w:hAnsi="Arial" w:cs="Arial"/>
          <w:i/>
          <w:iCs/>
          <w:sz w:val="22"/>
          <w:szCs w:val="22"/>
        </w:rPr>
        <w:t>Number of work opportunities reported in the EPWP-RS by public bodies</w:t>
      </w:r>
      <w:r>
        <w:rPr>
          <w:rFonts w:ascii="Arial" w:hAnsi="Arial" w:cs="Arial"/>
          <w:i/>
          <w:iCs/>
          <w:sz w:val="22"/>
          <w:szCs w:val="22"/>
        </w:rPr>
        <w:t xml:space="preserve"> </w:t>
      </w:r>
      <w:r>
        <w:rPr>
          <w:rFonts w:ascii="Arial" w:hAnsi="Arial" w:cs="Arial"/>
          <w:iCs/>
          <w:sz w:val="22"/>
          <w:szCs w:val="22"/>
        </w:rPr>
        <w:t xml:space="preserve">and Indicator 3.2 </w:t>
      </w:r>
      <w:r>
        <w:rPr>
          <w:rFonts w:ascii="Arial" w:hAnsi="Arial" w:cs="Arial"/>
          <w:i/>
          <w:iCs/>
          <w:sz w:val="22"/>
          <w:szCs w:val="22"/>
        </w:rPr>
        <w:t xml:space="preserve">Percentage EPWP participation among designated groups </w:t>
      </w:r>
      <w:r w:rsidRPr="00237E96">
        <w:rPr>
          <w:rFonts w:ascii="Arial" w:hAnsi="Arial" w:cs="Arial"/>
          <w:i/>
          <w:iCs/>
          <w:sz w:val="22"/>
          <w:szCs w:val="22"/>
        </w:rPr>
        <w:t>reported in the EPWP-RS by public bodies</w:t>
      </w:r>
      <w:r>
        <w:rPr>
          <w:rFonts w:ascii="Arial" w:hAnsi="Arial" w:cs="Arial"/>
          <w:i/>
          <w:iCs/>
          <w:sz w:val="22"/>
          <w:szCs w:val="22"/>
        </w:rPr>
        <w:t>.</w:t>
      </w:r>
    </w:p>
    <w:p w:rsidR="005D0BEF" w:rsidRPr="005D0BEF" w:rsidRDefault="005D0BEF" w:rsidP="005D0BEF">
      <w:pPr>
        <w:pStyle w:val="NormalWeb"/>
        <w:rPr>
          <w:rFonts w:ascii="Arial" w:hAnsi="Arial" w:cs="Arial"/>
          <w:b/>
          <w:bCs/>
          <w:sz w:val="22"/>
          <w:szCs w:val="22"/>
        </w:rPr>
      </w:pPr>
      <w:r w:rsidRPr="000457CD">
        <w:rPr>
          <w:rFonts w:ascii="Arial" w:hAnsi="Arial" w:cs="Arial"/>
          <w:b/>
          <w:bCs/>
          <w:sz w:val="22"/>
          <w:szCs w:val="22"/>
        </w:rPr>
        <w:t>Internal control deficiency</w:t>
      </w:r>
    </w:p>
    <w:p w:rsidR="005D0BEF" w:rsidRPr="005D0BEF" w:rsidRDefault="005D0BEF" w:rsidP="005D0BEF">
      <w:pPr>
        <w:jc w:val="both"/>
        <w:rPr>
          <w:rFonts w:cs="Arial"/>
          <w:i/>
        </w:rPr>
      </w:pPr>
      <w:r w:rsidRPr="00B107A4">
        <w:rPr>
          <w:rFonts w:cs="Arial"/>
          <w:i/>
          <w:lang w:val="en-GB"/>
        </w:rPr>
        <w:t>Financial and Performance Management</w:t>
      </w:r>
    </w:p>
    <w:p w:rsidR="005D0BEF" w:rsidRPr="00336831" w:rsidRDefault="005D0BEF" w:rsidP="005D0BEF">
      <w:pPr>
        <w:jc w:val="both"/>
        <w:rPr>
          <w:rFonts w:cs="Arial"/>
          <w:lang w:val="en-GB"/>
        </w:rPr>
      </w:pPr>
      <w:r w:rsidRPr="00336831">
        <w:rPr>
          <w:rFonts w:cs="Arial"/>
          <w:lang w:val="en-GB"/>
        </w:rPr>
        <w:t>The department did not implement proper record keeping in a timely manner to ensure that complete, relevant and accurate information is accessible and available to support financial and performance reporting.</w:t>
      </w:r>
    </w:p>
    <w:p w:rsidR="005D0BEF" w:rsidRPr="005D0BEF" w:rsidRDefault="005D0BEF" w:rsidP="005D0BEF">
      <w:pPr>
        <w:pStyle w:val="NoSpacing"/>
        <w:jc w:val="both"/>
        <w:rPr>
          <w:rFonts w:cs="Arial"/>
          <w:b w:val="0"/>
          <w:sz w:val="22"/>
          <w:szCs w:val="22"/>
          <w:lang w:val="en-GB"/>
        </w:rPr>
      </w:pPr>
      <w:r w:rsidRPr="005D0BEF">
        <w:rPr>
          <w:rFonts w:cs="Arial"/>
          <w:b w:val="0"/>
          <w:sz w:val="22"/>
          <w:szCs w:val="22"/>
          <w:lang w:val="en-GB"/>
        </w:rPr>
        <w:t xml:space="preserve">EPWP Projects </w:t>
      </w:r>
      <w:proofErr w:type="gramStart"/>
      <w:r w:rsidRPr="005D0BEF">
        <w:rPr>
          <w:rFonts w:cs="Arial"/>
          <w:b w:val="0"/>
          <w:sz w:val="22"/>
          <w:szCs w:val="22"/>
          <w:lang w:val="en-GB"/>
        </w:rPr>
        <w:t>are not adequately reviewed</w:t>
      </w:r>
      <w:proofErr w:type="gramEnd"/>
      <w:r w:rsidRPr="005D0BEF">
        <w:rPr>
          <w:rFonts w:cs="Arial"/>
          <w:b w:val="0"/>
          <w:sz w:val="22"/>
          <w:szCs w:val="22"/>
          <w:lang w:val="en-GB"/>
        </w:rPr>
        <w:t xml:space="preserve"> against the supporting documentation to ensure that work opportunities created are supported by valid supporting documentation</w:t>
      </w:r>
    </w:p>
    <w:p w:rsidR="005D0BEF" w:rsidRDefault="005D0BEF" w:rsidP="005D0BEF">
      <w:pPr>
        <w:rPr>
          <w:rFonts w:cs="Arial"/>
          <w:b/>
        </w:rPr>
      </w:pPr>
      <w:r w:rsidRPr="000457CD">
        <w:rPr>
          <w:rFonts w:cs="Arial"/>
          <w:b/>
        </w:rPr>
        <w:t>Recommendation</w:t>
      </w:r>
    </w:p>
    <w:p w:rsidR="005D0BEF" w:rsidRPr="005D0BEF" w:rsidRDefault="005D0BEF" w:rsidP="005D0BEF">
      <w:pPr>
        <w:jc w:val="both"/>
        <w:rPr>
          <w:rFonts w:cs="Arial"/>
        </w:rPr>
      </w:pPr>
      <w:r w:rsidRPr="00336831">
        <w:rPr>
          <w:rFonts w:cs="Arial"/>
        </w:rPr>
        <w:t xml:space="preserve">It </w:t>
      </w:r>
      <w:proofErr w:type="gramStart"/>
      <w:r w:rsidRPr="00336831">
        <w:rPr>
          <w:rFonts w:cs="Arial"/>
        </w:rPr>
        <w:t>is recommended</w:t>
      </w:r>
      <w:proofErr w:type="gramEnd"/>
      <w:r w:rsidRPr="00336831">
        <w:rPr>
          <w:rFonts w:cs="Arial"/>
        </w:rPr>
        <w:t xml:space="preserve"> that:</w:t>
      </w:r>
    </w:p>
    <w:p w:rsidR="005D0BEF" w:rsidRPr="005D0BEF" w:rsidRDefault="005D0BEF" w:rsidP="005D0BEF">
      <w:pPr>
        <w:pStyle w:val="NoSpacing"/>
        <w:jc w:val="both"/>
        <w:rPr>
          <w:rFonts w:cs="Arial"/>
          <w:b w:val="0"/>
          <w:color w:val="000000"/>
          <w:sz w:val="22"/>
          <w:szCs w:val="22"/>
        </w:rPr>
      </w:pPr>
      <w:r w:rsidRPr="005D0BEF">
        <w:rPr>
          <w:rFonts w:cs="Arial"/>
          <w:b w:val="0"/>
          <w:color w:val="000000"/>
          <w:sz w:val="22"/>
          <w:szCs w:val="22"/>
        </w:rPr>
        <w:t>The department should increase their visibility at the public bodies and adequately review the projects at the public bodies for compliance with the Ministerial Handbook.</w:t>
      </w:r>
    </w:p>
    <w:p w:rsidR="005D0BEF" w:rsidRPr="005D0BEF" w:rsidRDefault="005D0BEF" w:rsidP="005D0BEF">
      <w:pPr>
        <w:pStyle w:val="NoSpacing"/>
        <w:jc w:val="both"/>
        <w:rPr>
          <w:rFonts w:cs="Arial"/>
          <w:b w:val="0"/>
          <w:color w:val="000000"/>
          <w:sz w:val="22"/>
          <w:szCs w:val="22"/>
        </w:rPr>
      </w:pPr>
      <w:r w:rsidRPr="005D0BEF">
        <w:rPr>
          <w:rFonts w:cs="Arial"/>
          <w:b w:val="0"/>
          <w:color w:val="000000"/>
          <w:sz w:val="22"/>
          <w:szCs w:val="22"/>
        </w:rPr>
        <w:t xml:space="preserve">The department should follow up on all findings noted by the internal, external auditors </w:t>
      </w:r>
      <w:proofErr w:type="gramStart"/>
      <w:r w:rsidRPr="005D0BEF">
        <w:rPr>
          <w:rFonts w:cs="Arial"/>
          <w:b w:val="0"/>
          <w:color w:val="000000"/>
          <w:sz w:val="22"/>
          <w:szCs w:val="22"/>
        </w:rPr>
        <w:t>and also</w:t>
      </w:r>
      <w:proofErr w:type="gramEnd"/>
      <w:r w:rsidRPr="005D0BEF">
        <w:rPr>
          <w:rFonts w:cs="Arial"/>
          <w:b w:val="0"/>
          <w:color w:val="000000"/>
          <w:sz w:val="22"/>
          <w:szCs w:val="22"/>
        </w:rPr>
        <w:t xml:space="preserve"> findings from their visits to public bodies to ensure that corrective measures have been implemented.</w:t>
      </w:r>
    </w:p>
    <w:p w:rsidR="005D0BEF" w:rsidRPr="005D0BEF" w:rsidRDefault="005D0BEF" w:rsidP="005D0BEF">
      <w:pPr>
        <w:rPr>
          <w:rFonts w:cs="Arial"/>
        </w:rPr>
      </w:pPr>
      <w:r w:rsidRPr="005D0BEF">
        <w:rPr>
          <w:rFonts w:cs="Arial"/>
          <w:color w:val="000000"/>
        </w:rPr>
        <w:t xml:space="preserve">The department should also obtain evidence from the public bodies that the corrective measures </w:t>
      </w:r>
      <w:proofErr w:type="gramStart"/>
      <w:r w:rsidRPr="005D0BEF">
        <w:rPr>
          <w:rFonts w:cs="Arial"/>
          <w:color w:val="000000"/>
        </w:rPr>
        <w:t>have been implemented</w:t>
      </w:r>
      <w:proofErr w:type="gramEnd"/>
      <w:r w:rsidRPr="005D0BEF">
        <w:rPr>
          <w:rFonts w:cs="Arial"/>
          <w:color w:val="000000"/>
        </w:rPr>
        <w:t xml:space="preserve"> on all other EPWP projects not selected for the audit.</w:t>
      </w:r>
    </w:p>
    <w:p w:rsidR="005D0BEF" w:rsidRPr="005D0BEF" w:rsidRDefault="005D0BEF" w:rsidP="005D0BEF">
      <w:pPr>
        <w:rPr>
          <w:rFonts w:cs="Arial"/>
          <w:b/>
          <w:bCs/>
        </w:rPr>
      </w:pPr>
      <w:r w:rsidRPr="000457CD">
        <w:rPr>
          <w:rFonts w:cs="Arial"/>
          <w:b/>
          <w:bCs/>
        </w:rPr>
        <w:t>Management response</w:t>
      </w:r>
    </w:p>
    <w:p w:rsidR="005D0BEF" w:rsidRPr="005D0BEF" w:rsidRDefault="005D0BEF" w:rsidP="005D0BEF">
      <w:pPr>
        <w:autoSpaceDE w:val="0"/>
        <w:autoSpaceDN w:val="0"/>
        <w:adjustRightInd w:val="0"/>
        <w:rPr>
          <w:rFonts w:cs="Arial"/>
          <w:color w:val="000000"/>
          <w:sz w:val="21"/>
          <w:szCs w:val="21"/>
        </w:rPr>
      </w:pPr>
      <w:r w:rsidRPr="00145011">
        <w:rPr>
          <w:rFonts w:cs="Arial"/>
          <w:color w:val="000000"/>
          <w:sz w:val="21"/>
          <w:szCs w:val="21"/>
        </w:rPr>
        <w:t xml:space="preserve">I </w:t>
      </w:r>
      <w:r w:rsidRPr="00145011">
        <w:rPr>
          <w:rFonts w:cs="Arial"/>
          <w:b/>
          <w:bCs/>
          <w:color w:val="000000"/>
          <w:sz w:val="21"/>
          <w:szCs w:val="21"/>
        </w:rPr>
        <w:t xml:space="preserve">am in </w:t>
      </w:r>
      <w:r>
        <w:rPr>
          <w:rFonts w:cs="Arial"/>
          <w:b/>
          <w:bCs/>
          <w:color w:val="000000"/>
          <w:sz w:val="21"/>
          <w:szCs w:val="21"/>
        </w:rPr>
        <w:t xml:space="preserve">not/ </w:t>
      </w:r>
      <w:r w:rsidRPr="00145011">
        <w:rPr>
          <w:rFonts w:cs="Arial"/>
          <w:b/>
          <w:bCs/>
          <w:color w:val="000000"/>
          <w:sz w:val="21"/>
          <w:szCs w:val="21"/>
        </w:rPr>
        <w:t xml:space="preserve">agreement </w:t>
      </w:r>
      <w:r w:rsidRPr="00145011">
        <w:rPr>
          <w:rFonts w:cs="Arial"/>
          <w:color w:val="000000"/>
          <w:sz w:val="21"/>
          <w:szCs w:val="21"/>
        </w:rPr>
        <w:t xml:space="preserve">with the finding for the following reasons [and supply the following/attached information in support of this]: </w:t>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0"/>
        <w:gridCol w:w="2160"/>
        <w:gridCol w:w="2824"/>
      </w:tblGrid>
      <w:tr w:rsidR="005D0BEF" w:rsidRPr="00DB5927" w:rsidTr="00086B0B">
        <w:trPr>
          <w:trHeight w:val="329"/>
          <w:tblHeader/>
        </w:trPr>
        <w:tc>
          <w:tcPr>
            <w:tcW w:w="4410" w:type="dxa"/>
            <w:tcBorders>
              <w:top w:val="single" w:sz="4" w:space="0" w:color="auto"/>
              <w:left w:val="single" w:sz="4" w:space="0" w:color="auto"/>
              <w:bottom w:val="single" w:sz="4" w:space="0" w:color="auto"/>
              <w:right w:val="single" w:sz="4" w:space="0" w:color="auto"/>
            </w:tcBorders>
            <w:shd w:val="clear" w:color="auto" w:fill="BFBFBF"/>
            <w:hideMark/>
          </w:tcPr>
          <w:p w:rsidR="005D0BEF" w:rsidRPr="00DB5927" w:rsidRDefault="005D0BEF" w:rsidP="00086B0B">
            <w:pPr>
              <w:rPr>
                <w:rFonts w:cs="Arial"/>
                <w:b/>
                <w:bCs/>
                <w:sz w:val="18"/>
                <w:szCs w:val="18"/>
              </w:rPr>
            </w:pPr>
            <w:r w:rsidRPr="00DB5927">
              <w:rPr>
                <w:rFonts w:cs="Arial"/>
                <w:b/>
                <w:bCs/>
                <w:sz w:val="18"/>
                <w:szCs w:val="18"/>
              </w:rPr>
              <w:t>Description</w:t>
            </w:r>
          </w:p>
        </w:tc>
        <w:tc>
          <w:tcPr>
            <w:tcW w:w="4984" w:type="dxa"/>
            <w:gridSpan w:val="2"/>
            <w:tcBorders>
              <w:top w:val="single" w:sz="4" w:space="0" w:color="auto"/>
              <w:left w:val="single" w:sz="4" w:space="0" w:color="auto"/>
              <w:bottom w:val="single" w:sz="4" w:space="0" w:color="auto"/>
              <w:right w:val="single" w:sz="4" w:space="0" w:color="auto"/>
            </w:tcBorders>
            <w:shd w:val="clear" w:color="auto" w:fill="BFBFBF"/>
            <w:hideMark/>
          </w:tcPr>
          <w:p w:rsidR="005D0BEF" w:rsidRPr="00DB5927" w:rsidRDefault="005D0BEF" w:rsidP="00086B0B">
            <w:pPr>
              <w:rPr>
                <w:rFonts w:cs="Arial"/>
                <w:b/>
                <w:bCs/>
                <w:sz w:val="18"/>
                <w:szCs w:val="18"/>
              </w:rPr>
            </w:pPr>
            <w:r w:rsidRPr="00DB5927">
              <w:rPr>
                <w:rFonts w:cs="Arial"/>
                <w:b/>
                <w:bCs/>
                <w:sz w:val="18"/>
                <w:szCs w:val="18"/>
              </w:rPr>
              <w:t>Response</w:t>
            </w: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Corrective action to be taken</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145011" w:rsidRDefault="005D0BEF" w:rsidP="00086B0B">
            <w:pPr>
              <w:rPr>
                <w:rFonts w:cs="Arial"/>
                <w:sz w:val="18"/>
                <w:szCs w:val="18"/>
              </w:rPr>
            </w:pPr>
            <w:r w:rsidRPr="00145011">
              <w:rPr>
                <w:sz w:val="18"/>
                <w:szCs w:val="18"/>
              </w:rPr>
              <w:t xml:space="preserve"> </w:t>
            </w:r>
          </w:p>
        </w:tc>
      </w:tr>
      <w:tr w:rsidR="005D0BEF" w:rsidRPr="00DB5927" w:rsidTr="00086B0B">
        <w:tc>
          <w:tcPr>
            <w:tcW w:w="4410" w:type="dxa"/>
            <w:vMerge w:val="restart"/>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Does the finding affect an amount disclosed in the financial statements</w:t>
            </w:r>
          </w:p>
        </w:tc>
        <w:tc>
          <w:tcPr>
            <w:tcW w:w="216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b/>
                <w:bCs/>
                <w:sz w:val="18"/>
                <w:szCs w:val="18"/>
              </w:rPr>
            </w:pPr>
            <w:r w:rsidRPr="00DB5927">
              <w:rPr>
                <w:rFonts w:cs="Arial"/>
                <w:b/>
                <w:bCs/>
                <w:sz w:val="18"/>
                <w:szCs w:val="18"/>
              </w:rPr>
              <w:t>Yes</w:t>
            </w:r>
          </w:p>
        </w:tc>
        <w:tc>
          <w:tcPr>
            <w:tcW w:w="2824"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b/>
                <w:bCs/>
                <w:sz w:val="18"/>
                <w:szCs w:val="18"/>
              </w:rPr>
            </w:pPr>
            <w:r w:rsidRPr="00DB5927">
              <w:rPr>
                <w:rFonts w:cs="Arial"/>
                <w:b/>
                <w:bCs/>
                <w:sz w:val="18"/>
                <w:szCs w:val="18"/>
              </w:rPr>
              <w:t>No</w:t>
            </w:r>
          </w:p>
        </w:tc>
      </w:tr>
      <w:tr w:rsidR="005D0BEF" w:rsidRPr="00DB5927" w:rsidTr="00086B0B">
        <w:tc>
          <w:tcPr>
            <w:tcW w:w="4410" w:type="dxa"/>
            <w:vMerge/>
            <w:tcBorders>
              <w:top w:val="single" w:sz="4" w:space="0" w:color="auto"/>
              <w:left w:val="single" w:sz="4" w:space="0" w:color="auto"/>
              <w:bottom w:val="single" w:sz="4" w:space="0" w:color="auto"/>
              <w:right w:val="single" w:sz="4" w:space="0" w:color="auto"/>
            </w:tcBorders>
            <w:vAlign w:val="center"/>
            <w:hideMark/>
          </w:tcPr>
          <w:p w:rsidR="005D0BEF" w:rsidRPr="00DB5927" w:rsidRDefault="005D0BEF" w:rsidP="00086B0B">
            <w:pPr>
              <w:rPr>
                <w:rFonts w:cs="Arial"/>
                <w:sz w:val="18"/>
                <w:szCs w:val="18"/>
              </w:rPr>
            </w:pPr>
          </w:p>
        </w:tc>
        <w:tc>
          <w:tcPr>
            <w:tcW w:w="2160" w:type="dxa"/>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c>
          <w:tcPr>
            <w:tcW w:w="2824" w:type="dxa"/>
            <w:tcBorders>
              <w:top w:val="single" w:sz="4" w:space="0" w:color="auto"/>
              <w:left w:val="single" w:sz="4" w:space="0" w:color="auto"/>
              <w:bottom w:val="single" w:sz="4" w:space="0" w:color="auto"/>
              <w:right w:val="single" w:sz="4" w:space="0" w:color="auto"/>
            </w:tcBorders>
          </w:tcPr>
          <w:p w:rsidR="005D0BEF" w:rsidRPr="00DB5927" w:rsidRDefault="005D0BEF" w:rsidP="00086B0B">
            <w:pPr>
              <w:jc w:val="cente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If yes, what corrections will be made to the population</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If yes, the process followed to correct the population, including the internal controls put in place to ensure that the misstatement does not recur in future.</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If yes and the population was adjusted, the proposed adjusting journal entries to correct the population, with the supporting documentation.</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r>
      <w:tr w:rsidR="005D0BEF" w:rsidRPr="00DB5927" w:rsidTr="00086B0B">
        <w:trPr>
          <w:trHeight w:val="413"/>
        </w:trPr>
        <w:tc>
          <w:tcPr>
            <w:tcW w:w="4410" w:type="dxa"/>
            <w:vMerge w:val="restart"/>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 xml:space="preserve">Acknowledgement that additional audit costs </w:t>
            </w:r>
            <w:proofErr w:type="gramStart"/>
            <w:r w:rsidRPr="00DB5927">
              <w:rPr>
                <w:rFonts w:cs="Arial"/>
                <w:sz w:val="18"/>
                <w:szCs w:val="18"/>
              </w:rPr>
              <w:t>will be incurred</w:t>
            </w:r>
            <w:proofErr w:type="gramEnd"/>
            <w:r w:rsidRPr="00DB5927">
              <w:rPr>
                <w:rFonts w:cs="Arial"/>
                <w:sz w:val="18"/>
                <w:szCs w:val="18"/>
              </w:rPr>
              <w:t xml:space="preserve"> in order to audit the proposed adjustments and that the financial statements will not be adjusted if material misstatements still exist. (Under these circumstances the </w:t>
            </w:r>
            <w:proofErr w:type="gramStart"/>
            <w:r w:rsidRPr="00DB5927">
              <w:rPr>
                <w:rFonts w:cs="Arial"/>
                <w:sz w:val="18"/>
                <w:szCs w:val="18"/>
              </w:rPr>
              <w:t>misstatements identified originally will be reported by the auditor</w:t>
            </w:r>
            <w:proofErr w:type="gramEnd"/>
            <w:r w:rsidRPr="00DB5927">
              <w:rPr>
                <w:rFonts w:cs="Arial"/>
                <w:sz w:val="18"/>
                <w:szCs w:val="18"/>
              </w:rPr>
              <w:t>.)</w:t>
            </w:r>
          </w:p>
        </w:tc>
        <w:tc>
          <w:tcPr>
            <w:tcW w:w="216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b/>
                <w:sz w:val="18"/>
                <w:szCs w:val="18"/>
              </w:rPr>
            </w:pPr>
            <w:r w:rsidRPr="00DB5927">
              <w:rPr>
                <w:rFonts w:cs="Arial"/>
                <w:b/>
                <w:sz w:val="18"/>
                <w:szCs w:val="18"/>
              </w:rPr>
              <w:t>Yes</w:t>
            </w:r>
          </w:p>
        </w:tc>
        <w:tc>
          <w:tcPr>
            <w:tcW w:w="2824"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b/>
                <w:sz w:val="18"/>
                <w:szCs w:val="18"/>
              </w:rPr>
            </w:pPr>
            <w:r w:rsidRPr="00DB5927">
              <w:rPr>
                <w:rFonts w:cs="Arial"/>
                <w:b/>
                <w:sz w:val="18"/>
                <w:szCs w:val="18"/>
              </w:rPr>
              <w:t>No</w:t>
            </w:r>
          </w:p>
        </w:tc>
      </w:tr>
      <w:tr w:rsidR="005D0BEF" w:rsidRPr="00DB5927" w:rsidTr="00086B0B">
        <w:trPr>
          <w:trHeight w:val="203"/>
        </w:trPr>
        <w:tc>
          <w:tcPr>
            <w:tcW w:w="4410" w:type="dxa"/>
            <w:vMerge/>
            <w:tcBorders>
              <w:top w:val="single" w:sz="4" w:space="0" w:color="auto"/>
              <w:left w:val="single" w:sz="4" w:space="0" w:color="auto"/>
              <w:bottom w:val="single" w:sz="4" w:space="0" w:color="auto"/>
              <w:right w:val="single" w:sz="4" w:space="0" w:color="auto"/>
            </w:tcBorders>
            <w:vAlign w:val="center"/>
            <w:hideMark/>
          </w:tcPr>
          <w:p w:rsidR="005D0BEF" w:rsidRPr="00DB5927" w:rsidRDefault="005D0BEF" w:rsidP="00086B0B">
            <w:pPr>
              <w:rPr>
                <w:rFonts w:cs="Arial"/>
                <w:sz w:val="18"/>
                <w:szCs w:val="18"/>
              </w:rPr>
            </w:pPr>
          </w:p>
        </w:tc>
        <w:tc>
          <w:tcPr>
            <w:tcW w:w="2160" w:type="dxa"/>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c>
          <w:tcPr>
            <w:tcW w:w="2824" w:type="dxa"/>
            <w:tcBorders>
              <w:top w:val="single" w:sz="4" w:space="0" w:color="auto"/>
              <w:left w:val="single" w:sz="4" w:space="0" w:color="auto"/>
              <w:bottom w:val="single" w:sz="4" w:space="0" w:color="auto"/>
              <w:right w:val="single" w:sz="4" w:space="0" w:color="auto"/>
            </w:tcBorders>
          </w:tcPr>
          <w:p w:rsidR="005D0BEF" w:rsidRPr="00DB5927" w:rsidRDefault="005D0BEF" w:rsidP="00086B0B">
            <w:pPr>
              <w:jc w:val="center"/>
              <w:rPr>
                <w:rFonts w:cs="Arial"/>
                <w:sz w:val="18"/>
                <w:szCs w:val="18"/>
              </w:rPr>
            </w:pPr>
          </w:p>
        </w:tc>
      </w:tr>
      <w:tr w:rsidR="005D0BEF" w:rsidRPr="00DB5927" w:rsidTr="00086B0B">
        <w:trPr>
          <w:trHeight w:val="202"/>
        </w:trPr>
        <w:tc>
          <w:tcPr>
            <w:tcW w:w="4410" w:type="dxa"/>
            <w:vMerge/>
            <w:tcBorders>
              <w:top w:val="single" w:sz="4" w:space="0" w:color="auto"/>
              <w:left w:val="single" w:sz="4" w:space="0" w:color="auto"/>
              <w:bottom w:val="single" w:sz="4" w:space="0" w:color="auto"/>
              <w:right w:val="single" w:sz="4" w:space="0" w:color="auto"/>
            </w:tcBorders>
            <w:vAlign w:val="center"/>
            <w:hideMark/>
          </w:tcPr>
          <w:p w:rsidR="005D0BEF" w:rsidRPr="00DB5927" w:rsidRDefault="005D0BEF" w:rsidP="00086B0B">
            <w:pPr>
              <w:rPr>
                <w:rFonts w:cs="Arial"/>
                <w:sz w:val="18"/>
                <w:szCs w:val="18"/>
              </w:rPr>
            </w:pP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 xml:space="preserve">If yes and no corrections </w:t>
            </w:r>
            <w:proofErr w:type="gramStart"/>
            <w:r w:rsidRPr="00DB5927">
              <w:rPr>
                <w:rFonts w:cs="Arial"/>
                <w:sz w:val="18"/>
                <w:szCs w:val="18"/>
              </w:rPr>
              <w:t>will be made</w:t>
            </w:r>
            <w:proofErr w:type="gramEnd"/>
            <w:r w:rsidRPr="00DB5927">
              <w:rPr>
                <w:rFonts w:cs="Arial"/>
                <w:sz w:val="18"/>
                <w:szCs w:val="18"/>
              </w:rPr>
              <w:t xml:space="preserve">, the reason why such a conclusion has been reached should be indicated. </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Position of official responsible to take corrective actions</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Estimated completion date for corrective action</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pStyle w:val="Default"/>
              <w:rPr>
                <w:sz w:val="18"/>
                <w:szCs w:val="18"/>
              </w:rPr>
            </w:pPr>
          </w:p>
        </w:tc>
      </w:tr>
      <w:tr w:rsidR="005D0BEF" w:rsidRPr="00DB5927" w:rsidTr="00086B0B">
        <w:tc>
          <w:tcPr>
            <w:tcW w:w="4410" w:type="dxa"/>
            <w:vMerge w:val="restart"/>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Does management agree with the root cause indicated</w:t>
            </w:r>
          </w:p>
        </w:tc>
        <w:tc>
          <w:tcPr>
            <w:tcW w:w="216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b/>
                <w:bCs/>
                <w:sz w:val="18"/>
                <w:szCs w:val="18"/>
              </w:rPr>
              <w:t>Yes</w:t>
            </w:r>
          </w:p>
        </w:tc>
        <w:tc>
          <w:tcPr>
            <w:tcW w:w="2824"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b/>
                <w:bCs/>
                <w:sz w:val="18"/>
                <w:szCs w:val="18"/>
              </w:rPr>
              <w:t>No</w:t>
            </w:r>
          </w:p>
        </w:tc>
      </w:tr>
      <w:tr w:rsidR="005D0BEF" w:rsidRPr="00DB5927" w:rsidTr="00086B0B">
        <w:tc>
          <w:tcPr>
            <w:tcW w:w="4410" w:type="dxa"/>
            <w:vMerge/>
            <w:tcBorders>
              <w:top w:val="single" w:sz="4" w:space="0" w:color="auto"/>
              <w:left w:val="single" w:sz="4" w:space="0" w:color="auto"/>
              <w:bottom w:val="single" w:sz="4" w:space="0" w:color="auto"/>
              <w:right w:val="single" w:sz="4" w:space="0" w:color="auto"/>
            </w:tcBorders>
            <w:vAlign w:val="center"/>
            <w:hideMark/>
          </w:tcPr>
          <w:p w:rsidR="005D0BEF" w:rsidRPr="00DB5927" w:rsidRDefault="005D0BEF" w:rsidP="00086B0B">
            <w:pPr>
              <w:rPr>
                <w:rFonts w:cs="Arial"/>
                <w:sz w:val="18"/>
                <w:szCs w:val="18"/>
              </w:rPr>
            </w:pPr>
          </w:p>
        </w:tc>
        <w:tc>
          <w:tcPr>
            <w:tcW w:w="2160" w:type="dxa"/>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c>
          <w:tcPr>
            <w:tcW w:w="2824"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jc w:val="cente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 xml:space="preserve">If management does not agree with the root </w:t>
            </w:r>
            <w:proofErr w:type="gramStart"/>
            <w:r w:rsidRPr="00DB5927">
              <w:rPr>
                <w:rFonts w:cs="Arial"/>
                <w:sz w:val="18"/>
                <w:szCs w:val="18"/>
              </w:rPr>
              <w:t>cause</w:t>
            </w:r>
            <w:proofErr w:type="gramEnd"/>
            <w:r w:rsidRPr="00DB5927">
              <w:rPr>
                <w:rFonts w:cs="Arial"/>
                <w:sz w:val="18"/>
                <w:szCs w:val="18"/>
              </w:rPr>
              <w:t xml:space="preserve"> indicated, please provide the root cause according to management.</w:t>
            </w:r>
          </w:p>
        </w:tc>
        <w:tc>
          <w:tcPr>
            <w:tcW w:w="4984" w:type="dxa"/>
            <w:gridSpan w:val="2"/>
            <w:tcBorders>
              <w:top w:val="single" w:sz="4" w:space="0" w:color="auto"/>
              <w:left w:val="single" w:sz="4" w:space="0" w:color="auto"/>
              <w:bottom w:val="single" w:sz="4" w:space="0" w:color="auto"/>
              <w:right w:val="single" w:sz="4" w:space="0" w:color="auto"/>
            </w:tcBorders>
            <w:hideMark/>
          </w:tcPr>
          <w:p w:rsidR="005D0BEF" w:rsidRPr="00821BDA" w:rsidRDefault="005D0BEF" w:rsidP="00086B0B">
            <w:pPr>
              <w:rPr>
                <w:rFonts w:cs="Arial"/>
                <w:sz w:val="18"/>
                <w:szCs w:val="18"/>
              </w:rPr>
            </w:pPr>
          </w:p>
        </w:tc>
      </w:tr>
      <w:tr w:rsidR="005D0BEF" w:rsidRPr="00DB5927" w:rsidTr="00086B0B">
        <w:tc>
          <w:tcPr>
            <w:tcW w:w="4410" w:type="dxa"/>
            <w:vMerge w:val="restart"/>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Does management agree with the internal control deficiencies indicated</w:t>
            </w:r>
          </w:p>
        </w:tc>
        <w:tc>
          <w:tcPr>
            <w:tcW w:w="216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b/>
                <w:bCs/>
                <w:sz w:val="18"/>
                <w:szCs w:val="18"/>
              </w:rPr>
              <w:t>Yes</w:t>
            </w:r>
          </w:p>
        </w:tc>
        <w:tc>
          <w:tcPr>
            <w:tcW w:w="2824"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b/>
                <w:bCs/>
                <w:sz w:val="18"/>
                <w:szCs w:val="18"/>
              </w:rPr>
              <w:t>No</w:t>
            </w:r>
          </w:p>
        </w:tc>
      </w:tr>
      <w:tr w:rsidR="005D0BEF" w:rsidRPr="00DB5927" w:rsidTr="00086B0B">
        <w:tc>
          <w:tcPr>
            <w:tcW w:w="4410" w:type="dxa"/>
            <w:vMerge/>
            <w:tcBorders>
              <w:top w:val="single" w:sz="4" w:space="0" w:color="auto"/>
              <w:left w:val="single" w:sz="4" w:space="0" w:color="auto"/>
              <w:bottom w:val="single" w:sz="4" w:space="0" w:color="auto"/>
              <w:right w:val="single" w:sz="4" w:space="0" w:color="auto"/>
            </w:tcBorders>
            <w:vAlign w:val="center"/>
            <w:hideMark/>
          </w:tcPr>
          <w:p w:rsidR="005D0BEF" w:rsidRPr="00DB5927" w:rsidRDefault="005D0BEF" w:rsidP="00086B0B">
            <w:pPr>
              <w:rPr>
                <w:rFonts w:cs="Arial"/>
                <w:sz w:val="18"/>
                <w:szCs w:val="18"/>
              </w:rPr>
            </w:pPr>
          </w:p>
        </w:tc>
        <w:tc>
          <w:tcPr>
            <w:tcW w:w="2160" w:type="dxa"/>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c>
          <w:tcPr>
            <w:tcW w:w="2824"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jc w:val="cente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If management does not agree with the internal control deficiency indicated, please provide the internal control deficiency according to management.</w:t>
            </w:r>
          </w:p>
        </w:tc>
        <w:tc>
          <w:tcPr>
            <w:tcW w:w="4984" w:type="dxa"/>
            <w:gridSpan w:val="2"/>
            <w:tcBorders>
              <w:top w:val="single" w:sz="4" w:space="0" w:color="auto"/>
              <w:left w:val="single" w:sz="4" w:space="0" w:color="auto"/>
              <w:bottom w:val="single" w:sz="4" w:space="0" w:color="auto"/>
              <w:right w:val="single" w:sz="4" w:space="0" w:color="auto"/>
            </w:tcBorders>
            <w:hideMark/>
          </w:tcPr>
          <w:p w:rsidR="005D0BEF" w:rsidRPr="00296420" w:rsidRDefault="005D0BEF" w:rsidP="00086B0B">
            <w:pPr>
              <w:pStyle w:val="ListParagraph"/>
              <w:ind w:left="360"/>
              <w:rPr>
                <w:rFonts w:cs="Arial"/>
                <w:sz w:val="18"/>
                <w:szCs w:val="18"/>
              </w:rPr>
            </w:pPr>
          </w:p>
        </w:tc>
      </w:tr>
    </w:tbl>
    <w:p w:rsidR="005D0BEF" w:rsidRDefault="005D0BEF" w:rsidP="005D0BEF">
      <w:pPr>
        <w:rPr>
          <w:rFonts w:cs="Arial"/>
          <w:i/>
          <w:iCs/>
        </w:rPr>
      </w:pPr>
    </w:p>
    <w:p w:rsidR="005D0BEF" w:rsidRPr="005D0BEF" w:rsidRDefault="005D0BEF" w:rsidP="005D0BEF">
      <w:pPr>
        <w:pStyle w:val="Default"/>
        <w:rPr>
          <w:rFonts w:ascii="Arial" w:hAnsi="Arial" w:cs="Arial"/>
          <w:sz w:val="22"/>
          <w:szCs w:val="22"/>
        </w:rPr>
      </w:pPr>
      <w:r w:rsidRPr="005D0BEF">
        <w:rPr>
          <w:rFonts w:ascii="Arial" w:hAnsi="Arial" w:cs="Arial"/>
          <w:sz w:val="22"/>
          <w:szCs w:val="22"/>
        </w:rPr>
        <w:t xml:space="preserve">Name: </w:t>
      </w:r>
    </w:p>
    <w:p w:rsidR="005D0BEF" w:rsidRPr="005D0BEF" w:rsidRDefault="005D0BEF" w:rsidP="005D0BEF">
      <w:pPr>
        <w:pStyle w:val="Default"/>
        <w:rPr>
          <w:rFonts w:ascii="Arial" w:hAnsi="Arial" w:cs="Arial"/>
          <w:sz w:val="22"/>
          <w:szCs w:val="22"/>
        </w:rPr>
      </w:pPr>
      <w:r w:rsidRPr="005D0BEF">
        <w:rPr>
          <w:rFonts w:ascii="Arial" w:hAnsi="Arial" w:cs="Arial"/>
          <w:sz w:val="22"/>
          <w:szCs w:val="22"/>
        </w:rPr>
        <w:t xml:space="preserve">Position </w:t>
      </w:r>
    </w:p>
    <w:p w:rsidR="005D0BEF" w:rsidRPr="005D0BEF" w:rsidRDefault="005D0BEF" w:rsidP="005D0BEF">
      <w:pPr>
        <w:rPr>
          <w:rFonts w:cs="Arial"/>
          <w:b/>
          <w:iCs/>
        </w:rPr>
      </w:pPr>
      <w:r w:rsidRPr="005D0BEF">
        <w:rPr>
          <w:rFonts w:cs="Arial"/>
        </w:rPr>
        <w:t xml:space="preserve">Date: </w:t>
      </w:r>
    </w:p>
    <w:p w:rsidR="005D0BEF" w:rsidRDefault="005D0BEF" w:rsidP="005D0BEF">
      <w:pPr>
        <w:rPr>
          <w:rFonts w:cs="Arial"/>
          <w:b/>
          <w:iCs/>
        </w:rPr>
      </w:pPr>
    </w:p>
    <w:p w:rsidR="005D0BEF" w:rsidRDefault="005D0BEF" w:rsidP="005D0BEF">
      <w:pPr>
        <w:rPr>
          <w:rFonts w:cs="Arial"/>
          <w:b/>
          <w:iCs/>
        </w:rPr>
      </w:pPr>
      <w:r w:rsidRPr="00CB4B40">
        <w:rPr>
          <w:rFonts w:cs="Arial"/>
          <w:b/>
          <w:iCs/>
        </w:rPr>
        <w:t>Auditor’s conclusion</w:t>
      </w:r>
    </w:p>
    <w:p w:rsidR="005D0BEF" w:rsidRDefault="005D0BEF" w:rsidP="005D0BEF">
      <w:pPr>
        <w:rPr>
          <w:rFonts w:cs="Arial"/>
          <w:iCs/>
        </w:rPr>
      </w:pPr>
      <w:r w:rsidRPr="005D0BEF">
        <w:rPr>
          <w:rFonts w:cs="Arial"/>
          <w:iCs/>
        </w:rPr>
        <w:t xml:space="preserve">Management response is </w:t>
      </w:r>
      <w:r w:rsidR="00E266C1">
        <w:t>outstanding</w:t>
      </w:r>
    </w:p>
    <w:p w:rsidR="005D0BEF" w:rsidRDefault="005D0BEF">
      <w:pPr>
        <w:spacing w:after="200"/>
        <w:rPr>
          <w:rFonts w:cs="Arial"/>
          <w:iCs/>
        </w:rPr>
      </w:pPr>
      <w:r>
        <w:rPr>
          <w:rFonts w:cs="Arial"/>
          <w:iCs/>
        </w:rPr>
        <w:br w:type="page"/>
      </w:r>
    </w:p>
    <w:p w:rsidR="005D0BEF" w:rsidRPr="000457CD" w:rsidRDefault="005D0BEF" w:rsidP="005D0BEF">
      <w:pPr>
        <w:pStyle w:val="FindingHeading1"/>
        <w:numPr>
          <w:ilvl w:val="0"/>
          <w:numId w:val="0"/>
        </w:numPr>
        <w:shd w:val="clear" w:color="auto" w:fill="E6E6E6"/>
        <w:tabs>
          <w:tab w:val="left" w:pos="720"/>
        </w:tabs>
        <w:rPr>
          <w:rFonts w:cs="Arial"/>
          <w:szCs w:val="22"/>
        </w:rPr>
      </w:pPr>
      <w:r w:rsidRPr="005D0BEF">
        <w:rPr>
          <w:rFonts w:cs="Arial"/>
          <w:szCs w:val="22"/>
        </w:rPr>
        <w:t xml:space="preserve">EPWP – </w:t>
      </w:r>
      <w:proofErr w:type="spellStart"/>
      <w:r w:rsidRPr="005D0BEF">
        <w:rPr>
          <w:rFonts w:cs="Arial"/>
          <w:szCs w:val="22"/>
        </w:rPr>
        <w:t>Molemole</w:t>
      </w:r>
      <w:proofErr w:type="spellEnd"/>
      <w:r w:rsidRPr="005D0BEF">
        <w:rPr>
          <w:rFonts w:cs="Arial"/>
          <w:szCs w:val="22"/>
        </w:rPr>
        <w:t xml:space="preserve"> Municipality – EPWP participants</w:t>
      </w:r>
      <w:r>
        <w:rPr>
          <w:rFonts w:cs="Arial"/>
          <w:szCs w:val="22"/>
        </w:rPr>
        <w:t xml:space="preserve"> </w:t>
      </w:r>
      <w:r w:rsidRPr="005D0BEF">
        <w:rPr>
          <w:rFonts w:cs="Arial"/>
          <w:szCs w:val="22"/>
        </w:rPr>
        <w:t>were not reported on the EPWP Q3 data.</w:t>
      </w:r>
    </w:p>
    <w:p w:rsidR="005D0BEF" w:rsidRPr="005D0BEF" w:rsidRDefault="005D0BEF" w:rsidP="005D0BEF">
      <w:pPr>
        <w:pStyle w:val="NormalWeb"/>
        <w:rPr>
          <w:rFonts w:ascii="Arial" w:hAnsi="Arial" w:cs="Arial"/>
          <w:b/>
          <w:sz w:val="22"/>
          <w:szCs w:val="22"/>
        </w:rPr>
      </w:pPr>
      <w:r w:rsidRPr="0038585F">
        <w:rPr>
          <w:rFonts w:ascii="Arial" w:hAnsi="Arial" w:cs="Arial"/>
          <w:b/>
          <w:sz w:val="22"/>
          <w:szCs w:val="22"/>
        </w:rPr>
        <w:t>Requirements</w:t>
      </w:r>
    </w:p>
    <w:p w:rsidR="005D0BEF" w:rsidRPr="005D0BEF" w:rsidRDefault="005D0BEF" w:rsidP="005D0BEF">
      <w:pPr>
        <w:jc w:val="both"/>
        <w:rPr>
          <w:rFonts w:cs="Arial"/>
          <w:i/>
          <w:iCs/>
          <w:color w:val="000000"/>
          <w:lang w:eastAsia="en-ZA"/>
        </w:rPr>
      </w:pPr>
      <w:proofErr w:type="gramStart"/>
      <w:r w:rsidRPr="00E4214C">
        <w:rPr>
          <w:rFonts w:cs="Arial"/>
          <w:color w:val="000000"/>
        </w:rPr>
        <w:t>Public Finance Management Act (PFMA) s</w:t>
      </w:r>
      <w:r w:rsidRPr="00E4214C">
        <w:rPr>
          <w:rFonts w:cs="Arial"/>
          <w:color w:val="000000"/>
          <w:lang w:eastAsia="en-ZA"/>
        </w:rPr>
        <w:t xml:space="preserve">ection 40(3)(a) states that: </w:t>
      </w:r>
      <w:r w:rsidRPr="00E4214C">
        <w:rPr>
          <w:rFonts w:cs="Arial"/>
          <w:i/>
          <w:iCs/>
          <w:color w:val="000000"/>
          <w:lang w:eastAsia="en-ZA"/>
        </w:rPr>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roofErr w:type="gramEnd"/>
    </w:p>
    <w:p w:rsidR="005D0BEF" w:rsidRPr="005B1329" w:rsidRDefault="005D0BEF" w:rsidP="005D0BEF">
      <w:pPr>
        <w:autoSpaceDE w:val="0"/>
        <w:autoSpaceDN w:val="0"/>
        <w:adjustRightInd w:val="0"/>
        <w:jc w:val="both"/>
        <w:rPr>
          <w:rFonts w:cs="Arial"/>
          <w:color w:val="000000"/>
          <w:lang w:eastAsia="en-ZA"/>
        </w:rPr>
      </w:pPr>
      <w:r w:rsidRPr="00E4214C">
        <w:rPr>
          <w:rFonts w:cs="Arial"/>
          <w:color w:val="000000"/>
          <w:lang w:eastAsia="en-ZA"/>
        </w:rPr>
        <w:t xml:space="preserve">Technical indicator description – method of calculation states </w:t>
      </w:r>
      <w:proofErr w:type="gramStart"/>
      <w:r w:rsidRPr="00E4214C">
        <w:rPr>
          <w:rFonts w:cs="Arial"/>
          <w:color w:val="000000"/>
          <w:lang w:eastAsia="en-ZA"/>
        </w:rPr>
        <w:t>that:</w:t>
      </w:r>
      <w:proofErr w:type="gramEnd"/>
      <w:r w:rsidRPr="00172885">
        <w:rPr>
          <w:rFonts w:cs="Arial"/>
          <w:i/>
          <w:color w:val="000000"/>
          <w:lang w:eastAsia="en-ZA"/>
        </w:rPr>
        <w:t xml:space="preserve"> “A</w:t>
      </w:r>
      <w:r w:rsidRPr="00172885">
        <w:rPr>
          <w:rFonts w:cs="Arial"/>
          <w:i/>
        </w:rPr>
        <w:t xml:space="preserve">ggregate work opportunities reported/ created by public bodies. Work opportunity is paid work created for an individual on an EPWP project for any </w:t>
      </w:r>
      <w:proofErr w:type="gramStart"/>
      <w:r w:rsidRPr="00172885">
        <w:rPr>
          <w:rFonts w:cs="Arial"/>
          <w:i/>
        </w:rPr>
        <w:t>period of time</w:t>
      </w:r>
      <w:proofErr w:type="gramEnd"/>
      <w:r w:rsidRPr="00172885">
        <w:rPr>
          <w:rFonts w:cs="Arial"/>
          <w:i/>
        </w:rPr>
        <w:t>. The same person can be employed on different projects and each period of employment will be counted as work opportunity</w:t>
      </w:r>
      <w:proofErr w:type="gramStart"/>
      <w:r w:rsidRPr="00172885">
        <w:rPr>
          <w:rFonts w:cs="Arial"/>
          <w:i/>
        </w:rPr>
        <w:t>……</w:t>
      </w:r>
      <w:r w:rsidRPr="00172885">
        <w:rPr>
          <w:rFonts w:cs="Arial"/>
        </w:rPr>
        <w:t>”</w:t>
      </w:r>
      <w:proofErr w:type="gramEnd"/>
    </w:p>
    <w:p w:rsidR="005D0BEF" w:rsidRPr="005D0BEF" w:rsidRDefault="005D0BEF" w:rsidP="005D0BEF">
      <w:pPr>
        <w:rPr>
          <w:rFonts w:cs="Arial"/>
          <w:b/>
        </w:rPr>
      </w:pPr>
      <w:r w:rsidRPr="0038585F">
        <w:rPr>
          <w:rFonts w:cs="Arial"/>
          <w:b/>
        </w:rPr>
        <w:t>Nature</w:t>
      </w:r>
    </w:p>
    <w:p w:rsidR="005D0BEF" w:rsidRDefault="005D0BEF" w:rsidP="005D0BEF">
      <w:pPr>
        <w:rPr>
          <w:rFonts w:cs="Arial"/>
        </w:rPr>
      </w:pPr>
      <w:r w:rsidRPr="00100342">
        <w:rPr>
          <w:rFonts w:cs="Arial"/>
        </w:rPr>
        <w:t xml:space="preserve">During the audit </w:t>
      </w:r>
      <w:r w:rsidRPr="00A1489C">
        <w:rPr>
          <w:rFonts w:cs="Arial"/>
          <w:iCs/>
        </w:rPr>
        <w:t xml:space="preserve">Indicator 3.1 </w:t>
      </w:r>
      <w:r w:rsidRPr="00A1489C">
        <w:rPr>
          <w:rFonts w:cs="Arial"/>
          <w:i/>
          <w:iCs/>
        </w:rPr>
        <w:t>Number of work opportunities reported in the EPWP-RS by public bodies</w:t>
      </w:r>
      <w:r>
        <w:rPr>
          <w:rFonts w:cs="Arial"/>
          <w:i/>
          <w:iCs/>
        </w:rPr>
        <w:t xml:space="preserve"> </w:t>
      </w:r>
      <w:r>
        <w:rPr>
          <w:rFonts w:cs="Arial"/>
          <w:iCs/>
        </w:rPr>
        <w:t xml:space="preserve">and Indicator 3.2 </w:t>
      </w:r>
      <w:r>
        <w:rPr>
          <w:rFonts w:cs="Arial"/>
          <w:i/>
          <w:iCs/>
        </w:rPr>
        <w:t xml:space="preserve">Percentage EPWP participation among designated groups </w:t>
      </w:r>
      <w:r w:rsidRPr="00237E96">
        <w:rPr>
          <w:rFonts w:cs="Arial"/>
          <w:i/>
          <w:iCs/>
        </w:rPr>
        <w:t>reported in the EPWP-RS by public bodies</w:t>
      </w:r>
      <w:r>
        <w:rPr>
          <w:rFonts w:cs="Arial"/>
          <w:iCs/>
        </w:rPr>
        <w:t>,</w:t>
      </w:r>
      <w:r>
        <w:rPr>
          <w:rFonts w:cs="Arial"/>
          <w:i/>
        </w:rPr>
        <w:t xml:space="preserve"> </w:t>
      </w:r>
      <w:r w:rsidRPr="00DF0484">
        <w:rPr>
          <w:rFonts w:cs="Arial"/>
        </w:rPr>
        <w:t>the</w:t>
      </w:r>
      <w:r w:rsidRPr="00100342">
        <w:rPr>
          <w:rFonts w:cs="Arial"/>
        </w:rPr>
        <w:t xml:space="preserve"> following </w:t>
      </w:r>
      <w:r>
        <w:rPr>
          <w:rFonts w:cs="Arial"/>
        </w:rPr>
        <w:t xml:space="preserve">matters </w:t>
      </w:r>
      <w:proofErr w:type="gramStart"/>
      <w:r>
        <w:rPr>
          <w:rFonts w:cs="Arial"/>
        </w:rPr>
        <w:t>were identified</w:t>
      </w:r>
      <w:proofErr w:type="gramEnd"/>
      <w:r>
        <w:rPr>
          <w:rFonts w:cs="Arial"/>
        </w:rPr>
        <w:t xml:space="preserve"> at </w:t>
      </w:r>
      <w:r w:rsidRPr="00100342">
        <w:rPr>
          <w:rFonts w:cs="Arial"/>
        </w:rPr>
        <w:t>EPWP project</w:t>
      </w:r>
      <w:r>
        <w:rPr>
          <w:rFonts w:cs="Arial"/>
        </w:rPr>
        <w:t>s</w:t>
      </w:r>
      <w:r w:rsidRPr="00100342">
        <w:rPr>
          <w:rFonts w:cs="Arial"/>
        </w:rPr>
        <w:t xml:space="preserve"> at </w:t>
      </w:r>
      <w:r w:rsidRPr="00DF0484">
        <w:rPr>
          <w:rFonts w:cs="Arial"/>
        </w:rPr>
        <w:t xml:space="preserve">the </w:t>
      </w:r>
      <w:proofErr w:type="spellStart"/>
      <w:r w:rsidRPr="00276B96">
        <w:rPr>
          <w:rFonts w:cs="Arial"/>
        </w:rPr>
        <w:t>Molemole</w:t>
      </w:r>
      <w:proofErr w:type="spellEnd"/>
      <w:r>
        <w:rPr>
          <w:rFonts w:cs="Arial"/>
        </w:rPr>
        <w:t xml:space="preserve"> Municipality: </w:t>
      </w:r>
    </w:p>
    <w:p w:rsidR="005D0BEF" w:rsidRPr="005D0BEF" w:rsidRDefault="005D0BEF" w:rsidP="005D0BEF">
      <w:pPr>
        <w:rPr>
          <w:rFonts w:cs="Arial"/>
        </w:rPr>
      </w:pPr>
      <w:r w:rsidRPr="00C056F1">
        <w:rPr>
          <w:rFonts w:cs="Arial"/>
        </w:rPr>
        <w:t xml:space="preserve">Participants </w:t>
      </w:r>
      <w:r>
        <w:rPr>
          <w:rFonts w:cs="Arial"/>
        </w:rPr>
        <w:t xml:space="preserve">included in the table below had signed contracts, were included on the attendance registers and/ or </w:t>
      </w:r>
      <w:r w:rsidRPr="00E4214C">
        <w:t>proof of payments</w:t>
      </w:r>
      <w:r w:rsidRPr="00C056F1">
        <w:rPr>
          <w:rFonts w:cs="Arial"/>
        </w:rPr>
        <w:t xml:space="preserve">; but were not reported on quarter </w:t>
      </w:r>
      <w:proofErr w:type="gramStart"/>
      <w:r>
        <w:rPr>
          <w:rFonts w:cs="Arial"/>
        </w:rPr>
        <w:t>3</w:t>
      </w:r>
      <w:proofErr w:type="gramEnd"/>
      <w:r w:rsidRPr="00C056F1">
        <w:rPr>
          <w:rFonts w:cs="Arial"/>
        </w:rPr>
        <w:t xml:space="preserve"> (April 20</w:t>
      </w:r>
      <w:r>
        <w:rPr>
          <w:rFonts w:cs="Arial"/>
        </w:rPr>
        <w:t>20</w:t>
      </w:r>
      <w:r w:rsidRPr="00C056F1">
        <w:rPr>
          <w:rFonts w:cs="Arial"/>
        </w:rPr>
        <w:t xml:space="preserve"> to 3</w:t>
      </w:r>
      <w:r>
        <w:rPr>
          <w:rFonts w:cs="Arial"/>
        </w:rPr>
        <w:t>1</w:t>
      </w:r>
      <w:r w:rsidRPr="00C056F1">
        <w:rPr>
          <w:rFonts w:cs="Arial"/>
        </w:rPr>
        <w:t xml:space="preserve"> </w:t>
      </w:r>
      <w:r>
        <w:rPr>
          <w:rFonts w:cs="Arial"/>
        </w:rPr>
        <w:t>December 2020</w:t>
      </w:r>
      <w:r w:rsidRPr="00C056F1">
        <w:rPr>
          <w:rFonts w:cs="Arial"/>
        </w:rPr>
        <w:t>) data submitted for audit.</w:t>
      </w:r>
    </w:p>
    <w:tbl>
      <w:tblPr>
        <w:tblW w:w="9535" w:type="dxa"/>
        <w:tblLook w:val="04A0" w:firstRow="1" w:lastRow="0" w:firstColumn="1" w:lastColumn="0" w:noHBand="0" w:noVBand="1"/>
      </w:tblPr>
      <w:tblGrid>
        <w:gridCol w:w="456"/>
        <w:gridCol w:w="1637"/>
        <w:gridCol w:w="1177"/>
        <w:gridCol w:w="1518"/>
        <w:gridCol w:w="1557"/>
        <w:gridCol w:w="1957"/>
        <w:gridCol w:w="1681"/>
      </w:tblGrid>
      <w:tr w:rsidR="005D0BEF" w:rsidRPr="00276B96" w:rsidTr="005D0BEF">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5D0BEF" w:rsidRPr="00276B96" w:rsidRDefault="005D0BEF" w:rsidP="005D0BEF">
            <w:pPr>
              <w:jc w:val="center"/>
              <w:rPr>
                <w:rFonts w:cs="Arial"/>
                <w:b/>
                <w:bCs/>
                <w:color w:val="000000"/>
                <w:sz w:val="18"/>
                <w:szCs w:val="18"/>
                <w:lang w:eastAsia="en-ZA"/>
              </w:rPr>
            </w:pPr>
            <w:r w:rsidRPr="00276B96">
              <w:rPr>
                <w:rFonts w:cs="Arial"/>
                <w:b/>
                <w:bCs/>
                <w:color w:val="000000"/>
                <w:sz w:val="18"/>
                <w:szCs w:val="18"/>
                <w:lang w:eastAsia="en-ZA"/>
              </w:rPr>
              <w:t>No</w:t>
            </w:r>
          </w:p>
        </w:tc>
        <w:tc>
          <w:tcPr>
            <w:tcW w:w="0" w:type="auto"/>
            <w:tcBorders>
              <w:top w:val="single" w:sz="4" w:space="0" w:color="auto"/>
              <w:left w:val="nil"/>
              <w:bottom w:val="single" w:sz="4" w:space="0" w:color="auto"/>
              <w:right w:val="single" w:sz="4" w:space="0" w:color="auto"/>
            </w:tcBorders>
            <w:shd w:val="clear" w:color="000000" w:fill="BFBFBF"/>
            <w:noWrap/>
            <w:vAlign w:val="center"/>
            <w:hideMark/>
          </w:tcPr>
          <w:p w:rsidR="005D0BEF" w:rsidRPr="00276B96" w:rsidRDefault="005D0BEF" w:rsidP="005D0BEF">
            <w:pPr>
              <w:jc w:val="center"/>
              <w:rPr>
                <w:rFonts w:cs="Arial"/>
                <w:b/>
                <w:bCs/>
                <w:color w:val="000000"/>
                <w:sz w:val="18"/>
                <w:szCs w:val="18"/>
                <w:lang w:eastAsia="en-ZA"/>
              </w:rPr>
            </w:pPr>
            <w:r w:rsidRPr="00276B96">
              <w:rPr>
                <w:rFonts w:cs="Arial"/>
                <w:b/>
                <w:bCs/>
                <w:color w:val="000000"/>
                <w:sz w:val="18"/>
                <w:szCs w:val="18"/>
                <w:lang w:eastAsia="en-ZA"/>
              </w:rPr>
              <w:t>Name</w:t>
            </w:r>
          </w:p>
        </w:tc>
        <w:tc>
          <w:tcPr>
            <w:tcW w:w="0" w:type="auto"/>
            <w:tcBorders>
              <w:top w:val="single" w:sz="4" w:space="0" w:color="auto"/>
              <w:left w:val="nil"/>
              <w:bottom w:val="single" w:sz="4" w:space="0" w:color="auto"/>
              <w:right w:val="single" w:sz="4" w:space="0" w:color="auto"/>
            </w:tcBorders>
            <w:shd w:val="clear" w:color="000000" w:fill="BFBFBF"/>
            <w:noWrap/>
            <w:vAlign w:val="center"/>
            <w:hideMark/>
          </w:tcPr>
          <w:p w:rsidR="005D0BEF" w:rsidRPr="00276B96" w:rsidRDefault="005D0BEF" w:rsidP="005D0BEF">
            <w:pPr>
              <w:jc w:val="center"/>
              <w:rPr>
                <w:rFonts w:cs="Arial"/>
                <w:b/>
                <w:bCs/>
                <w:color w:val="000000"/>
                <w:sz w:val="18"/>
                <w:szCs w:val="18"/>
                <w:lang w:eastAsia="en-ZA"/>
              </w:rPr>
            </w:pPr>
            <w:r w:rsidRPr="00276B96">
              <w:rPr>
                <w:rFonts w:cs="Arial"/>
                <w:b/>
                <w:bCs/>
                <w:color w:val="000000"/>
                <w:sz w:val="18"/>
                <w:szCs w:val="18"/>
                <w:lang w:eastAsia="en-ZA"/>
              </w:rPr>
              <w:t>Surname</w:t>
            </w:r>
          </w:p>
        </w:tc>
        <w:tc>
          <w:tcPr>
            <w:tcW w:w="0" w:type="auto"/>
            <w:tcBorders>
              <w:top w:val="single" w:sz="4" w:space="0" w:color="auto"/>
              <w:left w:val="nil"/>
              <w:bottom w:val="single" w:sz="4" w:space="0" w:color="auto"/>
              <w:right w:val="single" w:sz="4" w:space="0" w:color="auto"/>
            </w:tcBorders>
            <w:shd w:val="clear" w:color="000000" w:fill="BFBFBF"/>
            <w:noWrap/>
            <w:vAlign w:val="center"/>
            <w:hideMark/>
          </w:tcPr>
          <w:p w:rsidR="005D0BEF" w:rsidRPr="00276B96" w:rsidRDefault="005D0BEF" w:rsidP="005D0BEF">
            <w:pPr>
              <w:jc w:val="center"/>
              <w:rPr>
                <w:rFonts w:cs="Arial"/>
                <w:b/>
                <w:bCs/>
                <w:color w:val="000000"/>
                <w:sz w:val="18"/>
                <w:szCs w:val="18"/>
                <w:lang w:eastAsia="en-ZA"/>
              </w:rPr>
            </w:pPr>
            <w:r w:rsidRPr="00276B96">
              <w:rPr>
                <w:rFonts w:cs="Arial"/>
                <w:b/>
                <w:bCs/>
                <w:color w:val="000000"/>
                <w:sz w:val="18"/>
                <w:szCs w:val="18"/>
                <w:lang w:eastAsia="en-ZA"/>
              </w:rPr>
              <w:t>ID</w:t>
            </w:r>
          </w:p>
        </w:tc>
        <w:tc>
          <w:tcPr>
            <w:tcW w:w="0" w:type="auto"/>
            <w:tcBorders>
              <w:top w:val="single" w:sz="4" w:space="0" w:color="auto"/>
              <w:left w:val="nil"/>
              <w:bottom w:val="single" w:sz="4" w:space="0" w:color="auto"/>
              <w:right w:val="single" w:sz="4" w:space="0" w:color="auto"/>
            </w:tcBorders>
            <w:shd w:val="clear" w:color="000000" w:fill="BFBFBF"/>
            <w:noWrap/>
            <w:vAlign w:val="center"/>
            <w:hideMark/>
          </w:tcPr>
          <w:p w:rsidR="005D0BEF" w:rsidRPr="00276B96" w:rsidRDefault="005D0BEF" w:rsidP="005D0BEF">
            <w:pPr>
              <w:jc w:val="center"/>
              <w:rPr>
                <w:rFonts w:cs="Arial"/>
                <w:b/>
                <w:bCs/>
                <w:color w:val="000000"/>
                <w:sz w:val="18"/>
                <w:szCs w:val="18"/>
                <w:lang w:eastAsia="en-ZA"/>
              </w:rPr>
            </w:pPr>
            <w:r w:rsidRPr="00276B96">
              <w:rPr>
                <w:rFonts w:cs="Arial"/>
                <w:b/>
                <w:bCs/>
                <w:color w:val="000000"/>
                <w:sz w:val="18"/>
                <w:szCs w:val="18"/>
                <w:lang w:eastAsia="en-ZA"/>
              </w:rPr>
              <w:t>Project Code</w:t>
            </w:r>
          </w:p>
        </w:tc>
        <w:tc>
          <w:tcPr>
            <w:tcW w:w="0" w:type="auto"/>
            <w:tcBorders>
              <w:top w:val="single" w:sz="4" w:space="0" w:color="auto"/>
              <w:left w:val="nil"/>
              <w:bottom w:val="single" w:sz="4" w:space="0" w:color="auto"/>
              <w:right w:val="single" w:sz="4" w:space="0" w:color="auto"/>
            </w:tcBorders>
            <w:shd w:val="clear" w:color="000000" w:fill="BFBFBF"/>
            <w:vAlign w:val="center"/>
            <w:hideMark/>
          </w:tcPr>
          <w:p w:rsidR="005D0BEF" w:rsidRPr="00276B96" w:rsidRDefault="005D0BEF" w:rsidP="005D0BEF">
            <w:pPr>
              <w:jc w:val="center"/>
              <w:rPr>
                <w:rFonts w:cs="Arial"/>
                <w:b/>
                <w:bCs/>
                <w:color w:val="000000"/>
                <w:sz w:val="18"/>
                <w:szCs w:val="18"/>
                <w:lang w:eastAsia="en-ZA"/>
              </w:rPr>
            </w:pPr>
            <w:r w:rsidRPr="00276B96">
              <w:rPr>
                <w:rFonts w:cs="Arial"/>
                <w:b/>
                <w:bCs/>
                <w:color w:val="000000"/>
                <w:sz w:val="18"/>
                <w:szCs w:val="18"/>
                <w:lang w:eastAsia="en-ZA"/>
              </w:rPr>
              <w:t>Project Name</w:t>
            </w:r>
          </w:p>
        </w:tc>
        <w:tc>
          <w:tcPr>
            <w:tcW w:w="1681" w:type="dxa"/>
            <w:tcBorders>
              <w:top w:val="single" w:sz="4" w:space="0" w:color="auto"/>
              <w:left w:val="nil"/>
              <w:bottom w:val="single" w:sz="4" w:space="0" w:color="auto"/>
              <w:right w:val="single" w:sz="4" w:space="0" w:color="auto"/>
            </w:tcBorders>
            <w:shd w:val="clear" w:color="000000" w:fill="BFBFBF"/>
            <w:noWrap/>
            <w:vAlign w:val="center"/>
            <w:hideMark/>
          </w:tcPr>
          <w:p w:rsidR="005D0BEF" w:rsidRPr="00276B96" w:rsidRDefault="005D0BEF" w:rsidP="005D0BEF">
            <w:pPr>
              <w:jc w:val="center"/>
              <w:rPr>
                <w:rFonts w:cs="Arial"/>
                <w:b/>
                <w:bCs/>
                <w:color w:val="000000"/>
                <w:sz w:val="18"/>
                <w:szCs w:val="18"/>
                <w:lang w:eastAsia="en-ZA"/>
              </w:rPr>
            </w:pPr>
            <w:r w:rsidRPr="00276B96">
              <w:rPr>
                <w:rFonts w:cs="Arial"/>
                <w:b/>
                <w:bCs/>
                <w:color w:val="000000"/>
                <w:sz w:val="18"/>
                <w:szCs w:val="18"/>
                <w:lang w:eastAsia="en-ZA"/>
              </w:rPr>
              <w:t>Sector</w:t>
            </w:r>
          </w:p>
        </w:tc>
      </w:tr>
      <w:tr w:rsidR="005D0BEF" w:rsidRPr="00276B96" w:rsidTr="005D0BEF">
        <w:trPr>
          <w:trHeight w:val="480"/>
        </w:trPr>
        <w:tc>
          <w:tcPr>
            <w:tcW w:w="0" w:type="auto"/>
            <w:tcBorders>
              <w:top w:val="nil"/>
              <w:left w:val="single" w:sz="4" w:space="0" w:color="auto"/>
              <w:bottom w:val="single" w:sz="4" w:space="0" w:color="auto"/>
              <w:right w:val="single" w:sz="4" w:space="0" w:color="auto"/>
            </w:tcBorders>
            <w:shd w:val="clear" w:color="auto" w:fill="auto"/>
            <w:noWrap/>
            <w:hideMark/>
          </w:tcPr>
          <w:p w:rsidR="005D0BEF" w:rsidRPr="00276B96" w:rsidRDefault="005D0BEF" w:rsidP="005D0BEF">
            <w:pPr>
              <w:rPr>
                <w:rFonts w:cs="Arial"/>
                <w:color w:val="000000"/>
                <w:sz w:val="18"/>
                <w:szCs w:val="18"/>
                <w:lang w:eastAsia="en-ZA"/>
              </w:rPr>
            </w:pPr>
            <w:r w:rsidRPr="00276B96">
              <w:rPr>
                <w:rFonts w:cs="Arial"/>
                <w:color w:val="000000"/>
                <w:sz w:val="18"/>
                <w:szCs w:val="18"/>
                <w:lang w:eastAsia="en-ZA"/>
              </w:rPr>
              <w:t>1</w:t>
            </w:r>
          </w:p>
        </w:tc>
        <w:tc>
          <w:tcPr>
            <w:tcW w:w="0" w:type="auto"/>
            <w:tcBorders>
              <w:top w:val="nil"/>
              <w:left w:val="nil"/>
              <w:bottom w:val="single" w:sz="4" w:space="0" w:color="auto"/>
              <w:right w:val="single" w:sz="4" w:space="0" w:color="auto"/>
            </w:tcBorders>
            <w:shd w:val="clear" w:color="auto" w:fill="auto"/>
            <w:noWrap/>
            <w:hideMark/>
          </w:tcPr>
          <w:p w:rsidR="005D0BEF" w:rsidRPr="00276B96" w:rsidRDefault="005D0BEF" w:rsidP="005D0BEF">
            <w:pPr>
              <w:rPr>
                <w:rFonts w:cs="Arial"/>
                <w:color w:val="000000"/>
                <w:sz w:val="18"/>
                <w:szCs w:val="18"/>
                <w:lang w:eastAsia="en-ZA"/>
              </w:rPr>
            </w:pPr>
            <w:proofErr w:type="spellStart"/>
            <w:r w:rsidRPr="00276B96">
              <w:rPr>
                <w:rFonts w:cs="Arial"/>
                <w:color w:val="000000"/>
                <w:sz w:val="18"/>
                <w:szCs w:val="18"/>
                <w:lang w:eastAsia="en-ZA"/>
              </w:rPr>
              <w:t>Semonia</w:t>
            </w:r>
            <w:proofErr w:type="spellEnd"/>
            <w:r w:rsidRPr="00276B96">
              <w:rPr>
                <w:rFonts w:cs="Arial"/>
                <w:color w:val="000000"/>
                <w:sz w:val="18"/>
                <w:szCs w:val="18"/>
                <w:lang w:eastAsia="en-ZA"/>
              </w:rPr>
              <w:t xml:space="preserve"> </w:t>
            </w:r>
            <w:proofErr w:type="spellStart"/>
            <w:r w:rsidRPr="00276B96">
              <w:rPr>
                <w:rFonts w:cs="Arial"/>
                <w:color w:val="000000"/>
                <w:sz w:val="18"/>
                <w:szCs w:val="18"/>
                <w:lang w:eastAsia="en-ZA"/>
              </w:rPr>
              <w:t>Seleke</w:t>
            </w:r>
            <w:proofErr w:type="spellEnd"/>
          </w:p>
        </w:tc>
        <w:tc>
          <w:tcPr>
            <w:tcW w:w="0" w:type="auto"/>
            <w:tcBorders>
              <w:top w:val="nil"/>
              <w:left w:val="nil"/>
              <w:bottom w:val="single" w:sz="4" w:space="0" w:color="auto"/>
              <w:right w:val="single" w:sz="4" w:space="0" w:color="auto"/>
            </w:tcBorders>
            <w:shd w:val="clear" w:color="auto" w:fill="auto"/>
            <w:noWrap/>
            <w:hideMark/>
          </w:tcPr>
          <w:p w:rsidR="005D0BEF" w:rsidRPr="00276B96" w:rsidRDefault="005D0BEF" w:rsidP="005D0BEF">
            <w:pPr>
              <w:rPr>
                <w:rFonts w:cs="Arial"/>
                <w:color w:val="000000"/>
                <w:sz w:val="18"/>
                <w:szCs w:val="18"/>
                <w:lang w:eastAsia="en-ZA"/>
              </w:rPr>
            </w:pPr>
            <w:proofErr w:type="spellStart"/>
            <w:r w:rsidRPr="00276B96">
              <w:rPr>
                <w:rFonts w:cs="Arial"/>
                <w:color w:val="000000"/>
                <w:sz w:val="18"/>
                <w:szCs w:val="18"/>
                <w:lang w:eastAsia="en-ZA"/>
              </w:rPr>
              <w:t>Lamola</w:t>
            </w:r>
            <w:proofErr w:type="spellEnd"/>
          </w:p>
        </w:tc>
        <w:tc>
          <w:tcPr>
            <w:tcW w:w="0" w:type="auto"/>
            <w:tcBorders>
              <w:top w:val="nil"/>
              <w:left w:val="nil"/>
              <w:bottom w:val="single" w:sz="4" w:space="0" w:color="auto"/>
              <w:right w:val="single" w:sz="4" w:space="0" w:color="auto"/>
            </w:tcBorders>
            <w:shd w:val="clear" w:color="auto" w:fill="auto"/>
            <w:noWrap/>
            <w:hideMark/>
          </w:tcPr>
          <w:p w:rsidR="005D0BEF" w:rsidRPr="00276B96" w:rsidRDefault="005D0BEF" w:rsidP="005D0BEF">
            <w:pPr>
              <w:rPr>
                <w:rFonts w:cs="Arial"/>
                <w:color w:val="000000"/>
                <w:sz w:val="18"/>
                <w:szCs w:val="18"/>
                <w:lang w:eastAsia="en-ZA"/>
              </w:rPr>
            </w:pPr>
            <w:r w:rsidRPr="00276B96">
              <w:rPr>
                <w:rFonts w:cs="Arial"/>
                <w:color w:val="000000"/>
                <w:sz w:val="18"/>
                <w:szCs w:val="18"/>
                <w:lang w:eastAsia="en-ZA"/>
              </w:rPr>
              <w:t>7710140591089</w:t>
            </w:r>
          </w:p>
        </w:tc>
        <w:tc>
          <w:tcPr>
            <w:tcW w:w="0" w:type="auto"/>
            <w:tcBorders>
              <w:top w:val="nil"/>
              <w:left w:val="nil"/>
              <w:bottom w:val="single" w:sz="4" w:space="0" w:color="auto"/>
              <w:right w:val="single" w:sz="4" w:space="0" w:color="auto"/>
            </w:tcBorders>
            <w:shd w:val="clear" w:color="auto" w:fill="auto"/>
            <w:noWrap/>
            <w:hideMark/>
          </w:tcPr>
          <w:p w:rsidR="005D0BEF" w:rsidRPr="00276B96" w:rsidRDefault="005D0BEF" w:rsidP="005D0BEF">
            <w:pPr>
              <w:rPr>
                <w:rFonts w:cs="Arial"/>
                <w:color w:val="000000"/>
                <w:sz w:val="18"/>
                <w:szCs w:val="18"/>
                <w:lang w:eastAsia="en-ZA"/>
              </w:rPr>
            </w:pPr>
            <w:r w:rsidRPr="00276B96">
              <w:rPr>
                <w:rFonts w:cs="Arial"/>
                <w:color w:val="000000"/>
                <w:sz w:val="18"/>
                <w:szCs w:val="18"/>
                <w:lang w:eastAsia="en-ZA"/>
              </w:rPr>
              <w:t>92544-EPWP3M</w:t>
            </w:r>
          </w:p>
        </w:tc>
        <w:tc>
          <w:tcPr>
            <w:tcW w:w="0" w:type="auto"/>
            <w:tcBorders>
              <w:top w:val="nil"/>
              <w:left w:val="nil"/>
              <w:bottom w:val="single" w:sz="4" w:space="0" w:color="auto"/>
              <w:right w:val="single" w:sz="4" w:space="0" w:color="auto"/>
            </w:tcBorders>
            <w:shd w:val="clear" w:color="auto" w:fill="auto"/>
            <w:noWrap/>
            <w:hideMark/>
          </w:tcPr>
          <w:p w:rsidR="005D0BEF" w:rsidRPr="00276B96" w:rsidRDefault="005D0BEF" w:rsidP="005D0BEF">
            <w:pPr>
              <w:rPr>
                <w:rFonts w:cs="Arial"/>
                <w:color w:val="000000"/>
                <w:sz w:val="18"/>
                <w:szCs w:val="18"/>
                <w:lang w:eastAsia="en-ZA"/>
              </w:rPr>
            </w:pPr>
            <w:r w:rsidRPr="00276B96">
              <w:rPr>
                <w:rFonts w:cs="Arial"/>
                <w:color w:val="000000"/>
                <w:sz w:val="18"/>
                <w:szCs w:val="18"/>
                <w:lang w:eastAsia="en-ZA"/>
              </w:rPr>
              <w:t xml:space="preserve">IG </w:t>
            </w:r>
            <w:proofErr w:type="spellStart"/>
            <w:r w:rsidRPr="00276B96">
              <w:rPr>
                <w:rFonts w:cs="Arial"/>
                <w:color w:val="000000"/>
                <w:sz w:val="18"/>
                <w:szCs w:val="18"/>
                <w:lang w:eastAsia="en-ZA"/>
              </w:rPr>
              <w:t>Molemole</w:t>
            </w:r>
            <w:proofErr w:type="spellEnd"/>
            <w:r w:rsidRPr="00276B96">
              <w:rPr>
                <w:rFonts w:cs="Arial"/>
                <w:color w:val="000000"/>
                <w:sz w:val="18"/>
                <w:szCs w:val="18"/>
                <w:lang w:eastAsia="en-ZA"/>
              </w:rPr>
              <w:t xml:space="preserve"> cleaning</w:t>
            </w:r>
          </w:p>
        </w:tc>
        <w:tc>
          <w:tcPr>
            <w:tcW w:w="1681" w:type="dxa"/>
            <w:tcBorders>
              <w:top w:val="nil"/>
              <w:left w:val="nil"/>
              <w:bottom w:val="single" w:sz="4" w:space="0" w:color="auto"/>
              <w:right w:val="single" w:sz="4" w:space="0" w:color="auto"/>
            </w:tcBorders>
            <w:shd w:val="clear" w:color="auto" w:fill="auto"/>
            <w:hideMark/>
          </w:tcPr>
          <w:p w:rsidR="005D0BEF" w:rsidRPr="00276B96" w:rsidRDefault="005D0BEF" w:rsidP="005D0BEF">
            <w:pPr>
              <w:rPr>
                <w:rFonts w:cs="Arial"/>
                <w:color w:val="000000"/>
                <w:sz w:val="18"/>
                <w:szCs w:val="18"/>
                <w:lang w:eastAsia="en-ZA"/>
              </w:rPr>
            </w:pPr>
            <w:r w:rsidRPr="00276B96">
              <w:rPr>
                <w:rFonts w:cs="Arial"/>
                <w:color w:val="000000"/>
                <w:sz w:val="18"/>
                <w:szCs w:val="18"/>
                <w:lang w:eastAsia="en-ZA"/>
              </w:rPr>
              <w:t>Environment and Culture Sector</w:t>
            </w:r>
          </w:p>
        </w:tc>
      </w:tr>
      <w:tr w:rsidR="005D0BEF" w:rsidRPr="00276B96" w:rsidTr="005D0BEF">
        <w:trPr>
          <w:trHeight w:val="480"/>
        </w:trPr>
        <w:tc>
          <w:tcPr>
            <w:tcW w:w="0" w:type="auto"/>
            <w:tcBorders>
              <w:top w:val="nil"/>
              <w:left w:val="single" w:sz="4" w:space="0" w:color="auto"/>
              <w:bottom w:val="single" w:sz="4" w:space="0" w:color="auto"/>
              <w:right w:val="single" w:sz="4" w:space="0" w:color="auto"/>
            </w:tcBorders>
            <w:shd w:val="clear" w:color="auto" w:fill="auto"/>
            <w:noWrap/>
            <w:hideMark/>
          </w:tcPr>
          <w:p w:rsidR="005D0BEF" w:rsidRPr="00276B96" w:rsidRDefault="005D0BEF" w:rsidP="005D0BEF">
            <w:pPr>
              <w:rPr>
                <w:rFonts w:cs="Arial"/>
                <w:color w:val="000000"/>
                <w:sz w:val="18"/>
                <w:szCs w:val="18"/>
                <w:lang w:eastAsia="en-ZA"/>
              </w:rPr>
            </w:pPr>
            <w:r w:rsidRPr="00276B96">
              <w:rPr>
                <w:rFonts w:cs="Arial"/>
                <w:color w:val="000000"/>
                <w:sz w:val="18"/>
                <w:szCs w:val="18"/>
                <w:lang w:eastAsia="en-ZA"/>
              </w:rPr>
              <w:t>2</w:t>
            </w:r>
          </w:p>
        </w:tc>
        <w:tc>
          <w:tcPr>
            <w:tcW w:w="0" w:type="auto"/>
            <w:tcBorders>
              <w:top w:val="nil"/>
              <w:left w:val="nil"/>
              <w:bottom w:val="single" w:sz="4" w:space="0" w:color="auto"/>
              <w:right w:val="single" w:sz="4" w:space="0" w:color="auto"/>
            </w:tcBorders>
            <w:shd w:val="clear" w:color="auto" w:fill="auto"/>
            <w:noWrap/>
            <w:hideMark/>
          </w:tcPr>
          <w:p w:rsidR="005D0BEF" w:rsidRPr="00276B96" w:rsidRDefault="005D0BEF" w:rsidP="005D0BEF">
            <w:pPr>
              <w:rPr>
                <w:rFonts w:cs="Arial"/>
                <w:color w:val="000000"/>
                <w:sz w:val="18"/>
                <w:szCs w:val="18"/>
                <w:lang w:eastAsia="en-ZA"/>
              </w:rPr>
            </w:pPr>
            <w:proofErr w:type="spellStart"/>
            <w:r w:rsidRPr="00276B96">
              <w:rPr>
                <w:rFonts w:cs="Arial"/>
                <w:color w:val="000000"/>
                <w:sz w:val="18"/>
                <w:szCs w:val="18"/>
                <w:lang w:eastAsia="en-ZA"/>
              </w:rPr>
              <w:t>Selelo</w:t>
            </w:r>
            <w:proofErr w:type="spellEnd"/>
            <w:r w:rsidRPr="00276B96">
              <w:rPr>
                <w:rFonts w:cs="Arial"/>
                <w:color w:val="000000"/>
                <w:sz w:val="18"/>
                <w:szCs w:val="18"/>
                <w:lang w:eastAsia="en-ZA"/>
              </w:rPr>
              <w:t xml:space="preserve"> </w:t>
            </w:r>
            <w:proofErr w:type="spellStart"/>
            <w:r w:rsidRPr="00276B96">
              <w:rPr>
                <w:rFonts w:cs="Arial"/>
                <w:color w:val="000000"/>
                <w:sz w:val="18"/>
                <w:szCs w:val="18"/>
                <w:lang w:eastAsia="en-ZA"/>
              </w:rPr>
              <w:t>Stephina</w:t>
            </w:r>
            <w:proofErr w:type="spellEnd"/>
          </w:p>
        </w:tc>
        <w:tc>
          <w:tcPr>
            <w:tcW w:w="0" w:type="auto"/>
            <w:tcBorders>
              <w:top w:val="nil"/>
              <w:left w:val="nil"/>
              <w:bottom w:val="single" w:sz="4" w:space="0" w:color="auto"/>
              <w:right w:val="single" w:sz="4" w:space="0" w:color="auto"/>
            </w:tcBorders>
            <w:shd w:val="clear" w:color="auto" w:fill="auto"/>
            <w:noWrap/>
            <w:hideMark/>
          </w:tcPr>
          <w:p w:rsidR="005D0BEF" w:rsidRPr="00276B96" w:rsidRDefault="005D0BEF" w:rsidP="005D0BEF">
            <w:pPr>
              <w:rPr>
                <w:rFonts w:cs="Arial"/>
                <w:color w:val="000000"/>
                <w:sz w:val="18"/>
                <w:szCs w:val="18"/>
                <w:lang w:eastAsia="en-ZA"/>
              </w:rPr>
            </w:pPr>
            <w:proofErr w:type="spellStart"/>
            <w:r w:rsidRPr="00276B96">
              <w:rPr>
                <w:rFonts w:cs="Arial"/>
                <w:color w:val="000000"/>
                <w:sz w:val="18"/>
                <w:szCs w:val="18"/>
                <w:lang w:eastAsia="en-ZA"/>
              </w:rPr>
              <w:t>Ralephenya</w:t>
            </w:r>
            <w:proofErr w:type="spellEnd"/>
          </w:p>
        </w:tc>
        <w:tc>
          <w:tcPr>
            <w:tcW w:w="0" w:type="auto"/>
            <w:tcBorders>
              <w:top w:val="nil"/>
              <w:left w:val="nil"/>
              <w:bottom w:val="single" w:sz="4" w:space="0" w:color="auto"/>
              <w:right w:val="single" w:sz="4" w:space="0" w:color="auto"/>
            </w:tcBorders>
            <w:shd w:val="clear" w:color="auto" w:fill="auto"/>
            <w:noWrap/>
            <w:hideMark/>
          </w:tcPr>
          <w:p w:rsidR="005D0BEF" w:rsidRPr="00276B96" w:rsidRDefault="005D0BEF" w:rsidP="005D0BEF">
            <w:pPr>
              <w:rPr>
                <w:rFonts w:cs="Arial"/>
                <w:color w:val="000000"/>
                <w:sz w:val="18"/>
                <w:szCs w:val="18"/>
                <w:lang w:eastAsia="en-ZA"/>
              </w:rPr>
            </w:pPr>
            <w:r w:rsidRPr="00276B96">
              <w:rPr>
                <w:rFonts w:cs="Arial"/>
                <w:color w:val="000000"/>
                <w:sz w:val="18"/>
                <w:szCs w:val="18"/>
                <w:lang w:eastAsia="en-ZA"/>
              </w:rPr>
              <w:t>7508051136088</w:t>
            </w:r>
          </w:p>
        </w:tc>
        <w:tc>
          <w:tcPr>
            <w:tcW w:w="0" w:type="auto"/>
            <w:tcBorders>
              <w:top w:val="nil"/>
              <w:left w:val="nil"/>
              <w:bottom w:val="single" w:sz="4" w:space="0" w:color="auto"/>
              <w:right w:val="single" w:sz="4" w:space="0" w:color="auto"/>
            </w:tcBorders>
            <w:shd w:val="clear" w:color="auto" w:fill="auto"/>
            <w:noWrap/>
            <w:hideMark/>
          </w:tcPr>
          <w:p w:rsidR="005D0BEF" w:rsidRPr="00276B96" w:rsidRDefault="005D0BEF" w:rsidP="005D0BEF">
            <w:pPr>
              <w:rPr>
                <w:rFonts w:cs="Arial"/>
                <w:color w:val="000000"/>
                <w:sz w:val="18"/>
                <w:szCs w:val="18"/>
                <w:lang w:eastAsia="en-ZA"/>
              </w:rPr>
            </w:pPr>
            <w:r w:rsidRPr="00276B96">
              <w:rPr>
                <w:rFonts w:cs="Arial"/>
                <w:color w:val="000000"/>
                <w:sz w:val="18"/>
                <w:szCs w:val="18"/>
                <w:lang w:eastAsia="en-ZA"/>
              </w:rPr>
              <w:t>92544-EPWP3M</w:t>
            </w:r>
          </w:p>
        </w:tc>
        <w:tc>
          <w:tcPr>
            <w:tcW w:w="0" w:type="auto"/>
            <w:tcBorders>
              <w:top w:val="nil"/>
              <w:left w:val="nil"/>
              <w:bottom w:val="single" w:sz="4" w:space="0" w:color="auto"/>
              <w:right w:val="single" w:sz="4" w:space="0" w:color="auto"/>
            </w:tcBorders>
            <w:shd w:val="clear" w:color="auto" w:fill="auto"/>
            <w:noWrap/>
            <w:hideMark/>
          </w:tcPr>
          <w:p w:rsidR="005D0BEF" w:rsidRPr="00276B96" w:rsidRDefault="005D0BEF" w:rsidP="005D0BEF">
            <w:pPr>
              <w:rPr>
                <w:rFonts w:cs="Arial"/>
                <w:color w:val="000000"/>
                <w:sz w:val="18"/>
                <w:szCs w:val="18"/>
                <w:lang w:eastAsia="en-ZA"/>
              </w:rPr>
            </w:pPr>
            <w:r w:rsidRPr="00276B96">
              <w:rPr>
                <w:rFonts w:cs="Arial"/>
                <w:color w:val="000000"/>
                <w:sz w:val="18"/>
                <w:szCs w:val="18"/>
                <w:lang w:eastAsia="en-ZA"/>
              </w:rPr>
              <w:t xml:space="preserve">IG </w:t>
            </w:r>
            <w:proofErr w:type="spellStart"/>
            <w:r w:rsidRPr="00276B96">
              <w:rPr>
                <w:rFonts w:cs="Arial"/>
                <w:color w:val="000000"/>
                <w:sz w:val="18"/>
                <w:szCs w:val="18"/>
                <w:lang w:eastAsia="en-ZA"/>
              </w:rPr>
              <w:t>Molemole</w:t>
            </w:r>
            <w:proofErr w:type="spellEnd"/>
            <w:r w:rsidRPr="00276B96">
              <w:rPr>
                <w:rFonts w:cs="Arial"/>
                <w:color w:val="000000"/>
                <w:sz w:val="18"/>
                <w:szCs w:val="18"/>
                <w:lang w:eastAsia="en-ZA"/>
              </w:rPr>
              <w:t xml:space="preserve"> cleaning</w:t>
            </w:r>
          </w:p>
        </w:tc>
        <w:tc>
          <w:tcPr>
            <w:tcW w:w="1681" w:type="dxa"/>
            <w:tcBorders>
              <w:top w:val="nil"/>
              <w:left w:val="nil"/>
              <w:bottom w:val="single" w:sz="4" w:space="0" w:color="auto"/>
              <w:right w:val="single" w:sz="4" w:space="0" w:color="auto"/>
            </w:tcBorders>
            <w:shd w:val="clear" w:color="auto" w:fill="auto"/>
            <w:hideMark/>
          </w:tcPr>
          <w:p w:rsidR="005D0BEF" w:rsidRPr="00276B96" w:rsidRDefault="005D0BEF" w:rsidP="005D0BEF">
            <w:pPr>
              <w:rPr>
                <w:rFonts w:cs="Arial"/>
                <w:color w:val="000000"/>
                <w:sz w:val="18"/>
                <w:szCs w:val="18"/>
                <w:lang w:eastAsia="en-ZA"/>
              </w:rPr>
            </w:pPr>
            <w:r w:rsidRPr="00276B96">
              <w:rPr>
                <w:rFonts w:cs="Arial"/>
                <w:color w:val="000000"/>
                <w:sz w:val="18"/>
                <w:szCs w:val="18"/>
                <w:lang w:eastAsia="en-ZA"/>
              </w:rPr>
              <w:t>Environment and Culture Sector</w:t>
            </w:r>
          </w:p>
        </w:tc>
      </w:tr>
      <w:tr w:rsidR="005D0BEF" w:rsidRPr="00276B96" w:rsidTr="005D0BEF">
        <w:trPr>
          <w:trHeight w:val="480"/>
        </w:trPr>
        <w:tc>
          <w:tcPr>
            <w:tcW w:w="0" w:type="auto"/>
            <w:tcBorders>
              <w:top w:val="nil"/>
              <w:left w:val="single" w:sz="4" w:space="0" w:color="auto"/>
              <w:bottom w:val="single" w:sz="4" w:space="0" w:color="auto"/>
              <w:right w:val="single" w:sz="4" w:space="0" w:color="auto"/>
            </w:tcBorders>
            <w:shd w:val="clear" w:color="auto" w:fill="auto"/>
            <w:noWrap/>
            <w:hideMark/>
          </w:tcPr>
          <w:p w:rsidR="005D0BEF" w:rsidRPr="00276B96" w:rsidRDefault="005D0BEF" w:rsidP="005D0BEF">
            <w:pPr>
              <w:rPr>
                <w:rFonts w:cs="Arial"/>
                <w:color w:val="000000"/>
                <w:sz w:val="18"/>
                <w:szCs w:val="18"/>
                <w:lang w:eastAsia="en-ZA"/>
              </w:rPr>
            </w:pPr>
            <w:r w:rsidRPr="00276B96">
              <w:rPr>
                <w:rFonts w:cs="Arial"/>
                <w:color w:val="000000"/>
                <w:sz w:val="18"/>
                <w:szCs w:val="18"/>
                <w:lang w:eastAsia="en-ZA"/>
              </w:rPr>
              <w:t>3</w:t>
            </w:r>
          </w:p>
        </w:tc>
        <w:tc>
          <w:tcPr>
            <w:tcW w:w="0" w:type="auto"/>
            <w:tcBorders>
              <w:top w:val="nil"/>
              <w:left w:val="nil"/>
              <w:bottom w:val="single" w:sz="4" w:space="0" w:color="auto"/>
              <w:right w:val="single" w:sz="4" w:space="0" w:color="auto"/>
            </w:tcBorders>
            <w:shd w:val="clear" w:color="auto" w:fill="auto"/>
            <w:noWrap/>
            <w:hideMark/>
          </w:tcPr>
          <w:p w:rsidR="005D0BEF" w:rsidRPr="00276B96" w:rsidRDefault="005D0BEF" w:rsidP="005D0BEF">
            <w:pPr>
              <w:rPr>
                <w:rFonts w:cs="Arial"/>
                <w:color w:val="000000"/>
                <w:sz w:val="18"/>
                <w:szCs w:val="18"/>
                <w:lang w:eastAsia="en-ZA"/>
              </w:rPr>
            </w:pPr>
            <w:proofErr w:type="spellStart"/>
            <w:r w:rsidRPr="00276B96">
              <w:rPr>
                <w:rFonts w:cs="Arial"/>
                <w:color w:val="000000"/>
                <w:sz w:val="18"/>
                <w:szCs w:val="18"/>
                <w:lang w:eastAsia="en-ZA"/>
              </w:rPr>
              <w:t>Mapilwane</w:t>
            </w:r>
            <w:proofErr w:type="spellEnd"/>
            <w:r w:rsidRPr="00276B96">
              <w:rPr>
                <w:rFonts w:cs="Arial"/>
                <w:color w:val="000000"/>
                <w:sz w:val="18"/>
                <w:szCs w:val="18"/>
                <w:lang w:eastAsia="en-ZA"/>
              </w:rPr>
              <w:t xml:space="preserve"> </w:t>
            </w:r>
            <w:proofErr w:type="spellStart"/>
            <w:r w:rsidRPr="00276B96">
              <w:rPr>
                <w:rFonts w:cs="Arial"/>
                <w:color w:val="000000"/>
                <w:sz w:val="18"/>
                <w:szCs w:val="18"/>
                <w:lang w:eastAsia="en-ZA"/>
              </w:rPr>
              <w:t>Hildah</w:t>
            </w:r>
            <w:proofErr w:type="spellEnd"/>
          </w:p>
        </w:tc>
        <w:tc>
          <w:tcPr>
            <w:tcW w:w="0" w:type="auto"/>
            <w:tcBorders>
              <w:top w:val="nil"/>
              <w:left w:val="nil"/>
              <w:bottom w:val="single" w:sz="4" w:space="0" w:color="auto"/>
              <w:right w:val="single" w:sz="4" w:space="0" w:color="auto"/>
            </w:tcBorders>
            <w:shd w:val="clear" w:color="auto" w:fill="auto"/>
            <w:noWrap/>
            <w:hideMark/>
          </w:tcPr>
          <w:p w:rsidR="005D0BEF" w:rsidRPr="00276B96" w:rsidRDefault="005D0BEF" w:rsidP="005D0BEF">
            <w:pPr>
              <w:rPr>
                <w:rFonts w:cs="Arial"/>
                <w:color w:val="000000"/>
                <w:sz w:val="18"/>
                <w:szCs w:val="18"/>
                <w:lang w:eastAsia="en-ZA"/>
              </w:rPr>
            </w:pPr>
            <w:proofErr w:type="spellStart"/>
            <w:r w:rsidRPr="00276B96">
              <w:rPr>
                <w:rFonts w:cs="Arial"/>
                <w:color w:val="000000"/>
                <w:sz w:val="18"/>
                <w:szCs w:val="18"/>
                <w:lang w:eastAsia="en-ZA"/>
              </w:rPr>
              <w:t>Mokgalapa</w:t>
            </w:r>
            <w:proofErr w:type="spellEnd"/>
          </w:p>
        </w:tc>
        <w:tc>
          <w:tcPr>
            <w:tcW w:w="0" w:type="auto"/>
            <w:tcBorders>
              <w:top w:val="nil"/>
              <w:left w:val="nil"/>
              <w:bottom w:val="single" w:sz="4" w:space="0" w:color="auto"/>
              <w:right w:val="single" w:sz="4" w:space="0" w:color="auto"/>
            </w:tcBorders>
            <w:shd w:val="clear" w:color="auto" w:fill="auto"/>
            <w:noWrap/>
            <w:hideMark/>
          </w:tcPr>
          <w:p w:rsidR="005D0BEF" w:rsidRPr="00276B96" w:rsidRDefault="005D0BEF" w:rsidP="005D0BEF">
            <w:pPr>
              <w:rPr>
                <w:rFonts w:cs="Arial"/>
                <w:color w:val="000000"/>
                <w:sz w:val="18"/>
                <w:szCs w:val="18"/>
                <w:lang w:eastAsia="en-ZA"/>
              </w:rPr>
            </w:pPr>
            <w:r w:rsidRPr="00276B96">
              <w:rPr>
                <w:rFonts w:cs="Arial"/>
                <w:color w:val="000000"/>
                <w:sz w:val="18"/>
                <w:szCs w:val="18"/>
                <w:lang w:eastAsia="en-ZA"/>
              </w:rPr>
              <w:t>8508210442087</w:t>
            </w:r>
          </w:p>
        </w:tc>
        <w:tc>
          <w:tcPr>
            <w:tcW w:w="0" w:type="auto"/>
            <w:tcBorders>
              <w:top w:val="nil"/>
              <w:left w:val="nil"/>
              <w:bottom w:val="single" w:sz="4" w:space="0" w:color="auto"/>
              <w:right w:val="single" w:sz="4" w:space="0" w:color="auto"/>
            </w:tcBorders>
            <w:shd w:val="clear" w:color="auto" w:fill="auto"/>
            <w:noWrap/>
            <w:hideMark/>
          </w:tcPr>
          <w:p w:rsidR="005D0BEF" w:rsidRPr="00276B96" w:rsidRDefault="005D0BEF" w:rsidP="005D0BEF">
            <w:pPr>
              <w:rPr>
                <w:rFonts w:cs="Arial"/>
                <w:color w:val="000000"/>
                <w:sz w:val="18"/>
                <w:szCs w:val="18"/>
                <w:lang w:eastAsia="en-ZA"/>
              </w:rPr>
            </w:pPr>
            <w:r w:rsidRPr="00276B96">
              <w:rPr>
                <w:rFonts w:cs="Arial"/>
                <w:color w:val="000000"/>
                <w:sz w:val="18"/>
                <w:szCs w:val="18"/>
                <w:lang w:eastAsia="en-ZA"/>
              </w:rPr>
              <w:t>92544-EPWP3M</w:t>
            </w:r>
          </w:p>
        </w:tc>
        <w:tc>
          <w:tcPr>
            <w:tcW w:w="0" w:type="auto"/>
            <w:tcBorders>
              <w:top w:val="nil"/>
              <w:left w:val="nil"/>
              <w:bottom w:val="single" w:sz="4" w:space="0" w:color="auto"/>
              <w:right w:val="single" w:sz="4" w:space="0" w:color="auto"/>
            </w:tcBorders>
            <w:shd w:val="clear" w:color="auto" w:fill="auto"/>
            <w:noWrap/>
            <w:hideMark/>
          </w:tcPr>
          <w:p w:rsidR="005D0BEF" w:rsidRPr="00276B96" w:rsidRDefault="005D0BEF" w:rsidP="005D0BEF">
            <w:pPr>
              <w:rPr>
                <w:rFonts w:cs="Arial"/>
                <w:color w:val="000000"/>
                <w:sz w:val="18"/>
                <w:szCs w:val="18"/>
                <w:lang w:eastAsia="en-ZA"/>
              </w:rPr>
            </w:pPr>
            <w:r w:rsidRPr="00276B96">
              <w:rPr>
                <w:rFonts w:cs="Arial"/>
                <w:color w:val="000000"/>
                <w:sz w:val="18"/>
                <w:szCs w:val="18"/>
                <w:lang w:eastAsia="en-ZA"/>
              </w:rPr>
              <w:t xml:space="preserve">IG </w:t>
            </w:r>
            <w:proofErr w:type="spellStart"/>
            <w:r w:rsidRPr="00276B96">
              <w:rPr>
                <w:rFonts w:cs="Arial"/>
                <w:color w:val="000000"/>
                <w:sz w:val="18"/>
                <w:szCs w:val="18"/>
                <w:lang w:eastAsia="en-ZA"/>
              </w:rPr>
              <w:t>Molemole</w:t>
            </w:r>
            <w:proofErr w:type="spellEnd"/>
            <w:r w:rsidRPr="00276B96">
              <w:rPr>
                <w:rFonts w:cs="Arial"/>
                <w:color w:val="000000"/>
                <w:sz w:val="18"/>
                <w:szCs w:val="18"/>
                <w:lang w:eastAsia="en-ZA"/>
              </w:rPr>
              <w:t xml:space="preserve"> cleaning</w:t>
            </w:r>
          </w:p>
        </w:tc>
        <w:tc>
          <w:tcPr>
            <w:tcW w:w="1681" w:type="dxa"/>
            <w:tcBorders>
              <w:top w:val="nil"/>
              <w:left w:val="nil"/>
              <w:bottom w:val="single" w:sz="4" w:space="0" w:color="auto"/>
              <w:right w:val="single" w:sz="4" w:space="0" w:color="auto"/>
            </w:tcBorders>
            <w:shd w:val="clear" w:color="auto" w:fill="auto"/>
            <w:hideMark/>
          </w:tcPr>
          <w:p w:rsidR="005D0BEF" w:rsidRPr="00276B96" w:rsidRDefault="005D0BEF" w:rsidP="005D0BEF">
            <w:pPr>
              <w:rPr>
                <w:rFonts w:cs="Arial"/>
                <w:color w:val="000000"/>
                <w:sz w:val="18"/>
                <w:szCs w:val="18"/>
                <w:lang w:eastAsia="en-ZA"/>
              </w:rPr>
            </w:pPr>
            <w:r w:rsidRPr="00276B96">
              <w:rPr>
                <w:rFonts w:cs="Arial"/>
                <w:color w:val="000000"/>
                <w:sz w:val="18"/>
                <w:szCs w:val="18"/>
                <w:lang w:eastAsia="en-ZA"/>
              </w:rPr>
              <w:t>Environment and Culture Sector</w:t>
            </w:r>
          </w:p>
        </w:tc>
      </w:tr>
      <w:tr w:rsidR="005D0BEF" w:rsidRPr="00276B96" w:rsidTr="005D0BEF">
        <w:trPr>
          <w:trHeight w:val="480"/>
        </w:trPr>
        <w:tc>
          <w:tcPr>
            <w:tcW w:w="0" w:type="auto"/>
            <w:tcBorders>
              <w:top w:val="nil"/>
              <w:left w:val="single" w:sz="4" w:space="0" w:color="auto"/>
              <w:bottom w:val="single" w:sz="4" w:space="0" w:color="auto"/>
              <w:right w:val="single" w:sz="4" w:space="0" w:color="auto"/>
            </w:tcBorders>
            <w:shd w:val="clear" w:color="auto" w:fill="auto"/>
            <w:noWrap/>
            <w:hideMark/>
          </w:tcPr>
          <w:p w:rsidR="005D0BEF" w:rsidRPr="00276B96" w:rsidRDefault="005D0BEF" w:rsidP="005D0BEF">
            <w:pPr>
              <w:rPr>
                <w:rFonts w:cs="Arial"/>
                <w:color w:val="000000"/>
                <w:sz w:val="18"/>
                <w:szCs w:val="18"/>
                <w:lang w:eastAsia="en-ZA"/>
              </w:rPr>
            </w:pPr>
            <w:r w:rsidRPr="00276B96">
              <w:rPr>
                <w:rFonts w:cs="Arial"/>
                <w:color w:val="000000"/>
                <w:sz w:val="18"/>
                <w:szCs w:val="18"/>
                <w:lang w:eastAsia="en-ZA"/>
              </w:rPr>
              <w:t>4</w:t>
            </w:r>
          </w:p>
        </w:tc>
        <w:tc>
          <w:tcPr>
            <w:tcW w:w="0" w:type="auto"/>
            <w:tcBorders>
              <w:top w:val="nil"/>
              <w:left w:val="nil"/>
              <w:bottom w:val="single" w:sz="4" w:space="0" w:color="auto"/>
              <w:right w:val="single" w:sz="4" w:space="0" w:color="auto"/>
            </w:tcBorders>
            <w:shd w:val="clear" w:color="auto" w:fill="auto"/>
            <w:noWrap/>
            <w:hideMark/>
          </w:tcPr>
          <w:p w:rsidR="005D0BEF" w:rsidRPr="00276B96" w:rsidRDefault="005D0BEF" w:rsidP="005D0BEF">
            <w:pPr>
              <w:rPr>
                <w:rFonts w:cs="Arial"/>
                <w:color w:val="000000"/>
                <w:sz w:val="18"/>
                <w:szCs w:val="18"/>
                <w:lang w:eastAsia="en-ZA"/>
              </w:rPr>
            </w:pPr>
            <w:proofErr w:type="spellStart"/>
            <w:r w:rsidRPr="00276B96">
              <w:rPr>
                <w:rFonts w:cs="Arial"/>
                <w:color w:val="000000"/>
                <w:sz w:val="18"/>
                <w:szCs w:val="18"/>
                <w:lang w:eastAsia="en-ZA"/>
              </w:rPr>
              <w:t>Moroka</w:t>
            </w:r>
            <w:proofErr w:type="spellEnd"/>
            <w:r w:rsidRPr="00276B96">
              <w:rPr>
                <w:rFonts w:cs="Arial"/>
                <w:color w:val="000000"/>
                <w:sz w:val="18"/>
                <w:szCs w:val="18"/>
                <w:lang w:eastAsia="en-ZA"/>
              </w:rPr>
              <w:t xml:space="preserve"> Evans</w:t>
            </w:r>
          </w:p>
        </w:tc>
        <w:tc>
          <w:tcPr>
            <w:tcW w:w="0" w:type="auto"/>
            <w:tcBorders>
              <w:top w:val="nil"/>
              <w:left w:val="nil"/>
              <w:bottom w:val="single" w:sz="4" w:space="0" w:color="auto"/>
              <w:right w:val="single" w:sz="4" w:space="0" w:color="auto"/>
            </w:tcBorders>
            <w:shd w:val="clear" w:color="auto" w:fill="auto"/>
            <w:noWrap/>
            <w:hideMark/>
          </w:tcPr>
          <w:p w:rsidR="005D0BEF" w:rsidRPr="00276B96" w:rsidRDefault="005D0BEF" w:rsidP="005D0BEF">
            <w:pPr>
              <w:rPr>
                <w:rFonts w:cs="Arial"/>
                <w:color w:val="000000"/>
                <w:sz w:val="18"/>
                <w:szCs w:val="18"/>
                <w:lang w:eastAsia="en-ZA"/>
              </w:rPr>
            </w:pPr>
            <w:r w:rsidRPr="00276B96">
              <w:rPr>
                <w:rFonts w:cs="Arial"/>
                <w:color w:val="000000"/>
                <w:sz w:val="18"/>
                <w:szCs w:val="18"/>
                <w:lang w:eastAsia="en-ZA"/>
              </w:rPr>
              <w:t>Machete</w:t>
            </w:r>
          </w:p>
        </w:tc>
        <w:tc>
          <w:tcPr>
            <w:tcW w:w="0" w:type="auto"/>
            <w:tcBorders>
              <w:top w:val="nil"/>
              <w:left w:val="nil"/>
              <w:bottom w:val="single" w:sz="4" w:space="0" w:color="auto"/>
              <w:right w:val="single" w:sz="4" w:space="0" w:color="auto"/>
            </w:tcBorders>
            <w:shd w:val="clear" w:color="auto" w:fill="auto"/>
            <w:noWrap/>
            <w:hideMark/>
          </w:tcPr>
          <w:p w:rsidR="005D0BEF" w:rsidRPr="00276B96" w:rsidRDefault="005D0BEF" w:rsidP="005D0BEF">
            <w:pPr>
              <w:rPr>
                <w:rFonts w:cs="Arial"/>
                <w:color w:val="000000"/>
                <w:sz w:val="18"/>
                <w:szCs w:val="18"/>
                <w:lang w:eastAsia="en-ZA"/>
              </w:rPr>
            </w:pPr>
            <w:r w:rsidRPr="00276B96">
              <w:rPr>
                <w:rFonts w:cs="Arial"/>
                <w:color w:val="000000"/>
                <w:sz w:val="18"/>
                <w:szCs w:val="18"/>
                <w:lang w:eastAsia="en-ZA"/>
              </w:rPr>
              <w:t>8507025948080</w:t>
            </w:r>
          </w:p>
        </w:tc>
        <w:tc>
          <w:tcPr>
            <w:tcW w:w="0" w:type="auto"/>
            <w:tcBorders>
              <w:top w:val="nil"/>
              <w:left w:val="nil"/>
              <w:bottom w:val="single" w:sz="4" w:space="0" w:color="auto"/>
              <w:right w:val="single" w:sz="4" w:space="0" w:color="auto"/>
            </w:tcBorders>
            <w:shd w:val="clear" w:color="auto" w:fill="auto"/>
            <w:noWrap/>
            <w:hideMark/>
          </w:tcPr>
          <w:p w:rsidR="005D0BEF" w:rsidRPr="00276B96" w:rsidRDefault="005D0BEF" w:rsidP="005D0BEF">
            <w:pPr>
              <w:rPr>
                <w:rFonts w:cs="Arial"/>
                <w:color w:val="000000"/>
                <w:sz w:val="18"/>
                <w:szCs w:val="18"/>
                <w:lang w:eastAsia="en-ZA"/>
              </w:rPr>
            </w:pPr>
            <w:r w:rsidRPr="00276B96">
              <w:rPr>
                <w:rFonts w:cs="Arial"/>
                <w:color w:val="000000"/>
                <w:sz w:val="18"/>
                <w:szCs w:val="18"/>
                <w:lang w:eastAsia="en-ZA"/>
              </w:rPr>
              <w:t>92544-EPWP3M</w:t>
            </w:r>
          </w:p>
        </w:tc>
        <w:tc>
          <w:tcPr>
            <w:tcW w:w="0" w:type="auto"/>
            <w:tcBorders>
              <w:top w:val="nil"/>
              <w:left w:val="nil"/>
              <w:bottom w:val="single" w:sz="4" w:space="0" w:color="auto"/>
              <w:right w:val="single" w:sz="4" w:space="0" w:color="auto"/>
            </w:tcBorders>
            <w:shd w:val="clear" w:color="auto" w:fill="auto"/>
            <w:noWrap/>
            <w:hideMark/>
          </w:tcPr>
          <w:p w:rsidR="005D0BEF" w:rsidRPr="00276B96" w:rsidRDefault="005D0BEF" w:rsidP="005D0BEF">
            <w:pPr>
              <w:rPr>
                <w:rFonts w:cs="Arial"/>
                <w:color w:val="000000"/>
                <w:sz w:val="18"/>
                <w:szCs w:val="18"/>
                <w:lang w:eastAsia="en-ZA"/>
              </w:rPr>
            </w:pPr>
            <w:r w:rsidRPr="00276B96">
              <w:rPr>
                <w:rFonts w:cs="Arial"/>
                <w:color w:val="000000"/>
                <w:sz w:val="18"/>
                <w:szCs w:val="18"/>
                <w:lang w:eastAsia="en-ZA"/>
              </w:rPr>
              <w:t xml:space="preserve">IG </w:t>
            </w:r>
            <w:proofErr w:type="spellStart"/>
            <w:r w:rsidRPr="00276B96">
              <w:rPr>
                <w:rFonts w:cs="Arial"/>
                <w:color w:val="000000"/>
                <w:sz w:val="18"/>
                <w:szCs w:val="18"/>
                <w:lang w:eastAsia="en-ZA"/>
              </w:rPr>
              <w:t>Molemole</w:t>
            </w:r>
            <w:proofErr w:type="spellEnd"/>
            <w:r w:rsidRPr="00276B96">
              <w:rPr>
                <w:rFonts w:cs="Arial"/>
                <w:color w:val="000000"/>
                <w:sz w:val="18"/>
                <w:szCs w:val="18"/>
                <w:lang w:eastAsia="en-ZA"/>
              </w:rPr>
              <w:t xml:space="preserve"> cleaning</w:t>
            </w:r>
          </w:p>
        </w:tc>
        <w:tc>
          <w:tcPr>
            <w:tcW w:w="1681" w:type="dxa"/>
            <w:tcBorders>
              <w:top w:val="nil"/>
              <w:left w:val="nil"/>
              <w:bottom w:val="single" w:sz="4" w:space="0" w:color="auto"/>
              <w:right w:val="single" w:sz="4" w:space="0" w:color="auto"/>
            </w:tcBorders>
            <w:shd w:val="clear" w:color="auto" w:fill="auto"/>
            <w:hideMark/>
          </w:tcPr>
          <w:p w:rsidR="005D0BEF" w:rsidRPr="00276B96" w:rsidRDefault="005D0BEF" w:rsidP="005D0BEF">
            <w:pPr>
              <w:rPr>
                <w:rFonts w:cs="Arial"/>
                <w:color w:val="000000"/>
                <w:sz w:val="18"/>
                <w:szCs w:val="18"/>
                <w:lang w:eastAsia="en-ZA"/>
              </w:rPr>
            </w:pPr>
            <w:r w:rsidRPr="00276B96">
              <w:rPr>
                <w:rFonts w:cs="Arial"/>
                <w:color w:val="000000"/>
                <w:sz w:val="18"/>
                <w:szCs w:val="18"/>
                <w:lang w:eastAsia="en-ZA"/>
              </w:rPr>
              <w:t>Environment and Culture Sector</w:t>
            </w:r>
          </w:p>
        </w:tc>
      </w:tr>
      <w:tr w:rsidR="005D0BEF" w:rsidRPr="00276B96" w:rsidTr="005D0BEF">
        <w:trPr>
          <w:trHeight w:val="480"/>
        </w:trPr>
        <w:tc>
          <w:tcPr>
            <w:tcW w:w="0" w:type="auto"/>
            <w:tcBorders>
              <w:top w:val="nil"/>
              <w:left w:val="single" w:sz="4" w:space="0" w:color="auto"/>
              <w:bottom w:val="single" w:sz="4" w:space="0" w:color="auto"/>
              <w:right w:val="single" w:sz="4" w:space="0" w:color="auto"/>
            </w:tcBorders>
            <w:shd w:val="clear" w:color="auto" w:fill="auto"/>
            <w:noWrap/>
            <w:hideMark/>
          </w:tcPr>
          <w:p w:rsidR="005D0BEF" w:rsidRPr="00276B96" w:rsidRDefault="005D0BEF" w:rsidP="005D0BEF">
            <w:pPr>
              <w:rPr>
                <w:rFonts w:cs="Arial"/>
                <w:color w:val="000000"/>
                <w:sz w:val="18"/>
                <w:szCs w:val="18"/>
                <w:lang w:eastAsia="en-ZA"/>
              </w:rPr>
            </w:pPr>
            <w:r w:rsidRPr="00276B96">
              <w:rPr>
                <w:rFonts w:cs="Arial"/>
                <w:color w:val="000000"/>
                <w:sz w:val="18"/>
                <w:szCs w:val="18"/>
                <w:lang w:eastAsia="en-ZA"/>
              </w:rPr>
              <w:t>5</w:t>
            </w:r>
          </w:p>
        </w:tc>
        <w:tc>
          <w:tcPr>
            <w:tcW w:w="0" w:type="auto"/>
            <w:tcBorders>
              <w:top w:val="nil"/>
              <w:left w:val="nil"/>
              <w:bottom w:val="single" w:sz="4" w:space="0" w:color="auto"/>
              <w:right w:val="single" w:sz="4" w:space="0" w:color="auto"/>
            </w:tcBorders>
            <w:shd w:val="clear" w:color="auto" w:fill="auto"/>
            <w:noWrap/>
            <w:hideMark/>
          </w:tcPr>
          <w:p w:rsidR="005D0BEF" w:rsidRPr="00276B96" w:rsidRDefault="005D0BEF" w:rsidP="005D0BEF">
            <w:pPr>
              <w:rPr>
                <w:rFonts w:cs="Arial"/>
                <w:color w:val="000000"/>
                <w:sz w:val="18"/>
                <w:szCs w:val="18"/>
                <w:lang w:eastAsia="en-ZA"/>
              </w:rPr>
            </w:pPr>
            <w:proofErr w:type="spellStart"/>
            <w:r w:rsidRPr="00276B96">
              <w:rPr>
                <w:rFonts w:cs="Arial"/>
                <w:color w:val="000000"/>
                <w:sz w:val="18"/>
                <w:szCs w:val="18"/>
                <w:lang w:eastAsia="en-ZA"/>
              </w:rPr>
              <w:t>Mamafa</w:t>
            </w:r>
            <w:proofErr w:type="spellEnd"/>
            <w:r w:rsidRPr="00276B96">
              <w:rPr>
                <w:rFonts w:cs="Arial"/>
                <w:color w:val="000000"/>
                <w:sz w:val="18"/>
                <w:szCs w:val="18"/>
                <w:lang w:eastAsia="en-ZA"/>
              </w:rPr>
              <w:t xml:space="preserve"> Hellen</w:t>
            </w:r>
          </w:p>
        </w:tc>
        <w:tc>
          <w:tcPr>
            <w:tcW w:w="0" w:type="auto"/>
            <w:tcBorders>
              <w:top w:val="nil"/>
              <w:left w:val="nil"/>
              <w:bottom w:val="single" w:sz="4" w:space="0" w:color="auto"/>
              <w:right w:val="single" w:sz="4" w:space="0" w:color="auto"/>
            </w:tcBorders>
            <w:shd w:val="clear" w:color="auto" w:fill="auto"/>
            <w:noWrap/>
            <w:hideMark/>
          </w:tcPr>
          <w:p w:rsidR="005D0BEF" w:rsidRPr="00276B96" w:rsidRDefault="005D0BEF" w:rsidP="005D0BEF">
            <w:pPr>
              <w:rPr>
                <w:rFonts w:cs="Arial"/>
                <w:color w:val="000000"/>
                <w:sz w:val="18"/>
                <w:szCs w:val="18"/>
                <w:lang w:eastAsia="en-ZA"/>
              </w:rPr>
            </w:pPr>
            <w:proofErr w:type="spellStart"/>
            <w:r w:rsidRPr="00276B96">
              <w:rPr>
                <w:rFonts w:cs="Arial"/>
                <w:color w:val="000000"/>
                <w:sz w:val="18"/>
                <w:szCs w:val="18"/>
                <w:lang w:eastAsia="en-ZA"/>
              </w:rPr>
              <w:t>Pheeha</w:t>
            </w:r>
            <w:proofErr w:type="spellEnd"/>
          </w:p>
        </w:tc>
        <w:tc>
          <w:tcPr>
            <w:tcW w:w="0" w:type="auto"/>
            <w:tcBorders>
              <w:top w:val="nil"/>
              <w:left w:val="nil"/>
              <w:bottom w:val="single" w:sz="4" w:space="0" w:color="auto"/>
              <w:right w:val="single" w:sz="4" w:space="0" w:color="auto"/>
            </w:tcBorders>
            <w:shd w:val="clear" w:color="auto" w:fill="auto"/>
            <w:noWrap/>
            <w:hideMark/>
          </w:tcPr>
          <w:p w:rsidR="005D0BEF" w:rsidRPr="00276B96" w:rsidRDefault="005D0BEF" w:rsidP="005D0BEF">
            <w:pPr>
              <w:rPr>
                <w:rFonts w:cs="Arial"/>
                <w:color w:val="000000"/>
                <w:sz w:val="18"/>
                <w:szCs w:val="18"/>
                <w:lang w:eastAsia="en-ZA"/>
              </w:rPr>
            </w:pPr>
            <w:r w:rsidRPr="00276B96">
              <w:rPr>
                <w:rFonts w:cs="Arial"/>
                <w:color w:val="000000"/>
                <w:sz w:val="18"/>
                <w:szCs w:val="18"/>
                <w:lang w:eastAsia="en-ZA"/>
              </w:rPr>
              <w:t>9004221030086</w:t>
            </w:r>
          </w:p>
        </w:tc>
        <w:tc>
          <w:tcPr>
            <w:tcW w:w="0" w:type="auto"/>
            <w:tcBorders>
              <w:top w:val="nil"/>
              <w:left w:val="nil"/>
              <w:bottom w:val="single" w:sz="4" w:space="0" w:color="auto"/>
              <w:right w:val="single" w:sz="4" w:space="0" w:color="auto"/>
            </w:tcBorders>
            <w:shd w:val="clear" w:color="auto" w:fill="auto"/>
            <w:noWrap/>
            <w:hideMark/>
          </w:tcPr>
          <w:p w:rsidR="005D0BEF" w:rsidRPr="00276B96" w:rsidRDefault="005D0BEF" w:rsidP="005D0BEF">
            <w:pPr>
              <w:rPr>
                <w:rFonts w:cs="Arial"/>
                <w:color w:val="000000"/>
                <w:sz w:val="18"/>
                <w:szCs w:val="18"/>
                <w:lang w:eastAsia="en-ZA"/>
              </w:rPr>
            </w:pPr>
            <w:r w:rsidRPr="00276B96">
              <w:rPr>
                <w:rFonts w:cs="Arial"/>
                <w:color w:val="000000"/>
                <w:sz w:val="18"/>
                <w:szCs w:val="18"/>
                <w:lang w:eastAsia="en-ZA"/>
              </w:rPr>
              <w:t>92544-EPWP3M</w:t>
            </w:r>
          </w:p>
        </w:tc>
        <w:tc>
          <w:tcPr>
            <w:tcW w:w="0" w:type="auto"/>
            <w:tcBorders>
              <w:top w:val="nil"/>
              <w:left w:val="nil"/>
              <w:bottom w:val="single" w:sz="4" w:space="0" w:color="auto"/>
              <w:right w:val="single" w:sz="4" w:space="0" w:color="auto"/>
            </w:tcBorders>
            <w:shd w:val="clear" w:color="auto" w:fill="auto"/>
            <w:noWrap/>
            <w:hideMark/>
          </w:tcPr>
          <w:p w:rsidR="005D0BEF" w:rsidRPr="00276B96" w:rsidRDefault="005D0BEF" w:rsidP="005D0BEF">
            <w:pPr>
              <w:rPr>
                <w:rFonts w:cs="Arial"/>
                <w:color w:val="000000"/>
                <w:sz w:val="18"/>
                <w:szCs w:val="18"/>
                <w:lang w:eastAsia="en-ZA"/>
              </w:rPr>
            </w:pPr>
            <w:r w:rsidRPr="00276B96">
              <w:rPr>
                <w:rFonts w:cs="Arial"/>
                <w:color w:val="000000"/>
                <w:sz w:val="18"/>
                <w:szCs w:val="18"/>
                <w:lang w:eastAsia="en-ZA"/>
              </w:rPr>
              <w:t xml:space="preserve">IG </w:t>
            </w:r>
            <w:proofErr w:type="spellStart"/>
            <w:r w:rsidRPr="00276B96">
              <w:rPr>
                <w:rFonts w:cs="Arial"/>
                <w:color w:val="000000"/>
                <w:sz w:val="18"/>
                <w:szCs w:val="18"/>
                <w:lang w:eastAsia="en-ZA"/>
              </w:rPr>
              <w:t>Molemole</w:t>
            </w:r>
            <w:proofErr w:type="spellEnd"/>
            <w:r w:rsidRPr="00276B96">
              <w:rPr>
                <w:rFonts w:cs="Arial"/>
                <w:color w:val="000000"/>
                <w:sz w:val="18"/>
                <w:szCs w:val="18"/>
                <w:lang w:eastAsia="en-ZA"/>
              </w:rPr>
              <w:t xml:space="preserve"> cleaning</w:t>
            </w:r>
          </w:p>
        </w:tc>
        <w:tc>
          <w:tcPr>
            <w:tcW w:w="1681" w:type="dxa"/>
            <w:tcBorders>
              <w:top w:val="nil"/>
              <w:left w:val="nil"/>
              <w:bottom w:val="single" w:sz="4" w:space="0" w:color="auto"/>
              <w:right w:val="single" w:sz="4" w:space="0" w:color="auto"/>
            </w:tcBorders>
            <w:shd w:val="clear" w:color="auto" w:fill="auto"/>
            <w:hideMark/>
          </w:tcPr>
          <w:p w:rsidR="005D0BEF" w:rsidRPr="00276B96" w:rsidRDefault="005D0BEF" w:rsidP="005D0BEF">
            <w:pPr>
              <w:rPr>
                <w:rFonts w:cs="Arial"/>
                <w:color w:val="000000"/>
                <w:sz w:val="18"/>
                <w:szCs w:val="18"/>
                <w:lang w:eastAsia="en-ZA"/>
              </w:rPr>
            </w:pPr>
            <w:r w:rsidRPr="00276B96">
              <w:rPr>
                <w:rFonts w:cs="Arial"/>
                <w:color w:val="000000"/>
                <w:sz w:val="18"/>
                <w:szCs w:val="18"/>
                <w:lang w:eastAsia="en-ZA"/>
              </w:rPr>
              <w:t>Environment and Culture Sector</w:t>
            </w:r>
          </w:p>
        </w:tc>
      </w:tr>
      <w:tr w:rsidR="005D0BEF" w:rsidRPr="00276B96" w:rsidTr="005D0BEF">
        <w:trPr>
          <w:trHeight w:val="480"/>
        </w:trPr>
        <w:tc>
          <w:tcPr>
            <w:tcW w:w="0" w:type="auto"/>
            <w:tcBorders>
              <w:top w:val="nil"/>
              <w:left w:val="single" w:sz="4" w:space="0" w:color="auto"/>
              <w:bottom w:val="single" w:sz="4" w:space="0" w:color="auto"/>
              <w:right w:val="single" w:sz="4" w:space="0" w:color="auto"/>
            </w:tcBorders>
            <w:shd w:val="clear" w:color="auto" w:fill="auto"/>
            <w:noWrap/>
            <w:hideMark/>
          </w:tcPr>
          <w:p w:rsidR="005D0BEF" w:rsidRPr="00276B96" w:rsidRDefault="005D0BEF" w:rsidP="005D0BEF">
            <w:pPr>
              <w:rPr>
                <w:rFonts w:cs="Arial"/>
                <w:color w:val="000000"/>
                <w:sz w:val="18"/>
                <w:szCs w:val="18"/>
                <w:lang w:eastAsia="en-ZA"/>
              </w:rPr>
            </w:pPr>
            <w:r w:rsidRPr="00276B96">
              <w:rPr>
                <w:rFonts w:cs="Arial"/>
                <w:color w:val="000000"/>
                <w:sz w:val="18"/>
                <w:szCs w:val="18"/>
                <w:lang w:eastAsia="en-ZA"/>
              </w:rPr>
              <w:t>6</w:t>
            </w:r>
          </w:p>
        </w:tc>
        <w:tc>
          <w:tcPr>
            <w:tcW w:w="0" w:type="auto"/>
            <w:tcBorders>
              <w:top w:val="nil"/>
              <w:left w:val="nil"/>
              <w:bottom w:val="single" w:sz="4" w:space="0" w:color="auto"/>
              <w:right w:val="single" w:sz="4" w:space="0" w:color="auto"/>
            </w:tcBorders>
            <w:shd w:val="clear" w:color="auto" w:fill="auto"/>
            <w:noWrap/>
            <w:hideMark/>
          </w:tcPr>
          <w:p w:rsidR="005D0BEF" w:rsidRPr="00276B96" w:rsidRDefault="005D0BEF" w:rsidP="005D0BEF">
            <w:pPr>
              <w:rPr>
                <w:rFonts w:cs="Arial"/>
                <w:color w:val="000000"/>
                <w:sz w:val="18"/>
                <w:szCs w:val="18"/>
                <w:lang w:eastAsia="en-ZA"/>
              </w:rPr>
            </w:pPr>
            <w:proofErr w:type="spellStart"/>
            <w:r w:rsidRPr="00276B96">
              <w:rPr>
                <w:rFonts w:cs="Arial"/>
                <w:color w:val="000000"/>
                <w:sz w:val="18"/>
                <w:szCs w:val="18"/>
                <w:lang w:eastAsia="en-ZA"/>
              </w:rPr>
              <w:t>Phosa</w:t>
            </w:r>
            <w:proofErr w:type="spellEnd"/>
            <w:r w:rsidRPr="00276B96">
              <w:rPr>
                <w:rFonts w:cs="Arial"/>
                <w:color w:val="000000"/>
                <w:sz w:val="18"/>
                <w:szCs w:val="18"/>
                <w:lang w:eastAsia="en-ZA"/>
              </w:rPr>
              <w:t xml:space="preserve"> </w:t>
            </w:r>
            <w:proofErr w:type="spellStart"/>
            <w:r w:rsidRPr="00276B96">
              <w:rPr>
                <w:rFonts w:cs="Arial"/>
                <w:color w:val="000000"/>
                <w:sz w:val="18"/>
                <w:szCs w:val="18"/>
                <w:lang w:eastAsia="en-ZA"/>
              </w:rPr>
              <w:t>Arxchibald</w:t>
            </w:r>
            <w:proofErr w:type="spellEnd"/>
          </w:p>
        </w:tc>
        <w:tc>
          <w:tcPr>
            <w:tcW w:w="0" w:type="auto"/>
            <w:tcBorders>
              <w:top w:val="nil"/>
              <w:left w:val="nil"/>
              <w:bottom w:val="single" w:sz="4" w:space="0" w:color="auto"/>
              <w:right w:val="single" w:sz="4" w:space="0" w:color="auto"/>
            </w:tcBorders>
            <w:shd w:val="clear" w:color="auto" w:fill="auto"/>
            <w:noWrap/>
            <w:hideMark/>
          </w:tcPr>
          <w:p w:rsidR="005D0BEF" w:rsidRPr="00276B96" w:rsidRDefault="005D0BEF" w:rsidP="005D0BEF">
            <w:pPr>
              <w:rPr>
                <w:rFonts w:cs="Arial"/>
                <w:color w:val="000000"/>
                <w:sz w:val="18"/>
                <w:szCs w:val="18"/>
                <w:lang w:eastAsia="en-ZA"/>
              </w:rPr>
            </w:pPr>
            <w:proofErr w:type="spellStart"/>
            <w:r w:rsidRPr="00276B96">
              <w:rPr>
                <w:rFonts w:cs="Arial"/>
                <w:color w:val="000000"/>
                <w:sz w:val="18"/>
                <w:szCs w:val="18"/>
                <w:lang w:eastAsia="en-ZA"/>
              </w:rPr>
              <w:t>Matjee</w:t>
            </w:r>
            <w:proofErr w:type="spellEnd"/>
          </w:p>
        </w:tc>
        <w:tc>
          <w:tcPr>
            <w:tcW w:w="0" w:type="auto"/>
            <w:tcBorders>
              <w:top w:val="nil"/>
              <w:left w:val="nil"/>
              <w:bottom w:val="single" w:sz="4" w:space="0" w:color="auto"/>
              <w:right w:val="single" w:sz="4" w:space="0" w:color="auto"/>
            </w:tcBorders>
            <w:shd w:val="clear" w:color="auto" w:fill="auto"/>
            <w:noWrap/>
            <w:hideMark/>
          </w:tcPr>
          <w:p w:rsidR="005D0BEF" w:rsidRPr="00276B96" w:rsidRDefault="005D0BEF" w:rsidP="005D0BEF">
            <w:pPr>
              <w:rPr>
                <w:rFonts w:cs="Arial"/>
                <w:color w:val="000000"/>
                <w:sz w:val="18"/>
                <w:szCs w:val="18"/>
                <w:lang w:eastAsia="en-ZA"/>
              </w:rPr>
            </w:pPr>
            <w:r w:rsidRPr="00276B96">
              <w:rPr>
                <w:rFonts w:cs="Arial"/>
                <w:color w:val="000000"/>
                <w:sz w:val="18"/>
                <w:szCs w:val="18"/>
                <w:lang w:eastAsia="en-ZA"/>
              </w:rPr>
              <w:t>9203065866080</w:t>
            </w:r>
          </w:p>
        </w:tc>
        <w:tc>
          <w:tcPr>
            <w:tcW w:w="0" w:type="auto"/>
            <w:tcBorders>
              <w:top w:val="nil"/>
              <w:left w:val="nil"/>
              <w:bottom w:val="single" w:sz="4" w:space="0" w:color="auto"/>
              <w:right w:val="single" w:sz="4" w:space="0" w:color="auto"/>
            </w:tcBorders>
            <w:shd w:val="clear" w:color="auto" w:fill="auto"/>
            <w:noWrap/>
            <w:hideMark/>
          </w:tcPr>
          <w:p w:rsidR="005D0BEF" w:rsidRPr="00276B96" w:rsidRDefault="005D0BEF" w:rsidP="005D0BEF">
            <w:pPr>
              <w:rPr>
                <w:rFonts w:cs="Arial"/>
                <w:color w:val="000000"/>
                <w:sz w:val="18"/>
                <w:szCs w:val="18"/>
                <w:lang w:eastAsia="en-ZA"/>
              </w:rPr>
            </w:pPr>
            <w:r w:rsidRPr="00276B96">
              <w:rPr>
                <w:rFonts w:cs="Arial"/>
                <w:color w:val="000000"/>
                <w:sz w:val="18"/>
                <w:szCs w:val="18"/>
                <w:lang w:eastAsia="en-ZA"/>
              </w:rPr>
              <w:t>92544-EPWP3M</w:t>
            </w:r>
          </w:p>
        </w:tc>
        <w:tc>
          <w:tcPr>
            <w:tcW w:w="0" w:type="auto"/>
            <w:tcBorders>
              <w:top w:val="nil"/>
              <w:left w:val="nil"/>
              <w:bottom w:val="single" w:sz="4" w:space="0" w:color="auto"/>
              <w:right w:val="single" w:sz="4" w:space="0" w:color="auto"/>
            </w:tcBorders>
            <w:shd w:val="clear" w:color="auto" w:fill="auto"/>
            <w:noWrap/>
            <w:hideMark/>
          </w:tcPr>
          <w:p w:rsidR="005D0BEF" w:rsidRPr="00276B96" w:rsidRDefault="005D0BEF" w:rsidP="005D0BEF">
            <w:pPr>
              <w:rPr>
                <w:rFonts w:cs="Arial"/>
                <w:color w:val="000000"/>
                <w:sz w:val="18"/>
                <w:szCs w:val="18"/>
                <w:lang w:eastAsia="en-ZA"/>
              </w:rPr>
            </w:pPr>
            <w:r w:rsidRPr="00276B96">
              <w:rPr>
                <w:rFonts w:cs="Arial"/>
                <w:color w:val="000000"/>
                <w:sz w:val="18"/>
                <w:szCs w:val="18"/>
                <w:lang w:eastAsia="en-ZA"/>
              </w:rPr>
              <w:t xml:space="preserve">IG </w:t>
            </w:r>
            <w:proofErr w:type="spellStart"/>
            <w:r w:rsidRPr="00276B96">
              <w:rPr>
                <w:rFonts w:cs="Arial"/>
                <w:color w:val="000000"/>
                <w:sz w:val="18"/>
                <w:szCs w:val="18"/>
                <w:lang w:eastAsia="en-ZA"/>
              </w:rPr>
              <w:t>Molemole</w:t>
            </w:r>
            <w:proofErr w:type="spellEnd"/>
            <w:r w:rsidRPr="00276B96">
              <w:rPr>
                <w:rFonts w:cs="Arial"/>
                <w:color w:val="000000"/>
                <w:sz w:val="18"/>
                <w:szCs w:val="18"/>
                <w:lang w:eastAsia="en-ZA"/>
              </w:rPr>
              <w:t xml:space="preserve"> cleaning</w:t>
            </w:r>
          </w:p>
        </w:tc>
        <w:tc>
          <w:tcPr>
            <w:tcW w:w="1681" w:type="dxa"/>
            <w:tcBorders>
              <w:top w:val="nil"/>
              <w:left w:val="nil"/>
              <w:bottom w:val="single" w:sz="4" w:space="0" w:color="auto"/>
              <w:right w:val="single" w:sz="4" w:space="0" w:color="auto"/>
            </w:tcBorders>
            <w:shd w:val="clear" w:color="auto" w:fill="auto"/>
            <w:hideMark/>
          </w:tcPr>
          <w:p w:rsidR="005D0BEF" w:rsidRPr="00276B96" w:rsidRDefault="005D0BEF" w:rsidP="005D0BEF">
            <w:pPr>
              <w:rPr>
                <w:rFonts w:cs="Arial"/>
                <w:color w:val="000000"/>
                <w:sz w:val="18"/>
                <w:szCs w:val="18"/>
                <w:lang w:eastAsia="en-ZA"/>
              </w:rPr>
            </w:pPr>
            <w:r w:rsidRPr="00276B96">
              <w:rPr>
                <w:rFonts w:cs="Arial"/>
                <w:color w:val="000000"/>
                <w:sz w:val="18"/>
                <w:szCs w:val="18"/>
                <w:lang w:eastAsia="en-ZA"/>
              </w:rPr>
              <w:t>Environment and Culture Sector</w:t>
            </w:r>
          </w:p>
        </w:tc>
      </w:tr>
      <w:tr w:rsidR="005D0BEF" w:rsidRPr="00276B96" w:rsidTr="005D0BEF">
        <w:trPr>
          <w:trHeight w:val="480"/>
        </w:trPr>
        <w:tc>
          <w:tcPr>
            <w:tcW w:w="0" w:type="auto"/>
            <w:tcBorders>
              <w:top w:val="nil"/>
              <w:left w:val="single" w:sz="4" w:space="0" w:color="auto"/>
              <w:bottom w:val="single" w:sz="4" w:space="0" w:color="auto"/>
              <w:right w:val="single" w:sz="4" w:space="0" w:color="auto"/>
            </w:tcBorders>
            <w:shd w:val="clear" w:color="auto" w:fill="auto"/>
            <w:noWrap/>
            <w:hideMark/>
          </w:tcPr>
          <w:p w:rsidR="005D0BEF" w:rsidRPr="00276B96" w:rsidRDefault="005D0BEF" w:rsidP="005D0BEF">
            <w:pPr>
              <w:rPr>
                <w:rFonts w:cs="Arial"/>
                <w:color w:val="000000"/>
                <w:sz w:val="18"/>
                <w:szCs w:val="18"/>
                <w:lang w:eastAsia="en-ZA"/>
              </w:rPr>
            </w:pPr>
            <w:r w:rsidRPr="00276B96">
              <w:rPr>
                <w:rFonts w:cs="Arial"/>
                <w:color w:val="000000"/>
                <w:sz w:val="18"/>
                <w:szCs w:val="18"/>
                <w:lang w:eastAsia="en-ZA"/>
              </w:rPr>
              <w:t>7</w:t>
            </w:r>
          </w:p>
        </w:tc>
        <w:tc>
          <w:tcPr>
            <w:tcW w:w="0" w:type="auto"/>
            <w:tcBorders>
              <w:top w:val="nil"/>
              <w:left w:val="nil"/>
              <w:bottom w:val="single" w:sz="4" w:space="0" w:color="auto"/>
              <w:right w:val="single" w:sz="4" w:space="0" w:color="auto"/>
            </w:tcBorders>
            <w:shd w:val="clear" w:color="auto" w:fill="auto"/>
            <w:noWrap/>
            <w:hideMark/>
          </w:tcPr>
          <w:p w:rsidR="005D0BEF" w:rsidRPr="00276B96" w:rsidRDefault="005D0BEF" w:rsidP="005D0BEF">
            <w:pPr>
              <w:rPr>
                <w:rFonts w:cs="Arial"/>
                <w:color w:val="000000"/>
                <w:sz w:val="18"/>
                <w:szCs w:val="18"/>
                <w:lang w:eastAsia="en-ZA"/>
              </w:rPr>
            </w:pPr>
            <w:proofErr w:type="spellStart"/>
            <w:r w:rsidRPr="00276B96">
              <w:rPr>
                <w:rFonts w:cs="Arial"/>
                <w:color w:val="000000"/>
                <w:sz w:val="18"/>
                <w:szCs w:val="18"/>
                <w:lang w:eastAsia="en-ZA"/>
              </w:rPr>
              <w:t>Mapula</w:t>
            </w:r>
            <w:proofErr w:type="spellEnd"/>
            <w:r w:rsidRPr="00276B96">
              <w:rPr>
                <w:rFonts w:cs="Arial"/>
                <w:color w:val="000000"/>
                <w:sz w:val="18"/>
                <w:szCs w:val="18"/>
                <w:lang w:eastAsia="en-ZA"/>
              </w:rPr>
              <w:t xml:space="preserve"> </w:t>
            </w:r>
            <w:proofErr w:type="spellStart"/>
            <w:r w:rsidRPr="00276B96">
              <w:rPr>
                <w:rFonts w:cs="Arial"/>
                <w:color w:val="000000"/>
                <w:sz w:val="18"/>
                <w:szCs w:val="18"/>
                <w:lang w:eastAsia="en-ZA"/>
              </w:rPr>
              <w:t>Perfedia</w:t>
            </w:r>
            <w:proofErr w:type="spellEnd"/>
          </w:p>
        </w:tc>
        <w:tc>
          <w:tcPr>
            <w:tcW w:w="0" w:type="auto"/>
            <w:tcBorders>
              <w:top w:val="nil"/>
              <w:left w:val="nil"/>
              <w:bottom w:val="single" w:sz="4" w:space="0" w:color="auto"/>
              <w:right w:val="single" w:sz="4" w:space="0" w:color="auto"/>
            </w:tcBorders>
            <w:shd w:val="clear" w:color="auto" w:fill="auto"/>
            <w:noWrap/>
            <w:hideMark/>
          </w:tcPr>
          <w:p w:rsidR="005D0BEF" w:rsidRPr="00276B96" w:rsidRDefault="005D0BEF" w:rsidP="005D0BEF">
            <w:pPr>
              <w:rPr>
                <w:rFonts w:cs="Arial"/>
                <w:color w:val="000000"/>
                <w:sz w:val="18"/>
                <w:szCs w:val="18"/>
                <w:lang w:eastAsia="en-ZA"/>
              </w:rPr>
            </w:pPr>
            <w:proofErr w:type="spellStart"/>
            <w:r w:rsidRPr="00276B96">
              <w:rPr>
                <w:rFonts w:cs="Arial"/>
                <w:color w:val="000000"/>
                <w:sz w:val="18"/>
                <w:szCs w:val="18"/>
                <w:lang w:eastAsia="en-ZA"/>
              </w:rPr>
              <w:t>Monyepao</w:t>
            </w:r>
            <w:proofErr w:type="spellEnd"/>
          </w:p>
        </w:tc>
        <w:tc>
          <w:tcPr>
            <w:tcW w:w="0" w:type="auto"/>
            <w:tcBorders>
              <w:top w:val="nil"/>
              <w:left w:val="nil"/>
              <w:bottom w:val="single" w:sz="4" w:space="0" w:color="auto"/>
              <w:right w:val="single" w:sz="4" w:space="0" w:color="auto"/>
            </w:tcBorders>
            <w:shd w:val="clear" w:color="auto" w:fill="auto"/>
            <w:noWrap/>
            <w:hideMark/>
          </w:tcPr>
          <w:p w:rsidR="005D0BEF" w:rsidRPr="00276B96" w:rsidRDefault="005D0BEF" w:rsidP="005D0BEF">
            <w:pPr>
              <w:rPr>
                <w:rFonts w:cs="Arial"/>
                <w:color w:val="000000"/>
                <w:sz w:val="18"/>
                <w:szCs w:val="18"/>
                <w:lang w:eastAsia="en-ZA"/>
              </w:rPr>
            </w:pPr>
            <w:r w:rsidRPr="00276B96">
              <w:rPr>
                <w:rFonts w:cs="Arial"/>
                <w:color w:val="000000"/>
                <w:sz w:val="18"/>
                <w:szCs w:val="18"/>
                <w:lang w:eastAsia="en-ZA"/>
              </w:rPr>
              <w:t>8201110797087</w:t>
            </w:r>
          </w:p>
        </w:tc>
        <w:tc>
          <w:tcPr>
            <w:tcW w:w="0" w:type="auto"/>
            <w:tcBorders>
              <w:top w:val="nil"/>
              <w:left w:val="nil"/>
              <w:bottom w:val="single" w:sz="4" w:space="0" w:color="auto"/>
              <w:right w:val="single" w:sz="4" w:space="0" w:color="auto"/>
            </w:tcBorders>
            <w:shd w:val="clear" w:color="auto" w:fill="auto"/>
            <w:noWrap/>
            <w:hideMark/>
          </w:tcPr>
          <w:p w:rsidR="005D0BEF" w:rsidRPr="00276B96" w:rsidRDefault="005D0BEF" w:rsidP="005D0BEF">
            <w:pPr>
              <w:rPr>
                <w:rFonts w:cs="Arial"/>
                <w:color w:val="000000"/>
                <w:sz w:val="18"/>
                <w:szCs w:val="18"/>
                <w:lang w:eastAsia="en-ZA"/>
              </w:rPr>
            </w:pPr>
            <w:r w:rsidRPr="00276B96">
              <w:rPr>
                <w:rFonts w:cs="Arial"/>
                <w:color w:val="000000"/>
                <w:sz w:val="18"/>
                <w:szCs w:val="18"/>
                <w:lang w:eastAsia="en-ZA"/>
              </w:rPr>
              <w:t>92544-EPWP3M</w:t>
            </w:r>
          </w:p>
        </w:tc>
        <w:tc>
          <w:tcPr>
            <w:tcW w:w="0" w:type="auto"/>
            <w:tcBorders>
              <w:top w:val="nil"/>
              <w:left w:val="nil"/>
              <w:bottom w:val="single" w:sz="4" w:space="0" w:color="auto"/>
              <w:right w:val="single" w:sz="4" w:space="0" w:color="auto"/>
            </w:tcBorders>
            <w:shd w:val="clear" w:color="auto" w:fill="auto"/>
            <w:noWrap/>
            <w:hideMark/>
          </w:tcPr>
          <w:p w:rsidR="005D0BEF" w:rsidRPr="00276B96" w:rsidRDefault="005D0BEF" w:rsidP="005D0BEF">
            <w:pPr>
              <w:rPr>
                <w:rFonts w:cs="Arial"/>
                <w:color w:val="000000"/>
                <w:sz w:val="18"/>
                <w:szCs w:val="18"/>
                <w:lang w:eastAsia="en-ZA"/>
              </w:rPr>
            </w:pPr>
            <w:r w:rsidRPr="00276B96">
              <w:rPr>
                <w:rFonts w:cs="Arial"/>
                <w:color w:val="000000"/>
                <w:sz w:val="18"/>
                <w:szCs w:val="18"/>
                <w:lang w:eastAsia="en-ZA"/>
              </w:rPr>
              <w:t xml:space="preserve">IG </w:t>
            </w:r>
            <w:proofErr w:type="spellStart"/>
            <w:r w:rsidRPr="00276B96">
              <w:rPr>
                <w:rFonts w:cs="Arial"/>
                <w:color w:val="000000"/>
                <w:sz w:val="18"/>
                <w:szCs w:val="18"/>
                <w:lang w:eastAsia="en-ZA"/>
              </w:rPr>
              <w:t>Molemole</w:t>
            </w:r>
            <w:proofErr w:type="spellEnd"/>
            <w:r w:rsidRPr="00276B96">
              <w:rPr>
                <w:rFonts w:cs="Arial"/>
                <w:color w:val="000000"/>
                <w:sz w:val="18"/>
                <w:szCs w:val="18"/>
                <w:lang w:eastAsia="en-ZA"/>
              </w:rPr>
              <w:t xml:space="preserve"> cleaning</w:t>
            </w:r>
          </w:p>
        </w:tc>
        <w:tc>
          <w:tcPr>
            <w:tcW w:w="1681" w:type="dxa"/>
            <w:tcBorders>
              <w:top w:val="nil"/>
              <w:left w:val="nil"/>
              <w:bottom w:val="single" w:sz="4" w:space="0" w:color="auto"/>
              <w:right w:val="single" w:sz="4" w:space="0" w:color="auto"/>
            </w:tcBorders>
            <w:shd w:val="clear" w:color="auto" w:fill="auto"/>
            <w:hideMark/>
          </w:tcPr>
          <w:p w:rsidR="005D0BEF" w:rsidRPr="00276B96" w:rsidRDefault="005D0BEF" w:rsidP="005D0BEF">
            <w:pPr>
              <w:rPr>
                <w:rFonts w:cs="Arial"/>
                <w:color w:val="000000"/>
                <w:sz w:val="18"/>
                <w:szCs w:val="18"/>
                <w:lang w:eastAsia="en-ZA"/>
              </w:rPr>
            </w:pPr>
            <w:r w:rsidRPr="00276B96">
              <w:rPr>
                <w:rFonts w:cs="Arial"/>
                <w:color w:val="000000"/>
                <w:sz w:val="18"/>
                <w:szCs w:val="18"/>
                <w:lang w:eastAsia="en-ZA"/>
              </w:rPr>
              <w:t>Environment and Culture Sector</w:t>
            </w:r>
          </w:p>
        </w:tc>
      </w:tr>
      <w:tr w:rsidR="005D0BEF" w:rsidRPr="00276B96" w:rsidTr="005D0BEF">
        <w:trPr>
          <w:trHeight w:val="480"/>
        </w:trPr>
        <w:tc>
          <w:tcPr>
            <w:tcW w:w="0" w:type="auto"/>
            <w:tcBorders>
              <w:top w:val="nil"/>
              <w:left w:val="single" w:sz="4" w:space="0" w:color="auto"/>
              <w:bottom w:val="single" w:sz="4" w:space="0" w:color="auto"/>
              <w:right w:val="single" w:sz="4" w:space="0" w:color="auto"/>
            </w:tcBorders>
            <w:shd w:val="clear" w:color="auto" w:fill="auto"/>
            <w:noWrap/>
            <w:hideMark/>
          </w:tcPr>
          <w:p w:rsidR="005D0BEF" w:rsidRPr="00276B96" w:rsidRDefault="005D0BEF" w:rsidP="005D0BEF">
            <w:pPr>
              <w:rPr>
                <w:rFonts w:cs="Arial"/>
                <w:color w:val="000000"/>
                <w:sz w:val="18"/>
                <w:szCs w:val="18"/>
                <w:lang w:eastAsia="en-ZA"/>
              </w:rPr>
            </w:pPr>
            <w:r w:rsidRPr="00276B96">
              <w:rPr>
                <w:rFonts w:cs="Arial"/>
                <w:color w:val="000000"/>
                <w:sz w:val="18"/>
                <w:szCs w:val="18"/>
                <w:lang w:eastAsia="en-ZA"/>
              </w:rPr>
              <w:t>9</w:t>
            </w:r>
          </w:p>
        </w:tc>
        <w:tc>
          <w:tcPr>
            <w:tcW w:w="0" w:type="auto"/>
            <w:tcBorders>
              <w:top w:val="nil"/>
              <w:left w:val="nil"/>
              <w:bottom w:val="single" w:sz="4" w:space="0" w:color="auto"/>
              <w:right w:val="single" w:sz="4" w:space="0" w:color="auto"/>
            </w:tcBorders>
            <w:shd w:val="clear" w:color="auto" w:fill="auto"/>
            <w:noWrap/>
            <w:hideMark/>
          </w:tcPr>
          <w:p w:rsidR="005D0BEF" w:rsidRPr="00276B96" w:rsidRDefault="005D0BEF" w:rsidP="005D0BEF">
            <w:pPr>
              <w:rPr>
                <w:rFonts w:cs="Arial"/>
                <w:color w:val="000000"/>
                <w:sz w:val="18"/>
                <w:szCs w:val="18"/>
                <w:lang w:eastAsia="en-ZA"/>
              </w:rPr>
            </w:pPr>
            <w:proofErr w:type="spellStart"/>
            <w:r w:rsidRPr="00276B96">
              <w:rPr>
                <w:rFonts w:cs="Arial"/>
                <w:color w:val="000000"/>
                <w:sz w:val="18"/>
                <w:szCs w:val="18"/>
                <w:lang w:eastAsia="en-ZA"/>
              </w:rPr>
              <w:t>Florance</w:t>
            </w:r>
            <w:proofErr w:type="spellEnd"/>
          </w:p>
        </w:tc>
        <w:tc>
          <w:tcPr>
            <w:tcW w:w="0" w:type="auto"/>
            <w:tcBorders>
              <w:top w:val="nil"/>
              <w:left w:val="nil"/>
              <w:bottom w:val="single" w:sz="4" w:space="0" w:color="auto"/>
              <w:right w:val="single" w:sz="4" w:space="0" w:color="auto"/>
            </w:tcBorders>
            <w:shd w:val="clear" w:color="auto" w:fill="auto"/>
            <w:noWrap/>
            <w:hideMark/>
          </w:tcPr>
          <w:p w:rsidR="005D0BEF" w:rsidRPr="00276B96" w:rsidRDefault="005D0BEF" w:rsidP="005D0BEF">
            <w:pPr>
              <w:rPr>
                <w:rFonts w:cs="Arial"/>
                <w:color w:val="000000"/>
                <w:sz w:val="18"/>
                <w:szCs w:val="18"/>
                <w:lang w:eastAsia="en-ZA"/>
              </w:rPr>
            </w:pPr>
            <w:r w:rsidRPr="00276B96">
              <w:rPr>
                <w:rFonts w:cs="Arial"/>
                <w:color w:val="000000"/>
                <w:sz w:val="18"/>
                <w:szCs w:val="18"/>
                <w:lang w:eastAsia="en-ZA"/>
              </w:rPr>
              <w:t>Morongwa</w:t>
            </w:r>
          </w:p>
        </w:tc>
        <w:tc>
          <w:tcPr>
            <w:tcW w:w="0" w:type="auto"/>
            <w:tcBorders>
              <w:top w:val="nil"/>
              <w:left w:val="nil"/>
              <w:bottom w:val="single" w:sz="4" w:space="0" w:color="auto"/>
              <w:right w:val="single" w:sz="4" w:space="0" w:color="auto"/>
            </w:tcBorders>
            <w:shd w:val="clear" w:color="auto" w:fill="auto"/>
            <w:noWrap/>
            <w:hideMark/>
          </w:tcPr>
          <w:p w:rsidR="005D0BEF" w:rsidRPr="00276B96" w:rsidRDefault="005D0BEF" w:rsidP="005D0BEF">
            <w:pPr>
              <w:rPr>
                <w:rFonts w:cs="Arial"/>
                <w:color w:val="000000"/>
                <w:sz w:val="18"/>
                <w:szCs w:val="18"/>
                <w:lang w:eastAsia="en-ZA"/>
              </w:rPr>
            </w:pPr>
            <w:r w:rsidRPr="00276B96">
              <w:rPr>
                <w:rFonts w:cs="Arial"/>
                <w:color w:val="000000"/>
                <w:sz w:val="18"/>
                <w:szCs w:val="18"/>
                <w:lang w:eastAsia="en-ZA"/>
              </w:rPr>
              <w:t>9510080485088</w:t>
            </w:r>
          </w:p>
        </w:tc>
        <w:tc>
          <w:tcPr>
            <w:tcW w:w="0" w:type="auto"/>
            <w:tcBorders>
              <w:top w:val="nil"/>
              <w:left w:val="nil"/>
              <w:bottom w:val="single" w:sz="4" w:space="0" w:color="auto"/>
              <w:right w:val="single" w:sz="4" w:space="0" w:color="auto"/>
            </w:tcBorders>
            <w:shd w:val="clear" w:color="auto" w:fill="auto"/>
            <w:noWrap/>
            <w:hideMark/>
          </w:tcPr>
          <w:p w:rsidR="005D0BEF" w:rsidRPr="00276B96" w:rsidRDefault="005D0BEF" w:rsidP="005D0BEF">
            <w:pPr>
              <w:rPr>
                <w:rFonts w:cs="Arial"/>
                <w:color w:val="000000"/>
                <w:sz w:val="18"/>
                <w:szCs w:val="18"/>
                <w:lang w:eastAsia="en-ZA"/>
              </w:rPr>
            </w:pPr>
            <w:r w:rsidRPr="00276B96">
              <w:rPr>
                <w:rFonts w:cs="Arial"/>
                <w:color w:val="000000"/>
                <w:sz w:val="18"/>
                <w:szCs w:val="18"/>
                <w:lang w:eastAsia="en-ZA"/>
              </w:rPr>
              <w:t>92544-EPWP3M</w:t>
            </w:r>
          </w:p>
        </w:tc>
        <w:tc>
          <w:tcPr>
            <w:tcW w:w="0" w:type="auto"/>
            <w:tcBorders>
              <w:top w:val="nil"/>
              <w:left w:val="nil"/>
              <w:bottom w:val="single" w:sz="4" w:space="0" w:color="auto"/>
              <w:right w:val="single" w:sz="4" w:space="0" w:color="auto"/>
            </w:tcBorders>
            <w:shd w:val="clear" w:color="auto" w:fill="auto"/>
            <w:noWrap/>
            <w:hideMark/>
          </w:tcPr>
          <w:p w:rsidR="005D0BEF" w:rsidRPr="00276B96" w:rsidRDefault="005D0BEF" w:rsidP="005D0BEF">
            <w:pPr>
              <w:rPr>
                <w:rFonts w:cs="Arial"/>
                <w:color w:val="000000"/>
                <w:sz w:val="18"/>
                <w:szCs w:val="18"/>
                <w:lang w:eastAsia="en-ZA"/>
              </w:rPr>
            </w:pPr>
            <w:r w:rsidRPr="00276B96">
              <w:rPr>
                <w:rFonts w:cs="Arial"/>
                <w:color w:val="000000"/>
                <w:sz w:val="18"/>
                <w:szCs w:val="18"/>
                <w:lang w:eastAsia="en-ZA"/>
              </w:rPr>
              <w:t xml:space="preserve">IG </w:t>
            </w:r>
            <w:proofErr w:type="spellStart"/>
            <w:r w:rsidRPr="00276B96">
              <w:rPr>
                <w:rFonts w:cs="Arial"/>
                <w:color w:val="000000"/>
                <w:sz w:val="18"/>
                <w:szCs w:val="18"/>
                <w:lang w:eastAsia="en-ZA"/>
              </w:rPr>
              <w:t>Molemole</w:t>
            </w:r>
            <w:proofErr w:type="spellEnd"/>
            <w:r w:rsidRPr="00276B96">
              <w:rPr>
                <w:rFonts w:cs="Arial"/>
                <w:color w:val="000000"/>
                <w:sz w:val="18"/>
                <w:szCs w:val="18"/>
                <w:lang w:eastAsia="en-ZA"/>
              </w:rPr>
              <w:t xml:space="preserve"> cleaning</w:t>
            </w:r>
          </w:p>
        </w:tc>
        <w:tc>
          <w:tcPr>
            <w:tcW w:w="1681" w:type="dxa"/>
            <w:tcBorders>
              <w:top w:val="nil"/>
              <w:left w:val="nil"/>
              <w:bottom w:val="single" w:sz="4" w:space="0" w:color="auto"/>
              <w:right w:val="single" w:sz="4" w:space="0" w:color="auto"/>
            </w:tcBorders>
            <w:shd w:val="clear" w:color="auto" w:fill="auto"/>
            <w:hideMark/>
          </w:tcPr>
          <w:p w:rsidR="005D0BEF" w:rsidRPr="00276B96" w:rsidRDefault="005D0BEF" w:rsidP="005D0BEF">
            <w:pPr>
              <w:rPr>
                <w:rFonts w:cs="Arial"/>
                <w:color w:val="000000"/>
                <w:sz w:val="18"/>
                <w:szCs w:val="18"/>
                <w:lang w:eastAsia="en-ZA"/>
              </w:rPr>
            </w:pPr>
            <w:r w:rsidRPr="00276B96">
              <w:rPr>
                <w:rFonts w:cs="Arial"/>
                <w:color w:val="000000"/>
                <w:sz w:val="18"/>
                <w:szCs w:val="18"/>
                <w:lang w:eastAsia="en-ZA"/>
              </w:rPr>
              <w:t>Environment and Culture Sector</w:t>
            </w:r>
          </w:p>
        </w:tc>
      </w:tr>
    </w:tbl>
    <w:p w:rsidR="005D0BEF" w:rsidRDefault="005D0BEF" w:rsidP="005D0BEF">
      <w:pPr>
        <w:shd w:val="clear" w:color="auto" w:fill="FFFFFF"/>
        <w:rPr>
          <w:rFonts w:cs="Arial"/>
          <w:sz w:val="20"/>
        </w:rPr>
      </w:pPr>
    </w:p>
    <w:p w:rsidR="005D0BEF" w:rsidRDefault="005D0BEF" w:rsidP="005D0BEF">
      <w:pPr>
        <w:shd w:val="clear" w:color="auto" w:fill="FFFFFF"/>
        <w:rPr>
          <w:rFonts w:cs="Arial"/>
        </w:rPr>
      </w:pPr>
      <w:r w:rsidRPr="00E4214C">
        <w:rPr>
          <w:rFonts w:cs="Arial"/>
          <w:b/>
        </w:rPr>
        <w:t>Impact of the finding</w:t>
      </w:r>
    </w:p>
    <w:p w:rsidR="005D0BEF" w:rsidRPr="00227A50" w:rsidRDefault="005D0BEF" w:rsidP="005D0BEF">
      <w:pPr>
        <w:shd w:val="clear" w:color="auto" w:fill="FFFFFF"/>
        <w:rPr>
          <w:rFonts w:cs="Arial"/>
        </w:rPr>
      </w:pPr>
      <w:r w:rsidRPr="00227A50">
        <w:rPr>
          <w:rFonts w:cs="Arial"/>
        </w:rPr>
        <w:t xml:space="preserve">Non-compliance with </w:t>
      </w:r>
      <w:r w:rsidRPr="00227A50">
        <w:rPr>
          <w:rFonts w:cs="Arial"/>
          <w:color w:val="000000"/>
        </w:rPr>
        <w:t>PFMA s</w:t>
      </w:r>
      <w:r w:rsidRPr="00227A50">
        <w:rPr>
          <w:rFonts w:cs="Arial"/>
          <w:color w:val="000000"/>
          <w:lang w:eastAsia="en-ZA"/>
        </w:rPr>
        <w:t>ection 40(3) (a)</w:t>
      </w:r>
    </w:p>
    <w:p w:rsidR="005D0BEF" w:rsidRPr="005D0BEF" w:rsidRDefault="005D0BEF" w:rsidP="005D0BEF">
      <w:pPr>
        <w:shd w:val="clear" w:color="auto" w:fill="FFFFFF"/>
        <w:rPr>
          <w:rFonts w:cs="Arial"/>
        </w:rPr>
      </w:pPr>
      <w:r w:rsidRPr="00227A50">
        <w:rPr>
          <w:rFonts w:cs="Arial"/>
          <w:iCs/>
        </w:rPr>
        <w:t xml:space="preserve">Understatement of reported performance for Indicator 3.1 </w:t>
      </w:r>
      <w:r w:rsidRPr="00227A50">
        <w:rPr>
          <w:rFonts w:cs="Arial"/>
          <w:i/>
          <w:iCs/>
        </w:rPr>
        <w:t xml:space="preserve">Number of work opportunities reported in the EPWP-RS by public bodies </w:t>
      </w:r>
      <w:r w:rsidRPr="00227A50">
        <w:rPr>
          <w:rFonts w:cs="Arial"/>
          <w:iCs/>
        </w:rPr>
        <w:t xml:space="preserve">and Indicator 3.2 </w:t>
      </w:r>
      <w:r w:rsidRPr="00227A50">
        <w:rPr>
          <w:rFonts w:cs="Arial"/>
          <w:i/>
          <w:iCs/>
        </w:rPr>
        <w:t>Percentage EPWP participation among designated groups reported in the EPWP-RS by public bodies</w:t>
      </w:r>
      <w:r w:rsidRPr="00227A50">
        <w:rPr>
          <w:rFonts w:cs="Arial"/>
          <w:iCs/>
        </w:rPr>
        <w:t>.</w:t>
      </w:r>
    </w:p>
    <w:p w:rsidR="005D0BEF" w:rsidRPr="005D0BEF" w:rsidRDefault="005D0BEF" w:rsidP="005D0BEF">
      <w:pPr>
        <w:pStyle w:val="NormalWeb"/>
        <w:rPr>
          <w:rFonts w:ascii="Arial" w:hAnsi="Arial" w:cs="Arial"/>
          <w:b/>
          <w:bCs/>
          <w:sz w:val="22"/>
          <w:szCs w:val="22"/>
        </w:rPr>
      </w:pPr>
      <w:r w:rsidRPr="000457CD">
        <w:rPr>
          <w:rFonts w:ascii="Arial" w:hAnsi="Arial" w:cs="Arial"/>
          <w:b/>
          <w:bCs/>
          <w:sz w:val="22"/>
          <w:szCs w:val="22"/>
        </w:rPr>
        <w:t>Internal control deficiency</w:t>
      </w:r>
    </w:p>
    <w:p w:rsidR="005D0BEF" w:rsidRPr="005D0BEF" w:rsidRDefault="005D0BEF" w:rsidP="005D0BEF">
      <w:pPr>
        <w:jc w:val="both"/>
        <w:rPr>
          <w:rFonts w:cs="Arial"/>
          <w:i/>
        </w:rPr>
      </w:pPr>
      <w:r w:rsidRPr="00B107A4">
        <w:rPr>
          <w:rFonts w:cs="Arial"/>
          <w:i/>
          <w:lang w:val="en-GB"/>
        </w:rPr>
        <w:t>Financial and Performance Management</w:t>
      </w:r>
    </w:p>
    <w:p w:rsidR="005D0BEF" w:rsidRPr="005D0BEF" w:rsidRDefault="005D0BEF" w:rsidP="005D0BEF">
      <w:pPr>
        <w:pStyle w:val="NormalWeb"/>
        <w:jc w:val="both"/>
        <w:rPr>
          <w:rFonts w:ascii="Arial" w:hAnsi="Arial" w:cs="Arial"/>
          <w:b/>
          <w:bCs/>
          <w:sz w:val="22"/>
          <w:szCs w:val="22"/>
        </w:rPr>
      </w:pPr>
      <w:r w:rsidRPr="00DF5C0A">
        <w:rPr>
          <w:rFonts w:ascii="Arial" w:hAnsi="Arial" w:cs="Arial"/>
          <w:sz w:val="22"/>
          <w:szCs w:val="22"/>
        </w:rPr>
        <w:t xml:space="preserve">The department did not implement effective controls to reconcile the </w:t>
      </w:r>
      <w:r>
        <w:rPr>
          <w:rFonts w:ascii="Arial" w:hAnsi="Arial" w:cs="Arial"/>
          <w:sz w:val="22"/>
          <w:szCs w:val="22"/>
        </w:rPr>
        <w:t>participants</w:t>
      </w:r>
      <w:r w:rsidRPr="00DF5C0A">
        <w:rPr>
          <w:rFonts w:ascii="Arial" w:hAnsi="Arial" w:cs="Arial"/>
          <w:sz w:val="22"/>
          <w:szCs w:val="22"/>
        </w:rPr>
        <w:t xml:space="preserve"> on the attendance registers to the </w:t>
      </w:r>
      <w:r>
        <w:rPr>
          <w:rFonts w:ascii="Arial" w:hAnsi="Arial" w:cs="Arial"/>
          <w:sz w:val="22"/>
          <w:szCs w:val="22"/>
        </w:rPr>
        <w:t>participants</w:t>
      </w:r>
      <w:r w:rsidRPr="00DF5C0A">
        <w:rPr>
          <w:rFonts w:ascii="Arial" w:hAnsi="Arial" w:cs="Arial"/>
          <w:sz w:val="22"/>
          <w:szCs w:val="22"/>
        </w:rPr>
        <w:t xml:space="preserve"> reported on the EPWP reporting system.</w:t>
      </w:r>
    </w:p>
    <w:p w:rsidR="005D0BEF" w:rsidRPr="005D0BEF" w:rsidRDefault="005D0BEF" w:rsidP="005D0BEF">
      <w:pPr>
        <w:pStyle w:val="NoSpacing"/>
        <w:jc w:val="both"/>
        <w:rPr>
          <w:rFonts w:cs="Arial"/>
          <w:b w:val="0"/>
          <w:color w:val="000000"/>
          <w:sz w:val="22"/>
          <w:szCs w:val="22"/>
        </w:rPr>
      </w:pPr>
      <w:r w:rsidRPr="005D0BEF">
        <w:rPr>
          <w:rFonts w:cs="Arial"/>
          <w:b w:val="0"/>
          <w:color w:val="000000"/>
          <w:sz w:val="22"/>
          <w:szCs w:val="22"/>
        </w:rPr>
        <w:t xml:space="preserve">Beneficiary lists and attendance registers </w:t>
      </w:r>
      <w:proofErr w:type="gramStart"/>
      <w:r w:rsidRPr="005D0BEF">
        <w:rPr>
          <w:rFonts w:cs="Arial"/>
          <w:b w:val="0"/>
          <w:color w:val="000000"/>
          <w:sz w:val="22"/>
          <w:szCs w:val="22"/>
        </w:rPr>
        <w:t>are not regularly reviewed</w:t>
      </w:r>
      <w:proofErr w:type="gramEnd"/>
      <w:r w:rsidRPr="005D0BEF">
        <w:rPr>
          <w:rFonts w:cs="Arial"/>
          <w:b w:val="0"/>
          <w:color w:val="000000"/>
          <w:sz w:val="22"/>
          <w:szCs w:val="22"/>
        </w:rPr>
        <w:t xml:space="preserve"> to ensure that all participants are captured on EPWP reporting system.</w:t>
      </w:r>
    </w:p>
    <w:p w:rsidR="005D0BEF" w:rsidRDefault="005D0BEF" w:rsidP="005D0BEF">
      <w:pPr>
        <w:rPr>
          <w:rFonts w:cs="Arial"/>
          <w:b/>
        </w:rPr>
      </w:pPr>
      <w:r w:rsidRPr="000457CD">
        <w:rPr>
          <w:rFonts w:cs="Arial"/>
          <w:b/>
        </w:rPr>
        <w:t>Recommendation</w:t>
      </w:r>
    </w:p>
    <w:p w:rsidR="005D0BEF" w:rsidRPr="00916A2D" w:rsidRDefault="005D0BEF" w:rsidP="005D0BEF">
      <w:pPr>
        <w:jc w:val="both"/>
        <w:rPr>
          <w:rFonts w:cs="Arial"/>
        </w:rPr>
      </w:pPr>
      <w:r w:rsidRPr="00916A2D">
        <w:rPr>
          <w:rFonts w:cs="Arial"/>
        </w:rPr>
        <w:t xml:space="preserve">It </w:t>
      </w:r>
      <w:proofErr w:type="gramStart"/>
      <w:r w:rsidRPr="00916A2D">
        <w:rPr>
          <w:rFonts w:cs="Arial"/>
        </w:rPr>
        <w:t>is recommended</w:t>
      </w:r>
      <w:proofErr w:type="gramEnd"/>
      <w:r w:rsidRPr="00916A2D">
        <w:rPr>
          <w:rFonts w:cs="Arial"/>
        </w:rPr>
        <w:t xml:space="preserve"> that:</w:t>
      </w:r>
    </w:p>
    <w:p w:rsidR="005D0BEF" w:rsidRPr="005D0BEF" w:rsidRDefault="005D0BEF" w:rsidP="005D0BEF">
      <w:pPr>
        <w:pStyle w:val="NoSpacing"/>
        <w:jc w:val="both"/>
        <w:rPr>
          <w:rFonts w:cs="Arial"/>
          <w:b w:val="0"/>
          <w:color w:val="000000"/>
          <w:sz w:val="22"/>
          <w:szCs w:val="22"/>
        </w:rPr>
      </w:pPr>
      <w:r w:rsidRPr="005D0BEF">
        <w:rPr>
          <w:rFonts w:cs="Arial"/>
          <w:b w:val="0"/>
          <w:color w:val="000000"/>
          <w:sz w:val="22"/>
          <w:szCs w:val="22"/>
        </w:rPr>
        <w:t xml:space="preserve">The department should perform frequent, adequate reviews of beneficiary lists and attendance registers from the public bodies to ensure that all participants </w:t>
      </w:r>
      <w:proofErr w:type="gramStart"/>
      <w:r w:rsidRPr="005D0BEF">
        <w:rPr>
          <w:rFonts w:cs="Arial"/>
          <w:b w:val="0"/>
          <w:color w:val="000000"/>
          <w:sz w:val="22"/>
          <w:szCs w:val="22"/>
        </w:rPr>
        <w:t>are captured</w:t>
      </w:r>
      <w:proofErr w:type="gramEnd"/>
      <w:r w:rsidRPr="005D0BEF">
        <w:rPr>
          <w:rFonts w:cs="Arial"/>
          <w:b w:val="0"/>
          <w:color w:val="000000"/>
          <w:sz w:val="22"/>
          <w:szCs w:val="22"/>
        </w:rPr>
        <w:t xml:space="preserve"> on EPWP reporting system.</w:t>
      </w:r>
    </w:p>
    <w:p w:rsidR="005D0BEF" w:rsidRDefault="005D0BEF" w:rsidP="005D0BEF">
      <w:pPr>
        <w:autoSpaceDE w:val="0"/>
        <w:autoSpaceDN w:val="0"/>
        <w:adjustRightInd w:val="0"/>
        <w:jc w:val="both"/>
        <w:rPr>
          <w:rFonts w:cs="Arial"/>
          <w:color w:val="000000"/>
        </w:rPr>
      </w:pPr>
      <w:r w:rsidRPr="00916A2D">
        <w:rPr>
          <w:rFonts w:cs="Arial"/>
          <w:color w:val="000000"/>
        </w:rPr>
        <w:t xml:space="preserve">Management should review all EPWP projects reported on the system against the attendance registers, to ensure that all work opportunities created </w:t>
      </w:r>
      <w:proofErr w:type="gramStart"/>
      <w:r w:rsidRPr="00916A2D">
        <w:rPr>
          <w:rFonts w:cs="Arial"/>
          <w:color w:val="000000"/>
        </w:rPr>
        <w:t>are reported</w:t>
      </w:r>
      <w:proofErr w:type="gramEnd"/>
      <w:r w:rsidRPr="00916A2D">
        <w:rPr>
          <w:rFonts w:cs="Arial"/>
          <w:color w:val="000000"/>
        </w:rPr>
        <w:t xml:space="preserve">. </w:t>
      </w:r>
    </w:p>
    <w:p w:rsidR="005D0BEF" w:rsidRDefault="005D0BEF" w:rsidP="005D0BEF">
      <w:pPr>
        <w:autoSpaceDE w:val="0"/>
        <w:autoSpaceDN w:val="0"/>
        <w:adjustRightInd w:val="0"/>
        <w:jc w:val="both"/>
        <w:rPr>
          <w:rFonts w:cs="Arial"/>
          <w:b/>
          <w:bCs/>
        </w:rPr>
      </w:pPr>
      <w:r w:rsidRPr="000457CD">
        <w:rPr>
          <w:rFonts w:cs="Arial"/>
          <w:b/>
          <w:bCs/>
        </w:rPr>
        <w:t>Management response</w:t>
      </w:r>
    </w:p>
    <w:p w:rsidR="005D0BEF" w:rsidRDefault="005D0BEF" w:rsidP="005D0BEF">
      <w:pPr>
        <w:autoSpaceDE w:val="0"/>
        <w:autoSpaceDN w:val="0"/>
        <w:adjustRightInd w:val="0"/>
        <w:rPr>
          <w:rFonts w:cs="Arial"/>
          <w:color w:val="000000"/>
          <w:sz w:val="21"/>
          <w:szCs w:val="21"/>
        </w:rPr>
      </w:pPr>
      <w:r w:rsidRPr="00C23C59">
        <w:rPr>
          <w:rFonts w:cs="Arial"/>
          <w:color w:val="000000"/>
          <w:sz w:val="21"/>
          <w:szCs w:val="21"/>
        </w:rPr>
        <w:t xml:space="preserve">I </w:t>
      </w:r>
      <w:r>
        <w:rPr>
          <w:rFonts w:cs="Arial"/>
          <w:b/>
          <w:bCs/>
          <w:color w:val="000000"/>
          <w:sz w:val="21"/>
          <w:szCs w:val="21"/>
        </w:rPr>
        <w:t xml:space="preserve">am in agreement/ not in agreement </w:t>
      </w:r>
      <w:r w:rsidRPr="00C23C59">
        <w:rPr>
          <w:rFonts w:cs="Arial"/>
          <w:color w:val="000000"/>
          <w:sz w:val="21"/>
          <w:szCs w:val="21"/>
        </w:rPr>
        <w:t xml:space="preserve">with the finding for the following reasons [and supply the following/attached information in support of this]: </w:t>
      </w:r>
    </w:p>
    <w:tbl>
      <w:tblPr>
        <w:tblW w:w="95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23"/>
        <w:gridCol w:w="2160"/>
        <w:gridCol w:w="2824"/>
      </w:tblGrid>
      <w:tr w:rsidR="005D0BEF" w:rsidRPr="00DB5927" w:rsidTr="005D0BEF">
        <w:trPr>
          <w:trHeight w:val="329"/>
          <w:tblHeader/>
        </w:trPr>
        <w:tc>
          <w:tcPr>
            <w:tcW w:w="4523" w:type="dxa"/>
            <w:tcBorders>
              <w:top w:val="single" w:sz="4" w:space="0" w:color="auto"/>
              <w:left w:val="single" w:sz="4" w:space="0" w:color="auto"/>
              <w:bottom w:val="single" w:sz="4" w:space="0" w:color="auto"/>
              <w:right w:val="single" w:sz="4" w:space="0" w:color="auto"/>
            </w:tcBorders>
            <w:shd w:val="clear" w:color="auto" w:fill="BFBFBF"/>
            <w:hideMark/>
          </w:tcPr>
          <w:p w:rsidR="005D0BEF" w:rsidRPr="00DB5927" w:rsidRDefault="005D0BEF" w:rsidP="00086B0B">
            <w:pPr>
              <w:rPr>
                <w:rFonts w:cs="Arial"/>
                <w:b/>
                <w:bCs/>
                <w:sz w:val="18"/>
                <w:szCs w:val="18"/>
              </w:rPr>
            </w:pPr>
            <w:r w:rsidRPr="00DB5927">
              <w:rPr>
                <w:rFonts w:cs="Arial"/>
                <w:b/>
                <w:bCs/>
                <w:sz w:val="18"/>
                <w:szCs w:val="18"/>
              </w:rPr>
              <w:t>Description</w:t>
            </w:r>
          </w:p>
        </w:tc>
        <w:tc>
          <w:tcPr>
            <w:tcW w:w="4984" w:type="dxa"/>
            <w:gridSpan w:val="2"/>
            <w:tcBorders>
              <w:top w:val="single" w:sz="4" w:space="0" w:color="auto"/>
              <w:left w:val="single" w:sz="4" w:space="0" w:color="auto"/>
              <w:bottom w:val="single" w:sz="4" w:space="0" w:color="auto"/>
              <w:right w:val="single" w:sz="4" w:space="0" w:color="auto"/>
            </w:tcBorders>
            <w:shd w:val="clear" w:color="auto" w:fill="BFBFBF"/>
            <w:hideMark/>
          </w:tcPr>
          <w:p w:rsidR="005D0BEF" w:rsidRPr="00DB5927" w:rsidRDefault="005D0BEF" w:rsidP="00086B0B">
            <w:pPr>
              <w:rPr>
                <w:rFonts w:cs="Arial"/>
                <w:b/>
                <w:bCs/>
                <w:sz w:val="18"/>
                <w:szCs w:val="18"/>
              </w:rPr>
            </w:pPr>
            <w:r w:rsidRPr="00DB5927">
              <w:rPr>
                <w:rFonts w:cs="Arial"/>
                <w:b/>
                <w:bCs/>
                <w:sz w:val="18"/>
                <w:szCs w:val="18"/>
              </w:rPr>
              <w:t>Response</w:t>
            </w:r>
          </w:p>
        </w:tc>
      </w:tr>
      <w:tr w:rsidR="005D0BEF" w:rsidRPr="00DB5927" w:rsidTr="005D0BEF">
        <w:tc>
          <w:tcPr>
            <w:tcW w:w="4523"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Corrective action to be taken</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C23C59" w:rsidRDefault="005D0BEF" w:rsidP="00086B0B">
            <w:pPr>
              <w:pStyle w:val="Default"/>
              <w:rPr>
                <w:sz w:val="18"/>
                <w:szCs w:val="18"/>
              </w:rPr>
            </w:pPr>
            <w:r>
              <w:rPr>
                <w:sz w:val="18"/>
                <w:szCs w:val="18"/>
              </w:rPr>
              <w:t xml:space="preserve"> </w:t>
            </w:r>
          </w:p>
        </w:tc>
      </w:tr>
      <w:tr w:rsidR="005D0BEF" w:rsidRPr="00DB5927" w:rsidTr="005D0BEF">
        <w:tc>
          <w:tcPr>
            <w:tcW w:w="4523"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Does the finding affect an amount disclosed in the financial statements</w:t>
            </w:r>
          </w:p>
        </w:tc>
        <w:tc>
          <w:tcPr>
            <w:tcW w:w="216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b/>
                <w:bCs/>
                <w:sz w:val="18"/>
                <w:szCs w:val="18"/>
              </w:rPr>
            </w:pPr>
            <w:r w:rsidRPr="00DB5927">
              <w:rPr>
                <w:rFonts w:cs="Arial"/>
                <w:b/>
                <w:bCs/>
                <w:sz w:val="18"/>
                <w:szCs w:val="18"/>
              </w:rPr>
              <w:t>Yes</w:t>
            </w:r>
          </w:p>
        </w:tc>
        <w:tc>
          <w:tcPr>
            <w:tcW w:w="2824"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b/>
                <w:bCs/>
                <w:sz w:val="18"/>
                <w:szCs w:val="18"/>
              </w:rPr>
            </w:pPr>
            <w:r w:rsidRPr="00DB5927">
              <w:rPr>
                <w:rFonts w:cs="Arial"/>
                <w:b/>
                <w:bCs/>
                <w:sz w:val="18"/>
                <w:szCs w:val="18"/>
              </w:rPr>
              <w:t>No</w:t>
            </w:r>
          </w:p>
        </w:tc>
      </w:tr>
      <w:tr w:rsidR="005D0BEF" w:rsidRPr="00DB5927" w:rsidTr="005D0BEF">
        <w:tc>
          <w:tcPr>
            <w:tcW w:w="4523"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If yes, what corrections will be made to the population</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r>
      <w:tr w:rsidR="005D0BEF" w:rsidRPr="00DB5927" w:rsidTr="005D0BEF">
        <w:tc>
          <w:tcPr>
            <w:tcW w:w="4523"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If yes, the process followed to correct the population, including the internal controls put in place to ensure that the misstatement does not recur in future.</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r>
      <w:tr w:rsidR="005D0BEF" w:rsidRPr="00DB5927" w:rsidTr="005D0BEF">
        <w:tc>
          <w:tcPr>
            <w:tcW w:w="4523"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If yes and the population was adjusted, the proposed adjusting journal entries to correct the population, with the supporting documentation.</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r>
      <w:tr w:rsidR="005D0BEF" w:rsidRPr="00DB5927" w:rsidTr="005D0BEF">
        <w:trPr>
          <w:trHeight w:val="413"/>
        </w:trPr>
        <w:tc>
          <w:tcPr>
            <w:tcW w:w="4523" w:type="dxa"/>
            <w:vMerge w:val="restart"/>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 xml:space="preserve">Acknowledgement that additional audit costs </w:t>
            </w:r>
            <w:proofErr w:type="gramStart"/>
            <w:r w:rsidRPr="00DB5927">
              <w:rPr>
                <w:rFonts w:cs="Arial"/>
                <w:sz w:val="18"/>
                <w:szCs w:val="18"/>
              </w:rPr>
              <w:t>will be incurred</w:t>
            </w:r>
            <w:proofErr w:type="gramEnd"/>
            <w:r w:rsidRPr="00DB5927">
              <w:rPr>
                <w:rFonts w:cs="Arial"/>
                <w:sz w:val="18"/>
                <w:szCs w:val="18"/>
              </w:rPr>
              <w:t xml:space="preserve"> in order to audit the proposed adjustments and that the financial statements will not be adjusted if material misstatements still exist. (Under these circumstances the </w:t>
            </w:r>
            <w:proofErr w:type="gramStart"/>
            <w:r w:rsidRPr="00DB5927">
              <w:rPr>
                <w:rFonts w:cs="Arial"/>
                <w:sz w:val="18"/>
                <w:szCs w:val="18"/>
              </w:rPr>
              <w:t>misstatements identified originally will be reported by the auditor</w:t>
            </w:r>
            <w:proofErr w:type="gramEnd"/>
            <w:r w:rsidRPr="00DB5927">
              <w:rPr>
                <w:rFonts w:cs="Arial"/>
                <w:sz w:val="18"/>
                <w:szCs w:val="18"/>
              </w:rPr>
              <w:t>.)</w:t>
            </w:r>
          </w:p>
        </w:tc>
        <w:tc>
          <w:tcPr>
            <w:tcW w:w="216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b/>
                <w:sz w:val="18"/>
                <w:szCs w:val="18"/>
              </w:rPr>
            </w:pPr>
            <w:r w:rsidRPr="00DB5927">
              <w:rPr>
                <w:rFonts w:cs="Arial"/>
                <w:b/>
                <w:sz w:val="18"/>
                <w:szCs w:val="18"/>
              </w:rPr>
              <w:t>Yes</w:t>
            </w:r>
          </w:p>
        </w:tc>
        <w:tc>
          <w:tcPr>
            <w:tcW w:w="2824"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b/>
                <w:sz w:val="18"/>
                <w:szCs w:val="18"/>
              </w:rPr>
            </w:pPr>
            <w:r w:rsidRPr="00DB5927">
              <w:rPr>
                <w:rFonts w:cs="Arial"/>
                <w:b/>
                <w:sz w:val="18"/>
                <w:szCs w:val="18"/>
              </w:rPr>
              <w:t>No</w:t>
            </w:r>
          </w:p>
        </w:tc>
      </w:tr>
      <w:tr w:rsidR="005D0BEF" w:rsidRPr="00DB5927" w:rsidTr="005D0BEF">
        <w:trPr>
          <w:trHeight w:val="203"/>
        </w:trPr>
        <w:tc>
          <w:tcPr>
            <w:tcW w:w="4523" w:type="dxa"/>
            <w:vMerge/>
            <w:tcBorders>
              <w:top w:val="single" w:sz="4" w:space="0" w:color="auto"/>
              <w:left w:val="single" w:sz="4" w:space="0" w:color="auto"/>
              <w:bottom w:val="single" w:sz="4" w:space="0" w:color="auto"/>
              <w:right w:val="single" w:sz="4" w:space="0" w:color="auto"/>
            </w:tcBorders>
            <w:vAlign w:val="center"/>
            <w:hideMark/>
          </w:tcPr>
          <w:p w:rsidR="005D0BEF" w:rsidRPr="00DB5927" w:rsidRDefault="005D0BEF" w:rsidP="00086B0B">
            <w:pPr>
              <w:rPr>
                <w:rFonts w:cs="Arial"/>
                <w:sz w:val="18"/>
                <w:szCs w:val="18"/>
              </w:rPr>
            </w:pPr>
          </w:p>
        </w:tc>
        <w:tc>
          <w:tcPr>
            <w:tcW w:w="2160" w:type="dxa"/>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c>
          <w:tcPr>
            <w:tcW w:w="2824" w:type="dxa"/>
            <w:tcBorders>
              <w:top w:val="single" w:sz="4" w:space="0" w:color="auto"/>
              <w:left w:val="single" w:sz="4" w:space="0" w:color="auto"/>
              <w:bottom w:val="single" w:sz="4" w:space="0" w:color="auto"/>
              <w:right w:val="single" w:sz="4" w:space="0" w:color="auto"/>
            </w:tcBorders>
          </w:tcPr>
          <w:p w:rsidR="005D0BEF" w:rsidRPr="00DB5927" w:rsidRDefault="005D0BEF" w:rsidP="00086B0B">
            <w:pPr>
              <w:jc w:val="center"/>
              <w:rPr>
                <w:rFonts w:cs="Arial"/>
                <w:sz w:val="18"/>
                <w:szCs w:val="18"/>
              </w:rPr>
            </w:pPr>
          </w:p>
        </w:tc>
      </w:tr>
      <w:tr w:rsidR="005D0BEF" w:rsidRPr="00DB5927" w:rsidTr="005D0BEF">
        <w:trPr>
          <w:trHeight w:val="202"/>
        </w:trPr>
        <w:tc>
          <w:tcPr>
            <w:tcW w:w="4523" w:type="dxa"/>
            <w:vMerge/>
            <w:tcBorders>
              <w:top w:val="single" w:sz="4" w:space="0" w:color="auto"/>
              <w:left w:val="single" w:sz="4" w:space="0" w:color="auto"/>
              <w:bottom w:val="single" w:sz="4" w:space="0" w:color="auto"/>
              <w:right w:val="single" w:sz="4" w:space="0" w:color="auto"/>
            </w:tcBorders>
            <w:vAlign w:val="center"/>
            <w:hideMark/>
          </w:tcPr>
          <w:p w:rsidR="005D0BEF" w:rsidRPr="00DB5927" w:rsidRDefault="005D0BEF" w:rsidP="00086B0B">
            <w:pPr>
              <w:rPr>
                <w:rFonts w:cs="Arial"/>
                <w:sz w:val="18"/>
                <w:szCs w:val="18"/>
              </w:rPr>
            </w:pP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r>
      <w:tr w:rsidR="005D0BEF" w:rsidRPr="00DB5927" w:rsidTr="005D0BEF">
        <w:tc>
          <w:tcPr>
            <w:tcW w:w="4523"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 xml:space="preserve">If yes and no corrections </w:t>
            </w:r>
            <w:proofErr w:type="gramStart"/>
            <w:r w:rsidRPr="00DB5927">
              <w:rPr>
                <w:rFonts w:cs="Arial"/>
                <w:sz w:val="18"/>
                <w:szCs w:val="18"/>
              </w:rPr>
              <w:t>will be made</w:t>
            </w:r>
            <w:proofErr w:type="gramEnd"/>
            <w:r w:rsidRPr="00DB5927">
              <w:rPr>
                <w:rFonts w:cs="Arial"/>
                <w:sz w:val="18"/>
                <w:szCs w:val="18"/>
              </w:rPr>
              <w:t xml:space="preserve">, the reason why such a conclusion has been reached should be indicated. </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r>
      <w:tr w:rsidR="005D0BEF" w:rsidRPr="00DB5927" w:rsidTr="005D0BEF">
        <w:tc>
          <w:tcPr>
            <w:tcW w:w="4523"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Position of official responsible to take corrective actions</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pStyle w:val="Default"/>
              <w:rPr>
                <w:sz w:val="18"/>
                <w:szCs w:val="18"/>
              </w:rPr>
            </w:pPr>
          </w:p>
        </w:tc>
      </w:tr>
      <w:tr w:rsidR="005D0BEF" w:rsidRPr="00DB5927" w:rsidTr="005D0BEF">
        <w:tc>
          <w:tcPr>
            <w:tcW w:w="4523"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Estimated completion date for corrective action</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pStyle w:val="Default"/>
              <w:rPr>
                <w:sz w:val="18"/>
                <w:szCs w:val="18"/>
              </w:rPr>
            </w:pPr>
          </w:p>
        </w:tc>
      </w:tr>
      <w:tr w:rsidR="005D0BEF" w:rsidRPr="00DB5927" w:rsidTr="005D0BEF">
        <w:tc>
          <w:tcPr>
            <w:tcW w:w="4523" w:type="dxa"/>
            <w:vMerge w:val="restart"/>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Does management agree with the root cause indicated</w:t>
            </w:r>
          </w:p>
        </w:tc>
        <w:tc>
          <w:tcPr>
            <w:tcW w:w="216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b/>
                <w:bCs/>
                <w:sz w:val="18"/>
                <w:szCs w:val="18"/>
              </w:rPr>
              <w:t>Yes</w:t>
            </w:r>
          </w:p>
        </w:tc>
        <w:tc>
          <w:tcPr>
            <w:tcW w:w="2824"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b/>
                <w:bCs/>
                <w:sz w:val="18"/>
                <w:szCs w:val="18"/>
              </w:rPr>
              <w:t>No</w:t>
            </w:r>
          </w:p>
        </w:tc>
      </w:tr>
      <w:tr w:rsidR="005D0BEF" w:rsidRPr="00DB5927" w:rsidTr="005D0BEF">
        <w:tc>
          <w:tcPr>
            <w:tcW w:w="4523" w:type="dxa"/>
            <w:vMerge/>
            <w:tcBorders>
              <w:top w:val="single" w:sz="4" w:space="0" w:color="auto"/>
              <w:left w:val="single" w:sz="4" w:space="0" w:color="auto"/>
              <w:bottom w:val="single" w:sz="4" w:space="0" w:color="auto"/>
              <w:right w:val="single" w:sz="4" w:space="0" w:color="auto"/>
            </w:tcBorders>
            <w:vAlign w:val="center"/>
            <w:hideMark/>
          </w:tcPr>
          <w:p w:rsidR="005D0BEF" w:rsidRPr="00DB5927" w:rsidRDefault="005D0BEF" w:rsidP="00086B0B">
            <w:pPr>
              <w:rPr>
                <w:rFonts w:cs="Arial"/>
                <w:sz w:val="18"/>
                <w:szCs w:val="18"/>
              </w:rPr>
            </w:pPr>
          </w:p>
        </w:tc>
        <w:tc>
          <w:tcPr>
            <w:tcW w:w="2160" w:type="dxa"/>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c>
          <w:tcPr>
            <w:tcW w:w="2824"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jc w:val="center"/>
              <w:rPr>
                <w:rFonts w:cs="Arial"/>
                <w:sz w:val="18"/>
                <w:szCs w:val="18"/>
              </w:rPr>
            </w:pPr>
          </w:p>
        </w:tc>
      </w:tr>
      <w:tr w:rsidR="005D0BEF" w:rsidRPr="00DB5927" w:rsidTr="005D0BEF">
        <w:tc>
          <w:tcPr>
            <w:tcW w:w="4523"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 xml:space="preserve">If management does not agree with the root </w:t>
            </w:r>
            <w:proofErr w:type="gramStart"/>
            <w:r w:rsidRPr="00DB5927">
              <w:rPr>
                <w:rFonts w:cs="Arial"/>
                <w:sz w:val="18"/>
                <w:szCs w:val="18"/>
              </w:rPr>
              <w:t>cause</w:t>
            </w:r>
            <w:proofErr w:type="gramEnd"/>
            <w:r w:rsidRPr="00DB5927">
              <w:rPr>
                <w:rFonts w:cs="Arial"/>
                <w:sz w:val="18"/>
                <w:szCs w:val="18"/>
              </w:rPr>
              <w:t xml:space="preserve"> indicated, please provide the root cause according to management.</w:t>
            </w:r>
          </w:p>
        </w:tc>
        <w:tc>
          <w:tcPr>
            <w:tcW w:w="4984" w:type="dxa"/>
            <w:gridSpan w:val="2"/>
            <w:tcBorders>
              <w:top w:val="single" w:sz="4" w:space="0" w:color="auto"/>
              <w:left w:val="single" w:sz="4" w:space="0" w:color="auto"/>
              <w:bottom w:val="single" w:sz="4" w:space="0" w:color="auto"/>
              <w:right w:val="single" w:sz="4" w:space="0" w:color="auto"/>
            </w:tcBorders>
            <w:hideMark/>
          </w:tcPr>
          <w:p w:rsidR="005D0BEF" w:rsidRPr="00821BDA" w:rsidRDefault="005D0BEF" w:rsidP="00086B0B">
            <w:pPr>
              <w:rPr>
                <w:rFonts w:cs="Arial"/>
                <w:sz w:val="18"/>
                <w:szCs w:val="18"/>
              </w:rPr>
            </w:pPr>
          </w:p>
        </w:tc>
      </w:tr>
      <w:tr w:rsidR="005D0BEF" w:rsidRPr="00DB5927" w:rsidTr="005D0BEF">
        <w:tc>
          <w:tcPr>
            <w:tcW w:w="4523" w:type="dxa"/>
            <w:vMerge w:val="restart"/>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Does management agree with the internal control deficiencies indicated</w:t>
            </w:r>
          </w:p>
        </w:tc>
        <w:tc>
          <w:tcPr>
            <w:tcW w:w="216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b/>
                <w:bCs/>
                <w:sz w:val="18"/>
                <w:szCs w:val="18"/>
              </w:rPr>
              <w:t>Yes</w:t>
            </w:r>
          </w:p>
        </w:tc>
        <w:tc>
          <w:tcPr>
            <w:tcW w:w="2824"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b/>
                <w:bCs/>
                <w:sz w:val="18"/>
                <w:szCs w:val="18"/>
              </w:rPr>
              <w:t>No</w:t>
            </w:r>
          </w:p>
        </w:tc>
      </w:tr>
      <w:tr w:rsidR="005D0BEF" w:rsidRPr="00DB5927" w:rsidTr="005D0BEF">
        <w:tc>
          <w:tcPr>
            <w:tcW w:w="4523" w:type="dxa"/>
            <w:vMerge/>
            <w:tcBorders>
              <w:top w:val="single" w:sz="4" w:space="0" w:color="auto"/>
              <w:left w:val="single" w:sz="4" w:space="0" w:color="auto"/>
              <w:bottom w:val="single" w:sz="4" w:space="0" w:color="auto"/>
              <w:right w:val="single" w:sz="4" w:space="0" w:color="auto"/>
            </w:tcBorders>
            <w:vAlign w:val="center"/>
            <w:hideMark/>
          </w:tcPr>
          <w:p w:rsidR="005D0BEF" w:rsidRPr="00DB5927" w:rsidRDefault="005D0BEF" w:rsidP="00086B0B">
            <w:pPr>
              <w:rPr>
                <w:rFonts w:cs="Arial"/>
                <w:sz w:val="18"/>
                <w:szCs w:val="18"/>
              </w:rPr>
            </w:pPr>
          </w:p>
        </w:tc>
        <w:tc>
          <w:tcPr>
            <w:tcW w:w="2160" w:type="dxa"/>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c>
          <w:tcPr>
            <w:tcW w:w="2824" w:type="dxa"/>
            <w:tcBorders>
              <w:top w:val="single" w:sz="4" w:space="0" w:color="auto"/>
              <w:left w:val="single" w:sz="4" w:space="0" w:color="auto"/>
              <w:bottom w:val="single" w:sz="4" w:space="0" w:color="auto"/>
              <w:right w:val="single" w:sz="4" w:space="0" w:color="auto"/>
            </w:tcBorders>
          </w:tcPr>
          <w:p w:rsidR="005D0BEF" w:rsidRPr="00DB5927" w:rsidRDefault="005D0BEF" w:rsidP="00086B0B">
            <w:pPr>
              <w:jc w:val="center"/>
              <w:rPr>
                <w:rFonts w:cs="Arial"/>
                <w:sz w:val="18"/>
                <w:szCs w:val="18"/>
              </w:rPr>
            </w:pPr>
          </w:p>
        </w:tc>
      </w:tr>
      <w:tr w:rsidR="005D0BEF" w:rsidRPr="00DB5927" w:rsidTr="005D0BEF">
        <w:tc>
          <w:tcPr>
            <w:tcW w:w="4523"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If management does not agree with the internal control deficiency indicated, please provide the internal control deficiency according to management.</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345C8" w:rsidRDefault="005D0BEF" w:rsidP="00086B0B">
            <w:pPr>
              <w:rPr>
                <w:rFonts w:cs="Arial"/>
                <w:sz w:val="18"/>
                <w:szCs w:val="18"/>
              </w:rPr>
            </w:pPr>
          </w:p>
        </w:tc>
      </w:tr>
    </w:tbl>
    <w:p w:rsidR="005D0BEF" w:rsidRDefault="005D0BEF" w:rsidP="005D0BEF">
      <w:pPr>
        <w:rPr>
          <w:rFonts w:cs="Arial"/>
          <w:i/>
          <w:iCs/>
        </w:rPr>
      </w:pPr>
    </w:p>
    <w:p w:rsidR="005D0BEF" w:rsidRPr="005D0BEF" w:rsidRDefault="005D0BEF" w:rsidP="005D0BEF">
      <w:pPr>
        <w:pStyle w:val="Default"/>
        <w:rPr>
          <w:rFonts w:ascii="Arial" w:hAnsi="Arial" w:cs="Arial"/>
          <w:sz w:val="22"/>
          <w:szCs w:val="22"/>
        </w:rPr>
      </w:pPr>
      <w:r w:rsidRPr="005D0BEF">
        <w:rPr>
          <w:rFonts w:ascii="Arial" w:hAnsi="Arial" w:cs="Arial"/>
          <w:sz w:val="22"/>
          <w:szCs w:val="22"/>
        </w:rPr>
        <w:t xml:space="preserve">Name: </w:t>
      </w:r>
    </w:p>
    <w:p w:rsidR="005D0BEF" w:rsidRPr="005D0BEF" w:rsidRDefault="005D0BEF" w:rsidP="005D0BEF">
      <w:pPr>
        <w:pStyle w:val="Default"/>
        <w:rPr>
          <w:rFonts w:ascii="Arial" w:hAnsi="Arial" w:cs="Arial"/>
          <w:sz w:val="22"/>
          <w:szCs w:val="22"/>
        </w:rPr>
      </w:pPr>
      <w:r w:rsidRPr="005D0BEF">
        <w:rPr>
          <w:rFonts w:ascii="Arial" w:hAnsi="Arial" w:cs="Arial"/>
          <w:sz w:val="22"/>
          <w:szCs w:val="22"/>
        </w:rPr>
        <w:t xml:space="preserve">Position: </w:t>
      </w:r>
    </w:p>
    <w:p w:rsidR="005D0BEF" w:rsidRPr="005D0BEF" w:rsidRDefault="005D0BEF" w:rsidP="005D0BEF">
      <w:pPr>
        <w:rPr>
          <w:rFonts w:cs="Arial"/>
        </w:rPr>
      </w:pPr>
      <w:r w:rsidRPr="005D0BEF">
        <w:rPr>
          <w:rFonts w:cs="Arial"/>
        </w:rPr>
        <w:t xml:space="preserve">Date: </w:t>
      </w:r>
    </w:p>
    <w:p w:rsidR="005D0BEF" w:rsidRDefault="005D0BEF" w:rsidP="005D0BEF"/>
    <w:p w:rsidR="005D0BEF" w:rsidRDefault="005D0BEF" w:rsidP="005D0BEF">
      <w:pPr>
        <w:rPr>
          <w:rFonts w:cs="Arial"/>
          <w:b/>
          <w:iCs/>
        </w:rPr>
      </w:pPr>
      <w:r w:rsidRPr="00CB4B40">
        <w:rPr>
          <w:rFonts w:cs="Arial"/>
          <w:b/>
          <w:iCs/>
        </w:rPr>
        <w:t>Auditor’s conclusion</w:t>
      </w:r>
    </w:p>
    <w:p w:rsidR="005D0BEF" w:rsidRDefault="005D0BEF" w:rsidP="005D0BEF">
      <w:pPr>
        <w:pStyle w:val="ListParagraph"/>
        <w:numPr>
          <w:ilvl w:val="0"/>
          <w:numId w:val="0"/>
        </w:numPr>
        <w:jc w:val="both"/>
        <w:rPr>
          <w:rFonts w:cs="Arial"/>
        </w:rPr>
      </w:pPr>
      <w:r>
        <w:rPr>
          <w:rFonts w:cs="Arial"/>
        </w:rPr>
        <w:t xml:space="preserve">Management response is </w:t>
      </w:r>
      <w:r w:rsidR="00E266C1">
        <w:t>outstanding</w:t>
      </w:r>
    </w:p>
    <w:p w:rsidR="005D0BEF" w:rsidRDefault="005D0BEF">
      <w:pPr>
        <w:spacing w:after="200"/>
        <w:rPr>
          <w:rFonts w:ascii="ArialMT" w:eastAsia="Times New Roman" w:hAnsi="ArialMT" w:cs="Arial"/>
        </w:rPr>
      </w:pPr>
      <w:r>
        <w:rPr>
          <w:rFonts w:cs="Arial"/>
        </w:rPr>
        <w:br w:type="page"/>
      </w:r>
    </w:p>
    <w:p w:rsidR="005D0BEF" w:rsidRPr="005D0BEF" w:rsidRDefault="005D0BEF" w:rsidP="005D0BEF">
      <w:pPr>
        <w:pStyle w:val="FindingHeading1"/>
        <w:numPr>
          <w:ilvl w:val="0"/>
          <w:numId w:val="0"/>
        </w:numPr>
        <w:shd w:val="clear" w:color="auto" w:fill="E6E6E6"/>
        <w:tabs>
          <w:tab w:val="left" w:pos="720"/>
        </w:tabs>
        <w:rPr>
          <w:rFonts w:cs="Arial"/>
          <w:szCs w:val="22"/>
        </w:rPr>
      </w:pPr>
      <w:r w:rsidRPr="005D0BEF">
        <w:rPr>
          <w:rFonts w:cs="Arial"/>
          <w:szCs w:val="22"/>
        </w:rPr>
        <w:t xml:space="preserve">EPWP – </w:t>
      </w:r>
      <w:proofErr w:type="spellStart"/>
      <w:r w:rsidRPr="005D0BEF">
        <w:rPr>
          <w:rFonts w:cs="Arial"/>
          <w:szCs w:val="22"/>
        </w:rPr>
        <w:t>Molemole</w:t>
      </w:r>
      <w:proofErr w:type="spellEnd"/>
      <w:r w:rsidRPr="005D0BEF">
        <w:rPr>
          <w:rFonts w:cs="Arial"/>
          <w:szCs w:val="22"/>
        </w:rPr>
        <w:t xml:space="preserve"> Municipality – P</w:t>
      </w:r>
      <w:r>
        <w:rPr>
          <w:rFonts w:cs="Arial"/>
          <w:szCs w:val="22"/>
        </w:rPr>
        <w:t xml:space="preserve">roof of payments </w:t>
      </w:r>
      <w:r w:rsidRPr="007D1622">
        <w:rPr>
          <w:rFonts w:cs="Arial"/>
          <w:szCs w:val="22"/>
        </w:rPr>
        <w:t xml:space="preserve">were not </w:t>
      </w:r>
      <w:r>
        <w:rPr>
          <w:rFonts w:cs="Arial"/>
          <w:szCs w:val="22"/>
        </w:rPr>
        <w:t>submitted</w:t>
      </w:r>
    </w:p>
    <w:p w:rsidR="005D0BEF" w:rsidRPr="005D0BEF" w:rsidRDefault="005D0BEF" w:rsidP="005D0BEF">
      <w:pPr>
        <w:pStyle w:val="NormalWeb"/>
        <w:rPr>
          <w:rFonts w:ascii="Arial" w:hAnsi="Arial" w:cs="Arial"/>
          <w:b/>
          <w:sz w:val="22"/>
          <w:szCs w:val="22"/>
        </w:rPr>
      </w:pPr>
      <w:r w:rsidRPr="0038585F">
        <w:rPr>
          <w:rFonts w:ascii="Arial" w:hAnsi="Arial" w:cs="Arial"/>
          <w:b/>
          <w:sz w:val="22"/>
          <w:szCs w:val="22"/>
        </w:rPr>
        <w:t>Requirements</w:t>
      </w:r>
    </w:p>
    <w:p w:rsidR="005D0BEF" w:rsidRPr="008C0374" w:rsidRDefault="005D0BEF" w:rsidP="005D0BEF">
      <w:pPr>
        <w:pStyle w:val="NormalWeb"/>
        <w:jc w:val="both"/>
        <w:rPr>
          <w:rFonts w:ascii="Arial" w:hAnsi="Arial" w:cs="Arial"/>
          <w:sz w:val="22"/>
          <w:szCs w:val="22"/>
        </w:rPr>
      </w:pPr>
      <w:proofErr w:type="gramStart"/>
      <w:r w:rsidRPr="00117D86">
        <w:rPr>
          <w:rFonts w:ascii="Arial" w:hAnsi="Arial" w:cs="Arial"/>
          <w:bCs/>
          <w:color w:val="000000"/>
          <w:sz w:val="22"/>
          <w:szCs w:val="22"/>
          <w:lang w:val="en-GB"/>
        </w:rPr>
        <w:t>Section 40(a) and (b) of the Public Finance Management Act</w:t>
      </w:r>
      <w:r w:rsidRPr="00684FCD">
        <w:rPr>
          <w:rFonts w:ascii="Arial" w:hAnsi="Arial" w:cs="Arial"/>
          <w:bCs/>
          <w:color w:val="000000"/>
          <w:sz w:val="22"/>
          <w:szCs w:val="22"/>
          <w:lang w:val="en-GB"/>
        </w:rPr>
        <w:t xml:space="preserve"> (PFMA) states that</w:t>
      </w:r>
      <w:r>
        <w:rPr>
          <w:rFonts w:ascii="Arial" w:hAnsi="Arial" w:cs="Arial"/>
          <w:bCs/>
          <w:color w:val="000000"/>
          <w:sz w:val="22"/>
          <w:szCs w:val="22"/>
          <w:lang w:val="en-GB"/>
        </w:rPr>
        <w:t>:</w:t>
      </w:r>
      <w:r>
        <w:rPr>
          <w:bCs/>
          <w:color w:val="000000"/>
          <w:sz w:val="22"/>
          <w:szCs w:val="22"/>
          <w:lang w:val="en-GB"/>
        </w:rPr>
        <w:t xml:space="preserve"> </w:t>
      </w:r>
      <w:r w:rsidRPr="008C0374">
        <w:rPr>
          <w:rFonts w:ascii="Arial" w:hAnsi="Arial" w:cs="Arial"/>
          <w:bCs/>
          <w:i/>
          <w:color w:val="000000"/>
          <w:sz w:val="22"/>
          <w:szCs w:val="22"/>
          <w:lang w:val="en-GB"/>
        </w:rPr>
        <w:t>“</w:t>
      </w:r>
      <w:r w:rsidRPr="008C0374">
        <w:rPr>
          <w:rFonts w:ascii="Arial" w:hAnsi="Arial" w:cs="Arial"/>
          <w:i/>
          <w:sz w:val="22"/>
          <w:szCs w:val="22"/>
        </w:rPr>
        <w:t>The accounting officer for a department must keep full and proper records of the financial affairs of the department, trading entity or constitutional institution in accordance with any prescribed norms and standards; must prepare financial statements for each financial year in accordance with generally recognized accounting practice…”</w:t>
      </w:r>
      <w:proofErr w:type="gramEnd"/>
    </w:p>
    <w:p w:rsidR="005D0BEF" w:rsidRDefault="005D0BEF" w:rsidP="005D0BEF">
      <w:pPr>
        <w:pStyle w:val="lg-a-1"/>
        <w:spacing w:before="0"/>
        <w:ind w:left="0" w:firstLine="0"/>
        <w:rPr>
          <w:rFonts w:ascii="Arial" w:hAnsi="Arial" w:cs="Arial"/>
          <w:i/>
          <w:sz w:val="22"/>
          <w:szCs w:val="22"/>
        </w:rPr>
      </w:pPr>
    </w:p>
    <w:p w:rsidR="005D0BEF" w:rsidRPr="005D0BEF" w:rsidRDefault="005D0BEF" w:rsidP="005D0BEF">
      <w:pPr>
        <w:tabs>
          <w:tab w:val="left" w:pos="540"/>
        </w:tabs>
        <w:jc w:val="both"/>
        <w:rPr>
          <w:rFonts w:cs="Arial"/>
          <w:i/>
          <w:iCs/>
          <w:color w:val="000000"/>
          <w:lang w:eastAsia="en-ZA"/>
        </w:rPr>
      </w:pPr>
      <w:proofErr w:type="gramStart"/>
      <w:r w:rsidRPr="004C548A">
        <w:rPr>
          <w:rFonts w:cs="Arial"/>
          <w:color w:val="000000"/>
          <w:lang w:val="en-GB"/>
        </w:rPr>
        <w:t>S</w:t>
      </w:r>
      <w:proofErr w:type="spellStart"/>
      <w:r w:rsidRPr="004C548A">
        <w:rPr>
          <w:rFonts w:cs="Arial"/>
          <w:color w:val="000000"/>
          <w:lang w:eastAsia="en-ZA"/>
        </w:rPr>
        <w:t>ection</w:t>
      </w:r>
      <w:proofErr w:type="spellEnd"/>
      <w:r w:rsidRPr="004C548A">
        <w:rPr>
          <w:rFonts w:cs="Arial"/>
          <w:color w:val="000000"/>
          <w:lang w:eastAsia="en-ZA"/>
        </w:rPr>
        <w:t xml:space="preserve"> 40(3)(a) of the </w:t>
      </w:r>
      <w:r w:rsidRPr="004C548A">
        <w:rPr>
          <w:rFonts w:cs="Arial"/>
          <w:color w:val="000000"/>
        </w:rPr>
        <w:t xml:space="preserve">Public Finance Management Act (PFMA) </w:t>
      </w:r>
      <w:r w:rsidRPr="004C548A">
        <w:rPr>
          <w:rFonts w:cs="Arial"/>
          <w:color w:val="000000"/>
          <w:lang w:eastAsia="en-ZA"/>
        </w:rPr>
        <w:t>states that:</w:t>
      </w:r>
      <w:r w:rsidRPr="004C548A">
        <w:rPr>
          <w:rFonts w:cs="Arial"/>
          <w:i/>
          <w:iCs/>
          <w:color w:val="000000"/>
          <w:lang w:eastAsia="en-ZA"/>
        </w:rPr>
        <w:t xml:space="preserve"> “The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roofErr w:type="gramEnd"/>
    </w:p>
    <w:p w:rsidR="005D0BEF" w:rsidRDefault="005D0BEF" w:rsidP="005D0BEF">
      <w:pPr>
        <w:pStyle w:val="NormalWeb"/>
        <w:jc w:val="both"/>
        <w:rPr>
          <w:rFonts w:ascii="Arial" w:hAnsi="Arial" w:cs="Arial"/>
          <w:i/>
          <w:color w:val="000000"/>
          <w:sz w:val="22"/>
          <w:szCs w:val="22"/>
        </w:rPr>
      </w:pPr>
      <w:r>
        <w:rPr>
          <w:rFonts w:ascii="Arial" w:hAnsi="Arial" w:cs="Arial"/>
          <w:color w:val="000000"/>
          <w:sz w:val="22"/>
          <w:szCs w:val="22"/>
        </w:rPr>
        <w:t xml:space="preserve">Section 41 of the </w:t>
      </w:r>
      <w:r w:rsidRPr="00507805">
        <w:rPr>
          <w:rFonts w:ascii="Arial" w:hAnsi="Arial" w:cs="Arial"/>
          <w:color w:val="000000"/>
          <w:sz w:val="22"/>
          <w:szCs w:val="22"/>
        </w:rPr>
        <w:t>Public Finance Management Act (PFMA</w:t>
      </w:r>
      <w:r w:rsidRPr="00507805">
        <w:rPr>
          <w:rFonts w:cs="Arial"/>
          <w:color w:val="000000"/>
          <w:sz w:val="22"/>
          <w:szCs w:val="22"/>
        </w:rPr>
        <w:t xml:space="preserve">) </w:t>
      </w:r>
      <w:r>
        <w:rPr>
          <w:rFonts w:ascii="Arial" w:hAnsi="Arial" w:cs="Arial"/>
          <w:color w:val="000000"/>
          <w:sz w:val="22"/>
          <w:szCs w:val="22"/>
        </w:rPr>
        <w:t xml:space="preserve">furthermore states </w:t>
      </w:r>
      <w:r>
        <w:rPr>
          <w:rFonts w:ascii="Arial" w:hAnsi="Arial" w:cs="Arial"/>
          <w:i/>
          <w:color w:val="000000"/>
          <w:sz w:val="22"/>
          <w:szCs w:val="22"/>
        </w:rPr>
        <w:t xml:space="preserve">that an accounting officer of a department must submit to the relevant Treasury or the Auditor-General such information, returns, documents, explanations and motivations as may be prescribed or as the relevant Treasury or the Auditor-General may require….” </w:t>
      </w:r>
    </w:p>
    <w:p w:rsidR="005D0BEF" w:rsidRPr="00507805" w:rsidRDefault="005D0BEF" w:rsidP="005D0BEF">
      <w:pPr>
        <w:jc w:val="both"/>
        <w:rPr>
          <w:rFonts w:cs="Arial"/>
          <w:i/>
          <w:color w:val="000000"/>
          <w:lang w:eastAsia="en-ZA"/>
        </w:rPr>
      </w:pPr>
      <w:proofErr w:type="gramStart"/>
      <w:r w:rsidRPr="004C548A">
        <w:rPr>
          <w:rFonts w:cs="Arial"/>
          <w:color w:val="000000"/>
          <w:lang w:eastAsia="en-ZA"/>
        </w:rPr>
        <w:t>Paragraph 15(a) to (c) of the Public Auditing Act states that: “the Auditor-General has at all reasonable times full unrestricted access to</w:t>
      </w:r>
      <w:r w:rsidRPr="004C548A">
        <w:rPr>
          <w:rFonts w:cs="Arial"/>
          <w:i/>
          <w:color w:val="000000"/>
          <w:lang w:eastAsia="en-ZA"/>
        </w:rPr>
        <w:t xml:space="preserve"> Any document, book or written or electronic record or information of the auditee or which reflects or may elucidate the business, financial results, financial position or performance of the auditee; Any of the assets of or under the control of the auditee; or Any staff member or representative of the auditee….”</w:t>
      </w:r>
      <w:proofErr w:type="gramEnd"/>
      <w:r w:rsidRPr="004C548A">
        <w:rPr>
          <w:rFonts w:cs="Arial"/>
          <w:i/>
          <w:color w:val="000000"/>
          <w:lang w:eastAsia="en-ZA"/>
        </w:rPr>
        <w:t xml:space="preserve"> </w:t>
      </w:r>
    </w:p>
    <w:p w:rsidR="005D0BEF" w:rsidRPr="005D0BEF" w:rsidRDefault="005D0BEF" w:rsidP="005D0BEF">
      <w:pPr>
        <w:autoSpaceDE w:val="0"/>
        <w:autoSpaceDN w:val="0"/>
        <w:adjustRightInd w:val="0"/>
        <w:jc w:val="both"/>
        <w:rPr>
          <w:rFonts w:cs="Arial"/>
          <w:color w:val="000000"/>
          <w:lang w:eastAsia="en-ZA"/>
        </w:rPr>
      </w:pPr>
      <w:r w:rsidRPr="00172885">
        <w:rPr>
          <w:rFonts w:cs="Arial"/>
          <w:color w:val="000000"/>
          <w:lang w:eastAsia="en-ZA"/>
        </w:rPr>
        <w:t xml:space="preserve">Technical indicator description – method of calculation states </w:t>
      </w:r>
      <w:proofErr w:type="gramStart"/>
      <w:r w:rsidRPr="00172885">
        <w:rPr>
          <w:rFonts w:cs="Arial"/>
          <w:color w:val="000000"/>
          <w:lang w:eastAsia="en-ZA"/>
        </w:rPr>
        <w:t>that:</w:t>
      </w:r>
      <w:proofErr w:type="gramEnd"/>
      <w:r w:rsidRPr="00172885">
        <w:rPr>
          <w:rFonts w:cs="Arial"/>
          <w:i/>
          <w:color w:val="000000"/>
          <w:lang w:eastAsia="en-ZA"/>
        </w:rPr>
        <w:t xml:space="preserve"> “A</w:t>
      </w:r>
      <w:r w:rsidRPr="00172885">
        <w:rPr>
          <w:rFonts w:cs="Arial"/>
          <w:i/>
        </w:rPr>
        <w:t xml:space="preserve">ggregate work opportunities reported/ created by public bodies. Work opportunity is paid work created for an individual on an EPWP project for any </w:t>
      </w:r>
      <w:proofErr w:type="gramStart"/>
      <w:r w:rsidRPr="00172885">
        <w:rPr>
          <w:rFonts w:cs="Arial"/>
          <w:i/>
        </w:rPr>
        <w:t>period of time</w:t>
      </w:r>
      <w:proofErr w:type="gramEnd"/>
      <w:r w:rsidRPr="00172885">
        <w:rPr>
          <w:rFonts w:cs="Arial"/>
          <w:i/>
        </w:rPr>
        <w:t>. The same person can be employed on different projects and each period of employment will be counted as work opportunity</w:t>
      </w:r>
      <w:proofErr w:type="gramStart"/>
      <w:r w:rsidRPr="00172885">
        <w:rPr>
          <w:rFonts w:cs="Arial"/>
          <w:i/>
        </w:rPr>
        <w:t>……</w:t>
      </w:r>
      <w:r w:rsidRPr="00172885">
        <w:rPr>
          <w:rFonts w:cs="Arial"/>
        </w:rPr>
        <w:t>”</w:t>
      </w:r>
      <w:proofErr w:type="gramEnd"/>
    </w:p>
    <w:p w:rsidR="005D0BEF" w:rsidRPr="005D0BEF" w:rsidRDefault="005D0BEF" w:rsidP="005D0BEF">
      <w:pPr>
        <w:tabs>
          <w:tab w:val="left" w:pos="540"/>
        </w:tabs>
        <w:jc w:val="both"/>
        <w:rPr>
          <w:rFonts w:cs="Arial"/>
          <w:i/>
          <w:iCs/>
          <w:color w:val="000000"/>
          <w:lang w:eastAsia="en-ZA"/>
        </w:rPr>
      </w:pPr>
      <w:proofErr w:type="gramStart"/>
      <w:r w:rsidRPr="005D38AE">
        <w:rPr>
          <w:rFonts w:cs="Arial"/>
          <w:iCs/>
          <w:color w:val="000000"/>
          <w:lang w:eastAsia="en-ZA"/>
        </w:rPr>
        <w:t xml:space="preserve">The ministerial determination 4: Expanded Public Works Programme dated 04 May 2012 paragraph 12(1)(a) to (e) and 12.2 – Keeping records it states that: </w:t>
      </w:r>
      <w:r w:rsidRPr="005D38AE">
        <w:rPr>
          <w:rFonts w:cs="Arial"/>
          <w:i/>
          <w:iCs/>
          <w:color w:val="000000"/>
          <w:lang w:eastAsia="en-ZA"/>
        </w:rPr>
        <w:t>“Every employer must keep a written record of at least the worker’s name and position; copy of an acceptable worker identification; in the case of task-rated worker, the number of tasks completed by the worker; in the case of a time-rated worker, the time worked by the worker; payments made to each worker.</w:t>
      </w:r>
      <w:proofErr w:type="gramEnd"/>
      <w:r w:rsidRPr="005D38AE">
        <w:rPr>
          <w:rFonts w:cs="Arial"/>
          <w:i/>
          <w:iCs/>
          <w:color w:val="000000"/>
          <w:lang w:eastAsia="en-ZA"/>
        </w:rPr>
        <w:t xml:space="preserve"> The employer must keep this record for a period of at least three years after completion of the EPWP…..”</w:t>
      </w:r>
    </w:p>
    <w:p w:rsidR="005D0BEF" w:rsidRPr="005D0BEF" w:rsidRDefault="005D0BEF" w:rsidP="005D0BEF">
      <w:pPr>
        <w:rPr>
          <w:rFonts w:cs="Arial"/>
          <w:b/>
        </w:rPr>
      </w:pPr>
      <w:r w:rsidRPr="0038585F">
        <w:rPr>
          <w:rFonts w:cs="Arial"/>
          <w:b/>
        </w:rPr>
        <w:t>Nature</w:t>
      </w:r>
    </w:p>
    <w:p w:rsidR="005D0BEF" w:rsidRDefault="005D0BEF" w:rsidP="005D0BEF">
      <w:pPr>
        <w:jc w:val="both"/>
        <w:rPr>
          <w:rFonts w:cs="Arial"/>
          <w:color w:val="000000"/>
        </w:rPr>
      </w:pPr>
      <w:r w:rsidRPr="00100342">
        <w:rPr>
          <w:rFonts w:cs="Arial"/>
        </w:rPr>
        <w:t xml:space="preserve">During the audit of </w:t>
      </w:r>
      <w:r>
        <w:rPr>
          <w:rFonts w:cs="Arial"/>
        </w:rPr>
        <w:t xml:space="preserve">Indicator 3.1 </w:t>
      </w:r>
      <w:r w:rsidRPr="00A1489C">
        <w:rPr>
          <w:rFonts w:cs="Arial"/>
          <w:i/>
        </w:rPr>
        <w:t>Number of work opportunities reported in the EPWP-RS by public bodies</w:t>
      </w:r>
      <w:r>
        <w:rPr>
          <w:rFonts w:cs="Arial"/>
        </w:rPr>
        <w:t xml:space="preserve"> and Indicator 3.2 </w:t>
      </w:r>
      <w:r w:rsidRPr="00A1489C">
        <w:rPr>
          <w:rFonts w:cs="Arial"/>
          <w:i/>
        </w:rPr>
        <w:t>Percentage EPWP participation among designated groups</w:t>
      </w:r>
      <w:r>
        <w:rPr>
          <w:rFonts w:cs="Arial"/>
        </w:rPr>
        <w:t>,</w:t>
      </w:r>
      <w:r>
        <w:rPr>
          <w:rFonts w:cs="Arial"/>
          <w:i/>
        </w:rPr>
        <w:t xml:space="preserve"> </w:t>
      </w:r>
      <w:r w:rsidRPr="00DF0484">
        <w:rPr>
          <w:rFonts w:cs="Arial"/>
        </w:rPr>
        <w:t>the</w:t>
      </w:r>
      <w:r w:rsidRPr="00100342">
        <w:rPr>
          <w:rFonts w:cs="Arial"/>
        </w:rPr>
        <w:t xml:space="preserve"> following </w:t>
      </w:r>
      <w:r>
        <w:rPr>
          <w:rFonts w:cs="Arial"/>
        </w:rPr>
        <w:t xml:space="preserve">matter </w:t>
      </w:r>
      <w:proofErr w:type="gramStart"/>
      <w:r>
        <w:rPr>
          <w:rFonts w:cs="Arial"/>
        </w:rPr>
        <w:t>was identified</w:t>
      </w:r>
      <w:proofErr w:type="gramEnd"/>
      <w:r>
        <w:rPr>
          <w:rFonts w:cs="Arial"/>
        </w:rPr>
        <w:t xml:space="preserve"> at </w:t>
      </w:r>
      <w:r w:rsidRPr="00100342">
        <w:rPr>
          <w:rFonts w:cs="Arial"/>
        </w:rPr>
        <w:t>EPWP project</w:t>
      </w:r>
      <w:r>
        <w:rPr>
          <w:rFonts w:cs="Arial"/>
        </w:rPr>
        <w:t>s</w:t>
      </w:r>
      <w:r w:rsidRPr="00100342">
        <w:rPr>
          <w:rFonts w:cs="Arial"/>
        </w:rPr>
        <w:t xml:space="preserve"> at </w:t>
      </w:r>
      <w:r w:rsidRPr="00DF0484">
        <w:rPr>
          <w:rFonts w:cs="Arial"/>
        </w:rPr>
        <w:t xml:space="preserve">the </w:t>
      </w:r>
      <w:proofErr w:type="spellStart"/>
      <w:r w:rsidRPr="002D7173">
        <w:rPr>
          <w:rFonts w:cs="Arial"/>
        </w:rPr>
        <w:t>Molemole</w:t>
      </w:r>
      <w:proofErr w:type="spellEnd"/>
      <w:r w:rsidRPr="002D7173">
        <w:rPr>
          <w:rFonts w:cs="Arial"/>
        </w:rPr>
        <w:t xml:space="preserve"> Municipality</w:t>
      </w:r>
      <w:r>
        <w:rPr>
          <w:rFonts w:cs="Arial"/>
        </w:rPr>
        <w:t>:</w:t>
      </w:r>
    </w:p>
    <w:p w:rsidR="005D0BEF" w:rsidRPr="005D0BEF" w:rsidRDefault="005D0BEF" w:rsidP="005D0BEF">
      <w:pPr>
        <w:rPr>
          <w:rFonts w:cs="Arial"/>
          <w:color w:val="000000"/>
        </w:rPr>
      </w:pPr>
      <w:r w:rsidRPr="00C8676A">
        <w:rPr>
          <w:rFonts w:cs="Arial"/>
          <w:color w:val="000000"/>
        </w:rPr>
        <w:t xml:space="preserve">The following </w:t>
      </w:r>
      <w:proofErr w:type="gramStart"/>
      <w:r w:rsidRPr="00C8676A">
        <w:rPr>
          <w:rFonts w:cs="Arial"/>
          <w:color w:val="000000"/>
        </w:rPr>
        <w:t>participants</w:t>
      </w:r>
      <w:proofErr w:type="gramEnd"/>
      <w:r w:rsidRPr="00C8676A">
        <w:rPr>
          <w:rFonts w:cs="Arial"/>
          <w:color w:val="000000"/>
        </w:rPr>
        <w:t xml:space="preserve"> proof of payment was not provided for audit purposes.</w:t>
      </w:r>
    </w:p>
    <w:tbl>
      <w:tblPr>
        <w:tblW w:w="5000" w:type="pct"/>
        <w:tblLook w:val="04A0" w:firstRow="1" w:lastRow="0" w:firstColumn="1" w:lastColumn="0" w:noHBand="0" w:noVBand="1"/>
      </w:tblPr>
      <w:tblGrid>
        <w:gridCol w:w="441"/>
        <w:gridCol w:w="1695"/>
        <w:gridCol w:w="941"/>
        <w:gridCol w:w="1441"/>
        <w:gridCol w:w="1477"/>
        <w:gridCol w:w="1854"/>
        <w:gridCol w:w="1167"/>
      </w:tblGrid>
      <w:tr w:rsidR="005D0BEF" w:rsidRPr="00C8676A" w:rsidTr="00D43024">
        <w:trPr>
          <w:trHeight w:val="480"/>
          <w:tblHeader/>
        </w:trPr>
        <w:tc>
          <w:tcPr>
            <w:tcW w:w="477" w:type="pct"/>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5D0BEF" w:rsidRPr="00C8676A" w:rsidRDefault="005D0BEF" w:rsidP="00086B0B">
            <w:pPr>
              <w:rPr>
                <w:rFonts w:cs="Arial"/>
                <w:b/>
                <w:bCs/>
                <w:color w:val="000000"/>
                <w:sz w:val="18"/>
                <w:szCs w:val="18"/>
                <w:lang w:eastAsia="en-ZA"/>
              </w:rPr>
            </w:pPr>
            <w:r w:rsidRPr="00C8676A">
              <w:rPr>
                <w:rFonts w:cs="Arial"/>
                <w:b/>
                <w:bCs/>
                <w:color w:val="000000"/>
                <w:sz w:val="18"/>
                <w:szCs w:val="18"/>
                <w:lang w:eastAsia="en-ZA"/>
              </w:rPr>
              <w:t>No</w:t>
            </w:r>
          </w:p>
        </w:tc>
        <w:tc>
          <w:tcPr>
            <w:tcW w:w="796" w:type="pct"/>
            <w:tcBorders>
              <w:top w:val="single" w:sz="4" w:space="0" w:color="auto"/>
              <w:left w:val="nil"/>
              <w:bottom w:val="single" w:sz="4" w:space="0" w:color="auto"/>
              <w:right w:val="single" w:sz="4" w:space="0" w:color="auto"/>
            </w:tcBorders>
            <w:shd w:val="clear" w:color="000000" w:fill="BFBFBF"/>
            <w:noWrap/>
            <w:vAlign w:val="center"/>
            <w:hideMark/>
          </w:tcPr>
          <w:p w:rsidR="005D0BEF" w:rsidRPr="00C8676A" w:rsidRDefault="005D0BEF" w:rsidP="00086B0B">
            <w:pPr>
              <w:rPr>
                <w:rFonts w:cs="Arial"/>
                <w:b/>
                <w:bCs/>
                <w:color w:val="000000"/>
                <w:sz w:val="18"/>
                <w:szCs w:val="18"/>
                <w:lang w:eastAsia="en-ZA"/>
              </w:rPr>
            </w:pPr>
            <w:r w:rsidRPr="00C8676A">
              <w:rPr>
                <w:rFonts w:cs="Arial"/>
                <w:b/>
                <w:bCs/>
                <w:color w:val="000000"/>
                <w:sz w:val="18"/>
                <w:szCs w:val="18"/>
                <w:lang w:eastAsia="en-ZA"/>
              </w:rPr>
              <w:t>Name</w:t>
            </w:r>
          </w:p>
        </w:tc>
        <w:tc>
          <w:tcPr>
            <w:tcW w:w="491" w:type="pct"/>
            <w:tcBorders>
              <w:top w:val="single" w:sz="4" w:space="0" w:color="auto"/>
              <w:left w:val="nil"/>
              <w:bottom w:val="single" w:sz="4" w:space="0" w:color="auto"/>
              <w:right w:val="single" w:sz="4" w:space="0" w:color="auto"/>
            </w:tcBorders>
            <w:shd w:val="clear" w:color="000000" w:fill="BFBFBF"/>
            <w:noWrap/>
            <w:vAlign w:val="center"/>
            <w:hideMark/>
          </w:tcPr>
          <w:p w:rsidR="005D0BEF" w:rsidRPr="00C8676A" w:rsidRDefault="005D0BEF" w:rsidP="00086B0B">
            <w:pPr>
              <w:rPr>
                <w:rFonts w:cs="Arial"/>
                <w:b/>
                <w:bCs/>
                <w:color w:val="000000"/>
                <w:sz w:val="18"/>
                <w:szCs w:val="18"/>
                <w:lang w:eastAsia="en-ZA"/>
              </w:rPr>
            </w:pPr>
            <w:r w:rsidRPr="00C8676A">
              <w:rPr>
                <w:rFonts w:cs="Arial"/>
                <w:b/>
                <w:bCs/>
                <w:color w:val="000000"/>
                <w:sz w:val="18"/>
                <w:szCs w:val="18"/>
                <w:lang w:eastAsia="en-ZA"/>
              </w:rPr>
              <w:t>Surname</w:t>
            </w:r>
          </w:p>
        </w:tc>
        <w:tc>
          <w:tcPr>
            <w:tcW w:w="754" w:type="pct"/>
            <w:tcBorders>
              <w:top w:val="single" w:sz="4" w:space="0" w:color="auto"/>
              <w:left w:val="nil"/>
              <w:bottom w:val="single" w:sz="4" w:space="0" w:color="auto"/>
              <w:right w:val="single" w:sz="4" w:space="0" w:color="auto"/>
            </w:tcBorders>
            <w:shd w:val="clear" w:color="000000" w:fill="BFBFBF"/>
            <w:noWrap/>
            <w:vAlign w:val="center"/>
            <w:hideMark/>
          </w:tcPr>
          <w:p w:rsidR="005D0BEF" w:rsidRPr="00C8676A" w:rsidRDefault="005D0BEF" w:rsidP="00086B0B">
            <w:pPr>
              <w:rPr>
                <w:rFonts w:cs="Arial"/>
                <w:b/>
                <w:bCs/>
                <w:color w:val="000000"/>
                <w:sz w:val="18"/>
                <w:szCs w:val="18"/>
                <w:lang w:eastAsia="en-ZA"/>
              </w:rPr>
            </w:pPr>
            <w:r w:rsidRPr="00C8676A">
              <w:rPr>
                <w:rFonts w:cs="Arial"/>
                <w:b/>
                <w:bCs/>
                <w:color w:val="000000"/>
                <w:sz w:val="18"/>
                <w:szCs w:val="18"/>
                <w:lang w:eastAsia="en-ZA"/>
              </w:rPr>
              <w:t>ID</w:t>
            </w:r>
          </w:p>
        </w:tc>
        <w:tc>
          <w:tcPr>
            <w:tcW w:w="681" w:type="pct"/>
            <w:tcBorders>
              <w:top w:val="single" w:sz="4" w:space="0" w:color="auto"/>
              <w:left w:val="nil"/>
              <w:bottom w:val="single" w:sz="4" w:space="0" w:color="auto"/>
              <w:right w:val="single" w:sz="4" w:space="0" w:color="auto"/>
            </w:tcBorders>
            <w:shd w:val="clear" w:color="000000" w:fill="BFBFBF"/>
            <w:noWrap/>
            <w:vAlign w:val="center"/>
            <w:hideMark/>
          </w:tcPr>
          <w:p w:rsidR="005D0BEF" w:rsidRPr="00C8676A" w:rsidRDefault="005D0BEF" w:rsidP="00086B0B">
            <w:pPr>
              <w:rPr>
                <w:rFonts w:cs="Arial"/>
                <w:b/>
                <w:bCs/>
                <w:color w:val="000000"/>
                <w:sz w:val="18"/>
                <w:szCs w:val="18"/>
                <w:lang w:eastAsia="en-ZA"/>
              </w:rPr>
            </w:pPr>
            <w:r w:rsidRPr="00C8676A">
              <w:rPr>
                <w:rFonts w:cs="Arial"/>
                <w:b/>
                <w:bCs/>
                <w:color w:val="000000"/>
                <w:sz w:val="18"/>
                <w:szCs w:val="18"/>
                <w:lang w:eastAsia="en-ZA"/>
              </w:rPr>
              <w:t>Project Code</w:t>
            </w:r>
          </w:p>
        </w:tc>
        <w:tc>
          <w:tcPr>
            <w:tcW w:w="880" w:type="pct"/>
            <w:tcBorders>
              <w:top w:val="single" w:sz="4" w:space="0" w:color="auto"/>
              <w:left w:val="nil"/>
              <w:bottom w:val="single" w:sz="4" w:space="0" w:color="auto"/>
              <w:right w:val="single" w:sz="4" w:space="0" w:color="auto"/>
            </w:tcBorders>
            <w:shd w:val="clear" w:color="000000" w:fill="BFBFBF"/>
            <w:vAlign w:val="center"/>
            <w:hideMark/>
          </w:tcPr>
          <w:p w:rsidR="005D0BEF" w:rsidRPr="00C8676A" w:rsidRDefault="005D0BEF" w:rsidP="00086B0B">
            <w:pPr>
              <w:rPr>
                <w:rFonts w:cs="Arial"/>
                <w:b/>
                <w:bCs/>
                <w:color w:val="000000"/>
                <w:sz w:val="18"/>
                <w:szCs w:val="18"/>
                <w:lang w:eastAsia="en-ZA"/>
              </w:rPr>
            </w:pPr>
            <w:r w:rsidRPr="00C8676A">
              <w:rPr>
                <w:rFonts w:cs="Arial"/>
                <w:b/>
                <w:bCs/>
                <w:color w:val="000000"/>
                <w:sz w:val="18"/>
                <w:szCs w:val="18"/>
                <w:lang w:eastAsia="en-ZA"/>
              </w:rPr>
              <w:t>Project Name</w:t>
            </w:r>
          </w:p>
        </w:tc>
        <w:tc>
          <w:tcPr>
            <w:tcW w:w="920" w:type="pct"/>
            <w:tcBorders>
              <w:top w:val="single" w:sz="4" w:space="0" w:color="auto"/>
              <w:left w:val="nil"/>
              <w:bottom w:val="single" w:sz="4" w:space="0" w:color="auto"/>
              <w:right w:val="single" w:sz="4" w:space="0" w:color="auto"/>
            </w:tcBorders>
            <w:shd w:val="clear" w:color="000000" w:fill="BFBFBF"/>
            <w:noWrap/>
            <w:vAlign w:val="center"/>
            <w:hideMark/>
          </w:tcPr>
          <w:p w:rsidR="005D0BEF" w:rsidRPr="00C8676A" w:rsidRDefault="005D0BEF" w:rsidP="00086B0B">
            <w:pPr>
              <w:rPr>
                <w:rFonts w:cs="Arial"/>
                <w:b/>
                <w:bCs/>
                <w:color w:val="000000"/>
                <w:sz w:val="18"/>
                <w:szCs w:val="18"/>
                <w:lang w:eastAsia="en-ZA"/>
              </w:rPr>
            </w:pPr>
            <w:r w:rsidRPr="00C8676A">
              <w:rPr>
                <w:rFonts w:cs="Arial"/>
                <w:b/>
                <w:bCs/>
                <w:color w:val="000000"/>
                <w:sz w:val="18"/>
                <w:szCs w:val="18"/>
                <w:lang w:eastAsia="en-ZA"/>
              </w:rPr>
              <w:t>Sector</w:t>
            </w:r>
          </w:p>
        </w:tc>
      </w:tr>
      <w:tr w:rsidR="005D0BEF" w:rsidRPr="00C8676A" w:rsidTr="00D43024">
        <w:trPr>
          <w:trHeight w:val="58"/>
        </w:trPr>
        <w:tc>
          <w:tcPr>
            <w:tcW w:w="477" w:type="pct"/>
            <w:tcBorders>
              <w:top w:val="nil"/>
              <w:left w:val="single" w:sz="4" w:space="0" w:color="auto"/>
              <w:bottom w:val="single" w:sz="4" w:space="0" w:color="auto"/>
              <w:right w:val="single" w:sz="4" w:space="0" w:color="auto"/>
            </w:tcBorders>
            <w:shd w:val="clear" w:color="auto" w:fill="auto"/>
            <w:noWrap/>
            <w:vAlign w:val="bottom"/>
            <w:hideMark/>
          </w:tcPr>
          <w:p w:rsidR="005D0BEF" w:rsidRPr="00C8676A" w:rsidRDefault="005D0BEF" w:rsidP="00086B0B">
            <w:pPr>
              <w:rPr>
                <w:rFonts w:cs="Arial"/>
                <w:color w:val="000000"/>
                <w:sz w:val="18"/>
                <w:szCs w:val="18"/>
                <w:lang w:eastAsia="en-ZA"/>
              </w:rPr>
            </w:pPr>
            <w:r w:rsidRPr="00C8676A">
              <w:rPr>
                <w:rFonts w:cs="Arial"/>
                <w:color w:val="000000"/>
                <w:sz w:val="18"/>
                <w:szCs w:val="18"/>
                <w:lang w:eastAsia="en-ZA"/>
              </w:rPr>
              <w:t>1</w:t>
            </w:r>
          </w:p>
        </w:tc>
        <w:tc>
          <w:tcPr>
            <w:tcW w:w="796" w:type="pct"/>
            <w:tcBorders>
              <w:top w:val="nil"/>
              <w:left w:val="nil"/>
              <w:bottom w:val="single" w:sz="4" w:space="0" w:color="auto"/>
              <w:right w:val="single" w:sz="4" w:space="0" w:color="auto"/>
            </w:tcBorders>
            <w:shd w:val="clear" w:color="auto" w:fill="auto"/>
            <w:noWrap/>
            <w:vAlign w:val="bottom"/>
            <w:hideMark/>
          </w:tcPr>
          <w:p w:rsidR="005D0BEF" w:rsidRPr="00C8676A" w:rsidRDefault="005D0BEF" w:rsidP="00086B0B">
            <w:pPr>
              <w:rPr>
                <w:rFonts w:cs="Arial"/>
                <w:color w:val="000000"/>
                <w:sz w:val="18"/>
                <w:szCs w:val="18"/>
                <w:lang w:eastAsia="en-ZA"/>
              </w:rPr>
            </w:pPr>
            <w:proofErr w:type="spellStart"/>
            <w:r w:rsidRPr="00C8676A">
              <w:rPr>
                <w:rFonts w:cs="Arial"/>
                <w:color w:val="000000"/>
                <w:sz w:val="18"/>
                <w:szCs w:val="18"/>
                <w:lang w:eastAsia="en-ZA"/>
              </w:rPr>
              <w:t>Mokgoba</w:t>
            </w:r>
            <w:proofErr w:type="spellEnd"/>
            <w:r w:rsidRPr="00C8676A">
              <w:rPr>
                <w:rFonts w:cs="Arial"/>
                <w:color w:val="000000"/>
                <w:sz w:val="18"/>
                <w:szCs w:val="18"/>
                <w:lang w:eastAsia="en-ZA"/>
              </w:rPr>
              <w:t xml:space="preserve"> Johannes</w:t>
            </w:r>
          </w:p>
        </w:tc>
        <w:tc>
          <w:tcPr>
            <w:tcW w:w="491" w:type="pct"/>
            <w:tcBorders>
              <w:top w:val="nil"/>
              <w:left w:val="nil"/>
              <w:bottom w:val="single" w:sz="4" w:space="0" w:color="auto"/>
              <w:right w:val="single" w:sz="4" w:space="0" w:color="auto"/>
            </w:tcBorders>
            <w:shd w:val="clear" w:color="auto" w:fill="auto"/>
            <w:noWrap/>
            <w:vAlign w:val="bottom"/>
            <w:hideMark/>
          </w:tcPr>
          <w:p w:rsidR="005D0BEF" w:rsidRPr="00C8676A" w:rsidRDefault="005D0BEF" w:rsidP="00086B0B">
            <w:pPr>
              <w:rPr>
                <w:rFonts w:cs="Arial"/>
                <w:color w:val="000000"/>
                <w:sz w:val="18"/>
                <w:szCs w:val="18"/>
                <w:lang w:eastAsia="en-ZA"/>
              </w:rPr>
            </w:pPr>
            <w:proofErr w:type="spellStart"/>
            <w:r w:rsidRPr="00C8676A">
              <w:rPr>
                <w:rFonts w:cs="Arial"/>
                <w:color w:val="000000"/>
                <w:sz w:val="18"/>
                <w:szCs w:val="18"/>
                <w:lang w:eastAsia="en-ZA"/>
              </w:rPr>
              <w:t>Maphala</w:t>
            </w:r>
            <w:proofErr w:type="spellEnd"/>
          </w:p>
        </w:tc>
        <w:tc>
          <w:tcPr>
            <w:tcW w:w="754" w:type="pct"/>
            <w:tcBorders>
              <w:top w:val="nil"/>
              <w:left w:val="nil"/>
              <w:bottom w:val="single" w:sz="4" w:space="0" w:color="auto"/>
              <w:right w:val="single" w:sz="4" w:space="0" w:color="auto"/>
            </w:tcBorders>
            <w:shd w:val="clear" w:color="auto" w:fill="auto"/>
            <w:noWrap/>
            <w:vAlign w:val="bottom"/>
            <w:hideMark/>
          </w:tcPr>
          <w:p w:rsidR="005D0BEF" w:rsidRPr="00C8676A" w:rsidRDefault="005D0BEF" w:rsidP="00086B0B">
            <w:pPr>
              <w:rPr>
                <w:rFonts w:cs="Arial"/>
                <w:color w:val="000000"/>
                <w:sz w:val="18"/>
                <w:szCs w:val="18"/>
                <w:lang w:eastAsia="en-ZA"/>
              </w:rPr>
            </w:pPr>
            <w:r w:rsidRPr="00C8676A">
              <w:rPr>
                <w:rFonts w:cs="Arial"/>
                <w:color w:val="000000"/>
                <w:sz w:val="18"/>
                <w:szCs w:val="18"/>
                <w:lang w:eastAsia="en-ZA"/>
              </w:rPr>
              <w:t>6706235476088</w:t>
            </w:r>
          </w:p>
        </w:tc>
        <w:tc>
          <w:tcPr>
            <w:tcW w:w="681" w:type="pct"/>
            <w:tcBorders>
              <w:top w:val="nil"/>
              <w:left w:val="nil"/>
              <w:bottom w:val="single" w:sz="4" w:space="0" w:color="auto"/>
              <w:right w:val="single" w:sz="4" w:space="0" w:color="auto"/>
            </w:tcBorders>
            <w:shd w:val="clear" w:color="auto" w:fill="auto"/>
            <w:noWrap/>
            <w:vAlign w:val="bottom"/>
            <w:hideMark/>
          </w:tcPr>
          <w:p w:rsidR="005D0BEF" w:rsidRPr="00C8676A" w:rsidRDefault="005D0BEF" w:rsidP="00086B0B">
            <w:pPr>
              <w:rPr>
                <w:rFonts w:cs="Arial"/>
                <w:color w:val="000000"/>
                <w:sz w:val="18"/>
                <w:szCs w:val="18"/>
                <w:lang w:eastAsia="en-ZA"/>
              </w:rPr>
            </w:pPr>
            <w:r w:rsidRPr="00C8676A">
              <w:rPr>
                <w:rFonts w:cs="Arial"/>
                <w:color w:val="000000"/>
                <w:sz w:val="18"/>
                <w:szCs w:val="18"/>
                <w:lang w:eastAsia="en-ZA"/>
              </w:rPr>
              <w:t>92544-EPWP3M</w:t>
            </w:r>
          </w:p>
        </w:tc>
        <w:tc>
          <w:tcPr>
            <w:tcW w:w="880" w:type="pct"/>
            <w:tcBorders>
              <w:top w:val="nil"/>
              <w:left w:val="nil"/>
              <w:bottom w:val="single" w:sz="4" w:space="0" w:color="auto"/>
              <w:right w:val="single" w:sz="4" w:space="0" w:color="auto"/>
            </w:tcBorders>
            <w:shd w:val="clear" w:color="auto" w:fill="auto"/>
            <w:noWrap/>
            <w:vAlign w:val="bottom"/>
            <w:hideMark/>
          </w:tcPr>
          <w:p w:rsidR="005D0BEF" w:rsidRPr="00C8676A" w:rsidRDefault="005D0BEF" w:rsidP="00086B0B">
            <w:pPr>
              <w:rPr>
                <w:rFonts w:cs="Arial"/>
                <w:color w:val="000000"/>
                <w:sz w:val="18"/>
                <w:szCs w:val="18"/>
                <w:lang w:eastAsia="en-ZA"/>
              </w:rPr>
            </w:pPr>
            <w:r w:rsidRPr="00C8676A">
              <w:rPr>
                <w:rFonts w:cs="Arial"/>
                <w:color w:val="000000"/>
                <w:sz w:val="18"/>
                <w:szCs w:val="18"/>
                <w:lang w:eastAsia="en-ZA"/>
              </w:rPr>
              <w:t xml:space="preserve">IG </w:t>
            </w:r>
            <w:proofErr w:type="spellStart"/>
            <w:r w:rsidRPr="00C8676A">
              <w:rPr>
                <w:rFonts w:cs="Arial"/>
                <w:color w:val="000000"/>
                <w:sz w:val="18"/>
                <w:szCs w:val="18"/>
                <w:lang w:eastAsia="en-ZA"/>
              </w:rPr>
              <w:t>Molemole</w:t>
            </w:r>
            <w:proofErr w:type="spellEnd"/>
            <w:r w:rsidRPr="00C8676A">
              <w:rPr>
                <w:rFonts w:cs="Arial"/>
                <w:color w:val="000000"/>
                <w:sz w:val="18"/>
                <w:szCs w:val="18"/>
                <w:lang w:eastAsia="en-ZA"/>
              </w:rPr>
              <w:t xml:space="preserve"> cleaning</w:t>
            </w:r>
          </w:p>
        </w:tc>
        <w:tc>
          <w:tcPr>
            <w:tcW w:w="920" w:type="pct"/>
            <w:tcBorders>
              <w:top w:val="nil"/>
              <w:left w:val="nil"/>
              <w:bottom w:val="single" w:sz="4" w:space="0" w:color="auto"/>
              <w:right w:val="single" w:sz="4" w:space="0" w:color="auto"/>
            </w:tcBorders>
            <w:shd w:val="clear" w:color="auto" w:fill="auto"/>
            <w:vAlign w:val="bottom"/>
            <w:hideMark/>
          </w:tcPr>
          <w:p w:rsidR="005D0BEF" w:rsidRPr="00C8676A" w:rsidRDefault="005D0BEF" w:rsidP="00086B0B">
            <w:pPr>
              <w:rPr>
                <w:rFonts w:cs="Arial"/>
                <w:color w:val="000000"/>
                <w:sz w:val="18"/>
                <w:szCs w:val="18"/>
                <w:lang w:eastAsia="en-ZA"/>
              </w:rPr>
            </w:pPr>
            <w:r w:rsidRPr="00C8676A">
              <w:rPr>
                <w:rFonts w:cs="Arial"/>
                <w:color w:val="000000"/>
                <w:sz w:val="18"/>
                <w:szCs w:val="18"/>
                <w:lang w:eastAsia="en-ZA"/>
              </w:rPr>
              <w:t>Environment and Culture Sector</w:t>
            </w:r>
          </w:p>
        </w:tc>
      </w:tr>
      <w:tr w:rsidR="005D0BEF" w:rsidRPr="00C8676A" w:rsidTr="00D43024">
        <w:trPr>
          <w:trHeight w:val="407"/>
        </w:trPr>
        <w:tc>
          <w:tcPr>
            <w:tcW w:w="477" w:type="pct"/>
            <w:tcBorders>
              <w:top w:val="nil"/>
              <w:left w:val="single" w:sz="4" w:space="0" w:color="auto"/>
              <w:bottom w:val="single" w:sz="4" w:space="0" w:color="auto"/>
              <w:right w:val="single" w:sz="4" w:space="0" w:color="auto"/>
            </w:tcBorders>
            <w:shd w:val="clear" w:color="auto" w:fill="auto"/>
            <w:noWrap/>
            <w:vAlign w:val="bottom"/>
            <w:hideMark/>
          </w:tcPr>
          <w:p w:rsidR="005D0BEF" w:rsidRPr="00C8676A" w:rsidRDefault="005D0BEF" w:rsidP="00086B0B">
            <w:pPr>
              <w:rPr>
                <w:rFonts w:cs="Arial"/>
                <w:color w:val="000000"/>
                <w:sz w:val="18"/>
                <w:szCs w:val="18"/>
                <w:lang w:eastAsia="en-ZA"/>
              </w:rPr>
            </w:pPr>
            <w:r w:rsidRPr="00C8676A">
              <w:rPr>
                <w:rFonts w:cs="Arial"/>
                <w:color w:val="000000"/>
                <w:sz w:val="18"/>
                <w:szCs w:val="18"/>
                <w:lang w:eastAsia="en-ZA"/>
              </w:rPr>
              <w:t>2</w:t>
            </w:r>
          </w:p>
        </w:tc>
        <w:tc>
          <w:tcPr>
            <w:tcW w:w="796" w:type="pct"/>
            <w:tcBorders>
              <w:top w:val="nil"/>
              <w:left w:val="nil"/>
              <w:bottom w:val="single" w:sz="4" w:space="0" w:color="auto"/>
              <w:right w:val="single" w:sz="4" w:space="0" w:color="auto"/>
            </w:tcBorders>
            <w:shd w:val="clear" w:color="auto" w:fill="auto"/>
            <w:noWrap/>
            <w:vAlign w:val="bottom"/>
            <w:hideMark/>
          </w:tcPr>
          <w:p w:rsidR="005D0BEF" w:rsidRPr="00C8676A" w:rsidRDefault="005D0BEF" w:rsidP="00086B0B">
            <w:pPr>
              <w:rPr>
                <w:rFonts w:cs="Arial"/>
                <w:color w:val="000000"/>
                <w:sz w:val="18"/>
                <w:szCs w:val="18"/>
                <w:lang w:eastAsia="en-ZA"/>
              </w:rPr>
            </w:pPr>
            <w:proofErr w:type="spellStart"/>
            <w:r w:rsidRPr="00C8676A">
              <w:rPr>
                <w:rFonts w:cs="Arial"/>
                <w:color w:val="000000"/>
                <w:sz w:val="18"/>
                <w:szCs w:val="18"/>
                <w:lang w:eastAsia="en-ZA"/>
              </w:rPr>
              <w:t>Mmaphuti</w:t>
            </w:r>
            <w:proofErr w:type="spellEnd"/>
            <w:r w:rsidRPr="00C8676A">
              <w:rPr>
                <w:rFonts w:cs="Arial"/>
                <w:color w:val="000000"/>
                <w:sz w:val="18"/>
                <w:szCs w:val="18"/>
                <w:lang w:eastAsia="en-ZA"/>
              </w:rPr>
              <w:t xml:space="preserve"> </w:t>
            </w:r>
            <w:proofErr w:type="spellStart"/>
            <w:r w:rsidRPr="00C8676A">
              <w:rPr>
                <w:rFonts w:cs="Arial"/>
                <w:color w:val="000000"/>
                <w:sz w:val="18"/>
                <w:szCs w:val="18"/>
                <w:lang w:eastAsia="en-ZA"/>
              </w:rPr>
              <w:t>Francina</w:t>
            </w:r>
            <w:proofErr w:type="spellEnd"/>
          </w:p>
        </w:tc>
        <w:tc>
          <w:tcPr>
            <w:tcW w:w="491" w:type="pct"/>
            <w:tcBorders>
              <w:top w:val="nil"/>
              <w:left w:val="nil"/>
              <w:bottom w:val="single" w:sz="4" w:space="0" w:color="auto"/>
              <w:right w:val="single" w:sz="4" w:space="0" w:color="auto"/>
            </w:tcBorders>
            <w:shd w:val="clear" w:color="auto" w:fill="auto"/>
            <w:noWrap/>
            <w:vAlign w:val="bottom"/>
            <w:hideMark/>
          </w:tcPr>
          <w:p w:rsidR="005D0BEF" w:rsidRPr="00C8676A" w:rsidRDefault="005D0BEF" w:rsidP="00086B0B">
            <w:pPr>
              <w:rPr>
                <w:rFonts w:cs="Arial"/>
                <w:color w:val="000000"/>
                <w:sz w:val="18"/>
                <w:szCs w:val="18"/>
                <w:lang w:eastAsia="en-ZA"/>
              </w:rPr>
            </w:pPr>
            <w:proofErr w:type="spellStart"/>
            <w:r w:rsidRPr="00C8676A">
              <w:rPr>
                <w:rFonts w:cs="Arial"/>
                <w:color w:val="000000"/>
                <w:sz w:val="18"/>
                <w:szCs w:val="18"/>
                <w:lang w:eastAsia="en-ZA"/>
              </w:rPr>
              <w:t>Sefole</w:t>
            </w:r>
            <w:proofErr w:type="spellEnd"/>
          </w:p>
        </w:tc>
        <w:tc>
          <w:tcPr>
            <w:tcW w:w="754" w:type="pct"/>
            <w:tcBorders>
              <w:top w:val="nil"/>
              <w:left w:val="nil"/>
              <w:bottom w:val="single" w:sz="4" w:space="0" w:color="auto"/>
              <w:right w:val="single" w:sz="4" w:space="0" w:color="auto"/>
            </w:tcBorders>
            <w:shd w:val="clear" w:color="auto" w:fill="auto"/>
            <w:noWrap/>
            <w:vAlign w:val="bottom"/>
            <w:hideMark/>
          </w:tcPr>
          <w:p w:rsidR="005D0BEF" w:rsidRPr="00C8676A" w:rsidRDefault="005D0BEF" w:rsidP="00086B0B">
            <w:pPr>
              <w:rPr>
                <w:rFonts w:cs="Arial"/>
                <w:color w:val="000000"/>
                <w:sz w:val="18"/>
                <w:szCs w:val="18"/>
                <w:lang w:eastAsia="en-ZA"/>
              </w:rPr>
            </w:pPr>
            <w:r w:rsidRPr="00C8676A">
              <w:rPr>
                <w:rFonts w:cs="Arial"/>
                <w:color w:val="000000"/>
                <w:sz w:val="18"/>
                <w:szCs w:val="18"/>
                <w:lang w:eastAsia="en-ZA"/>
              </w:rPr>
              <w:t>7906021121083</w:t>
            </w:r>
          </w:p>
        </w:tc>
        <w:tc>
          <w:tcPr>
            <w:tcW w:w="681" w:type="pct"/>
            <w:tcBorders>
              <w:top w:val="nil"/>
              <w:left w:val="nil"/>
              <w:bottom w:val="single" w:sz="4" w:space="0" w:color="auto"/>
              <w:right w:val="single" w:sz="4" w:space="0" w:color="auto"/>
            </w:tcBorders>
            <w:shd w:val="clear" w:color="auto" w:fill="auto"/>
            <w:noWrap/>
            <w:vAlign w:val="bottom"/>
            <w:hideMark/>
          </w:tcPr>
          <w:p w:rsidR="005D0BEF" w:rsidRPr="00C8676A" w:rsidRDefault="005D0BEF" w:rsidP="00086B0B">
            <w:pPr>
              <w:rPr>
                <w:rFonts w:cs="Arial"/>
                <w:color w:val="000000"/>
                <w:sz w:val="18"/>
                <w:szCs w:val="18"/>
                <w:lang w:eastAsia="en-ZA"/>
              </w:rPr>
            </w:pPr>
            <w:r w:rsidRPr="00C8676A">
              <w:rPr>
                <w:rFonts w:cs="Arial"/>
                <w:color w:val="000000"/>
                <w:sz w:val="18"/>
                <w:szCs w:val="18"/>
                <w:lang w:eastAsia="en-ZA"/>
              </w:rPr>
              <w:t>92544-EPWP3M</w:t>
            </w:r>
          </w:p>
        </w:tc>
        <w:tc>
          <w:tcPr>
            <w:tcW w:w="880" w:type="pct"/>
            <w:tcBorders>
              <w:top w:val="nil"/>
              <w:left w:val="nil"/>
              <w:bottom w:val="single" w:sz="4" w:space="0" w:color="auto"/>
              <w:right w:val="single" w:sz="4" w:space="0" w:color="auto"/>
            </w:tcBorders>
            <w:shd w:val="clear" w:color="auto" w:fill="auto"/>
            <w:noWrap/>
            <w:vAlign w:val="bottom"/>
            <w:hideMark/>
          </w:tcPr>
          <w:p w:rsidR="005D0BEF" w:rsidRPr="00C8676A" w:rsidRDefault="005D0BEF" w:rsidP="00086B0B">
            <w:pPr>
              <w:rPr>
                <w:rFonts w:cs="Arial"/>
                <w:color w:val="000000"/>
                <w:sz w:val="18"/>
                <w:szCs w:val="18"/>
                <w:lang w:eastAsia="en-ZA"/>
              </w:rPr>
            </w:pPr>
            <w:r w:rsidRPr="00C8676A">
              <w:rPr>
                <w:rFonts w:cs="Arial"/>
                <w:color w:val="000000"/>
                <w:sz w:val="18"/>
                <w:szCs w:val="18"/>
                <w:lang w:eastAsia="en-ZA"/>
              </w:rPr>
              <w:t xml:space="preserve">IG </w:t>
            </w:r>
            <w:proofErr w:type="spellStart"/>
            <w:r w:rsidRPr="00C8676A">
              <w:rPr>
                <w:rFonts w:cs="Arial"/>
                <w:color w:val="000000"/>
                <w:sz w:val="18"/>
                <w:szCs w:val="18"/>
                <w:lang w:eastAsia="en-ZA"/>
              </w:rPr>
              <w:t>Molemole</w:t>
            </w:r>
            <w:proofErr w:type="spellEnd"/>
            <w:r w:rsidRPr="00C8676A">
              <w:rPr>
                <w:rFonts w:cs="Arial"/>
                <w:color w:val="000000"/>
                <w:sz w:val="18"/>
                <w:szCs w:val="18"/>
                <w:lang w:eastAsia="en-ZA"/>
              </w:rPr>
              <w:t xml:space="preserve"> cleaning</w:t>
            </w:r>
          </w:p>
        </w:tc>
        <w:tc>
          <w:tcPr>
            <w:tcW w:w="920" w:type="pct"/>
            <w:tcBorders>
              <w:top w:val="nil"/>
              <w:left w:val="nil"/>
              <w:bottom w:val="single" w:sz="4" w:space="0" w:color="auto"/>
              <w:right w:val="single" w:sz="4" w:space="0" w:color="auto"/>
            </w:tcBorders>
            <w:shd w:val="clear" w:color="auto" w:fill="auto"/>
            <w:vAlign w:val="bottom"/>
            <w:hideMark/>
          </w:tcPr>
          <w:p w:rsidR="005D0BEF" w:rsidRPr="00C8676A" w:rsidRDefault="005D0BEF" w:rsidP="00086B0B">
            <w:pPr>
              <w:rPr>
                <w:rFonts w:cs="Arial"/>
                <w:color w:val="000000"/>
                <w:sz w:val="18"/>
                <w:szCs w:val="18"/>
                <w:lang w:eastAsia="en-ZA"/>
              </w:rPr>
            </w:pPr>
            <w:r w:rsidRPr="00C8676A">
              <w:rPr>
                <w:rFonts w:cs="Arial"/>
                <w:color w:val="000000"/>
                <w:sz w:val="18"/>
                <w:szCs w:val="18"/>
                <w:lang w:eastAsia="en-ZA"/>
              </w:rPr>
              <w:t>Environment and Culture Sector</w:t>
            </w:r>
          </w:p>
        </w:tc>
      </w:tr>
      <w:tr w:rsidR="005D0BEF" w:rsidRPr="00C8676A" w:rsidTr="00D43024">
        <w:trPr>
          <w:trHeight w:val="427"/>
        </w:trPr>
        <w:tc>
          <w:tcPr>
            <w:tcW w:w="477" w:type="pct"/>
            <w:tcBorders>
              <w:top w:val="nil"/>
              <w:left w:val="single" w:sz="4" w:space="0" w:color="auto"/>
              <w:bottom w:val="single" w:sz="4" w:space="0" w:color="auto"/>
              <w:right w:val="single" w:sz="4" w:space="0" w:color="auto"/>
            </w:tcBorders>
            <w:shd w:val="clear" w:color="auto" w:fill="auto"/>
            <w:noWrap/>
            <w:vAlign w:val="bottom"/>
            <w:hideMark/>
          </w:tcPr>
          <w:p w:rsidR="005D0BEF" w:rsidRPr="00C8676A" w:rsidRDefault="005D0BEF" w:rsidP="00086B0B">
            <w:pPr>
              <w:rPr>
                <w:rFonts w:cs="Arial"/>
                <w:color w:val="000000"/>
                <w:sz w:val="18"/>
                <w:szCs w:val="18"/>
                <w:lang w:eastAsia="en-ZA"/>
              </w:rPr>
            </w:pPr>
            <w:r w:rsidRPr="00C8676A">
              <w:rPr>
                <w:rFonts w:cs="Arial"/>
                <w:color w:val="000000"/>
                <w:sz w:val="18"/>
                <w:szCs w:val="18"/>
                <w:lang w:eastAsia="en-ZA"/>
              </w:rPr>
              <w:t>3</w:t>
            </w:r>
          </w:p>
        </w:tc>
        <w:tc>
          <w:tcPr>
            <w:tcW w:w="796" w:type="pct"/>
            <w:tcBorders>
              <w:top w:val="nil"/>
              <w:left w:val="nil"/>
              <w:bottom w:val="single" w:sz="4" w:space="0" w:color="auto"/>
              <w:right w:val="single" w:sz="4" w:space="0" w:color="auto"/>
            </w:tcBorders>
            <w:shd w:val="clear" w:color="auto" w:fill="auto"/>
            <w:noWrap/>
            <w:vAlign w:val="bottom"/>
            <w:hideMark/>
          </w:tcPr>
          <w:p w:rsidR="005D0BEF" w:rsidRPr="00C8676A" w:rsidRDefault="005D0BEF" w:rsidP="00086B0B">
            <w:pPr>
              <w:rPr>
                <w:rFonts w:cs="Arial"/>
                <w:color w:val="000000"/>
                <w:sz w:val="18"/>
                <w:szCs w:val="18"/>
                <w:lang w:eastAsia="en-ZA"/>
              </w:rPr>
            </w:pPr>
            <w:r w:rsidRPr="00C8676A">
              <w:rPr>
                <w:rFonts w:cs="Arial"/>
                <w:color w:val="000000"/>
                <w:sz w:val="18"/>
                <w:szCs w:val="18"/>
                <w:lang w:eastAsia="en-ZA"/>
              </w:rPr>
              <w:t xml:space="preserve">Irish </w:t>
            </w:r>
            <w:proofErr w:type="spellStart"/>
            <w:r w:rsidRPr="00C8676A">
              <w:rPr>
                <w:rFonts w:cs="Arial"/>
                <w:color w:val="000000"/>
                <w:sz w:val="18"/>
                <w:szCs w:val="18"/>
                <w:lang w:eastAsia="en-ZA"/>
              </w:rPr>
              <w:t>Kwena</w:t>
            </w:r>
            <w:proofErr w:type="spellEnd"/>
          </w:p>
        </w:tc>
        <w:tc>
          <w:tcPr>
            <w:tcW w:w="491" w:type="pct"/>
            <w:tcBorders>
              <w:top w:val="nil"/>
              <w:left w:val="nil"/>
              <w:bottom w:val="single" w:sz="4" w:space="0" w:color="auto"/>
              <w:right w:val="single" w:sz="4" w:space="0" w:color="auto"/>
            </w:tcBorders>
            <w:shd w:val="clear" w:color="auto" w:fill="auto"/>
            <w:noWrap/>
            <w:vAlign w:val="bottom"/>
            <w:hideMark/>
          </w:tcPr>
          <w:p w:rsidR="005D0BEF" w:rsidRPr="00C8676A" w:rsidRDefault="005D0BEF" w:rsidP="00086B0B">
            <w:pPr>
              <w:rPr>
                <w:rFonts w:cs="Arial"/>
                <w:color w:val="000000"/>
                <w:sz w:val="18"/>
                <w:szCs w:val="18"/>
                <w:lang w:eastAsia="en-ZA"/>
              </w:rPr>
            </w:pPr>
            <w:proofErr w:type="spellStart"/>
            <w:r w:rsidRPr="00C8676A">
              <w:rPr>
                <w:rFonts w:cs="Arial"/>
                <w:color w:val="000000"/>
                <w:sz w:val="18"/>
                <w:szCs w:val="18"/>
                <w:lang w:eastAsia="en-ZA"/>
              </w:rPr>
              <w:t>Molele</w:t>
            </w:r>
            <w:proofErr w:type="spellEnd"/>
          </w:p>
        </w:tc>
        <w:tc>
          <w:tcPr>
            <w:tcW w:w="754" w:type="pct"/>
            <w:tcBorders>
              <w:top w:val="nil"/>
              <w:left w:val="nil"/>
              <w:bottom w:val="single" w:sz="4" w:space="0" w:color="auto"/>
              <w:right w:val="single" w:sz="4" w:space="0" w:color="auto"/>
            </w:tcBorders>
            <w:shd w:val="clear" w:color="auto" w:fill="auto"/>
            <w:noWrap/>
            <w:vAlign w:val="bottom"/>
            <w:hideMark/>
          </w:tcPr>
          <w:p w:rsidR="005D0BEF" w:rsidRPr="00C8676A" w:rsidRDefault="005D0BEF" w:rsidP="00086B0B">
            <w:pPr>
              <w:rPr>
                <w:rFonts w:cs="Arial"/>
                <w:color w:val="000000"/>
                <w:sz w:val="18"/>
                <w:szCs w:val="18"/>
                <w:lang w:eastAsia="en-ZA"/>
              </w:rPr>
            </w:pPr>
            <w:r w:rsidRPr="00C8676A">
              <w:rPr>
                <w:rFonts w:cs="Arial"/>
                <w:color w:val="000000"/>
                <w:sz w:val="18"/>
                <w:szCs w:val="18"/>
                <w:lang w:eastAsia="en-ZA"/>
              </w:rPr>
              <w:t>8809200996086</w:t>
            </w:r>
          </w:p>
        </w:tc>
        <w:tc>
          <w:tcPr>
            <w:tcW w:w="681" w:type="pct"/>
            <w:tcBorders>
              <w:top w:val="nil"/>
              <w:left w:val="nil"/>
              <w:bottom w:val="single" w:sz="4" w:space="0" w:color="auto"/>
              <w:right w:val="single" w:sz="4" w:space="0" w:color="auto"/>
            </w:tcBorders>
            <w:shd w:val="clear" w:color="auto" w:fill="auto"/>
            <w:noWrap/>
            <w:vAlign w:val="bottom"/>
            <w:hideMark/>
          </w:tcPr>
          <w:p w:rsidR="005D0BEF" w:rsidRPr="00C8676A" w:rsidRDefault="005D0BEF" w:rsidP="00086B0B">
            <w:pPr>
              <w:rPr>
                <w:rFonts w:cs="Arial"/>
                <w:color w:val="000000"/>
                <w:sz w:val="18"/>
                <w:szCs w:val="18"/>
                <w:lang w:eastAsia="en-ZA"/>
              </w:rPr>
            </w:pPr>
            <w:r w:rsidRPr="00C8676A">
              <w:rPr>
                <w:rFonts w:cs="Arial"/>
                <w:color w:val="000000"/>
                <w:sz w:val="18"/>
                <w:szCs w:val="18"/>
                <w:lang w:eastAsia="en-ZA"/>
              </w:rPr>
              <w:t>92544-EPWP3M</w:t>
            </w:r>
          </w:p>
        </w:tc>
        <w:tc>
          <w:tcPr>
            <w:tcW w:w="880" w:type="pct"/>
            <w:tcBorders>
              <w:top w:val="nil"/>
              <w:left w:val="nil"/>
              <w:bottom w:val="single" w:sz="4" w:space="0" w:color="auto"/>
              <w:right w:val="single" w:sz="4" w:space="0" w:color="auto"/>
            </w:tcBorders>
            <w:shd w:val="clear" w:color="auto" w:fill="auto"/>
            <w:noWrap/>
            <w:vAlign w:val="bottom"/>
            <w:hideMark/>
          </w:tcPr>
          <w:p w:rsidR="005D0BEF" w:rsidRPr="00C8676A" w:rsidRDefault="005D0BEF" w:rsidP="00086B0B">
            <w:pPr>
              <w:rPr>
                <w:rFonts w:cs="Arial"/>
                <w:color w:val="000000"/>
                <w:sz w:val="18"/>
                <w:szCs w:val="18"/>
                <w:lang w:eastAsia="en-ZA"/>
              </w:rPr>
            </w:pPr>
            <w:r w:rsidRPr="00C8676A">
              <w:rPr>
                <w:rFonts w:cs="Arial"/>
                <w:color w:val="000000"/>
                <w:sz w:val="18"/>
                <w:szCs w:val="18"/>
                <w:lang w:eastAsia="en-ZA"/>
              </w:rPr>
              <w:t xml:space="preserve">IG </w:t>
            </w:r>
            <w:proofErr w:type="spellStart"/>
            <w:r w:rsidRPr="00C8676A">
              <w:rPr>
                <w:rFonts w:cs="Arial"/>
                <w:color w:val="000000"/>
                <w:sz w:val="18"/>
                <w:szCs w:val="18"/>
                <w:lang w:eastAsia="en-ZA"/>
              </w:rPr>
              <w:t>Molemole</w:t>
            </w:r>
            <w:proofErr w:type="spellEnd"/>
            <w:r w:rsidRPr="00C8676A">
              <w:rPr>
                <w:rFonts w:cs="Arial"/>
                <w:color w:val="000000"/>
                <w:sz w:val="18"/>
                <w:szCs w:val="18"/>
                <w:lang w:eastAsia="en-ZA"/>
              </w:rPr>
              <w:t xml:space="preserve"> cleaning</w:t>
            </w:r>
          </w:p>
        </w:tc>
        <w:tc>
          <w:tcPr>
            <w:tcW w:w="920" w:type="pct"/>
            <w:tcBorders>
              <w:top w:val="nil"/>
              <w:left w:val="nil"/>
              <w:bottom w:val="single" w:sz="4" w:space="0" w:color="auto"/>
              <w:right w:val="single" w:sz="4" w:space="0" w:color="auto"/>
            </w:tcBorders>
            <w:shd w:val="clear" w:color="auto" w:fill="auto"/>
            <w:vAlign w:val="bottom"/>
            <w:hideMark/>
          </w:tcPr>
          <w:p w:rsidR="005D0BEF" w:rsidRPr="00C8676A" w:rsidRDefault="005D0BEF" w:rsidP="00086B0B">
            <w:pPr>
              <w:rPr>
                <w:rFonts w:cs="Arial"/>
                <w:color w:val="000000"/>
                <w:sz w:val="18"/>
                <w:szCs w:val="18"/>
                <w:lang w:eastAsia="en-ZA"/>
              </w:rPr>
            </w:pPr>
            <w:r w:rsidRPr="00C8676A">
              <w:rPr>
                <w:rFonts w:cs="Arial"/>
                <w:color w:val="000000"/>
                <w:sz w:val="18"/>
                <w:szCs w:val="18"/>
                <w:lang w:eastAsia="en-ZA"/>
              </w:rPr>
              <w:t>Environment and Culture Sector</w:t>
            </w:r>
          </w:p>
        </w:tc>
      </w:tr>
    </w:tbl>
    <w:p w:rsidR="005D0BEF" w:rsidRDefault="005D0BEF" w:rsidP="005D0BEF">
      <w:pPr>
        <w:pStyle w:val="ListParagraph"/>
        <w:ind w:left="567"/>
        <w:rPr>
          <w:rFonts w:cs="Arial"/>
          <w:color w:val="000000"/>
        </w:rPr>
      </w:pPr>
    </w:p>
    <w:p w:rsidR="005D0BEF" w:rsidRDefault="005D0BEF" w:rsidP="005D0BEF">
      <w:pPr>
        <w:shd w:val="clear" w:color="auto" w:fill="FFFFFF"/>
        <w:rPr>
          <w:rFonts w:cs="Arial"/>
        </w:rPr>
      </w:pPr>
      <w:r w:rsidRPr="00E4214C">
        <w:rPr>
          <w:rFonts w:cs="Arial"/>
          <w:b/>
        </w:rPr>
        <w:t>Impact of the finding</w:t>
      </w:r>
    </w:p>
    <w:p w:rsidR="005D0BEF" w:rsidRPr="00336831" w:rsidRDefault="005D0BEF" w:rsidP="005D0BEF">
      <w:pPr>
        <w:shd w:val="clear" w:color="auto" w:fill="FFFFFF"/>
        <w:jc w:val="both"/>
        <w:rPr>
          <w:rFonts w:cs="Arial"/>
        </w:rPr>
      </w:pPr>
      <w:r w:rsidRPr="00034E50">
        <w:rPr>
          <w:rFonts w:cs="Arial"/>
        </w:rPr>
        <w:t xml:space="preserve">Non-compliance with </w:t>
      </w:r>
      <w:r w:rsidRPr="00034E50">
        <w:rPr>
          <w:rFonts w:cs="Arial"/>
          <w:color w:val="000000"/>
        </w:rPr>
        <w:t>PFMA s</w:t>
      </w:r>
      <w:r w:rsidRPr="00034E50">
        <w:rPr>
          <w:rFonts w:cs="Arial"/>
          <w:color w:val="000000"/>
          <w:lang w:eastAsia="en-ZA"/>
        </w:rPr>
        <w:t>ection 40(3) (a)</w:t>
      </w:r>
    </w:p>
    <w:p w:rsidR="005D0BEF" w:rsidRPr="00336831" w:rsidRDefault="005D0BEF" w:rsidP="005D0BEF">
      <w:pPr>
        <w:shd w:val="clear" w:color="auto" w:fill="FFFFFF"/>
        <w:jc w:val="both"/>
        <w:rPr>
          <w:rFonts w:cs="Arial"/>
          <w:iCs/>
        </w:rPr>
      </w:pPr>
      <w:r w:rsidRPr="00034E50">
        <w:rPr>
          <w:rFonts w:cs="Arial"/>
          <w:iCs/>
        </w:rPr>
        <w:t xml:space="preserve">The quarter 3 data reported performance for </w:t>
      </w:r>
      <w:r w:rsidRPr="00034E50">
        <w:rPr>
          <w:rFonts w:cs="Arial"/>
        </w:rPr>
        <w:t xml:space="preserve">Indicator 3.1 </w:t>
      </w:r>
      <w:r w:rsidRPr="00034E50">
        <w:rPr>
          <w:rFonts w:cs="Arial"/>
          <w:i/>
        </w:rPr>
        <w:t>Number of work opportunities reported in the EPWP-RS by public bodies</w:t>
      </w:r>
      <w:r w:rsidRPr="00034E50">
        <w:rPr>
          <w:rFonts w:cs="Arial"/>
        </w:rPr>
        <w:t xml:space="preserve"> and Indicator 3.2 </w:t>
      </w:r>
      <w:r w:rsidRPr="00034E50">
        <w:rPr>
          <w:rFonts w:cs="Arial"/>
          <w:i/>
        </w:rPr>
        <w:t>Percentage EPWP participation among designated groups</w:t>
      </w:r>
      <w:r w:rsidRPr="00034E50">
        <w:rPr>
          <w:rFonts w:cs="Arial"/>
          <w:iCs/>
        </w:rPr>
        <w:t xml:space="preserve"> </w:t>
      </w:r>
      <w:r w:rsidRPr="00034E50">
        <w:rPr>
          <w:rFonts w:cs="Arial"/>
          <w:i/>
        </w:rPr>
        <w:t>reported on the EPWP-RS by public bodies</w:t>
      </w:r>
      <w:r w:rsidRPr="00034E50">
        <w:rPr>
          <w:rFonts w:cs="Arial"/>
          <w:iCs/>
        </w:rPr>
        <w:t xml:space="preserve"> submitted for audit might be overstated.</w:t>
      </w:r>
    </w:p>
    <w:p w:rsidR="005D0BEF" w:rsidRPr="005D0BEF" w:rsidRDefault="005D0BEF" w:rsidP="005D0BEF">
      <w:pPr>
        <w:shd w:val="clear" w:color="auto" w:fill="FFFFFF"/>
        <w:jc w:val="both"/>
        <w:rPr>
          <w:rFonts w:cs="Arial"/>
          <w:iCs/>
          <w:color w:val="000000"/>
          <w:lang w:eastAsia="en-ZA"/>
        </w:rPr>
      </w:pPr>
      <w:r w:rsidRPr="00034E50">
        <w:rPr>
          <w:rFonts w:cs="Arial"/>
          <w:iCs/>
        </w:rPr>
        <w:t xml:space="preserve">Non-compliance with </w:t>
      </w:r>
      <w:r w:rsidRPr="00034E50">
        <w:rPr>
          <w:rFonts w:cs="Arial"/>
          <w:iCs/>
          <w:color w:val="000000"/>
          <w:lang w:eastAsia="en-ZA"/>
        </w:rPr>
        <w:t>ministerial determination 4: Expanded Public Works Programme dated 04 May 2012.</w:t>
      </w:r>
    </w:p>
    <w:p w:rsidR="005D0BEF" w:rsidRPr="005D0BEF" w:rsidRDefault="005D0BEF" w:rsidP="005D0BEF">
      <w:pPr>
        <w:pStyle w:val="NormalWeb"/>
        <w:rPr>
          <w:rFonts w:ascii="Arial" w:hAnsi="Arial" w:cs="Arial"/>
          <w:i/>
          <w:iCs/>
          <w:sz w:val="22"/>
          <w:szCs w:val="22"/>
        </w:rPr>
      </w:pPr>
      <w:r w:rsidRPr="00336831">
        <w:rPr>
          <w:rFonts w:ascii="Arial" w:hAnsi="Arial" w:cs="Arial"/>
          <w:iCs/>
          <w:sz w:val="22"/>
          <w:szCs w:val="22"/>
        </w:rPr>
        <w:t xml:space="preserve">Limitation of scope in confirming the reported information pertaining to </w:t>
      </w:r>
      <w:r w:rsidRPr="00A1489C">
        <w:rPr>
          <w:rFonts w:ascii="Arial" w:hAnsi="Arial" w:cs="Arial"/>
          <w:iCs/>
          <w:sz w:val="22"/>
          <w:szCs w:val="22"/>
        </w:rPr>
        <w:t xml:space="preserve">Indicator 3.1 </w:t>
      </w:r>
      <w:r w:rsidRPr="00A1489C">
        <w:rPr>
          <w:rFonts w:ascii="Arial" w:hAnsi="Arial" w:cs="Arial"/>
          <w:i/>
          <w:iCs/>
          <w:sz w:val="22"/>
          <w:szCs w:val="22"/>
        </w:rPr>
        <w:t>Number of work opportunities reported in the EPWP-RS by public bodies</w:t>
      </w:r>
      <w:r>
        <w:rPr>
          <w:rFonts w:ascii="Arial" w:hAnsi="Arial" w:cs="Arial"/>
          <w:i/>
          <w:iCs/>
          <w:sz w:val="22"/>
          <w:szCs w:val="22"/>
        </w:rPr>
        <w:t xml:space="preserve"> </w:t>
      </w:r>
      <w:r>
        <w:rPr>
          <w:rFonts w:ascii="Arial" w:hAnsi="Arial" w:cs="Arial"/>
          <w:iCs/>
          <w:sz w:val="22"/>
          <w:szCs w:val="22"/>
        </w:rPr>
        <w:t xml:space="preserve">and Indicator 3.2 </w:t>
      </w:r>
      <w:r>
        <w:rPr>
          <w:rFonts w:ascii="Arial" w:hAnsi="Arial" w:cs="Arial"/>
          <w:i/>
          <w:iCs/>
          <w:sz w:val="22"/>
          <w:szCs w:val="22"/>
        </w:rPr>
        <w:t xml:space="preserve">Percentage EPWP participation among designated groups </w:t>
      </w:r>
      <w:r w:rsidRPr="00237E96">
        <w:rPr>
          <w:rFonts w:ascii="Arial" w:hAnsi="Arial" w:cs="Arial"/>
          <w:i/>
          <w:iCs/>
          <w:sz w:val="22"/>
          <w:szCs w:val="22"/>
        </w:rPr>
        <w:t>reported in the EPWP-RS by public bodies</w:t>
      </w:r>
      <w:r>
        <w:rPr>
          <w:rFonts w:ascii="Arial" w:hAnsi="Arial" w:cs="Arial"/>
          <w:i/>
          <w:iCs/>
          <w:sz w:val="22"/>
          <w:szCs w:val="22"/>
        </w:rPr>
        <w:t>.</w:t>
      </w:r>
    </w:p>
    <w:p w:rsidR="005D0BEF" w:rsidRPr="005D0BEF" w:rsidRDefault="005D0BEF" w:rsidP="005D0BEF">
      <w:pPr>
        <w:pStyle w:val="NormalWeb"/>
        <w:rPr>
          <w:rFonts w:ascii="Arial" w:hAnsi="Arial" w:cs="Arial"/>
          <w:b/>
          <w:bCs/>
          <w:sz w:val="22"/>
          <w:szCs w:val="22"/>
        </w:rPr>
      </w:pPr>
      <w:r w:rsidRPr="000457CD">
        <w:rPr>
          <w:rFonts w:ascii="Arial" w:hAnsi="Arial" w:cs="Arial"/>
          <w:b/>
          <w:bCs/>
          <w:sz w:val="22"/>
          <w:szCs w:val="22"/>
        </w:rPr>
        <w:t>Internal control deficiency</w:t>
      </w:r>
    </w:p>
    <w:p w:rsidR="005D0BEF" w:rsidRPr="005D0BEF" w:rsidRDefault="005D0BEF" w:rsidP="005D0BEF">
      <w:pPr>
        <w:jc w:val="both"/>
        <w:rPr>
          <w:rFonts w:cs="Arial"/>
          <w:i/>
        </w:rPr>
      </w:pPr>
      <w:r w:rsidRPr="00B107A4">
        <w:rPr>
          <w:rFonts w:cs="Arial"/>
          <w:i/>
          <w:lang w:val="en-GB"/>
        </w:rPr>
        <w:t>Financial and Performance Management</w:t>
      </w:r>
    </w:p>
    <w:p w:rsidR="005D0BEF" w:rsidRPr="00336831" w:rsidRDefault="005D0BEF" w:rsidP="005D0BEF">
      <w:pPr>
        <w:jc w:val="both"/>
        <w:rPr>
          <w:rFonts w:cs="Arial"/>
          <w:lang w:val="en-GB"/>
        </w:rPr>
      </w:pPr>
      <w:r w:rsidRPr="00336831">
        <w:rPr>
          <w:rFonts w:cs="Arial"/>
          <w:lang w:val="en-GB"/>
        </w:rPr>
        <w:t>The department did not implement proper record keeping in a timely manner to ensure that complete, relevant and accurate information is accessible and available to support financial and performance reporting.</w:t>
      </w:r>
    </w:p>
    <w:p w:rsidR="005D0BEF" w:rsidRPr="005D0BEF" w:rsidRDefault="005D0BEF" w:rsidP="005D0BEF">
      <w:pPr>
        <w:pStyle w:val="NoSpacing"/>
        <w:jc w:val="both"/>
        <w:rPr>
          <w:rFonts w:cs="Arial"/>
          <w:b w:val="0"/>
          <w:sz w:val="22"/>
          <w:szCs w:val="22"/>
          <w:lang w:val="en-GB"/>
        </w:rPr>
      </w:pPr>
      <w:r w:rsidRPr="005D0BEF">
        <w:rPr>
          <w:rFonts w:cs="Arial"/>
          <w:b w:val="0"/>
          <w:sz w:val="22"/>
          <w:szCs w:val="22"/>
          <w:lang w:val="en-GB"/>
        </w:rPr>
        <w:t xml:space="preserve">EPWP Projects </w:t>
      </w:r>
      <w:proofErr w:type="gramStart"/>
      <w:r w:rsidRPr="005D0BEF">
        <w:rPr>
          <w:rFonts w:cs="Arial"/>
          <w:b w:val="0"/>
          <w:sz w:val="22"/>
          <w:szCs w:val="22"/>
          <w:lang w:val="en-GB"/>
        </w:rPr>
        <w:t>are not adequately reviewed</w:t>
      </w:r>
      <w:proofErr w:type="gramEnd"/>
      <w:r w:rsidRPr="005D0BEF">
        <w:rPr>
          <w:rFonts w:cs="Arial"/>
          <w:b w:val="0"/>
          <w:sz w:val="22"/>
          <w:szCs w:val="22"/>
          <w:lang w:val="en-GB"/>
        </w:rPr>
        <w:t xml:space="preserve"> against the supporting documentation to ensure that work opportunities created are supported by valid supporting documentation</w:t>
      </w:r>
    </w:p>
    <w:p w:rsidR="005D0BEF" w:rsidRDefault="005D0BEF" w:rsidP="005D0BEF">
      <w:pPr>
        <w:rPr>
          <w:rFonts w:cs="Arial"/>
          <w:b/>
        </w:rPr>
      </w:pPr>
      <w:r w:rsidRPr="000457CD">
        <w:rPr>
          <w:rFonts w:cs="Arial"/>
          <w:b/>
        </w:rPr>
        <w:t>Recommendation</w:t>
      </w:r>
    </w:p>
    <w:p w:rsidR="005D0BEF" w:rsidRPr="005D0BEF" w:rsidRDefault="005D0BEF" w:rsidP="005D0BEF">
      <w:pPr>
        <w:jc w:val="both"/>
        <w:rPr>
          <w:rFonts w:cs="Arial"/>
        </w:rPr>
      </w:pPr>
      <w:r w:rsidRPr="00336831">
        <w:rPr>
          <w:rFonts w:cs="Arial"/>
        </w:rPr>
        <w:t xml:space="preserve">It </w:t>
      </w:r>
      <w:proofErr w:type="gramStart"/>
      <w:r w:rsidRPr="00336831">
        <w:rPr>
          <w:rFonts w:cs="Arial"/>
        </w:rPr>
        <w:t>is recommended</w:t>
      </w:r>
      <w:proofErr w:type="gramEnd"/>
      <w:r w:rsidRPr="00336831">
        <w:rPr>
          <w:rFonts w:cs="Arial"/>
        </w:rPr>
        <w:t xml:space="preserve"> that:</w:t>
      </w:r>
    </w:p>
    <w:p w:rsidR="005D0BEF" w:rsidRPr="005D0BEF" w:rsidRDefault="005D0BEF" w:rsidP="005D0BEF">
      <w:pPr>
        <w:pStyle w:val="NoSpacing"/>
        <w:jc w:val="both"/>
        <w:rPr>
          <w:rFonts w:cs="Arial"/>
          <w:b w:val="0"/>
          <w:color w:val="000000"/>
          <w:sz w:val="22"/>
          <w:szCs w:val="22"/>
        </w:rPr>
      </w:pPr>
      <w:r w:rsidRPr="005D0BEF">
        <w:rPr>
          <w:rFonts w:cs="Arial"/>
          <w:b w:val="0"/>
          <w:color w:val="000000"/>
          <w:sz w:val="22"/>
          <w:szCs w:val="22"/>
        </w:rPr>
        <w:t>The department should increase their visibility at the public bodies and adequately review the projects at the public bodies for compliance with the Ministerial Handbook.</w:t>
      </w:r>
    </w:p>
    <w:p w:rsidR="005D0BEF" w:rsidRPr="005D0BEF" w:rsidRDefault="005D0BEF" w:rsidP="005D0BEF">
      <w:pPr>
        <w:pStyle w:val="NoSpacing"/>
        <w:jc w:val="both"/>
        <w:rPr>
          <w:rFonts w:cs="Arial"/>
          <w:b w:val="0"/>
          <w:color w:val="000000"/>
          <w:sz w:val="22"/>
          <w:szCs w:val="22"/>
        </w:rPr>
      </w:pPr>
      <w:r w:rsidRPr="005D0BEF">
        <w:rPr>
          <w:rFonts w:cs="Arial"/>
          <w:b w:val="0"/>
          <w:color w:val="000000"/>
          <w:sz w:val="22"/>
          <w:szCs w:val="22"/>
        </w:rPr>
        <w:t xml:space="preserve">The department should follow up on all findings noted by the internal, external auditors </w:t>
      </w:r>
      <w:proofErr w:type="gramStart"/>
      <w:r w:rsidRPr="005D0BEF">
        <w:rPr>
          <w:rFonts w:cs="Arial"/>
          <w:b w:val="0"/>
          <w:color w:val="000000"/>
          <w:sz w:val="22"/>
          <w:szCs w:val="22"/>
        </w:rPr>
        <w:t>and also</w:t>
      </w:r>
      <w:proofErr w:type="gramEnd"/>
      <w:r w:rsidRPr="005D0BEF">
        <w:rPr>
          <w:rFonts w:cs="Arial"/>
          <w:b w:val="0"/>
          <w:color w:val="000000"/>
          <w:sz w:val="22"/>
          <w:szCs w:val="22"/>
        </w:rPr>
        <w:t xml:space="preserve"> findings from their visits to public bodies to ensure that corrective measures have been implemented.</w:t>
      </w:r>
    </w:p>
    <w:p w:rsidR="005D0BEF" w:rsidRPr="00336831" w:rsidRDefault="005D0BEF" w:rsidP="005D0BEF">
      <w:pPr>
        <w:rPr>
          <w:rFonts w:cs="Arial"/>
          <w:b/>
        </w:rPr>
      </w:pPr>
      <w:r w:rsidRPr="00336831">
        <w:rPr>
          <w:rFonts w:cs="Arial"/>
          <w:color w:val="000000"/>
        </w:rPr>
        <w:t xml:space="preserve">The department should also obtain evidence from the public bodies that the corrective measures </w:t>
      </w:r>
      <w:proofErr w:type="gramStart"/>
      <w:r w:rsidRPr="00336831">
        <w:rPr>
          <w:rFonts w:cs="Arial"/>
          <w:color w:val="000000"/>
        </w:rPr>
        <w:t>have been implemented</w:t>
      </w:r>
      <w:proofErr w:type="gramEnd"/>
      <w:r w:rsidRPr="00336831">
        <w:rPr>
          <w:rFonts w:cs="Arial"/>
          <w:color w:val="000000"/>
        </w:rPr>
        <w:t xml:space="preserve"> on all other EPWP projects not selected for the audit.</w:t>
      </w:r>
    </w:p>
    <w:p w:rsidR="005D0BEF" w:rsidRDefault="005D0BEF" w:rsidP="005D0BEF">
      <w:pPr>
        <w:rPr>
          <w:rFonts w:cs="Arial"/>
          <w:b/>
          <w:bCs/>
        </w:rPr>
      </w:pPr>
    </w:p>
    <w:p w:rsidR="005D0BEF" w:rsidRPr="005D0BEF" w:rsidRDefault="005D0BEF" w:rsidP="005D0BEF">
      <w:pPr>
        <w:rPr>
          <w:rFonts w:cs="Arial"/>
          <w:b/>
          <w:bCs/>
        </w:rPr>
      </w:pPr>
      <w:r w:rsidRPr="000457CD">
        <w:rPr>
          <w:rFonts w:cs="Arial"/>
          <w:b/>
          <w:bCs/>
        </w:rPr>
        <w:t>Management response</w:t>
      </w:r>
    </w:p>
    <w:p w:rsidR="005D0BEF" w:rsidRPr="005D0BEF" w:rsidRDefault="005D0BEF" w:rsidP="005D0BEF">
      <w:pPr>
        <w:autoSpaceDE w:val="0"/>
        <w:autoSpaceDN w:val="0"/>
        <w:adjustRightInd w:val="0"/>
        <w:rPr>
          <w:rFonts w:cs="Arial"/>
          <w:color w:val="000000"/>
          <w:sz w:val="21"/>
          <w:szCs w:val="21"/>
        </w:rPr>
      </w:pPr>
      <w:r w:rsidRPr="00145011">
        <w:rPr>
          <w:rFonts w:cs="Arial"/>
          <w:color w:val="000000"/>
          <w:sz w:val="21"/>
          <w:szCs w:val="21"/>
        </w:rPr>
        <w:t xml:space="preserve">I </w:t>
      </w:r>
      <w:r w:rsidRPr="00145011">
        <w:rPr>
          <w:rFonts w:cs="Arial"/>
          <w:b/>
          <w:bCs/>
          <w:color w:val="000000"/>
          <w:sz w:val="21"/>
          <w:szCs w:val="21"/>
        </w:rPr>
        <w:t xml:space="preserve">am in </w:t>
      </w:r>
      <w:r>
        <w:rPr>
          <w:rFonts w:cs="Arial"/>
          <w:b/>
          <w:bCs/>
          <w:color w:val="000000"/>
          <w:sz w:val="21"/>
          <w:szCs w:val="21"/>
        </w:rPr>
        <w:t xml:space="preserve">not/ </w:t>
      </w:r>
      <w:r w:rsidRPr="00145011">
        <w:rPr>
          <w:rFonts w:cs="Arial"/>
          <w:b/>
          <w:bCs/>
          <w:color w:val="000000"/>
          <w:sz w:val="21"/>
          <w:szCs w:val="21"/>
        </w:rPr>
        <w:t xml:space="preserve">agreement </w:t>
      </w:r>
      <w:r w:rsidRPr="00145011">
        <w:rPr>
          <w:rFonts w:cs="Arial"/>
          <w:color w:val="000000"/>
          <w:sz w:val="21"/>
          <w:szCs w:val="21"/>
        </w:rPr>
        <w:t xml:space="preserve">with the finding for the following reasons [and supply the following/attached information in support of this]: </w:t>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0"/>
        <w:gridCol w:w="2160"/>
        <w:gridCol w:w="2824"/>
      </w:tblGrid>
      <w:tr w:rsidR="005D0BEF" w:rsidRPr="00DB5927" w:rsidTr="00086B0B">
        <w:trPr>
          <w:trHeight w:val="329"/>
          <w:tblHeader/>
        </w:trPr>
        <w:tc>
          <w:tcPr>
            <w:tcW w:w="4410" w:type="dxa"/>
            <w:tcBorders>
              <w:top w:val="single" w:sz="4" w:space="0" w:color="auto"/>
              <w:left w:val="single" w:sz="4" w:space="0" w:color="auto"/>
              <w:bottom w:val="single" w:sz="4" w:space="0" w:color="auto"/>
              <w:right w:val="single" w:sz="4" w:space="0" w:color="auto"/>
            </w:tcBorders>
            <w:shd w:val="clear" w:color="auto" w:fill="BFBFBF"/>
            <w:hideMark/>
          </w:tcPr>
          <w:p w:rsidR="005D0BEF" w:rsidRPr="00DB5927" w:rsidRDefault="005D0BEF" w:rsidP="00086B0B">
            <w:pPr>
              <w:rPr>
                <w:rFonts w:cs="Arial"/>
                <w:b/>
                <w:bCs/>
                <w:sz w:val="18"/>
                <w:szCs w:val="18"/>
              </w:rPr>
            </w:pPr>
            <w:r w:rsidRPr="00DB5927">
              <w:rPr>
                <w:rFonts w:cs="Arial"/>
                <w:b/>
                <w:bCs/>
                <w:sz w:val="18"/>
                <w:szCs w:val="18"/>
              </w:rPr>
              <w:t>Description</w:t>
            </w:r>
          </w:p>
        </w:tc>
        <w:tc>
          <w:tcPr>
            <w:tcW w:w="4984" w:type="dxa"/>
            <w:gridSpan w:val="2"/>
            <w:tcBorders>
              <w:top w:val="single" w:sz="4" w:space="0" w:color="auto"/>
              <w:left w:val="single" w:sz="4" w:space="0" w:color="auto"/>
              <w:bottom w:val="single" w:sz="4" w:space="0" w:color="auto"/>
              <w:right w:val="single" w:sz="4" w:space="0" w:color="auto"/>
            </w:tcBorders>
            <w:shd w:val="clear" w:color="auto" w:fill="BFBFBF"/>
            <w:hideMark/>
          </w:tcPr>
          <w:p w:rsidR="005D0BEF" w:rsidRPr="00DB5927" w:rsidRDefault="005D0BEF" w:rsidP="00086B0B">
            <w:pPr>
              <w:rPr>
                <w:rFonts w:cs="Arial"/>
                <w:b/>
                <w:bCs/>
                <w:sz w:val="18"/>
                <w:szCs w:val="18"/>
              </w:rPr>
            </w:pPr>
            <w:r w:rsidRPr="00DB5927">
              <w:rPr>
                <w:rFonts w:cs="Arial"/>
                <w:b/>
                <w:bCs/>
                <w:sz w:val="18"/>
                <w:szCs w:val="18"/>
              </w:rPr>
              <w:t>Response</w:t>
            </w: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Corrective action to be taken</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145011" w:rsidRDefault="005D0BEF" w:rsidP="00086B0B">
            <w:pPr>
              <w:rPr>
                <w:rFonts w:cs="Arial"/>
                <w:sz w:val="18"/>
                <w:szCs w:val="18"/>
              </w:rPr>
            </w:pPr>
            <w:r w:rsidRPr="00145011">
              <w:rPr>
                <w:sz w:val="18"/>
                <w:szCs w:val="18"/>
              </w:rPr>
              <w:t xml:space="preserve"> </w:t>
            </w: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Does the finding affect an amount disclosed in the financial statements</w:t>
            </w:r>
          </w:p>
        </w:tc>
        <w:tc>
          <w:tcPr>
            <w:tcW w:w="216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b/>
                <w:bCs/>
                <w:sz w:val="18"/>
                <w:szCs w:val="18"/>
              </w:rPr>
            </w:pPr>
            <w:r w:rsidRPr="00DB5927">
              <w:rPr>
                <w:rFonts w:cs="Arial"/>
                <w:b/>
                <w:bCs/>
                <w:sz w:val="18"/>
                <w:szCs w:val="18"/>
              </w:rPr>
              <w:t>Yes</w:t>
            </w:r>
          </w:p>
        </w:tc>
        <w:tc>
          <w:tcPr>
            <w:tcW w:w="2824"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b/>
                <w:bCs/>
                <w:sz w:val="18"/>
                <w:szCs w:val="18"/>
              </w:rPr>
            </w:pPr>
            <w:r w:rsidRPr="00DB5927">
              <w:rPr>
                <w:rFonts w:cs="Arial"/>
                <w:b/>
                <w:bCs/>
                <w:sz w:val="18"/>
                <w:szCs w:val="18"/>
              </w:rPr>
              <w:t>No</w:t>
            </w: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If yes, what corrections will be made to the population</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If yes, the process followed to correct the population, including the internal controls put in place to ensure that the misstatement does not recur in future.</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If yes and the population was adjusted, the proposed adjusting journal entries to correct the population, with the supporting documentation.</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r>
      <w:tr w:rsidR="005D0BEF" w:rsidRPr="00DB5927" w:rsidTr="00086B0B">
        <w:trPr>
          <w:trHeight w:val="413"/>
        </w:trPr>
        <w:tc>
          <w:tcPr>
            <w:tcW w:w="4410" w:type="dxa"/>
            <w:vMerge w:val="restart"/>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 xml:space="preserve">Acknowledgement that additional audit costs </w:t>
            </w:r>
            <w:proofErr w:type="gramStart"/>
            <w:r w:rsidRPr="00DB5927">
              <w:rPr>
                <w:rFonts w:cs="Arial"/>
                <w:sz w:val="18"/>
                <w:szCs w:val="18"/>
              </w:rPr>
              <w:t>will be incurred</w:t>
            </w:r>
            <w:proofErr w:type="gramEnd"/>
            <w:r w:rsidRPr="00DB5927">
              <w:rPr>
                <w:rFonts w:cs="Arial"/>
                <w:sz w:val="18"/>
                <w:szCs w:val="18"/>
              </w:rPr>
              <w:t xml:space="preserve"> in order to audit the proposed adjustments and that the financial statements will not be adjusted if material misstatements still exist. (Under these circumstances the </w:t>
            </w:r>
            <w:proofErr w:type="gramStart"/>
            <w:r w:rsidRPr="00DB5927">
              <w:rPr>
                <w:rFonts w:cs="Arial"/>
                <w:sz w:val="18"/>
                <w:szCs w:val="18"/>
              </w:rPr>
              <w:t>misstatements identified originally will be reported by the auditor</w:t>
            </w:r>
            <w:proofErr w:type="gramEnd"/>
            <w:r w:rsidRPr="00DB5927">
              <w:rPr>
                <w:rFonts w:cs="Arial"/>
                <w:sz w:val="18"/>
                <w:szCs w:val="18"/>
              </w:rPr>
              <w:t>.)</w:t>
            </w:r>
          </w:p>
        </w:tc>
        <w:tc>
          <w:tcPr>
            <w:tcW w:w="216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b/>
                <w:sz w:val="18"/>
                <w:szCs w:val="18"/>
              </w:rPr>
            </w:pPr>
            <w:r w:rsidRPr="00DB5927">
              <w:rPr>
                <w:rFonts w:cs="Arial"/>
                <w:b/>
                <w:sz w:val="18"/>
                <w:szCs w:val="18"/>
              </w:rPr>
              <w:t>Yes</w:t>
            </w:r>
          </w:p>
        </w:tc>
        <w:tc>
          <w:tcPr>
            <w:tcW w:w="2824"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b/>
                <w:sz w:val="18"/>
                <w:szCs w:val="18"/>
              </w:rPr>
            </w:pPr>
            <w:r w:rsidRPr="00DB5927">
              <w:rPr>
                <w:rFonts w:cs="Arial"/>
                <w:b/>
                <w:sz w:val="18"/>
                <w:szCs w:val="18"/>
              </w:rPr>
              <w:t>No</w:t>
            </w:r>
          </w:p>
        </w:tc>
      </w:tr>
      <w:tr w:rsidR="005D0BEF" w:rsidRPr="00DB5927" w:rsidTr="00086B0B">
        <w:trPr>
          <w:trHeight w:val="203"/>
        </w:trPr>
        <w:tc>
          <w:tcPr>
            <w:tcW w:w="4410" w:type="dxa"/>
            <w:vMerge/>
            <w:tcBorders>
              <w:top w:val="single" w:sz="4" w:space="0" w:color="auto"/>
              <w:left w:val="single" w:sz="4" w:space="0" w:color="auto"/>
              <w:bottom w:val="single" w:sz="4" w:space="0" w:color="auto"/>
              <w:right w:val="single" w:sz="4" w:space="0" w:color="auto"/>
            </w:tcBorders>
            <w:vAlign w:val="center"/>
            <w:hideMark/>
          </w:tcPr>
          <w:p w:rsidR="005D0BEF" w:rsidRPr="00DB5927" w:rsidRDefault="005D0BEF" w:rsidP="00086B0B">
            <w:pPr>
              <w:rPr>
                <w:rFonts w:cs="Arial"/>
                <w:sz w:val="18"/>
                <w:szCs w:val="18"/>
              </w:rPr>
            </w:pPr>
          </w:p>
        </w:tc>
        <w:tc>
          <w:tcPr>
            <w:tcW w:w="2160" w:type="dxa"/>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c>
          <w:tcPr>
            <w:tcW w:w="2824" w:type="dxa"/>
            <w:tcBorders>
              <w:top w:val="single" w:sz="4" w:space="0" w:color="auto"/>
              <w:left w:val="single" w:sz="4" w:space="0" w:color="auto"/>
              <w:bottom w:val="single" w:sz="4" w:space="0" w:color="auto"/>
              <w:right w:val="single" w:sz="4" w:space="0" w:color="auto"/>
            </w:tcBorders>
          </w:tcPr>
          <w:p w:rsidR="005D0BEF" w:rsidRPr="00DB5927" w:rsidRDefault="005D0BEF" w:rsidP="00086B0B">
            <w:pPr>
              <w:jc w:val="center"/>
              <w:rPr>
                <w:rFonts w:cs="Arial"/>
                <w:sz w:val="18"/>
                <w:szCs w:val="18"/>
              </w:rPr>
            </w:pPr>
          </w:p>
        </w:tc>
      </w:tr>
      <w:tr w:rsidR="005D0BEF" w:rsidRPr="00DB5927" w:rsidTr="00086B0B">
        <w:trPr>
          <w:trHeight w:val="202"/>
        </w:trPr>
        <w:tc>
          <w:tcPr>
            <w:tcW w:w="4410" w:type="dxa"/>
            <w:vMerge/>
            <w:tcBorders>
              <w:top w:val="single" w:sz="4" w:space="0" w:color="auto"/>
              <w:left w:val="single" w:sz="4" w:space="0" w:color="auto"/>
              <w:bottom w:val="single" w:sz="4" w:space="0" w:color="auto"/>
              <w:right w:val="single" w:sz="4" w:space="0" w:color="auto"/>
            </w:tcBorders>
            <w:vAlign w:val="center"/>
            <w:hideMark/>
          </w:tcPr>
          <w:p w:rsidR="005D0BEF" w:rsidRPr="00DB5927" w:rsidRDefault="005D0BEF" w:rsidP="00086B0B">
            <w:pPr>
              <w:rPr>
                <w:rFonts w:cs="Arial"/>
                <w:sz w:val="18"/>
                <w:szCs w:val="18"/>
              </w:rPr>
            </w:pP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 xml:space="preserve">If yes and no corrections </w:t>
            </w:r>
            <w:proofErr w:type="gramStart"/>
            <w:r w:rsidRPr="00DB5927">
              <w:rPr>
                <w:rFonts w:cs="Arial"/>
                <w:sz w:val="18"/>
                <w:szCs w:val="18"/>
              </w:rPr>
              <w:t>will be made</w:t>
            </w:r>
            <w:proofErr w:type="gramEnd"/>
            <w:r w:rsidRPr="00DB5927">
              <w:rPr>
                <w:rFonts w:cs="Arial"/>
                <w:sz w:val="18"/>
                <w:szCs w:val="18"/>
              </w:rPr>
              <w:t xml:space="preserve">, the reason why such a conclusion has been reached should be indicated. </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Position of official responsible to take corrective actions</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Estimated completion date for corrective action</w:t>
            </w:r>
          </w:p>
        </w:tc>
        <w:tc>
          <w:tcPr>
            <w:tcW w:w="4984" w:type="dxa"/>
            <w:gridSpan w:val="2"/>
            <w:tcBorders>
              <w:top w:val="single" w:sz="4" w:space="0" w:color="auto"/>
              <w:left w:val="single" w:sz="4" w:space="0" w:color="auto"/>
              <w:bottom w:val="single" w:sz="4" w:space="0" w:color="auto"/>
              <w:right w:val="single" w:sz="4" w:space="0" w:color="auto"/>
            </w:tcBorders>
          </w:tcPr>
          <w:p w:rsidR="005D0BEF" w:rsidRPr="00DB5927" w:rsidRDefault="005D0BEF" w:rsidP="00086B0B">
            <w:pPr>
              <w:pStyle w:val="Default"/>
              <w:rPr>
                <w:sz w:val="18"/>
                <w:szCs w:val="18"/>
              </w:rPr>
            </w:pPr>
          </w:p>
        </w:tc>
      </w:tr>
      <w:tr w:rsidR="005D0BEF" w:rsidRPr="00DB5927" w:rsidTr="00086B0B">
        <w:tc>
          <w:tcPr>
            <w:tcW w:w="4410" w:type="dxa"/>
            <w:vMerge w:val="restart"/>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Does management agree with the root cause indicated</w:t>
            </w:r>
          </w:p>
        </w:tc>
        <w:tc>
          <w:tcPr>
            <w:tcW w:w="216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b/>
                <w:bCs/>
                <w:sz w:val="18"/>
                <w:szCs w:val="18"/>
              </w:rPr>
              <w:t>Yes</w:t>
            </w:r>
          </w:p>
        </w:tc>
        <w:tc>
          <w:tcPr>
            <w:tcW w:w="2824"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b/>
                <w:bCs/>
                <w:sz w:val="18"/>
                <w:szCs w:val="18"/>
              </w:rPr>
              <w:t>No</w:t>
            </w:r>
          </w:p>
        </w:tc>
      </w:tr>
      <w:tr w:rsidR="005D0BEF" w:rsidRPr="00DB5927" w:rsidTr="00086B0B">
        <w:tc>
          <w:tcPr>
            <w:tcW w:w="4410" w:type="dxa"/>
            <w:vMerge/>
            <w:tcBorders>
              <w:top w:val="single" w:sz="4" w:space="0" w:color="auto"/>
              <w:left w:val="single" w:sz="4" w:space="0" w:color="auto"/>
              <w:bottom w:val="single" w:sz="4" w:space="0" w:color="auto"/>
              <w:right w:val="single" w:sz="4" w:space="0" w:color="auto"/>
            </w:tcBorders>
            <w:vAlign w:val="center"/>
            <w:hideMark/>
          </w:tcPr>
          <w:p w:rsidR="005D0BEF" w:rsidRPr="00DB5927" w:rsidRDefault="005D0BEF" w:rsidP="00086B0B">
            <w:pPr>
              <w:rPr>
                <w:rFonts w:cs="Arial"/>
                <w:sz w:val="18"/>
                <w:szCs w:val="18"/>
              </w:rPr>
            </w:pPr>
          </w:p>
        </w:tc>
        <w:tc>
          <w:tcPr>
            <w:tcW w:w="2160" w:type="dxa"/>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c>
          <w:tcPr>
            <w:tcW w:w="2824"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jc w:val="cente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 xml:space="preserve">If management does not agree with the root </w:t>
            </w:r>
            <w:proofErr w:type="gramStart"/>
            <w:r w:rsidRPr="00DB5927">
              <w:rPr>
                <w:rFonts w:cs="Arial"/>
                <w:sz w:val="18"/>
                <w:szCs w:val="18"/>
              </w:rPr>
              <w:t>cause</w:t>
            </w:r>
            <w:proofErr w:type="gramEnd"/>
            <w:r w:rsidRPr="00DB5927">
              <w:rPr>
                <w:rFonts w:cs="Arial"/>
                <w:sz w:val="18"/>
                <w:szCs w:val="18"/>
              </w:rPr>
              <w:t xml:space="preserve"> indicated, please provide the root cause according to management.</w:t>
            </w:r>
          </w:p>
        </w:tc>
        <w:tc>
          <w:tcPr>
            <w:tcW w:w="4984" w:type="dxa"/>
            <w:gridSpan w:val="2"/>
            <w:tcBorders>
              <w:top w:val="single" w:sz="4" w:space="0" w:color="auto"/>
              <w:left w:val="single" w:sz="4" w:space="0" w:color="auto"/>
              <w:bottom w:val="single" w:sz="4" w:space="0" w:color="auto"/>
              <w:right w:val="single" w:sz="4" w:space="0" w:color="auto"/>
            </w:tcBorders>
            <w:hideMark/>
          </w:tcPr>
          <w:p w:rsidR="005D0BEF" w:rsidRPr="00821BDA" w:rsidRDefault="005D0BEF" w:rsidP="00086B0B">
            <w:pPr>
              <w:rPr>
                <w:rFonts w:cs="Arial"/>
                <w:sz w:val="18"/>
                <w:szCs w:val="18"/>
              </w:rPr>
            </w:pPr>
          </w:p>
        </w:tc>
      </w:tr>
      <w:tr w:rsidR="005D0BEF" w:rsidRPr="00DB5927" w:rsidTr="00086B0B">
        <w:tc>
          <w:tcPr>
            <w:tcW w:w="4410" w:type="dxa"/>
            <w:vMerge w:val="restart"/>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Does management agree with the internal control deficiencies indicated</w:t>
            </w:r>
          </w:p>
        </w:tc>
        <w:tc>
          <w:tcPr>
            <w:tcW w:w="216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b/>
                <w:bCs/>
                <w:sz w:val="18"/>
                <w:szCs w:val="18"/>
              </w:rPr>
              <w:t>Yes</w:t>
            </w:r>
          </w:p>
        </w:tc>
        <w:tc>
          <w:tcPr>
            <w:tcW w:w="2824"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b/>
                <w:bCs/>
                <w:sz w:val="18"/>
                <w:szCs w:val="18"/>
              </w:rPr>
              <w:t>No</w:t>
            </w:r>
          </w:p>
        </w:tc>
      </w:tr>
      <w:tr w:rsidR="005D0BEF" w:rsidRPr="00DB5927" w:rsidTr="00086B0B">
        <w:tc>
          <w:tcPr>
            <w:tcW w:w="4410" w:type="dxa"/>
            <w:vMerge/>
            <w:tcBorders>
              <w:top w:val="single" w:sz="4" w:space="0" w:color="auto"/>
              <w:left w:val="single" w:sz="4" w:space="0" w:color="auto"/>
              <w:bottom w:val="single" w:sz="4" w:space="0" w:color="auto"/>
              <w:right w:val="single" w:sz="4" w:space="0" w:color="auto"/>
            </w:tcBorders>
            <w:vAlign w:val="center"/>
            <w:hideMark/>
          </w:tcPr>
          <w:p w:rsidR="005D0BEF" w:rsidRPr="00DB5927" w:rsidRDefault="005D0BEF" w:rsidP="00086B0B">
            <w:pPr>
              <w:rPr>
                <w:rFonts w:cs="Arial"/>
                <w:sz w:val="18"/>
                <w:szCs w:val="18"/>
              </w:rPr>
            </w:pPr>
          </w:p>
        </w:tc>
        <w:tc>
          <w:tcPr>
            <w:tcW w:w="2160" w:type="dxa"/>
            <w:tcBorders>
              <w:top w:val="single" w:sz="4" w:space="0" w:color="auto"/>
              <w:left w:val="single" w:sz="4" w:space="0" w:color="auto"/>
              <w:bottom w:val="single" w:sz="4" w:space="0" w:color="auto"/>
              <w:right w:val="single" w:sz="4" w:space="0" w:color="auto"/>
            </w:tcBorders>
          </w:tcPr>
          <w:p w:rsidR="005D0BEF" w:rsidRPr="00DB5927" w:rsidRDefault="005D0BEF" w:rsidP="00086B0B">
            <w:pPr>
              <w:rPr>
                <w:rFonts w:cs="Arial"/>
                <w:sz w:val="18"/>
                <w:szCs w:val="18"/>
              </w:rPr>
            </w:pPr>
          </w:p>
        </w:tc>
        <w:tc>
          <w:tcPr>
            <w:tcW w:w="2824"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jc w:val="center"/>
              <w:rPr>
                <w:rFonts w:cs="Arial"/>
                <w:sz w:val="18"/>
                <w:szCs w:val="18"/>
              </w:rPr>
            </w:pPr>
          </w:p>
        </w:tc>
      </w:tr>
      <w:tr w:rsidR="005D0BEF" w:rsidRPr="00DB5927" w:rsidTr="00086B0B">
        <w:tc>
          <w:tcPr>
            <w:tcW w:w="4410" w:type="dxa"/>
            <w:tcBorders>
              <w:top w:val="single" w:sz="4" w:space="0" w:color="auto"/>
              <w:left w:val="single" w:sz="4" w:space="0" w:color="auto"/>
              <w:bottom w:val="single" w:sz="4" w:space="0" w:color="auto"/>
              <w:right w:val="single" w:sz="4" w:space="0" w:color="auto"/>
            </w:tcBorders>
            <w:hideMark/>
          </w:tcPr>
          <w:p w:rsidR="005D0BEF" w:rsidRPr="00DB5927" w:rsidRDefault="005D0BEF" w:rsidP="00086B0B">
            <w:pPr>
              <w:rPr>
                <w:rFonts w:cs="Arial"/>
                <w:sz w:val="18"/>
                <w:szCs w:val="18"/>
              </w:rPr>
            </w:pPr>
            <w:r w:rsidRPr="00DB5927">
              <w:rPr>
                <w:rFonts w:cs="Arial"/>
                <w:sz w:val="18"/>
                <w:szCs w:val="18"/>
              </w:rPr>
              <w:t>If management does not agree with the internal control deficiency indicated, please provide the internal control deficiency according to management.</w:t>
            </w:r>
          </w:p>
        </w:tc>
        <w:tc>
          <w:tcPr>
            <w:tcW w:w="4984" w:type="dxa"/>
            <w:gridSpan w:val="2"/>
            <w:tcBorders>
              <w:top w:val="single" w:sz="4" w:space="0" w:color="auto"/>
              <w:left w:val="single" w:sz="4" w:space="0" w:color="auto"/>
              <w:bottom w:val="single" w:sz="4" w:space="0" w:color="auto"/>
              <w:right w:val="single" w:sz="4" w:space="0" w:color="auto"/>
            </w:tcBorders>
            <w:hideMark/>
          </w:tcPr>
          <w:p w:rsidR="005D0BEF" w:rsidRPr="00296420" w:rsidRDefault="005D0BEF" w:rsidP="00086B0B">
            <w:pPr>
              <w:pStyle w:val="ListParagraph"/>
              <w:ind w:left="360"/>
              <w:rPr>
                <w:rFonts w:cs="Arial"/>
                <w:sz w:val="18"/>
                <w:szCs w:val="18"/>
              </w:rPr>
            </w:pPr>
          </w:p>
        </w:tc>
      </w:tr>
    </w:tbl>
    <w:p w:rsidR="005D0BEF" w:rsidRPr="005D0BEF" w:rsidRDefault="005D0BEF" w:rsidP="005D0BEF">
      <w:pPr>
        <w:rPr>
          <w:rFonts w:cs="Arial"/>
          <w:i/>
          <w:iCs/>
        </w:rPr>
      </w:pPr>
    </w:p>
    <w:p w:rsidR="005D0BEF" w:rsidRPr="005D0BEF" w:rsidRDefault="005D0BEF" w:rsidP="005D0BEF">
      <w:pPr>
        <w:pStyle w:val="Default"/>
        <w:rPr>
          <w:rFonts w:ascii="Arial" w:hAnsi="Arial" w:cs="Arial"/>
          <w:sz w:val="22"/>
          <w:szCs w:val="22"/>
        </w:rPr>
      </w:pPr>
      <w:r w:rsidRPr="005D0BEF">
        <w:rPr>
          <w:rFonts w:ascii="Arial" w:hAnsi="Arial" w:cs="Arial"/>
          <w:sz w:val="22"/>
          <w:szCs w:val="22"/>
        </w:rPr>
        <w:t xml:space="preserve">Name: </w:t>
      </w:r>
    </w:p>
    <w:p w:rsidR="005D0BEF" w:rsidRPr="005D0BEF" w:rsidRDefault="005D0BEF" w:rsidP="005D0BEF">
      <w:pPr>
        <w:pStyle w:val="Default"/>
        <w:rPr>
          <w:rFonts w:ascii="Arial" w:hAnsi="Arial" w:cs="Arial"/>
          <w:sz w:val="22"/>
          <w:szCs w:val="22"/>
        </w:rPr>
      </w:pPr>
      <w:r w:rsidRPr="005D0BEF">
        <w:rPr>
          <w:rFonts w:ascii="Arial" w:hAnsi="Arial" w:cs="Arial"/>
          <w:sz w:val="22"/>
          <w:szCs w:val="22"/>
        </w:rPr>
        <w:t xml:space="preserve">Position </w:t>
      </w:r>
    </w:p>
    <w:p w:rsidR="005D0BEF" w:rsidRDefault="005D0BEF" w:rsidP="005D0BEF">
      <w:pPr>
        <w:rPr>
          <w:rFonts w:cs="Arial"/>
          <w:b/>
          <w:iCs/>
        </w:rPr>
      </w:pPr>
      <w:r w:rsidRPr="005D0BEF">
        <w:rPr>
          <w:rFonts w:cs="Arial"/>
        </w:rPr>
        <w:t xml:space="preserve">Date: </w:t>
      </w:r>
    </w:p>
    <w:p w:rsidR="005D0BEF" w:rsidRDefault="005D0BEF" w:rsidP="005D0BEF">
      <w:pPr>
        <w:rPr>
          <w:rFonts w:cs="Arial"/>
          <w:b/>
          <w:iCs/>
        </w:rPr>
      </w:pPr>
      <w:r w:rsidRPr="00CB4B40">
        <w:rPr>
          <w:rFonts w:cs="Arial"/>
          <w:b/>
          <w:iCs/>
        </w:rPr>
        <w:t>Auditor’s conclusion</w:t>
      </w:r>
    </w:p>
    <w:p w:rsidR="00416A43" w:rsidRDefault="005D0BEF" w:rsidP="00416A43">
      <w:pPr>
        <w:rPr>
          <w:rFonts w:cs="Arial"/>
          <w:iCs/>
        </w:rPr>
      </w:pPr>
      <w:r w:rsidRPr="005D0BEF">
        <w:rPr>
          <w:rFonts w:cs="Arial"/>
          <w:iCs/>
        </w:rPr>
        <w:t xml:space="preserve">Management response is </w:t>
      </w:r>
      <w:r w:rsidR="00E266C1">
        <w:t>outstanding</w:t>
      </w:r>
    </w:p>
    <w:p w:rsidR="005D0BEF" w:rsidRDefault="00416A43" w:rsidP="00416A43">
      <w:pPr>
        <w:spacing w:after="200"/>
        <w:rPr>
          <w:rFonts w:cs="Arial"/>
          <w:iCs/>
        </w:rPr>
      </w:pPr>
      <w:r>
        <w:rPr>
          <w:rFonts w:cs="Arial"/>
          <w:iCs/>
        </w:rPr>
        <w:br w:type="page"/>
      </w:r>
    </w:p>
    <w:p w:rsidR="005D0BEF" w:rsidRPr="00205D30" w:rsidRDefault="005D0BEF" w:rsidP="00416A43">
      <w:pPr>
        <w:pStyle w:val="FindingHeading1"/>
        <w:numPr>
          <w:ilvl w:val="0"/>
          <w:numId w:val="0"/>
        </w:numPr>
        <w:shd w:val="clear" w:color="auto" w:fill="E6E6E6"/>
        <w:spacing w:before="0" w:after="0"/>
        <w:rPr>
          <w:rFonts w:cs="Arial"/>
          <w:szCs w:val="22"/>
        </w:rPr>
      </w:pPr>
      <w:r>
        <w:rPr>
          <w:rFonts w:cs="Arial"/>
          <w:szCs w:val="22"/>
        </w:rPr>
        <w:t xml:space="preserve">Deviation register not complete – </w:t>
      </w:r>
      <w:proofErr w:type="spellStart"/>
      <w:r>
        <w:rPr>
          <w:rFonts w:cs="Arial"/>
          <w:szCs w:val="22"/>
        </w:rPr>
        <w:t>Shereno</w:t>
      </w:r>
      <w:proofErr w:type="spellEnd"/>
      <w:r>
        <w:rPr>
          <w:rFonts w:cs="Arial"/>
          <w:szCs w:val="22"/>
        </w:rPr>
        <w:t xml:space="preserve"> Printers CC not included in the deviation register </w:t>
      </w:r>
      <w:r w:rsidRPr="004A15C6">
        <w:rPr>
          <w:rFonts w:cs="Arial"/>
          <w:szCs w:val="22"/>
        </w:rPr>
        <w:fldChar w:fldCharType="begin"/>
      </w:r>
      <w:r w:rsidRPr="004A15C6">
        <w:rPr>
          <w:rFonts w:cs="Arial"/>
          <w:szCs w:val="22"/>
        </w:rPr>
        <w:instrText xml:space="preserve"> &lt;xsl:value-of select="</w:instrText>
      </w:r>
      <w:r w:rsidRPr="004A15C6">
        <w:rPr>
          <w:bCs/>
        </w:rPr>
        <w:instrText>CATEGORY</w:instrText>
      </w:r>
      <w:r w:rsidRPr="004A15C6">
        <w:rPr>
          <w:rFonts w:cs="Arial"/>
          <w:szCs w:val="22"/>
        </w:rPr>
        <w:instrText xml:space="preserve">"/&gt; </w:instrText>
      </w:r>
      <w:r w:rsidRPr="004A15C6">
        <w:rPr>
          <w:rFonts w:cs="Arial"/>
          <w:szCs w:val="22"/>
        </w:rPr>
        <w:fldChar w:fldCharType="end"/>
      </w:r>
      <w:r w:rsidRPr="00B447FC">
        <w:rPr>
          <w:rFonts w:cs="Arial"/>
          <w:szCs w:val="22"/>
        </w:rPr>
        <w:fldChar w:fldCharType="begin"/>
      </w:r>
      <w:r w:rsidRPr="00B447FC">
        <w:rPr>
          <w:rFonts w:cs="Arial"/>
          <w:szCs w:val="22"/>
        </w:rPr>
        <w:instrText xml:space="preserve"> &lt;/xsl:if&gt; </w:instrText>
      </w:r>
      <w:r w:rsidRPr="00B447FC">
        <w:rPr>
          <w:rFonts w:cs="Arial"/>
          <w:szCs w:val="22"/>
        </w:rPr>
        <w:fldChar w:fldCharType="end"/>
      </w:r>
      <w:r w:rsidRPr="00B447FC">
        <w:rPr>
          <w:rFonts w:cs="Arial"/>
          <w:szCs w:val="22"/>
        </w:rPr>
        <w:fldChar w:fldCharType="begin"/>
      </w:r>
      <w:r w:rsidRPr="00B447FC">
        <w:rPr>
          <w:rFonts w:cs="Arial"/>
          <w:szCs w:val="22"/>
        </w:rPr>
        <w:instrText xml:space="preserve"> &lt;/tm:group&gt; </w:instrText>
      </w:r>
      <w:r w:rsidRPr="00B447FC">
        <w:rPr>
          <w:rFonts w:cs="Arial"/>
          <w:szCs w:val="22"/>
        </w:rPr>
        <w:fldChar w:fldCharType="end"/>
      </w:r>
      <w:r>
        <w:rPr>
          <w:rFonts w:cs="Arial"/>
          <w:b w:val="0"/>
          <w:szCs w:val="22"/>
        </w:rPr>
        <w:fldChar w:fldCharType="begin"/>
      </w:r>
      <w:r>
        <w:rPr>
          <w:rFonts w:cs="Arial"/>
          <w:szCs w:val="22"/>
        </w:rPr>
        <w:instrText xml:space="preserve"> &lt;tm:format font-override="true"&gt; </w:instrText>
      </w:r>
      <w:r>
        <w:rPr>
          <w:rFonts w:cs="Arial"/>
          <w:b w:val="0"/>
          <w:szCs w:val="22"/>
        </w:rPr>
        <w:fldChar w:fldCharType="end"/>
      </w:r>
      <w:r>
        <w:rPr>
          <w:rFonts w:cs="Arial"/>
          <w:b w:val="0"/>
          <w:szCs w:val="22"/>
        </w:rPr>
        <w:fldChar w:fldCharType="begin"/>
      </w:r>
      <w:r>
        <w:rPr>
          <w:rFonts w:cs="Arial"/>
          <w:szCs w:val="22"/>
        </w:rPr>
        <w:instrText xml:space="preserve"> &lt;xsl:value-of select="TITLE"/&gt; </w:instrText>
      </w:r>
      <w:r>
        <w:rPr>
          <w:rFonts w:cs="Arial"/>
          <w:b w:val="0"/>
          <w:szCs w:val="22"/>
        </w:rPr>
        <w:fldChar w:fldCharType="end"/>
      </w:r>
      <w:r>
        <w:rPr>
          <w:rFonts w:cs="Arial"/>
          <w:b w:val="0"/>
          <w:szCs w:val="22"/>
        </w:rPr>
        <w:fldChar w:fldCharType="begin"/>
      </w:r>
      <w:r>
        <w:rPr>
          <w:rFonts w:cs="Arial"/>
          <w:szCs w:val="22"/>
        </w:rPr>
        <w:instrText xml:space="preserve"> &lt;/tm:format&gt; </w:instrText>
      </w:r>
      <w:r>
        <w:rPr>
          <w:rFonts w:cs="Arial"/>
          <w:b w:val="0"/>
          <w:szCs w:val="22"/>
        </w:rPr>
        <w:fldChar w:fldCharType="end"/>
      </w:r>
    </w:p>
    <w:p w:rsidR="005D0BEF" w:rsidRPr="00416A43" w:rsidRDefault="005D0BEF" w:rsidP="005D0BEF">
      <w:pPr>
        <w:pStyle w:val="NormalWeb"/>
        <w:rPr>
          <w:rFonts w:ascii="Arial" w:hAnsi="Arial" w:cs="Arial"/>
          <w:b/>
          <w:sz w:val="22"/>
          <w:szCs w:val="22"/>
        </w:rPr>
      </w:pPr>
      <w:r>
        <w:rPr>
          <w:rFonts w:ascii="Arial" w:hAnsi="Arial" w:cs="Arial"/>
          <w:b/>
          <w:sz w:val="22"/>
          <w:szCs w:val="22"/>
        </w:rPr>
        <w:t>Requirements</w:t>
      </w:r>
      <w:r w:rsidRPr="00436855">
        <w:rPr>
          <w:rFonts w:ascii="Arial" w:hAnsi="Arial" w:cs="Arial"/>
          <w:b/>
          <w:sz w:val="22"/>
          <w:szCs w:val="22"/>
        </w:rPr>
        <w:t>:</w:t>
      </w:r>
    </w:p>
    <w:p w:rsidR="005D0BEF" w:rsidRPr="00416A43" w:rsidRDefault="005D0BEF" w:rsidP="00E61572">
      <w:pPr>
        <w:pStyle w:val="ListParagraph"/>
        <w:numPr>
          <w:ilvl w:val="0"/>
          <w:numId w:val="20"/>
        </w:numPr>
        <w:spacing w:after="0"/>
        <w:ind w:left="360"/>
        <w:contextualSpacing/>
        <w:rPr>
          <w:rFonts w:ascii="Arial" w:hAnsi="Arial" w:cs="Arial"/>
          <w:i/>
        </w:rPr>
      </w:pPr>
      <w:r>
        <w:rPr>
          <w:rFonts w:ascii="Arial" w:hAnsi="Arial" w:cs="Arial"/>
        </w:rPr>
        <w:t xml:space="preserve">The </w:t>
      </w:r>
      <w:r w:rsidRPr="00287E68">
        <w:rPr>
          <w:rFonts w:ascii="Arial" w:hAnsi="Arial" w:cs="Arial"/>
        </w:rPr>
        <w:t xml:space="preserve">Public Finance Management Act </w:t>
      </w:r>
      <w:r w:rsidRPr="00287E68">
        <w:rPr>
          <w:rFonts w:ascii="Arial" w:hAnsi="Arial" w:cs="Arial"/>
          <w:color w:val="000000"/>
        </w:rPr>
        <w:t xml:space="preserve">(PFMA) </w:t>
      </w:r>
      <w:r w:rsidRPr="00287E68">
        <w:rPr>
          <w:rFonts w:ascii="Arial" w:hAnsi="Arial" w:cs="Arial"/>
        </w:rPr>
        <w:t>section 38(1)(a)(</w:t>
      </w:r>
      <w:proofErr w:type="spellStart"/>
      <w:r w:rsidRPr="00287E68">
        <w:rPr>
          <w:rFonts w:ascii="Arial" w:hAnsi="Arial" w:cs="Arial"/>
        </w:rPr>
        <w:t>i</w:t>
      </w:r>
      <w:proofErr w:type="spellEnd"/>
      <w:r w:rsidRPr="00287E68">
        <w:rPr>
          <w:rFonts w:ascii="Arial" w:hAnsi="Arial" w:cs="Arial"/>
        </w:rPr>
        <w:t xml:space="preserve">) state that: </w:t>
      </w:r>
      <w:r w:rsidRPr="00287E68">
        <w:rPr>
          <w:rFonts w:ascii="Arial" w:hAnsi="Arial" w:cs="Arial"/>
          <w:i/>
        </w:rPr>
        <w:t>“The accounting officer for a department must ensure that the department, trading entity or constitutional institution has and maintains effective, efficient and transparent systems of financial and risk management and internal control…”</w:t>
      </w:r>
    </w:p>
    <w:p w:rsidR="005D0BEF" w:rsidRPr="00416A43" w:rsidRDefault="005D0BEF" w:rsidP="00E61572">
      <w:pPr>
        <w:pStyle w:val="ListParagraph"/>
        <w:numPr>
          <w:ilvl w:val="0"/>
          <w:numId w:val="20"/>
        </w:numPr>
        <w:spacing w:after="0"/>
        <w:ind w:left="360"/>
        <w:contextualSpacing/>
        <w:rPr>
          <w:rFonts w:ascii="Arial" w:hAnsi="Arial" w:cs="Arial"/>
          <w:i/>
        </w:rPr>
      </w:pPr>
      <w:r>
        <w:rPr>
          <w:rFonts w:ascii="Arial" w:hAnsi="Arial" w:cs="Arial"/>
        </w:rPr>
        <w:t xml:space="preserve">The </w:t>
      </w:r>
      <w:r w:rsidRPr="00287E68">
        <w:rPr>
          <w:rFonts w:ascii="Arial" w:hAnsi="Arial" w:cs="Arial"/>
        </w:rPr>
        <w:t xml:space="preserve">Public Finance Management Act </w:t>
      </w:r>
      <w:r w:rsidRPr="00287E68">
        <w:rPr>
          <w:rFonts w:ascii="Arial" w:hAnsi="Arial" w:cs="Arial"/>
          <w:color w:val="000000"/>
        </w:rPr>
        <w:t>(PFMA)</w:t>
      </w:r>
      <w:r w:rsidRPr="00287E68">
        <w:rPr>
          <w:rFonts w:ascii="Arial" w:hAnsi="Arial" w:cs="Arial"/>
        </w:rPr>
        <w:t xml:space="preserve"> section 40(1)(a)(</w:t>
      </w:r>
      <w:proofErr w:type="spellStart"/>
      <w:r w:rsidRPr="00287E68">
        <w:rPr>
          <w:rFonts w:ascii="Arial" w:hAnsi="Arial" w:cs="Arial"/>
        </w:rPr>
        <w:t>i</w:t>
      </w:r>
      <w:proofErr w:type="spellEnd"/>
      <w:r w:rsidRPr="00287E68">
        <w:rPr>
          <w:rFonts w:ascii="Arial" w:hAnsi="Arial" w:cs="Arial"/>
        </w:rPr>
        <w:t xml:space="preserve">) state that: </w:t>
      </w:r>
      <w:r w:rsidRPr="00287E68">
        <w:rPr>
          <w:rFonts w:ascii="Arial" w:hAnsi="Arial" w:cs="Arial"/>
          <w:i/>
        </w:rPr>
        <w:t xml:space="preserve">“The accounting officer for a department must keep full and proper records of the financial affairs of the department, trading entity or constitutional institution in accordance with any prescribed norms and standards…” </w:t>
      </w:r>
    </w:p>
    <w:p w:rsidR="005D0BEF" w:rsidRPr="00416A43" w:rsidRDefault="005D0BEF" w:rsidP="00E61572">
      <w:pPr>
        <w:pStyle w:val="ListParagraph"/>
        <w:numPr>
          <w:ilvl w:val="0"/>
          <w:numId w:val="20"/>
        </w:numPr>
        <w:spacing w:after="0"/>
        <w:ind w:left="360"/>
        <w:contextualSpacing/>
        <w:rPr>
          <w:rFonts w:ascii="Arial" w:hAnsi="Arial" w:cs="Arial"/>
          <w:i/>
        </w:rPr>
      </w:pPr>
      <w:r>
        <w:rPr>
          <w:rFonts w:ascii="Arial" w:hAnsi="Arial" w:cs="Arial"/>
          <w:i/>
        </w:rPr>
        <w:t xml:space="preserve">The </w:t>
      </w:r>
      <w:r w:rsidRPr="00287E68">
        <w:rPr>
          <w:rFonts w:ascii="Arial" w:hAnsi="Arial" w:cs="Arial"/>
          <w:i/>
        </w:rPr>
        <w:t xml:space="preserve">National Treasury SCM Instruction Note 2 of 2016-2017 paragraph 4.1.2.2 states </w:t>
      </w:r>
      <w:proofErr w:type="gramStart"/>
      <w:r w:rsidRPr="00287E68">
        <w:rPr>
          <w:rFonts w:ascii="Arial" w:hAnsi="Arial" w:cs="Arial"/>
          <w:i/>
        </w:rPr>
        <w:t>that:</w:t>
      </w:r>
      <w:proofErr w:type="gramEnd"/>
      <w:r w:rsidRPr="00287E68">
        <w:rPr>
          <w:rFonts w:ascii="Arial" w:hAnsi="Arial" w:cs="Arial"/>
          <w:i/>
        </w:rPr>
        <w:t xml:space="preserve"> “The accounting officer must report on all acquisitions concluded through the deviation procurement method.”</w:t>
      </w:r>
    </w:p>
    <w:p w:rsidR="005D0BEF" w:rsidRPr="00416A43" w:rsidRDefault="005D0BEF" w:rsidP="00416A43">
      <w:pPr>
        <w:jc w:val="both"/>
        <w:outlineLvl w:val="4"/>
        <w:rPr>
          <w:rFonts w:cs="Arial"/>
          <w:b/>
        </w:rPr>
      </w:pPr>
      <w:r>
        <w:rPr>
          <w:rFonts w:cs="Arial"/>
          <w:b/>
        </w:rPr>
        <w:t xml:space="preserve">Nature </w:t>
      </w:r>
    </w:p>
    <w:p w:rsidR="005D0BEF" w:rsidRPr="00AD0119" w:rsidRDefault="005D0BEF" w:rsidP="005D0BEF">
      <w:pPr>
        <w:rPr>
          <w:rFonts w:cs="Arial"/>
          <w:i/>
        </w:rPr>
      </w:pPr>
      <w:proofErr w:type="gramStart"/>
      <w:r>
        <w:rPr>
          <w:rFonts w:cs="Arial"/>
        </w:rPr>
        <w:t>With the supply chain management (SCM) b</w:t>
      </w:r>
      <w:r w:rsidRPr="00AD0119">
        <w:rPr>
          <w:rFonts w:cs="Arial"/>
        </w:rPr>
        <w:t xml:space="preserve">usiness </w:t>
      </w:r>
      <w:r>
        <w:rPr>
          <w:rFonts w:cs="Arial"/>
        </w:rPr>
        <w:t>p</w:t>
      </w:r>
      <w:r w:rsidRPr="00AD0119">
        <w:rPr>
          <w:rFonts w:cs="Arial"/>
        </w:rPr>
        <w:t xml:space="preserve">rocess walkthrough it is noted that </w:t>
      </w:r>
      <w:proofErr w:type="spellStart"/>
      <w:r w:rsidRPr="00AD0119">
        <w:rPr>
          <w:rFonts w:cs="Arial"/>
        </w:rPr>
        <w:t>Shereno</w:t>
      </w:r>
      <w:proofErr w:type="spellEnd"/>
      <w:r w:rsidRPr="00AD0119">
        <w:rPr>
          <w:rFonts w:cs="Arial"/>
        </w:rPr>
        <w:t xml:space="preserve"> Printers CC were appointed through a deviation</w:t>
      </w:r>
      <w:r>
        <w:rPr>
          <w:rFonts w:cs="Arial"/>
        </w:rPr>
        <w:t xml:space="preserve"> approval dated 25 August 2020</w:t>
      </w:r>
      <w:r w:rsidRPr="00AD0119">
        <w:rPr>
          <w:rFonts w:cs="Arial"/>
        </w:rPr>
        <w:t xml:space="preserve"> </w:t>
      </w:r>
      <w:r>
        <w:rPr>
          <w:rFonts w:cs="Arial"/>
        </w:rPr>
        <w:t>about</w:t>
      </w:r>
      <w:r w:rsidRPr="00AD0119">
        <w:rPr>
          <w:rFonts w:cs="Arial"/>
        </w:rPr>
        <w:t xml:space="preserve"> EPWP phase 4 monitoring evaluation framework design/layout/editing/proofreading, however</w:t>
      </w:r>
      <w:r>
        <w:rPr>
          <w:rFonts w:cs="Arial"/>
        </w:rPr>
        <w:t>,</w:t>
      </w:r>
      <w:r w:rsidRPr="00AD0119">
        <w:rPr>
          <w:rFonts w:cs="Arial"/>
        </w:rPr>
        <w:t xml:space="preserve"> the quotation was not included in the Deviation </w:t>
      </w:r>
      <w:r>
        <w:rPr>
          <w:rFonts w:cs="Arial"/>
        </w:rPr>
        <w:t>R</w:t>
      </w:r>
      <w:r w:rsidRPr="00AD0119">
        <w:rPr>
          <w:rFonts w:cs="Arial"/>
        </w:rPr>
        <w:t xml:space="preserve">egister </w:t>
      </w:r>
      <w:r>
        <w:rPr>
          <w:rFonts w:cs="Arial"/>
        </w:rPr>
        <w:t>(</w:t>
      </w:r>
      <w:r w:rsidRPr="00AD0119">
        <w:rPr>
          <w:rFonts w:cs="Arial"/>
        </w:rPr>
        <w:t>8 December 2020</w:t>
      </w:r>
      <w:r>
        <w:rPr>
          <w:rFonts w:cs="Arial"/>
        </w:rPr>
        <w:t>) as per request for information no. 5 dated 7 December 2020</w:t>
      </w:r>
      <w:r w:rsidRPr="00AD0119">
        <w:rPr>
          <w:rFonts w:cs="Arial"/>
        </w:rPr>
        <w:t>.</w:t>
      </w:r>
      <w:proofErr w:type="gramEnd"/>
    </w:p>
    <w:p w:rsidR="005D0BEF" w:rsidRPr="00416A43" w:rsidRDefault="005D0BEF" w:rsidP="00416A43">
      <w:pPr>
        <w:rPr>
          <w:rFonts w:cs="Arial"/>
          <w:b/>
        </w:rPr>
      </w:pPr>
      <w:r w:rsidRPr="00732387">
        <w:rPr>
          <w:rFonts w:cs="Arial"/>
        </w:rPr>
        <w:t xml:space="preserve">The deviation </w:t>
      </w:r>
      <w:proofErr w:type="gramStart"/>
      <w:r w:rsidRPr="00732387">
        <w:rPr>
          <w:rFonts w:cs="Arial"/>
        </w:rPr>
        <w:t>was</w:t>
      </w:r>
      <w:r>
        <w:rPr>
          <w:rFonts w:cs="Arial"/>
        </w:rPr>
        <w:t xml:space="preserve"> also</w:t>
      </w:r>
      <w:r w:rsidRPr="00732387">
        <w:rPr>
          <w:rFonts w:cs="Arial"/>
        </w:rPr>
        <w:t xml:space="preserve"> traced</w:t>
      </w:r>
      <w:proofErr w:type="gramEnd"/>
      <w:r w:rsidRPr="00732387">
        <w:rPr>
          <w:rFonts w:cs="Arial"/>
        </w:rPr>
        <w:t xml:space="preserve"> to the National Treasury’s website for deviations concluded </w:t>
      </w:r>
      <w:r>
        <w:rPr>
          <w:rFonts w:cs="Arial"/>
        </w:rPr>
        <w:t>for</w:t>
      </w:r>
      <w:r w:rsidRPr="00732387">
        <w:rPr>
          <w:rFonts w:cs="Arial"/>
        </w:rPr>
        <w:t xml:space="preserve"> the second quarter (1 July to 30 September 2020) of </w:t>
      </w:r>
      <w:r>
        <w:rPr>
          <w:rFonts w:cs="Arial"/>
        </w:rPr>
        <w:t xml:space="preserve">the </w:t>
      </w:r>
      <w:r w:rsidRPr="00732387">
        <w:rPr>
          <w:rFonts w:cs="Arial"/>
        </w:rPr>
        <w:t>2020/21 financial year and the deviation was not included in the report issued by National Treasury.</w:t>
      </w:r>
    </w:p>
    <w:p w:rsidR="005D0BEF" w:rsidRPr="00416A43" w:rsidRDefault="005D0BEF" w:rsidP="005D0BEF">
      <w:pPr>
        <w:rPr>
          <w:rFonts w:cs="Arial"/>
          <w:b/>
        </w:rPr>
      </w:pPr>
      <w:r w:rsidRPr="008015DC">
        <w:rPr>
          <w:rFonts w:cs="Arial"/>
          <w:b/>
        </w:rPr>
        <w:t>Cause</w:t>
      </w:r>
    </w:p>
    <w:p w:rsidR="005D0BEF" w:rsidRDefault="005D0BEF" w:rsidP="005D0BEF">
      <w:pPr>
        <w:rPr>
          <w:rFonts w:cs="Arial"/>
          <w:bCs/>
        </w:rPr>
      </w:pPr>
      <w:r w:rsidRPr="00732387">
        <w:rPr>
          <w:rFonts w:cs="Arial"/>
          <w:bCs/>
        </w:rPr>
        <w:t>Management erroneously omitted the quotation when compiling the deviation register.</w:t>
      </w:r>
    </w:p>
    <w:p w:rsidR="005D0BEF" w:rsidRPr="00416A43" w:rsidRDefault="005D0BEF" w:rsidP="005D0BEF">
      <w:pPr>
        <w:rPr>
          <w:rFonts w:cs="Arial"/>
          <w:bCs/>
        </w:rPr>
      </w:pPr>
      <w:r w:rsidRPr="00732387">
        <w:rPr>
          <w:rFonts w:cs="Arial"/>
          <w:bCs/>
        </w:rPr>
        <w:t>Management did not adequately review the deviation register to ensure all procurements concluded through deviations are included in the register.</w:t>
      </w:r>
      <w:r w:rsidRPr="00436855">
        <w:rPr>
          <w:rFonts w:cs="Arial"/>
          <w:i/>
        </w:rPr>
        <w:fldChar w:fldCharType="begin"/>
      </w:r>
      <w:r w:rsidRPr="00436855">
        <w:rPr>
          <w:rFonts w:cs="Arial"/>
          <w:i/>
        </w:rPr>
        <w:instrText xml:space="preserve"> &lt;tm:format font-override="true"&gt; </w:instrText>
      </w:r>
      <w:r w:rsidRPr="00436855">
        <w:rPr>
          <w:rFonts w:cs="Arial"/>
          <w:i/>
        </w:rPr>
        <w:fldChar w:fldCharType="end"/>
      </w:r>
      <w:r w:rsidRPr="00436855">
        <w:rPr>
          <w:rFonts w:cs="Arial"/>
          <w:i/>
        </w:rPr>
        <w:fldChar w:fldCharType="begin"/>
      </w:r>
      <w:r w:rsidRPr="00436855">
        <w:rPr>
          <w:rFonts w:cs="Arial"/>
          <w:i/>
        </w:rPr>
        <w:instrText xml:space="preserve"> &lt;xsl:value-of select="FINDING"/&gt; </w:instrText>
      </w:r>
      <w:r w:rsidRPr="00436855">
        <w:rPr>
          <w:rFonts w:cs="Arial"/>
          <w:i/>
        </w:rPr>
        <w:fldChar w:fldCharType="end"/>
      </w:r>
      <w:r w:rsidRPr="00436855">
        <w:rPr>
          <w:rFonts w:cs="Arial"/>
          <w:i/>
        </w:rPr>
        <w:fldChar w:fldCharType="begin"/>
      </w:r>
      <w:r w:rsidRPr="00436855">
        <w:rPr>
          <w:rFonts w:cs="Arial"/>
          <w:i/>
        </w:rPr>
        <w:instrText xml:space="preserve"> &lt;/tm:format&gt; </w:instrText>
      </w:r>
      <w:r w:rsidRPr="00436855">
        <w:rPr>
          <w:rFonts w:cs="Arial"/>
          <w:i/>
        </w:rPr>
        <w:fldChar w:fldCharType="end"/>
      </w:r>
      <w:r>
        <w:rPr>
          <w:rFonts w:cs="Arial"/>
        </w:rPr>
        <w:fldChar w:fldCharType="begin"/>
      </w:r>
      <w:r>
        <w:rPr>
          <w:rFonts w:cs="Arial"/>
        </w:rPr>
        <w:instrText xml:space="preserve"> &lt;tm:format font-override="true"&gt; </w:instrText>
      </w:r>
      <w:r>
        <w:rPr>
          <w:rFonts w:cs="Arial"/>
        </w:rPr>
        <w:fldChar w:fldCharType="end"/>
      </w:r>
      <w:r>
        <w:rPr>
          <w:rFonts w:cs="Arial"/>
        </w:rPr>
        <w:fldChar w:fldCharType="begin"/>
      </w:r>
      <w:r>
        <w:rPr>
          <w:rFonts w:cs="Arial"/>
        </w:rPr>
        <w:instrText xml:space="preserve"> &lt;xsl:value-of select="TEXTFIELD3"/&gt; </w:instrText>
      </w:r>
      <w:r>
        <w:rPr>
          <w:rFonts w:cs="Arial"/>
        </w:rPr>
        <w:fldChar w:fldCharType="end"/>
      </w:r>
      <w:r>
        <w:rPr>
          <w:rFonts w:cs="Arial"/>
        </w:rPr>
        <w:fldChar w:fldCharType="begin"/>
      </w:r>
      <w:r>
        <w:rPr>
          <w:rFonts w:cs="Arial"/>
        </w:rPr>
        <w:instrText xml:space="preserve"> &lt;/tm:format&gt; </w:instrText>
      </w:r>
      <w:r>
        <w:rPr>
          <w:rFonts w:cs="Arial"/>
        </w:rPr>
        <w:fldChar w:fldCharType="end"/>
      </w:r>
    </w:p>
    <w:p w:rsidR="005D0BEF" w:rsidRPr="00416A43" w:rsidRDefault="005D0BEF" w:rsidP="00416A43">
      <w:pPr>
        <w:jc w:val="both"/>
        <w:outlineLvl w:val="4"/>
        <w:rPr>
          <w:rFonts w:cs="Arial"/>
          <w:b/>
        </w:rPr>
      </w:pPr>
      <w:r>
        <w:rPr>
          <w:rFonts w:cs="Arial"/>
          <w:b/>
        </w:rPr>
        <w:t xml:space="preserve">Impact </w:t>
      </w:r>
    </w:p>
    <w:p w:rsidR="005D0BEF" w:rsidRPr="00416A43" w:rsidRDefault="005D0BEF" w:rsidP="00416A43">
      <w:pPr>
        <w:rPr>
          <w:rFonts w:cs="Arial"/>
          <w:bCs/>
        </w:rPr>
      </w:pPr>
      <w:r w:rsidRPr="00732387">
        <w:rPr>
          <w:rFonts w:cs="Arial"/>
          <w:bCs/>
        </w:rPr>
        <w:t>This result</w:t>
      </w:r>
      <w:r>
        <w:rPr>
          <w:rFonts w:cs="Arial"/>
          <w:bCs/>
        </w:rPr>
        <w:t>ed</w:t>
      </w:r>
      <w:r w:rsidRPr="00732387">
        <w:rPr>
          <w:rFonts w:cs="Arial"/>
          <w:bCs/>
        </w:rPr>
        <w:t xml:space="preserve"> in an internal control </w:t>
      </w:r>
      <w:proofErr w:type="gramStart"/>
      <w:r w:rsidRPr="00732387">
        <w:rPr>
          <w:rFonts w:cs="Arial"/>
          <w:bCs/>
        </w:rPr>
        <w:t>deficiency</w:t>
      </w:r>
      <w:proofErr w:type="gramEnd"/>
      <w:r w:rsidRPr="00732387">
        <w:rPr>
          <w:rFonts w:cs="Arial"/>
          <w:bCs/>
        </w:rPr>
        <w:t xml:space="preserve"> as the deviation register is not complete.</w:t>
      </w:r>
    </w:p>
    <w:p w:rsidR="005D0BEF" w:rsidRPr="00416A43" w:rsidRDefault="005D0BEF" w:rsidP="005D0BEF">
      <w:pPr>
        <w:rPr>
          <w:rFonts w:cs="Arial"/>
          <w:bCs/>
        </w:rPr>
      </w:pPr>
      <w:r w:rsidRPr="00732387">
        <w:rPr>
          <w:rFonts w:cs="Arial"/>
          <w:bCs/>
        </w:rPr>
        <w:t xml:space="preserve">The deviation was not reported to National </w:t>
      </w:r>
      <w:proofErr w:type="gramStart"/>
      <w:r w:rsidRPr="00732387">
        <w:rPr>
          <w:rFonts w:cs="Arial"/>
          <w:bCs/>
        </w:rPr>
        <w:t>Treasury</w:t>
      </w:r>
      <w:proofErr w:type="gramEnd"/>
      <w:r w:rsidRPr="00732387">
        <w:rPr>
          <w:rFonts w:cs="Arial"/>
          <w:bCs/>
        </w:rPr>
        <w:t xml:space="preserve"> as it was not included in the deviation register used for reporting purposes, resulted in non-compliance with National Treasury SCM Instruction Note 2 of 2016-2017.</w:t>
      </w:r>
      <w:r w:rsidRPr="002D61F6">
        <w:rPr>
          <w:rFonts w:cs="Arial"/>
        </w:rPr>
        <w:fldChar w:fldCharType="begin"/>
      </w:r>
      <w:r w:rsidRPr="002D61F6">
        <w:rPr>
          <w:rFonts w:cs="Arial"/>
        </w:rPr>
        <w:instrText xml:space="preserve"> &lt;tm:format font-override="true"&gt; </w:instrText>
      </w:r>
      <w:r w:rsidRPr="002D61F6">
        <w:rPr>
          <w:rFonts w:cs="Arial"/>
        </w:rPr>
        <w:fldChar w:fldCharType="end"/>
      </w:r>
      <w:r w:rsidRPr="002D61F6">
        <w:rPr>
          <w:rFonts w:cs="Arial"/>
        </w:rPr>
        <w:fldChar w:fldCharType="begin"/>
      </w:r>
      <w:r w:rsidRPr="002D61F6">
        <w:rPr>
          <w:rFonts w:cs="Arial"/>
        </w:rPr>
        <w:instrText xml:space="preserve"> &lt;xsl:value-of select="TEXTFIELD4"/&gt; </w:instrText>
      </w:r>
      <w:r w:rsidRPr="002D61F6">
        <w:rPr>
          <w:rFonts w:cs="Arial"/>
        </w:rPr>
        <w:fldChar w:fldCharType="end"/>
      </w:r>
      <w:r w:rsidRPr="002D61F6">
        <w:rPr>
          <w:rFonts w:cs="Arial"/>
        </w:rPr>
        <w:fldChar w:fldCharType="begin"/>
      </w:r>
      <w:r w:rsidRPr="002D61F6">
        <w:rPr>
          <w:rFonts w:cs="Arial"/>
        </w:rPr>
        <w:instrText xml:space="preserve"> &lt;/tm:format&gt; </w:instrText>
      </w:r>
      <w:r w:rsidRPr="002D61F6">
        <w:rPr>
          <w:rFonts w:cs="Arial"/>
        </w:rPr>
        <w:fldChar w:fldCharType="end"/>
      </w:r>
      <w:r w:rsidRPr="002D61F6">
        <w:rPr>
          <w:rFonts w:cs="Arial"/>
        </w:rPr>
        <w:fldChar w:fldCharType="begin"/>
      </w:r>
      <w:r w:rsidRPr="002D61F6">
        <w:rPr>
          <w:rFonts w:cs="Arial"/>
        </w:rPr>
        <w:instrText xml:space="preserve"> &lt;tm:format font-override="true"&gt; </w:instrText>
      </w:r>
      <w:r w:rsidRPr="002D61F6">
        <w:rPr>
          <w:rFonts w:cs="Arial"/>
        </w:rPr>
        <w:fldChar w:fldCharType="end"/>
      </w:r>
      <w:r w:rsidRPr="002D61F6">
        <w:rPr>
          <w:rFonts w:cs="Arial"/>
        </w:rPr>
        <w:fldChar w:fldCharType="begin"/>
      </w:r>
      <w:r w:rsidRPr="002D61F6">
        <w:rPr>
          <w:rFonts w:cs="Arial"/>
        </w:rPr>
        <w:instrText xml:space="preserve"> &lt;xsl:value-of select="TEXTFIELD5"/&gt; </w:instrText>
      </w:r>
      <w:r w:rsidRPr="002D61F6">
        <w:rPr>
          <w:rFonts w:cs="Arial"/>
        </w:rPr>
        <w:fldChar w:fldCharType="end"/>
      </w:r>
      <w:r w:rsidRPr="002D61F6">
        <w:rPr>
          <w:rFonts w:cs="Arial"/>
        </w:rPr>
        <w:fldChar w:fldCharType="begin"/>
      </w:r>
      <w:r w:rsidRPr="002D61F6">
        <w:rPr>
          <w:rFonts w:cs="Arial"/>
        </w:rPr>
        <w:instrText xml:space="preserve"> &lt;/tm:format&gt; </w:instrText>
      </w:r>
      <w:r w:rsidRPr="002D61F6">
        <w:rPr>
          <w:rFonts w:cs="Arial"/>
        </w:rPr>
        <w:fldChar w:fldCharType="end"/>
      </w:r>
    </w:p>
    <w:p w:rsidR="005D0BEF" w:rsidRDefault="005D0BEF" w:rsidP="005D0BEF">
      <w:pPr>
        <w:rPr>
          <w:rFonts w:cs="Arial"/>
          <w:b/>
          <w:bCs/>
        </w:rPr>
      </w:pPr>
      <w:r>
        <w:rPr>
          <w:rFonts w:cs="Arial"/>
          <w:b/>
          <w:bCs/>
        </w:rPr>
        <w:t>Internal control deficiency</w:t>
      </w:r>
    </w:p>
    <w:p w:rsidR="005D0BEF" w:rsidRDefault="005D0BEF" w:rsidP="005D0BEF">
      <w:pPr>
        <w:rPr>
          <w:rFonts w:cs="Arial"/>
          <w:b/>
          <w:bCs/>
        </w:rPr>
      </w:pPr>
    </w:p>
    <w:p w:rsidR="005D0BEF" w:rsidRPr="00416A43" w:rsidRDefault="005D0BEF" w:rsidP="005D0BEF">
      <w:pPr>
        <w:rPr>
          <w:rFonts w:cs="Arial"/>
          <w:bCs/>
          <w:i/>
        </w:rPr>
      </w:pPr>
      <w:r w:rsidRPr="002A088A">
        <w:rPr>
          <w:rFonts w:cs="Arial"/>
          <w:bCs/>
          <w:i/>
        </w:rPr>
        <w:t>Financial and performance management</w:t>
      </w:r>
    </w:p>
    <w:p w:rsidR="005D0BEF" w:rsidRPr="00416A43" w:rsidRDefault="005D0BEF" w:rsidP="005D0BEF">
      <w:pPr>
        <w:rPr>
          <w:rFonts w:cs="Arial"/>
        </w:rPr>
      </w:pPr>
      <w:r w:rsidRPr="002A088A">
        <w:rPr>
          <w:rFonts w:cs="Arial"/>
        </w:rPr>
        <w:t>Management did not implement controls over daily and monthly processing and reconciling of transactions to ensure that the deviation register is complete.</w:t>
      </w:r>
    </w:p>
    <w:p w:rsidR="005D0BEF" w:rsidRPr="00416A43" w:rsidRDefault="005D0BEF" w:rsidP="005D0BEF">
      <w:pPr>
        <w:rPr>
          <w:rFonts w:cs="Arial"/>
          <w:bCs/>
        </w:rPr>
      </w:pPr>
      <w:r w:rsidRPr="002A088A">
        <w:rPr>
          <w:rFonts w:cs="Arial"/>
          <w:bCs/>
        </w:rPr>
        <w:t>Management did not review and monitor compliance with applicable laws and regulations.</w:t>
      </w:r>
      <w:r>
        <w:rPr>
          <w:rFonts w:cs="Arial"/>
        </w:rPr>
        <w:fldChar w:fldCharType="begin"/>
      </w:r>
      <w:r>
        <w:rPr>
          <w:rFonts w:cs="Arial"/>
        </w:rPr>
        <w:instrText xml:space="preserve"> &lt;tm:format font-override="true"&gt; </w:instrText>
      </w:r>
      <w:r>
        <w:rPr>
          <w:rFonts w:cs="Arial"/>
        </w:rPr>
        <w:fldChar w:fldCharType="end"/>
      </w:r>
      <w:r>
        <w:rPr>
          <w:rFonts w:cs="Arial"/>
        </w:rPr>
        <w:fldChar w:fldCharType="begin"/>
      </w:r>
      <w:r>
        <w:rPr>
          <w:rFonts w:cs="Arial"/>
        </w:rPr>
        <w:instrText xml:space="preserve"> &lt;xsl:value-of select="TEXTFIELD6"/&gt; </w:instrText>
      </w:r>
      <w:r>
        <w:rPr>
          <w:rFonts w:cs="Arial"/>
        </w:rPr>
        <w:fldChar w:fldCharType="end"/>
      </w:r>
      <w:r>
        <w:rPr>
          <w:rFonts w:cs="Arial"/>
        </w:rPr>
        <w:fldChar w:fldCharType="begin"/>
      </w:r>
      <w:r>
        <w:rPr>
          <w:rFonts w:cs="Arial"/>
        </w:rPr>
        <w:instrText xml:space="preserve"> &lt;/tm:format&gt; </w:instrText>
      </w:r>
      <w:r>
        <w:rPr>
          <w:rFonts w:cs="Arial"/>
        </w:rPr>
        <w:fldChar w:fldCharType="end"/>
      </w:r>
    </w:p>
    <w:p w:rsidR="005D0BEF" w:rsidRDefault="005D0BEF" w:rsidP="005D0BEF">
      <w:pPr>
        <w:rPr>
          <w:rFonts w:cs="Arial"/>
          <w:b/>
        </w:rPr>
      </w:pPr>
      <w:r w:rsidRPr="006C0135">
        <w:rPr>
          <w:rFonts w:cs="Arial"/>
          <w:b/>
        </w:rPr>
        <w:t>Recommendation</w:t>
      </w:r>
    </w:p>
    <w:p w:rsidR="005D0BEF" w:rsidRDefault="005D0BEF" w:rsidP="005D0BEF">
      <w:pPr>
        <w:rPr>
          <w:rFonts w:cs="Arial"/>
          <w:b/>
        </w:rPr>
      </w:pPr>
    </w:p>
    <w:p w:rsidR="005D0BEF" w:rsidRPr="00416A43" w:rsidRDefault="005D0BEF" w:rsidP="005D0BEF">
      <w:pPr>
        <w:rPr>
          <w:rFonts w:cs="Arial"/>
        </w:rPr>
      </w:pPr>
      <w:r w:rsidRPr="00DD1F2F">
        <w:rPr>
          <w:rFonts w:cs="Arial"/>
        </w:rPr>
        <w:t xml:space="preserve">It </w:t>
      </w:r>
      <w:proofErr w:type="gramStart"/>
      <w:r w:rsidRPr="00DD1F2F">
        <w:rPr>
          <w:rFonts w:cs="Arial"/>
        </w:rPr>
        <w:t>is recommended</w:t>
      </w:r>
      <w:proofErr w:type="gramEnd"/>
      <w:r w:rsidRPr="00DD1F2F">
        <w:rPr>
          <w:rFonts w:cs="Arial"/>
        </w:rPr>
        <w:t xml:space="preserve"> that:</w:t>
      </w:r>
    </w:p>
    <w:p w:rsidR="005D0BEF" w:rsidRPr="00416A43" w:rsidRDefault="005D0BEF" w:rsidP="005D0BEF">
      <w:pPr>
        <w:rPr>
          <w:rFonts w:cs="Arial"/>
          <w:bCs/>
        </w:rPr>
      </w:pPr>
      <w:r>
        <w:rPr>
          <w:rFonts w:cs="Arial"/>
          <w:bCs/>
        </w:rPr>
        <w:t>All</w:t>
      </w:r>
      <w:r w:rsidRPr="00FA025F">
        <w:rPr>
          <w:rFonts w:cs="Arial"/>
          <w:bCs/>
        </w:rPr>
        <w:t xml:space="preserve"> </w:t>
      </w:r>
      <w:r>
        <w:rPr>
          <w:rFonts w:cs="Arial"/>
          <w:bCs/>
        </w:rPr>
        <w:t xml:space="preserve">procurement </w:t>
      </w:r>
      <w:r w:rsidRPr="00FA025F">
        <w:rPr>
          <w:rFonts w:cs="Arial"/>
          <w:bCs/>
        </w:rPr>
        <w:t>file</w:t>
      </w:r>
      <w:r>
        <w:rPr>
          <w:rFonts w:cs="Arial"/>
          <w:bCs/>
        </w:rPr>
        <w:t>s</w:t>
      </w:r>
      <w:r w:rsidRPr="00FA025F">
        <w:rPr>
          <w:rFonts w:cs="Arial"/>
          <w:bCs/>
        </w:rPr>
        <w:t xml:space="preserve"> </w:t>
      </w:r>
      <w:r>
        <w:rPr>
          <w:rFonts w:cs="Arial"/>
          <w:bCs/>
        </w:rPr>
        <w:t xml:space="preserve">approved by the </w:t>
      </w:r>
      <w:r w:rsidRPr="00FA025F">
        <w:rPr>
          <w:rFonts w:cs="Arial"/>
          <w:bCs/>
        </w:rPr>
        <w:t xml:space="preserve">Chief Director </w:t>
      </w:r>
      <w:proofErr w:type="gramStart"/>
      <w:r>
        <w:rPr>
          <w:rFonts w:cs="Arial"/>
          <w:bCs/>
        </w:rPr>
        <w:t>must be returned</w:t>
      </w:r>
      <w:proofErr w:type="gramEnd"/>
      <w:r>
        <w:rPr>
          <w:rFonts w:cs="Arial"/>
          <w:bCs/>
        </w:rPr>
        <w:t xml:space="preserve"> to the </w:t>
      </w:r>
      <w:r w:rsidRPr="00FA025F">
        <w:rPr>
          <w:rFonts w:cs="Arial"/>
          <w:bCs/>
        </w:rPr>
        <w:t xml:space="preserve">Director: Acquisition Goods and Service </w:t>
      </w:r>
      <w:r>
        <w:rPr>
          <w:rFonts w:cs="Arial"/>
          <w:bCs/>
        </w:rPr>
        <w:t xml:space="preserve">for recording purposes on the deviation register </w:t>
      </w:r>
      <w:r w:rsidRPr="00FA025F">
        <w:rPr>
          <w:rFonts w:cs="Arial"/>
          <w:bCs/>
        </w:rPr>
        <w:t xml:space="preserve">in preventing the re-occurrence of this </w:t>
      </w:r>
      <w:r>
        <w:rPr>
          <w:rFonts w:cs="Arial"/>
          <w:bCs/>
        </w:rPr>
        <w:t>issue</w:t>
      </w:r>
      <w:r w:rsidRPr="00FA025F">
        <w:rPr>
          <w:rFonts w:cs="Arial"/>
          <w:bCs/>
        </w:rPr>
        <w:t>.</w:t>
      </w:r>
    </w:p>
    <w:p w:rsidR="005D0BEF" w:rsidRPr="00416A43" w:rsidRDefault="005D0BEF" w:rsidP="005D0BEF">
      <w:pPr>
        <w:rPr>
          <w:rFonts w:cs="Arial"/>
          <w:bCs/>
        </w:rPr>
      </w:pPr>
      <w:r w:rsidRPr="006832C6">
        <w:rPr>
          <w:rFonts w:cs="Arial"/>
          <w:bCs/>
        </w:rPr>
        <w:t xml:space="preserve">Management </w:t>
      </w:r>
      <w:r>
        <w:rPr>
          <w:rFonts w:cs="Arial"/>
          <w:bCs/>
        </w:rPr>
        <w:t xml:space="preserve">should investigate the population to ensure all deviations </w:t>
      </w:r>
      <w:proofErr w:type="gramStart"/>
      <w:r>
        <w:rPr>
          <w:rFonts w:cs="Arial"/>
          <w:bCs/>
        </w:rPr>
        <w:t>are reported</w:t>
      </w:r>
      <w:proofErr w:type="gramEnd"/>
      <w:r>
        <w:rPr>
          <w:rFonts w:cs="Arial"/>
          <w:bCs/>
        </w:rPr>
        <w:t xml:space="preserve">, </w:t>
      </w:r>
      <w:r w:rsidRPr="006832C6">
        <w:rPr>
          <w:rFonts w:cs="Arial"/>
          <w:bCs/>
        </w:rPr>
        <w:t>update the deviation</w:t>
      </w:r>
      <w:r>
        <w:rPr>
          <w:rFonts w:cs="Arial"/>
          <w:bCs/>
        </w:rPr>
        <w:t xml:space="preserve"> register</w:t>
      </w:r>
      <w:r w:rsidRPr="006832C6">
        <w:rPr>
          <w:rFonts w:cs="Arial"/>
          <w:bCs/>
        </w:rPr>
        <w:t xml:space="preserve"> and provide the </w:t>
      </w:r>
      <w:r>
        <w:rPr>
          <w:rFonts w:cs="Arial"/>
          <w:bCs/>
        </w:rPr>
        <w:t xml:space="preserve">updated </w:t>
      </w:r>
      <w:r w:rsidRPr="006832C6">
        <w:rPr>
          <w:rFonts w:cs="Arial"/>
          <w:bCs/>
        </w:rPr>
        <w:t>register for audit purposes</w:t>
      </w:r>
      <w:r>
        <w:rPr>
          <w:rFonts w:cs="Arial"/>
          <w:bCs/>
        </w:rPr>
        <w:t>.</w:t>
      </w:r>
    </w:p>
    <w:p w:rsidR="005D0BEF" w:rsidRDefault="005D0BEF" w:rsidP="005D0BEF">
      <w:pPr>
        <w:rPr>
          <w:rFonts w:cs="Arial"/>
          <w:b/>
        </w:rPr>
      </w:pPr>
      <w:r w:rsidRPr="001F2EAB">
        <w:rPr>
          <w:rFonts w:cs="Arial"/>
          <w:b/>
        </w:rPr>
        <w:t>Management response</w:t>
      </w:r>
    </w:p>
    <w:p w:rsidR="005D0BEF" w:rsidRPr="00416A43" w:rsidRDefault="005D0BEF" w:rsidP="00416A43">
      <w:pPr>
        <w:jc w:val="both"/>
        <w:outlineLvl w:val="4"/>
        <w:rPr>
          <w:rFonts w:cs="Arial"/>
          <w:bCs/>
        </w:rPr>
      </w:pPr>
      <w:r w:rsidRPr="009A50C3">
        <w:rPr>
          <w:rFonts w:cs="Arial"/>
          <w:bCs/>
        </w:rPr>
        <w:t xml:space="preserve">I </w:t>
      </w:r>
      <w:r>
        <w:rPr>
          <w:rFonts w:cs="Arial"/>
          <w:bCs/>
        </w:rPr>
        <w:t>am in agreement</w:t>
      </w:r>
      <w:r w:rsidRPr="009A50C3">
        <w:rPr>
          <w:rFonts w:cs="Arial"/>
          <w:bCs/>
        </w:rPr>
        <w:t xml:space="preserve"> with the finding for the following reasons [and supply the following/attached information in support of this]: </w:t>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30"/>
        <w:gridCol w:w="20"/>
        <w:gridCol w:w="71"/>
        <w:gridCol w:w="1122"/>
      </w:tblGrid>
      <w:tr w:rsidR="005D0BEF" w:rsidRPr="0073693A" w:rsidTr="00086B0B">
        <w:trPr>
          <w:tblHeader/>
        </w:trPr>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5D0BEF" w:rsidRPr="0073693A" w:rsidRDefault="005D0BEF" w:rsidP="00086B0B">
            <w:pPr>
              <w:keepNext/>
              <w:jc w:val="both"/>
              <w:rPr>
                <w:rFonts w:cs="Arial"/>
                <w:bCs/>
                <w:sz w:val="16"/>
                <w:szCs w:val="16"/>
              </w:rPr>
            </w:pPr>
            <w:r w:rsidRPr="0073693A">
              <w:rPr>
                <w:rFonts w:cs="Arial"/>
                <w:bCs/>
                <w:sz w:val="16"/>
                <w:szCs w:val="16"/>
              </w:rPr>
              <w:t>Description</w:t>
            </w:r>
          </w:p>
        </w:tc>
        <w:tc>
          <w:tcPr>
            <w:tcW w:w="2243" w:type="dxa"/>
            <w:gridSpan w:val="4"/>
            <w:tcBorders>
              <w:top w:val="single" w:sz="4" w:space="0" w:color="auto"/>
              <w:left w:val="single" w:sz="4" w:space="0" w:color="auto"/>
              <w:bottom w:val="single" w:sz="4" w:space="0" w:color="auto"/>
              <w:right w:val="single" w:sz="4" w:space="0" w:color="auto"/>
            </w:tcBorders>
            <w:shd w:val="clear" w:color="auto" w:fill="BFBFBF"/>
            <w:hideMark/>
          </w:tcPr>
          <w:p w:rsidR="005D0BEF" w:rsidRPr="0073693A" w:rsidRDefault="005D0BEF" w:rsidP="00086B0B">
            <w:pPr>
              <w:keepNext/>
              <w:jc w:val="both"/>
              <w:rPr>
                <w:rFonts w:cs="Arial"/>
                <w:bCs/>
                <w:sz w:val="16"/>
                <w:szCs w:val="16"/>
              </w:rPr>
            </w:pPr>
            <w:r w:rsidRPr="0073693A">
              <w:rPr>
                <w:rFonts w:cs="Arial"/>
                <w:bCs/>
                <w:sz w:val="16"/>
                <w:szCs w:val="16"/>
              </w:rPr>
              <w:t>Response</w:t>
            </w:r>
          </w:p>
        </w:tc>
      </w:tr>
      <w:tr w:rsidR="005D0BEF" w:rsidRPr="0073693A" w:rsidTr="00086B0B">
        <w:tc>
          <w:tcPr>
            <w:tcW w:w="7151" w:type="dxa"/>
            <w:tcBorders>
              <w:top w:val="single" w:sz="4" w:space="0" w:color="auto"/>
              <w:left w:val="single" w:sz="4" w:space="0" w:color="auto"/>
              <w:bottom w:val="single" w:sz="4" w:space="0" w:color="auto"/>
              <w:right w:val="single" w:sz="4" w:space="0" w:color="auto"/>
            </w:tcBorders>
            <w:hideMark/>
          </w:tcPr>
          <w:p w:rsidR="005D0BEF" w:rsidRPr="0073693A" w:rsidRDefault="005D0BEF" w:rsidP="00086B0B">
            <w:pPr>
              <w:keepNext/>
              <w:jc w:val="both"/>
              <w:rPr>
                <w:rFonts w:cs="Arial"/>
                <w:bCs/>
                <w:sz w:val="16"/>
                <w:szCs w:val="16"/>
              </w:rPr>
            </w:pPr>
            <w:r w:rsidRPr="0073693A">
              <w:rPr>
                <w:rFonts w:cs="Arial"/>
                <w:bCs/>
                <w:sz w:val="16"/>
                <w:szCs w:val="16"/>
              </w:rPr>
              <w:t>Corrective action to be taken</w:t>
            </w:r>
          </w:p>
        </w:tc>
        <w:tc>
          <w:tcPr>
            <w:tcW w:w="2243" w:type="dxa"/>
            <w:gridSpan w:val="4"/>
            <w:tcBorders>
              <w:top w:val="single" w:sz="4" w:space="0" w:color="auto"/>
              <w:left w:val="single" w:sz="4" w:space="0" w:color="auto"/>
              <w:bottom w:val="single" w:sz="4" w:space="0" w:color="auto"/>
              <w:right w:val="single" w:sz="4" w:space="0" w:color="auto"/>
            </w:tcBorders>
          </w:tcPr>
          <w:p w:rsidR="005D0BEF" w:rsidRPr="0073693A" w:rsidRDefault="005D0BEF" w:rsidP="00086B0B">
            <w:pPr>
              <w:keepNext/>
              <w:jc w:val="both"/>
              <w:rPr>
                <w:rFonts w:cs="Arial"/>
                <w:bCs/>
                <w:sz w:val="16"/>
                <w:szCs w:val="16"/>
              </w:rPr>
            </w:pPr>
            <w:r>
              <w:rPr>
                <w:rFonts w:cs="Arial"/>
                <w:bCs/>
                <w:sz w:val="16"/>
                <w:szCs w:val="16"/>
              </w:rPr>
              <w:t>Yes</w:t>
            </w:r>
          </w:p>
        </w:tc>
      </w:tr>
      <w:tr w:rsidR="005D0BEF" w:rsidRPr="0073693A" w:rsidTr="00086B0B">
        <w:tc>
          <w:tcPr>
            <w:tcW w:w="7151" w:type="dxa"/>
            <w:vMerge w:val="restart"/>
            <w:tcBorders>
              <w:top w:val="single" w:sz="4" w:space="0" w:color="auto"/>
              <w:left w:val="single" w:sz="4" w:space="0" w:color="auto"/>
              <w:bottom w:val="single" w:sz="4" w:space="0" w:color="auto"/>
              <w:right w:val="single" w:sz="4" w:space="0" w:color="auto"/>
            </w:tcBorders>
            <w:hideMark/>
          </w:tcPr>
          <w:p w:rsidR="005D0BEF" w:rsidRPr="0073693A" w:rsidRDefault="005D0BEF" w:rsidP="00086B0B">
            <w:pPr>
              <w:keepNext/>
              <w:jc w:val="both"/>
              <w:rPr>
                <w:rFonts w:cs="Arial"/>
                <w:bCs/>
                <w:sz w:val="16"/>
                <w:szCs w:val="16"/>
              </w:rPr>
            </w:pPr>
            <w:r w:rsidRPr="0073693A">
              <w:rPr>
                <w:rFonts w:cs="Arial"/>
                <w:bCs/>
                <w:sz w:val="16"/>
                <w:szCs w:val="16"/>
              </w:rPr>
              <w:t>Does the finding affect an amount disclosed in the financial statements</w:t>
            </w:r>
          </w:p>
        </w:tc>
        <w:tc>
          <w:tcPr>
            <w:tcW w:w="1050" w:type="dxa"/>
            <w:gridSpan w:val="2"/>
            <w:tcBorders>
              <w:top w:val="single" w:sz="4" w:space="0" w:color="auto"/>
              <w:left w:val="single" w:sz="4" w:space="0" w:color="auto"/>
              <w:bottom w:val="single" w:sz="4" w:space="0" w:color="auto"/>
              <w:right w:val="single" w:sz="4" w:space="0" w:color="auto"/>
            </w:tcBorders>
            <w:hideMark/>
          </w:tcPr>
          <w:p w:rsidR="005D0BEF" w:rsidRPr="0073693A" w:rsidRDefault="005D0BEF" w:rsidP="00086B0B">
            <w:pPr>
              <w:keepNext/>
              <w:jc w:val="both"/>
              <w:rPr>
                <w:rFonts w:cs="Arial"/>
                <w:bCs/>
                <w:sz w:val="16"/>
                <w:szCs w:val="16"/>
              </w:rPr>
            </w:pPr>
            <w:r w:rsidRPr="0073693A">
              <w:rPr>
                <w:rFonts w:cs="Arial"/>
                <w:bCs/>
                <w:sz w:val="16"/>
                <w:szCs w:val="16"/>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5D0BEF" w:rsidRPr="0073693A" w:rsidRDefault="005D0BEF" w:rsidP="00086B0B">
            <w:pPr>
              <w:keepNext/>
              <w:jc w:val="both"/>
              <w:rPr>
                <w:rFonts w:cs="Arial"/>
                <w:bCs/>
                <w:sz w:val="16"/>
                <w:szCs w:val="16"/>
              </w:rPr>
            </w:pPr>
            <w:r w:rsidRPr="0073693A">
              <w:rPr>
                <w:rFonts w:cs="Arial"/>
                <w:bCs/>
                <w:sz w:val="16"/>
                <w:szCs w:val="16"/>
              </w:rPr>
              <w:t>No</w:t>
            </w:r>
          </w:p>
        </w:tc>
      </w:tr>
      <w:tr w:rsidR="005D0BEF" w:rsidRPr="0073693A" w:rsidTr="00086B0B">
        <w:tc>
          <w:tcPr>
            <w:tcW w:w="0" w:type="auto"/>
            <w:vMerge/>
            <w:tcBorders>
              <w:top w:val="single" w:sz="4" w:space="0" w:color="auto"/>
              <w:left w:val="single" w:sz="4" w:space="0" w:color="auto"/>
              <w:bottom w:val="single" w:sz="4" w:space="0" w:color="auto"/>
              <w:right w:val="single" w:sz="4" w:space="0" w:color="auto"/>
            </w:tcBorders>
            <w:vAlign w:val="center"/>
            <w:hideMark/>
          </w:tcPr>
          <w:p w:rsidR="005D0BEF" w:rsidRPr="0073693A" w:rsidRDefault="005D0BEF" w:rsidP="00086B0B">
            <w:pPr>
              <w:keepNext/>
              <w:jc w:val="both"/>
              <w:rPr>
                <w:rFonts w:cs="Arial"/>
                <w:bCs/>
                <w:sz w:val="16"/>
                <w:szCs w:val="16"/>
              </w:rPr>
            </w:pPr>
          </w:p>
        </w:tc>
        <w:tc>
          <w:tcPr>
            <w:tcW w:w="1050" w:type="dxa"/>
            <w:gridSpan w:val="2"/>
            <w:tcBorders>
              <w:top w:val="single" w:sz="4" w:space="0" w:color="auto"/>
              <w:left w:val="single" w:sz="4" w:space="0" w:color="auto"/>
              <w:bottom w:val="single" w:sz="4" w:space="0" w:color="auto"/>
              <w:right w:val="single" w:sz="4" w:space="0" w:color="auto"/>
            </w:tcBorders>
            <w:hideMark/>
          </w:tcPr>
          <w:p w:rsidR="005D0BEF" w:rsidRPr="0073693A" w:rsidRDefault="005D0BEF" w:rsidP="00086B0B">
            <w:pPr>
              <w:keepNext/>
              <w:jc w:val="both"/>
              <w:rPr>
                <w:rFonts w:cs="Arial"/>
                <w:bCs/>
                <w:sz w:val="16"/>
                <w:szCs w:val="16"/>
              </w:rPr>
            </w:pPr>
          </w:p>
        </w:tc>
        <w:tc>
          <w:tcPr>
            <w:tcW w:w="1193" w:type="dxa"/>
            <w:gridSpan w:val="2"/>
            <w:tcBorders>
              <w:top w:val="single" w:sz="4" w:space="0" w:color="auto"/>
              <w:left w:val="single" w:sz="4" w:space="0" w:color="auto"/>
              <w:bottom w:val="single" w:sz="4" w:space="0" w:color="auto"/>
              <w:right w:val="single" w:sz="4" w:space="0" w:color="auto"/>
            </w:tcBorders>
          </w:tcPr>
          <w:p w:rsidR="005D0BEF" w:rsidRPr="0073693A" w:rsidRDefault="005D0BEF" w:rsidP="00086B0B">
            <w:pPr>
              <w:keepNext/>
              <w:jc w:val="both"/>
              <w:rPr>
                <w:rFonts w:cs="Arial"/>
                <w:bCs/>
                <w:sz w:val="16"/>
                <w:szCs w:val="16"/>
              </w:rPr>
            </w:pPr>
            <w:r>
              <w:rPr>
                <w:rFonts w:cs="Arial"/>
                <w:bCs/>
                <w:sz w:val="16"/>
                <w:szCs w:val="16"/>
              </w:rPr>
              <w:t>x</w:t>
            </w:r>
          </w:p>
        </w:tc>
      </w:tr>
      <w:tr w:rsidR="005D0BEF" w:rsidRPr="0073693A" w:rsidTr="00086B0B">
        <w:tc>
          <w:tcPr>
            <w:tcW w:w="7151" w:type="dxa"/>
            <w:tcBorders>
              <w:top w:val="single" w:sz="4" w:space="0" w:color="auto"/>
              <w:left w:val="single" w:sz="4" w:space="0" w:color="auto"/>
              <w:bottom w:val="single" w:sz="4" w:space="0" w:color="auto"/>
              <w:right w:val="single" w:sz="4" w:space="0" w:color="auto"/>
            </w:tcBorders>
            <w:hideMark/>
          </w:tcPr>
          <w:p w:rsidR="005D0BEF" w:rsidRPr="0073693A" w:rsidRDefault="005D0BEF" w:rsidP="00086B0B">
            <w:pPr>
              <w:keepNext/>
              <w:jc w:val="both"/>
              <w:rPr>
                <w:rFonts w:cs="Arial"/>
                <w:bCs/>
                <w:sz w:val="16"/>
                <w:szCs w:val="16"/>
              </w:rPr>
            </w:pPr>
            <w:r w:rsidRPr="0073693A">
              <w:rPr>
                <w:rFonts w:cs="Arial"/>
                <w:bCs/>
                <w:sz w:val="16"/>
                <w:szCs w:val="16"/>
              </w:rPr>
              <w:t>If yes, what corrections will be made to the population</w:t>
            </w:r>
          </w:p>
        </w:tc>
        <w:tc>
          <w:tcPr>
            <w:tcW w:w="2243" w:type="dxa"/>
            <w:gridSpan w:val="4"/>
            <w:tcBorders>
              <w:top w:val="single" w:sz="4" w:space="0" w:color="auto"/>
              <w:left w:val="single" w:sz="4" w:space="0" w:color="auto"/>
              <w:bottom w:val="single" w:sz="4" w:space="0" w:color="auto"/>
              <w:right w:val="single" w:sz="4" w:space="0" w:color="auto"/>
            </w:tcBorders>
          </w:tcPr>
          <w:p w:rsidR="005D0BEF" w:rsidRPr="0073693A" w:rsidRDefault="005D0BEF" w:rsidP="00086B0B">
            <w:pPr>
              <w:keepNext/>
              <w:jc w:val="both"/>
              <w:rPr>
                <w:rFonts w:cs="Arial"/>
                <w:bCs/>
                <w:sz w:val="16"/>
                <w:szCs w:val="16"/>
              </w:rPr>
            </w:pPr>
          </w:p>
        </w:tc>
      </w:tr>
      <w:tr w:rsidR="005D0BEF" w:rsidRPr="0073693A" w:rsidTr="00086B0B">
        <w:tc>
          <w:tcPr>
            <w:tcW w:w="7151" w:type="dxa"/>
            <w:tcBorders>
              <w:top w:val="single" w:sz="4" w:space="0" w:color="auto"/>
              <w:left w:val="single" w:sz="4" w:space="0" w:color="auto"/>
              <w:bottom w:val="single" w:sz="4" w:space="0" w:color="auto"/>
              <w:right w:val="single" w:sz="4" w:space="0" w:color="auto"/>
            </w:tcBorders>
            <w:hideMark/>
          </w:tcPr>
          <w:p w:rsidR="005D0BEF" w:rsidRPr="0073693A" w:rsidRDefault="005D0BEF" w:rsidP="00086B0B">
            <w:pPr>
              <w:keepNext/>
              <w:jc w:val="both"/>
              <w:rPr>
                <w:rFonts w:cs="Arial"/>
                <w:bCs/>
                <w:sz w:val="16"/>
                <w:szCs w:val="16"/>
              </w:rPr>
            </w:pPr>
            <w:r w:rsidRPr="0073693A">
              <w:rPr>
                <w:rFonts w:cs="Arial"/>
                <w:bCs/>
                <w:sz w:val="16"/>
                <w:szCs w:val="16"/>
              </w:rPr>
              <w:t xml:space="preserve">If yes, the process followed to correct the population, including the internal controls put in place to ensure that the misstatement does not recur in </w:t>
            </w:r>
            <w:r>
              <w:rPr>
                <w:rFonts w:cs="Arial"/>
                <w:bCs/>
                <w:sz w:val="16"/>
                <w:szCs w:val="16"/>
              </w:rPr>
              <w:t xml:space="preserve">the </w:t>
            </w:r>
            <w:r w:rsidRPr="0073693A">
              <w:rPr>
                <w:rFonts w:cs="Arial"/>
                <w:bCs/>
                <w:sz w:val="16"/>
                <w:szCs w:val="16"/>
              </w:rPr>
              <w:t>future.</w:t>
            </w:r>
          </w:p>
        </w:tc>
        <w:tc>
          <w:tcPr>
            <w:tcW w:w="2243" w:type="dxa"/>
            <w:gridSpan w:val="4"/>
            <w:tcBorders>
              <w:top w:val="single" w:sz="4" w:space="0" w:color="auto"/>
              <w:left w:val="single" w:sz="4" w:space="0" w:color="auto"/>
              <w:bottom w:val="single" w:sz="4" w:space="0" w:color="auto"/>
              <w:right w:val="single" w:sz="4" w:space="0" w:color="auto"/>
            </w:tcBorders>
            <w:hideMark/>
          </w:tcPr>
          <w:p w:rsidR="005D0BEF" w:rsidRPr="0073693A" w:rsidRDefault="005D0BEF" w:rsidP="00086B0B">
            <w:pPr>
              <w:keepNext/>
              <w:jc w:val="both"/>
              <w:rPr>
                <w:rFonts w:cs="Arial"/>
                <w:bCs/>
                <w:sz w:val="16"/>
                <w:szCs w:val="16"/>
              </w:rPr>
            </w:pPr>
          </w:p>
        </w:tc>
      </w:tr>
      <w:tr w:rsidR="005D0BEF" w:rsidRPr="0073693A" w:rsidTr="00086B0B">
        <w:tc>
          <w:tcPr>
            <w:tcW w:w="7151" w:type="dxa"/>
            <w:tcBorders>
              <w:top w:val="single" w:sz="4" w:space="0" w:color="auto"/>
              <w:left w:val="single" w:sz="4" w:space="0" w:color="auto"/>
              <w:bottom w:val="single" w:sz="4" w:space="0" w:color="auto"/>
              <w:right w:val="single" w:sz="4" w:space="0" w:color="auto"/>
            </w:tcBorders>
            <w:hideMark/>
          </w:tcPr>
          <w:p w:rsidR="005D0BEF" w:rsidRPr="0073693A" w:rsidRDefault="005D0BEF" w:rsidP="00086B0B">
            <w:pPr>
              <w:keepNext/>
              <w:jc w:val="both"/>
              <w:rPr>
                <w:rFonts w:cs="Arial"/>
                <w:bCs/>
                <w:sz w:val="16"/>
                <w:szCs w:val="16"/>
              </w:rPr>
            </w:pPr>
            <w:r w:rsidRPr="0073693A">
              <w:rPr>
                <w:rFonts w:cs="Arial"/>
                <w:bCs/>
                <w:sz w:val="16"/>
                <w:szCs w:val="16"/>
              </w:rPr>
              <w:t>If yes and the population was adjusted, the proposed adjusting journal entries to correct the population, with the supporting documentation.</w:t>
            </w:r>
          </w:p>
        </w:tc>
        <w:tc>
          <w:tcPr>
            <w:tcW w:w="2243" w:type="dxa"/>
            <w:gridSpan w:val="4"/>
            <w:tcBorders>
              <w:top w:val="single" w:sz="4" w:space="0" w:color="auto"/>
              <w:left w:val="single" w:sz="4" w:space="0" w:color="auto"/>
              <w:bottom w:val="single" w:sz="4" w:space="0" w:color="auto"/>
              <w:right w:val="single" w:sz="4" w:space="0" w:color="auto"/>
            </w:tcBorders>
          </w:tcPr>
          <w:p w:rsidR="005D0BEF" w:rsidRPr="0073693A" w:rsidRDefault="005D0BEF" w:rsidP="00086B0B">
            <w:pPr>
              <w:keepNext/>
              <w:jc w:val="both"/>
              <w:rPr>
                <w:rFonts w:cs="Arial"/>
                <w:bCs/>
                <w:sz w:val="16"/>
                <w:szCs w:val="16"/>
              </w:rPr>
            </w:pPr>
          </w:p>
        </w:tc>
      </w:tr>
      <w:tr w:rsidR="005D0BEF" w:rsidRPr="0073693A" w:rsidTr="00086B0B">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5D0BEF" w:rsidRPr="0073693A" w:rsidRDefault="005D0BEF" w:rsidP="00086B0B">
            <w:pPr>
              <w:keepNext/>
              <w:jc w:val="both"/>
              <w:rPr>
                <w:rFonts w:cs="Arial"/>
                <w:bCs/>
                <w:sz w:val="16"/>
                <w:szCs w:val="16"/>
              </w:rPr>
            </w:pPr>
            <w:r w:rsidRPr="0073693A">
              <w:rPr>
                <w:rFonts w:cs="Arial"/>
                <w:bCs/>
                <w:sz w:val="16"/>
                <w:szCs w:val="16"/>
              </w:rPr>
              <w:t xml:space="preserve">Acknowledgment that additional audit costs </w:t>
            </w:r>
            <w:proofErr w:type="gramStart"/>
            <w:r w:rsidRPr="0073693A">
              <w:rPr>
                <w:rFonts w:cs="Arial"/>
                <w:bCs/>
                <w:sz w:val="16"/>
                <w:szCs w:val="16"/>
              </w:rPr>
              <w:t>will be incurred</w:t>
            </w:r>
            <w:proofErr w:type="gramEnd"/>
            <w:r w:rsidRPr="0073693A">
              <w:rPr>
                <w:rFonts w:cs="Arial"/>
                <w:bCs/>
                <w:sz w:val="16"/>
                <w:szCs w:val="16"/>
              </w:rPr>
              <w:t xml:space="preserve"> to audit the proposed adjustments and that the financial statements will not be adjusted if material misstatements still exist. (Under these circumstances the </w:t>
            </w:r>
            <w:proofErr w:type="gramStart"/>
            <w:r w:rsidRPr="0073693A">
              <w:rPr>
                <w:rFonts w:cs="Arial"/>
                <w:bCs/>
                <w:sz w:val="16"/>
                <w:szCs w:val="16"/>
              </w:rPr>
              <w:t>misstatements identified originally will be reported by the auditor</w:t>
            </w:r>
            <w:proofErr w:type="gramEnd"/>
            <w:r w:rsidRPr="0073693A">
              <w:rPr>
                <w:rFonts w:cs="Arial"/>
                <w:bCs/>
                <w:sz w:val="16"/>
                <w:szCs w:val="16"/>
              </w:rPr>
              <w:t>.)</w:t>
            </w:r>
          </w:p>
        </w:tc>
        <w:tc>
          <w:tcPr>
            <w:tcW w:w="1121" w:type="dxa"/>
            <w:gridSpan w:val="3"/>
            <w:tcBorders>
              <w:top w:val="single" w:sz="4" w:space="0" w:color="auto"/>
              <w:left w:val="single" w:sz="4" w:space="0" w:color="auto"/>
              <w:bottom w:val="single" w:sz="4" w:space="0" w:color="auto"/>
              <w:right w:val="single" w:sz="4" w:space="0" w:color="auto"/>
            </w:tcBorders>
            <w:hideMark/>
          </w:tcPr>
          <w:p w:rsidR="005D0BEF" w:rsidRPr="0073693A" w:rsidRDefault="005D0BEF" w:rsidP="00086B0B">
            <w:pPr>
              <w:keepNext/>
              <w:jc w:val="both"/>
              <w:rPr>
                <w:rFonts w:cs="Arial"/>
                <w:bCs/>
                <w:sz w:val="16"/>
                <w:szCs w:val="16"/>
              </w:rPr>
            </w:pPr>
            <w:r w:rsidRPr="0073693A">
              <w:rPr>
                <w:rFonts w:cs="Arial"/>
                <w:bCs/>
                <w:sz w:val="16"/>
                <w:szCs w:val="16"/>
              </w:rPr>
              <w:t>Yes</w:t>
            </w:r>
          </w:p>
        </w:tc>
        <w:tc>
          <w:tcPr>
            <w:tcW w:w="1122" w:type="dxa"/>
            <w:tcBorders>
              <w:top w:val="single" w:sz="4" w:space="0" w:color="auto"/>
              <w:left w:val="single" w:sz="4" w:space="0" w:color="auto"/>
              <w:bottom w:val="single" w:sz="4" w:space="0" w:color="auto"/>
              <w:right w:val="single" w:sz="4" w:space="0" w:color="auto"/>
            </w:tcBorders>
            <w:hideMark/>
          </w:tcPr>
          <w:p w:rsidR="005D0BEF" w:rsidRPr="0073693A" w:rsidRDefault="005D0BEF" w:rsidP="00086B0B">
            <w:pPr>
              <w:keepNext/>
              <w:jc w:val="both"/>
              <w:rPr>
                <w:rFonts w:cs="Arial"/>
                <w:bCs/>
                <w:sz w:val="16"/>
                <w:szCs w:val="16"/>
              </w:rPr>
            </w:pPr>
            <w:r w:rsidRPr="0073693A">
              <w:rPr>
                <w:rFonts w:cs="Arial"/>
                <w:bCs/>
                <w:sz w:val="16"/>
                <w:szCs w:val="16"/>
              </w:rPr>
              <w:t>No</w:t>
            </w:r>
          </w:p>
        </w:tc>
      </w:tr>
      <w:tr w:rsidR="005D0BEF" w:rsidRPr="0073693A" w:rsidTr="00086B0B">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5D0BEF" w:rsidRPr="0073693A" w:rsidRDefault="005D0BEF" w:rsidP="00086B0B">
            <w:pPr>
              <w:keepNext/>
              <w:jc w:val="both"/>
              <w:rPr>
                <w:rFonts w:cs="Arial"/>
                <w:bCs/>
                <w:sz w:val="16"/>
                <w:szCs w:val="16"/>
              </w:rPr>
            </w:pPr>
          </w:p>
        </w:tc>
        <w:tc>
          <w:tcPr>
            <w:tcW w:w="1121" w:type="dxa"/>
            <w:gridSpan w:val="3"/>
            <w:tcBorders>
              <w:top w:val="single" w:sz="4" w:space="0" w:color="auto"/>
              <w:left w:val="single" w:sz="4" w:space="0" w:color="auto"/>
              <w:bottom w:val="single" w:sz="4" w:space="0" w:color="auto"/>
              <w:right w:val="single" w:sz="4" w:space="0" w:color="auto"/>
            </w:tcBorders>
          </w:tcPr>
          <w:p w:rsidR="005D0BEF" w:rsidRPr="0073693A" w:rsidRDefault="005D0BEF" w:rsidP="00086B0B">
            <w:pPr>
              <w:keepNext/>
              <w:jc w:val="both"/>
              <w:rPr>
                <w:rFonts w:cs="Arial"/>
                <w:bCs/>
                <w:sz w:val="16"/>
                <w:szCs w:val="16"/>
              </w:rPr>
            </w:pPr>
          </w:p>
        </w:tc>
        <w:tc>
          <w:tcPr>
            <w:tcW w:w="1122" w:type="dxa"/>
            <w:tcBorders>
              <w:top w:val="single" w:sz="4" w:space="0" w:color="auto"/>
              <w:left w:val="single" w:sz="4" w:space="0" w:color="auto"/>
              <w:bottom w:val="single" w:sz="4" w:space="0" w:color="auto"/>
              <w:right w:val="single" w:sz="4" w:space="0" w:color="auto"/>
            </w:tcBorders>
          </w:tcPr>
          <w:p w:rsidR="005D0BEF" w:rsidRPr="0073693A" w:rsidRDefault="005D0BEF" w:rsidP="00086B0B">
            <w:pPr>
              <w:keepNext/>
              <w:jc w:val="both"/>
              <w:rPr>
                <w:rFonts w:cs="Arial"/>
                <w:bCs/>
                <w:sz w:val="16"/>
                <w:szCs w:val="16"/>
              </w:rPr>
            </w:pPr>
            <w:r>
              <w:rPr>
                <w:rFonts w:cs="Arial"/>
                <w:bCs/>
                <w:sz w:val="16"/>
                <w:szCs w:val="16"/>
              </w:rPr>
              <w:t>x</w:t>
            </w:r>
          </w:p>
        </w:tc>
      </w:tr>
      <w:tr w:rsidR="005D0BEF" w:rsidRPr="0073693A" w:rsidTr="00086B0B">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5D0BEF" w:rsidRPr="0073693A" w:rsidRDefault="005D0BEF" w:rsidP="00086B0B">
            <w:pPr>
              <w:keepNext/>
              <w:jc w:val="both"/>
              <w:rPr>
                <w:rFonts w:cs="Arial"/>
                <w:bCs/>
                <w:sz w:val="16"/>
                <w:szCs w:val="16"/>
              </w:rPr>
            </w:pPr>
          </w:p>
        </w:tc>
        <w:tc>
          <w:tcPr>
            <w:tcW w:w="2243" w:type="dxa"/>
            <w:gridSpan w:val="4"/>
            <w:tcBorders>
              <w:top w:val="single" w:sz="4" w:space="0" w:color="auto"/>
              <w:left w:val="single" w:sz="4" w:space="0" w:color="auto"/>
              <w:bottom w:val="single" w:sz="4" w:space="0" w:color="auto"/>
              <w:right w:val="single" w:sz="4" w:space="0" w:color="auto"/>
            </w:tcBorders>
          </w:tcPr>
          <w:p w:rsidR="005D0BEF" w:rsidRPr="0073693A" w:rsidRDefault="005D0BEF" w:rsidP="00086B0B">
            <w:pPr>
              <w:keepNext/>
              <w:jc w:val="both"/>
              <w:rPr>
                <w:rFonts w:cs="Arial"/>
                <w:bCs/>
                <w:sz w:val="16"/>
                <w:szCs w:val="16"/>
              </w:rPr>
            </w:pPr>
          </w:p>
        </w:tc>
      </w:tr>
      <w:tr w:rsidR="005D0BEF" w:rsidRPr="0073693A" w:rsidTr="00086B0B">
        <w:tc>
          <w:tcPr>
            <w:tcW w:w="7151" w:type="dxa"/>
            <w:tcBorders>
              <w:top w:val="single" w:sz="4" w:space="0" w:color="auto"/>
              <w:left w:val="single" w:sz="4" w:space="0" w:color="auto"/>
              <w:bottom w:val="single" w:sz="4" w:space="0" w:color="auto"/>
              <w:right w:val="single" w:sz="4" w:space="0" w:color="auto"/>
            </w:tcBorders>
            <w:hideMark/>
          </w:tcPr>
          <w:p w:rsidR="005D0BEF" w:rsidRPr="0073693A" w:rsidRDefault="005D0BEF" w:rsidP="00086B0B">
            <w:pPr>
              <w:keepNext/>
              <w:jc w:val="both"/>
              <w:rPr>
                <w:rFonts w:cs="Arial"/>
                <w:bCs/>
                <w:sz w:val="16"/>
                <w:szCs w:val="16"/>
              </w:rPr>
            </w:pPr>
            <w:r w:rsidRPr="0073693A">
              <w:rPr>
                <w:rFonts w:cs="Arial"/>
                <w:bCs/>
                <w:sz w:val="16"/>
                <w:szCs w:val="16"/>
              </w:rPr>
              <w:t xml:space="preserve">If yes and no corrections </w:t>
            </w:r>
            <w:proofErr w:type="gramStart"/>
            <w:r w:rsidRPr="0073693A">
              <w:rPr>
                <w:rFonts w:cs="Arial"/>
                <w:bCs/>
                <w:sz w:val="16"/>
                <w:szCs w:val="16"/>
              </w:rPr>
              <w:t>will be made</w:t>
            </w:r>
            <w:proofErr w:type="gramEnd"/>
            <w:r w:rsidRPr="0073693A">
              <w:rPr>
                <w:rFonts w:cs="Arial"/>
                <w:bCs/>
                <w:sz w:val="16"/>
                <w:szCs w:val="16"/>
              </w:rPr>
              <w:t xml:space="preserve">, the reason why such a conclusion has been reached should be indicated. </w:t>
            </w:r>
          </w:p>
        </w:tc>
        <w:tc>
          <w:tcPr>
            <w:tcW w:w="2243" w:type="dxa"/>
            <w:gridSpan w:val="4"/>
            <w:tcBorders>
              <w:top w:val="single" w:sz="4" w:space="0" w:color="auto"/>
              <w:left w:val="single" w:sz="4" w:space="0" w:color="auto"/>
              <w:bottom w:val="single" w:sz="4" w:space="0" w:color="auto"/>
              <w:right w:val="single" w:sz="4" w:space="0" w:color="auto"/>
            </w:tcBorders>
          </w:tcPr>
          <w:p w:rsidR="005D0BEF" w:rsidRPr="0073693A" w:rsidRDefault="005D0BEF" w:rsidP="00086B0B">
            <w:pPr>
              <w:keepNext/>
              <w:jc w:val="both"/>
              <w:rPr>
                <w:rFonts w:cs="Arial"/>
                <w:bCs/>
                <w:sz w:val="16"/>
                <w:szCs w:val="16"/>
              </w:rPr>
            </w:pPr>
          </w:p>
        </w:tc>
      </w:tr>
      <w:tr w:rsidR="005D0BEF" w:rsidRPr="0073693A" w:rsidTr="00086B0B">
        <w:tc>
          <w:tcPr>
            <w:tcW w:w="7151" w:type="dxa"/>
            <w:tcBorders>
              <w:top w:val="single" w:sz="4" w:space="0" w:color="auto"/>
              <w:left w:val="single" w:sz="4" w:space="0" w:color="auto"/>
              <w:bottom w:val="single" w:sz="4" w:space="0" w:color="auto"/>
              <w:right w:val="single" w:sz="4" w:space="0" w:color="auto"/>
            </w:tcBorders>
            <w:hideMark/>
          </w:tcPr>
          <w:p w:rsidR="005D0BEF" w:rsidRPr="0073693A" w:rsidRDefault="005D0BEF" w:rsidP="00086B0B">
            <w:pPr>
              <w:keepNext/>
              <w:jc w:val="both"/>
              <w:rPr>
                <w:rFonts w:cs="Arial"/>
                <w:bCs/>
                <w:sz w:val="16"/>
                <w:szCs w:val="16"/>
              </w:rPr>
            </w:pPr>
            <w:r w:rsidRPr="0073693A">
              <w:rPr>
                <w:rFonts w:cs="Arial"/>
                <w:bCs/>
                <w:sz w:val="16"/>
                <w:szCs w:val="16"/>
              </w:rPr>
              <w:t>Position of official response to take corrective actions</w:t>
            </w:r>
          </w:p>
        </w:tc>
        <w:tc>
          <w:tcPr>
            <w:tcW w:w="2243" w:type="dxa"/>
            <w:gridSpan w:val="4"/>
            <w:tcBorders>
              <w:top w:val="single" w:sz="4" w:space="0" w:color="auto"/>
              <w:left w:val="single" w:sz="4" w:space="0" w:color="auto"/>
              <w:bottom w:val="single" w:sz="4" w:space="0" w:color="auto"/>
              <w:right w:val="single" w:sz="4" w:space="0" w:color="auto"/>
            </w:tcBorders>
          </w:tcPr>
          <w:p w:rsidR="005D0BEF" w:rsidRPr="0073693A" w:rsidRDefault="005D0BEF" w:rsidP="00086B0B">
            <w:pPr>
              <w:keepNext/>
              <w:jc w:val="both"/>
              <w:rPr>
                <w:rFonts w:cs="Arial"/>
                <w:bCs/>
                <w:sz w:val="16"/>
                <w:szCs w:val="16"/>
              </w:rPr>
            </w:pPr>
          </w:p>
        </w:tc>
      </w:tr>
      <w:tr w:rsidR="005D0BEF" w:rsidRPr="0073693A" w:rsidTr="00086B0B">
        <w:tc>
          <w:tcPr>
            <w:tcW w:w="7151" w:type="dxa"/>
            <w:tcBorders>
              <w:top w:val="single" w:sz="4" w:space="0" w:color="auto"/>
              <w:left w:val="single" w:sz="4" w:space="0" w:color="auto"/>
              <w:bottom w:val="single" w:sz="4" w:space="0" w:color="auto"/>
              <w:right w:val="single" w:sz="4" w:space="0" w:color="auto"/>
            </w:tcBorders>
            <w:hideMark/>
          </w:tcPr>
          <w:p w:rsidR="005D0BEF" w:rsidRPr="0073693A" w:rsidRDefault="005D0BEF" w:rsidP="00086B0B">
            <w:pPr>
              <w:keepNext/>
              <w:jc w:val="both"/>
              <w:rPr>
                <w:rFonts w:cs="Arial"/>
                <w:bCs/>
                <w:sz w:val="16"/>
                <w:szCs w:val="16"/>
              </w:rPr>
            </w:pPr>
            <w:r w:rsidRPr="0073693A">
              <w:rPr>
                <w:rFonts w:cs="Arial"/>
                <w:bCs/>
                <w:sz w:val="16"/>
                <w:szCs w:val="16"/>
              </w:rPr>
              <w:t>Estimated completion date for corrective action</w:t>
            </w:r>
          </w:p>
        </w:tc>
        <w:tc>
          <w:tcPr>
            <w:tcW w:w="2243" w:type="dxa"/>
            <w:gridSpan w:val="4"/>
            <w:tcBorders>
              <w:top w:val="single" w:sz="4" w:space="0" w:color="auto"/>
              <w:left w:val="single" w:sz="4" w:space="0" w:color="auto"/>
              <w:bottom w:val="single" w:sz="4" w:space="0" w:color="auto"/>
              <w:right w:val="single" w:sz="4" w:space="0" w:color="auto"/>
            </w:tcBorders>
          </w:tcPr>
          <w:p w:rsidR="005D0BEF" w:rsidRPr="0073693A" w:rsidRDefault="005D0BEF" w:rsidP="00086B0B">
            <w:pPr>
              <w:keepNext/>
              <w:jc w:val="both"/>
              <w:rPr>
                <w:rFonts w:cs="Arial"/>
                <w:bCs/>
                <w:sz w:val="16"/>
                <w:szCs w:val="16"/>
              </w:rPr>
            </w:pPr>
          </w:p>
        </w:tc>
      </w:tr>
      <w:tr w:rsidR="005D0BEF" w:rsidRPr="0073693A" w:rsidTr="00086B0B">
        <w:tc>
          <w:tcPr>
            <w:tcW w:w="7151" w:type="dxa"/>
            <w:vMerge w:val="restart"/>
            <w:tcBorders>
              <w:top w:val="single" w:sz="4" w:space="0" w:color="auto"/>
              <w:left w:val="single" w:sz="4" w:space="0" w:color="auto"/>
              <w:bottom w:val="single" w:sz="4" w:space="0" w:color="auto"/>
              <w:right w:val="single" w:sz="4" w:space="0" w:color="auto"/>
            </w:tcBorders>
            <w:hideMark/>
          </w:tcPr>
          <w:p w:rsidR="005D0BEF" w:rsidRPr="0073693A" w:rsidRDefault="005D0BEF" w:rsidP="00086B0B">
            <w:pPr>
              <w:keepNext/>
              <w:jc w:val="both"/>
              <w:rPr>
                <w:rFonts w:cs="Arial"/>
                <w:bCs/>
                <w:sz w:val="16"/>
                <w:szCs w:val="16"/>
              </w:rPr>
            </w:pPr>
            <w:r w:rsidRPr="0073693A">
              <w:rPr>
                <w:rFonts w:cs="Arial"/>
                <w:bCs/>
                <w:sz w:val="16"/>
                <w:szCs w:val="16"/>
              </w:rPr>
              <w:t>Does management agree with the internal control deficiencies indicated</w:t>
            </w:r>
          </w:p>
        </w:tc>
        <w:tc>
          <w:tcPr>
            <w:tcW w:w="1030" w:type="dxa"/>
            <w:tcBorders>
              <w:top w:val="single" w:sz="4" w:space="0" w:color="auto"/>
              <w:left w:val="single" w:sz="4" w:space="0" w:color="auto"/>
              <w:bottom w:val="single" w:sz="4" w:space="0" w:color="auto"/>
              <w:right w:val="single" w:sz="4" w:space="0" w:color="auto"/>
            </w:tcBorders>
            <w:hideMark/>
          </w:tcPr>
          <w:p w:rsidR="005D0BEF" w:rsidRPr="0073693A" w:rsidRDefault="005D0BEF" w:rsidP="00086B0B">
            <w:pPr>
              <w:keepNext/>
              <w:jc w:val="both"/>
              <w:rPr>
                <w:rFonts w:cs="Arial"/>
                <w:bCs/>
                <w:sz w:val="16"/>
                <w:szCs w:val="16"/>
              </w:rPr>
            </w:pPr>
            <w:r w:rsidRPr="0073693A">
              <w:rPr>
                <w:rFonts w:cs="Arial"/>
                <w:bCs/>
                <w:sz w:val="16"/>
                <w:szCs w:val="16"/>
              </w:rPr>
              <w:t>Yes</w:t>
            </w:r>
          </w:p>
        </w:tc>
        <w:tc>
          <w:tcPr>
            <w:tcW w:w="1213" w:type="dxa"/>
            <w:gridSpan w:val="3"/>
            <w:tcBorders>
              <w:top w:val="single" w:sz="4" w:space="0" w:color="auto"/>
              <w:left w:val="single" w:sz="4" w:space="0" w:color="auto"/>
              <w:bottom w:val="single" w:sz="4" w:space="0" w:color="auto"/>
              <w:right w:val="single" w:sz="4" w:space="0" w:color="auto"/>
            </w:tcBorders>
            <w:hideMark/>
          </w:tcPr>
          <w:p w:rsidR="005D0BEF" w:rsidRPr="0073693A" w:rsidRDefault="005D0BEF" w:rsidP="00086B0B">
            <w:pPr>
              <w:keepNext/>
              <w:jc w:val="both"/>
              <w:rPr>
                <w:rFonts w:cs="Arial"/>
                <w:bCs/>
                <w:sz w:val="16"/>
                <w:szCs w:val="16"/>
              </w:rPr>
            </w:pPr>
            <w:r w:rsidRPr="0073693A">
              <w:rPr>
                <w:rFonts w:cs="Arial"/>
                <w:bCs/>
                <w:sz w:val="16"/>
                <w:szCs w:val="16"/>
              </w:rPr>
              <w:t>No</w:t>
            </w:r>
          </w:p>
        </w:tc>
      </w:tr>
      <w:tr w:rsidR="005D0BEF" w:rsidRPr="0073693A" w:rsidTr="00086B0B">
        <w:tc>
          <w:tcPr>
            <w:tcW w:w="7151" w:type="dxa"/>
            <w:vMerge/>
            <w:tcBorders>
              <w:top w:val="single" w:sz="4" w:space="0" w:color="auto"/>
              <w:left w:val="single" w:sz="4" w:space="0" w:color="auto"/>
              <w:bottom w:val="single" w:sz="4" w:space="0" w:color="auto"/>
              <w:right w:val="single" w:sz="4" w:space="0" w:color="auto"/>
            </w:tcBorders>
            <w:vAlign w:val="center"/>
            <w:hideMark/>
          </w:tcPr>
          <w:p w:rsidR="005D0BEF" w:rsidRPr="0073693A" w:rsidRDefault="005D0BEF" w:rsidP="00086B0B">
            <w:pPr>
              <w:keepNext/>
              <w:jc w:val="both"/>
              <w:rPr>
                <w:rFonts w:cs="Arial"/>
                <w:bCs/>
                <w:sz w:val="16"/>
                <w:szCs w:val="16"/>
              </w:rPr>
            </w:pPr>
          </w:p>
        </w:tc>
        <w:tc>
          <w:tcPr>
            <w:tcW w:w="1030" w:type="dxa"/>
            <w:tcBorders>
              <w:top w:val="single" w:sz="4" w:space="0" w:color="auto"/>
              <w:left w:val="single" w:sz="4" w:space="0" w:color="auto"/>
              <w:bottom w:val="single" w:sz="4" w:space="0" w:color="auto"/>
              <w:right w:val="single" w:sz="4" w:space="0" w:color="auto"/>
            </w:tcBorders>
          </w:tcPr>
          <w:p w:rsidR="005D0BEF" w:rsidRPr="0073693A" w:rsidRDefault="005D0BEF" w:rsidP="00086B0B">
            <w:pPr>
              <w:keepNext/>
              <w:jc w:val="both"/>
              <w:rPr>
                <w:rFonts w:cs="Arial"/>
                <w:bCs/>
                <w:sz w:val="16"/>
                <w:szCs w:val="16"/>
              </w:rPr>
            </w:pPr>
            <w:r>
              <w:rPr>
                <w:rFonts w:cs="Arial"/>
                <w:bCs/>
                <w:sz w:val="16"/>
                <w:szCs w:val="16"/>
              </w:rPr>
              <w:t>x</w:t>
            </w:r>
          </w:p>
        </w:tc>
        <w:tc>
          <w:tcPr>
            <w:tcW w:w="1213" w:type="dxa"/>
            <w:gridSpan w:val="3"/>
            <w:tcBorders>
              <w:top w:val="single" w:sz="4" w:space="0" w:color="auto"/>
              <w:left w:val="single" w:sz="4" w:space="0" w:color="auto"/>
              <w:bottom w:val="single" w:sz="4" w:space="0" w:color="auto"/>
              <w:right w:val="single" w:sz="4" w:space="0" w:color="auto"/>
            </w:tcBorders>
            <w:hideMark/>
          </w:tcPr>
          <w:p w:rsidR="005D0BEF" w:rsidRPr="0073693A" w:rsidRDefault="005D0BEF" w:rsidP="00086B0B">
            <w:pPr>
              <w:keepNext/>
              <w:jc w:val="both"/>
              <w:rPr>
                <w:rFonts w:cs="Arial"/>
                <w:bCs/>
                <w:sz w:val="16"/>
                <w:szCs w:val="16"/>
              </w:rPr>
            </w:pPr>
          </w:p>
        </w:tc>
      </w:tr>
      <w:tr w:rsidR="005D0BEF" w:rsidRPr="0073693A" w:rsidTr="00086B0B">
        <w:tc>
          <w:tcPr>
            <w:tcW w:w="7151" w:type="dxa"/>
            <w:tcBorders>
              <w:top w:val="single" w:sz="4" w:space="0" w:color="auto"/>
              <w:left w:val="single" w:sz="4" w:space="0" w:color="auto"/>
              <w:bottom w:val="single" w:sz="4" w:space="0" w:color="auto"/>
              <w:right w:val="single" w:sz="4" w:space="0" w:color="auto"/>
            </w:tcBorders>
            <w:hideMark/>
          </w:tcPr>
          <w:p w:rsidR="005D0BEF" w:rsidRPr="0073693A" w:rsidRDefault="005D0BEF" w:rsidP="00086B0B">
            <w:pPr>
              <w:keepNext/>
              <w:jc w:val="both"/>
              <w:rPr>
                <w:rFonts w:cs="Arial"/>
                <w:bCs/>
                <w:sz w:val="16"/>
                <w:szCs w:val="16"/>
              </w:rPr>
            </w:pPr>
            <w:r w:rsidRPr="0073693A">
              <w:rPr>
                <w:rFonts w:cs="Arial"/>
                <w:bCs/>
                <w:sz w:val="16"/>
                <w:szCs w:val="16"/>
              </w:rPr>
              <w:t>If management does not agree with the internal control deficiency indicated, please provide the internal control deficiency according to management.</w:t>
            </w:r>
          </w:p>
        </w:tc>
        <w:tc>
          <w:tcPr>
            <w:tcW w:w="2243" w:type="dxa"/>
            <w:gridSpan w:val="4"/>
            <w:tcBorders>
              <w:top w:val="single" w:sz="4" w:space="0" w:color="auto"/>
              <w:left w:val="single" w:sz="4" w:space="0" w:color="auto"/>
              <w:bottom w:val="single" w:sz="4" w:space="0" w:color="auto"/>
              <w:right w:val="single" w:sz="4" w:space="0" w:color="auto"/>
            </w:tcBorders>
            <w:hideMark/>
          </w:tcPr>
          <w:p w:rsidR="005D0BEF" w:rsidRPr="0073693A" w:rsidRDefault="005D0BEF" w:rsidP="00086B0B">
            <w:pPr>
              <w:keepNext/>
              <w:jc w:val="both"/>
              <w:rPr>
                <w:rFonts w:cs="Arial"/>
                <w:bCs/>
                <w:sz w:val="16"/>
                <w:szCs w:val="16"/>
              </w:rPr>
            </w:pPr>
          </w:p>
        </w:tc>
      </w:tr>
    </w:tbl>
    <w:p w:rsidR="005D0BEF" w:rsidRDefault="005D0BEF" w:rsidP="005D0BEF">
      <w:pPr>
        <w:rPr>
          <w:rFonts w:eastAsia="Arial Unicode MS" w:cs="Arial"/>
        </w:rPr>
      </w:pPr>
    </w:p>
    <w:p w:rsidR="005D0BEF" w:rsidRPr="008512FD" w:rsidRDefault="005D0BEF" w:rsidP="005D0BEF">
      <w:pPr>
        <w:rPr>
          <w:rFonts w:eastAsia="Arial Unicode MS" w:cs="Arial"/>
        </w:rPr>
      </w:pPr>
      <w:r w:rsidRPr="008512FD">
        <w:rPr>
          <w:rFonts w:eastAsia="Arial Unicode MS" w:cs="Arial"/>
        </w:rPr>
        <w:t>Name:</w:t>
      </w:r>
      <w:r>
        <w:rPr>
          <w:rFonts w:eastAsia="Arial Unicode MS" w:cs="Arial"/>
        </w:rPr>
        <w:t xml:space="preserve"> </w:t>
      </w:r>
      <w:proofErr w:type="spellStart"/>
      <w:r>
        <w:rPr>
          <w:rFonts w:eastAsia="Arial Unicode MS" w:cs="Arial"/>
        </w:rPr>
        <w:t>Xolani</w:t>
      </w:r>
      <w:proofErr w:type="spellEnd"/>
      <w:r>
        <w:rPr>
          <w:rFonts w:eastAsia="Arial Unicode MS" w:cs="Arial"/>
        </w:rPr>
        <w:t xml:space="preserve"> </w:t>
      </w:r>
      <w:proofErr w:type="spellStart"/>
      <w:r>
        <w:rPr>
          <w:rFonts w:eastAsia="Arial Unicode MS" w:cs="Arial"/>
        </w:rPr>
        <w:t>Makhonco</w:t>
      </w:r>
      <w:proofErr w:type="spellEnd"/>
    </w:p>
    <w:p w:rsidR="005D0BEF" w:rsidRPr="008512FD" w:rsidRDefault="005D0BEF" w:rsidP="005D0BEF">
      <w:pPr>
        <w:jc w:val="both"/>
        <w:rPr>
          <w:rFonts w:eastAsia="Arial Unicode MS" w:cs="Arial"/>
        </w:rPr>
      </w:pPr>
      <w:r w:rsidRPr="008512FD">
        <w:rPr>
          <w:rFonts w:eastAsia="Arial Unicode MS" w:cs="Arial"/>
        </w:rPr>
        <w:t xml:space="preserve">Position: </w:t>
      </w:r>
      <w:r>
        <w:rPr>
          <w:rFonts w:eastAsia="Arial Unicode MS" w:cs="Arial"/>
        </w:rPr>
        <w:t>Acting Director: SCM Goods and services</w:t>
      </w:r>
    </w:p>
    <w:p w:rsidR="005D0BEF" w:rsidRPr="005D0BEF" w:rsidRDefault="005D0BEF" w:rsidP="005D0BEF">
      <w:pPr>
        <w:rPr>
          <w:rFonts w:eastAsia="Arial Unicode MS" w:cs="Arial"/>
        </w:rPr>
      </w:pPr>
      <w:r w:rsidRPr="008512FD">
        <w:rPr>
          <w:rFonts w:eastAsia="Arial Unicode MS" w:cs="Arial"/>
        </w:rPr>
        <w:t>Date:</w:t>
      </w:r>
      <w:r>
        <w:rPr>
          <w:rFonts w:eastAsia="Arial Unicode MS" w:cs="Arial"/>
        </w:rPr>
        <w:t xml:space="preserve"> </w:t>
      </w:r>
      <w:proofErr w:type="gramStart"/>
      <w:r>
        <w:rPr>
          <w:rFonts w:eastAsia="Arial Unicode MS" w:cs="Arial"/>
        </w:rPr>
        <w:t>01</w:t>
      </w:r>
      <w:r w:rsidRPr="006C0EB4">
        <w:rPr>
          <w:rFonts w:eastAsia="Arial Unicode MS" w:cs="Arial"/>
          <w:vertAlign w:val="superscript"/>
        </w:rPr>
        <w:t>st</w:t>
      </w:r>
      <w:proofErr w:type="gramEnd"/>
      <w:r>
        <w:rPr>
          <w:rFonts w:eastAsia="Arial Unicode MS" w:cs="Arial"/>
        </w:rPr>
        <w:t xml:space="preserve"> April 2021</w:t>
      </w:r>
    </w:p>
    <w:p w:rsidR="005D0BEF" w:rsidRPr="001F2EAB" w:rsidRDefault="005D0BEF" w:rsidP="005D0BEF">
      <w:pPr>
        <w:rPr>
          <w:rFonts w:cs="Arial"/>
          <w:b/>
          <w:bCs/>
        </w:rPr>
      </w:pPr>
      <w:r w:rsidRPr="001F2EAB">
        <w:rPr>
          <w:rFonts w:cs="Arial"/>
          <w:b/>
          <w:bCs/>
        </w:rPr>
        <w:t>Auditor’s conclusion</w:t>
      </w:r>
    </w:p>
    <w:p w:rsidR="005D0BEF" w:rsidRDefault="005D0BEF" w:rsidP="005D0BEF">
      <w:pPr>
        <w:autoSpaceDE w:val="0"/>
        <w:autoSpaceDN w:val="0"/>
        <w:adjustRightInd w:val="0"/>
        <w:jc w:val="both"/>
        <w:rPr>
          <w:rFonts w:cs="Arial"/>
          <w:bCs/>
        </w:rPr>
      </w:pPr>
      <w:r w:rsidRPr="007D75A4">
        <w:rPr>
          <w:rFonts w:cs="Arial"/>
          <w:bCs/>
        </w:rPr>
        <w:t xml:space="preserve">Management responses have been noted, I have inspected the Consolidated Quotation Report April 2020 to March 2021 submitted as part of the response and noted that </w:t>
      </w:r>
      <w:proofErr w:type="spellStart"/>
      <w:r w:rsidRPr="007D75A4">
        <w:rPr>
          <w:rFonts w:cs="Arial"/>
          <w:bCs/>
        </w:rPr>
        <w:t>Shereno</w:t>
      </w:r>
      <w:proofErr w:type="spellEnd"/>
      <w:r w:rsidRPr="007D75A4">
        <w:rPr>
          <w:rFonts w:cs="Arial"/>
          <w:bCs/>
        </w:rPr>
        <w:t xml:space="preserve"> Printers CC was included in the register as a deviation. Therefore, the finding has been resolved. </w:t>
      </w:r>
    </w:p>
    <w:p w:rsidR="005D0BEF" w:rsidRDefault="005D0BEF" w:rsidP="005D0BEF">
      <w:pPr>
        <w:autoSpaceDE w:val="0"/>
        <w:autoSpaceDN w:val="0"/>
        <w:adjustRightInd w:val="0"/>
        <w:jc w:val="both"/>
        <w:rPr>
          <w:rFonts w:cs="Arial"/>
          <w:bCs/>
        </w:rPr>
      </w:pPr>
      <w:r>
        <w:rPr>
          <w:rFonts w:cs="Arial"/>
          <w:bCs/>
        </w:rPr>
        <w:t>However, the finding relating to the deviation not reported to National Treasury remains valid for the following reasons:</w:t>
      </w:r>
    </w:p>
    <w:p w:rsidR="005D0BEF" w:rsidRPr="005D0BEF" w:rsidRDefault="005D0BEF" w:rsidP="00E61572">
      <w:pPr>
        <w:pStyle w:val="ListParagraph"/>
        <w:numPr>
          <w:ilvl w:val="0"/>
          <w:numId w:val="21"/>
        </w:numPr>
        <w:spacing w:after="0"/>
        <w:ind w:left="360"/>
        <w:contextualSpacing/>
        <w:jc w:val="both"/>
        <w:rPr>
          <w:rFonts w:ascii="Arial" w:hAnsi="Arial" w:cs="Arial"/>
          <w:i/>
        </w:rPr>
      </w:pPr>
      <w:r w:rsidRPr="007D75A4">
        <w:rPr>
          <w:rFonts w:ascii="Arial" w:hAnsi="Arial" w:cs="Arial"/>
          <w:bCs/>
        </w:rPr>
        <w:t>As per</w:t>
      </w:r>
      <w:r w:rsidRPr="007D75A4">
        <w:rPr>
          <w:rFonts w:ascii="Arial" w:hAnsi="Arial" w:cs="Arial"/>
          <w:b/>
          <w:bCs/>
        </w:rPr>
        <w:t xml:space="preserve"> </w:t>
      </w:r>
      <w:r w:rsidRPr="007D75A4">
        <w:rPr>
          <w:rFonts w:ascii="Arial" w:hAnsi="Arial" w:cs="Arial"/>
          <w:i/>
        </w:rPr>
        <w:t xml:space="preserve">The National Treasury SCM Instruction Note 2 of 2016-2017 paragraph 4.1.2.2 states </w:t>
      </w:r>
      <w:proofErr w:type="gramStart"/>
      <w:r w:rsidRPr="007D75A4">
        <w:rPr>
          <w:rFonts w:ascii="Arial" w:hAnsi="Arial" w:cs="Arial"/>
          <w:i/>
        </w:rPr>
        <w:t>that:</w:t>
      </w:r>
      <w:proofErr w:type="gramEnd"/>
      <w:r w:rsidRPr="007D75A4">
        <w:rPr>
          <w:rFonts w:ascii="Arial" w:hAnsi="Arial" w:cs="Arial"/>
          <w:i/>
        </w:rPr>
        <w:t xml:space="preserve"> “The accounting officer must report on all acquisitions concluded through the deviation procurement method.” </w:t>
      </w:r>
      <w:r w:rsidRPr="007D75A4">
        <w:rPr>
          <w:rFonts w:ascii="Arial" w:hAnsi="Arial" w:cs="Arial"/>
        </w:rPr>
        <w:t xml:space="preserve">Management is </w:t>
      </w:r>
      <w:r>
        <w:rPr>
          <w:rFonts w:ascii="Arial" w:hAnsi="Arial" w:cs="Arial"/>
        </w:rPr>
        <w:t xml:space="preserve">therefore </w:t>
      </w:r>
      <w:r w:rsidRPr="007D75A4">
        <w:rPr>
          <w:rFonts w:ascii="Arial" w:hAnsi="Arial" w:cs="Arial"/>
        </w:rPr>
        <w:t xml:space="preserve">required to report </w:t>
      </w:r>
      <w:r>
        <w:rPr>
          <w:rFonts w:ascii="Arial" w:hAnsi="Arial" w:cs="Arial"/>
        </w:rPr>
        <w:t>to National Treasury all</w:t>
      </w:r>
      <w:r w:rsidRPr="007D75A4">
        <w:rPr>
          <w:rFonts w:ascii="Arial" w:hAnsi="Arial" w:cs="Arial"/>
        </w:rPr>
        <w:t xml:space="preserve"> </w:t>
      </w:r>
      <w:r>
        <w:rPr>
          <w:rFonts w:ascii="Arial" w:hAnsi="Arial" w:cs="Arial"/>
        </w:rPr>
        <w:t xml:space="preserve">procurement concluded through </w:t>
      </w:r>
      <w:r w:rsidRPr="007D75A4">
        <w:rPr>
          <w:rFonts w:ascii="Arial" w:hAnsi="Arial" w:cs="Arial"/>
        </w:rPr>
        <w:t>deviation</w:t>
      </w:r>
      <w:r>
        <w:rPr>
          <w:rFonts w:ascii="Arial" w:hAnsi="Arial" w:cs="Arial"/>
        </w:rPr>
        <w:t xml:space="preserve">s irrespective of the quoted </w:t>
      </w:r>
      <w:r w:rsidRPr="007D75A4">
        <w:rPr>
          <w:rFonts w:ascii="Arial" w:hAnsi="Arial" w:cs="Arial"/>
        </w:rPr>
        <w:t>amount.</w:t>
      </w:r>
    </w:p>
    <w:p w:rsidR="005D0BEF" w:rsidRPr="005D0BEF" w:rsidRDefault="005D0BEF" w:rsidP="00E61572">
      <w:pPr>
        <w:pStyle w:val="ListParagraph"/>
        <w:numPr>
          <w:ilvl w:val="0"/>
          <w:numId w:val="21"/>
        </w:numPr>
        <w:spacing w:after="0"/>
        <w:ind w:left="360"/>
        <w:contextualSpacing/>
        <w:jc w:val="both"/>
        <w:rPr>
          <w:rFonts w:ascii="Arial" w:hAnsi="Arial" w:cs="Arial"/>
        </w:rPr>
      </w:pPr>
      <w:r w:rsidRPr="007D75A4">
        <w:rPr>
          <w:rFonts w:ascii="Arial" w:hAnsi="Arial" w:cs="Arial"/>
          <w:bCs/>
        </w:rPr>
        <w:t>National</w:t>
      </w:r>
      <w:r w:rsidRPr="007D75A4">
        <w:rPr>
          <w:rFonts w:ascii="Arial" w:hAnsi="Arial" w:cs="Arial"/>
        </w:rPr>
        <w:t xml:space="preserve"> Treasury Practice N</w:t>
      </w:r>
      <w:r>
        <w:rPr>
          <w:rFonts w:ascii="Arial" w:hAnsi="Arial" w:cs="Arial"/>
        </w:rPr>
        <w:t>ote No 06 of 2007/2008 only applies</w:t>
      </w:r>
      <w:r>
        <w:rPr>
          <w:rFonts w:ascii="Arial" w:hAnsi="Arial" w:cs="Arial"/>
          <w:bCs/>
        </w:rPr>
        <w:t xml:space="preserve"> to deviations from c</w:t>
      </w:r>
      <w:r w:rsidRPr="007D75A4">
        <w:rPr>
          <w:rFonts w:ascii="Arial" w:hAnsi="Arial" w:cs="Arial"/>
          <w:bCs/>
        </w:rPr>
        <w:t>ompetiti</w:t>
      </w:r>
      <w:r>
        <w:rPr>
          <w:rFonts w:ascii="Arial" w:hAnsi="Arial" w:cs="Arial"/>
          <w:bCs/>
        </w:rPr>
        <w:t>ve bidding process</w:t>
      </w:r>
      <w:r w:rsidRPr="007D75A4">
        <w:rPr>
          <w:rFonts w:ascii="Arial" w:hAnsi="Arial" w:cs="Arial"/>
          <w:bCs/>
        </w:rPr>
        <w:t xml:space="preserve"> that are above R1 </w:t>
      </w:r>
      <w:proofErr w:type="gramStart"/>
      <w:r w:rsidRPr="007D75A4">
        <w:rPr>
          <w:rFonts w:ascii="Arial" w:hAnsi="Arial" w:cs="Arial"/>
          <w:bCs/>
        </w:rPr>
        <w:t>million</w:t>
      </w:r>
      <w:proofErr w:type="gramEnd"/>
      <w:r w:rsidRPr="007D75A4">
        <w:rPr>
          <w:rFonts w:ascii="Arial" w:hAnsi="Arial" w:cs="Arial"/>
        </w:rPr>
        <w:t>.</w:t>
      </w:r>
      <w:r>
        <w:rPr>
          <w:rFonts w:ascii="Arial" w:hAnsi="Arial" w:cs="Arial"/>
        </w:rPr>
        <w:t xml:space="preserve"> Therefore, </w:t>
      </w:r>
      <w:proofErr w:type="gramStart"/>
      <w:r>
        <w:rPr>
          <w:rFonts w:ascii="Arial" w:hAnsi="Arial" w:cs="Arial"/>
        </w:rPr>
        <w:t xml:space="preserve">the reporting of procurement concluded through deviation for quotations is not affected by </w:t>
      </w:r>
      <w:r w:rsidRPr="007D75A4">
        <w:rPr>
          <w:rFonts w:ascii="Arial" w:hAnsi="Arial" w:cs="Arial"/>
        </w:rPr>
        <w:t>Practice N</w:t>
      </w:r>
      <w:r>
        <w:rPr>
          <w:rFonts w:ascii="Arial" w:hAnsi="Arial" w:cs="Arial"/>
        </w:rPr>
        <w:t>ote No 06 of 2007/2008</w:t>
      </w:r>
      <w:proofErr w:type="gramEnd"/>
      <w:r>
        <w:rPr>
          <w:rFonts w:ascii="Arial" w:hAnsi="Arial" w:cs="Arial"/>
        </w:rPr>
        <w:t>.</w:t>
      </w:r>
      <w:r w:rsidRPr="005D0BEF">
        <w:rPr>
          <w:rFonts w:cs="Arial"/>
        </w:rPr>
        <w:fldChar w:fldCharType="begin"/>
      </w:r>
      <w:r w:rsidRPr="005D0BEF">
        <w:rPr>
          <w:rFonts w:cs="Arial"/>
        </w:rPr>
        <w:instrText xml:space="preserve"> &lt;tm:format font-override="true"&gt; </w:instrText>
      </w:r>
      <w:r w:rsidRPr="005D0BEF">
        <w:rPr>
          <w:rFonts w:cs="Arial"/>
        </w:rPr>
        <w:fldChar w:fldCharType="end"/>
      </w:r>
      <w:r w:rsidRPr="005D0BEF">
        <w:rPr>
          <w:rFonts w:cs="Arial"/>
        </w:rPr>
        <w:fldChar w:fldCharType="begin"/>
      </w:r>
      <w:r w:rsidRPr="005D0BEF">
        <w:rPr>
          <w:rFonts w:cs="Arial"/>
        </w:rPr>
        <w:instrText xml:space="preserve"> &lt;xsl:value-of select="FOLLOWUP/NOTES"/&gt; </w:instrText>
      </w:r>
      <w:r w:rsidRPr="005D0BEF">
        <w:rPr>
          <w:rFonts w:cs="Arial"/>
        </w:rPr>
        <w:fldChar w:fldCharType="end"/>
      </w:r>
      <w:r w:rsidRPr="005D0BEF">
        <w:rPr>
          <w:rFonts w:cs="Arial"/>
        </w:rPr>
        <w:fldChar w:fldCharType="begin"/>
      </w:r>
      <w:r w:rsidRPr="005D0BEF">
        <w:rPr>
          <w:rFonts w:cs="Arial"/>
        </w:rPr>
        <w:instrText xml:space="preserve"> &lt;/tm:format&gt; </w:instrText>
      </w:r>
      <w:r w:rsidRPr="005D0BEF">
        <w:rPr>
          <w:rFonts w:cs="Arial"/>
        </w:rPr>
        <w:fldChar w:fldCharType="end"/>
      </w:r>
      <w:r w:rsidRPr="005D0BEF">
        <w:rPr>
          <w:rFonts w:cs="Arial"/>
        </w:rPr>
        <w:fldChar w:fldCharType="begin"/>
      </w:r>
      <w:r w:rsidRPr="005D0BEF">
        <w:rPr>
          <w:rFonts w:cs="Arial"/>
        </w:rPr>
        <w:instrText xml:space="preserve"> &lt;/xsl:for-each&gt; </w:instrText>
      </w:r>
      <w:r w:rsidRPr="005D0BEF">
        <w:rPr>
          <w:rFonts w:cs="Arial"/>
        </w:rPr>
        <w:fldChar w:fldCharType="end"/>
      </w:r>
    </w:p>
    <w:sectPr w:rsidR="005D0BEF" w:rsidRPr="005D0BEF" w:rsidSect="00871C3E">
      <w:headerReference w:type="even" r:id="rId33"/>
      <w:headerReference w:type="default" r:id="rId34"/>
      <w:footerReference w:type="default" r:id="rId35"/>
      <w:headerReference w:type="first" r:id="rId36"/>
      <w:endnotePr>
        <w:numFmt w:val="decimal"/>
      </w:endnotePr>
      <w:pgSz w:w="11906" w:h="16838"/>
      <w:pgMar w:top="1440" w:right="1440" w:bottom="1701" w:left="1440" w:header="709" w:footer="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6FC3" w:rsidRDefault="00016FC3">
      <w:pPr>
        <w:spacing w:after="0" w:line="240" w:lineRule="auto"/>
      </w:pPr>
      <w:r>
        <w:separator/>
      </w:r>
    </w:p>
    <w:p w:rsidR="00016FC3" w:rsidRDefault="00016FC3"/>
  </w:endnote>
  <w:endnote w:type="continuationSeparator" w:id="0">
    <w:p w:rsidR="00016FC3" w:rsidRDefault="00016FC3">
      <w:pPr>
        <w:spacing w:after="0" w:line="240" w:lineRule="auto"/>
      </w:pPr>
      <w:r>
        <w:continuationSeparator/>
      </w:r>
    </w:p>
    <w:p w:rsidR="00016FC3" w:rsidRDefault="00016FC3"/>
  </w:endnote>
  <w:endnote w:type="continuationNotice" w:id="1">
    <w:p w:rsidR="00016FC3" w:rsidRDefault="00016FC3">
      <w:pPr>
        <w:spacing w:after="0" w:line="240" w:lineRule="auto"/>
      </w:pPr>
    </w:p>
    <w:p w:rsidR="00016FC3" w:rsidRDefault="00016F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old">
    <w:panose1 w:val="00000000000000000000"/>
    <w:charset w:val="00"/>
    <w:family w:val="roman"/>
    <w:notTrueType/>
    <w:pitch w:val="default"/>
  </w:font>
  <w:font w:name="Century Gothic">
    <w:altName w:val="Bahnschrift Light"/>
    <w:charset w:val="00"/>
    <w:family w:val="swiss"/>
    <w:pitch w:val="variable"/>
    <w:sig w:usb0="00000287" w:usb1="00000000" w:usb2="00000000" w:usb3="00000000" w:csb0="0000009F" w:csb1="00000000"/>
  </w:font>
  <w:font w:name="MS Mincho">
    <w:altName w:val="Yu Gothic UI"/>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MT">
    <w:panose1 w:val="00000000000000000000"/>
    <w:charset w:val="00"/>
    <w:family w:val="auto"/>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C86" w:rsidRDefault="00560C86" w:rsidP="00DC267C">
    <w:pPr>
      <w:pStyle w:val="Footer"/>
      <w:tabs>
        <w:tab w:val="clear" w:pos="4320"/>
        <w:tab w:val="center" w:pos="4111"/>
      </w:tabs>
      <w:ind w:left="-142"/>
      <w:rPr>
        <w:szCs w:val="22"/>
      </w:rPr>
    </w:pPr>
    <w:r>
      <w:rPr>
        <w:rFonts w:ascii="Arial" w:hAnsi="Arial" w:cs="Arial"/>
        <w:b/>
        <w:noProof/>
        <w:color w:val="003B79"/>
        <w:lang w:eastAsia="en-ZA"/>
      </w:rPr>
      <w:drawing>
        <wp:anchor distT="0" distB="0" distL="114300" distR="114300" simplePos="0" relativeHeight="251629568" behindDoc="1" locked="0" layoutInCell="1" allowOverlap="1" wp14:anchorId="6EB4B59A" wp14:editId="25A7C364">
          <wp:simplePos x="0" y="0"/>
          <wp:positionH relativeFrom="column">
            <wp:posOffset>-282575</wp:posOffset>
          </wp:positionH>
          <wp:positionV relativeFrom="paragraph">
            <wp:posOffset>135255</wp:posOffset>
          </wp:positionV>
          <wp:extent cx="6400800" cy="344170"/>
          <wp:effectExtent l="19050" t="0" r="0" b="0"/>
          <wp:wrapNone/>
          <wp:docPr id="29"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p>
  <w:p w:rsidR="00560C86" w:rsidRDefault="00560C86" w:rsidP="00DC267C">
    <w:pPr>
      <w:pStyle w:val="Footer"/>
      <w:tabs>
        <w:tab w:val="clear" w:pos="4320"/>
        <w:tab w:val="clear" w:pos="8640"/>
        <w:tab w:val="center" w:pos="4111"/>
        <w:tab w:val="right" w:pos="9923"/>
      </w:tabs>
      <w:ind w:left="-142" w:right="-285"/>
      <w:jc w:val="right"/>
      <w:rPr>
        <w:rFonts w:ascii="Arial" w:hAnsi="Arial" w:cs="Arial"/>
        <w:b/>
        <w:color w:val="003B79"/>
      </w:rPr>
    </w:pPr>
  </w:p>
  <w:p w:rsidR="00560C86" w:rsidRPr="002D6730" w:rsidRDefault="00560C86" w:rsidP="00DC267C">
    <w:pPr>
      <w:pStyle w:val="Footer"/>
      <w:tabs>
        <w:tab w:val="clear" w:pos="4320"/>
        <w:tab w:val="clear" w:pos="8640"/>
        <w:tab w:val="center" w:pos="4111"/>
        <w:tab w:val="right" w:pos="9923"/>
      </w:tabs>
      <w:ind w:left="-142" w:right="-285"/>
      <w:jc w:val="right"/>
      <w:rPr>
        <w:rFonts w:ascii="Arial" w:hAnsi="Arial" w:cs="Arial"/>
        <w:b/>
        <w:color w:val="003B79"/>
      </w:rPr>
    </w:pPr>
  </w:p>
  <w:p w:rsidR="00560C86" w:rsidRDefault="00560C86" w:rsidP="00DC267C">
    <w:pPr>
      <w:pStyle w:val="Footer"/>
      <w:tabs>
        <w:tab w:val="clear" w:pos="4320"/>
        <w:tab w:val="center" w:pos="4111"/>
        <w:tab w:val="right" w:pos="9923"/>
      </w:tabs>
      <w:ind w:left="-142"/>
      <w:jc w:val="right"/>
      <w:rPr>
        <w:szCs w:val="22"/>
      </w:rPr>
    </w:pPr>
  </w:p>
  <w:p w:rsidR="00560C86" w:rsidRDefault="00560C86" w:rsidP="00DC267C">
    <w:pPr>
      <w:pStyle w:val="Footer"/>
      <w:tabs>
        <w:tab w:val="clear" w:pos="4320"/>
        <w:tab w:val="center" w:pos="4111"/>
        <w:tab w:val="right" w:pos="9923"/>
      </w:tabs>
      <w:ind w:left="-142"/>
      <w:jc w:val="right"/>
      <w:rPr>
        <w:szCs w:val="22"/>
      </w:rPr>
    </w:pPr>
  </w:p>
  <w:p w:rsidR="00560C86" w:rsidRPr="005F7D46" w:rsidRDefault="00560C86" w:rsidP="00DC267C">
    <w:pPr>
      <w:pStyle w:val="Footer"/>
      <w:tabs>
        <w:tab w:val="clear" w:pos="4320"/>
        <w:tab w:val="center" w:pos="4111"/>
        <w:tab w:val="right" w:pos="9923"/>
      </w:tabs>
      <w:ind w:left="-142"/>
      <w:rPr>
        <w:szCs w:val="2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C86" w:rsidRDefault="00560C86" w:rsidP="00475D5A">
    <w:pPr>
      <w:pStyle w:val="Footer"/>
      <w:tabs>
        <w:tab w:val="clear" w:pos="4320"/>
        <w:tab w:val="center" w:pos="4111"/>
      </w:tabs>
      <w:ind w:left="-142"/>
      <w:rPr>
        <w:szCs w:val="22"/>
      </w:rPr>
    </w:pPr>
    <w:r>
      <w:rPr>
        <w:szCs w:val="22"/>
      </w:rPr>
      <w:t>`</w:t>
    </w:r>
  </w:p>
  <w:p w:rsidR="00560C86" w:rsidRPr="00186F2B" w:rsidRDefault="00560C86" w:rsidP="00475D5A">
    <w:pPr>
      <w:pStyle w:val="Footer"/>
      <w:tabs>
        <w:tab w:val="clear" w:pos="4320"/>
        <w:tab w:val="clear" w:pos="8640"/>
        <w:tab w:val="center" w:pos="4111"/>
        <w:tab w:val="right" w:pos="9923"/>
      </w:tabs>
      <w:ind w:left="-142" w:right="-285"/>
      <w:jc w:val="right"/>
      <w:rPr>
        <w:rFonts w:ascii="Arial" w:hAnsi="Arial" w:cs="Arial"/>
        <w:b/>
        <w:color w:val="003B79"/>
      </w:rPr>
    </w:pPr>
    <w:r>
      <w:rPr>
        <w:rFonts w:ascii="Arial" w:hAnsi="Arial" w:cs="Arial"/>
        <w:b/>
        <w:noProof/>
        <w:color w:val="003B79"/>
        <w:lang w:eastAsia="en-ZA"/>
      </w:rPr>
      <w:drawing>
        <wp:anchor distT="0" distB="0" distL="114300" distR="114300" simplePos="0" relativeHeight="251708416" behindDoc="1" locked="0" layoutInCell="1" allowOverlap="1" wp14:anchorId="108CDAC1" wp14:editId="06B0CF0C">
          <wp:simplePos x="0" y="0"/>
          <wp:positionH relativeFrom="column">
            <wp:align>left</wp:align>
          </wp:positionH>
          <wp:positionV relativeFrom="paragraph">
            <wp:posOffset>-10795</wp:posOffset>
          </wp:positionV>
          <wp:extent cx="6400800" cy="344170"/>
          <wp:effectExtent l="19050" t="0" r="0" b="0"/>
          <wp:wrapNone/>
          <wp:docPr id="13"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r>
      <w:rPr>
        <w:rStyle w:val="PageNumber"/>
        <w:rFonts w:cs="Arial"/>
        <w:color w:val="003B79"/>
      </w:rPr>
      <w:t xml:space="preserve">  </w:t>
    </w:r>
    <w:r w:rsidRPr="00871C3E">
      <w:rPr>
        <w:rStyle w:val="PageNumber"/>
        <w:rFonts w:ascii="Arial" w:hAnsi="Arial" w:cs="Arial"/>
        <w:b/>
        <w:color w:val="003B79"/>
      </w:rPr>
      <w:fldChar w:fldCharType="begin"/>
    </w:r>
    <w:r w:rsidRPr="00871C3E">
      <w:rPr>
        <w:rStyle w:val="PageNumber"/>
        <w:rFonts w:ascii="Arial" w:hAnsi="Arial" w:cs="Arial"/>
        <w:color w:val="003B79"/>
      </w:rPr>
      <w:instrText xml:space="preserve"> PAGE </w:instrText>
    </w:r>
    <w:r w:rsidRPr="00871C3E">
      <w:rPr>
        <w:rStyle w:val="PageNumber"/>
        <w:rFonts w:ascii="Arial" w:hAnsi="Arial" w:cs="Arial"/>
        <w:b/>
        <w:color w:val="003B79"/>
      </w:rPr>
      <w:fldChar w:fldCharType="separate"/>
    </w:r>
    <w:r w:rsidR="00E266C1">
      <w:rPr>
        <w:rStyle w:val="PageNumber"/>
        <w:rFonts w:ascii="Arial" w:hAnsi="Arial" w:cs="Arial"/>
        <w:noProof/>
        <w:color w:val="003B79"/>
      </w:rPr>
      <w:t>21</w:t>
    </w:r>
    <w:r w:rsidRPr="00871C3E">
      <w:rPr>
        <w:rStyle w:val="PageNumber"/>
        <w:rFonts w:ascii="Arial" w:hAnsi="Arial" w:cs="Arial"/>
        <w:b/>
        <w:color w:val="003B79"/>
      </w:rPr>
      <w:fldChar w:fldCharType="end"/>
    </w:r>
  </w:p>
  <w:p w:rsidR="00560C86" w:rsidRPr="0072219B" w:rsidRDefault="00560C86" w:rsidP="00475D5A">
    <w:pPr>
      <w:pStyle w:val="Footer"/>
      <w:rPr>
        <w:szCs w:val="22"/>
      </w:rPr>
    </w:pPr>
  </w:p>
  <w:p w:rsidR="00560C86" w:rsidRPr="005F7D46" w:rsidRDefault="00560C86" w:rsidP="00475D5A">
    <w:pPr>
      <w:pStyle w:val="Footer"/>
      <w:tabs>
        <w:tab w:val="clear" w:pos="4320"/>
        <w:tab w:val="center" w:pos="4111"/>
        <w:tab w:val="right" w:pos="9923"/>
      </w:tabs>
      <w:ind w:left="-142"/>
      <w:rPr>
        <w:szCs w:val="22"/>
      </w:rPr>
    </w:pPr>
  </w:p>
  <w:p w:rsidR="00560C86" w:rsidRDefault="00560C86" w:rsidP="00475D5A"/>
  <w:p w:rsidR="00560C86" w:rsidRDefault="00560C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C86" w:rsidRDefault="00560C86" w:rsidP="00CB4728">
    <w:pPr>
      <w:pStyle w:val="Footer"/>
      <w:tabs>
        <w:tab w:val="clear" w:pos="4320"/>
        <w:tab w:val="center" w:pos="4111"/>
      </w:tabs>
      <w:rPr>
        <w:szCs w:val="22"/>
      </w:rPr>
    </w:pPr>
  </w:p>
  <w:p w:rsidR="00560C86" w:rsidRPr="00871C3E" w:rsidRDefault="00560C86" w:rsidP="00CB4728">
    <w:pPr>
      <w:pStyle w:val="Footer"/>
      <w:tabs>
        <w:tab w:val="clear" w:pos="4320"/>
        <w:tab w:val="clear" w:pos="8640"/>
        <w:tab w:val="center" w:pos="4111"/>
        <w:tab w:val="right" w:pos="9923"/>
      </w:tabs>
      <w:ind w:left="-142" w:right="-285"/>
      <w:jc w:val="right"/>
      <w:rPr>
        <w:rFonts w:ascii="Arial" w:hAnsi="Arial" w:cs="Arial"/>
        <w:color w:val="003B79"/>
      </w:rPr>
    </w:pPr>
    <w:r>
      <w:rPr>
        <w:rFonts w:ascii="Arial" w:hAnsi="Arial" w:cs="Arial"/>
        <w:b/>
        <w:noProof/>
        <w:color w:val="003B79"/>
        <w:lang w:eastAsia="en-ZA"/>
      </w:rPr>
      <w:drawing>
        <wp:anchor distT="0" distB="0" distL="114300" distR="114300" simplePos="0" relativeHeight="251706368" behindDoc="1" locked="0" layoutInCell="1" allowOverlap="1" wp14:anchorId="329EE9D4" wp14:editId="157D3FD0">
          <wp:simplePos x="0" y="0"/>
          <wp:positionH relativeFrom="column">
            <wp:align>left</wp:align>
          </wp:positionH>
          <wp:positionV relativeFrom="paragraph">
            <wp:posOffset>-10795</wp:posOffset>
          </wp:positionV>
          <wp:extent cx="6400800" cy="344170"/>
          <wp:effectExtent l="19050" t="0" r="0" b="0"/>
          <wp:wrapNone/>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r>
      <w:rPr>
        <w:rStyle w:val="PageNumber"/>
        <w:rFonts w:ascii="Arial" w:hAnsi="Arial" w:cs="Arial"/>
        <w:b/>
        <w:color w:val="003B79"/>
      </w:rPr>
      <w:t xml:space="preserve">  </w:t>
    </w:r>
    <w:r w:rsidRPr="00871C3E">
      <w:rPr>
        <w:rStyle w:val="PageNumber"/>
        <w:rFonts w:ascii="Arial" w:hAnsi="Arial" w:cs="Arial"/>
        <w:color w:val="003B79"/>
      </w:rPr>
      <w:fldChar w:fldCharType="begin"/>
    </w:r>
    <w:r w:rsidRPr="00871C3E">
      <w:rPr>
        <w:rStyle w:val="PageNumber"/>
        <w:rFonts w:ascii="Arial" w:hAnsi="Arial" w:cs="Arial"/>
        <w:color w:val="003B79"/>
      </w:rPr>
      <w:instrText xml:space="preserve"> PAGE </w:instrText>
    </w:r>
    <w:r w:rsidRPr="00871C3E">
      <w:rPr>
        <w:rStyle w:val="PageNumber"/>
        <w:rFonts w:ascii="Arial" w:hAnsi="Arial" w:cs="Arial"/>
        <w:color w:val="003B79"/>
      </w:rPr>
      <w:fldChar w:fldCharType="separate"/>
    </w:r>
    <w:r w:rsidR="00E266C1">
      <w:rPr>
        <w:rStyle w:val="PageNumber"/>
        <w:rFonts w:ascii="Arial" w:hAnsi="Arial" w:cs="Arial"/>
        <w:noProof/>
        <w:color w:val="003B79"/>
      </w:rPr>
      <w:t>20</w:t>
    </w:r>
    <w:r w:rsidRPr="00871C3E">
      <w:rPr>
        <w:rStyle w:val="PageNumber"/>
        <w:rFonts w:ascii="Arial" w:hAnsi="Arial" w:cs="Arial"/>
        <w:color w:val="003B79"/>
      </w:rPr>
      <w:fldChar w:fldCharType="end"/>
    </w:r>
  </w:p>
  <w:p w:rsidR="00560C86" w:rsidRPr="0072219B" w:rsidRDefault="00560C86" w:rsidP="00CB4728">
    <w:pPr>
      <w:pStyle w:val="Footer"/>
      <w:rPr>
        <w:szCs w:val="22"/>
      </w:rPr>
    </w:pPr>
  </w:p>
  <w:p w:rsidR="00560C86" w:rsidRPr="005F7D46" w:rsidRDefault="00560C86" w:rsidP="00CB4728">
    <w:pPr>
      <w:pStyle w:val="Footer"/>
      <w:tabs>
        <w:tab w:val="clear" w:pos="4320"/>
        <w:tab w:val="center" w:pos="4111"/>
        <w:tab w:val="right" w:pos="9923"/>
      </w:tabs>
      <w:ind w:left="-142"/>
      <w:rPr>
        <w:szCs w:val="22"/>
      </w:rPr>
    </w:pPr>
  </w:p>
  <w:p w:rsidR="00560C86" w:rsidRPr="00CB4728" w:rsidRDefault="00560C86" w:rsidP="00CB472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C86" w:rsidRDefault="00560C86" w:rsidP="00416A43">
    <w:pPr>
      <w:pStyle w:val="Footer"/>
      <w:tabs>
        <w:tab w:val="clear" w:pos="4320"/>
        <w:tab w:val="center" w:pos="4111"/>
      </w:tabs>
      <w:rPr>
        <w:szCs w:val="22"/>
      </w:rPr>
    </w:pPr>
  </w:p>
  <w:p w:rsidR="00560C86" w:rsidRPr="00FE1940" w:rsidRDefault="00560C86" w:rsidP="00DC267C">
    <w:pPr>
      <w:pStyle w:val="Footer"/>
      <w:tabs>
        <w:tab w:val="clear" w:pos="4320"/>
        <w:tab w:val="clear" w:pos="8640"/>
        <w:tab w:val="center" w:pos="4111"/>
        <w:tab w:val="right" w:pos="9923"/>
      </w:tabs>
      <w:ind w:left="-142" w:right="-285"/>
      <w:jc w:val="right"/>
      <w:rPr>
        <w:rFonts w:ascii="Arial" w:hAnsi="Arial" w:cs="Arial"/>
        <w:b/>
        <w:color w:val="003B79"/>
      </w:rPr>
    </w:pPr>
    <w:r>
      <w:rPr>
        <w:rFonts w:ascii="Arial" w:hAnsi="Arial" w:cs="Arial"/>
        <w:b/>
        <w:noProof/>
        <w:color w:val="003B79"/>
        <w:lang w:eastAsia="en-ZA"/>
      </w:rPr>
      <w:drawing>
        <wp:anchor distT="0" distB="0" distL="114300" distR="114300" simplePos="0" relativeHeight="251658247" behindDoc="1" locked="0" layoutInCell="1" allowOverlap="1" wp14:anchorId="7C56C7A3" wp14:editId="2835A8C2">
          <wp:simplePos x="0" y="0"/>
          <wp:positionH relativeFrom="column">
            <wp:align>left</wp:align>
          </wp:positionH>
          <wp:positionV relativeFrom="paragraph">
            <wp:posOffset>-10795</wp:posOffset>
          </wp:positionV>
          <wp:extent cx="6400800" cy="344170"/>
          <wp:effectExtent l="19050" t="0" r="0" b="0"/>
          <wp:wrapNone/>
          <wp:docPr id="16209"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r>
      <w:rPr>
        <w:rStyle w:val="PageNumber"/>
        <w:rFonts w:cs="Arial"/>
        <w:color w:val="003B79"/>
      </w:rPr>
      <w:t xml:space="preserve">  </w:t>
    </w:r>
    <w:r w:rsidRPr="00871C3E">
      <w:rPr>
        <w:rStyle w:val="PageNumber"/>
        <w:rFonts w:ascii="Arial" w:hAnsi="Arial" w:cs="Arial"/>
        <w:b/>
        <w:color w:val="003B79"/>
      </w:rPr>
      <w:fldChar w:fldCharType="begin"/>
    </w:r>
    <w:r w:rsidRPr="00871C3E">
      <w:rPr>
        <w:rStyle w:val="PageNumber"/>
        <w:rFonts w:ascii="Arial" w:hAnsi="Arial" w:cs="Arial"/>
        <w:color w:val="003B79"/>
      </w:rPr>
      <w:instrText xml:space="preserve"> PAGE </w:instrText>
    </w:r>
    <w:r w:rsidRPr="00871C3E">
      <w:rPr>
        <w:rStyle w:val="PageNumber"/>
        <w:rFonts w:ascii="Arial" w:hAnsi="Arial" w:cs="Arial"/>
        <w:b/>
        <w:color w:val="003B79"/>
      </w:rPr>
      <w:fldChar w:fldCharType="separate"/>
    </w:r>
    <w:r w:rsidR="00E266C1">
      <w:rPr>
        <w:rStyle w:val="PageNumber"/>
        <w:rFonts w:ascii="Arial" w:hAnsi="Arial" w:cs="Arial"/>
        <w:noProof/>
        <w:color w:val="003B79"/>
      </w:rPr>
      <w:t>22</w:t>
    </w:r>
    <w:r w:rsidRPr="00871C3E">
      <w:rPr>
        <w:rStyle w:val="PageNumber"/>
        <w:rFonts w:ascii="Arial" w:hAnsi="Arial" w:cs="Arial"/>
        <w:b/>
        <w:color w:val="003B79"/>
      </w:rPr>
      <w:fldChar w:fldCharType="end"/>
    </w:r>
  </w:p>
  <w:p w:rsidR="00560C86" w:rsidRPr="0072219B" w:rsidRDefault="00560C86" w:rsidP="00DC267C">
    <w:pPr>
      <w:pStyle w:val="Footer"/>
      <w:rPr>
        <w:szCs w:val="22"/>
      </w:rPr>
    </w:pPr>
  </w:p>
  <w:p w:rsidR="00560C86" w:rsidRPr="005F7D46" w:rsidRDefault="00560C86" w:rsidP="00DC267C">
    <w:pPr>
      <w:pStyle w:val="Footer"/>
      <w:tabs>
        <w:tab w:val="clear" w:pos="4320"/>
        <w:tab w:val="center" w:pos="4111"/>
        <w:tab w:val="right" w:pos="9923"/>
      </w:tabs>
      <w:ind w:left="-142"/>
      <w:rPr>
        <w:szCs w:val="22"/>
      </w:rPr>
    </w:pPr>
  </w:p>
  <w:p w:rsidR="00560C86" w:rsidRDefault="00560C8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6FC3" w:rsidRDefault="00016FC3">
      <w:pPr>
        <w:spacing w:after="0" w:line="240" w:lineRule="auto"/>
      </w:pPr>
      <w:r>
        <w:separator/>
      </w:r>
    </w:p>
    <w:p w:rsidR="00016FC3" w:rsidRDefault="00016FC3"/>
  </w:footnote>
  <w:footnote w:type="continuationSeparator" w:id="0">
    <w:p w:rsidR="00016FC3" w:rsidRDefault="00016FC3">
      <w:pPr>
        <w:spacing w:after="0" w:line="240" w:lineRule="auto"/>
      </w:pPr>
      <w:r>
        <w:continuationSeparator/>
      </w:r>
    </w:p>
    <w:p w:rsidR="00016FC3" w:rsidRDefault="00016FC3"/>
  </w:footnote>
  <w:footnote w:type="continuationNotice" w:id="1">
    <w:p w:rsidR="00016FC3" w:rsidRDefault="00016FC3">
      <w:pPr>
        <w:spacing w:after="0" w:line="240" w:lineRule="auto"/>
      </w:pPr>
    </w:p>
    <w:p w:rsidR="00016FC3" w:rsidRDefault="00016FC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C86" w:rsidRDefault="00016FC3">
    <w:pPr>
      <w:pStyle w:val="Header"/>
    </w:pPr>
    <w:r>
      <w:rPr>
        <w:noProof/>
      </w:rPr>
      <w:pict w14:anchorId="179A548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9065985" o:spid="_x0000_s2050" type="#_x0000_t136" style="position:absolute;margin-left:0;margin-top:0;width:485.3pt;height:194.1pt;rotation:315;z-index:-2516019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C86" w:rsidRDefault="00016FC3">
    <w:pPr>
      <w:pStyle w:val="Header"/>
    </w:pPr>
    <w:r>
      <w:rPr>
        <w:noProof/>
      </w:rPr>
      <w:pict w14:anchorId="52BBD8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9065994" o:spid="_x0000_s2059" type="#_x0000_t136" style="position:absolute;margin-left:0;margin-top:0;width:485.3pt;height:194.1pt;rotation:315;z-index:-25158348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C86" w:rsidRPr="00862481" w:rsidRDefault="00016FC3" w:rsidP="00DC267C">
    <w:pPr>
      <w:pStyle w:val="Header"/>
      <w:tabs>
        <w:tab w:val="clear" w:pos="8640"/>
        <w:tab w:val="right" w:pos="9923"/>
      </w:tabs>
      <w:ind w:left="-3420" w:right="-285"/>
      <w:jc w:val="right"/>
      <w:rPr>
        <w:rFonts w:ascii="Arial" w:hAnsi="Arial" w:cs="Arial"/>
        <w:b/>
        <w:color w:val="5C89BF"/>
        <w:sz w:val="18"/>
        <w:szCs w:val="18"/>
      </w:rPr>
    </w:pPr>
    <w:r>
      <w:rPr>
        <w:noProof/>
      </w:rPr>
      <w:pict w14:anchorId="0B7F061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9065995" o:spid="_x0000_s2060" type="#_x0000_t136" style="position:absolute;left:0;text-align:left;margin-left:0;margin-top:0;width:485.3pt;height:194.1pt;rotation:315;z-index:-25158144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560C86">
      <w:rPr>
        <w:rFonts w:ascii="Arial" w:hAnsi="Arial" w:cs="Arial"/>
        <w:b/>
        <w:color w:val="5C89BF"/>
        <w:sz w:val="18"/>
        <w:szCs w:val="18"/>
      </w:rPr>
      <w:t xml:space="preserve">Interim Management </w:t>
    </w:r>
    <w:r w:rsidR="00560C86" w:rsidRPr="0077659B">
      <w:rPr>
        <w:rFonts w:ascii="Arial" w:hAnsi="Arial" w:cs="Arial"/>
        <w:b/>
        <w:color w:val="5C89BF"/>
        <w:sz w:val="18"/>
        <w:szCs w:val="18"/>
      </w:rPr>
      <w:t xml:space="preserve">report of </w:t>
    </w:r>
    <w:r w:rsidR="00560C86">
      <w:rPr>
        <w:rFonts w:ascii="Arial" w:hAnsi="Arial" w:cs="Arial"/>
        <w:b/>
        <w:color w:val="5C89BF"/>
        <w:sz w:val="18"/>
        <w:szCs w:val="18"/>
      </w:rPr>
      <w:t>the Department of Public Works and Infrastructure</w:t>
    </w:r>
  </w:p>
  <w:p w:rsidR="00560C86" w:rsidRPr="008F2827" w:rsidRDefault="00560C86"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75648" behindDoc="0" locked="0" layoutInCell="1" allowOverlap="1" wp14:anchorId="52FC599F" wp14:editId="360711F6">
              <wp:simplePos x="0" y="0"/>
              <wp:positionH relativeFrom="column">
                <wp:align>left</wp:align>
              </wp:positionH>
              <wp:positionV relativeFrom="paragraph">
                <wp:posOffset>17144</wp:posOffset>
              </wp:positionV>
              <wp:extent cx="6400800" cy="0"/>
              <wp:effectExtent l="0" t="0" r="19050" b="19050"/>
              <wp:wrapNone/>
              <wp:docPr id="2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4FD074" id="Line 11" o:spid="_x0000_s1026" style="position:absolute;z-index:251675648;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s2ZGAIAACsEAAAOAAAAZHJzL2Uyb0RvYy54bWysU02P2yAQvVfqf0DcE+Osk02sOKs2TnrZ&#10;tpF2+wMI4BgVAwISJ6r63zuQjzbtpap6weB583gzb5g/HTuFDsJ5aXSF8yHBSGhmuNS7Cn95XQ+m&#10;GPlANafKaFHhk/D4afH2zby3pRiZ1iguHAIS7cveVrgNwZZZ5lkrOuqHxgoNwca4jgY4ul3GHe2B&#10;vVPZiJBJ1hvHrTNMeA9/63MQLxJ/0wgWPjeNFwGpCoO2kFaX1m1cs8WcljtHbSvZRQb9BxUdlRou&#10;vVHVNFC0d/IPqk4yZ7xpwpCZLjNNI5lINUA1OfmtmpeWWpFqgeZ4e2uT/3+07NNh45DkFR6NMdK0&#10;A4+epRYoz2NveutLgCz1xsXq2FG/2GfDvnqkzbKleieSxteThbyUkd2lxIO3cMO2/2g4YOg+mNSo&#10;Y+O6SAktQMfkx+nmhzgGxODnpCBkSsA2do1ltLwmWufDB2E6FDcVViA6EdPDsw8gHaBXSLxHm7VU&#10;KtmtNOpB7YyMScrwRkkeoxHn3W67VA4daJwY8vD+cRYbAWx3MGf2mie2VlC+uuwDleq8B7zSkQ9q&#10;AT2X3Xkkvs3IbDVdTYtBMZqsBgWp68G79bIYTNb547h+qJfLOv8epeVF2UrOhY7qruOZF39n/+Wh&#10;nAfrNqC3PmT37KlEEHv9JtHJzOjfeRK2hp82LnYj+goTmcCX1xNH/tdzQv1844sfAAAA//8DAFBL&#10;AwQUAAYACAAAACEA97ynm9oAAAAFAQAADwAAAGRycy9kb3ducmV2LnhtbEyPzWrDMBCE74W8g9hA&#10;L6WRGvpjXMshFAKFXJK0D6BYW8tEWhlLSdw+fTe5tMeZWWa+rRZj8OKEQ+oiaXiYKRBITbQdtRo+&#10;P1b3BYiUDVnjI6GGb0ywqCc3lSltPNMWT7vcCi6hVBoNLue+lDI1DoNJs9gjcfYVh2Ayy6GVdjBn&#10;Lg9ezpV6lsF0xAvO9PjmsDnsjkHDz9avn2S3Wt/J90CP/WGJhdtofTsdl68gMo757xgu+IwONTPt&#10;45FsEl4DP5I1zF9AXEKlCjb2V0PWlfxPX/8CAAD//wMAUEsBAi0AFAAGAAgAAAAhALaDOJL+AAAA&#10;4QEAABMAAAAAAAAAAAAAAAAAAAAAAFtDb250ZW50X1R5cGVzXS54bWxQSwECLQAUAAYACAAAACEA&#10;OP0h/9YAAACUAQAACwAAAAAAAAAAAAAAAAAvAQAAX3JlbHMvLnJlbHNQSwECLQAUAAYACAAAACEA&#10;tArNmRgCAAArBAAADgAAAAAAAAAAAAAAAAAuAgAAZHJzL2Uyb0RvYy54bWxQSwECLQAUAAYACAAA&#10;ACEA97ynm9oAAAAFAQAADwAAAAAAAAAAAAAAAAByBAAAZHJzL2Rvd25yZXYueG1sUEsFBgAAAAAE&#10;AAQA8wAAAHkFAAAAAA==&#10;" strokecolor="#003b79" strokeweight="1.5pt"/>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C86" w:rsidRDefault="00016FC3">
    <w:pPr>
      <w:pStyle w:val="Header"/>
    </w:pPr>
    <w:r>
      <w:rPr>
        <w:noProof/>
      </w:rPr>
      <w:pict w14:anchorId="3E9190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9065993" o:spid="_x0000_s2058" type="#_x0000_t136" style="position:absolute;margin-left:0;margin-top:0;width:485.3pt;height:194.1pt;rotation:315;z-index:-25158553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C86" w:rsidRDefault="00016FC3">
    <w:pPr>
      <w:pStyle w:val="Header"/>
    </w:pPr>
    <w:r>
      <w:rPr>
        <w:noProof/>
      </w:rPr>
      <w:pict w14:anchorId="715A4E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9065997" o:spid="_x0000_s2062" type="#_x0000_t136" style="position:absolute;margin-left:0;margin-top:0;width:485.3pt;height:194.1pt;rotation:315;z-index:-25157734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C86" w:rsidRDefault="00016FC3" w:rsidP="00DC267C">
    <w:pPr>
      <w:pStyle w:val="Header"/>
      <w:ind w:left="-142" w:right="6"/>
      <w:rPr>
        <w:b/>
        <w:color w:val="022B69"/>
        <w:sz w:val="16"/>
        <w:szCs w:val="16"/>
      </w:rPr>
    </w:pPr>
    <w:r>
      <w:rPr>
        <w:noProof/>
      </w:rPr>
      <w:pict w14:anchorId="307E19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9065998" o:spid="_x0000_s2063" type="#_x0000_t136" style="position:absolute;left:0;text-align:left;margin-left:0;margin-top:0;width:485.3pt;height:194.1pt;rotation:315;z-index:-25157529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p w:rsidR="00560C86" w:rsidRPr="00862481" w:rsidRDefault="00560C86" w:rsidP="00DC267C">
    <w:pPr>
      <w:pStyle w:val="Header"/>
      <w:tabs>
        <w:tab w:val="clear" w:pos="8640"/>
        <w:tab w:val="right" w:pos="9923"/>
      </w:tabs>
      <w:ind w:left="-3420" w:right="-285"/>
      <w:jc w:val="right"/>
      <w:rPr>
        <w:rFonts w:ascii="Arial" w:hAnsi="Arial" w:cs="Arial"/>
        <w:b/>
        <w:color w:val="5C89BF"/>
        <w:sz w:val="18"/>
        <w:szCs w:val="18"/>
      </w:rPr>
    </w:pPr>
    <w:r>
      <w:rPr>
        <w:rFonts w:ascii="Arial" w:hAnsi="Arial" w:cs="Arial"/>
        <w:b/>
        <w:color w:val="5C89BF"/>
        <w:sz w:val="18"/>
        <w:szCs w:val="18"/>
      </w:rPr>
      <w:t xml:space="preserve">Interim Management report of the Department of Public Works and Infrastructure </w:t>
    </w:r>
  </w:p>
  <w:p w:rsidR="00560C86" w:rsidRPr="008F2827" w:rsidRDefault="00560C86"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58246" behindDoc="0" locked="0" layoutInCell="1" allowOverlap="1" wp14:anchorId="70A29FB2" wp14:editId="29D570D8">
              <wp:simplePos x="0" y="0"/>
              <wp:positionH relativeFrom="column">
                <wp:align>left</wp:align>
              </wp:positionH>
              <wp:positionV relativeFrom="paragraph">
                <wp:posOffset>17144</wp:posOffset>
              </wp:positionV>
              <wp:extent cx="6400800" cy="0"/>
              <wp:effectExtent l="0" t="0" r="19050" b="19050"/>
              <wp:wrapNone/>
              <wp:docPr id="1174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07AE65" id="Line 12" o:spid="_x0000_s1026" style="position:absolute;z-index:251658246;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BtjGQIAAC4EAAAOAAAAZHJzL2Uyb0RvYy54bWysU02P2jAQvVfqf7ByhziQ5SMirFoCvdAW&#10;abc/wNgOserYlm0IqOp/79gQxLaXqurFGWdm3ryZeV48n1uJTtw6oVWZZEOcIK6oZkIdyuTb62Yw&#10;S5DzRDEiteJlcuEueV6+f7foTMFHutGScYsARLmiM2XSeG+KNHW04S1xQ224AmetbUs8XO0hZZZ0&#10;gN7KdITxJO20ZcZqyp2Dv9XVmSwjfl1z6r/WteMeyTIBbj6eNp77cKbLBSkOlphG0BsN8g8sWiIU&#10;FL1DVcQTdLTiD6hWUKudrv2Q6jbVdS0ojz1ANxn+rZuXhhgee4HhOHMfk/t/sPTLaWeRYLC7bJqP&#10;E6RIC2vaCsVRNgrj6YwrIGqldjY0SM/qxWw1/e6Q0quGqAOPNF8vBvKykJG+SQkXZ6DIvvusGcSQ&#10;o9dxVufatgESpoDOcSWX+0r42SMKPyc5xjMMm6O9LyVFn2is85+4blEwykQC6QhMTlvnAxFS9CGh&#10;jtIbIWXcuFSoA7Zz/IRjhtNSsOANcc4e9itp0YkE0eDxx+k8tgWexzCrj4pFtIYTtr7Zngh5taG6&#10;VAEPegE+N+uqih9zPF/P1rN8kI8m60GOq2rwYbPKB5NNNn2qxtVqVWU/A7UsLxrBGFeBXa/QLP87&#10;BdzeylVbd43e55C+RY8DA7L9N5KOywz7uyphr9llZ/slgyhj8O0BBdU/3sF+fObLXwAAAP//AwBQ&#10;SwMEFAAGAAgAAAAhAPe8p5vaAAAABQEAAA8AAABkcnMvZG93bnJldi54bWxMj81qwzAQhO+FvIPY&#10;QC+lkRr6Y1zLIRQChVyStA+gWFvLRFoZS0ncPn03ubTHmVlmvq0WY/DihEPqIml4mCkQSE20HbUa&#10;Pj9W9wWIlA1Z4yOhhm9MsKgnN5UpbTzTFk+73AouoVQaDS7nvpQyNQ6DSbPYI3H2FYdgMsuhlXYw&#10;Zy4PXs6VepbBdMQLzvT45rA57I5Bw8/Wr59kt1rfyfdAj/1hiYXbaH07HZevIDKO+e8YLviMDjUz&#10;7eORbBJeAz+SNcxfQFxCpQo29ldD1pX8T1//AgAA//8DAFBLAQItABQABgAIAAAAIQC2gziS/gAA&#10;AOEBAAATAAAAAAAAAAAAAAAAAAAAAABbQ29udGVudF9UeXBlc10ueG1sUEsBAi0AFAAGAAgAAAAh&#10;ADj9If/WAAAAlAEAAAsAAAAAAAAAAAAAAAAALwEAAF9yZWxzLy5yZWxzUEsBAi0AFAAGAAgAAAAh&#10;AMJgG2MZAgAALgQAAA4AAAAAAAAAAAAAAAAALgIAAGRycy9lMm9Eb2MueG1sUEsBAi0AFAAGAAgA&#10;AAAhAPe8p5vaAAAABQEAAA8AAAAAAAAAAAAAAAAAcwQAAGRycy9kb3ducmV2LnhtbFBLBQYAAAAA&#10;BAAEAPMAAAB6BQAAAAA=&#10;" strokecolor="#003b79" strokeweight="1.5pt"/>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C86" w:rsidRPr="008F2827" w:rsidRDefault="00560C86" w:rsidP="005D0BEF">
    <w:pPr>
      <w:pStyle w:val="Header"/>
      <w:ind w:left="-142" w:right="6"/>
      <w:rPr>
        <w:rFonts w:ascii="Arial" w:hAnsi="Arial" w:cs="Arial"/>
      </w:rPr>
    </w:pPr>
  </w:p>
  <w:p w:rsidR="00560C86" w:rsidRPr="005D0BEF" w:rsidRDefault="00560C86" w:rsidP="005D0BEF">
    <w:pPr>
      <w:pStyle w:val="Header"/>
      <w:tabs>
        <w:tab w:val="clear" w:pos="8640"/>
        <w:tab w:val="right" w:pos="9923"/>
      </w:tabs>
      <w:ind w:left="-3420" w:right="-285"/>
      <w:jc w:val="right"/>
      <w:rPr>
        <w:rFonts w:ascii="Arial" w:hAnsi="Arial" w:cs="Arial"/>
        <w:b/>
        <w:color w:val="5C89BF"/>
        <w:sz w:val="18"/>
        <w:szCs w:val="18"/>
      </w:rPr>
    </w:pPr>
    <w:r>
      <w:rPr>
        <w:noProof/>
        <w:lang w:eastAsia="en-ZA"/>
      </w:rPr>
      <mc:AlternateContent>
        <mc:Choice Requires="wps">
          <w:drawing>
            <wp:anchor distT="4294967295" distB="4294967295" distL="114300" distR="114300" simplePos="0" relativeHeight="251743232" behindDoc="0" locked="0" layoutInCell="1" allowOverlap="1" wp14:anchorId="2D97EDB9" wp14:editId="3887A47B">
              <wp:simplePos x="0" y="0"/>
              <wp:positionH relativeFrom="column">
                <wp:posOffset>-45720</wp:posOffset>
              </wp:positionH>
              <wp:positionV relativeFrom="paragraph">
                <wp:posOffset>190500</wp:posOffset>
              </wp:positionV>
              <wp:extent cx="6400800" cy="0"/>
              <wp:effectExtent l="0" t="0" r="19050" b="19050"/>
              <wp:wrapNone/>
              <wp:docPr id="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BD765B" id="Line 12" o:spid="_x0000_s1026" style="position:absolute;z-index:2517432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5pt" to="500.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FdoFQIAACoEAAAOAAAAZHJzL2Uyb0RvYy54bWysU8GO2jAQvVfqP1i5Qxw2y0JEWLUJ9EJb&#10;pN1+gLEdYtWxLdsQUNV/79gQxLaXqurFGWdm3ryZN148nzqJjtw6oVWZZGOcIK6oZkLty+Tb63o0&#10;S5DzRDEiteJlcuYueV6+f7foTcEnutWScYsARLmiN2XSem+KNHW05R1xY224AmejbUc8XO0+ZZb0&#10;gN7JdILxNO21ZcZqyp2Dv/XFmSwjftNw6r82jeMeyTIBbj6eNp67cKbLBSn2lphW0CsN8g8sOiIU&#10;FL1B1cQTdLDiD6hOUKudbvyY6i7VTSMojz1ANxn+rZuXlhgee4HhOHMbk/t/sPTLcWuRYKBdghTp&#10;QKKNUBxlkzCa3rgCIiq1taE5elIvZqPpd4eUrlqi9jxSfD0byMtCRvomJVycgQK7/rNmEEMOXsc5&#10;nRrbBUiYADpFOc43OfjJIwo/pznGMwyq0cGXkmJINNb5T1x3KBhlIoF0BCbHjfOBCCmGkFBH6bWQ&#10;MqotFeqB7Rw/4pjhtBQseEOcs/tdJS06krAw+OHj0zy2BZ77MKsPikW0lhO2utqeCHmxobpUAQ96&#10;AT5X67IRP+Z4vpqtZvkon0xXoxzX9ejDuspH03X29Fg/1FVVZz8DtSwvWsEYV4HdsJ1Z/nfqX9/J&#10;Za9u+3mbQ/oWPQ4MyA7fSDqKGfS7bMJOs/PWDiLDQsbg6+MJG39/B/v+iS9/AQAA//8DAFBLAwQU&#10;AAYACAAAACEAoEXlmN0AAAAJAQAADwAAAGRycy9kb3ducmV2LnhtbEyPzWrDMBCE74W+g9hCLyWR&#10;kv4F13IIgUAhl+bnARRra5lIK2Mpidun74Ye2uPODLPzlfMheHHGPrWRNEzGCgRSHW1LjYb9bjWa&#10;gUjZkDU+Emr4wgTz6vamNIWNF9rgeZsbwSWUCqPB5dwVUqbaYTBpHDsk9j5jH0zms2+k7c2Fy4OX&#10;U6VeZDAt8QdnOlw6rI/bU9DwvfHrZ9mu1g/yPdBTd1zgzH1ofX83LN5AZBzyXxiu83k6VLzpEE9k&#10;k/AaRq9TTmp4VIx09ZVSzHL4VWRVyv8E1Q8AAAD//wMAUEsBAi0AFAAGAAgAAAAhALaDOJL+AAAA&#10;4QEAABMAAAAAAAAAAAAAAAAAAAAAAFtDb250ZW50X1R5cGVzXS54bWxQSwECLQAUAAYACAAAACEA&#10;OP0h/9YAAACUAQAACwAAAAAAAAAAAAAAAAAvAQAAX3JlbHMvLnJlbHNQSwECLQAUAAYACAAAACEA&#10;AexXaBUCAAAqBAAADgAAAAAAAAAAAAAAAAAuAgAAZHJzL2Uyb0RvYy54bWxQSwECLQAUAAYACAAA&#10;ACEAoEXlmN0AAAAJAQAADwAAAAAAAAAAAAAAAABvBAAAZHJzL2Rvd25yZXYueG1sUEsFBgAAAAAE&#10;AAQA8wAAAHkFAAAAAA==&#10;" strokecolor="#003b79" strokeweight="1.5pt"/>
          </w:pict>
        </mc:Fallback>
      </mc:AlternateContent>
    </w:r>
    <w:r>
      <w:rPr>
        <w:rFonts w:ascii="Arial" w:hAnsi="Arial" w:cs="Arial"/>
        <w:b/>
        <w:color w:val="5C89BF"/>
        <w:sz w:val="18"/>
        <w:szCs w:val="18"/>
      </w:rPr>
      <w:t>Interim Management report of the Department of Public Works and Infrastructure</w:t>
    </w:r>
    <w:r w:rsidR="00016FC3">
      <w:rPr>
        <w:noProof/>
      </w:rPr>
      <w:pict w14:anchorId="46BDC7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9065996" o:spid="_x0000_s2061" type="#_x0000_t136" style="position:absolute;left:0;text-align:left;margin-left:0;margin-top:0;width:485.3pt;height:194.1pt;rotation:315;z-index:-25157939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C86" w:rsidRDefault="00016FC3">
    <w:pPr>
      <w:pStyle w:val="Header"/>
    </w:pPr>
    <w:r>
      <w:rPr>
        <w:noProof/>
      </w:rPr>
      <w:pict w14:anchorId="16A90F1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9065986" o:spid="_x0000_s2051" type="#_x0000_t136" style="position:absolute;margin-left:0;margin-top:0;width:485.3pt;height:194.1pt;rotation:315;z-index:-25159987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C86" w:rsidRDefault="00016FC3" w:rsidP="00475D5A">
    <w:pPr>
      <w:pStyle w:val="Header"/>
      <w:ind w:left="-142" w:right="6"/>
      <w:rPr>
        <w:b/>
        <w:color w:val="022B69"/>
        <w:sz w:val="16"/>
        <w:szCs w:val="16"/>
      </w:rPr>
    </w:pPr>
    <w:r>
      <w:rPr>
        <w:noProof/>
      </w:rPr>
      <w:pict w14:anchorId="2FFFA3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9065984" o:spid="_x0000_s2049" type="#_x0000_t136" style="position:absolute;left:0;text-align:left;margin-left:0;margin-top:0;width:485.3pt;height:194.1pt;rotation:315;z-index:-2516039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p w:rsidR="00560C86" w:rsidRPr="00862481" w:rsidRDefault="00560C86" w:rsidP="00475D5A">
    <w:pPr>
      <w:pStyle w:val="Header"/>
      <w:tabs>
        <w:tab w:val="clear" w:pos="8640"/>
        <w:tab w:val="right" w:pos="9923"/>
      </w:tabs>
      <w:ind w:left="-3420" w:right="-285"/>
      <w:jc w:val="right"/>
      <w:rPr>
        <w:rFonts w:ascii="Arial" w:hAnsi="Arial" w:cs="Arial"/>
        <w:b/>
        <w:color w:val="5C89BF"/>
        <w:sz w:val="18"/>
        <w:szCs w:val="18"/>
      </w:rPr>
    </w:pPr>
    <w:r>
      <w:rPr>
        <w:rFonts w:ascii="Arial" w:hAnsi="Arial" w:cs="Arial"/>
        <w:b/>
        <w:color w:val="5C89BF"/>
        <w:sz w:val="18"/>
        <w:szCs w:val="18"/>
      </w:rPr>
      <w:t xml:space="preserve">Interim Management report of the Department of Public Works and Infrastructure </w:t>
    </w:r>
  </w:p>
  <w:p w:rsidR="00560C86" w:rsidRDefault="00560C86" w:rsidP="00871C3E">
    <w:pPr>
      <w:pStyle w:val="Header"/>
      <w:ind w:left="-142" w:right="6"/>
    </w:pPr>
    <w:r>
      <w:rPr>
        <w:noProof/>
        <w:lang w:eastAsia="en-ZA"/>
      </w:rPr>
      <mc:AlternateContent>
        <mc:Choice Requires="wps">
          <w:drawing>
            <wp:anchor distT="4294967295" distB="4294967295" distL="114300" distR="114300" simplePos="0" relativeHeight="251710464" behindDoc="0" locked="0" layoutInCell="1" allowOverlap="1" wp14:anchorId="7D27AD5C" wp14:editId="7632A911">
              <wp:simplePos x="0" y="0"/>
              <wp:positionH relativeFrom="column">
                <wp:align>left</wp:align>
              </wp:positionH>
              <wp:positionV relativeFrom="paragraph">
                <wp:posOffset>17144</wp:posOffset>
              </wp:positionV>
              <wp:extent cx="6400800" cy="0"/>
              <wp:effectExtent l="0" t="0" r="19050" b="19050"/>
              <wp:wrapNone/>
              <wp:docPr id="16210"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03353D" id="Line 12" o:spid="_x0000_s1026" style="position:absolute;z-index:251710464;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hl4GAIAAC4EAAAOAAAAZHJzL2Uyb0RvYy54bWysU8GO2jAQvVfqP1i5Qxw2y0JEWLUJ9EJb&#10;pN1+gLEdYtWxLdsQUNV/79gQxLaXqurFGWdm3ryZeV48nzqJjtw6oVWZZGOcIK6oZkLty+Tb63o0&#10;S5DzRDEiteJlcuYueV6+f7foTcEnutWScYsARLmiN2XSem+KNHW05R1xY224AmejbUc8XO0+ZZb0&#10;gN7JdILxNO21ZcZqyp2Dv/XFmSwjftNw6r82jeMeyTIBbj6eNp67cKbLBSn2lphW0CsN8g8sOiIU&#10;FL1B1cQTdLDiD6hOUKudbvyY6i7VTSMojz1ANxn+rZuXlhgee4HhOHMbk/t/sPTLcWuRYLC76SSD&#10;CSnSwZo2QnGUTcJ4euMKiKrU1oYG6Um9mI2m3x1SumqJ2vNI8/VsIC8LGemblHBxBors+s+aQQw5&#10;eB1ndWpsFyBhCugUV3K+rYSfPKLwc5pjPMPAiw6+lBRDorHOf+K6Q8EoEwmkIzA5bpwPREgxhIQ6&#10;Sq+FlHHjUqEe2M7xI44ZTkvBgjfEObvfVdKiIwmiwQ8fn+axLfDch1l9UCyitZyw1dX2RMiLDdWl&#10;CnjQC/C5WhdV/Jjj+Wq2muWjfDJdjXJc16MP6yofTdfZ02P9UFdVnf0M1LK8aAVjXAV2g0Kz/O8U&#10;cH0rF23dNHqbQ/oWPQ4MyA7fSDouM+zvooSdZuetHZYMoozB1wcUVH9/B/v+mS9/AQAA//8DAFBL&#10;AwQUAAYACAAAACEA97ynm9oAAAAFAQAADwAAAGRycy9kb3ducmV2LnhtbEyPzWrDMBCE74W8g9hA&#10;L6WRGvpjXMshFAKFXJK0D6BYW8tEWhlLSdw+fTe5tMeZWWa+rRZj8OKEQ+oiaXiYKRBITbQdtRo+&#10;P1b3BYiUDVnjI6GGb0ywqCc3lSltPNMWT7vcCi6hVBoNLue+lDI1DoNJs9gjcfYVh2Ayy6GVdjBn&#10;Lg9ezpV6lsF0xAvO9PjmsDnsjkHDz9avn2S3Wt/J90CP/WGJhdtofTsdl68gMo757xgu+IwONTPt&#10;45FsEl4DP5I1zF9AXEKlCjb2V0PWlfxPX/8CAAD//wMAUEsBAi0AFAAGAAgAAAAhALaDOJL+AAAA&#10;4QEAABMAAAAAAAAAAAAAAAAAAAAAAFtDb250ZW50X1R5cGVzXS54bWxQSwECLQAUAAYACAAAACEA&#10;OP0h/9YAAACUAQAACwAAAAAAAAAAAAAAAAAvAQAAX3JlbHMvLnJlbHNQSwECLQAUAAYACAAAACEA&#10;qc4ZeBgCAAAuBAAADgAAAAAAAAAAAAAAAAAuAgAAZHJzL2Uyb0RvYy54bWxQSwECLQAUAAYACAAA&#10;ACEA97ynm9oAAAAFAQAADwAAAAAAAAAAAAAAAAByBAAAZHJzL2Rvd25yZXYueG1sUEsFBgAAAAAE&#10;AAQA8wAAAHkFAAAAAA==&#10;" strokecolor="#003b79" strokeweight="1.5p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C86" w:rsidRDefault="00016FC3">
    <w:pPr>
      <w:pStyle w:val="Header"/>
    </w:pPr>
    <w:r>
      <w:rPr>
        <w:noProof/>
      </w:rPr>
      <w:pict w14:anchorId="4803A3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9065988" o:spid="_x0000_s2053" type="#_x0000_t136" style="position:absolute;margin-left:0;margin-top:0;width:485.3pt;height:194.1pt;rotation:315;z-index:-25159577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C86" w:rsidRPr="00862481" w:rsidRDefault="00016FC3" w:rsidP="00DC267C">
    <w:pPr>
      <w:pStyle w:val="Header"/>
      <w:tabs>
        <w:tab w:val="clear" w:pos="8640"/>
        <w:tab w:val="right" w:pos="9923"/>
      </w:tabs>
      <w:ind w:left="-3420" w:right="-285"/>
      <w:jc w:val="right"/>
      <w:rPr>
        <w:rFonts w:ascii="Arial" w:hAnsi="Arial" w:cs="Arial"/>
        <w:b/>
        <w:color w:val="5C89BF"/>
        <w:sz w:val="18"/>
        <w:szCs w:val="18"/>
      </w:rPr>
    </w:pPr>
    <w:r>
      <w:rPr>
        <w:noProof/>
      </w:rPr>
      <w:pict w14:anchorId="4EB4872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9065989" o:spid="_x0000_s2054" type="#_x0000_t136" style="position:absolute;left:0;text-align:left;margin-left:0;margin-top:0;width:485.3pt;height:194.1pt;rotation:315;z-index:-25159372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560C86">
      <w:rPr>
        <w:rFonts w:ascii="Arial" w:hAnsi="Arial" w:cs="Arial"/>
        <w:b/>
        <w:color w:val="5C89BF"/>
        <w:sz w:val="18"/>
        <w:szCs w:val="18"/>
      </w:rPr>
      <w:t xml:space="preserve">Interim Management report </w:t>
    </w:r>
    <w:r w:rsidR="00560C86" w:rsidRPr="0077659B">
      <w:rPr>
        <w:rFonts w:ascii="Arial" w:hAnsi="Arial" w:cs="Arial"/>
        <w:b/>
        <w:color w:val="5C89BF"/>
        <w:sz w:val="18"/>
        <w:szCs w:val="18"/>
      </w:rPr>
      <w:t xml:space="preserve">of </w:t>
    </w:r>
    <w:r w:rsidR="00560C86">
      <w:rPr>
        <w:rFonts w:ascii="Arial" w:hAnsi="Arial" w:cs="Arial"/>
        <w:b/>
        <w:color w:val="5C89BF"/>
        <w:sz w:val="18"/>
        <w:szCs w:val="18"/>
      </w:rPr>
      <w:t>Department of Public Works and Infrastructure</w:t>
    </w:r>
  </w:p>
  <w:p w:rsidR="00560C86" w:rsidRPr="008F2827" w:rsidRDefault="00560C86"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44928" behindDoc="0" locked="0" layoutInCell="1" allowOverlap="1" wp14:anchorId="2565AEFA" wp14:editId="48F67979">
              <wp:simplePos x="0" y="0"/>
              <wp:positionH relativeFrom="column">
                <wp:align>left</wp:align>
              </wp:positionH>
              <wp:positionV relativeFrom="paragraph">
                <wp:posOffset>17144</wp:posOffset>
              </wp:positionV>
              <wp:extent cx="6400800" cy="0"/>
              <wp:effectExtent l="0" t="0" r="19050" b="19050"/>
              <wp:wrapNone/>
              <wp:docPr id="2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05B61B" id="Line 9" o:spid="_x0000_s1026" style="position:absolute;z-index:251644928;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xlFQIAACoEAAAOAAAAZHJzL2Uyb0RvYy54bWysU8GO2jAQvVfqP1i5Qxw2y0JEWLUJ9EJb&#10;pN1+gLEdYtWxLdsQUNV/79gQtLSXqurFGcczz2/mPS+eT51ER26d0KpMsjFOEFdUM6H2ZfLtdT2a&#10;Jch5ohiRWvEyOXOXPC/fv1v0puAT3WrJuEUAolzRmzJpvTdFmjra8o64sTZcwWGjbUc8bO0+ZZb0&#10;gN7JdILxNO21ZcZqyp2Dv/XlMFlG/Kbh1H9tGsc9kmUC3HxcbVx3YU2XC1LsLTGtoFca5B9YdEQo&#10;uPQGVRNP0MGKP6A6Qa12uvFjqrtUN42gPPYA3WT4t25eWmJ47AWG48xtTO7/wdIvx61FgpXJZJog&#10;RTrQaCMUR/Mwmt64AjIqtbWhOXpSL2aj6XeHlK5aovY8Unw9GyjLQkV6VxI2zsAFu/6zZpBDDl7H&#10;OZ0a2wVImAA6RTnONzn4ySMKP6c5xjMMqtHhLCXFUGis85+47lAIykQC5whMjhvnAxFSDCnhHqXX&#10;QsqotlSoB7Zz/IhjhdNSsHAa8pzd7ypp0ZEEw+CHj09xEIB2l2b1QbGI1nLCVtfYEyEvMeRLFfCg&#10;F+BzjS6O+DHH89VsNctH+WS6GuW4rkcf1lU+mq6zp8f6oa6qOvsZqGV50QrGuArsBndm+d+pf30n&#10;F1/d/HmbQ3qPHgcGZIdvJB3FDPpdnLDT7Ly1g8hgyJh8fTzB8W/3EL994stfAAAA//8DAFBLAwQU&#10;AAYACAAAACEA97ynm9oAAAAFAQAADwAAAGRycy9kb3ducmV2LnhtbEyPzWrDMBCE74W8g9hAL6WR&#10;GvpjXMshFAKFXJK0D6BYW8tEWhlLSdw+fTe5tMeZWWa+rRZj8OKEQ+oiaXiYKRBITbQdtRo+P1b3&#10;BYiUDVnjI6GGb0ywqCc3lSltPNMWT7vcCi6hVBoNLue+lDI1DoNJs9gjcfYVh2Ayy6GVdjBnLg9e&#10;zpV6lsF0xAvO9PjmsDnsjkHDz9avn2S3Wt/J90CP/WGJhdtofTsdl68gMo757xgu+IwONTPt45Fs&#10;El4DP5I1zF9AXEKlCjb2V0PWlfxPX/8CAAD//wMAUEsBAi0AFAAGAAgAAAAhALaDOJL+AAAA4QEA&#10;ABMAAAAAAAAAAAAAAAAAAAAAAFtDb250ZW50X1R5cGVzXS54bWxQSwECLQAUAAYACAAAACEAOP0h&#10;/9YAAACUAQAACwAAAAAAAAAAAAAAAAAvAQAAX3JlbHMvLnJlbHNQSwECLQAUAAYACAAAACEAPpIc&#10;ZRUCAAAqBAAADgAAAAAAAAAAAAAAAAAuAgAAZHJzL2Uyb0RvYy54bWxQSwECLQAUAAYACAAAACEA&#10;97ynm9oAAAAFAQAADwAAAAAAAAAAAAAAAABvBAAAZHJzL2Rvd25yZXYueG1sUEsFBgAAAAAEAAQA&#10;8wAAAHYFAAAAAA==&#10;" strokecolor="#003b79" strokeweight="1.5pt"/>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C86" w:rsidRDefault="00016FC3">
    <w:pPr>
      <w:pStyle w:val="Header"/>
    </w:pPr>
    <w:r>
      <w:rPr>
        <w:noProof/>
      </w:rPr>
      <w:pict w14:anchorId="67D077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9065987" o:spid="_x0000_s2052" type="#_x0000_t136" style="position:absolute;margin-left:0;margin-top:0;width:485.3pt;height:194.1pt;rotation:315;z-index:-25159782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C86" w:rsidRDefault="00016FC3">
    <w:pPr>
      <w:pStyle w:val="Header"/>
    </w:pPr>
    <w:r>
      <w:rPr>
        <w:noProof/>
      </w:rPr>
      <w:pict w14:anchorId="4396A7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9065991" o:spid="_x0000_s2056" type="#_x0000_t136" style="position:absolute;margin-left:0;margin-top:0;width:485.3pt;height:194.1pt;rotation:315;z-index:-25158963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C86" w:rsidRPr="00862481" w:rsidRDefault="00016FC3" w:rsidP="00DC267C">
    <w:pPr>
      <w:pStyle w:val="Header"/>
      <w:tabs>
        <w:tab w:val="clear" w:pos="8640"/>
        <w:tab w:val="right" w:pos="9923"/>
      </w:tabs>
      <w:ind w:left="-3420" w:right="-285"/>
      <w:jc w:val="right"/>
      <w:rPr>
        <w:rFonts w:ascii="Arial" w:hAnsi="Arial" w:cs="Arial"/>
        <w:b/>
        <w:color w:val="5C89BF"/>
        <w:sz w:val="18"/>
        <w:szCs w:val="18"/>
      </w:rPr>
    </w:pPr>
    <w:r>
      <w:rPr>
        <w:noProof/>
      </w:rPr>
      <w:pict w14:anchorId="05B32D3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9065992" o:spid="_x0000_s2057" type="#_x0000_t136" style="position:absolute;left:0;text-align:left;margin-left:0;margin-top:0;width:485.3pt;height:194.1pt;rotation:315;z-index:-25158758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560C86">
      <w:rPr>
        <w:rFonts w:ascii="Arial" w:hAnsi="Arial" w:cs="Arial"/>
        <w:b/>
        <w:color w:val="5C89BF"/>
        <w:sz w:val="18"/>
        <w:szCs w:val="18"/>
      </w:rPr>
      <w:t xml:space="preserve">Interim Management report </w:t>
    </w:r>
    <w:r w:rsidR="00560C86" w:rsidRPr="0077659B">
      <w:rPr>
        <w:rFonts w:ascii="Arial" w:hAnsi="Arial" w:cs="Arial"/>
        <w:b/>
        <w:color w:val="5C89BF"/>
        <w:sz w:val="18"/>
        <w:szCs w:val="18"/>
      </w:rPr>
      <w:t xml:space="preserve">of </w:t>
    </w:r>
    <w:r w:rsidR="00560C86">
      <w:rPr>
        <w:rFonts w:ascii="Arial" w:hAnsi="Arial" w:cs="Arial"/>
        <w:b/>
        <w:color w:val="5C89BF"/>
        <w:sz w:val="18"/>
        <w:szCs w:val="18"/>
      </w:rPr>
      <w:t>the Department of Public Works and Infrastructure</w:t>
    </w:r>
  </w:p>
  <w:p w:rsidR="00560C86" w:rsidRPr="008F2827" w:rsidRDefault="00560C86"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23424" behindDoc="0" locked="0" layoutInCell="1" allowOverlap="1" wp14:anchorId="1CD86F08" wp14:editId="36284A04">
              <wp:simplePos x="0" y="0"/>
              <wp:positionH relativeFrom="column">
                <wp:align>left</wp:align>
              </wp:positionH>
              <wp:positionV relativeFrom="paragraph">
                <wp:posOffset>17144</wp:posOffset>
              </wp:positionV>
              <wp:extent cx="6400800" cy="0"/>
              <wp:effectExtent l="0" t="0" r="19050" b="19050"/>
              <wp:wrapNone/>
              <wp:docPr id="1651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00C451" id="Line 9" o:spid="_x0000_s1026" style="position:absolute;z-index:251623424;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EWyFgIAAC0EAAAOAAAAZHJzL2Uyb0RvYy54bWysU8GO2jAQvVfqP1i5QxwILESEVUugF9oi&#10;7fYDjO0Qq45t2YaAqv57x4agpb1UVS/OOJ55fjPvefF8biU6ceuEVmWSDXGCuKKaCXUok2+vm8Es&#10;Qc4TxYjUipfJhbvkefn+3aIzBR/pRkvGLQIQ5YrOlEnjvSnS1NGGt8QNteEKDmttW+Jhaw8ps6QD&#10;9FamI4ynaactM1ZT7hz8ra6HyTLi1zWn/mtdO+6RLBPg5uNq47oPa7pckOJgiWkEvdEg/8CiJULB&#10;pXeoiniCjlb8AdUKarXTtR9S3aa6rgXlsQfoJsO/dfPSEMNjLzAcZ+5jcv8Pln457SwSDLSbTrJx&#10;ghRpQaatUBzNw3Q64wpIWqmdDf3Rs3oxW02/O6T0qiHqwCPL14uBsixUpA8lYeMM3LHvPmsGOeTo&#10;dRzVubZtgIQhoHNU5HJXhJ89ovBzmmM8wyAc7c9SUvSFxjr/iesWhaBMJHCOwOS0dT4QIUWfEu5R&#10;eiOkjIJLhTpgO8cTHCucloKF05Dn7GG/khadSPAMHn98ioMAtIc0q4+KRbSGE7a+xZ4IeY0hX6qA&#10;B70An1t0NcWPOZ6vZ+tZPshH0/Ugx1U1+LBZ5YPpJnuaVONqtaqyn4FalheNYIyrwK43aJb/nQFu&#10;T+VqrbtF73NIH9HjwIBs/42ko5hBv6sT9ppddrYXGTwZk2/vJ5j+7R7it698+QsAAP//AwBQSwME&#10;FAAGAAgAAAAhAPe8p5vaAAAABQEAAA8AAABkcnMvZG93bnJldi54bWxMj81qwzAQhO+FvIPYQC+l&#10;kRr6Y1zLIRQChVyStA+gWFvLRFoZS0ncPn03ubTHmVlmvq0WY/DihEPqIml4mCkQSE20HbUaPj9W&#10;9wWIlA1Z4yOhhm9MsKgnN5UpbTzTFk+73AouoVQaDS7nvpQyNQ6DSbPYI3H2FYdgMsuhlXYwZy4P&#10;Xs6VepbBdMQLzvT45rA57I5Bw8/Wr59kt1rfyfdAj/1hiYXbaH07HZevIDKO+e8YLviMDjUz7eOR&#10;bBJeAz+SNcxfQFxCpQo29ldD1pX8T1//AgAA//8DAFBLAQItABQABgAIAAAAIQC2gziS/gAAAOEB&#10;AAATAAAAAAAAAAAAAAAAAAAAAABbQ29udGVudF9UeXBlc10ueG1sUEsBAi0AFAAGAAgAAAAhADj9&#10;If/WAAAAlAEAAAsAAAAAAAAAAAAAAAAALwEAAF9yZWxzLy5yZWxzUEsBAi0AFAAGAAgAAAAhAApQ&#10;RbIWAgAALQQAAA4AAAAAAAAAAAAAAAAALgIAAGRycy9lMm9Eb2MueG1sUEsBAi0AFAAGAAgAAAAh&#10;APe8p5vaAAAABQEAAA8AAAAAAAAAAAAAAAAAcAQAAGRycy9kb3ducmV2LnhtbFBLBQYAAAAABAAE&#10;APMAAAB3BQAAAAA=&#10;" strokecolor="#003b79" strokeweight="1.5pt"/>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C86" w:rsidRDefault="00016FC3">
    <w:pPr>
      <w:pStyle w:val="Header"/>
    </w:pPr>
    <w:r>
      <w:rPr>
        <w:noProof/>
      </w:rPr>
      <w:pict w14:anchorId="33E0D0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9065990" o:spid="_x0000_s2055" type="#_x0000_t136" style="position:absolute;margin-left:0;margin-top:0;width:485.3pt;height:194.1pt;rotation:315;z-index:-25159168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9" type="#_x0000_t75" style="width:140.65pt;height:2in" o:bullet="t">
        <v:imagedata r:id="rId1" o:title="MC900293188[1]"/>
      </v:shape>
    </w:pict>
  </w:numPicBullet>
  <w:numPicBullet w:numPicBulletId="1">
    <w:pict>
      <v:shape id="_x0000_i1410" type="#_x0000_t75" style="width:120pt;height:140.65pt" o:bullet="t">
        <v:imagedata r:id="rId2" o:title="MC900239461[1]"/>
      </v:shape>
    </w:pict>
  </w:numPicBullet>
  <w:abstractNum w:abstractNumId="0" w15:restartNumberingAfterBreak="0">
    <w:nsid w:val="00000001"/>
    <w:multiLevelType w:val="hybridMultilevel"/>
    <w:tmpl w:val="00000000"/>
    <w:lvl w:ilvl="0" w:tplc="FFFFFFFF">
      <w:start w:val="1"/>
      <w:numFmt w:val="lowerLetter"/>
      <w:lvlText w:val="(%1)"/>
      <w:lvlJc w:val="left"/>
      <w:pPr>
        <w:ind w:left="315" w:hanging="675"/>
      </w:pPr>
      <w:rPr>
        <w:b w:val="0"/>
        <w:i w:val="0"/>
        <w:strike w:val="0"/>
        <w:u w:val="none"/>
      </w:rPr>
    </w:lvl>
    <w:lvl w:ilvl="1" w:tplc="FFFFFFFF">
      <w:start w:val="1"/>
      <w:numFmt w:val="lowerLetter"/>
      <w:lvlText w:val="%2."/>
      <w:lvlJc w:val="left"/>
      <w:pPr>
        <w:ind w:left="720" w:hanging="360"/>
      </w:pPr>
      <w:rPr>
        <w:b w:val="0"/>
        <w:i w:val="0"/>
        <w:strike w:val="0"/>
        <w:u w:val="none"/>
      </w:rPr>
    </w:lvl>
    <w:lvl w:ilvl="2" w:tplc="FFFFFFFF">
      <w:start w:val="1"/>
      <w:numFmt w:val="lowerRoman"/>
      <w:lvlText w:val="%3."/>
      <w:lvlJc w:val="left"/>
      <w:pPr>
        <w:ind w:left="1440" w:hanging="180"/>
      </w:pPr>
      <w:rPr>
        <w:b w:val="0"/>
        <w:i w:val="0"/>
        <w:strike w:val="0"/>
        <w:u w:val="none"/>
      </w:rPr>
    </w:lvl>
    <w:lvl w:ilvl="3" w:tplc="FFFFFFFF">
      <w:start w:val="1"/>
      <w:numFmt w:val="decimal"/>
      <w:lvlText w:val="%4."/>
      <w:lvlJc w:val="left"/>
      <w:pPr>
        <w:ind w:left="2160" w:hanging="360"/>
      </w:pPr>
      <w:rPr>
        <w:b w:val="0"/>
        <w:i w:val="0"/>
        <w:strike w:val="0"/>
        <w:u w:val="none"/>
      </w:rPr>
    </w:lvl>
    <w:lvl w:ilvl="4" w:tplc="FFFFFFFF">
      <w:start w:val="1"/>
      <w:numFmt w:val="lowerLetter"/>
      <w:lvlText w:val="%5."/>
      <w:lvlJc w:val="left"/>
      <w:pPr>
        <w:ind w:left="2880" w:hanging="360"/>
      </w:pPr>
      <w:rPr>
        <w:b w:val="0"/>
        <w:i w:val="0"/>
        <w:strike w:val="0"/>
        <w:u w:val="none"/>
      </w:rPr>
    </w:lvl>
    <w:lvl w:ilvl="5" w:tplc="FFFFFFFF">
      <w:start w:val="1"/>
      <w:numFmt w:val="lowerRoman"/>
      <w:lvlText w:val="%6."/>
      <w:lvlJc w:val="left"/>
      <w:pPr>
        <w:ind w:left="3600" w:hanging="180"/>
      </w:pPr>
      <w:rPr>
        <w:b w:val="0"/>
        <w:i w:val="0"/>
        <w:strike w:val="0"/>
        <w:u w:val="none"/>
      </w:rPr>
    </w:lvl>
    <w:lvl w:ilvl="6" w:tplc="FFFFFFFF">
      <w:start w:val="1"/>
      <w:numFmt w:val="decimal"/>
      <w:lvlText w:val="%7."/>
      <w:lvlJc w:val="left"/>
      <w:pPr>
        <w:ind w:left="4320" w:hanging="360"/>
      </w:pPr>
      <w:rPr>
        <w:b w:val="0"/>
        <w:i w:val="0"/>
        <w:strike w:val="0"/>
        <w:u w:val="none"/>
      </w:rPr>
    </w:lvl>
    <w:lvl w:ilvl="7" w:tplc="FFFFFFFF">
      <w:start w:val="1"/>
      <w:numFmt w:val="lowerLetter"/>
      <w:lvlText w:val="%8."/>
      <w:lvlJc w:val="left"/>
      <w:pPr>
        <w:ind w:left="5040" w:hanging="360"/>
      </w:pPr>
      <w:rPr>
        <w:b w:val="0"/>
        <w:i w:val="0"/>
        <w:strike w:val="0"/>
        <w:u w:val="none"/>
      </w:rPr>
    </w:lvl>
    <w:lvl w:ilvl="8" w:tplc="FFFFFFFF">
      <w:start w:val="1"/>
      <w:numFmt w:val="lowerRoman"/>
      <w:lvlText w:val="%9."/>
      <w:lvlJc w:val="left"/>
      <w:pPr>
        <w:ind w:left="5760" w:hanging="180"/>
      </w:pPr>
      <w:rPr>
        <w:b w:val="0"/>
        <w:i w:val="0"/>
        <w:strike w:val="0"/>
        <w:u w:val="none"/>
      </w:rPr>
    </w:lvl>
  </w:abstractNum>
  <w:abstractNum w:abstractNumId="1" w15:restartNumberingAfterBreak="0">
    <w:nsid w:val="02AD6666"/>
    <w:multiLevelType w:val="hybridMultilevel"/>
    <w:tmpl w:val="7DB4EE66"/>
    <w:lvl w:ilvl="0" w:tplc="AAB6A67A">
      <w:start w:val="1"/>
      <w:numFmt w:val="bullet"/>
      <w:pStyle w:val="ListBullet"/>
      <w:lvlText w:val=""/>
      <w:lvlJc w:val="left"/>
      <w:pPr>
        <w:tabs>
          <w:tab w:val="num" w:pos="1032"/>
        </w:tabs>
        <w:ind w:left="1032" w:hanging="340"/>
      </w:pPr>
      <w:rPr>
        <w:rFonts w:ascii="Symbol" w:hAnsi="Symbol" w:hint="default"/>
        <w:color w:val="auto"/>
        <w:sz w:val="22"/>
      </w:rPr>
    </w:lvl>
    <w:lvl w:ilvl="1" w:tplc="04DCA648">
      <w:start w:val="1"/>
      <w:numFmt w:val="bullet"/>
      <w:lvlText w:val=""/>
      <w:lvlJc w:val="left"/>
      <w:pPr>
        <w:tabs>
          <w:tab w:val="num" w:pos="1032"/>
        </w:tabs>
        <w:ind w:left="1032" w:hanging="340"/>
      </w:pPr>
      <w:rPr>
        <w:rFonts w:ascii="Symbol" w:hAnsi="Symbol" w:hint="default"/>
        <w:color w:val="auto"/>
        <w:sz w:val="22"/>
      </w:rPr>
    </w:lvl>
    <w:lvl w:ilvl="2" w:tplc="04090005">
      <w:start w:val="1"/>
      <w:numFmt w:val="bullet"/>
      <w:lvlText w:val=""/>
      <w:lvlJc w:val="left"/>
      <w:pPr>
        <w:tabs>
          <w:tab w:val="num" w:pos="2852"/>
        </w:tabs>
        <w:ind w:left="2852" w:hanging="360"/>
      </w:pPr>
      <w:rPr>
        <w:rFonts w:ascii="Wingdings" w:hAnsi="Wingdings" w:hint="default"/>
      </w:rPr>
    </w:lvl>
    <w:lvl w:ilvl="3" w:tplc="04090001">
      <w:start w:val="1"/>
      <w:numFmt w:val="bullet"/>
      <w:lvlText w:val=""/>
      <w:lvlJc w:val="left"/>
      <w:pPr>
        <w:tabs>
          <w:tab w:val="num" w:pos="3572"/>
        </w:tabs>
        <w:ind w:left="3572" w:hanging="360"/>
      </w:pPr>
      <w:rPr>
        <w:rFonts w:ascii="Symbol" w:hAnsi="Symbol" w:hint="default"/>
        <w:color w:val="auto"/>
        <w:sz w:val="22"/>
      </w:rPr>
    </w:lvl>
    <w:lvl w:ilvl="4" w:tplc="04090003">
      <w:start w:val="1"/>
      <w:numFmt w:val="bullet"/>
      <w:lvlText w:val="o"/>
      <w:lvlJc w:val="left"/>
      <w:pPr>
        <w:tabs>
          <w:tab w:val="num" w:pos="4292"/>
        </w:tabs>
        <w:ind w:left="4292" w:hanging="360"/>
      </w:pPr>
      <w:rPr>
        <w:rFonts w:ascii="Courier New" w:hAnsi="Courier New" w:hint="default"/>
      </w:rPr>
    </w:lvl>
    <w:lvl w:ilvl="5" w:tplc="04090005">
      <w:start w:val="1"/>
      <w:numFmt w:val="bullet"/>
      <w:lvlText w:val=""/>
      <w:lvlJc w:val="left"/>
      <w:pPr>
        <w:tabs>
          <w:tab w:val="num" w:pos="5012"/>
        </w:tabs>
        <w:ind w:left="5012" w:hanging="360"/>
      </w:pPr>
      <w:rPr>
        <w:rFonts w:ascii="Wingdings" w:hAnsi="Wingdings" w:hint="default"/>
      </w:rPr>
    </w:lvl>
    <w:lvl w:ilvl="6" w:tplc="04090001">
      <w:start w:val="1"/>
      <w:numFmt w:val="bullet"/>
      <w:lvlText w:val=""/>
      <w:lvlJc w:val="left"/>
      <w:pPr>
        <w:tabs>
          <w:tab w:val="num" w:pos="5732"/>
        </w:tabs>
        <w:ind w:left="5732" w:hanging="360"/>
      </w:pPr>
      <w:rPr>
        <w:rFonts w:ascii="Symbol" w:hAnsi="Symbol" w:hint="default"/>
      </w:rPr>
    </w:lvl>
    <w:lvl w:ilvl="7" w:tplc="04090003">
      <w:start w:val="1"/>
      <w:numFmt w:val="bullet"/>
      <w:lvlText w:val="o"/>
      <w:lvlJc w:val="left"/>
      <w:pPr>
        <w:tabs>
          <w:tab w:val="num" w:pos="6452"/>
        </w:tabs>
        <w:ind w:left="6452" w:hanging="360"/>
      </w:pPr>
      <w:rPr>
        <w:rFonts w:ascii="Courier New" w:hAnsi="Courier New" w:hint="default"/>
      </w:rPr>
    </w:lvl>
    <w:lvl w:ilvl="8" w:tplc="04090005">
      <w:start w:val="1"/>
      <w:numFmt w:val="bullet"/>
      <w:lvlText w:val=""/>
      <w:lvlJc w:val="left"/>
      <w:pPr>
        <w:tabs>
          <w:tab w:val="num" w:pos="7172"/>
        </w:tabs>
        <w:ind w:left="7172" w:hanging="360"/>
      </w:pPr>
      <w:rPr>
        <w:rFonts w:ascii="Wingdings" w:hAnsi="Wingdings" w:hint="default"/>
      </w:rPr>
    </w:lvl>
  </w:abstractNum>
  <w:abstractNum w:abstractNumId="2" w15:restartNumberingAfterBreak="0">
    <w:nsid w:val="035B5A59"/>
    <w:multiLevelType w:val="multilevel"/>
    <w:tmpl w:val="CD18BC24"/>
    <w:styleLink w:val="11111121"/>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ascii="Arial" w:eastAsiaTheme="minorHAnsi" w:hAnsi="Arial" w:cs="Arial" w:hint="default"/>
        <w:sz w:val="22"/>
        <w:szCs w:val="22"/>
      </w:rPr>
    </w:lvl>
    <w:lvl w:ilvl="2">
      <w:start w:val="1"/>
      <w:numFmt w:val="decimal"/>
      <w:lvlText w:val="%1.%2.%3"/>
      <w:lvlJc w:val="left"/>
      <w:pPr>
        <w:ind w:left="720" w:hanging="720"/>
      </w:pPr>
      <w:rPr>
        <w:rFonts w:eastAsiaTheme="minorHAnsi" w:hint="default"/>
        <w:color w:val="4F81BD"/>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3" w15:restartNumberingAfterBreak="0">
    <w:nsid w:val="0D0E006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3F718A1"/>
    <w:multiLevelType w:val="hybridMultilevel"/>
    <w:tmpl w:val="183CFB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ECE6F9E"/>
    <w:multiLevelType w:val="hybridMultilevel"/>
    <w:tmpl w:val="F76CA16C"/>
    <w:lvl w:ilvl="0" w:tplc="C240C376">
      <w:start w:val="1"/>
      <w:numFmt w:val="bullet"/>
      <w:pStyle w:val="Bulletedlist"/>
      <w:lvlText w:val=""/>
      <w:lvlJc w:val="left"/>
      <w:pPr>
        <w:ind w:left="928" w:hanging="360"/>
      </w:pPr>
      <w:rPr>
        <w:rFonts w:ascii="Symbol" w:hAnsi="Symbol" w:hint="default"/>
      </w:rPr>
    </w:lvl>
    <w:lvl w:ilvl="1" w:tplc="1C090003">
      <w:start w:val="1"/>
      <w:numFmt w:val="bullet"/>
      <w:lvlText w:val="o"/>
      <w:lvlJc w:val="left"/>
      <w:pPr>
        <w:ind w:left="1500" w:hanging="360"/>
      </w:pPr>
      <w:rPr>
        <w:rFonts w:ascii="Courier New" w:hAnsi="Courier New" w:cs="Courier New" w:hint="default"/>
      </w:rPr>
    </w:lvl>
    <w:lvl w:ilvl="2" w:tplc="1C090005">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6" w15:restartNumberingAfterBreak="0">
    <w:nsid w:val="282A0ECE"/>
    <w:multiLevelType w:val="multilevel"/>
    <w:tmpl w:val="A094BA42"/>
    <w:lvl w:ilvl="0">
      <w:start w:val="1"/>
      <w:numFmt w:val="decimal"/>
      <w:pStyle w:val="FindingHeading1"/>
      <w:lvlText w:val="%1."/>
      <w:lvlJc w:val="left"/>
      <w:pPr>
        <w:tabs>
          <w:tab w:val="num" w:pos="454"/>
        </w:tabs>
        <w:ind w:left="0" w:firstLine="0"/>
      </w:pPr>
      <w:rPr>
        <w:rFonts w:ascii="Arial Bold" w:hAnsi="Arial Bold" w:hint="default"/>
        <w:b/>
        <w:i w:val="0"/>
        <w:caps w:val="0"/>
        <w:strike w:val="0"/>
        <w:dstrike w:val="0"/>
        <w:vanish w:val="0"/>
        <w:color w:val="000000"/>
        <w:sz w:val="22"/>
        <w:vertAlign w:val="baseline"/>
      </w:rPr>
    </w:lvl>
    <w:lvl w:ilvl="1">
      <w:start w:val="1"/>
      <w:numFmt w:val="decimal"/>
      <w:pStyle w:val="FindingHeading2"/>
      <w:lvlText w:val="%1.%2"/>
      <w:lvlJc w:val="left"/>
      <w:pPr>
        <w:tabs>
          <w:tab w:val="num" w:pos="454"/>
        </w:tabs>
        <w:ind w:left="0" w:firstLine="0"/>
      </w:pPr>
      <w:rPr>
        <w:rFonts w:ascii="Arial Bold" w:hAnsi="Arial Bold" w:hint="default"/>
        <w:b/>
        <w:i w:val="0"/>
        <w:caps w:val="0"/>
        <w:strike w:val="0"/>
        <w:dstrike w:val="0"/>
        <w:vanish w:val="0"/>
        <w:sz w:val="22"/>
        <w:vertAlign w:val="baseline"/>
      </w:rPr>
    </w:lvl>
    <w:lvl w:ilvl="2">
      <w:start w:val="1"/>
      <w:numFmt w:val="decimal"/>
      <w:lvlText w:val="%1.%2.%3"/>
      <w:lvlJc w:val="left"/>
      <w:pPr>
        <w:tabs>
          <w:tab w:val="num" w:pos="397"/>
        </w:tabs>
        <w:ind w:left="0" w:firstLine="0"/>
      </w:pPr>
      <w:rPr>
        <w:rFonts w:ascii="Arial Bold" w:hAnsi="Arial Bold" w:hint="default"/>
        <w:b/>
        <w:i w:val="0"/>
        <w:caps w:val="0"/>
        <w:strike w:val="0"/>
        <w:dstrike w:val="0"/>
        <w:vanish w:val="0"/>
        <w:sz w:val="22"/>
        <w:vertAlign w:val="base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82A1C31"/>
    <w:multiLevelType w:val="hybridMultilevel"/>
    <w:tmpl w:val="7AD226FE"/>
    <w:lvl w:ilvl="0" w:tplc="2AFEB556">
      <w:start w:val="1"/>
      <w:numFmt w:val="decimal"/>
      <w:pStyle w:val="NumberedARs"/>
      <w:lvlText w:val="%1."/>
      <w:lvlJc w:val="left"/>
      <w:pPr>
        <w:ind w:left="720" w:hanging="360"/>
      </w:pPr>
      <w:rPr>
        <w:rFonts w:ascii="Arial" w:hAnsi="Arial" w:cs="Arial" w:hint="default"/>
        <w:b w:val="0"/>
        <w:sz w:val="22"/>
        <w:szCs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2E0372F7"/>
    <w:multiLevelType w:val="hybridMultilevel"/>
    <w:tmpl w:val="71309782"/>
    <w:lvl w:ilvl="0" w:tplc="1C090001">
      <w:start w:val="1"/>
      <w:numFmt w:val="bullet"/>
      <w:lvlText w:val=""/>
      <w:lvlJc w:val="left"/>
      <w:pPr>
        <w:ind w:left="927" w:hanging="360"/>
      </w:pPr>
      <w:rPr>
        <w:rFonts w:ascii="Symbol" w:hAnsi="Symbol" w:hint="default"/>
      </w:rPr>
    </w:lvl>
    <w:lvl w:ilvl="1" w:tplc="1C090003" w:tentative="1">
      <w:start w:val="1"/>
      <w:numFmt w:val="bullet"/>
      <w:lvlText w:val="o"/>
      <w:lvlJc w:val="left"/>
      <w:pPr>
        <w:ind w:left="1647" w:hanging="360"/>
      </w:pPr>
      <w:rPr>
        <w:rFonts w:ascii="Courier New" w:hAnsi="Courier New" w:cs="Courier New" w:hint="default"/>
      </w:rPr>
    </w:lvl>
    <w:lvl w:ilvl="2" w:tplc="1C090005" w:tentative="1">
      <w:start w:val="1"/>
      <w:numFmt w:val="bullet"/>
      <w:lvlText w:val=""/>
      <w:lvlJc w:val="left"/>
      <w:pPr>
        <w:ind w:left="2367" w:hanging="360"/>
      </w:pPr>
      <w:rPr>
        <w:rFonts w:ascii="Wingdings" w:hAnsi="Wingdings" w:hint="default"/>
      </w:rPr>
    </w:lvl>
    <w:lvl w:ilvl="3" w:tplc="1C090001" w:tentative="1">
      <w:start w:val="1"/>
      <w:numFmt w:val="bullet"/>
      <w:lvlText w:val=""/>
      <w:lvlJc w:val="left"/>
      <w:pPr>
        <w:ind w:left="3087" w:hanging="360"/>
      </w:pPr>
      <w:rPr>
        <w:rFonts w:ascii="Symbol" w:hAnsi="Symbol" w:hint="default"/>
      </w:rPr>
    </w:lvl>
    <w:lvl w:ilvl="4" w:tplc="1C090003" w:tentative="1">
      <w:start w:val="1"/>
      <w:numFmt w:val="bullet"/>
      <w:lvlText w:val="o"/>
      <w:lvlJc w:val="left"/>
      <w:pPr>
        <w:ind w:left="3807" w:hanging="360"/>
      </w:pPr>
      <w:rPr>
        <w:rFonts w:ascii="Courier New" w:hAnsi="Courier New" w:cs="Courier New" w:hint="default"/>
      </w:rPr>
    </w:lvl>
    <w:lvl w:ilvl="5" w:tplc="1C090005" w:tentative="1">
      <w:start w:val="1"/>
      <w:numFmt w:val="bullet"/>
      <w:lvlText w:val=""/>
      <w:lvlJc w:val="left"/>
      <w:pPr>
        <w:ind w:left="4527" w:hanging="360"/>
      </w:pPr>
      <w:rPr>
        <w:rFonts w:ascii="Wingdings" w:hAnsi="Wingdings" w:hint="default"/>
      </w:rPr>
    </w:lvl>
    <w:lvl w:ilvl="6" w:tplc="1C090001" w:tentative="1">
      <w:start w:val="1"/>
      <w:numFmt w:val="bullet"/>
      <w:lvlText w:val=""/>
      <w:lvlJc w:val="left"/>
      <w:pPr>
        <w:ind w:left="5247" w:hanging="360"/>
      </w:pPr>
      <w:rPr>
        <w:rFonts w:ascii="Symbol" w:hAnsi="Symbol" w:hint="default"/>
      </w:rPr>
    </w:lvl>
    <w:lvl w:ilvl="7" w:tplc="1C090003" w:tentative="1">
      <w:start w:val="1"/>
      <w:numFmt w:val="bullet"/>
      <w:lvlText w:val="o"/>
      <w:lvlJc w:val="left"/>
      <w:pPr>
        <w:ind w:left="5967" w:hanging="360"/>
      </w:pPr>
      <w:rPr>
        <w:rFonts w:ascii="Courier New" w:hAnsi="Courier New" w:cs="Courier New" w:hint="default"/>
      </w:rPr>
    </w:lvl>
    <w:lvl w:ilvl="8" w:tplc="1C090005" w:tentative="1">
      <w:start w:val="1"/>
      <w:numFmt w:val="bullet"/>
      <w:lvlText w:val=""/>
      <w:lvlJc w:val="left"/>
      <w:pPr>
        <w:ind w:left="6687" w:hanging="360"/>
      </w:pPr>
      <w:rPr>
        <w:rFonts w:ascii="Wingdings" w:hAnsi="Wingdings" w:hint="default"/>
      </w:rPr>
    </w:lvl>
  </w:abstractNum>
  <w:abstractNum w:abstractNumId="9" w15:restartNumberingAfterBreak="0">
    <w:nsid w:val="346B2F21"/>
    <w:multiLevelType w:val="hybridMultilevel"/>
    <w:tmpl w:val="2C96F948"/>
    <w:lvl w:ilvl="0" w:tplc="04090001">
      <w:start w:val="1"/>
      <w:numFmt w:val="bullet"/>
      <w:lvlText w:val=""/>
      <w:lvlJc w:val="left"/>
      <w:pPr>
        <w:tabs>
          <w:tab w:val="num" w:pos="720"/>
        </w:tabs>
        <w:ind w:left="720" w:hanging="360"/>
      </w:pPr>
      <w:rPr>
        <w:rFonts w:ascii="Symbol" w:hAnsi="Symbol" w:hint="default"/>
        <w:b w:val="0"/>
      </w:rPr>
    </w:lvl>
    <w:lvl w:ilvl="1" w:tplc="08090001">
      <w:start w:val="1"/>
      <w:numFmt w:val="bullet"/>
      <w:lvlText w:val=""/>
      <w:lvlJc w:val="left"/>
      <w:pPr>
        <w:tabs>
          <w:tab w:val="num" w:pos="1440"/>
        </w:tabs>
        <w:ind w:left="1440" w:hanging="360"/>
      </w:pPr>
      <w:rPr>
        <w:rFonts w:ascii="Symbol" w:hAnsi="Symbol" w:hint="default"/>
        <w:b w:val="0"/>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38F30CE0"/>
    <w:multiLevelType w:val="hybridMultilevel"/>
    <w:tmpl w:val="DFBE2C08"/>
    <w:lvl w:ilvl="0" w:tplc="7D187C20">
      <w:start w:val="1"/>
      <w:numFmt w:val="bullet"/>
      <w:pStyle w:val="ListParagraph"/>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A807B00"/>
    <w:multiLevelType w:val="hybridMultilevel"/>
    <w:tmpl w:val="7D9C290A"/>
    <w:lvl w:ilvl="0" w:tplc="98A20CEE">
      <w:start w:val="1"/>
      <w:numFmt w:val="bullet"/>
      <w:pStyle w:val="Footer1"/>
      <w:lvlText w:val=""/>
      <w:lvlPicBulletId w:val="1"/>
      <w:lvlJc w:val="left"/>
      <w:pPr>
        <w:ind w:left="720" w:hanging="360"/>
      </w:pPr>
      <w:rPr>
        <w:rFonts w:ascii="Symbol" w:hAnsi="Symbol" w:hint="default"/>
        <w:color w:val="auto"/>
        <w:sz w:val="28"/>
        <w:szCs w:val="28"/>
      </w:rPr>
    </w:lvl>
    <w:lvl w:ilvl="1" w:tplc="DE0AD9A8">
      <w:numFmt w:val="bullet"/>
      <w:lvlText w:val="•"/>
      <w:lvlJc w:val="left"/>
      <w:pPr>
        <w:ind w:left="1440" w:hanging="360"/>
      </w:pPr>
      <w:rPr>
        <w:rFonts w:ascii="Arial" w:eastAsiaTheme="minorHAnsi" w:hAnsi="Arial" w:cs="Aria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B090AFF"/>
    <w:multiLevelType w:val="hybridMultilevel"/>
    <w:tmpl w:val="2DE2B938"/>
    <w:styleLink w:val="1111113"/>
    <w:lvl w:ilvl="0" w:tplc="FFFFFFFF">
      <w:start w:val="1"/>
      <w:numFmt w:val="bullet"/>
      <w:pStyle w:val="BulletedListundernumpara"/>
      <w:lvlText w:val="•"/>
      <w:lvlJc w:val="left"/>
      <w:pPr>
        <w:tabs>
          <w:tab w:val="num" w:pos="360"/>
        </w:tabs>
        <w:ind w:left="360" w:hanging="360"/>
      </w:pPr>
      <w:rPr>
        <w:rFonts w:ascii="Times New Roman" w:cs="Times New Roman" w:hint="default"/>
        <w:color w:val="auto"/>
      </w:rPr>
    </w:lvl>
    <w:lvl w:ilvl="1" w:tplc="FFFFFFFF">
      <w:start w:val="1"/>
      <w:numFmt w:val="bullet"/>
      <w:lvlText w:val="-"/>
      <w:lvlJc w:val="left"/>
      <w:pPr>
        <w:tabs>
          <w:tab w:val="num" w:pos="720"/>
        </w:tabs>
        <w:ind w:left="720" w:hanging="360"/>
      </w:pPr>
      <w:rPr>
        <w:rFonts w:ascii="Times New Roman" w:hAnsi="Times New Roman" w:cs="Times New Roman" w:hint="default"/>
      </w:rPr>
    </w:lvl>
    <w:lvl w:ilvl="2" w:tplc="FFFFFFFF">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13" w15:restartNumberingAfterBreak="0">
    <w:nsid w:val="4E8D341A"/>
    <w:multiLevelType w:val="hybridMultilevel"/>
    <w:tmpl w:val="662E9038"/>
    <w:lvl w:ilvl="0" w:tplc="F80809FC">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4" w15:restartNumberingAfterBreak="0">
    <w:nsid w:val="51CD7096"/>
    <w:multiLevelType w:val="hybridMultilevel"/>
    <w:tmpl w:val="EC24D228"/>
    <w:lvl w:ilvl="0" w:tplc="1C090017">
      <w:start w:val="1"/>
      <w:numFmt w:val="lowerLetter"/>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5" w15:restartNumberingAfterBreak="0">
    <w:nsid w:val="669C4C6A"/>
    <w:multiLevelType w:val="hybridMultilevel"/>
    <w:tmpl w:val="6AE434A4"/>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6A657F00"/>
    <w:multiLevelType w:val="hybridMultilevel"/>
    <w:tmpl w:val="C2502B26"/>
    <w:lvl w:ilvl="0" w:tplc="AB4ABA24">
      <w:start w:val="1"/>
      <w:numFmt w:val="bullet"/>
      <w:pStyle w:val="Symbolbullet"/>
      <w:lvlText w:val=""/>
      <w:lvlPicBulletId w:val="0"/>
      <w:lvlJc w:val="left"/>
      <w:pPr>
        <w:ind w:left="1145" w:hanging="360"/>
      </w:pPr>
      <w:rPr>
        <w:rFonts w:ascii="Symbol" w:hAnsi="Symbol" w:hint="default"/>
        <w:color w:val="auto"/>
        <w:sz w:val="28"/>
        <w:szCs w:val="28"/>
      </w:rPr>
    </w:lvl>
    <w:lvl w:ilvl="1" w:tplc="1C090003" w:tentative="1">
      <w:start w:val="1"/>
      <w:numFmt w:val="bullet"/>
      <w:lvlText w:val="o"/>
      <w:lvlJc w:val="left"/>
      <w:pPr>
        <w:ind w:left="1865" w:hanging="360"/>
      </w:pPr>
      <w:rPr>
        <w:rFonts w:ascii="Courier New" w:hAnsi="Courier New" w:cs="Courier New" w:hint="default"/>
      </w:rPr>
    </w:lvl>
    <w:lvl w:ilvl="2" w:tplc="1C090005" w:tentative="1">
      <w:start w:val="1"/>
      <w:numFmt w:val="bullet"/>
      <w:lvlText w:val=""/>
      <w:lvlJc w:val="left"/>
      <w:pPr>
        <w:ind w:left="2585" w:hanging="360"/>
      </w:pPr>
      <w:rPr>
        <w:rFonts w:ascii="Wingdings" w:hAnsi="Wingdings" w:hint="default"/>
      </w:rPr>
    </w:lvl>
    <w:lvl w:ilvl="3" w:tplc="1C090001" w:tentative="1">
      <w:start w:val="1"/>
      <w:numFmt w:val="bullet"/>
      <w:lvlText w:val=""/>
      <w:lvlJc w:val="left"/>
      <w:pPr>
        <w:ind w:left="3305" w:hanging="360"/>
      </w:pPr>
      <w:rPr>
        <w:rFonts w:ascii="Symbol" w:hAnsi="Symbol" w:hint="default"/>
      </w:rPr>
    </w:lvl>
    <w:lvl w:ilvl="4" w:tplc="1C090003" w:tentative="1">
      <w:start w:val="1"/>
      <w:numFmt w:val="bullet"/>
      <w:lvlText w:val="o"/>
      <w:lvlJc w:val="left"/>
      <w:pPr>
        <w:ind w:left="4025" w:hanging="360"/>
      </w:pPr>
      <w:rPr>
        <w:rFonts w:ascii="Courier New" w:hAnsi="Courier New" w:cs="Courier New" w:hint="default"/>
      </w:rPr>
    </w:lvl>
    <w:lvl w:ilvl="5" w:tplc="1C090005" w:tentative="1">
      <w:start w:val="1"/>
      <w:numFmt w:val="bullet"/>
      <w:lvlText w:val=""/>
      <w:lvlJc w:val="left"/>
      <w:pPr>
        <w:ind w:left="4745" w:hanging="360"/>
      </w:pPr>
      <w:rPr>
        <w:rFonts w:ascii="Wingdings" w:hAnsi="Wingdings" w:hint="default"/>
      </w:rPr>
    </w:lvl>
    <w:lvl w:ilvl="6" w:tplc="1C090001" w:tentative="1">
      <w:start w:val="1"/>
      <w:numFmt w:val="bullet"/>
      <w:lvlText w:val=""/>
      <w:lvlJc w:val="left"/>
      <w:pPr>
        <w:ind w:left="5465" w:hanging="360"/>
      </w:pPr>
      <w:rPr>
        <w:rFonts w:ascii="Symbol" w:hAnsi="Symbol" w:hint="default"/>
      </w:rPr>
    </w:lvl>
    <w:lvl w:ilvl="7" w:tplc="1C090003" w:tentative="1">
      <w:start w:val="1"/>
      <w:numFmt w:val="bullet"/>
      <w:lvlText w:val="o"/>
      <w:lvlJc w:val="left"/>
      <w:pPr>
        <w:ind w:left="6185" w:hanging="360"/>
      </w:pPr>
      <w:rPr>
        <w:rFonts w:ascii="Courier New" w:hAnsi="Courier New" w:cs="Courier New" w:hint="default"/>
      </w:rPr>
    </w:lvl>
    <w:lvl w:ilvl="8" w:tplc="1C090005" w:tentative="1">
      <w:start w:val="1"/>
      <w:numFmt w:val="bullet"/>
      <w:lvlText w:val=""/>
      <w:lvlJc w:val="left"/>
      <w:pPr>
        <w:ind w:left="6905" w:hanging="360"/>
      </w:pPr>
      <w:rPr>
        <w:rFonts w:ascii="Wingdings" w:hAnsi="Wingdings" w:hint="default"/>
      </w:rPr>
    </w:lvl>
  </w:abstractNum>
  <w:abstractNum w:abstractNumId="17" w15:restartNumberingAfterBreak="0">
    <w:nsid w:val="6C3D3EE5"/>
    <w:multiLevelType w:val="hybridMultilevel"/>
    <w:tmpl w:val="8BE4435C"/>
    <w:lvl w:ilvl="0" w:tplc="B0AE96B2">
      <w:start w:val="1"/>
      <w:numFmt w:val="decimal"/>
      <w:pStyle w:val="Heading7"/>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6D716A15"/>
    <w:multiLevelType w:val="hybridMultilevel"/>
    <w:tmpl w:val="D322700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9" w15:restartNumberingAfterBreak="0">
    <w:nsid w:val="707C193E"/>
    <w:multiLevelType w:val="hybridMultilevel"/>
    <w:tmpl w:val="13F4F8E8"/>
    <w:lvl w:ilvl="0" w:tplc="7C94B0A4">
      <w:start w:val="1"/>
      <w:numFmt w:val="lowerLetter"/>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767544DA"/>
    <w:multiLevelType w:val="hybridMultilevel"/>
    <w:tmpl w:val="1B2EF966"/>
    <w:lvl w:ilvl="0" w:tplc="7A849FFC">
      <w:numFmt w:val="bullet"/>
      <w:lvlText w:val="-"/>
      <w:lvlJc w:val="left"/>
      <w:pPr>
        <w:ind w:left="720" w:hanging="360"/>
      </w:pPr>
      <w:rPr>
        <w:rFonts w:ascii="Arial" w:eastAsia="Times New Roman" w:hAnsi="Arial" w:cs="Arial" w:hint="default"/>
        <w:i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7F0666F0"/>
    <w:multiLevelType w:val="hybridMultilevel"/>
    <w:tmpl w:val="D248D11E"/>
    <w:lvl w:ilvl="0" w:tplc="49326186">
      <w:start w:val="1"/>
      <w:numFmt w:val="decimal"/>
      <w:lvlText w:val="%1."/>
      <w:lvlJc w:val="left"/>
      <w:pPr>
        <w:ind w:left="501"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12"/>
  </w:num>
  <w:num w:numId="3">
    <w:abstractNumId w:val="3"/>
  </w:num>
  <w:num w:numId="4">
    <w:abstractNumId w:val="9"/>
  </w:num>
  <w:num w:numId="5">
    <w:abstractNumId w:val="1"/>
  </w:num>
  <w:num w:numId="6">
    <w:abstractNumId w:val="5"/>
  </w:num>
  <w:num w:numId="7">
    <w:abstractNumId w:val="7"/>
  </w:num>
  <w:num w:numId="8">
    <w:abstractNumId w:val="16"/>
  </w:num>
  <w:num w:numId="9">
    <w:abstractNumId w:val="11"/>
  </w:num>
  <w:num w:numId="10">
    <w:abstractNumId w:val="10"/>
  </w:num>
  <w:num w:numId="11">
    <w:abstractNumId w:val="17"/>
  </w:num>
  <w:num w:numId="12">
    <w:abstractNumId w:val="21"/>
  </w:num>
  <w:num w:numId="13">
    <w:abstractNumId w:val="8"/>
  </w:num>
  <w:num w:numId="14">
    <w:abstractNumId w:val="6"/>
  </w:num>
  <w:num w:numId="15">
    <w:abstractNumId w:val="4"/>
  </w:num>
  <w:num w:numId="16">
    <w:abstractNumId w:val="0"/>
  </w:num>
  <w:num w:numId="17">
    <w:abstractNumId w:val="19"/>
  </w:num>
  <w:num w:numId="18">
    <w:abstractNumId w:val="18"/>
  </w:num>
  <w:num w:numId="19">
    <w:abstractNumId w:val="14"/>
  </w:num>
  <w:num w:numId="20">
    <w:abstractNumId w:val="15"/>
  </w:num>
  <w:num w:numId="21">
    <w:abstractNumId w:val="20"/>
  </w:num>
  <w:num w:numId="22">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activeWritingStyle w:appName="MSWord" w:lang="fr-FR" w:vendorID="64" w:dllVersion="131078" w:nlCheck="1" w:checkStyle="0"/>
  <w:activeWritingStyle w:appName="MSWord" w:lang="en-ZA" w:vendorID="64" w:dllVersion="131078" w:nlCheck="1" w:checkStyle="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64"/>
    <o:shapelayout v:ext="edit">
      <o:idmap v:ext="edit" data="2"/>
    </o:shapelayout>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E0NzY1MjYxtzAyNDZX0lEKTi0uzszPAykwrgUA6tyCaCwAAAA="/>
  </w:docVars>
  <w:rsids>
    <w:rsidRoot w:val="00C22F2B"/>
    <w:rsid w:val="0000076A"/>
    <w:rsid w:val="000023CC"/>
    <w:rsid w:val="00002DCE"/>
    <w:rsid w:val="00003CFC"/>
    <w:rsid w:val="00004B71"/>
    <w:rsid w:val="00004EEF"/>
    <w:rsid w:val="0000704D"/>
    <w:rsid w:val="0001055D"/>
    <w:rsid w:val="0001057B"/>
    <w:rsid w:val="00010856"/>
    <w:rsid w:val="000120B9"/>
    <w:rsid w:val="00012C2F"/>
    <w:rsid w:val="00013575"/>
    <w:rsid w:val="000138B2"/>
    <w:rsid w:val="000142F4"/>
    <w:rsid w:val="00014678"/>
    <w:rsid w:val="00015DC0"/>
    <w:rsid w:val="00016FC3"/>
    <w:rsid w:val="0002110E"/>
    <w:rsid w:val="00021328"/>
    <w:rsid w:val="000226DC"/>
    <w:rsid w:val="000228EA"/>
    <w:rsid w:val="0002329F"/>
    <w:rsid w:val="00024EB0"/>
    <w:rsid w:val="000262C0"/>
    <w:rsid w:val="00027ACC"/>
    <w:rsid w:val="00027E46"/>
    <w:rsid w:val="00027F5A"/>
    <w:rsid w:val="00030521"/>
    <w:rsid w:val="000338C5"/>
    <w:rsid w:val="00034830"/>
    <w:rsid w:val="00034834"/>
    <w:rsid w:val="00034B01"/>
    <w:rsid w:val="000351DC"/>
    <w:rsid w:val="000359DA"/>
    <w:rsid w:val="000376A9"/>
    <w:rsid w:val="000413D7"/>
    <w:rsid w:val="00041540"/>
    <w:rsid w:val="00041838"/>
    <w:rsid w:val="00041A54"/>
    <w:rsid w:val="00043E5C"/>
    <w:rsid w:val="0004644A"/>
    <w:rsid w:val="000504B9"/>
    <w:rsid w:val="00052817"/>
    <w:rsid w:val="000550D9"/>
    <w:rsid w:val="0005546A"/>
    <w:rsid w:val="000554E4"/>
    <w:rsid w:val="00056309"/>
    <w:rsid w:val="00056395"/>
    <w:rsid w:val="00060FFB"/>
    <w:rsid w:val="00061DBE"/>
    <w:rsid w:val="000622DA"/>
    <w:rsid w:val="0006328C"/>
    <w:rsid w:val="00064AE7"/>
    <w:rsid w:val="00066121"/>
    <w:rsid w:val="000663CE"/>
    <w:rsid w:val="00067D7B"/>
    <w:rsid w:val="0007051A"/>
    <w:rsid w:val="000707AC"/>
    <w:rsid w:val="00071AAC"/>
    <w:rsid w:val="00072064"/>
    <w:rsid w:val="0007342F"/>
    <w:rsid w:val="00074660"/>
    <w:rsid w:val="000762E9"/>
    <w:rsid w:val="00076CAF"/>
    <w:rsid w:val="00076FB3"/>
    <w:rsid w:val="00077067"/>
    <w:rsid w:val="00077779"/>
    <w:rsid w:val="00077BD8"/>
    <w:rsid w:val="000803CC"/>
    <w:rsid w:val="00080813"/>
    <w:rsid w:val="000809AC"/>
    <w:rsid w:val="00080F9D"/>
    <w:rsid w:val="000830FF"/>
    <w:rsid w:val="000844C5"/>
    <w:rsid w:val="000845F8"/>
    <w:rsid w:val="000847F8"/>
    <w:rsid w:val="00086009"/>
    <w:rsid w:val="00086A8C"/>
    <w:rsid w:val="00086B0B"/>
    <w:rsid w:val="00086EF1"/>
    <w:rsid w:val="00090E6D"/>
    <w:rsid w:val="00092B19"/>
    <w:rsid w:val="0009390C"/>
    <w:rsid w:val="000945A8"/>
    <w:rsid w:val="00095C41"/>
    <w:rsid w:val="00097070"/>
    <w:rsid w:val="000A2286"/>
    <w:rsid w:val="000A2E32"/>
    <w:rsid w:val="000A4B81"/>
    <w:rsid w:val="000A4DBD"/>
    <w:rsid w:val="000B0318"/>
    <w:rsid w:val="000B0E16"/>
    <w:rsid w:val="000B29B6"/>
    <w:rsid w:val="000B5D21"/>
    <w:rsid w:val="000B7BD9"/>
    <w:rsid w:val="000C10EC"/>
    <w:rsid w:val="000C203A"/>
    <w:rsid w:val="000C299A"/>
    <w:rsid w:val="000C39A4"/>
    <w:rsid w:val="000C4182"/>
    <w:rsid w:val="000C4D17"/>
    <w:rsid w:val="000C6227"/>
    <w:rsid w:val="000C6439"/>
    <w:rsid w:val="000C7DE8"/>
    <w:rsid w:val="000D1B3A"/>
    <w:rsid w:val="000D2456"/>
    <w:rsid w:val="000D29D7"/>
    <w:rsid w:val="000D36C0"/>
    <w:rsid w:val="000D4896"/>
    <w:rsid w:val="000D4C40"/>
    <w:rsid w:val="000E07E3"/>
    <w:rsid w:val="000E0E98"/>
    <w:rsid w:val="000E2027"/>
    <w:rsid w:val="000E2C06"/>
    <w:rsid w:val="000E3B91"/>
    <w:rsid w:val="000E3CB5"/>
    <w:rsid w:val="000E4C0D"/>
    <w:rsid w:val="000E67CA"/>
    <w:rsid w:val="000E69B8"/>
    <w:rsid w:val="000E78E8"/>
    <w:rsid w:val="000F1F3A"/>
    <w:rsid w:val="000F2065"/>
    <w:rsid w:val="000F234E"/>
    <w:rsid w:val="000F388F"/>
    <w:rsid w:val="000F42B4"/>
    <w:rsid w:val="000F6788"/>
    <w:rsid w:val="00100242"/>
    <w:rsid w:val="00100392"/>
    <w:rsid w:val="001021B8"/>
    <w:rsid w:val="001025B2"/>
    <w:rsid w:val="00102C04"/>
    <w:rsid w:val="00103524"/>
    <w:rsid w:val="00103D1A"/>
    <w:rsid w:val="001075CC"/>
    <w:rsid w:val="00107930"/>
    <w:rsid w:val="00110109"/>
    <w:rsid w:val="00110DA1"/>
    <w:rsid w:val="00112ECF"/>
    <w:rsid w:val="0011316F"/>
    <w:rsid w:val="001131A9"/>
    <w:rsid w:val="00114A20"/>
    <w:rsid w:val="00114A35"/>
    <w:rsid w:val="00115D9D"/>
    <w:rsid w:val="001169D2"/>
    <w:rsid w:val="001174CC"/>
    <w:rsid w:val="00117C1A"/>
    <w:rsid w:val="00120D95"/>
    <w:rsid w:val="00121060"/>
    <w:rsid w:val="00121F7C"/>
    <w:rsid w:val="00122450"/>
    <w:rsid w:val="00123CE3"/>
    <w:rsid w:val="0012667F"/>
    <w:rsid w:val="00127D0D"/>
    <w:rsid w:val="001306D1"/>
    <w:rsid w:val="001324CE"/>
    <w:rsid w:val="00133E8C"/>
    <w:rsid w:val="00134BC8"/>
    <w:rsid w:val="00137334"/>
    <w:rsid w:val="0014262A"/>
    <w:rsid w:val="00143CDB"/>
    <w:rsid w:val="00145924"/>
    <w:rsid w:val="00146834"/>
    <w:rsid w:val="00147697"/>
    <w:rsid w:val="001500B7"/>
    <w:rsid w:val="001516CD"/>
    <w:rsid w:val="00152099"/>
    <w:rsid w:val="0015211F"/>
    <w:rsid w:val="001528F8"/>
    <w:rsid w:val="001529AE"/>
    <w:rsid w:val="0015343C"/>
    <w:rsid w:val="00153824"/>
    <w:rsid w:val="00153FF6"/>
    <w:rsid w:val="001574FC"/>
    <w:rsid w:val="0016007C"/>
    <w:rsid w:val="001603BD"/>
    <w:rsid w:val="00161CA6"/>
    <w:rsid w:val="00164F12"/>
    <w:rsid w:val="00170952"/>
    <w:rsid w:val="00170C11"/>
    <w:rsid w:val="001719ED"/>
    <w:rsid w:val="00171F56"/>
    <w:rsid w:val="001726B7"/>
    <w:rsid w:val="001744CD"/>
    <w:rsid w:val="00176356"/>
    <w:rsid w:val="00180CBB"/>
    <w:rsid w:val="00181C0D"/>
    <w:rsid w:val="00182DB0"/>
    <w:rsid w:val="001856D7"/>
    <w:rsid w:val="001860AB"/>
    <w:rsid w:val="00187B58"/>
    <w:rsid w:val="00192029"/>
    <w:rsid w:val="001923BB"/>
    <w:rsid w:val="00192671"/>
    <w:rsid w:val="00192AE4"/>
    <w:rsid w:val="00192EDA"/>
    <w:rsid w:val="0019368D"/>
    <w:rsid w:val="00193D70"/>
    <w:rsid w:val="0019411C"/>
    <w:rsid w:val="00196335"/>
    <w:rsid w:val="001A2900"/>
    <w:rsid w:val="001A324F"/>
    <w:rsid w:val="001A362F"/>
    <w:rsid w:val="001A367B"/>
    <w:rsid w:val="001A3789"/>
    <w:rsid w:val="001A387D"/>
    <w:rsid w:val="001A4272"/>
    <w:rsid w:val="001A57BD"/>
    <w:rsid w:val="001A69E5"/>
    <w:rsid w:val="001A771C"/>
    <w:rsid w:val="001A776D"/>
    <w:rsid w:val="001B02F2"/>
    <w:rsid w:val="001B12C6"/>
    <w:rsid w:val="001B1624"/>
    <w:rsid w:val="001B3005"/>
    <w:rsid w:val="001B4871"/>
    <w:rsid w:val="001B4941"/>
    <w:rsid w:val="001B50CE"/>
    <w:rsid w:val="001B60AA"/>
    <w:rsid w:val="001B6809"/>
    <w:rsid w:val="001B7737"/>
    <w:rsid w:val="001B781C"/>
    <w:rsid w:val="001C02EF"/>
    <w:rsid w:val="001C1A86"/>
    <w:rsid w:val="001C288F"/>
    <w:rsid w:val="001C3ECB"/>
    <w:rsid w:val="001C4638"/>
    <w:rsid w:val="001C5292"/>
    <w:rsid w:val="001C5F3D"/>
    <w:rsid w:val="001C628F"/>
    <w:rsid w:val="001C6819"/>
    <w:rsid w:val="001C6B38"/>
    <w:rsid w:val="001C707A"/>
    <w:rsid w:val="001C76CF"/>
    <w:rsid w:val="001C7B67"/>
    <w:rsid w:val="001D1D6E"/>
    <w:rsid w:val="001D2D55"/>
    <w:rsid w:val="001D5CBD"/>
    <w:rsid w:val="001D6332"/>
    <w:rsid w:val="001E0928"/>
    <w:rsid w:val="001E213E"/>
    <w:rsid w:val="001E2DA9"/>
    <w:rsid w:val="001E37EE"/>
    <w:rsid w:val="001E3F4B"/>
    <w:rsid w:val="001E5BB4"/>
    <w:rsid w:val="001E6115"/>
    <w:rsid w:val="001E6959"/>
    <w:rsid w:val="001E70DB"/>
    <w:rsid w:val="001F02BE"/>
    <w:rsid w:val="001F03F7"/>
    <w:rsid w:val="001F0A88"/>
    <w:rsid w:val="001F1899"/>
    <w:rsid w:val="001F1CF5"/>
    <w:rsid w:val="001F33AF"/>
    <w:rsid w:val="001F38DA"/>
    <w:rsid w:val="001F4083"/>
    <w:rsid w:val="001F4789"/>
    <w:rsid w:val="001F50D7"/>
    <w:rsid w:val="001F6C60"/>
    <w:rsid w:val="001F7DCB"/>
    <w:rsid w:val="0020027A"/>
    <w:rsid w:val="002004A3"/>
    <w:rsid w:val="00201880"/>
    <w:rsid w:val="00201CFF"/>
    <w:rsid w:val="00203E15"/>
    <w:rsid w:val="00205B73"/>
    <w:rsid w:val="0020665F"/>
    <w:rsid w:val="00207C88"/>
    <w:rsid w:val="00210D3E"/>
    <w:rsid w:val="00211B8D"/>
    <w:rsid w:val="00212547"/>
    <w:rsid w:val="00212B1A"/>
    <w:rsid w:val="00213751"/>
    <w:rsid w:val="00214936"/>
    <w:rsid w:val="002156DB"/>
    <w:rsid w:val="00215B00"/>
    <w:rsid w:val="00216005"/>
    <w:rsid w:val="0021652D"/>
    <w:rsid w:val="00216893"/>
    <w:rsid w:val="0021793D"/>
    <w:rsid w:val="0022009C"/>
    <w:rsid w:val="002203FF"/>
    <w:rsid w:val="0022586F"/>
    <w:rsid w:val="00226048"/>
    <w:rsid w:val="0022746F"/>
    <w:rsid w:val="00230577"/>
    <w:rsid w:val="0023093E"/>
    <w:rsid w:val="00231CE4"/>
    <w:rsid w:val="00236884"/>
    <w:rsid w:val="00237003"/>
    <w:rsid w:val="00237F7F"/>
    <w:rsid w:val="002409AF"/>
    <w:rsid w:val="00241A04"/>
    <w:rsid w:val="00242800"/>
    <w:rsid w:val="00244164"/>
    <w:rsid w:val="00244491"/>
    <w:rsid w:val="00244512"/>
    <w:rsid w:val="0024537E"/>
    <w:rsid w:val="002456F1"/>
    <w:rsid w:val="002459C9"/>
    <w:rsid w:val="00250620"/>
    <w:rsid w:val="002514F9"/>
    <w:rsid w:val="00251554"/>
    <w:rsid w:val="00252A9C"/>
    <w:rsid w:val="00253084"/>
    <w:rsid w:val="00253FDE"/>
    <w:rsid w:val="00253FF2"/>
    <w:rsid w:val="00254191"/>
    <w:rsid w:val="00254867"/>
    <w:rsid w:val="002565BD"/>
    <w:rsid w:val="002566F1"/>
    <w:rsid w:val="0025744E"/>
    <w:rsid w:val="002579FE"/>
    <w:rsid w:val="0026061E"/>
    <w:rsid w:val="0026108A"/>
    <w:rsid w:val="00262088"/>
    <w:rsid w:val="00262A5F"/>
    <w:rsid w:val="00262BD0"/>
    <w:rsid w:val="00263413"/>
    <w:rsid w:val="00265B26"/>
    <w:rsid w:val="00266C36"/>
    <w:rsid w:val="00270DF1"/>
    <w:rsid w:val="00273C35"/>
    <w:rsid w:val="00273D4D"/>
    <w:rsid w:val="00274F79"/>
    <w:rsid w:val="002766BE"/>
    <w:rsid w:val="00276BF2"/>
    <w:rsid w:val="00277320"/>
    <w:rsid w:val="00277E5F"/>
    <w:rsid w:val="002805E7"/>
    <w:rsid w:val="00280CF0"/>
    <w:rsid w:val="002812BF"/>
    <w:rsid w:val="002836FE"/>
    <w:rsid w:val="00285636"/>
    <w:rsid w:val="002860B6"/>
    <w:rsid w:val="00287619"/>
    <w:rsid w:val="00287710"/>
    <w:rsid w:val="00287920"/>
    <w:rsid w:val="00290FB4"/>
    <w:rsid w:val="0029101B"/>
    <w:rsid w:val="0029185D"/>
    <w:rsid w:val="00292A3F"/>
    <w:rsid w:val="00293419"/>
    <w:rsid w:val="0029504D"/>
    <w:rsid w:val="002956B8"/>
    <w:rsid w:val="00296575"/>
    <w:rsid w:val="002A0937"/>
    <w:rsid w:val="002A0B82"/>
    <w:rsid w:val="002A1F2E"/>
    <w:rsid w:val="002A22E9"/>
    <w:rsid w:val="002A26C0"/>
    <w:rsid w:val="002A2A8E"/>
    <w:rsid w:val="002A2B32"/>
    <w:rsid w:val="002A588C"/>
    <w:rsid w:val="002A7206"/>
    <w:rsid w:val="002A735C"/>
    <w:rsid w:val="002B2FC4"/>
    <w:rsid w:val="002B2FCC"/>
    <w:rsid w:val="002B42A1"/>
    <w:rsid w:val="002B7F23"/>
    <w:rsid w:val="002C07AF"/>
    <w:rsid w:val="002C13C9"/>
    <w:rsid w:val="002C3F4A"/>
    <w:rsid w:val="002D22C7"/>
    <w:rsid w:val="002D28FD"/>
    <w:rsid w:val="002D6504"/>
    <w:rsid w:val="002D6946"/>
    <w:rsid w:val="002D6CC1"/>
    <w:rsid w:val="002D7AB0"/>
    <w:rsid w:val="002E0607"/>
    <w:rsid w:val="002E06BD"/>
    <w:rsid w:val="002E403A"/>
    <w:rsid w:val="002E48CB"/>
    <w:rsid w:val="002E72EF"/>
    <w:rsid w:val="002E76E3"/>
    <w:rsid w:val="002F14D1"/>
    <w:rsid w:val="002F1D5D"/>
    <w:rsid w:val="002F24A8"/>
    <w:rsid w:val="002F65CC"/>
    <w:rsid w:val="003008D3"/>
    <w:rsid w:val="003049A8"/>
    <w:rsid w:val="00305A60"/>
    <w:rsid w:val="00307016"/>
    <w:rsid w:val="00307661"/>
    <w:rsid w:val="00307684"/>
    <w:rsid w:val="00307DE0"/>
    <w:rsid w:val="003108DB"/>
    <w:rsid w:val="00313524"/>
    <w:rsid w:val="00314B76"/>
    <w:rsid w:val="00314BBE"/>
    <w:rsid w:val="00315DC9"/>
    <w:rsid w:val="003166BB"/>
    <w:rsid w:val="0031707D"/>
    <w:rsid w:val="00324C2B"/>
    <w:rsid w:val="00325162"/>
    <w:rsid w:val="003257EA"/>
    <w:rsid w:val="003258D5"/>
    <w:rsid w:val="00327D25"/>
    <w:rsid w:val="0033164E"/>
    <w:rsid w:val="003321C5"/>
    <w:rsid w:val="003338B2"/>
    <w:rsid w:val="0033481D"/>
    <w:rsid w:val="003358A5"/>
    <w:rsid w:val="00336167"/>
    <w:rsid w:val="0033655A"/>
    <w:rsid w:val="00336C8C"/>
    <w:rsid w:val="0034035F"/>
    <w:rsid w:val="00341662"/>
    <w:rsid w:val="00342C2C"/>
    <w:rsid w:val="00344497"/>
    <w:rsid w:val="00351318"/>
    <w:rsid w:val="00351B82"/>
    <w:rsid w:val="00351D4A"/>
    <w:rsid w:val="00355ED7"/>
    <w:rsid w:val="00355F20"/>
    <w:rsid w:val="003564C7"/>
    <w:rsid w:val="00356762"/>
    <w:rsid w:val="00356C84"/>
    <w:rsid w:val="00356ECE"/>
    <w:rsid w:val="0036018B"/>
    <w:rsid w:val="00362E11"/>
    <w:rsid w:val="00366A91"/>
    <w:rsid w:val="003706FA"/>
    <w:rsid w:val="00370BAE"/>
    <w:rsid w:val="00371DFB"/>
    <w:rsid w:val="00372127"/>
    <w:rsid w:val="003744D4"/>
    <w:rsid w:val="0037551A"/>
    <w:rsid w:val="00375613"/>
    <w:rsid w:val="00377D3C"/>
    <w:rsid w:val="0038078F"/>
    <w:rsid w:val="00380E12"/>
    <w:rsid w:val="00381C53"/>
    <w:rsid w:val="0038335A"/>
    <w:rsid w:val="003843A9"/>
    <w:rsid w:val="00384993"/>
    <w:rsid w:val="003855D4"/>
    <w:rsid w:val="00387349"/>
    <w:rsid w:val="00387635"/>
    <w:rsid w:val="00390BF0"/>
    <w:rsid w:val="003922FE"/>
    <w:rsid w:val="00392DF7"/>
    <w:rsid w:val="0039364E"/>
    <w:rsid w:val="0039423B"/>
    <w:rsid w:val="0039626F"/>
    <w:rsid w:val="00397E0A"/>
    <w:rsid w:val="00397EBD"/>
    <w:rsid w:val="003A047F"/>
    <w:rsid w:val="003A5D37"/>
    <w:rsid w:val="003A68D5"/>
    <w:rsid w:val="003B0D0B"/>
    <w:rsid w:val="003B0EDA"/>
    <w:rsid w:val="003B3950"/>
    <w:rsid w:val="003B5092"/>
    <w:rsid w:val="003B5437"/>
    <w:rsid w:val="003B6814"/>
    <w:rsid w:val="003C1C8C"/>
    <w:rsid w:val="003C212E"/>
    <w:rsid w:val="003C3749"/>
    <w:rsid w:val="003C4106"/>
    <w:rsid w:val="003C57C8"/>
    <w:rsid w:val="003C5D3B"/>
    <w:rsid w:val="003C7E81"/>
    <w:rsid w:val="003D080D"/>
    <w:rsid w:val="003D2A9B"/>
    <w:rsid w:val="003D41B4"/>
    <w:rsid w:val="003D5180"/>
    <w:rsid w:val="003D66B5"/>
    <w:rsid w:val="003D7C22"/>
    <w:rsid w:val="003D7E72"/>
    <w:rsid w:val="003E0529"/>
    <w:rsid w:val="003E20F7"/>
    <w:rsid w:val="003E26B0"/>
    <w:rsid w:val="003E3B64"/>
    <w:rsid w:val="003E3D2D"/>
    <w:rsid w:val="003E440D"/>
    <w:rsid w:val="003E45F6"/>
    <w:rsid w:val="003E4960"/>
    <w:rsid w:val="003E6ADE"/>
    <w:rsid w:val="003E71CA"/>
    <w:rsid w:val="003E7B60"/>
    <w:rsid w:val="003F25A1"/>
    <w:rsid w:val="003F25D1"/>
    <w:rsid w:val="003F2B14"/>
    <w:rsid w:val="003F2C16"/>
    <w:rsid w:val="003F3039"/>
    <w:rsid w:val="003F31A2"/>
    <w:rsid w:val="003F4C11"/>
    <w:rsid w:val="003F510C"/>
    <w:rsid w:val="003F5910"/>
    <w:rsid w:val="003F5C32"/>
    <w:rsid w:val="003F5EA4"/>
    <w:rsid w:val="003F6912"/>
    <w:rsid w:val="003F6D80"/>
    <w:rsid w:val="003F6FB2"/>
    <w:rsid w:val="003F7111"/>
    <w:rsid w:val="003F722B"/>
    <w:rsid w:val="0040240C"/>
    <w:rsid w:val="004025EE"/>
    <w:rsid w:val="00404EC6"/>
    <w:rsid w:val="004052DF"/>
    <w:rsid w:val="00405AC8"/>
    <w:rsid w:val="00406EB3"/>
    <w:rsid w:val="004127C3"/>
    <w:rsid w:val="004139CB"/>
    <w:rsid w:val="0041464E"/>
    <w:rsid w:val="00416A43"/>
    <w:rsid w:val="0041794E"/>
    <w:rsid w:val="004210F8"/>
    <w:rsid w:val="00422903"/>
    <w:rsid w:val="004229DA"/>
    <w:rsid w:val="00424192"/>
    <w:rsid w:val="00424A73"/>
    <w:rsid w:val="004252FA"/>
    <w:rsid w:val="0042577B"/>
    <w:rsid w:val="004261A3"/>
    <w:rsid w:val="00426511"/>
    <w:rsid w:val="0042657F"/>
    <w:rsid w:val="00427380"/>
    <w:rsid w:val="00427DF3"/>
    <w:rsid w:val="004300F9"/>
    <w:rsid w:val="00430C92"/>
    <w:rsid w:val="0043131C"/>
    <w:rsid w:val="004315E1"/>
    <w:rsid w:val="0043163C"/>
    <w:rsid w:val="004317BC"/>
    <w:rsid w:val="0043232E"/>
    <w:rsid w:val="00432611"/>
    <w:rsid w:val="00432F65"/>
    <w:rsid w:val="00433864"/>
    <w:rsid w:val="00434F0F"/>
    <w:rsid w:val="00434F12"/>
    <w:rsid w:val="00437104"/>
    <w:rsid w:val="004373D5"/>
    <w:rsid w:val="004379C3"/>
    <w:rsid w:val="004405C9"/>
    <w:rsid w:val="00440928"/>
    <w:rsid w:val="00441AE6"/>
    <w:rsid w:val="004443E0"/>
    <w:rsid w:val="00444600"/>
    <w:rsid w:val="004456D7"/>
    <w:rsid w:val="00446A0A"/>
    <w:rsid w:val="00450936"/>
    <w:rsid w:val="00450EC3"/>
    <w:rsid w:val="004523B1"/>
    <w:rsid w:val="004535D3"/>
    <w:rsid w:val="00453D1F"/>
    <w:rsid w:val="0045467E"/>
    <w:rsid w:val="00455ADC"/>
    <w:rsid w:val="00457304"/>
    <w:rsid w:val="00460939"/>
    <w:rsid w:val="00463D92"/>
    <w:rsid w:val="00465505"/>
    <w:rsid w:val="00465FEA"/>
    <w:rsid w:val="0046733A"/>
    <w:rsid w:val="00467A50"/>
    <w:rsid w:val="00470547"/>
    <w:rsid w:val="004705FD"/>
    <w:rsid w:val="00470C7D"/>
    <w:rsid w:val="00471780"/>
    <w:rsid w:val="00473558"/>
    <w:rsid w:val="004735FB"/>
    <w:rsid w:val="00473B4E"/>
    <w:rsid w:val="00475320"/>
    <w:rsid w:val="00475888"/>
    <w:rsid w:val="0047596D"/>
    <w:rsid w:val="00475AE1"/>
    <w:rsid w:val="00475D21"/>
    <w:rsid w:val="00475D5A"/>
    <w:rsid w:val="00475EBF"/>
    <w:rsid w:val="00475ECD"/>
    <w:rsid w:val="004764C1"/>
    <w:rsid w:val="00476A73"/>
    <w:rsid w:val="00476B67"/>
    <w:rsid w:val="00480597"/>
    <w:rsid w:val="00486054"/>
    <w:rsid w:val="004921F9"/>
    <w:rsid w:val="00492466"/>
    <w:rsid w:val="00494322"/>
    <w:rsid w:val="00495554"/>
    <w:rsid w:val="004A2CF3"/>
    <w:rsid w:val="004A30C1"/>
    <w:rsid w:val="004A33FD"/>
    <w:rsid w:val="004A34FC"/>
    <w:rsid w:val="004A3FAD"/>
    <w:rsid w:val="004A4115"/>
    <w:rsid w:val="004B0C76"/>
    <w:rsid w:val="004B1010"/>
    <w:rsid w:val="004B1CC2"/>
    <w:rsid w:val="004B2970"/>
    <w:rsid w:val="004B2AA4"/>
    <w:rsid w:val="004B4113"/>
    <w:rsid w:val="004B7740"/>
    <w:rsid w:val="004B7B93"/>
    <w:rsid w:val="004C179C"/>
    <w:rsid w:val="004C247C"/>
    <w:rsid w:val="004C2A91"/>
    <w:rsid w:val="004C3FB5"/>
    <w:rsid w:val="004C4C18"/>
    <w:rsid w:val="004C4EB1"/>
    <w:rsid w:val="004C5685"/>
    <w:rsid w:val="004C6D3B"/>
    <w:rsid w:val="004C75DF"/>
    <w:rsid w:val="004C7723"/>
    <w:rsid w:val="004C7F0D"/>
    <w:rsid w:val="004D06CB"/>
    <w:rsid w:val="004D184D"/>
    <w:rsid w:val="004D3068"/>
    <w:rsid w:val="004D3A0F"/>
    <w:rsid w:val="004D5904"/>
    <w:rsid w:val="004D635D"/>
    <w:rsid w:val="004D745D"/>
    <w:rsid w:val="004E3BC6"/>
    <w:rsid w:val="004E41F6"/>
    <w:rsid w:val="004E4C9B"/>
    <w:rsid w:val="004F2886"/>
    <w:rsid w:val="004F3317"/>
    <w:rsid w:val="004F4566"/>
    <w:rsid w:val="004F5053"/>
    <w:rsid w:val="004F5DD8"/>
    <w:rsid w:val="004F68E9"/>
    <w:rsid w:val="00501068"/>
    <w:rsid w:val="005011DC"/>
    <w:rsid w:val="00501E41"/>
    <w:rsid w:val="00502677"/>
    <w:rsid w:val="00503522"/>
    <w:rsid w:val="005050E2"/>
    <w:rsid w:val="00506B95"/>
    <w:rsid w:val="0050737A"/>
    <w:rsid w:val="00507792"/>
    <w:rsid w:val="00510C3C"/>
    <w:rsid w:val="00511F00"/>
    <w:rsid w:val="0051471C"/>
    <w:rsid w:val="00516AD1"/>
    <w:rsid w:val="0051714F"/>
    <w:rsid w:val="00517C1F"/>
    <w:rsid w:val="00520011"/>
    <w:rsid w:val="00524274"/>
    <w:rsid w:val="00524DC7"/>
    <w:rsid w:val="00526D5A"/>
    <w:rsid w:val="005306E1"/>
    <w:rsid w:val="0053300F"/>
    <w:rsid w:val="00533040"/>
    <w:rsid w:val="0053329C"/>
    <w:rsid w:val="00536F59"/>
    <w:rsid w:val="00537F4F"/>
    <w:rsid w:val="00542313"/>
    <w:rsid w:val="00542C02"/>
    <w:rsid w:val="00543B98"/>
    <w:rsid w:val="00544A96"/>
    <w:rsid w:val="00546E69"/>
    <w:rsid w:val="00551DBD"/>
    <w:rsid w:val="005526D0"/>
    <w:rsid w:val="005528D3"/>
    <w:rsid w:val="005536CA"/>
    <w:rsid w:val="00553A29"/>
    <w:rsid w:val="005551E4"/>
    <w:rsid w:val="0055637F"/>
    <w:rsid w:val="00560C86"/>
    <w:rsid w:val="00560DFB"/>
    <w:rsid w:val="00562311"/>
    <w:rsid w:val="005625BB"/>
    <w:rsid w:val="00563141"/>
    <w:rsid w:val="00563F3E"/>
    <w:rsid w:val="00564816"/>
    <w:rsid w:val="00564CED"/>
    <w:rsid w:val="005657E9"/>
    <w:rsid w:val="00565D01"/>
    <w:rsid w:val="0056608E"/>
    <w:rsid w:val="005674DC"/>
    <w:rsid w:val="005678FC"/>
    <w:rsid w:val="00571DA1"/>
    <w:rsid w:val="0057402F"/>
    <w:rsid w:val="00574F13"/>
    <w:rsid w:val="005750FD"/>
    <w:rsid w:val="00575983"/>
    <w:rsid w:val="00576A5E"/>
    <w:rsid w:val="00576FEB"/>
    <w:rsid w:val="00577658"/>
    <w:rsid w:val="00580EB7"/>
    <w:rsid w:val="00581DB9"/>
    <w:rsid w:val="005827DA"/>
    <w:rsid w:val="00582A5A"/>
    <w:rsid w:val="00582F2C"/>
    <w:rsid w:val="0058433F"/>
    <w:rsid w:val="005843BD"/>
    <w:rsid w:val="00585FFB"/>
    <w:rsid w:val="0058654C"/>
    <w:rsid w:val="0058770D"/>
    <w:rsid w:val="00587B75"/>
    <w:rsid w:val="00591EBA"/>
    <w:rsid w:val="00596AF2"/>
    <w:rsid w:val="005A003B"/>
    <w:rsid w:val="005A074F"/>
    <w:rsid w:val="005A2873"/>
    <w:rsid w:val="005A37CC"/>
    <w:rsid w:val="005A59A2"/>
    <w:rsid w:val="005A631A"/>
    <w:rsid w:val="005A6C11"/>
    <w:rsid w:val="005A73AD"/>
    <w:rsid w:val="005B0ABB"/>
    <w:rsid w:val="005B120C"/>
    <w:rsid w:val="005B2225"/>
    <w:rsid w:val="005B3113"/>
    <w:rsid w:val="005B3137"/>
    <w:rsid w:val="005B34F7"/>
    <w:rsid w:val="005B35EB"/>
    <w:rsid w:val="005B3834"/>
    <w:rsid w:val="005B4D2C"/>
    <w:rsid w:val="005B6EFB"/>
    <w:rsid w:val="005B759E"/>
    <w:rsid w:val="005C08D3"/>
    <w:rsid w:val="005C20E6"/>
    <w:rsid w:val="005C212D"/>
    <w:rsid w:val="005C3222"/>
    <w:rsid w:val="005C5113"/>
    <w:rsid w:val="005C6483"/>
    <w:rsid w:val="005C7DB2"/>
    <w:rsid w:val="005D0338"/>
    <w:rsid w:val="005D0BEF"/>
    <w:rsid w:val="005D150B"/>
    <w:rsid w:val="005D183A"/>
    <w:rsid w:val="005D289B"/>
    <w:rsid w:val="005D34AA"/>
    <w:rsid w:val="005D3C78"/>
    <w:rsid w:val="005D4607"/>
    <w:rsid w:val="005D5B44"/>
    <w:rsid w:val="005D6767"/>
    <w:rsid w:val="005D6D40"/>
    <w:rsid w:val="005E0E52"/>
    <w:rsid w:val="005E12C1"/>
    <w:rsid w:val="005E24E8"/>
    <w:rsid w:val="005E31C1"/>
    <w:rsid w:val="005E3571"/>
    <w:rsid w:val="005E3880"/>
    <w:rsid w:val="005E4741"/>
    <w:rsid w:val="005E4810"/>
    <w:rsid w:val="005E4BBF"/>
    <w:rsid w:val="005E7651"/>
    <w:rsid w:val="005E7B2F"/>
    <w:rsid w:val="005F071B"/>
    <w:rsid w:val="005F1A7A"/>
    <w:rsid w:val="005F2FEA"/>
    <w:rsid w:val="005F4E3F"/>
    <w:rsid w:val="005F5AD8"/>
    <w:rsid w:val="005F7F29"/>
    <w:rsid w:val="00600B4F"/>
    <w:rsid w:val="006010AA"/>
    <w:rsid w:val="00601BE5"/>
    <w:rsid w:val="00602BAB"/>
    <w:rsid w:val="006035C5"/>
    <w:rsid w:val="006039CD"/>
    <w:rsid w:val="00604CEC"/>
    <w:rsid w:val="00605BCC"/>
    <w:rsid w:val="0060747D"/>
    <w:rsid w:val="00607585"/>
    <w:rsid w:val="00607800"/>
    <w:rsid w:val="0061270E"/>
    <w:rsid w:val="00613A45"/>
    <w:rsid w:val="006179E4"/>
    <w:rsid w:val="00617D69"/>
    <w:rsid w:val="006219B8"/>
    <w:rsid w:val="00622AA1"/>
    <w:rsid w:val="006232C0"/>
    <w:rsid w:val="006248F0"/>
    <w:rsid w:val="00625CB1"/>
    <w:rsid w:val="00630D73"/>
    <w:rsid w:val="00631ADF"/>
    <w:rsid w:val="00632BE5"/>
    <w:rsid w:val="00633475"/>
    <w:rsid w:val="00633A95"/>
    <w:rsid w:val="00634D1A"/>
    <w:rsid w:val="006358E7"/>
    <w:rsid w:val="0063595F"/>
    <w:rsid w:val="00635E97"/>
    <w:rsid w:val="00636999"/>
    <w:rsid w:val="006419A6"/>
    <w:rsid w:val="00641E89"/>
    <w:rsid w:val="00641F05"/>
    <w:rsid w:val="0064300E"/>
    <w:rsid w:val="00644507"/>
    <w:rsid w:val="006445EA"/>
    <w:rsid w:val="00644B51"/>
    <w:rsid w:val="00646839"/>
    <w:rsid w:val="00647454"/>
    <w:rsid w:val="00651DC2"/>
    <w:rsid w:val="00651E59"/>
    <w:rsid w:val="00651F93"/>
    <w:rsid w:val="00656376"/>
    <w:rsid w:val="006563DC"/>
    <w:rsid w:val="00656A73"/>
    <w:rsid w:val="00657563"/>
    <w:rsid w:val="0066146C"/>
    <w:rsid w:val="0066203A"/>
    <w:rsid w:val="00667679"/>
    <w:rsid w:val="00667BE9"/>
    <w:rsid w:val="00672E1D"/>
    <w:rsid w:val="00675471"/>
    <w:rsid w:val="0067694C"/>
    <w:rsid w:val="006778A4"/>
    <w:rsid w:val="0068422E"/>
    <w:rsid w:val="00684416"/>
    <w:rsid w:val="0068772F"/>
    <w:rsid w:val="0068781A"/>
    <w:rsid w:val="0069253E"/>
    <w:rsid w:val="00693FF5"/>
    <w:rsid w:val="006958A8"/>
    <w:rsid w:val="00696D56"/>
    <w:rsid w:val="006973FA"/>
    <w:rsid w:val="006975C7"/>
    <w:rsid w:val="00697CD2"/>
    <w:rsid w:val="006A0B6A"/>
    <w:rsid w:val="006A1979"/>
    <w:rsid w:val="006A28B2"/>
    <w:rsid w:val="006A3F20"/>
    <w:rsid w:val="006A4063"/>
    <w:rsid w:val="006A456C"/>
    <w:rsid w:val="006A45C0"/>
    <w:rsid w:val="006A6243"/>
    <w:rsid w:val="006A7CD8"/>
    <w:rsid w:val="006B01AA"/>
    <w:rsid w:val="006B082B"/>
    <w:rsid w:val="006B1269"/>
    <w:rsid w:val="006B1D3E"/>
    <w:rsid w:val="006B23B3"/>
    <w:rsid w:val="006B2E0D"/>
    <w:rsid w:val="006B35B3"/>
    <w:rsid w:val="006B5C4F"/>
    <w:rsid w:val="006C08BB"/>
    <w:rsid w:val="006C0DAE"/>
    <w:rsid w:val="006C1440"/>
    <w:rsid w:val="006C168B"/>
    <w:rsid w:val="006C32AD"/>
    <w:rsid w:val="006C3468"/>
    <w:rsid w:val="006C3494"/>
    <w:rsid w:val="006C4149"/>
    <w:rsid w:val="006C4646"/>
    <w:rsid w:val="006C52DC"/>
    <w:rsid w:val="006C5E31"/>
    <w:rsid w:val="006C6F2E"/>
    <w:rsid w:val="006C7B67"/>
    <w:rsid w:val="006D0DED"/>
    <w:rsid w:val="006D16D4"/>
    <w:rsid w:val="006D1B48"/>
    <w:rsid w:val="006D35DB"/>
    <w:rsid w:val="006D4869"/>
    <w:rsid w:val="006D5FBF"/>
    <w:rsid w:val="006D6CD4"/>
    <w:rsid w:val="006D7E03"/>
    <w:rsid w:val="006E3722"/>
    <w:rsid w:val="006E470D"/>
    <w:rsid w:val="006E4D52"/>
    <w:rsid w:val="006E4F8A"/>
    <w:rsid w:val="006E5DAC"/>
    <w:rsid w:val="006E6EE7"/>
    <w:rsid w:val="006F0B0E"/>
    <w:rsid w:val="006F4425"/>
    <w:rsid w:val="006F5810"/>
    <w:rsid w:val="006F5AC4"/>
    <w:rsid w:val="006F7DF0"/>
    <w:rsid w:val="00703376"/>
    <w:rsid w:val="007045E3"/>
    <w:rsid w:val="00705CDC"/>
    <w:rsid w:val="007068EE"/>
    <w:rsid w:val="007071A4"/>
    <w:rsid w:val="007110C4"/>
    <w:rsid w:val="00712AAD"/>
    <w:rsid w:val="00712C86"/>
    <w:rsid w:val="00712EFC"/>
    <w:rsid w:val="007138F1"/>
    <w:rsid w:val="00717059"/>
    <w:rsid w:val="00717C0B"/>
    <w:rsid w:val="00717CFA"/>
    <w:rsid w:val="007207E7"/>
    <w:rsid w:val="0072104B"/>
    <w:rsid w:val="0072167B"/>
    <w:rsid w:val="00721694"/>
    <w:rsid w:val="00722F26"/>
    <w:rsid w:val="00723090"/>
    <w:rsid w:val="00724531"/>
    <w:rsid w:val="00725180"/>
    <w:rsid w:val="00725FEE"/>
    <w:rsid w:val="00732678"/>
    <w:rsid w:val="00732A81"/>
    <w:rsid w:val="00733586"/>
    <w:rsid w:val="007343A9"/>
    <w:rsid w:val="0073695C"/>
    <w:rsid w:val="007375C1"/>
    <w:rsid w:val="00740A6A"/>
    <w:rsid w:val="0074264D"/>
    <w:rsid w:val="00743A99"/>
    <w:rsid w:val="00744556"/>
    <w:rsid w:val="00746E34"/>
    <w:rsid w:val="00746F0A"/>
    <w:rsid w:val="00747F0B"/>
    <w:rsid w:val="007505FF"/>
    <w:rsid w:val="0075308A"/>
    <w:rsid w:val="00755B4E"/>
    <w:rsid w:val="00755F88"/>
    <w:rsid w:val="00757753"/>
    <w:rsid w:val="00757BC0"/>
    <w:rsid w:val="00760936"/>
    <w:rsid w:val="007617F4"/>
    <w:rsid w:val="00762D30"/>
    <w:rsid w:val="00764037"/>
    <w:rsid w:val="0076495E"/>
    <w:rsid w:val="0076617B"/>
    <w:rsid w:val="007717FD"/>
    <w:rsid w:val="007719E8"/>
    <w:rsid w:val="0077443B"/>
    <w:rsid w:val="00774981"/>
    <w:rsid w:val="007750A1"/>
    <w:rsid w:val="0077556A"/>
    <w:rsid w:val="00775734"/>
    <w:rsid w:val="00775DE4"/>
    <w:rsid w:val="00776161"/>
    <w:rsid w:val="0077659B"/>
    <w:rsid w:val="007802AA"/>
    <w:rsid w:val="00780727"/>
    <w:rsid w:val="00782560"/>
    <w:rsid w:val="0078388D"/>
    <w:rsid w:val="00783AC2"/>
    <w:rsid w:val="007849AF"/>
    <w:rsid w:val="00784A43"/>
    <w:rsid w:val="007855D0"/>
    <w:rsid w:val="007858E8"/>
    <w:rsid w:val="0079182F"/>
    <w:rsid w:val="00791E9A"/>
    <w:rsid w:val="007931F6"/>
    <w:rsid w:val="00793236"/>
    <w:rsid w:val="00793C46"/>
    <w:rsid w:val="00793F5A"/>
    <w:rsid w:val="00794CEB"/>
    <w:rsid w:val="0079575E"/>
    <w:rsid w:val="00796600"/>
    <w:rsid w:val="00796A9F"/>
    <w:rsid w:val="0079754F"/>
    <w:rsid w:val="007A2994"/>
    <w:rsid w:val="007A45CB"/>
    <w:rsid w:val="007A4B17"/>
    <w:rsid w:val="007A594A"/>
    <w:rsid w:val="007A5D4C"/>
    <w:rsid w:val="007A6439"/>
    <w:rsid w:val="007A71F3"/>
    <w:rsid w:val="007B0A8B"/>
    <w:rsid w:val="007B0F48"/>
    <w:rsid w:val="007B14C2"/>
    <w:rsid w:val="007B1990"/>
    <w:rsid w:val="007B2DE1"/>
    <w:rsid w:val="007B329E"/>
    <w:rsid w:val="007B37DD"/>
    <w:rsid w:val="007B5E1B"/>
    <w:rsid w:val="007B67B5"/>
    <w:rsid w:val="007B6AF6"/>
    <w:rsid w:val="007B7934"/>
    <w:rsid w:val="007B7C88"/>
    <w:rsid w:val="007C01B1"/>
    <w:rsid w:val="007C0410"/>
    <w:rsid w:val="007C2A1C"/>
    <w:rsid w:val="007C495A"/>
    <w:rsid w:val="007C57D9"/>
    <w:rsid w:val="007C60C3"/>
    <w:rsid w:val="007C6AB7"/>
    <w:rsid w:val="007C7025"/>
    <w:rsid w:val="007C7207"/>
    <w:rsid w:val="007D0CCD"/>
    <w:rsid w:val="007D3604"/>
    <w:rsid w:val="007D37B9"/>
    <w:rsid w:val="007D3F82"/>
    <w:rsid w:val="007D4F3A"/>
    <w:rsid w:val="007D5611"/>
    <w:rsid w:val="007D5B0B"/>
    <w:rsid w:val="007D6519"/>
    <w:rsid w:val="007D6696"/>
    <w:rsid w:val="007D6AA2"/>
    <w:rsid w:val="007E181F"/>
    <w:rsid w:val="007E20D1"/>
    <w:rsid w:val="007E2BE9"/>
    <w:rsid w:val="007E3153"/>
    <w:rsid w:val="007E4163"/>
    <w:rsid w:val="007E5459"/>
    <w:rsid w:val="007E5616"/>
    <w:rsid w:val="007E5C22"/>
    <w:rsid w:val="007E5DB0"/>
    <w:rsid w:val="007E60B2"/>
    <w:rsid w:val="007E6D09"/>
    <w:rsid w:val="007F0BF1"/>
    <w:rsid w:val="007F4B70"/>
    <w:rsid w:val="007F57B6"/>
    <w:rsid w:val="007F66B9"/>
    <w:rsid w:val="007F7401"/>
    <w:rsid w:val="007F790F"/>
    <w:rsid w:val="00800D11"/>
    <w:rsid w:val="00802545"/>
    <w:rsid w:val="008028BA"/>
    <w:rsid w:val="00804922"/>
    <w:rsid w:val="00804D02"/>
    <w:rsid w:val="0080526C"/>
    <w:rsid w:val="0080602A"/>
    <w:rsid w:val="008108C5"/>
    <w:rsid w:val="00811EC5"/>
    <w:rsid w:val="008126B7"/>
    <w:rsid w:val="008145CE"/>
    <w:rsid w:val="00815BD5"/>
    <w:rsid w:val="00816DEF"/>
    <w:rsid w:val="00817CA2"/>
    <w:rsid w:val="00820C88"/>
    <w:rsid w:val="00823693"/>
    <w:rsid w:val="00825827"/>
    <w:rsid w:val="008258E8"/>
    <w:rsid w:val="00825B54"/>
    <w:rsid w:val="008268DA"/>
    <w:rsid w:val="00826E05"/>
    <w:rsid w:val="008270A5"/>
    <w:rsid w:val="008274F1"/>
    <w:rsid w:val="00827B59"/>
    <w:rsid w:val="00827F2B"/>
    <w:rsid w:val="008304A3"/>
    <w:rsid w:val="00832596"/>
    <w:rsid w:val="00833240"/>
    <w:rsid w:val="008341AC"/>
    <w:rsid w:val="00834855"/>
    <w:rsid w:val="0083595A"/>
    <w:rsid w:val="00836A5A"/>
    <w:rsid w:val="00836BC6"/>
    <w:rsid w:val="00836FC5"/>
    <w:rsid w:val="008407AA"/>
    <w:rsid w:val="00840A00"/>
    <w:rsid w:val="00840C35"/>
    <w:rsid w:val="00841F14"/>
    <w:rsid w:val="008427DF"/>
    <w:rsid w:val="008429BF"/>
    <w:rsid w:val="00842E5F"/>
    <w:rsid w:val="00843303"/>
    <w:rsid w:val="00845E79"/>
    <w:rsid w:val="00847337"/>
    <w:rsid w:val="00851695"/>
    <w:rsid w:val="008516E0"/>
    <w:rsid w:val="00852E50"/>
    <w:rsid w:val="00853611"/>
    <w:rsid w:val="0085383C"/>
    <w:rsid w:val="00853E06"/>
    <w:rsid w:val="00854415"/>
    <w:rsid w:val="00854619"/>
    <w:rsid w:val="00854627"/>
    <w:rsid w:val="00854739"/>
    <w:rsid w:val="00856040"/>
    <w:rsid w:val="00857320"/>
    <w:rsid w:val="00857453"/>
    <w:rsid w:val="008622CD"/>
    <w:rsid w:val="00862515"/>
    <w:rsid w:val="008638CA"/>
    <w:rsid w:val="00864298"/>
    <w:rsid w:val="00865099"/>
    <w:rsid w:val="008653A7"/>
    <w:rsid w:val="008656B1"/>
    <w:rsid w:val="008656F8"/>
    <w:rsid w:val="00866476"/>
    <w:rsid w:val="008677D8"/>
    <w:rsid w:val="0087091C"/>
    <w:rsid w:val="00871833"/>
    <w:rsid w:val="00871C3E"/>
    <w:rsid w:val="00872826"/>
    <w:rsid w:val="0087285F"/>
    <w:rsid w:val="008731F3"/>
    <w:rsid w:val="0087383F"/>
    <w:rsid w:val="0087432E"/>
    <w:rsid w:val="0087483D"/>
    <w:rsid w:val="00876453"/>
    <w:rsid w:val="008769AA"/>
    <w:rsid w:val="0087743D"/>
    <w:rsid w:val="00880829"/>
    <w:rsid w:val="008814C8"/>
    <w:rsid w:val="008818B8"/>
    <w:rsid w:val="00881AEA"/>
    <w:rsid w:val="00881F76"/>
    <w:rsid w:val="00882544"/>
    <w:rsid w:val="00883095"/>
    <w:rsid w:val="008832B6"/>
    <w:rsid w:val="008855D3"/>
    <w:rsid w:val="008863C7"/>
    <w:rsid w:val="00886A75"/>
    <w:rsid w:val="00887EB3"/>
    <w:rsid w:val="0089115A"/>
    <w:rsid w:val="0089187B"/>
    <w:rsid w:val="00891DC3"/>
    <w:rsid w:val="00892247"/>
    <w:rsid w:val="00892F3D"/>
    <w:rsid w:val="00893466"/>
    <w:rsid w:val="00893B40"/>
    <w:rsid w:val="008952E9"/>
    <w:rsid w:val="008957BC"/>
    <w:rsid w:val="008A1751"/>
    <w:rsid w:val="008A1A13"/>
    <w:rsid w:val="008A1F2D"/>
    <w:rsid w:val="008A3441"/>
    <w:rsid w:val="008A34B7"/>
    <w:rsid w:val="008A36D6"/>
    <w:rsid w:val="008A49BF"/>
    <w:rsid w:val="008A50A7"/>
    <w:rsid w:val="008A7579"/>
    <w:rsid w:val="008A772B"/>
    <w:rsid w:val="008B0155"/>
    <w:rsid w:val="008B0595"/>
    <w:rsid w:val="008B14CD"/>
    <w:rsid w:val="008B20A3"/>
    <w:rsid w:val="008B6701"/>
    <w:rsid w:val="008B70A5"/>
    <w:rsid w:val="008C0C88"/>
    <w:rsid w:val="008C3E68"/>
    <w:rsid w:val="008D00BB"/>
    <w:rsid w:val="008D1FB0"/>
    <w:rsid w:val="008D20C7"/>
    <w:rsid w:val="008D2651"/>
    <w:rsid w:val="008D37EC"/>
    <w:rsid w:val="008D48C1"/>
    <w:rsid w:val="008D5257"/>
    <w:rsid w:val="008D53BF"/>
    <w:rsid w:val="008D611A"/>
    <w:rsid w:val="008D6136"/>
    <w:rsid w:val="008D66D7"/>
    <w:rsid w:val="008D6EC3"/>
    <w:rsid w:val="008E1830"/>
    <w:rsid w:val="008E289E"/>
    <w:rsid w:val="008E3ECC"/>
    <w:rsid w:val="008E50B3"/>
    <w:rsid w:val="008E5837"/>
    <w:rsid w:val="008E5DDD"/>
    <w:rsid w:val="008E6865"/>
    <w:rsid w:val="008F0228"/>
    <w:rsid w:val="008F0E7C"/>
    <w:rsid w:val="008F179F"/>
    <w:rsid w:val="008F47CB"/>
    <w:rsid w:val="008F55DD"/>
    <w:rsid w:val="008F5761"/>
    <w:rsid w:val="008F66AB"/>
    <w:rsid w:val="008F6C98"/>
    <w:rsid w:val="0090099F"/>
    <w:rsid w:val="0090228B"/>
    <w:rsid w:val="00902952"/>
    <w:rsid w:val="00902F69"/>
    <w:rsid w:val="00904D91"/>
    <w:rsid w:val="009054F9"/>
    <w:rsid w:val="00907323"/>
    <w:rsid w:val="00907575"/>
    <w:rsid w:val="0091054D"/>
    <w:rsid w:val="00911DBE"/>
    <w:rsid w:val="00913111"/>
    <w:rsid w:val="00913379"/>
    <w:rsid w:val="009138FF"/>
    <w:rsid w:val="0091433A"/>
    <w:rsid w:val="0091434F"/>
    <w:rsid w:val="009143BF"/>
    <w:rsid w:val="00920041"/>
    <w:rsid w:val="0092184F"/>
    <w:rsid w:val="00922655"/>
    <w:rsid w:val="00926A54"/>
    <w:rsid w:val="00926E1E"/>
    <w:rsid w:val="00927248"/>
    <w:rsid w:val="00934A8F"/>
    <w:rsid w:val="00935BCB"/>
    <w:rsid w:val="009377A0"/>
    <w:rsid w:val="00937889"/>
    <w:rsid w:val="009378D9"/>
    <w:rsid w:val="0094140A"/>
    <w:rsid w:val="0094253C"/>
    <w:rsid w:val="00943E98"/>
    <w:rsid w:val="009454C9"/>
    <w:rsid w:val="00945702"/>
    <w:rsid w:val="00946C32"/>
    <w:rsid w:val="009500D6"/>
    <w:rsid w:val="00953B4C"/>
    <w:rsid w:val="00953CBC"/>
    <w:rsid w:val="00953CD0"/>
    <w:rsid w:val="00954D36"/>
    <w:rsid w:val="009550C6"/>
    <w:rsid w:val="009560D1"/>
    <w:rsid w:val="009634E6"/>
    <w:rsid w:val="0096469C"/>
    <w:rsid w:val="00964770"/>
    <w:rsid w:val="00964B4B"/>
    <w:rsid w:val="00966B1F"/>
    <w:rsid w:val="00970525"/>
    <w:rsid w:val="00970860"/>
    <w:rsid w:val="00971682"/>
    <w:rsid w:val="00972A1C"/>
    <w:rsid w:val="0097338B"/>
    <w:rsid w:val="00973A62"/>
    <w:rsid w:val="00977339"/>
    <w:rsid w:val="00981194"/>
    <w:rsid w:val="0098215C"/>
    <w:rsid w:val="009828A2"/>
    <w:rsid w:val="0098396E"/>
    <w:rsid w:val="00983C85"/>
    <w:rsid w:val="00984BFA"/>
    <w:rsid w:val="0098579A"/>
    <w:rsid w:val="009861BB"/>
    <w:rsid w:val="00986F11"/>
    <w:rsid w:val="009913F3"/>
    <w:rsid w:val="00991876"/>
    <w:rsid w:val="00991991"/>
    <w:rsid w:val="0099203B"/>
    <w:rsid w:val="00995C4C"/>
    <w:rsid w:val="009A01CC"/>
    <w:rsid w:val="009A0402"/>
    <w:rsid w:val="009A0A2D"/>
    <w:rsid w:val="009A3EAA"/>
    <w:rsid w:val="009A4AF3"/>
    <w:rsid w:val="009A4E3D"/>
    <w:rsid w:val="009A5515"/>
    <w:rsid w:val="009A63CF"/>
    <w:rsid w:val="009B0621"/>
    <w:rsid w:val="009B2394"/>
    <w:rsid w:val="009B436F"/>
    <w:rsid w:val="009C12BF"/>
    <w:rsid w:val="009C558C"/>
    <w:rsid w:val="009C7749"/>
    <w:rsid w:val="009C7781"/>
    <w:rsid w:val="009C7849"/>
    <w:rsid w:val="009D089B"/>
    <w:rsid w:val="009D0915"/>
    <w:rsid w:val="009D21D3"/>
    <w:rsid w:val="009D2681"/>
    <w:rsid w:val="009D3270"/>
    <w:rsid w:val="009D3C85"/>
    <w:rsid w:val="009D3CE7"/>
    <w:rsid w:val="009E1290"/>
    <w:rsid w:val="009E2385"/>
    <w:rsid w:val="009E33A1"/>
    <w:rsid w:val="009E4049"/>
    <w:rsid w:val="009E6697"/>
    <w:rsid w:val="009F2DC4"/>
    <w:rsid w:val="009F387C"/>
    <w:rsid w:val="009F38E7"/>
    <w:rsid w:val="009F3B37"/>
    <w:rsid w:val="009F3EA9"/>
    <w:rsid w:val="009F6E46"/>
    <w:rsid w:val="00A001AA"/>
    <w:rsid w:val="00A002ED"/>
    <w:rsid w:val="00A01037"/>
    <w:rsid w:val="00A03372"/>
    <w:rsid w:val="00A03476"/>
    <w:rsid w:val="00A036DE"/>
    <w:rsid w:val="00A0400D"/>
    <w:rsid w:val="00A055FC"/>
    <w:rsid w:val="00A10A07"/>
    <w:rsid w:val="00A14CAB"/>
    <w:rsid w:val="00A211E9"/>
    <w:rsid w:val="00A213F8"/>
    <w:rsid w:val="00A21A21"/>
    <w:rsid w:val="00A22C95"/>
    <w:rsid w:val="00A24D91"/>
    <w:rsid w:val="00A266A2"/>
    <w:rsid w:val="00A2673E"/>
    <w:rsid w:val="00A31236"/>
    <w:rsid w:val="00A32B98"/>
    <w:rsid w:val="00A33DEB"/>
    <w:rsid w:val="00A3483C"/>
    <w:rsid w:val="00A3735E"/>
    <w:rsid w:val="00A37568"/>
    <w:rsid w:val="00A41DC6"/>
    <w:rsid w:val="00A429C3"/>
    <w:rsid w:val="00A4391A"/>
    <w:rsid w:val="00A43F6F"/>
    <w:rsid w:val="00A445B0"/>
    <w:rsid w:val="00A4682B"/>
    <w:rsid w:val="00A479A3"/>
    <w:rsid w:val="00A50559"/>
    <w:rsid w:val="00A51E01"/>
    <w:rsid w:val="00A520E1"/>
    <w:rsid w:val="00A5215A"/>
    <w:rsid w:val="00A52771"/>
    <w:rsid w:val="00A54806"/>
    <w:rsid w:val="00A574C4"/>
    <w:rsid w:val="00A60154"/>
    <w:rsid w:val="00A61A68"/>
    <w:rsid w:val="00A6241C"/>
    <w:rsid w:val="00A629E2"/>
    <w:rsid w:val="00A63128"/>
    <w:rsid w:val="00A65171"/>
    <w:rsid w:val="00A654E9"/>
    <w:rsid w:val="00A6722A"/>
    <w:rsid w:val="00A67A30"/>
    <w:rsid w:val="00A7446F"/>
    <w:rsid w:val="00A765B1"/>
    <w:rsid w:val="00A77775"/>
    <w:rsid w:val="00A77E61"/>
    <w:rsid w:val="00A80305"/>
    <w:rsid w:val="00A8138F"/>
    <w:rsid w:val="00A81D04"/>
    <w:rsid w:val="00A8373B"/>
    <w:rsid w:val="00A85D5D"/>
    <w:rsid w:val="00A86566"/>
    <w:rsid w:val="00A86FA2"/>
    <w:rsid w:val="00A875A0"/>
    <w:rsid w:val="00A908D3"/>
    <w:rsid w:val="00A90E27"/>
    <w:rsid w:val="00A91773"/>
    <w:rsid w:val="00A91ECC"/>
    <w:rsid w:val="00A91FFC"/>
    <w:rsid w:val="00A924D6"/>
    <w:rsid w:val="00A92937"/>
    <w:rsid w:val="00A941ED"/>
    <w:rsid w:val="00A94381"/>
    <w:rsid w:val="00A945D5"/>
    <w:rsid w:val="00A94834"/>
    <w:rsid w:val="00A94EDD"/>
    <w:rsid w:val="00A96A84"/>
    <w:rsid w:val="00AA0927"/>
    <w:rsid w:val="00AA21E0"/>
    <w:rsid w:val="00AA344F"/>
    <w:rsid w:val="00AA3B58"/>
    <w:rsid w:val="00AA3E91"/>
    <w:rsid w:val="00AA639A"/>
    <w:rsid w:val="00AA7E06"/>
    <w:rsid w:val="00AB361A"/>
    <w:rsid w:val="00AB3A91"/>
    <w:rsid w:val="00AB62A5"/>
    <w:rsid w:val="00AB6B4B"/>
    <w:rsid w:val="00AB7817"/>
    <w:rsid w:val="00AC1DE3"/>
    <w:rsid w:val="00AC2910"/>
    <w:rsid w:val="00AC3976"/>
    <w:rsid w:val="00AC3AE3"/>
    <w:rsid w:val="00AC5245"/>
    <w:rsid w:val="00AC526A"/>
    <w:rsid w:val="00AC5890"/>
    <w:rsid w:val="00AC59AA"/>
    <w:rsid w:val="00AC695E"/>
    <w:rsid w:val="00AC6FD4"/>
    <w:rsid w:val="00AC7882"/>
    <w:rsid w:val="00AD14AB"/>
    <w:rsid w:val="00AD2CC9"/>
    <w:rsid w:val="00AD399A"/>
    <w:rsid w:val="00AD4A37"/>
    <w:rsid w:val="00AD50FB"/>
    <w:rsid w:val="00AD5129"/>
    <w:rsid w:val="00AD6C24"/>
    <w:rsid w:val="00AD77F7"/>
    <w:rsid w:val="00AE0AAB"/>
    <w:rsid w:val="00AE0E10"/>
    <w:rsid w:val="00AE20D9"/>
    <w:rsid w:val="00AE3982"/>
    <w:rsid w:val="00AE3B0A"/>
    <w:rsid w:val="00AE5951"/>
    <w:rsid w:val="00AE626F"/>
    <w:rsid w:val="00AF0069"/>
    <w:rsid w:val="00AF0D0E"/>
    <w:rsid w:val="00AF2986"/>
    <w:rsid w:val="00AF3F29"/>
    <w:rsid w:val="00AF4CA8"/>
    <w:rsid w:val="00AF5095"/>
    <w:rsid w:val="00AF5FBB"/>
    <w:rsid w:val="00AF7C27"/>
    <w:rsid w:val="00B02276"/>
    <w:rsid w:val="00B0235B"/>
    <w:rsid w:val="00B050E6"/>
    <w:rsid w:val="00B05512"/>
    <w:rsid w:val="00B05D9A"/>
    <w:rsid w:val="00B06116"/>
    <w:rsid w:val="00B062B5"/>
    <w:rsid w:val="00B066D5"/>
    <w:rsid w:val="00B06774"/>
    <w:rsid w:val="00B06ED9"/>
    <w:rsid w:val="00B11D3F"/>
    <w:rsid w:val="00B127A6"/>
    <w:rsid w:val="00B130D0"/>
    <w:rsid w:val="00B14C0F"/>
    <w:rsid w:val="00B14EC5"/>
    <w:rsid w:val="00B15702"/>
    <w:rsid w:val="00B17D58"/>
    <w:rsid w:val="00B20A19"/>
    <w:rsid w:val="00B211B6"/>
    <w:rsid w:val="00B25E09"/>
    <w:rsid w:val="00B30E6F"/>
    <w:rsid w:val="00B32927"/>
    <w:rsid w:val="00B333C2"/>
    <w:rsid w:val="00B34CA0"/>
    <w:rsid w:val="00B35F12"/>
    <w:rsid w:val="00B376C1"/>
    <w:rsid w:val="00B41944"/>
    <w:rsid w:val="00B41F93"/>
    <w:rsid w:val="00B43203"/>
    <w:rsid w:val="00B4347A"/>
    <w:rsid w:val="00B44A46"/>
    <w:rsid w:val="00B47C68"/>
    <w:rsid w:val="00B5013F"/>
    <w:rsid w:val="00B51678"/>
    <w:rsid w:val="00B527C9"/>
    <w:rsid w:val="00B53DEA"/>
    <w:rsid w:val="00B550C6"/>
    <w:rsid w:val="00B55A46"/>
    <w:rsid w:val="00B56475"/>
    <w:rsid w:val="00B56A14"/>
    <w:rsid w:val="00B56BF7"/>
    <w:rsid w:val="00B623FC"/>
    <w:rsid w:val="00B62D43"/>
    <w:rsid w:val="00B633C2"/>
    <w:rsid w:val="00B63904"/>
    <w:rsid w:val="00B641B4"/>
    <w:rsid w:val="00B65109"/>
    <w:rsid w:val="00B65242"/>
    <w:rsid w:val="00B65508"/>
    <w:rsid w:val="00B6581F"/>
    <w:rsid w:val="00B65C2A"/>
    <w:rsid w:val="00B664A7"/>
    <w:rsid w:val="00B6770F"/>
    <w:rsid w:val="00B67A91"/>
    <w:rsid w:val="00B70699"/>
    <w:rsid w:val="00B70B94"/>
    <w:rsid w:val="00B72C1D"/>
    <w:rsid w:val="00B72C69"/>
    <w:rsid w:val="00B75402"/>
    <w:rsid w:val="00B75567"/>
    <w:rsid w:val="00B763A2"/>
    <w:rsid w:val="00B7676E"/>
    <w:rsid w:val="00B815D5"/>
    <w:rsid w:val="00B81A5C"/>
    <w:rsid w:val="00B81D26"/>
    <w:rsid w:val="00B82012"/>
    <w:rsid w:val="00B84E80"/>
    <w:rsid w:val="00B86881"/>
    <w:rsid w:val="00B927CF"/>
    <w:rsid w:val="00B944EE"/>
    <w:rsid w:val="00B94B81"/>
    <w:rsid w:val="00B96493"/>
    <w:rsid w:val="00B976E4"/>
    <w:rsid w:val="00BA00DE"/>
    <w:rsid w:val="00BA0206"/>
    <w:rsid w:val="00BA0709"/>
    <w:rsid w:val="00BA07F3"/>
    <w:rsid w:val="00BA352E"/>
    <w:rsid w:val="00BA6BF4"/>
    <w:rsid w:val="00BA71FA"/>
    <w:rsid w:val="00BB08AB"/>
    <w:rsid w:val="00BB16F1"/>
    <w:rsid w:val="00BB27EB"/>
    <w:rsid w:val="00BB4BB2"/>
    <w:rsid w:val="00BB5D1F"/>
    <w:rsid w:val="00BB5E0F"/>
    <w:rsid w:val="00BB6377"/>
    <w:rsid w:val="00BB6EEC"/>
    <w:rsid w:val="00BB74B8"/>
    <w:rsid w:val="00BC04B7"/>
    <w:rsid w:val="00BC2AB2"/>
    <w:rsid w:val="00BC45C6"/>
    <w:rsid w:val="00BC546C"/>
    <w:rsid w:val="00BC6479"/>
    <w:rsid w:val="00BC73DA"/>
    <w:rsid w:val="00BD09F0"/>
    <w:rsid w:val="00BD20ED"/>
    <w:rsid w:val="00BD341A"/>
    <w:rsid w:val="00BD3E8D"/>
    <w:rsid w:val="00BD5B2B"/>
    <w:rsid w:val="00BD642F"/>
    <w:rsid w:val="00BD7E4F"/>
    <w:rsid w:val="00BE0AE1"/>
    <w:rsid w:val="00BE2C22"/>
    <w:rsid w:val="00BE2E8D"/>
    <w:rsid w:val="00BE4001"/>
    <w:rsid w:val="00BF2809"/>
    <w:rsid w:val="00BF5223"/>
    <w:rsid w:val="00BF52CE"/>
    <w:rsid w:val="00BF5E83"/>
    <w:rsid w:val="00BF7C1E"/>
    <w:rsid w:val="00BF7DD4"/>
    <w:rsid w:val="00C00269"/>
    <w:rsid w:val="00C00934"/>
    <w:rsid w:val="00C01D76"/>
    <w:rsid w:val="00C02B24"/>
    <w:rsid w:val="00C04C9F"/>
    <w:rsid w:val="00C04F74"/>
    <w:rsid w:val="00C05754"/>
    <w:rsid w:val="00C059A5"/>
    <w:rsid w:val="00C05EA5"/>
    <w:rsid w:val="00C061E7"/>
    <w:rsid w:val="00C062D7"/>
    <w:rsid w:val="00C063BC"/>
    <w:rsid w:val="00C06859"/>
    <w:rsid w:val="00C07FA6"/>
    <w:rsid w:val="00C10500"/>
    <w:rsid w:val="00C109AA"/>
    <w:rsid w:val="00C1267D"/>
    <w:rsid w:val="00C12C2B"/>
    <w:rsid w:val="00C13497"/>
    <w:rsid w:val="00C14072"/>
    <w:rsid w:val="00C140A3"/>
    <w:rsid w:val="00C14D83"/>
    <w:rsid w:val="00C154FA"/>
    <w:rsid w:val="00C158B3"/>
    <w:rsid w:val="00C15ECA"/>
    <w:rsid w:val="00C172C3"/>
    <w:rsid w:val="00C2176E"/>
    <w:rsid w:val="00C21D9C"/>
    <w:rsid w:val="00C21DAF"/>
    <w:rsid w:val="00C22528"/>
    <w:rsid w:val="00C22843"/>
    <w:rsid w:val="00C22F2B"/>
    <w:rsid w:val="00C250A4"/>
    <w:rsid w:val="00C27464"/>
    <w:rsid w:val="00C27AEF"/>
    <w:rsid w:val="00C3174F"/>
    <w:rsid w:val="00C31A34"/>
    <w:rsid w:val="00C34378"/>
    <w:rsid w:val="00C346EC"/>
    <w:rsid w:val="00C41EEE"/>
    <w:rsid w:val="00C4529B"/>
    <w:rsid w:val="00C45BD3"/>
    <w:rsid w:val="00C46788"/>
    <w:rsid w:val="00C47242"/>
    <w:rsid w:val="00C478DC"/>
    <w:rsid w:val="00C50C6C"/>
    <w:rsid w:val="00C51479"/>
    <w:rsid w:val="00C516E8"/>
    <w:rsid w:val="00C54705"/>
    <w:rsid w:val="00C5636A"/>
    <w:rsid w:val="00C563FF"/>
    <w:rsid w:val="00C56BED"/>
    <w:rsid w:val="00C570B5"/>
    <w:rsid w:val="00C60969"/>
    <w:rsid w:val="00C62427"/>
    <w:rsid w:val="00C631D6"/>
    <w:rsid w:val="00C638D5"/>
    <w:rsid w:val="00C64231"/>
    <w:rsid w:val="00C64B6F"/>
    <w:rsid w:val="00C64BE6"/>
    <w:rsid w:val="00C64E1A"/>
    <w:rsid w:val="00C656F8"/>
    <w:rsid w:val="00C6632E"/>
    <w:rsid w:val="00C7056F"/>
    <w:rsid w:val="00C70E16"/>
    <w:rsid w:val="00C71E23"/>
    <w:rsid w:val="00C7238D"/>
    <w:rsid w:val="00C73795"/>
    <w:rsid w:val="00C751F4"/>
    <w:rsid w:val="00C80248"/>
    <w:rsid w:val="00C80777"/>
    <w:rsid w:val="00C81BD1"/>
    <w:rsid w:val="00C81BDE"/>
    <w:rsid w:val="00C821A8"/>
    <w:rsid w:val="00C82242"/>
    <w:rsid w:val="00C825E9"/>
    <w:rsid w:val="00C82CCB"/>
    <w:rsid w:val="00C82D43"/>
    <w:rsid w:val="00C83FDB"/>
    <w:rsid w:val="00C84036"/>
    <w:rsid w:val="00C86C0F"/>
    <w:rsid w:val="00C86FCF"/>
    <w:rsid w:val="00C90A6E"/>
    <w:rsid w:val="00C90DEB"/>
    <w:rsid w:val="00C9375C"/>
    <w:rsid w:val="00C93A2C"/>
    <w:rsid w:val="00C95A74"/>
    <w:rsid w:val="00C97463"/>
    <w:rsid w:val="00C976E6"/>
    <w:rsid w:val="00C979FB"/>
    <w:rsid w:val="00C97B5F"/>
    <w:rsid w:val="00CA25B2"/>
    <w:rsid w:val="00CA489F"/>
    <w:rsid w:val="00CA493D"/>
    <w:rsid w:val="00CA5AAE"/>
    <w:rsid w:val="00CA5B55"/>
    <w:rsid w:val="00CB1471"/>
    <w:rsid w:val="00CB1735"/>
    <w:rsid w:val="00CB2AD3"/>
    <w:rsid w:val="00CB372C"/>
    <w:rsid w:val="00CB37D5"/>
    <w:rsid w:val="00CB4728"/>
    <w:rsid w:val="00CB4918"/>
    <w:rsid w:val="00CB603E"/>
    <w:rsid w:val="00CB67EE"/>
    <w:rsid w:val="00CC051F"/>
    <w:rsid w:val="00CC058D"/>
    <w:rsid w:val="00CC0E59"/>
    <w:rsid w:val="00CC19AF"/>
    <w:rsid w:val="00CC1B8C"/>
    <w:rsid w:val="00CC32C1"/>
    <w:rsid w:val="00CC577C"/>
    <w:rsid w:val="00CC762D"/>
    <w:rsid w:val="00CC7F75"/>
    <w:rsid w:val="00CD2D4C"/>
    <w:rsid w:val="00CD3FC0"/>
    <w:rsid w:val="00CD5969"/>
    <w:rsid w:val="00CD5C29"/>
    <w:rsid w:val="00CD5FC1"/>
    <w:rsid w:val="00CE043C"/>
    <w:rsid w:val="00CE0ECA"/>
    <w:rsid w:val="00CE3840"/>
    <w:rsid w:val="00CE3AF3"/>
    <w:rsid w:val="00CE4645"/>
    <w:rsid w:val="00CE4DF3"/>
    <w:rsid w:val="00CE6896"/>
    <w:rsid w:val="00CE7F0E"/>
    <w:rsid w:val="00CF0398"/>
    <w:rsid w:val="00CF1D87"/>
    <w:rsid w:val="00CF258F"/>
    <w:rsid w:val="00CF4A77"/>
    <w:rsid w:val="00CF7EFE"/>
    <w:rsid w:val="00D01DBC"/>
    <w:rsid w:val="00D0232C"/>
    <w:rsid w:val="00D0412C"/>
    <w:rsid w:val="00D04D6F"/>
    <w:rsid w:val="00D05097"/>
    <w:rsid w:val="00D06B0C"/>
    <w:rsid w:val="00D07D46"/>
    <w:rsid w:val="00D103D0"/>
    <w:rsid w:val="00D10FE1"/>
    <w:rsid w:val="00D13F3B"/>
    <w:rsid w:val="00D1550F"/>
    <w:rsid w:val="00D15FCC"/>
    <w:rsid w:val="00D16AD1"/>
    <w:rsid w:val="00D16F30"/>
    <w:rsid w:val="00D1706F"/>
    <w:rsid w:val="00D17342"/>
    <w:rsid w:val="00D200FE"/>
    <w:rsid w:val="00D21955"/>
    <w:rsid w:val="00D22014"/>
    <w:rsid w:val="00D22D7E"/>
    <w:rsid w:val="00D2457B"/>
    <w:rsid w:val="00D26232"/>
    <w:rsid w:val="00D3038D"/>
    <w:rsid w:val="00D310C7"/>
    <w:rsid w:val="00D32742"/>
    <w:rsid w:val="00D339DC"/>
    <w:rsid w:val="00D33B7E"/>
    <w:rsid w:val="00D34029"/>
    <w:rsid w:val="00D34B9A"/>
    <w:rsid w:val="00D357A7"/>
    <w:rsid w:val="00D35BBA"/>
    <w:rsid w:val="00D3610B"/>
    <w:rsid w:val="00D4011C"/>
    <w:rsid w:val="00D40BD3"/>
    <w:rsid w:val="00D4169B"/>
    <w:rsid w:val="00D41D3B"/>
    <w:rsid w:val="00D43024"/>
    <w:rsid w:val="00D43891"/>
    <w:rsid w:val="00D43C78"/>
    <w:rsid w:val="00D450F6"/>
    <w:rsid w:val="00D45FF3"/>
    <w:rsid w:val="00D4710B"/>
    <w:rsid w:val="00D47AF6"/>
    <w:rsid w:val="00D501E8"/>
    <w:rsid w:val="00D505CC"/>
    <w:rsid w:val="00D506EC"/>
    <w:rsid w:val="00D51768"/>
    <w:rsid w:val="00D53937"/>
    <w:rsid w:val="00D56231"/>
    <w:rsid w:val="00D62848"/>
    <w:rsid w:val="00D62AD2"/>
    <w:rsid w:val="00D64668"/>
    <w:rsid w:val="00D646CE"/>
    <w:rsid w:val="00D653AE"/>
    <w:rsid w:val="00D66619"/>
    <w:rsid w:val="00D66779"/>
    <w:rsid w:val="00D66C13"/>
    <w:rsid w:val="00D66D4A"/>
    <w:rsid w:val="00D678D8"/>
    <w:rsid w:val="00D7078D"/>
    <w:rsid w:val="00D7197D"/>
    <w:rsid w:val="00D71D3C"/>
    <w:rsid w:val="00D720CC"/>
    <w:rsid w:val="00D72BD5"/>
    <w:rsid w:val="00D73CF7"/>
    <w:rsid w:val="00D77F36"/>
    <w:rsid w:val="00D80111"/>
    <w:rsid w:val="00D80CB9"/>
    <w:rsid w:val="00D817C7"/>
    <w:rsid w:val="00D824CB"/>
    <w:rsid w:val="00D82FB7"/>
    <w:rsid w:val="00D836EC"/>
    <w:rsid w:val="00D86A45"/>
    <w:rsid w:val="00D87EC2"/>
    <w:rsid w:val="00D92042"/>
    <w:rsid w:val="00D93104"/>
    <w:rsid w:val="00D93620"/>
    <w:rsid w:val="00D9456C"/>
    <w:rsid w:val="00D945AD"/>
    <w:rsid w:val="00D94F0E"/>
    <w:rsid w:val="00DA0174"/>
    <w:rsid w:val="00DA1F74"/>
    <w:rsid w:val="00DA2704"/>
    <w:rsid w:val="00DA2EEB"/>
    <w:rsid w:val="00DA701A"/>
    <w:rsid w:val="00DB0A16"/>
    <w:rsid w:val="00DB19A0"/>
    <w:rsid w:val="00DB1D27"/>
    <w:rsid w:val="00DB2251"/>
    <w:rsid w:val="00DB34B9"/>
    <w:rsid w:val="00DB3740"/>
    <w:rsid w:val="00DB4670"/>
    <w:rsid w:val="00DB5C9B"/>
    <w:rsid w:val="00DB5EBA"/>
    <w:rsid w:val="00DB7CC5"/>
    <w:rsid w:val="00DB7CE8"/>
    <w:rsid w:val="00DC0BC9"/>
    <w:rsid w:val="00DC1FAE"/>
    <w:rsid w:val="00DC229B"/>
    <w:rsid w:val="00DC23B3"/>
    <w:rsid w:val="00DC267C"/>
    <w:rsid w:val="00DC29CA"/>
    <w:rsid w:val="00DC4313"/>
    <w:rsid w:val="00DC6719"/>
    <w:rsid w:val="00DC7863"/>
    <w:rsid w:val="00DD1161"/>
    <w:rsid w:val="00DD1780"/>
    <w:rsid w:val="00DD22D3"/>
    <w:rsid w:val="00DD3181"/>
    <w:rsid w:val="00DD47E8"/>
    <w:rsid w:val="00DD4C18"/>
    <w:rsid w:val="00DD4CD7"/>
    <w:rsid w:val="00DD6891"/>
    <w:rsid w:val="00DD6EE1"/>
    <w:rsid w:val="00DE022A"/>
    <w:rsid w:val="00DE02F6"/>
    <w:rsid w:val="00DE0FDD"/>
    <w:rsid w:val="00DE0FE4"/>
    <w:rsid w:val="00DE1410"/>
    <w:rsid w:val="00DE40CF"/>
    <w:rsid w:val="00DE4643"/>
    <w:rsid w:val="00DE5806"/>
    <w:rsid w:val="00DE7551"/>
    <w:rsid w:val="00DF1C67"/>
    <w:rsid w:val="00DF2791"/>
    <w:rsid w:val="00DF2C4B"/>
    <w:rsid w:val="00DF4928"/>
    <w:rsid w:val="00DF7420"/>
    <w:rsid w:val="00E02C68"/>
    <w:rsid w:val="00E04260"/>
    <w:rsid w:val="00E04E4E"/>
    <w:rsid w:val="00E04F72"/>
    <w:rsid w:val="00E0540A"/>
    <w:rsid w:val="00E105DA"/>
    <w:rsid w:val="00E133F9"/>
    <w:rsid w:val="00E14DA8"/>
    <w:rsid w:val="00E15443"/>
    <w:rsid w:val="00E16E76"/>
    <w:rsid w:val="00E217C3"/>
    <w:rsid w:val="00E24E95"/>
    <w:rsid w:val="00E24FE9"/>
    <w:rsid w:val="00E25A21"/>
    <w:rsid w:val="00E25D4F"/>
    <w:rsid w:val="00E266C1"/>
    <w:rsid w:val="00E31072"/>
    <w:rsid w:val="00E33CE1"/>
    <w:rsid w:val="00E33D00"/>
    <w:rsid w:val="00E342A8"/>
    <w:rsid w:val="00E40BC8"/>
    <w:rsid w:val="00E412E3"/>
    <w:rsid w:val="00E4186C"/>
    <w:rsid w:val="00E42CA2"/>
    <w:rsid w:val="00E43E4E"/>
    <w:rsid w:val="00E44424"/>
    <w:rsid w:val="00E4469E"/>
    <w:rsid w:val="00E45CF6"/>
    <w:rsid w:val="00E47840"/>
    <w:rsid w:val="00E540BB"/>
    <w:rsid w:val="00E55F45"/>
    <w:rsid w:val="00E57305"/>
    <w:rsid w:val="00E61572"/>
    <w:rsid w:val="00E62724"/>
    <w:rsid w:val="00E627A0"/>
    <w:rsid w:val="00E62948"/>
    <w:rsid w:val="00E649C1"/>
    <w:rsid w:val="00E64A9F"/>
    <w:rsid w:val="00E650A5"/>
    <w:rsid w:val="00E65533"/>
    <w:rsid w:val="00E673D8"/>
    <w:rsid w:val="00E67EAA"/>
    <w:rsid w:val="00E70963"/>
    <w:rsid w:val="00E709BE"/>
    <w:rsid w:val="00E712DA"/>
    <w:rsid w:val="00E724DF"/>
    <w:rsid w:val="00E730B7"/>
    <w:rsid w:val="00E73AE1"/>
    <w:rsid w:val="00E74686"/>
    <w:rsid w:val="00E748EB"/>
    <w:rsid w:val="00E74E0D"/>
    <w:rsid w:val="00E7509A"/>
    <w:rsid w:val="00E757C3"/>
    <w:rsid w:val="00E75E40"/>
    <w:rsid w:val="00E81C11"/>
    <w:rsid w:val="00E82694"/>
    <w:rsid w:val="00E83192"/>
    <w:rsid w:val="00E84BA3"/>
    <w:rsid w:val="00E852E7"/>
    <w:rsid w:val="00E85458"/>
    <w:rsid w:val="00E85BB7"/>
    <w:rsid w:val="00E85E34"/>
    <w:rsid w:val="00E92DF5"/>
    <w:rsid w:val="00E92FF5"/>
    <w:rsid w:val="00E95B41"/>
    <w:rsid w:val="00E964A2"/>
    <w:rsid w:val="00E9681D"/>
    <w:rsid w:val="00E972CA"/>
    <w:rsid w:val="00E97801"/>
    <w:rsid w:val="00E97AC4"/>
    <w:rsid w:val="00EA006D"/>
    <w:rsid w:val="00EA5BC8"/>
    <w:rsid w:val="00EA74D3"/>
    <w:rsid w:val="00EB22B1"/>
    <w:rsid w:val="00EB3BE0"/>
    <w:rsid w:val="00EB6BF4"/>
    <w:rsid w:val="00EB7571"/>
    <w:rsid w:val="00EC0B78"/>
    <w:rsid w:val="00EC47F6"/>
    <w:rsid w:val="00EC6CB3"/>
    <w:rsid w:val="00EC6E6F"/>
    <w:rsid w:val="00ED00AF"/>
    <w:rsid w:val="00ED059D"/>
    <w:rsid w:val="00ED0779"/>
    <w:rsid w:val="00ED1C34"/>
    <w:rsid w:val="00ED3015"/>
    <w:rsid w:val="00ED428B"/>
    <w:rsid w:val="00ED6B02"/>
    <w:rsid w:val="00ED6BFC"/>
    <w:rsid w:val="00EE2C82"/>
    <w:rsid w:val="00EE3BE1"/>
    <w:rsid w:val="00EE474F"/>
    <w:rsid w:val="00EE4ADB"/>
    <w:rsid w:val="00EE51FE"/>
    <w:rsid w:val="00EE59F6"/>
    <w:rsid w:val="00EF072C"/>
    <w:rsid w:val="00EF13F6"/>
    <w:rsid w:val="00EF1BC5"/>
    <w:rsid w:val="00EF710B"/>
    <w:rsid w:val="00EF75DD"/>
    <w:rsid w:val="00F00952"/>
    <w:rsid w:val="00F05DB8"/>
    <w:rsid w:val="00F05E35"/>
    <w:rsid w:val="00F07AB0"/>
    <w:rsid w:val="00F07B02"/>
    <w:rsid w:val="00F110DC"/>
    <w:rsid w:val="00F124FE"/>
    <w:rsid w:val="00F12BC9"/>
    <w:rsid w:val="00F13402"/>
    <w:rsid w:val="00F14B17"/>
    <w:rsid w:val="00F14B3C"/>
    <w:rsid w:val="00F15024"/>
    <w:rsid w:val="00F16DC8"/>
    <w:rsid w:val="00F174F8"/>
    <w:rsid w:val="00F17F27"/>
    <w:rsid w:val="00F231C3"/>
    <w:rsid w:val="00F2457B"/>
    <w:rsid w:val="00F2549E"/>
    <w:rsid w:val="00F257D1"/>
    <w:rsid w:val="00F257F1"/>
    <w:rsid w:val="00F25B50"/>
    <w:rsid w:val="00F266D0"/>
    <w:rsid w:val="00F2694A"/>
    <w:rsid w:val="00F27445"/>
    <w:rsid w:val="00F27652"/>
    <w:rsid w:val="00F301F7"/>
    <w:rsid w:val="00F3055B"/>
    <w:rsid w:val="00F31C20"/>
    <w:rsid w:val="00F31C8A"/>
    <w:rsid w:val="00F3238C"/>
    <w:rsid w:val="00F32697"/>
    <w:rsid w:val="00F32CD3"/>
    <w:rsid w:val="00F3458E"/>
    <w:rsid w:val="00F350F0"/>
    <w:rsid w:val="00F3526D"/>
    <w:rsid w:val="00F352A5"/>
    <w:rsid w:val="00F370BD"/>
    <w:rsid w:val="00F40F44"/>
    <w:rsid w:val="00F431D9"/>
    <w:rsid w:val="00F44349"/>
    <w:rsid w:val="00F44659"/>
    <w:rsid w:val="00F45A67"/>
    <w:rsid w:val="00F47952"/>
    <w:rsid w:val="00F51CDA"/>
    <w:rsid w:val="00F52458"/>
    <w:rsid w:val="00F55D70"/>
    <w:rsid w:val="00F56641"/>
    <w:rsid w:val="00F571CE"/>
    <w:rsid w:val="00F576DC"/>
    <w:rsid w:val="00F60066"/>
    <w:rsid w:val="00F628AA"/>
    <w:rsid w:val="00F66D09"/>
    <w:rsid w:val="00F71623"/>
    <w:rsid w:val="00F71ABC"/>
    <w:rsid w:val="00F723D7"/>
    <w:rsid w:val="00F72F3E"/>
    <w:rsid w:val="00F73648"/>
    <w:rsid w:val="00F746B1"/>
    <w:rsid w:val="00F74C2B"/>
    <w:rsid w:val="00F7503B"/>
    <w:rsid w:val="00F7587A"/>
    <w:rsid w:val="00F75C1D"/>
    <w:rsid w:val="00F76280"/>
    <w:rsid w:val="00F7660B"/>
    <w:rsid w:val="00F767FA"/>
    <w:rsid w:val="00F7702F"/>
    <w:rsid w:val="00F8056E"/>
    <w:rsid w:val="00F80742"/>
    <w:rsid w:val="00F80D89"/>
    <w:rsid w:val="00F84538"/>
    <w:rsid w:val="00F84CA5"/>
    <w:rsid w:val="00F85B09"/>
    <w:rsid w:val="00F87E1E"/>
    <w:rsid w:val="00F91520"/>
    <w:rsid w:val="00F91E72"/>
    <w:rsid w:val="00F9384F"/>
    <w:rsid w:val="00F93C4B"/>
    <w:rsid w:val="00F93FDC"/>
    <w:rsid w:val="00F94CA3"/>
    <w:rsid w:val="00F96778"/>
    <w:rsid w:val="00F96DAA"/>
    <w:rsid w:val="00F97211"/>
    <w:rsid w:val="00FA06D7"/>
    <w:rsid w:val="00FA12D8"/>
    <w:rsid w:val="00FA19FA"/>
    <w:rsid w:val="00FA1EF6"/>
    <w:rsid w:val="00FA3429"/>
    <w:rsid w:val="00FA37FC"/>
    <w:rsid w:val="00FA57F1"/>
    <w:rsid w:val="00FA5B7A"/>
    <w:rsid w:val="00FA6FB2"/>
    <w:rsid w:val="00FA77B4"/>
    <w:rsid w:val="00FB0333"/>
    <w:rsid w:val="00FB08A8"/>
    <w:rsid w:val="00FB0EA3"/>
    <w:rsid w:val="00FB1846"/>
    <w:rsid w:val="00FB2F67"/>
    <w:rsid w:val="00FB363C"/>
    <w:rsid w:val="00FB37DA"/>
    <w:rsid w:val="00FB3AF3"/>
    <w:rsid w:val="00FB4083"/>
    <w:rsid w:val="00FB429C"/>
    <w:rsid w:val="00FB5745"/>
    <w:rsid w:val="00FB584B"/>
    <w:rsid w:val="00FB6017"/>
    <w:rsid w:val="00FC16A3"/>
    <w:rsid w:val="00FC3B2B"/>
    <w:rsid w:val="00FC5490"/>
    <w:rsid w:val="00FC5AB7"/>
    <w:rsid w:val="00FC637E"/>
    <w:rsid w:val="00FD1BEB"/>
    <w:rsid w:val="00FD2337"/>
    <w:rsid w:val="00FD4093"/>
    <w:rsid w:val="00FD44D5"/>
    <w:rsid w:val="00FD54C1"/>
    <w:rsid w:val="00FD737E"/>
    <w:rsid w:val="00FE1940"/>
    <w:rsid w:val="00FE1EB3"/>
    <w:rsid w:val="00FE3D62"/>
    <w:rsid w:val="00FE4F85"/>
    <w:rsid w:val="00FE57D6"/>
    <w:rsid w:val="00FE6ACA"/>
    <w:rsid w:val="00FE6B42"/>
    <w:rsid w:val="00FE70FA"/>
    <w:rsid w:val="00FF0E18"/>
    <w:rsid w:val="00FF3F4F"/>
    <w:rsid w:val="00FF445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5DA04D2B"/>
  <w15:docId w15:val="{64CFD0A5-E72B-4B59-876B-F1960F576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CC1"/>
    <w:pPr>
      <w:spacing w:after="120"/>
    </w:pPr>
    <w:rPr>
      <w:rFonts w:ascii="Arial" w:hAnsi="Arial"/>
    </w:rPr>
  </w:style>
  <w:style w:type="paragraph" w:styleId="Heading1">
    <w:name w:val="heading 1"/>
    <w:aliases w:val="Main Heading"/>
    <w:basedOn w:val="Normal"/>
    <w:next w:val="Normal"/>
    <w:link w:val="Heading1Char"/>
    <w:uiPriority w:val="9"/>
    <w:qFormat/>
    <w:rsid w:val="00C22F2B"/>
    <w:pPr>
      <w:keepNext/>
      <w:spacing w:after="0" w:line="240" w:lineRule="auto"/>
      <w:jc w:val="both"/>
      <w:outlineLvl w:val="0"/>
    </w:pPr>
    <w:rPr>
      <w:rFonts w:eastAsia="Times New Roman" w:cs="Times New Roman"/>
      <w:b/>
      <w:sz w:val="24"/>
      <w:szCs w:val="20"/>
    </w:rPr>
  </w:style>
  <w:style w:type="paragraph" w:styleId="Heading2">
    <w:name w:val="heading 2"/>
    <w:basedOn w:val="Normal"/>
    <w:next w:val="Normal"/>
    <w:link w:val="Heading2Char"/>
    <w:uiPriority w:val="99"/>
    <w:qFormat/>
    <w:rsid w:val="000C4D17"/>
    <w:pPr>
      <w:keepNext/>
      <w:keepLines/>
      <w:pBdr>
        <w:top w:val="single" w:sz="4" w:space="1" w:color="auto"/>
        <w:left w:val="single" w:sz="4" w:space="4" w:color="auto"/>
        <w:bottom w:val="single" w:sz="4" w:space="1" w:color="auto"/>
        <w:right w:val="single" w:sz="4" w:space="4" w:color="auto"/>
      </w:pBdr>
      <w:shd w:val="clear" w:color="auto" w:fill="D9D9D9"/>
      <w:spacing w:before="240" w:after="240"/>
      <w:outlineLvl w:val="1"/>
    </w:pPr>
    <w:rPr>
      <w:rFonts w:ascii="Century Gothic" w:eastAsia="MS Mincho" w:hAnsi="Century Gothic" w:cs="Arial"/>
      <w:b/>
      <w:bCs/>
      <w:caps/>
      <w:color w:val="365F91"/>
      <w:sz w:val="28"/>
      <w:szCs w:val="28"/>
    </w:rPr>
  </w:style>
  <w:style w:type="paragraph" w:styleId="Heading3">
    <w:name w:val="heading 3"/>
    <w:basedOn w:val="Normal"/>
    <w:next w:val="Normal"/>
    <w:link w:val="Heading3Char"/>
    <w:uiPriority w:val="9"/>
    <w:qFormat/>
    <w:rsid w:val="00A3735E"/>
    <w:pPr>
      <w:keepNext/>
      <w:spacing w:before="120" w:line="240" w:lineRule="auto"/>
      <w:outlineLvl w:val="2"/>
    </w:pPr>
    <w:rPr>
      <w:rFonts w:ascii="Century Gothic" w:eastAsia="Times New Roman" w:hAnsi="Century Gothic" w:cs="Times New Roman"/>
      <w:b/>
      <w:color w:val="4F81BD"/>
      <w:sz w:val="26"/>
      <w:szCs w:val="20"/>
      <w:lang w:val="en-GB"/>
    </w:rPr>
  </w:style>
  <w:style w:type="paragraph" w:styleId="Heading4">
    <w:name w:val="heading 4"/>
    <w:basedOn w:val="Normal"/>
    <w:next w:val="Normal"/>
    <w:link w:val="Heading4Char"/>
    <w:uiPriority w:val="3"/>
    <w:qFormat/>
    <w:rsid w:val="008341AC"/>
    <w:pPr>
      <w:keepNext/>
      <w:spacing w:before="120"/>
      <w:outlineLvl w:val="3"/>
    </w:pPr>
    <w:rPr>
      <w:rFonts w:cs="Arial"/>
      <w:b/>
      <w:bCs/>
      <w:color w:val="4F81BD"/>
      <w:sz w:val="24"/>
    </w:rPr>
  </w:style>
  <w:style w:type="paragraph" w:styleId="Heading5">
    <w:name w:val="heading 5"/>
    <w:basedOn w:val="Heading4"/>
    <w:next w:val="Normal"/>
    <w:link w:val="Heading5Char"/>
    <w:uiPriority w:val="9"/>
    <w:unhideWhenUsed/>
    <w:qFormat/>
    <w:rsid w:val="006B1D3E"/>
    <w:pPr>
      <w:outlineLvl w:val="4"/>
    </w:pPr>
    <w:rPr>
      <w:rFonts w:eastAsia="Times New Roman"/>
      <w:b w:val="0"/>
    </w:rPr>
  </w:style>
  <w:style w:type="paragraph" w:styleId="Heading6">
    <w:name w:val="heading 6"/>
    <w:basedOn w:val="Heading5"/>
    <w:next w:val="Normal"/>
    <w:link w:val="Heading6Char"/>
    <w:uiPriority w:val="9"/>
    <w:unhideWhenUsed/>
    <w:qFormat/>
    <w:rsid w:val="008638CA"/>
    <w:pPr>
      <w:outlineLvl w:val="5"/>
    </w:pPr>
    <w:rPr>
      <w:sz w:val="22"/>
    </w:rPr>
  </w:style>
  <w:style w:type="paragraph" w:styleId="Heading7">
    <w:name w:val="heading 7"/>
    <w:aliases w:val="Finding Heading"/>
    <w:basedOn w:val="Normal"/>
    <w:next w:val="Numbernormal"/>
    <w:link w:val="Heading7Char"/>
    <w:uiPriority w:val="9"/>
    <w:unhideWhenUsed/>
    <w:qFormat/>
    <w:rsid w:val="002D6CC1"/>
    <w:pPr>
      <w:numPr>
        <w:numId w:val="11"/>
      </w:numPr>
      <w:ind w:left="284"/>
      <w:outlineLvl w:val="6"/>
    </w:pPr>
    <w:rPr>
      <w:rFonts w:eastAsia="Calibri" w:cs="Arial"/>
      <w:b/>
    </w:rPr>
  </w:style>
  <w:style w:type="paragraph" w:styleId="Heading8">
    <w:name w:val="heading 8"/>
    <w:basedOn w:val="Normal"/>
    <w:next w:val="Normal"/>
    <w:link w:val="Heading8Char"/>
    <w:uiPriority w:val="9"/>
    <w:qFormat/>
    <w:rsid w:val="00C22F2B"/>
    <w:pPr>
      <w:keepNext/>
      <w:spacing w:after="0" w:line="240" w:lineRule="auto"/>
      <w:jc w:val="both"/>
      <w:outlineLvl w:val="7"/>
    </w:pPr>
    <w:rPr>
      <w:rFonts w:eastAsia="Times New Roman" w:cs="Times New Roman"/>
      <w:b/>
      <w:sz w:val="18"/>
      <w:szCs w:val="20"/>
      <w:lang w:val="en-GB"/>
    </w:rPr>
  </w:style>
  <w:style w:type="paragraph" w:styleId="Heading9">
    <w:name w:val="heading 9"/>
    <w:basedOn w:val="Normal"/>
    <w:next w:val="Normal"/>
    <w:link w:val="Heading9Char"/>
    <w:uiPriority w:val="9"/>
    <w:semiHidden/>
    <w:unhideWhenUsed/>
    <w:qFormat/>
    <w:rsid w:val="00C22F2B"/>
    <w:pPr>
      <w:keepNext/>
      <w:keepLines/>
      <w:spacing w:before="200" w:after="0" w:line="240" w:lineRule="auto"/>
      <w:outlineLvl w:val="8"/>
    </w:pPr>
    <w:rPr>
      <w:rFonts w:ascii="Cambria" w:eastAsia="Times New Roman" w:hAnsi="Cambria" w:cs="Times New Roman"/>
      <w:i/>
      <w:iCs/>
      <w:color w:val="404040"/>
      <w:sz w:val="20"/>
      <w:szCs w:val="20"/>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
    <w:basedOn w:val="DefaultParagraphFont"/>
    <w:link w:val="Heading1"/>
    <w:uiPriority w:val="9"/>
    <w:rsid w:val="00C22F2B"/>
    <w:rPr>
      <w:rFonts w:ascii="Arial" w:eastAsia="Times New Roman" w:hAnsi="Arial" w:cs="Times New Roman"/>
      <w:b/>
      <w:sz w:val="24"/>
      <w:szCs w:val="20"/>
    </w:rPr>
  </w:style>
  <w:style w:type="character" w:customStyle="1" w:styleId="Heading2Char">
    <w:name w:val="Heading 2 Char"/>
    <w:basedOn w:val="DefaultParagraphFont"/>
    <w:link w:val="Heading2"/>
    <w:uiPriority w:val="99"/>
    <w:rsid w:val="000C4D17"/>
    <w:rPr>
      <w:rFonts w:ascii="Century Gothic" w:eastAsia="MS Mincho" w:hAnsi="Century Gothic" w:cs="Arial"/>
      <w:b/>
      <w:bCs/>
      <w:caps/>
      <w:color w:val="365F91"/>
      <w:sz w:val="28"/>
      <w:szCs w:val="28"/>
      <w:shd w:val="clear" w:color="auto" w:fill="D9D9D9"/>
    </w:rPr>
  </w:style>
  <w:style w:type="character" w:customStyle="1" w:styleId="Heading3Char">
    <w:name w:val="Heading 3 Char"/>
    <w:basedOn w:val="DefaultParagraphFont"/>
    <w:link w:val="Heading3"/>
    <w:uiPriority w:val="9"/>
    <w:rsid w:val="00A3735E"/>
    <w:rPr>
      <w:rFonts w:ascii="Century Gothic" w:eastAsia="Times New Roman" w:hAnsi="Century Gothic" w:cs="Times New Roman"/>
      <w:b/>
      <w:color w:val="4F81BD"/>
      <w:sz w:val="26"/>
      <w:szCs w:val="20"/>
      <w:lang w:val="en-GB"/>
    </w:rPr>
  </w:style>
  <w:style w:type="character" w:customStyle="1" w:styleId="Heading4Char">
    <w:name w:val="Heading 4 Char"/>
    <w:basedOn w:val="DefaultParagraphFont"/>
    <w:link w:val="Heading4"/>
    <w:uiPriority w:val="3"/>
    <w:rsid w:val="008341AC"/>
    <w:rPr>
      <w:rFonts w:ascii="Arial" w:hAnsi="Arial" w:cs="Arial"/>
      <w:b/>
      <w:bCs/>
      <w:color w:val="4F81BD"/>
      <w:sz w:val="24"/>
    </w:rPr>
  </w:style>
  <w:style w:type="character" w:customStyle="1" w:styleId="Heading5Char">
    <w:name w:val="Heading 5 Char"/>
    <w:basedOn w:val="DefaultParagraphFont"/>
    <w:link w:val="Heading5"/>
    <w:uiPriority w:val="9"/>
    <w:rsid w:val="006B1D3E"/>
    <w:rPr>
      <w:rFonts w:ascii="Arial" w:eastAsia="Times New Roman" w:hAnsi="Arial" w:cs="Arial"/>
      <w:bCs/>
      <w:color w:val="4F81BD"/>
      <w:sz w:val="24"/>
    </w:rPr>
  </w:style>
  <w:style w:type="character" w:customStyle="1" w:styleId="Heading6Char">
    <w:name w:val="Heading 6 Char"/>
    <w:basedOn w:val="DefaultParagraphFont"/>
    <w:link w:val="Heading6"/>
    <w:uiPriority w:val="9"/>
    <w:rsid w:val="008638CA"/>
    <w:rPr>
      <w:rFonts w:ascii="Arial" w:eastAsia="Times New Roman" w:hAnsi="Arial" w:cs="Arial"/>
      <w:bCs/>
      <w:color w:val="4F81BD"/>
    </w:rPr>
  </w:style>
  <w:style w:type="paragraph" w:customStyle="1" w:styleId="Heading71">
    <w:name w:val="Heading 71"/>
    <w:basedOn w:val="Normal"/>
    <w:next w:val="Normal"/>
    <w:uiPriority w:val="9"/>
    <w:unhideWhenUsed/>
    <w:qFormat/>
    <w:rsid w:val="00C22F2B"/>
    <w:pPr>
      <w:keepNext/>
      <w:keepLines/>
      <w:spacing w:before="200" w:after="0" w:line="240" w:lineRule="auto"/>
      <w:outlineLvl w:val="6"/>
    </w:pPr>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
    <w:rsid w:val="00C22F2B"/>
    <w:rPr>
      <w:rFonts w:ascii="Arial" w:eastAsia="Times New Roman" w:hAnsi="Arial" w:cs="Times New Roman"/>
      <w:b/>
      <w:sz w:val="18"/>
      <w:szCs w:val="20"/>
      <w:lang w:val="en-GB"/>
    </w:rPr>
  </w:style>
  <w:style w:type="character" w:customStyle="1" w:styleId="Heading9Char">
    <w:name w:val="Heading 9 Char"/>
    <w:basedOn w:val="DefaultParagraphFont"/>
    <w:link w:val="Heading9"/>
    <w:uiPriority w:val="9"/>
    <w:semiHidden/>
    <w:rsid w:val="00C22F2B"/>
    <w:rPr>
      <w:rFonts w:ascii="Cambria" w:eastAsia="Times New Roman" w:hAnsi="Cambria" w:cs="Times New Roman"/>
      <w:i/>
      <w:iCs/>
      <w:color w:val="404040"/>
      <w:sz w:val="20"/>
      <w:szCs w:val="20"/>
      <w:lang w:eastAsia="en-ZA"/>
    </w:rPr>
  </w:style>
  <w:style w:type="numbering" w:customStyle="1" w:styleId="NoList1">
    <w:name w:val="No List1"/>
    <w:next w:val="NoList"/>
    <w:uiPriority w:val="99"/>
    <w:semiHidden/>
    <w:unhideWhenUsed/>
    <w:rsid w:val="00C22F2B"/>
  </w:style>
  <w:style w:type="paragraph" w:styleId="Header">
    <w:name w:val="header"/>
    <w:basedOn w:val="Normal"/>
    <w:link w:val="HeaderChar"/>
    <w:uiPriority w:val="99"/>
    <w:rsid w:val="00C22F2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C22F2B"/>
    <w:rPr>
      <w:rFonts w:ascii="Times New Roman" w:eastAsia="Times New Roman" w:hAnsi="Times New Roman" w:cs="Times New Roman"/>
      <w:sz w:val="20"/>
      <w:szCs w:val="20"/>
    </w:rPr>
  </w:style>
  <w:style w:type="paragraph" w:styleId="Footer">
    <w:name w:val="footer"/>
    <w:basedOn w:val="Normal"/>
    <w:link w:val="FooterChar"/>
    <w:rsid w:val="00C22F2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C22F2B"/>
    <w:rPr>
      <w:rFonts w:ascii="Times New Roman" w:eastAsia="Times New Roman" w:hAnsi="Times New Roman" w:cs="Times New Roman"/>
      <w:sz w:val="20"/>
      <w:szCs w:val="20"/>
    </w:rPr>
  </w:style>
  <w:style w:type="paragraph" w:styleId="BodyTextIndent">
    <w:name w:val="Body Text Indent"/>
    <w:basedOn w:val="Normal"/>
    <w:link w:val="BodyTextIndentChar"/>
    <w:rsid w:val="00C22F2B"/>
    <w:pPr>
      <w:spacing w:after="0" w:line="240" w:lineRule="auto"/>
    </w:pPr>
    <w:rPr>
      <w:rFonts w:eastAsia="Times New Roman" w:cs="Times New Roman"/>
      <w:sz w:val="24"/>
      <w:szCs w:val="20"/>
      <w:lang w:val="en-GB"/>
    </w:rPr>
  </w:style>
  <w:style w:type="character" w:customStyle="1" w:styleId="BodyTextIndentChar">
    <w:name w:val="Body Text Indent Char"/>
    <w:basedOn w:val="DefaultParagraphFont"/>
    <w:link w:val="BodyTextIndent"/>
    <w:rsid w:val="00C22F2B"/>
    <w:rPr>
      <w:rFonts w:ascii="Arial" w:eastAsia="Times New Roman" w:hAnsi="Arial" w:cs="Times New Roman"/>
      <w:sz w:val="24"/>
      <w:szCs w:val="20"/>
      <w:lang w:val="en-GB"/>
    </w:rPr>
  </w:style>
  <w:style w:type="paragraph" w:styleId="BodyText">
    <w:name w:val="Body Text"/>
    <w:basedOn w:val="Normal"/>
    <w:link w:val="BodyTextChar"/>
    <w:uiPriority w:val="99"/>
    <w:rsid w:val="00C22F2B"/>
    <w:pPr>
      <w:spacing w:after="0" w:line="240" w:lineRule="auto"/>
    </w:pPr>
    <w:rPr>
      <w:rFonts w:eastAsia="Times New Roman" w:cs="Times New Roman"/>
      <w:snapToGrid w:val="0"/>
      <w:color w:val="000000"/>
      <w:sz w:val="20"/>
      <w:szCs w:val="20"/>
      <w:lang w:val="en-GB"/>
    </w:rPr>
  </w:style>
  <w:style w:type="character" w:customStyle="1" w:styleId="BodyTextChar">
    <w:name w:val="Body Text Char"/>
    <w:basedOn w:val="DefaultParagraphFont"/>
    <w:link w:val="BodyText"/>
    <w:uiPriority w:val="99"/>
    <w:rsid w:val="00C22F2B"/>
    <w:rPr>
      <w:rFonts w:ascii="Arial" w:eastAsia="Times New Roman" w:hAnsi="Arial" w:cs="Times New Roman"/>
      <w:snapToGrid w:val="0"/>
      <w:color w:val="000000"/>
      <w:sz w:val="20"/>
      <w:szCs w:val="20"/>
      <w:lang w:val="en-GB"/>
    </w:rPr>
  </w:style>
  <w:style w:type="paragraph" w:styleId="BodyText2">
    <w:name w:val="Body Text 2"/>
    <w:basedOn w:val="Normal"/>
    <w:link w:val="BodyText2Char"/>
    <w:uiPriority w:val="99"/>
    <w:rsid w:val="00C22F2B"/>
    <w:pPr>
      <w:spacing w:after="0" w:line="240" w:lineRule="auto"/>
    </w:pPr>
    <w:rPr>
      <w:rFonts w:eastAsia="Times New Roman" w:cs="Times New Roman"/>
      <w:b/>
      <w:snapToGrid w:val="0"/>
      <w:sz w:val="24"/>
      <w:szCs w:val="20"/>
      <w:u w:val="single"/>
      <w:lang w:val="en-GB"/>
    </w:rPr>
  </w:style>
  <w:style w:type="character" w:customStyle="1" w:styleId="BodyText2Char">
    <w:name w:val="Body Text 2 Char"/>
    <w:basedOn w:val="DefaultParagraphFont"/>
    <w:link w:val="BodyText2"/>
    <w:uiPriority w:val="99"/>
    <w:rsid w:val="00C22F2B"/>
    <w:rPr>
      <w:rFonts w:ascii="Arial" w:eastAsia="Times New Roman" w:hAnsi="Arial" w:cs="Times New Roman"/>
      <w:b/>
      <w:snapToGrid w:val="0"/>
      <w:sz w:val="24"/>
      <w:szCs w:val="20"/>
      <w:u w:val="single"/>
      <w:lang w:val="en-GB"/>
    </w:rPr>
  </w:style>
  <w:style w:type="paragraph" w:styleId="BodyText3">
    <w:name w:val="Body Text 3"/>
    <w:basedOn w:val="Normal"/>
    <w:link w:val="BodyText3Char"/>
    <w:uiPriority w:val="99"/>
    <w:rsid w:val="00C22F2B"/>
    <w:pPr>
      <w:spacing w:after="0" w:line="240" w:lineRule="auto"/>
      <w:jc w:val="both"/>
    </w:pPr>
    <w:rPr>
      <w:rFonts w:eastAsia="Times New Roman" w:cs="Times New Roman"/>
      <w:sz w:val="24"/>
      <w:szCs w:val="20"/>
    </w:rPr>
  </w:style>
  <w:style w:type="character" w:customStyle="1" w:styleId="BodyText3Char">
    <w:name w:val="Body Text 3 Char"/>
    <w:basedOn w:val="DefaultParagraphFont"/>
    <w:link w:val="BodyText3"/>
    <w:uiPriority w:val="99"/>
    <w:rsid w:val="00C22F2B"/>
    <w:rPr>
      <w:rFonts w:ascii="Arial" w:eastAsia="Times New Roman" w:hAnsi="Arial" w:cs="Times New Roman"/>
      <w:sz w:val="24"/>
      <w:szCs w:val="20"/>
    </w:rPr>
  </w:style>
  <w:style w:type="character" w:styleId="Hyperlink">
    <w:name w:val="Hyperlink"/>
    <w:basedOn w:val="DefaultParagraphFont"/>
    <w:uiPriority w:val="99"/>
    <w:rsid w:val="00C22F2B"/>
    <w:rPr>
      <w:color w:val="0000FF"/>
      <w:u w:val="single"/>
    </w:rPr>
  </w:style>
  <w:style w:type="character" w:styleId="PageNumber">
    <w:name w:val="page number"/>
    <w:basedOn w:val="DefaultParagraphFont"/>
    <w:rsid w:val="00C22F2B"/>
  </w:style>
  <w:style w:type="character" w:customStyle="1" w:styleId="EmailStyle23">
    <w:name w:val="EmailStyle23"/>
    <w:basedOn w:val="DefaultParagraphFont"/>
    <w:semiHidden/>
    <w:rsid w:val="00C22F2B"/>
    <w:rPr>
      <w:rFonts w:ascii="Arial" w:hAnsi="Arial" w:cs="Arial"/>
      <w:color w:val="auto"/>
      <w:sz w:val="20"/>
      <w:szCs w:val="20"/>
    </w:rPr>
  </w:style>
  <w:style w:type="table" w:styleId="TableGrid">
    <w:name w:val="Table Grid"/>
    <w:basedOn w:val="TableNormal"/>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heading20"/>
    <w:next w:val="heading20"/>
    <w:link w:val="TOC1Char"/>
    <w:autoRedefine/>
    <w:uiPriority w:val="39"/>
    <w:rsid w:val="001F1CF5"/>
    <w:pPr>
      <w:tabs>
        <w:tab w:val="left" w:pos="1418"/>
        <w:tab w:val="right" w:pos="5670"/>
        <w:tab w:val="right" w:leader="dot" w:pos="9628"/>
      </w:tabs>
      <w:spacing w:before="240" w:after="0" w:line="360" w:lineRule="auto"/>
      <w:ind w:left="1418" w:hanging="1418"/>
    </w:pPr>
    <w:rPr>
      <w:rFonts w:ascii="Arial" w:hAnsi="Arial"/>
      <w:b/>
      <w:color w:val="365F91"/>
      <w:sz w:val="24"/>
    </w:rPr>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
    <w:basedOn w:val="Normal"/>
    <w:link w:val="FootnoteTextChar8"/>
    <w:uiPriority w:val="99"/>
    <w:rsid w:val="00C22F2B"/>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uiPriority w:val="99"/>
    <w:semiHidden/>
    <w:rsid w:val="00C22F2B"/>
    <w:rPr>
      <w:sz w:val="20"/>
      <w:szCs w:val="20"/>
    </w:rPr>
  </w:style>
  <w:style w:type="character" w:styleId="FootnoteReference">
    <w:name w:val="footnote reference"/>
    <w:basedOn w:val="DefaultParagraphFont"/>
    <w:uiPriority w:val="99"/>
    <w:rsid w:val="00C22F2B"/>
    <w:rPr>
      <w:vertAlign w:val="superscript"/>
    </w:rPr>
  </w:style>
  <w:style w:type="paragraph" w:customStyle="1" w:styleId="bodytext-just">
    <w:name w:val="bodytext - just"/>
    <w:basedOn w:val="Normal"/>
    <w:link w:val="bodytext-justChar"/>
    <w:uiPriority w:val="99"/>
    <w:rsid w:val="00C22F2B"/>
    <w:pPr>
      <w:tabs>
        <w:tab w:val="left" w:pos="567"/>
        <w:tab w:val="left" w:leader="dot" w:pos="6804"/>
      </w:tabs>
      <w:spacing w:before="120" w:line="260" w:lineRule="exact"/>
      <w:ind w:right="-108"/>
      <w:jc w:val="both"/>
    </w:pPr>
    <w:rPr>
      <w:rFonts w:eastAsia="Times New Roman" w:cs="Times New Roman"/>
      <w:sz w:val="21"/>
      <w:szCs w:val="20"/>
    </w:rPr>
  </w:style>
  <w:style w:type="paragraph" w:styleId="BalloonText">
    <w:name w:val="Balloon Text"/>
    <w:basedOn w:val="Normal"/>
    <w:link w:val="BalloonTextChar"/>
    <w:uiPriority w:val="99"/>
    <w:rsid w:val="00C22F2B"/>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C22F2B"/>
    <w:rPr>
      <w:rFonts w:ascii="Tahoma" w:eastAsia="Times New Roman" w:hAnsi="Tahoma" w:cs="Tahoma"/>
      <w:sz w:val="16"/>
      <w:szCs w:val="16"/>
    </w:rPr>
  </w:style>
  <w:style w:type="character" w:customStyle="1" w:styleId="EmailStyle30">
    <w:name w:val="EmailStyle30"/>
    <w:basedOn w:val="DefaultParagraphFont"/>
    <w:semiHidden/>
    <w:rsid w:val="00C22F2B"/>
    <w:rPr>
      <w:rFonts w:ascii="Arial" w:hAnsi="Arial" w:cs="Arial" w:hint="default"/>
      <w:color w:val="000080"/>
      <w:sz w:val="20"/>
      <w:szCs w:val="20"/>
    </w:rPr>
  </w:style>
  <w:style w:type="paragraph" w:styleId="TOC2">
    <w:name w:val="toc 2"/>
    <w:basedOn w:val="Normal"/>
    <w:next w:val="Normal"/>
    <w:autoRedefine/>
    <w:uiPriority w:val="39"/>
    <w:rsid w:val="00C00269"/>
    <w:pPr>
      <w:tabs>
        <w:tab w:val="left" w:pos="426"/>
        <w:tab w:val="right" w:leader="dot" w:pos="9628"/>
      </w:tabs>
      <w:spacing w:after="0" w:line="360" w:lineRule="auto"/>
      <w:ind w:left="993" w:hanging="567"/>
    </w:pPr>
    <w:rPr>
      <w:rFonts w:eastAsia="Times New Roman" w:cs="Times New Roman"/>
      <w:b/>
      <w:color w:val="365F91"/>
      <w:szCs w:val="20"/>
    </w:rPr>
  </w:style>
  <w:style w:type="paragraph" w:customStyle="1" w:styleId="parafullout">
    <w:name w:val="parafullout"/>
    <w:basedOn w:val="Normal"/>
    <w:rsid w:val="00C22F2B"/>
    <w:pPr>
      <w:spacing w:before="180" w:after="0" w:line="240" w:lineRule="auto"/>
      <w:jc w:val="both"/>
    </w:pPr>
    <w:rPr>
      <w:rFonts w:ascii="Verdana" w:eastAsia="Times New Roman" w:hAnsi="Verdana" w:cs="Times New Roman"/>
      <w:color w:val="000000"/>
      <w:sz w:val="18"/>
      <w:szCs w:val="18"/>
      <w:lang w:val="en-GB" w:eastAsia="en-GB"/>
    </w:rPr>
  </w:style>
  <w:style w:type="paragraph" w:customStyle="1" w:styleId="bullet">
    <w:name w:val="bullet"/>
    <w:basedOn w:val="Normal"/>
    <w:rsid w:val="00C22F2B"/>
    <w:pPr>
      <w:spacing w:before="180" w:after="0" w:line="240" w:lineRule="auto"/>
      <w:ind w:left="567" w:hanging="567"/>
      <w:jc w:val="both"/>
    </w:pPr>
    <w:rPr>
      <w:rFonts w:ascii="Verdana" w:eastAsia="Times New Roman" w:hAnsi="Verdana" w:cs="Times New Roman"/>
      <w:color w:val="000000"/>
      <w:sz w:val="18"/>
      <w:szCs w:val="18"/>
      <w:lang w:val="en-GB" w:eastAsia="en-GB"/>
    </w:rPr>
  </w:style>
  <w:style w:type="paragraph" w:customStyle="1" w:styleId="para1quad">
    <w:name w:val="para1quad"/>
    <w:basedOn w:val="Normal"/>
    <w:rsid w:val="00C22F2B"/>
    <w:pPr>
      <w:spacing w:before="120" w:after="0" w:line="240" w:lineRule="auto"/>
      <w:ind w:firstLine="200"/>
      <w:jc w:val="both"/>
    </w:pPr>
    <w:rPr>
      <w:rFonts w:ascii="Verdana" w:eastAsia="Times New Roman" w:hAnsi="Verdana" w:cs="Times New Roman"/>
      <w:color w:val="000000"/>
      <w:sz w:val="18"/>
      <w:szCs w:val="18"/>
      <w:lang w:val="en-GB" w:eastAsia="en-GB"/>
    </w:rPr>
  </w:style>
  <w:style w:type="paragraph" w:customStyle="1" w:styleId="headingtwo">
    <w:name w:val="headingtwo"/>
    <w:basedOn w:val="Normal"/>
    <w:rsid w:val="00C22F2B"/>
    <w:pPr>
      <w:spacing w:before="300" w:after="0" w:line="240" w:lineRule="auto"/>
      <w:ind w:left="851" w:hanging="851"/>
      <w:jc w:val="both"/>
    </w:pPr>
    <w:rPr>
      <w:rFonts w:ascii="Verdana" w:eastAsia="Times New Roman" w:hAnsi="Verdana" w:cs="Times New Roman"/>
      <w:b/>
      <w:bCs/>
      <w:color w:val="000000"/>
      <w:sz w:val="18"/>
      <w:szCs w:val="18"/>
      <w:lang w:val="en-GB" w:eastAsia="en-GB"/>
    </w:rPr>
  </w:style>
  <w:style w:type="character" w:styleId="CommentReference">
    <w:name w:val="annotation reference"/>
    <w:basedOn w:val="DefaultParagraphFont"/>
    <w:uiPriority w:val="99"/>
    <w:rsid w:val="00C22F2B"/>
    <w:rPr>
      <w:sz w:val="16"/>
      <w:szCs w:val="16"/>
    </w:rPr>
  </w:style>
  <w:style w:type="paragraph" w:styleId="CommentText">
    <w:name w:val="annotation text"/>
    <w:basedOn w:val="Normal"/>
    <w:link w:val="CommentTextChar"/>
    <w:uiPriority w:val="99"/>
    <w:rsid w:val="00C22F2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C22F2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C22F2B"/>
    <w:rPr>
      <w:b/>
      <w:bCs/>
    </w:rPr>
  </w:style>
  <w:style w:type="character" w:customStyle="1" w:styleId="CommentSubjectChar">
    <w:name w:val="Comment Subject Char"/>
    <w:basedOn w:val="CommentTextChar"/>
    <w:link w:val="CommentSubject"/>
    <w:uiPriority w:val="99"/>
    <w:semiHidden/>
    <w:rsid w:val="00C22F2B"/>
    <w:rPr>
      <w:rFonts w:ascii="Times New Roman" w:eastAsia="Times New Roman" w:hAnsi="Times New Roman" w:cs="Times New Roman"/>
      <w:b/>
      <w:bCs/>
      <w:sz w:val="20"/>
      <w:szCs w:val="20"/>
    </w:rPr>
  </w:style>
  <w:style w:type="paragraph" w:customStyle="1" w:styleId="AGHeading1blue">
    <w:name w:val="AG Heading 1 blue"/>
    <w:basedOn w:val="Normal"/>
    <w:link w:val="AGHeading1blueCharChar"/>
    <w:uiPriority w:val="99"/>
    <w:rsid w:val="00C22F2B"/>
    <w:pPr>
      <w:spacing w:after="400" w:line="240" w:lineRule="auto"/>
    </w:pPr>
    <w:rPr>
      <w:rFonts w:ascii="Arial Black" w:eastAsia="Times New Roman" w:hAnsi="Arial Black" w:cs="Times New Roman"/>
      <w:caps/>
      <w:color w:val="022B69"/>
      <w:sz w:val="30"/>
      <w:szCs w:val="30"/>
      <w:lang w:eastAsia="en-GB"/>
    </w:rPr>
  </w:style>
  <w:style w:type="character" w:customStyle="1" w:styleId="AGHeading1blueCharChar">
    <w:name w:val="AG Heading 1 blue Char Char"/>
    <w:basedOn w:val="DefaultParagraphFont"/>
    <w:link w:val="AGHeading1blue"/>
    <w:uiPriority w:val="99"/>
    <w:rsid w:val="00C22F2B"/>
    <w:rPr>
      <w:rFonts w:ascii="Arial Black" w:eastAsia="Times New Roman" w:hAnsi="Arial Black" w:cs="Times New Roman"/>
      <w:caps/>
      <w:color w:val="022B69"/>
      <w:sz w:val="30"/>
      <w:szCs w:val="30"/>
      <w:lang w:eastAsia="en-GB"/>
    </w:rPr>
  </w:style>
  <w:style w:type="paragraph" w:customStyle="1" w:styleId="AGHeading3Blue">
    <w:name w:val="AG Heading 3 Blue"/>
    <w:basedOn w:val="Normal"/>
    <w:uiPriority w:val="99"/>
    <w:rsid w:val="00C22F2B"/>
    <w:pPr>
      <w:snapToGrid w:val="0"/>
      <w:spacing w:before="360" w:after="240" w:line="240" w:lineRule="auto"/>
    </w:pPr>
    <w:rPr>
      <w:rFonts w:eastAsia="Times New Roman" w:cs="Times New Roman"/>
      <w:b/>
      <w:bCs/>
      <w:i/>
      <w:iCs/>
      <w:color w:val="022B69"/>
      <w:sz w:val="28"/>
      <w:szCs w:val="28"/>
      <w:lang w:val="en-US"/>
    </w:rPr>
  </w:style>
  <w:style w:type="paragraph" w:customStyle="1" w:styleId="AGHeading2Blue">
    <w:name w:val="AG Heading 2 Blue"/>
    <w:basedOn w:val="Normal"/>
    <w:link w:val="AGHeading2BlueChar"/>
    <w:uiPriority w:val="99"/>
    <w:rsid w:val="00C22F2B"/>
    <w:pPr>
      <w:spacing w:before="600" w:after="400" w:line="240" w:lineRule="auto"/>
    </w:pPr>
    <w:rPr>
      <w:rFonts w:ascii="Arial Black" w:eastAsia="Times New Roman" w:hAnsi="Arial Black" w:cs="Times New Roman"/>
      <w:iCs/>
      <w:color w:val="022B69"/>
      <w:sz w:val="30"/>
      <w:szCs w:val="30"/>
      <w:lang w:eastAsia="en-GB"/>
    </w:rPr>
  </w:style>
  <w:style w:type="character" w:customStyle="1" w:styleId="AGHeading2BlueChar">
    <w:name w:val="AG Heading 2 Blue Char"/>
    <w:basedOn w:val="DefaultParagraphFont"/>
    <w:link w:val="AGHeading2Blue"/>
    <w:uiPriority w:val="99"/>
    <w:rsid w:val="00C22F2B"/>
    <w:rPr>
      <w:rFonts w:ascii="Arial Black" w:eastAsia="Times New Roman" w:hAnsi="Arial Black" w:cs="Times New Roman"/>
      <w:iCs/>
      <w:color w:val="022B69"/>
      <w:sz w:val="30"/>
      <w:szCs w:val="30"/>
      <w:lang w:eastAsia="en-GB"/>
    </w:rPr>
  </w:style>
  <w:style w:type="paragraph" w:customStyle="1" w:styleId="CharCharCharCharCharCharChar">
    <w:name w:val="Char Char Char Char Char Char Char"/>
    <w:basedOn w:val="Normal"/>
    <w:autoRedefine/>
    <w:uiPriority w:val="99"/>
    <w:rsid w:val="00C22F2B"/>
    <w:pPr>
      <w:spacing w:before="160" w:after="160" w:line="360" w:lineRule="auto"/>
      <w:jc w:val="both"/>
    </w:pPr>
    <w:rPr>
      <w:rFonts w:eastAsia="Times New Roman" w:cs="Times New Roman"/>
      <w:iCs/>
      <w:sz w:val="20"/>
      <w:szCs w:val="20"/>
      <w:lang w:val="en-US"/>
    </w:rPr>
  </w:style>
  <w:style w:type="paragraph" w:styleId="TOC3">
    <w:name w:val="toc 3"/>
    <w:basedOn w:val="Normal"/>
    <w:next w:val="Normal"/>
    <w:autoRedefine/>
    <w:uiPriority w:val="39"/>
    <w:rsid w:val="00C00269"/>
    <w:pPr>
      <w:tabs>
        <w:tab w:val="left" w:pos="1560"/>
        <w:tab w:val="right" w:leader="dot" w:pos="9639"/>
      </w:tabs>
      <w:spacing w:after="0" w:line="360" w:lineRule="auto"/>
      <w:ind w:left="1559" w:hanging="567"/>
    </w:pPr>
    <w:rPr>
      <w:rFonts w:eastAsia="Times New Roman" w:cs="Times New Roman"/>
      <w:color w:val="365F91"/>
      <w:szCs w:val="20"/>
    </w:rPr>
  </w:style>
  <w:style w:type="paragraph" w:styleId="TOC4">
    <w:name w:val="toc 4"/>
    <w:basedOn w:val="Normal"/>
    <w:next w:val="Normal"/>
    <w:autoRedefine/>
    <w:uiPriority w:val="39"/>
    <w:rsid w:val="00C22F2B"/>
    <w:pPr>
      <w:tabs>
        <w:tab w:val="right" w:pos="9639"/>
      </w:tabs>
      <w:spacing w:after="0" w:line="360" w:lineRule="auto"/>
      <w:ind w:left="1985" w:hanging="425"/>
    </w:pPr>
    <w:rPr>
      <w:rFonts w:eastAsia="Times New Roman" w:cs="Times New Roman"/>
      <w:szCs w:val="20"/>
    </w:rPr>
  </w:style>
  <w:style w:type="paragraph" w:customStyle="1" w:styleId="Default">
    <w:name w:val="Default"/>
    <w:link w:val="DefaultChar"/>
    <w:qFormat/>
    <w:rsid w:val="00C22F2B"/>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FollowedHyperlink">
    <w:name w:val="FollowedHyperlink"/>
    <w:basedOn w:val="DefaultParagraphFont"/>
    <w:uiPriority w:val="99"/>
    <w:rsid w:val="00C22F2B"/>
    <w:rPr>
      <w:color w:val="800080"/>
      <w:u w:val="single"/>
    </w:rPr>
  </w:style>
  <w:style w:type="character" w:customStyle="1" w:styleId="hcp3">
    <w:name w:val="hcp3"/>
    <w:basedOn w:val="DefaultParagraphFont"/>
    <w:rsid w:val="00C22F2B"/>
    <w:rPr>
      <w:b/>
      <w:bCs/>
    </w:rPr>
  </w:style>
  <w:style w:type="paragraph" w:customStyle="1" w:styleId="bulleted">
    <w:name w:val="bulleted"/>
    <w:basedOn w:val="Normal"/>
    <w:rsid w:val="00C22F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link w:val="NormalWebChar"/>
    <w:uiPriority w:val="99"/>
    <w:qFormat/>
    <w:rsid w:val="00C22F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5">
    <w:name w:val="toc 5"/>
    <w:basedOn w:val="Normal"/>
    <w:next w:val="Normal"/>
    <w:autoRedefine/>
    <w:uiPriority w:val="39"/>
    <w:rsid w:val="00C22F2B"/>
    <w:pPr>
      <w:spacing w:after="0" w:line="240" w:lineRule="auto"/>
      <w:ind w:left="960"/>
    </w:pPr>
    <w:rPr>
      <w:rFonts w:ascii="Times New Roman" w:eastAsia="Times New Roman" w:hAnsi="Times New Roman" w:cs="Times New Roman"/>
      <w:sz w:val="24"/>
      <w:szCs w:val="24"/>
      <w:lang w:val="en-US"/>
    </w:rPr>
  </w:style>
  <w:style w:type="paragraph" w:styleId="TOC6">
    <w:name w:val="toc 6"/>
    <w:basedOn w:val="Normal"/>
    <w:next w:val="Normal"/>
    <w:autoRedefine/>
    <w:uiPriority w:val="39"/>
    <w:rsid w:val="00C22F2B"/>
    <w:pPr>
      <w:spacing w:after="0" w:line="240" w:lineRule="auto"/>
      <w:ind w:left="1200"/>
    </w:pPr>
    <w:rPr>
      <w:rFonts w:ascii="Times New Roman" w:eastAsia="Times New Roman" w:hAnsi="Times New Roman" w:cs="Times New Roman"/>
      <w:sz w:val="24"/>
      <w:szCs w:val="24"/>
      <w:lang w:val="en-US"/>
    </w:rPr>
  </w:style>
  <w:style w:type="paragraph" w:styleId="TOC7">
    <w:name w:val="toc 7"/>
    <w:basedOn w:val="Normal"/>
    <w:next w:val="Normal"/>
    <w:autoRedefine/>
    <w:uiPriority w:val="39"/>
    <w:rsid w:val="00C22F2B"/>
    <w:pPr>
      <w:spacing w:after="0" w:line="240" w:lineRule="auto"/>
      <w:ind w:left="1440"/>
    </w:pPr>
    <w:rPr>
      <w:rFonts w:ascii="Times New Roman" w:eastAsia="Times New Roman" w:hAnsi="Times New Roman" w:cs="Times New Roman"/>
      <w:sz w:val="24"/>
      <w:szCs w:val="24"/>
      <w:lang w:val="en-US"/>
    </w:rPr>
  </w:style>
  <w:style w:type="paragraph" w:styleId="TOC8">
    <w:name w:val="toc 8"/>
    <w:basedOn w:val="Normal"/>
    <w:next w:val="Normal"/>
    <w:autoRedefine/>
    <w:uiPriority w:val="39"/>
    <w:rsid w:val="00C22F2B"/>
    <w:pPr>
      <w:spacing w:after="0" w:line="240" w:lineRule="auto"/>
      <w:ind w:left="1680"/>
    </w:pPr>
    <w:rPr>
      <w:rFonts w:ascii="Times New Roman" w:eastAsia="Times New Roman" w:hAnsi="Times New Roman" w:cs="Times New Roman"/>
      <w:sz w:val="24"/>
      <w:szCs w:val="24"/>
      <w:lang w:val="en-US"/>
    </w:rPr>
  </w:style>
  <w:style w:type="paragraph" w:styleId="TOC9">
    <w:name w:val="toc 9"/>
    <w:basedOn w:val="Normal"/>
    <w:next w:val="Normal"/>
    <w:autoRedefine/>
    <w:uiPriority w:val="39"/>
    <w:rsid w:val="00C22F2B"/>
    <w:pPr>
      <w:spacing w:after="0" w:line="240" w:lineRule="auto"/>
      <w:ind w:left="1920"/>
    </w:pPr>
    <w:rPr>
      <w:rFonts w:ascii="Times New Roman" w:eastAsia="Times New Roman" w:hAnsi="Times New Roman" w:cs="Times New Roman"/>
      <w:sz w:val="24"/>
      <w:szCs w:val="24"/>
      <w:lang w:val="en-US"/>
    </w:rPr>
  </w:style>
  <w:style w:type="paragraph" w:customStyle="1" w:styleId="AGHeading2">
    <w:name w:val="AG Heading 2"/>
    <w:basedOn w:val="Normal"/>
    <w:next w:val="Normal"/>
    <w:autoRedefine/>
    <w:uiPriority w:val="99"/>
    <w:rsid w:val="00C22F2B"/>
    <w:pPr>
      <w:spacing w:line="240" w:lineRule="auto"/>
    </w:pPr>
    <w:rPr>
      <w:rFonts w:eastAsia="Times New Roman" w:cs="Arial"/>
      <w:b/>
      <w:szCs w:val="24"/>
      <w:lang w:eastAsia="en-GB"/>
    </w:rPr>
  </w:style>
  <w:style w:type="paragraph" w:customStyle="1" w:styleId="AGHeading1">
    <w:name w:val="AG Heading 1"/>
    <w:basedOn w:val="Normal"/>
    <w:next w:val="Normal"/>
    <w:autoRedefine/>
    <w:uiPriority w:val="99"/>
    <w:rsid w:val="00C22F2B"/>
    <w:pPr>
      <w:spacing w:line="240" w:lineRule="auto"/>
    </w:pPr>
    <w:rPr>
      <w:rFonts w:eastAsia="Times New Roman" w:cs="Arial"/>
      <w:b/>
      <w:szCs w:val="24"/>
      <w:lang w:eastAsia="en-GB"/>
    </w:rPr>
  </w:style>
  <w:style w:type="paragraph" w:customStyle="1" w:styleId="p4">
    <w:name w:val="p4"/>
    <w:basedOn w:val="Normal"/>
    <w:rsid w:val="00C22F2B"/>
    <w:pPr>
      <w:widowControl w:val="0"/>
      <w:autoSpaceDE w:val="0"/>
      <w:autoSpaceDN w:val="0"/>
      <w:adjustRightInd w:val="0"/>
      <w:spacing w:after="0" w:line="240" w:lineRule="auto"/>
    </w:pPr>
    <w:rPr>
      <w:rFonts w:ascii="Times New Roman" w:eastAsia="Calibri" w:hAnsi="Times New Roman" w:cs="Times New Roman"/>
      <w:sz w:val="24"/>
      <w:szCs w:val="24"/>
      <w:lang w:val="en-US"/>
    </w:rPr>
  </w:style>
  <w:style w:type="paragraph" w:styleId="ListParagraph">
    <w:name w:val="List Paragraph"/>
    <w:aliases w:val="Bullets,List Paragraph 1,List Paragraph1,Table of contents numbered,footer text,Chapter Numbering,Grey Bullet List,Grey Bullet Style,Table bullet,Indent Paragraph,Colorful List - Accent 11,Figure_name,Resume Title,Citation List,lp1,normal"/>
    <w:basedOn w:val="Normal"/>
    <w:link w:val="ListParagraphChar"/>
    <w:uiPriority w:val="34"/>
    <w:qFormat/>
    <w:rsid w:val="006B1D3E"/>
    <w:pPr>
      <w:numPr>
        <w:numId w:val="10"/>
      </w:numPr>
      <w:autoSpaceDE w:val="0"/>
      <w:autoSpaceDN w:val="0"/>
      <w:adjustRightInd w:val="0"/>
      <w:spacing w:line="240" w:lineRule="auto"/>
    </w:pPr>
    <w:rPr>
      <w:rFonts w:ascii="ArialMT" w:eastAsia="Times New Roman" w:hAnsi="ArialMT" w:cs="ArialMT"/>
    </w:rPr>
  </w:style>
  <w:style w:type="paragraph" w:customStyle="1" w:styleId="NumberedParagraph">
    <w:name w:val="Numbered Paragraph"/>
    <w:basedOn w:val="Normal"/>
    <w:link w:val="NumberedParagraphChar1"/>
    <w:uiPriority w:val="99"/>
    <w:rsid w:val="00C22F2B"/>
    <w:pPr>
      <w:tabs>
        <w:tab w:val="right" w:pos="312"/>
        <w:tab w:val="left" w:pos="480"/>
      </w:tabs>
      <w:spacing w:after="0" w:line="280" w:lineRule="exact"/>
      <w:ind w:left="480" w:hanging="480"/>
      <w:jc w:val="both"/>
    </w:pPr>
    <w:rPr>
      <w:rFonts w:ascii="Times New Roman" w:eastAsia="Times New Roman" w:hAnsi="Times New Roman" w:cs="Times New Roman"/>
      <w:kern w:val="8"/>
      <w:sz w:val="24"/>
      <w:szCs w:val="24"/>
      <w:lang w:val="en-US" w:bidi="he-IL"/>
    </w:rPr>
  </w:style>
  <w:style w:type="paragraph" w:customStyle="1" w:styleId="BulletedListundernumpara">
    <w:name w:val="Bulleted List under num para"/>
    <w:basedOn w:val="Normal"/>
    <w:uiPriority w:val="99"/>
    <w:rsid w:val="00C22F2B"/>
    <w:pPr>
      <w:numPr>
        <w:numId w:val="2"/>
      </w:numPr>
      <w:spacing w:before="120" w:after="0" w:line="240" w:lineRule="exact"/>
      <w:jc w:val="both"/>
    </w:pPr>
    <w:rPr>
      <w:rFonts w:ascii="Times New Roman" w:eastAsia="Times New Roman" w:hAnsi="Times New Roman" w:cs="Times New Roman"/>
      <w:kern w:val="12"/>
      <w:sz w:val="20"/>
      <w:szCs w:val="20"/>
      <w:lang w:val="en-US" w:bidi="he-IL"/>
    </w:rPr>
  </w:style>
  <w:style w:type="paragraph" w:customStyle="1" w:styleId="GovNormal">
    <w:name w:val="Gov Normal"/>
    <w:basedOn w:val="Normal"/>
    <w:uiPriority w:val="99"/>
    <w:rsid w:val="00C22F2B"/>
    <w:pPr>
      <w:tabs>
        <w:tab w:val="right" w:pos="312"/>
        <w:tab w:val="left" w:pos="540"/>
      </w:tabs>
      <w:spacing w:after="0" w:line="280" w:lineRule="exact"/>
      <w:ind w:left="540" w:hanging="540"/>
      <w:jc w:val="both"/>
    </w:pPr>
    <w:rPr>
      <w:rFonts w:ascii="Times New Roman" w:eastAsia="Times New Roman" w:hAnsi="Times New Roman" w:cs="Times New Roman"/>
      <w:kern w:val="8"/>
      <w:sz w:val="24"/>
      <w:szCs w:val="24"/>
      <w:lang w:val="en-US" w:bidi="he-IL"/>
    </w:rPr>
  </w:style>
  <w:style w:type="paragraph" w:customStyle="1" w:styleId="AGbodytextblack">
    <w:name w:val="AG body text black"/>
    <w:basedOn w:val="Normal"/>
    <w:rsid w:val="00C22F2B"/>
    <w:pPr>
      <w:spacing w:line="240" w:lineRule="auto"/>
    </w:pPr>
    <w:rPr>
      <w:rFonts w:eastAsia="Times New Roman" w:cs="Times New Roman"/>
      <w:lang w:eastAsia="en-GB"/>
    </w:rPr>
  </w:style>
  <w:style w:type="numbering" w:styleId="111111">
    <w:name w:val="Outline List 2"/>
    <w:basedOn w:val="NoList"/>
    <w:uiPriority w:val="99"/>
    <w:rsid w:val="00C22F2B"/>
    <w:pPr>
      <w:numPr>
        <w:numId w:val="3"/>
      </w:numPr>
    </w:pPr>
  </w:style>
  <w:style w:type="character" w:customStyle="1" w:styleId="FootnoteTextChar8">
    <w:name w:val="Footnote Text Char8"/>
    <w:aliases w:val="ARM footnote Text Char1,Footnote Text Char1 Char1,Footnote Text Char2 Char1,Footnote Text Char11 Char1,Footnote Text Char3 Char1,Footnote Text Char4 Char1,Footnote Text Char5 Char1,Footnote Text Char6 Char1,Footnote Text Char12 Char1"/>
    <w:basedOn w:val="DefaultParagraphFont"/>
    <w:link w:val="FootnoteText"/>
    <w:uiPriority w:val="99"/>
    <w:rsid w:val="00C22F2B"/>
    <w:rPr>
      <w:rFonts w:ascii="Times New Roman" w:eastAsia="Times New Roman" w:hAnsi="Times New Roman" w:cs="Times New Roman"/>
      <w:sz w:val="20"/>
      <w:szCs w:val="20"/>
    </w:rPr>
  </w:style>
  <w:style w:type="character" w:customStyle="1" w:styleId="NumberedParagraphChar1">
    <w:name w:val="Numbered Paragraph Char1"/>
    <w:basedOn w:val="DefaultParagraphFont"/>
    <w:link w:val="NumberedParagraph"/>
    <w:uiPriority w:val="99"/>
    <w:rsid w:val="00C22F2B"/>
    <w:rPr>
      <w:rFonts w:ascii="Times New Roman" w:eastAsia="Times New Roman" w:hAnsi="Times New Roman" w:cs="Times New Roman"/>
      <w:kern w:val="8"/>
      <w:sz w:val="24"/>
      <w:szCs w:val="24"/>
      <w:lang w:val="en-US" w:bidi="he-IL"/>
    </w:rPr>
  </w:style>
  <w:style w:type="character" w:customStyle="1" w:styleId="FootnoteTextChar7">
    <w:name w:val="Footnote Text Char7"/>
    <w:aliases w:val="ARM footnote Text Char,Footnote Text Char1 Char,Footnote Text Char2 Char,Footnote Text Char11 Char,Footnote Text Char3 Char,Footnote Text Char4 Char,Footnote Text Char5 Char,Footnote Text Char6 Char,Footnote Text Char12 Char,Cha Char"/>
    <w:uiPriority w:val="99"/>
    <w:rsid w:val="00C22F2B"/>
    <w:rPr>
      <w:rFonts w:ascii="Times New Roman" w:eastAsia="Times New Roman" w:hAnsi="Times New Roman" w:cs="Times New Roman"/>
      <w:noProof/>
      <w:sz w:val="20"/>
      <w:szCs w:val="20"/>
      <w:lang w:val="en-ZA"/>
    </w:rPr>
  </w:style>
  <w:style w:type="paragraph" w:customStyle="1" w:styleId="Govi">
    <w:name w:val="Gov (i)"/>
    <w:basedOn w:val="Normal"/>
    <w:uiPriority w:val="99"/>
    <w:rsid w:val="00C22F2B"/>
    <w:pPr>
      <w:tabs>
        <w:tab w:val="left" w:pos="1620"/>
      </w:tabs>
      <w:spacing w:after="0" w:line="280" w:lineRule="exact"/>
      <w:ind w:left="1620" w:hanging="540"/>
      <w:jc w:val="both"/>
    </w:pPr>
    <w:rPr>
      <w:rFonts w:ascii="Times New Roman" w:eastAsia="Times New Roman" w:hAnsi="Times New Roman" w:cs="Times New Roman"/>
      <w:kern w:val="8"/>
      <w:sz w:val="24"/>
      <w:szCs w:val="24"/>
      <w:lang w:bidi="he-IL"/>
    </w:rPr>
  </w:style>
  <w:style w:type="character" w:customStyle="1" w:styleId="EmailStyle82">
    <w:name w:val="EmailStyle82"/>
    <w:basedOn w:val="DefaultParagraphFont"/>
    <w:semiHidden/>
    <w:rsid w:val="00C22F2B"/>
    <w:rPr>
      <w:rFonts w:ascii="Arial" w:hAnsi="Arial" w:cs="Arial"/>
      <w:b w:val="0"/>
      <w:bCs w:val="0"/>
      <w:i w:val="0"/>
      <w:iCs w:val="0"/>
      <w:strike w:val="0"/>
      <w:color w:val="000080"/>
      <w:sz w:val="20"/>
      <w:szCs w:val="20"/>
      <w:u w:val="none"/>
    </w:rPr>
  </w:style>
  <w:style w:type="paragraph" w:customStyle="1" w:styleId="ac-01">
    <w:name w:val="ac-01"/>
    <w:basedOn w:val="Default"/>
    <w:next w:val="Default"/>
    <w:uiPriority w:val="99"/>
    <w:rsid w:val="00C22F2B"/>
    <w:pPr>
      <w:widowControl w:val="0"/>
    </w:pPr>
    <w:rPr>
      <w:rFonts w:eastAsia="MS Mincho"/>
      <w:color w:val="auto"/>
      <w:lang w:val="en-GB" w:eastAsia="ja-JP"/>
    </w:rPr>
  </w:style>
  <w:style w:type="paragraph" w:customStyle="1" w:styleId="Heading4LatinTahoma">
    <w:name w:val="Heading 4 + (Latin) Tahoma"/>
    <w:aliases w:val="11 pt,Not Bold,Italic,Before:  0 pt,After:  6..."/>
    <w:basedOn w:val="Heading3"/>
    <w:uiPriority w:val="99"/>
    <w:rsid w:val="00C22F2B"/>
    <w:pPr>
      <w:widowControl w:val="0"/>
      <w:autoSpaceDE w:val="0"/>
      <w:autoSpaceDN w:val="0"/>
      <w:adjustRightInd w:val="0"/>
      <w:spacing w:line="360" w:lineRule="auto"/>
    </w:pPr>
    <w:rPr>
      <w:rFonts w:ascii="Tahoma" w:eastAsia="MS Mincho" w:hAnsi="Tahoma" w:cs="Tahoma"/>
      <w:b w:val="0"/>
      <w:i/>
      <w:iCs/>
      <w:color w:val="auto"/>
      <w:sz w:val="22"/>
      <w:szCs w:val="22"/>
      <w:lang w:eastAsia="en-GB"/>
    </w:rPr>
  </w:style>
  <w:style w:type="character" w:customStyle="1" w:styleId="bodytext-justChar">
    <w:name w:val="bodytext - just Char"/>
    <w:basedOn w:val="DefaultParagraphFont"/>
    <w:link w:val="bodytext-just"/>
    <w:uiPriority w:val="99"/>
    <w:rsid w:val="00C22F2B"/>
    <w:rPr>
      <w:rFonts w:ascii="Arial" w:eastAsia="Times New Roman" w:hAnsi="Arial" w:cs="Times New Roman"/>
      <w:sz w:val="21"/>
      <w:szCs w:val="20"/>
    </w:rPr>
  </w:style>
  <w:style w:type="character" w:customStyle="1" w:styleId="EmailStyle88">
    <w:name w:val="EmailStyle88"/>
    <w:basedOn w:val="DefaultParagraphFont"/>
    <w:uiPriority w:val="99"/>
    <w:semiHidden/>
    <w:rsid w:val="00C22F2B"/>
    <w:rPr>
      <w:rFonts w:ascii="Arial" w:hAnsi="Arial" w:cs="Arial"/>
      <w:color w:val="000080"/>
      <w:sz w:val="20"/>
      <w:szCs w:val="20"/>
      <w:u w:val="none"/>
    </w:rPr>
  </w:style>
  <w:style w:type="paragraph" w:customStyle="1" w:styleId="Char">
    <w:name w:val="Char"/>
    <w:basedOn w:val="Normal"/>
    <w:next w:val="Normal"/>
    <w:uiPriority w:val="99"/>
    <w:semiHidden/>
    <w:rsid w:val="00C22F2B"/>
    <w:pPr>
      <w:spacing w:after="160" w:line="240" w:lineRule="exact"/>
      <w:jc w:val="both"/>
    </w:pPr>
    <w:rPr>
      <w:rFonts w:ascii="Verdana" w:eastAsia="Times New Roman" w:hAnsi="Verdana" w:cs="Times New Roman"/>
      <w:sz w:val="20"/>
      <w:szCs w:val="20"/>
      <w:lang w:val="en-US"/>
    </w:rPr>
  </w:style>
  <w:style w:type="paragraph" w:customStyle="1" w:styleId="Char1">
    <w:name w:val="Char1"/>
    <w:basedOn w:val="Normal"/>
    <w:next w:val="Normal"/>
    <w:uiPriority w:val="99"/>
    <w:semiHidden/>
    <w:rsid w:val="00C22F2B"/>
    <w:pPr>
      <w:spacing w:after="160" w:line="240" w:lineRule="exact"/>
      <w:jc w:val="both"/>
    </w:pPr>
    <w:rPr>
      <w:rFonts w:ascii="Verdana" w:eastAsia="Times New Roman" w:hAnsi="Verdana" w:cs="Times New Roman"/>
      <w:sz w:val="20"/>
      <w:szCs w:val="20"/>
      <w:lang w:val="en-US"/>
    </w:rPr>
  </w:style>
  <w:style w:type="character" w:customStyle="1" w:styleId="EmailStyle91">
    <w:name w:val="EmailStyle9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921">
    <w:name w:val="EmailStyle921"/>
    <w:basedOn w:val="DefaultParagraphFont"/>
    <w:uiPriority w:val="99"/>
    <w:semiHidden/>
    <w:rsid w:val="00C22F2B"/>
    <w:rPr>
      <w:rFonts w:ascii="Arial" w:hAnsi="Arial" w:cs="Arial"/>
      <w:color w:val="000080"/>
      <w:sz w:val="20"/>
      <w:szCs w:val="20"/>
      <w:u w:val="none"/>
    </w:rPr>
  </w:style>
  <w:style w:type="paragraph" w:customStyle="1" w:styleId="CM41">
    <w:name w:val="CM41"/>
    <w:basedOn w:val="Default"/>
    <w:next w:val="Default"/>
    <w:uiPriority w:val="99"/>
    <w:rsid w:val="00C22F2B"/>
    <w:rPr>
      <w:rFonts w:ascii="Arial" w:hAnsi="Arial" w:cs="Arial"/>
      <w:color w:val="auto"/>
    </w:rPr>
  </w:style>
  <w:style w:type="paragraph" w:customStyle="1" w:styleId="CM12">
    <w:name w:val="CM12"/>
    <w:basedOn w:val="Default"/>
    <w:next w:val="Default"/>
    <w:uiPriority w:val="99"/>
    <w:rsid w:val="00C22F2B"/>
    <w:pPr>
      <w:spacing w:line="251" w:lineRule="atLeast"/>
    </w:pPr>
    <w:rPr>
      <w:rFonts w:ascii="Arial" w:hAnsi="Arial" w:cs="Arial"/>
      <w:color w:val="auto"/>
    </w:rPr>
  </w:style>
  <w:style w:type="paragraph" w:customStyle="1" w:styleId="CM36">
    <w:name w:val="CM36"/>
    <w:basedOn w:val="Default"/>
    <w:next w:val="Default"/>
    <w:uiPriority w:val="99"/>
    <w:rsid w:val="00C22F2B"/>
    <w:rPr>
      <w:rFonts w:ascii="Arial" w:hAnsi="Arial" w:cs="Arial"/>
      <w:color w:val="auto"/>
    </w:rPr>
  </w:style>
  <w:style w:type="paragraph" w:customStyle="1" w:styleId="CM34">
    <w:name w:val="CM34"/>
    <w:basedOn w:val="Default"/>
    <w:next w:val="Default"/>
    <w:uiPriority w:val="99"/>
    <w:rsid w:val="00C22F2B"/>
    <w:rPr>
      <w:rFonts w:ascii="Arial" w:hAnsi="Arial" w:cs="Arial"/>
      <w:color w:val="auto"/>
    </w:rPr>
  </w:style>
  <w:style w:type="paragraph" w:customStyle="1" w:styleId="CM37">
    <w:name w:val="CM37"/>
    <w:basedOn w:val="Default"/>
    <w:next w:val="Default"/>
    <w:uiPriority w:val="99"/>
    <w:rsid w:val="00C22F2B"/>
    <w:rPr>
      <w:rFonts w:ascii="Arial" w:hAnsi="Arial" w:cs="Arial"/>
      <w:color w:val="auto"/>
    </w:rPr>
  </w:style>
  <w:style w:type="paragraph" w:customStyle="1" w:styleId="CM21">
    <w:name w:val="CM21"/>
    <w:basedOn w:val="Default"/>
    <w:next w:val="Default"/>
    <w:uiPriority w:val="99"/>
    <w:rsid w:val="00C22F2B"/>
    <w:pPr>
      <w:spacing w:line="206" w:lineRule="atLeast"/>
    </w:pPr>
    <w:rPr>
      <w:rFonts w:ascii="Arial" w:hAnsi="Arial" w:cs="Arial"/>
      <w:color w:val="auto"/>
    </w:rPr>
  </w:style>
  <w:style w:type="paragraph" w:customStyle="1" w:styleId="CM40">
    <w:name w:val="CM40"/>
    <w:basedOn w:val="Default"/>
    <w:next w:val="Default"/>
    <w:uiPriority w:val="99"/>
    <w:rsid w:val="00C22F2B"/>
    <w:rPr>
      <w:rFonts w:ascii="Arial" w:hAnsi="Arial" w:cs="Arial"/>
      <w:color w:val="auto"/>
    </w:rPr>
  </w:style>
  <w:style w:type="paragraph" w:styleId="Revision">
    <w:name w:val="Revision"/>
    <w:hidden/>
    <w:uiPriority w:val="99"/>
    <w:semiHidden/>
    <w:rsid w:val="00C22F2B"/>
    <w:pPr>
      <w:spacing w:after="0" w:line="240" w:lineRule="auto"/>
    </w:pPr>
    <w:rPr>
      <w:rFonts w:ascii="Times New Roman" w:eastAsia="Times New Roman" w:hAnsi="Times New Roman" w:cs="Times New Roman"/>
      <w:sz w:val="20"/>
      <w:szCs w:val="20"/>
    </w:rPr>
  </w:style>
  <w:style w:type="character" w:customStyle="1" w:styleId="EmailStyle101">
    <w:name w:val="EmailStyle101"/>
    <w:basedOn w:val="DefaultParagraphFont"/>
    <w:semiHidden/>
    <w:rsid w:val="00C22F2B"/>
    <w:rPr>
      <w:rFonts w:ascii="Arial" w:hAnsi="Arial" w:cs="Arial"/>
      <w:color w:val="auto"/>
      <w:sz w:val="20"/>
      <w:szCs w:val="20"/>
    </w:rPr>
  </w:style>
  <w:style w:type="character" w:customStyle="1" w:styleId="EmailStyle1021">
    <w:name w:val="EmailStyle1021"/>
    <w:basedOn w:val="DefaultParagraphFont"/>
    <w:semiHidden/>
    <w:rsid w:val="00C22F2B"/>
    <w:rPr>
      <w:rFonts w:ascii="Arial" w:hAnsi="Arial" w:cs="Arial" w:hint="default"/>
      <w:color w:val="000080"/>
      <w:sz w:val="20"/>
      <w:szCs w:val="20"/>
    </w:rPr>
  </w:style>
  <w:style w:type="character" w:customStyle="1" w:styleId="EmailStyle1031">
    <w:name w:val="EmailStyle10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41">
    <w:name w:val="EmailStyle1041"/>
    <w:basedOn w:val="DefaultParagraphFont"/>
    <w:semiHidden/>
    <w:rsid w:val="00C22F2B"/>
    <w:rPr>
      <w:rFonts w:ascii="Arial" w:hAnsi="Arial" w:cs="Arial"/>
      <w:color w:val="000080"/>
      <w:sz w:val="20"/>
      <w:szCs w:val="20"/>
      <w:u w:val="none"/>
    </w:rPr>
  </w:style>
  <w:style w:type="character" w:customStyle="1" w:styleId="EmailStyle1051">
    <w:name w:val="EmailStyle10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61">
    <w:name w:val="EmailStyle1061"/>
    <w:basedOn w:val="DefaultParagraphFont"/>
    <w:semiHidden/>
    <w:rsid w:val="00C22F2B"/>
    <w:rPr>
      <w:rFonts w:ascii="Arial" w:hAnsi="Arial" w:cs="Arial"/>
      <w:color w:val="000080"/>
      <w:sz w:val="20"/>
      <w:szCs w:val="20"/>
      <w:u w:val="none"/>
    </w:rPr>
  </w:style>
  <w:style w:type="paragraph" w:styleId="TOCHeading">
    <w:name w:val="TOC Heading"/>
    <w:basedOn w:val="Heading1"/>
    <w:next w:val="Normal"/>
    <w:uiPriority w:val="39"/>
    <w:unhideWhenUsed/>
    <w:qFormat/>
    <w:rsid w:val="00C22F2B"/>
    <w:pPr>
      <w:keepLines/>
      <w:spacing w:before="480" w:line="276" w:lineRule="auto"/>
      <w:jc w:val="left"/>
      <w:outlineLvl w:val="9"/>
    </w:pPr>
    <w:rPr>
      <w:rFonts w:ascii="Cambria" w:hAnsi="Cambria"/>
      <w:bCs/>
      <w:color w:val="365F91"/>
      <w:sz w:val="28"/>
      <w:szCs w:val="28"/>
      <w:lang w:val="en-US"/>
    </w:rPr>
  </w:style>
  <w:style w:type="character" w:customStyle="1" w:styleId="EmailStyle108">
    <w:name w:val="EmailStyle108"/>
    <w:basedOn w:val="DefaultParagraphFont"/>
    <w:semiHidden/>
    <w:rsid w:val="00C22F2B"/>
    <w:rPr>
      <w:rFonts w:ascii="Arial" w:hAnsi="Arial" w:cs="Arial"/>
      <w:color w:val="auto"/>
      <w:sz w:val="20"/>
      <w:szCs w:val="20"/>
    </w:rPr>
  </w:style>
  <w:style w:type="character" w:customStyle="1" w:styleId="EmailStyle1091">
    <w:name w:val="EmailStyle1091"/>
    <w:basedOn w:val="DefaultParagraphFont"/>
    <w:uiPriority w:val="99"/>
    <w:semiHidden/>
    <w:rsid w:val="00C22F2B"/>
    <w:rPr>
      <w:rFonts w:ascii="Arial" w:hAnsi="Arial" w:cs="Arial" w:hint="default"/>
      <w:color w:val="000080"/>
      <w:sz w:val="20"/>
      <w:szCs w:val="20"/>
    </w:rPr>
  </w:style>
  <w:style w:type="character" w:customStyle="1" w:styleId="EmailStyle1101">
    <w:name w:val="EmailStyle110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11">
    <w:name w:val="EmailStyle1111"/>
    <w:basedOn w:val="DefaultParagraphFont"/>
    <w:semiHidden/>
    <w:rsid w:val="00C22F2B"/>
    <w:rPr>
      <w:rFonts w:ascii="Arial" w:hAnsi="Arial" w:cs="Arial"/>
      <w:color w:val="000080"/>
      <w:sz w:val="20"/>
      <w:szCs w:val="20"/>
      <w:u w:val="none"/>
    </w:rPr>
  </w:style>
  <w:style w:type="character" w:customStyle="1" w:styleId="EmailStyle1121">
    <w:name w:val="EmailStyle1121"/>
    <w:basedOn w:val="DefaultParagraphFont"/>
    <w:semiHidden/>
    <w:rsid w:val="00C22F2B"/>
    <w:rPr>
      <w:rFonts w:ascii="Arial" w:hAnsi="Arial" w:cs="Arial"/>
      <w:b w:val="0"/>
      <w:bCs w:val="0"/>
      <w:i w:val="0"/>
      <w:iCs w:val="0"/>
      <w:strike w:val="0"/>
      <w:color w:val="000080"/>
      <w:sz w:val="20"/>
      <w:szCs w:val="20"/>
      <w:u w:val="none"/>
    </w:rPr>
  </w:style>
  <w:style w:type="character" w:styleId="Emphasis">
    <w:name w:val="Emphasis"/>
    <w:basedOn w:val="DefaultParagraphFont"/>
    <w:uiPriority w:val="20"/>
    <w:qFormat/>
    <w:rsid w:val="00C22F2B"/>
    <w:rPr>
      <w:i/>
      <w:iCs/>
    </w:rPr>
  </w:style>
  <w:style w:type="paragraph" w:styleId="EndnoteText">
    <w:name w:val="endnote text"/>
    <w:basedOn w:val="Normal"/>
    <w:link w:val="EndnoteTextChar"/>
    <w:uiPriority w:val="99"/>
    <w:unhideWhenUsed/>
    <w:rsid w:val="00C22F2B"/>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C22F2B"/>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C22F2B"/>
    <w:rPr>
      <w:vertAlign w:val="superscript"/>
    </w:rPr>
  </w:style>
  <w:style w:type="character" w:customStyle="1" w:styleId="EmailStyle117">
    <w:name w:val="EmailStyle117"/>
    <w:basedOn w:val="DefaultParagraphFont"/>
    <w:semiHidden/>
    <w:rsid w:val="00C22F2B"/>
    <w:rPr>
      <w:rFonts w:ascii="Arial" w:hAnsi="Arial" w:cs="Arial"/>
      <w:b w:val="0"/>
      <w:bCs w:val="0"/>
      <w:i w:val="0"/>
      <w:iCs w:val="0"/>
      <w:strike w:val="0"/>
      <w:color w:val="000080"/>
      <w:sz w:val="20"/>
      <w:szCs w:val="20"/>
      <w:u w:val="none"/>
    </w:rPr>
  </w:style>
  <w:style w:type="character" w:customStyle="1" w:styleId="ListParagraphChar">
    <w:name w:val="List Paragraph Char"/>
    <w:aliases w:val="Bullets Char,List Paragraph 1 Char,List Paragraph1 Char,Table of contents numbered Char,footer text Char,Chapter Numbering Char,Grey Bullet List Char,Grey Bullet Style Char,Table bullet Char,Indent Paragraph Char,Figure_name Char"/>
    <w:basedOn w:val="DefaultParagraphFont"/>
    <w:link w:val="ListParagraph"/>
    <w:uiPriority w:val="34"/>
    <w:qFormat/>
    <w:locked/>
    <w:rsid w:val="006B1D3E"/>
    <w:rPr>
      <w:rFonts w:ascii="ArialMT" w:eastAsia="Times New Roman" w:hAnsi="ArialMT" w:cs="ArialMT"/>
    </w:rPr>
  </w:style>
  <w:style w:type="character" w:customStyle="1" w:styleId="EmailStyle119">
    <w:name w:val="EmailStyle119"/>
    <w:basedOn w:val="DefaultParagraphFont"/>
    <w:semiHidden/>
    <w:rsid w:val="00C22F2B"/>
    <w:rPr>
      <w:rFonts w:ascii="Arial" w:hAnsi="Arial" w:cs="Arial"/>
      <w:color w:val="auto"/>
      <w:sz w:val="20"/>
      <w:szCs w:val="20"/>
    </w:rPr>
  </w:style>
  <w:style w:type="character" w:customStyle="1" w:styleId="EmailStyle120">
    <w:name w:val="EmailStyle120"/>
    <w:basedOn w:val="DefaultParagraphFont"/>
    <w:semiHidden/>
    <w:rsid w:val="00C22F2B"/>
    <w:rPr>
      <w:rFonts w:ascii="Arial" w:hAnsi="Arial" w:cs="Arial" w:hint="default"/>
      <w:color w:val="000080"/>
      <w:sz w:val="20"/>
      <w:szCs w:val="20"/>
    </w:rPr>
  </w:style>
  <w:style w:type="character" w:customStyle="1" w:styleId="EmailStyle121">
    <w:name w:val="EmailStyle121"/>
    <w:basedOn w:val="DefaultParagraphFont"/>
    <w:uiPriority w:val="99"/>
    <w:semiHidden/>
    <w:rsid w:val="00C22F2B"/>
    <w:rPr>
      <w:rFonts w:ascii="Arial" w:hAnsi="Arial" w:cs="Arial"/>
      <w:color w:val="000080"/>
      <w:sz w:val="20"/>
      <w:szCs w:val="20"/>
      <w:u w:val="none"/>
    </w:rPr>
  </w:style>
  <w:style w:type="character" w:customStyle="1" w:styleId="EmailStyle122">
    <w:name w:val="EmailStyle122"/>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3">
    <w:name w:val="EmailStyle123"/>
    <w:basedOn w:val="DefaultParagraphFont"/>
    <w:semiHidden/>
    <w:rsid w:val="00C22F2B"/>
    <w:rPr>
      <w:rFonts w:ascii="Arial" w:hAnsi="Arial" w:cs="Arial"/>
      <w:color w:val="000080"/>
      <w:sz w:val="20"/>
      <w:szCs w:val="20"/>
      <w:u w:val="none"/>
    </w:rPr>
  </w:style>
  <w:style w:type="character" w:customStyle="1" w:styleId="EmailStyle124">
    <w:name w:val="EmailStyle124"/>
    <w:basedOn w:val="DefaultParagraphFont"/>
    <w:uiPriority w:val="99"/>
    <w:semiHidden/>
    <w:rsid w:val="00C22F2B"/>
    <w:rPr>
      <w:rFonts w:ascii="Arial" w:hAnsi="Arial" w:cs="Arial"/>
      <w:color w:val="auto"/>
      <w:sz w:val="20"/>
      <w:szCs w:val="20"/>
    </w:rPr>
  </w:style>
  <w:style w:type="character" w:customStyle="1" w:styleId="EmailStyle125">
    <w:name w:val="EmailStyle125"/>
    <w:basedOn w:val="DefaultParagraphFont"/>
    <w:semiHidden/>
    <w:rsid w:val="00C22F2B"/>
    <w:rPr>
      <w:rFonts w:ascii="Arial" w:hAnsi="Arial" w:cs="Arial" w:hint="default"/>
      <w:color w:val="000080"/>
      <w:sz w:val="20"/>
      <w:szCs w:val="20"/>
    </w:rPr>
  </w:style>
  <w:style w:type="character" w:customStyle="1" w:styleId="EmailStyle126">
    <w:name w:val="EmailStyle12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27">
    <w:name w:val="EmailStyle127"/>
    <w:basedOn w:val="DefaultParagraphFont"/>
    <w:semiHidden/>
    <w:rsid w:val="00C22F2B"/>
    <w:rPr>
      <w:rFonts w:ascii="Arial" w:hAnsi="Arial" w:cs="Arial"/>
      <w:color w:val="000080"/>
      <w:sz w:val="20"/>
      <w:szCs w:val="20"/>
      <w:u w:val="none"/>
    </w:rPr>
  </w:style>
  <w:style w:type="character" w:customStyle="1" w:styleId="EmailStyle128">
    <w:name w:val="EmailStyle128"/>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9">
    <w:name w:val="EmailStyle129"/>
    <w:basedOn w:val="DefaultParagraphFont"/>
    <w:semiHidden/>
    <w:rsid w:val="00C22F2B"/>
    <w:rPr>
      <w:rFonts w:ascii="Arial" w:hAnsi="Arial" w:cs="Arial"/>
      <w:color w:val="000080"/>
      <w:sz w:val="20"/>
      <w:szCs w:val="20"/>
      <w:u w:val="none"/>
    </w:rPr>
  </w:style>
  <w:style w:type="character" w:customStyle="1" w:styleId="EmailStyle130">
    <w:name w:val="EmailStyle130"/>
    <w:basedOn w:val="DefaultParagraphFont"/>
    <w:uiPriority w:val="99"/>
    <w:semiHidden/>
    <w:rsid w:val="00C22F2B"/>
    <w:rPr>
      <w:rFonts w:ascii="Arial" w:hAnsi="Arial" w:cs="Arial"/>
      <w:color w:val="auto"/>
      <w:sz w:val="20"/>
      <w:szCs w:val="20"/>
    </w:rPr>
  </w:style>
  <w:style w:type="character" w:customStyle="1" w:styleId="EmailStyle131">
    <w:name w:val="EmailStyle131"/>
    <w:basedOn w:val="DefaultParagraphFont"/>
    <w:uiPriority w:val="99"/>
    <w:semiHidden/>
    <w:rsid w:val="00C22F2B"/>
    <w:rPr>
      <w:rFonts w:ascii="Arial" w:hAnsi="Arial" w:cs="Arial" w:hint="default"/>
      <w:color w:val="000080"/>
      <w:sz w:val="20"/>
      <w:szCs w:val="20"/>
    </w:rPr>
  </w:style>
  <w:style w:type="character" w:customStyle="1" w:styleId="EmailStyle132">
    <w:name w:val="EmailStyle132"/>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33">
    <w:name w:val="EmailStyle133"/>
    <w:basedOn w:val="DefaultParagraphFont"/>
    <w:semiHidden/>
    <w:rsid w:val="00C22F2B"/>
    <w:rPr>
      <w:rFonts w:ascii="Arial" w:hAnsi="Arial" w:cs="Arial"/>
      <w:color w:val="000080"/>
      <w:sz w:val="20"/>
      <w:szCs w:val="20"/>
      <w:u w:val="none"/>
    </w:rPr>
  </w:style>
  <w:style w:type="character" w:customStyle="1" w:styleId="EmailStyle134">
    <w:name w:val="EmailStyle13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5">
    <w:name w:val="EmailStyle135"/>
    <w:basedOn w:val="DefaultParagraphFont"/>
    <w:semiHidden/>
    <w:rsid w:val="00C22F2B"/>
    <w:rPr>
      <w:rFonts w:ascii="Arial" w:hAnsi="Arial" w:cs="Arial"/>
      <w:b w:val="0"/>
      <w:bCs w:val="0"/>
      <w:i w:val="0"/>
      <w:iCs w:val="0"/>
      <w:strike w:val="0"/>
      <w:color w:val="000080"/>
      <w:sz w:val="20"/>
      <w:szCs w:val="20"/>
      <w:u w:val="none"/>
    </w:rPr>
  </w:style>
  <w:style w:type="paragraph" w:styleId="Caption">
    <w:name w:val="caption"/>
    <w:basedOn w:val="Normal"/>
    <w:next w:val="Normal"/>
    <w:link w:val="CaptionChar"/>
    <w:uiPriority w:val="35"/>
    <w:semiHidden/>
    <w:unhideWhenUsed/>
    <w:qFormat/>
    <w:rsid w:val="00C22F2B"/>
    <w:pPr>
      <w:spacing w:after="0" w:line="240" w:lineRule="auto"/>
    </w:pPr>
    <w:rPr>
      <w:rFonts w:ascii="Times New Roman" w:eastAsia="Times New Roman" w:hAnsi="Times New Roman" w:cs="Times New Roman"/>
      <w:b/>
      <w:bCs/>
      <w:sz w:val="20"/>
      <w:szCs w:val="20"/>
    </w:rPr>
  </w:style>
  <w:style w:type="paragraph" w:customStyle="1" w:styleId="font5">
    <w:name w:val="font5"/>
    <w:basedOn w:val="Normal"/>
    <w:rsid w:val="00C22F2B"/>
    <w:pPr>
      <w:spacing w:before="100" w:beforeAutospacing="1" w:after="100" w:afterAutospacing="1" w:line="240" w:lineRule="auto"/>
    </w:pPr>
    <w:rPr>
      <w:rFonts w:eastAsia="Times New Roman" w:cs="Arial"/>
      <w:b/>
      <w:bCs/>
      <w:color w:val="FFFFFF"/>
      <w:sz w:val="18"/>
      <w:szCs w:val="18"/>
      <w:lang w:eastAsia="en-ZA"/>
    </w:rPr>
  </w:style>
  <w:style w:type="paragraph" w:customStyle="1" w:styleId="xl64">
    <w:name w:val="xl64"/>
    <w:basedOn w:val="Normal"/>
    <w:rsid w:val="00C22F2B"/>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65">
    <w:name w:val="xl65"/>
    <w:basedOn w:val="Normal"/>
    <w:rsid w:val="00C22F2B"/>
    <w:pPr>
      <w:pBdr>
        <w:lef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66">
    <w:name w:val="xl66"/>
    <w:basedOn w:val="Normal"/>
    <w:rsid w:val="00C22F2B"/>
    <w:pPr>
      <w:shd w:val="clear" w:color="000000" w:fill="FFFFFF"/>
      <w:spacing w:before="100" w:beforeAutospacing="1" w:after="100" w:afterAutospacing="1" w:line="240" w:lineRule="auto"/>
    </w:pPr>
    <w:rPr>
      <w:rFonts w:eastAsia="Times New Roman" w:cs="Arial"/>
      <w:b/>
      <w:bCs/>
      <w:sz w:val="24"/>
      <w:szCs w:val="24"/>
      <w:lang w:eastAsia="en-ZA"/>
    </w:rPr>
  </w:style>
  <w:style w:type="paragraph" w:customStyle="1" w:styleId="xl67">
    <w:name w:val="xl67"/>
    <w:basedOn w:val="Normal"/>
    <w:rsid w:val="00C22F2B"/>
    <w:pPr>
      <w:shd w:val="clear" w:color="000000" w:fill="FFFFFF"/>
      <w:spacing w:before="100" w:beforeAutospacing="1" w:after="100" w:afterAutospacing="1" w:line="240" w:lineRule="auto"/>
      <w:jc w:val="right"/>
    </w:pPr>
    <w:rPr>
      <w:rFonts w:eastAsia="Times New Roman" w:cs="Arial"/>
      <w:b/>
      <w:bCs/>
      <w:sz w:val="24"/>
      <w:szCs w:val="24"/>
      <w:lang w:eastAsia="en-ZA"/>
    </w:rPr>
  </w:style>
  <w:style w:type="paragraph" w:customStyle="1" w:styleId="xl68">
    <w:name w:val="xl68"/>
    <w:basedOn w:val="Normal"/>
    <w:rsid w:val="00C22F2B"/>
    <w:pPr>
      <w:shd w:val="clear" w:color="000000" w:fill="FFFFFF"/>
      <w:spacing w:before="100" w:beforeAutospacing="1" w:after="100" w:afterAutospacing="1" w:line="240" w:lineRule="auto"/>
      <w:jc w:val="center"/>
    </w:pPr>
    <w:rPr>
      <w:rFonts w:eastAsia="Times New Roman" w:cs="Arial"/>
      <w:sz w:val="24"/>
      <w:szCs w:val="24"/>
      <w:lang w:eastAsia="en-ZA"/>
    </w:rPr>
  </w:style>
  <w:style w:type="paragraph" w:customStyle="1" w:styleId="xl69">
    <w:name w:val="xl69"/>
    <w:basedOn w:val="Normal"/>
    <w:rsid w:val="00C22F2B"/>
    <w:pPr>
      <w:shd w:val="clear" w:color="000000" w:fill="FFFFFF"/>
      <w:spacing w:before="100" w:beforeAutospacing="1" w:after="100" w:afterAutospacing="1" w:line="240" w:lineRule="auto"/>
      <w:jc w:val="right"/>
    </w:pPr>
    <w:rPr>
      <w:rFonts w:eastAsia="Times New Roman" w:cs="Arial"/>
      <w:sz w:val="24"/>
      <w:szCs w:val="24"/>
      <w:lang w:eastAsia="en-ZA"/>
    </w:rPr>
  </w:style>
  <w:style w:type="paragraph" w:customStyle="1" w:styleId="xl70">
    <w:name w:val="xl70"/>
    <w:basedOn w:val="Normal"/>
    <w:rsid w:val="00C22F2B"/>
    <w:pPr>
      <w:shd w:val="clear" w:color="000000" w:fill="FFFFFF"/>
      <w:spacing w:before="100" w:beforeAutospacing="1" w:after="100" w:afterAutospacing="1" w:line="240" w:lineRule="auto"/>
    </w:pPr>
    <w:rPr>
      <w:rFonts w:eastAsia="Times New Roman" w:cs="Arial"/>
      <w:sz w:val="24"/>
      <w:szCs w:val="24"/>
      <w:lang w:eastAsia="en-ZA"/>
    </w:rPr>
  </w:style>
  <w:style w:type="paragraph" w:customStyle="1" w:styleId="xl71">
    <w:name w:val="xl71"/>
    <w:basedOn w:val="Normal"/>
    <w:rsid w:val="00C22F2B"/>
    <w:pPr>
      <w:shd w:val="clear" w:color="000000" w:fill="FFFFFF"/>
      <w:spacing w:before="100" w:beforeAutospacing="1" w:after="100" w:afterAutospacing="1" w:line="240" w:lineRule="auto"/>
      <w:jc w:val="center"/>
    </w:pPr>
    <w:rPr>
      <w:rFonts w:eastAsia="Times New Roman" w:cs="Arial"/>
      <w:b/>
      <w:bCs/>
      <w:sz w:val="24"/>
      <w:szCs w:val="24"/>
      <w:lang w:eastAsia="en-ZA"/>
    </w:rPr>
  </w:style>
  <w:style w:type="paragraph" w:customStyle="1" w:styleId="xl72">
    <w:name w:val="xl72"/>
    <w:basedOn w:val="Normal"/>
    <w:rsid w:val="00C22F2B"/>
    <w:pPr>
      <w:shd w:val="clear" w:color="000000" w:fill="FFFFFF"/>
      <w:spacing w:before="100" w:beforeAutospacing="1" w:after="100" w:afterAutospacing="1" w:line="240" w:lineRule="auto"/>
    </w:pPr>
    <w:rPr>
      <w:rFonts w:eastAsia="Times New Roman" w:cs="Arial"/>
      <w:b/>
      <w:bCs/>
      <w:sz w:val="24"/>
      <w:szCs w:val="24"/>
      <w:lang w:eastAsia="en-ZA"/>
    </w:rPr>
  </w:style>
  <w:style w:type="paragraph" w:customStyle="1" w:styleId="xl73">
    <w:name w:val="xl73"/>
    <w:basedOn w:val="Normal"/>
    <w:rsid w:val="00C22F2B"/>
    <w:pPr>
      <w:shd w:val="clear" w:color="000000" w:fill="FFFFFF"/>
      <w:spacing w:before="100" w:beforeAutospacing="1" w:after="100" w:afterAutospacing="1" w:line="240" w:lineRule="auto"/>
    </w:pPr>
    <w:rPr>
      <w:rFonts w:eastAsia="Times New Roman" w:cs="Arial"/>
      <w:color w:val="000000"/>
      <w:sz w:val="14"/>
      <w:szCs w:val="14"/>
      <w:lang w:eastAsia="en-ZA"/>
    </w:rPr>
  </w:style>
  <w:style w:type="paragraph" w:customStyle="1" w:styleId="xl74">
    <w:name w:val="xl74"/>
    <w:basedOn w:val="Normal"/>
    <w:rsid w:val="00C22F2B"/>
    <w:pPr>
      <w:shd w:val="clear" w:color="000000" w:fill="FFFFFF"/>
      <w:spacing w:before="100" w:beforeAutospacing="1" w:after="100" w:afterAutospacing="1" w:line="240" w:lineRule="auto"/>
      <w:jc w:val="center"/>
    </w:pPr>
    <w:rPr>
      <w:rFonts w:eastAsia="Times New Roman" w:cs="Arial"/>
      <w:color w:val="000000"/>
      <w:sz w:val="16"/>
      <w:szCs w:val="16"/>
      <w:lang w:eastAsia="en-ZA"/>
    </w:rPr>
  </w:style>
  <w:style w:type="paragraph" w:customStyle="1" w:styleId="xl75">
    <w:name w:val="xl75"/>
    <w:basedOn w:val="Normal"/>
    <w:rsid w:val="00C22F2B"/>
    <w:pPr>
      <w:pBdr>
        <w:left w:val="single" w:sz="8" w:space="0" w:color="auto"/>
        <w:right w:val="single" w:sz="8" w:space="0" w:color="auto"/>
      </w:pBdr>
      <w:shd w:val="clear" w:color="000000" w:fill="003B7B"/>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76">
    <w:name w:val="xl76"/>
    <w:basedOn w:val="Normal"/>
    <w:rsid w:val="00C22F2B"/>
    <w:pPr>
      <w:pBdr>
        <w:top w:val="single" w:sz="4" w:space="0" w:color="auto"/>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77">
    <w:name w:val="xl77"/>
    <w:basedOn w:val="Normal"/>
    <w:rsid w:val="00C22F2B"/>
    <w:pPr>
      <w:pBdr>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78">
    <w:name w:val="xl78"/>
    <w:basedOn w:val="Normal"/>
    <w:rsid w:val="00C22F2B"/>
    <w:pPr>
      <w:pBdr>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79">
    <w:name w:val="xl79"/>
    <w:basedOn w:val="Normal"/>
    <w:rsid w:val="00C22F2B"/>
    <w:pPr>
      <w:pBdr>
        <w:left w:val="single" w:sz="4" w:space="0" w:color="auto"/>
        <w:bottom w:val="single" w:sz="4" w:space="0" w:color="auto"/>
        <w:right w:val="single" w:sz="4"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0">
    <w:name w:val="xl80"/>
    <w:basedOn w:val="Normal"/>
    <w:rsid w:val="00C22F2B"/>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1">
    <w:name w:val="xl81"/>
    <w:basedOn w:val="Normal"/>
    <w:rsid w:val="00C22F2B"/>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2">
    <w:name w:val="xl82"/>
    <w:basedOn w:val="Normal"/>
    <w:rsid w:val="00C22F2B"/>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3">
    <w:name w:val="xl83"/>
    <w:basedOn w:val="Normal"/>
    <w:rsid w:val="00C22F2B"/>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eastAsia="Times New Roman" w:cs="Arial"/>
      <w:sz w:val="24"/>
      <w:szCs w:val="24"/>
      <w:lang w:eastAsia="en-ZA"/>
    </w:rPr>
  </w:style>
  <w:style w:type="paragraph" w:customStyle="1" w:styleId="xl84">
    <w:name w:val="xl84"/>
    <w:basedOn w:val="Normal"/>
    <w:rsid w:val="00C22F2B"/>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5">
    <w:name w:val="xl85"/>
    <w:basedOn w:val="Normal"/>
    <w:rsid w:val="00C22F2B"/>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eastAsia="Times New Roman" w:cs="Arial"/>
      <w:sz w:val="24"/>
      <w:szCs w:val="24"/>
      <w:lang w:eastAsia="en-ZA"/>
    </w:rPr>
  </w:style>
  <w:style w:type="character" w:customStyle="1" w:styleId="EmailStyle162">
    <w:name w:val="EmailStyle162"/>
    <w:basedOn w:val="DefaultParagraphFont"/>
    <w:semiHidden/>
    <w:rsid w:val="00C22F2B"/>
    <w:rPr>
      <w:rFonts w:ascii="Arial" w:hAnsi="Arial" w:cs="Arial"/>
      <w:color w:val="auto"/>
      <w:sz w:val="20"/>
      <w:szCs w:val="20"/>
    </w:rPr>
  </w:style>
  <w:style w:type="character" w:customStyle="1" w:styleId="EmailStyle163">
    <w:name w:val="EmailStyle163"/>
    <w:basedOn w:val="DefaultParagraphFont"/>
    <w:semiHidden/>
    <w:rsid w:val="00C22F2B"/>
    <w:rPr>
      <w:rFonts w:ascii="Arial" w:hAnsi="Arial" w:cs="Arial" w:hint="default"/>
      <w:color w:val="000080"/>
      <w:sz w:val="20"/>
      <w:szCs w:val="20"/>
    </w:rPr>
  </w:style>
  <w:style w:type="character" w:customStyle="1" w:styleId="EmailStyle164">
    <w:name w:val="EmailStyle16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65">
    <w:name w:val="EmailStyle165"/>
    <w:basedOn w:val="DefaultParagraphFont"/>
    <w:semiHidden/>
    <w:rsid w:val="00C22F2B"/>
    <w:rPr>
      <w:rFonts w:ascii="Arial" w:hAnsi="Arial" w:cs="Arial"/>
      <w:color w:val="000080"/>
      <w:sz w:val="20"/>
      <w:szCs w:val="20"/>
      <w:u w:val="none"/>
    </w:rPr>
  </w:style>
  <w:style w:type="character" w:customStyle="1" w:styleId="EmailStyle166">
    <w:name w:val="EmailStyle16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7">
    <w:name w:val="EmailStyle167"/>
    <w:basedOn w:val="DefaultParagraphFont"/>
    <w:uiPriority w:val="99"/>
    <w:semiHidden/>
    <w:rsid w:val="00C22F2B"/>
    <w:rPr>
      <w:rFonts w:ascii="Arial" w:hAnsi="Arial" w:cs="Arial"/>
      <w:color w:val="000080"/>
      <w:sz w:val="20"/>
      <w:szCs w:val="20"/>
      <w:u w:val="none"/>
    </w:rPr>
  </w:style>
  <w:style w:type="character" w:customStyle="1" w:styleId="EmailStyle168">
    <w:name w:val="EmailStyle168"/>
    <w:basedOn w:val="DefaultParagraphFont"/>
    <w:uiPriority w:val="99"/>
    <w:semiHidden/>
    <w:rsid w:val="00C22F2B"/>
    <w:rPr>
      <w:rFonts w:ascii="Arial" w:hAnsi="Arial" w:cs="Arial"/>
      <w:color w:val="auto"/>
      <w:sz w:val="20"/>
      <w:szCs w:val="20"/>
    </w:rPr>
  </w:style>
  <w:style w:type="character" w:customStyle="1" w:styleId="EmailStyle169">
    <w:name w:val="EmailStyle169"/>
    <w:basedOn w:val="DefaultParagraphFont"/>
    <w:semiHidden/>
    <w:rsid w:val="00C22F2B"/>
    <w:rPr>
      <w:rFonts w:ascii="Arial" w:hAnsi="Arial" w:cs="Arial" w:hint="default"/>
      <w:color w:val="000080"/>
      <w:sz w:val="20"/>
      <w:szCs w:val="20"/>
    </w:rPr>
  </w:style>
  <w:style w:type="character" w:customStyle="1" w:styleId="EmailStyle170">
    <w:name w:val="EmailStyle170"/>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1">
    <w:name w:val="EmailStyle171"/>
    <w:basedOn w:val="DefaultParagraphFont"/>
    <w:semiHidden/>
    <w:rsid w:val="00C22F2B"/>
    <w:rPr>
      <w:rFonts w:ascii="Arial" w:hAnsi="Arial" w:cs="Arial"/>
      <w:color w:val="000080"/>
      <w:sz w:val="20"/>
      <w:szCs w:val="20"/>
      <w:u w:val="none"/>
    </w:rPr>
  </w:style>
  <w:style w:type="character" w:customStyle="1" w:styleId="EmailStyle172">
    <w:name w:val="EmailStyle172"/>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73">
    <w:name w:val="EmailStyle173"/>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
    <w:name w:val="Light List - Accent 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Normal1">
    <w:name w:val="Normal1"/>
    <w:basedOn w:val="Normal"/>
    <w:rsid w:val="00C22F2B"/>
    <w:pPr>
      <w:spacing w:before="180" w:after="0" w:line="240" w:lineRule="auto"/>
      <w:jc w:val="both"/>
    </w:pPr>
    <w:rPr>
      <w:rFonts w:ascii="Verdana" w:eastAsia="Times New Roman" w:hAnsi="Verdana" w:cs="Times New Roman"/>
      <w:color w:val="000000"/>
      <w:sz w:val="18"/>
      <w:szCs w:val="18"/>
      <w:lang w:eastAsia="en-ZA"/>
    </w:rPr>
  </w:style>
  <w:style w:type="paragraph" w:customStyle="1" w:styleId="footnote-link">
    <w:name w:val="footnote-link"/>
    <w:basedOn w:val="Normal"/>
    <w:rsid w:val="00C22F2B"/>
    <w:pPr>
      <w:spacing w:before="180" w:after="0" w:line="240" w:lineRule="auto"/>
      <w:jc w:val="both"/>
    </w:pPr>
    <w:rPr>
      <w:rFonts w:ascii="Verdana" w:eastAsia="Times New Roman" w:hAnsi="Verdana" w:cs="Times New Roman"/>
      <w:color w:val="660000"/>
      <w:sz w:val="18"/>
      <w:szCs w:val="18"/>
      <w:u w:val="single"/>
      <w:lang w:eastAsia="en-ZA"/>
    </w:rPr>
  </w:style>
  <w:style w:type="paragraph" w:customStyle="1" w:styleId="AGheading1CustomColorRGB059121">
    <w:name w:val="AG heading 1 + Custom Color(RGB(059121))"/>
    <w:basedOn w:val="Heading1"/>
    <w:rsid w:val="00C22F2B"/>
    <w:pPr>
      <w:spacing w:before="480" w:after="400"/>
      <w:jc w:val="left"/>
    </w:pPr>
    <w:rPr>
      <w:rFonts w:cs="Arial"/>
      <w:bCs/>
      <w:color w:val="003B79"/>
      <w:kern w:val="32"/>
      <w:sz w:val="36"/>
      <w:szCs w:val="32"/>
    </w:rPr>
  </w:style>
  <w:style w:type="paragraph" w:styleId="ListBullet">
    <w:name w:val="List Bullet"/>
    <w:basedOn w:val="BodyText"/>
    <w:rsid w:val="00C22F2B"/>
    <w:pPr>
      <w:numPr>
        <w:numId w:val="5"/>
      </w:numPr>
      <w:spacing w:before="130" w:after="130"/>
      <w:jc w:val="both"/>
    </w:pPr>
    <w:rPr>
      <w:rFonts w:ascii="Times New Roman" w:eastAsia="Calibri" w:hAnsi="Times New Roman"/>
      <w:snapToGrid/>
      <w:color w:val="auto"/>
      <w:lang w:val="en-ZA"/>
    </w:rPr>
  </w:style>
  <w:style w:type="numbering" w:customStyle="1" w:styleId="NoList11">
    <w:name w:val="No List11"/>
    <w:next w:val="NoList"/>
    <w:uiPriority w:val="99"/>
    <w:semiHidden/>
    <w:unhideWhenUsed/>
    <w:rsid w:val="00C22F2B"/>
  </w:style>
  <w:style w:type="character" w:customStyle="1" w:styleId="EmailStyle361">
    <w:name w:val="EmailStyle361"/>
    <w:basedOn w:val="DefaultParagraphFont"/>
    <w:semiHidden/>
    <w:rsid w:val="00C22F2B"/>
    <w:rPr>
      <w:rFonts w:ascii="Arial" w:hAnsi="Arial" w:cs="Arial"/>
      <w:color w:val="auto"/>
      <w:sz w:val="20"/>
      <w:szCs w:val="20"/>
    </w:rPr>
  </w:style>
  <w:style w:type="table" w:customStyle="1" w:styleId="TableGrid1">
    <w:name w:val="Table Grid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1">
    <w:name w:val="EmailStyle451"/>
    <w:basedOn w:val="DefaultParagraphFont"/>
    <w:semiHidden/>
    <w:rsid w:val="00C22F2B"/>
    <w:rPr>
      <w:rFonts w:ascii="Arial" w:hAnsi="Arial" w:cs="Arial" w:hint="default"/>
      <w:color w:val="000080"/>
      <w:sz w:val="20"/>
      <w:szCs w:val="20"/>
    </w:rPr>
  </w:style>
  <w:style w:type="numbering" w:customStyle="1" w:styleId="1111111">
    <w:name w:val="1 / 1.1 / 1.1.11"/>
    <w:basedOn w:val="NoList"/>
    <w:next w:val="111111"/>
    <w:uiPriority w:val="99"/>
    <w:rsid w:val="00C22F2B"/>
  </w:style>
  <w:style w:type="character" w:customStyle="1" w:styleId="EmailStyle871">
    <w:name w:val="EmailStyle8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11">
    <w:name w:val="EmailStyle911"/>
    <w:basedOn w:val="DefaultParagraphFont"/>
    <w:semiHidden/>
    <w:rsid w:val="00C22F2B"/>
    <w:rPr>
      <w:rFonts w:ascii="Arial" w:hAnsi="Arial" w:cs="Arial"/>
      <w:color w:val="000080"/>
      <w:sz w:val="20"/>
      <w:szCs w:val="20"/>
      <w:u w:val="none"/>
    </w:rPr>
  </w:style>
  <w:style w:type="character" w:customStyle="1" w:styleId="EmailStyle941">
    <w:name w:val="EmailStyle94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51">
    <w:name w:val="EmailStyle951"/>
    <w:basedOn w:val="DefaultParagraphFont"/>
    <w:uiPriority w:val="99"/>
    <w:semiHidden/>
    <w:rsid w:val="00C22F2B"/>
    <w:rPr>
      <w:rFonts w:ascii="Arial" w:hAnsi="Arial" w:cs="Arial"/>
      <w:color w:val="000080"/>
      <w:sz w:val="20"/>
      <w:szCs w:val="20"/>
      <w:u w:val="none"/>
    </w:rPr>
  </w:style>
  <w:style w:type="character" w:customStyle="1" w:styleId="EmailStyle104">
    <w:name w:val="EmailStyle104"/>
    <w:basedOn w:val="DefaultParagraphFont"/>
    <w:uiPriority w:val="99"/>
    <w:semiHidden/>
    <w:rsid w:val="00C22F2B"/>
    <w:rPr>
      <w:rFonts w:ascii="Arial" w:hAnsi="Arial" w:cs="Arial"/>
      <w:color w:val="auto"/>
      <w:sz w:val="20"/>
      <w:szCs w:val="20"/>
    </w:rPr>
  </w:style>
  <w:style w:type="character" w:customStyle="1" w:styleId="EmailStyle105">
    <w:name w:val="EmailStyle105"/>
    <w:basedOn w:val="DefaultParagraphFont"/>
    <w:semiHidden/>
    <w:rsid w:val="00C22F2B"/>
    <w:rPr>
      <w:rFonts w:ascii="Arial" w:hAnsi="Arial" w:cs="Arial" w:hint="default"/>
      <w:color w:val="000080"/>
      <w:sz w:val="20"/>
      <w:szCs w:val="20"/>
    </w:rPr>
  </w:style>
  <w:style w:type="character" w:customStyle="1" w:styleId="EmailStyle106">
    <w:name w:val="EmailStyle10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071">
    <w:name w:val="EmailStyle1071"/>
    <w:basedOn w:val="DefaultParagraphFont"/>
    <w:uiPriority w:val="99"/>
    <w:semiHidden/>
    <w:rsid w:val="00C22F2B"/>
    <w:rPr>
      <w:rFonts w:ascii="Arial" w:hAnsi="Arial" w:cs="Arial"/>
      <w:color w:val="000080"/>
      <w:sz w:val="20"/>
      <w:szCs w:val="20"/>
      <w:u w:val="none"/>
    </w:rPr>
  </w:style>
  <w:style w:type="character" w:customStyle="1" w:styleId="EmailStyle1081">
    <w:name w:val="EmailStyle108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9">
    <w:name w:val="EmailStyle109"/>
    <w:basedOn w:val="DefaultParagraphFont"/>
    <w:semiHidden/>
    <w:rsid w:val="00C22F2B"/>
    <w:rPr>
      <w:rFonts w:ascii="Arial" w:hAnsi="Arial" w:cs="Arial"/>
      <w:color w:val="000080"/>
      <w:sz w:val="20"/>
      <w:szCs w:val="20"/>
      <w:u w:val="none"/>
    </w:rPr>
  </w:style>
  <w:style w:type="character" w:customStyle="1" w:styleId="EmailStyle111">
    <w:name w:val="EmailStyle111"/>
    <w:basedOn w:val="DefaultParagraphFont"/>
    <w:uiPriority w:val="99"/>
    <w:semiHidden/>
    <w:rsid w:val="00C22F2B"/>
    <w:rPr>
      <w:rFonts w:ascii="Arial" w:hAnsi="Arial" w:cs="Arial"/>
      <w:color w:val="auto"/>
      <w:sz w:val="20"/>
      <w:szCs w:val="20"/>
    </w:rPr>
  </w:style>
  <w:style w:type="character" w:customStyle="1" w:styleId="EmailStyle112">
    <w:name w:val="EmailStyle112"/>
    <w:basedOn w:val="DefaultParagraphFont"/>
    <w:semiHidden/>
    <w:rsid w:val="00C22F2B"/>
    <w:rPr>
      <w:rFonts w:ascii="Arial" w:hAnsi="Arial" w:cs="Arial" w:hint="default"/>
      <w:color w:val="000080"/>
      <w:sz w:val="20"/>
      <w:szCs w:val="20"/>
    </w:rPr>
  </w:style>
  <w:style w:type="character" w:customStyle="1" w:styleId="EmailStyle1131">
    <w:name w:val="EmailStyle11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41">
    <w:name w:val="EmailStyle1141"/>
    <w:basedOn w:val="DefaultParagraphFont"/>
    <w:uiPriority w:val="99"/>
    <w:semiHidden/>
    <w:rsid w:val="00C22F2B"/>
    <w:rPr>
      <w:rFonts w:ascii="Arial" w:hAnsi="Arial" w:cs="Arial"/>
      <w:color w:val="000080"/>
      <w:sz w:val="20"/>
      <w:szCs w:val="20"/>
      <w:u w:val="none"/>
    </w:rPr>
  </w:style>
  <w:style w:type="character" w:customStyle="1" w:styleId="EmailStyle1151">
    <w:name w:val="EmailStyle11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01">
    <w:name w:val="EmailStyle120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21">
    <w:name w:val="EmailStyle1221"/>
    <w:basedOn w:val="DefaultParagraphFont"/>
    <w:semiHidden/>
    <w:rsid w:val="00C22F2B"/>
    <w:rPr>
      <w:rFonts w:ascii="Arial" w:hAnsi="Arial" w:cs="Arial"/>
      <w:color w:val="auto"/>
      <w:sz w:val="20"/>
      <w:szCs w:val="20"/>
    </w:rPr>
  </w:style>
  <w:style w:type="character" w:customStyle="1" w:styleId="EmailStyle1231">
    <w:name w:val="EmailStyle1231"/>
    <w:basedOn w:val="DefaultParagraphFont"/>
    <w:uiPriority w:val="99"/>
    <w:semiHidden/>
    <w:rsid w:val="00C22F2B"/>
    <w:rPr>
      <w:rFonts w:ascii="Arial" w:hAnsi="Arial" w:cs="Arial" w:hint="default"/>
      <w:color w:val="000080"/>
      <w:sz w:val="20"/>
      <w:szCs w:val="20"/>
    </w:rPr>
  </w:style>
  <w:style w:type="character" w:customStyle="1" w:styleId="EmailStyle1241">
    <w:name w:val="EmailStyle1241"/>
    <w:basedOn w:val="DefaultParagraphFont"/>
    <w:semiHidden/>
    <w:rsid w:val="00C22F2B"/>
    <w:rPr>
      <w:rFonts w:ascii="Arial" w:hAnsi="Arial" w:cs="Arial"/>
      <w:color w:val="000080"/>
      <w:sz w:val="20"/>
      <w:szCs w:val="20"/>
      <w:u w:val="none"/>
    </w:rPr>
  </w:style>
  <w:style w:type="character" w:customStyle="1" w:styleId="EmailStyle1251">
    <w:name w:val="EmailStyle12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61">
    <w:name w:val="EmailStyle1261"/>
    <w:basedOn w:val="DefaultParagraphFont"/>
    <w:semiHidden/>
    <w:rsid w:val="00C22F2B"/>
    <w:rPr>
      <w:rFonts w:ascii="Arial" w:hAnsi="Arial" w:cs="Arial"/>
      <w:color w:val="000080"/>
      <w:sz w:val="20"/>
      <w:szCs w:val="20"/>
      <w:u w:val="none"/>
    </w:rPr>
  </w:style>
  <w:style w:type="character" w:customStyle="1" w:styleId="EmailStyle1271">
    <w:name w:val="EmailStyle1271"/>
    <w:basedOn w:val="DefaultParagraphFont"/>
    <w:uiPriority w:val="99"/>
    <w:semiHidden/>
    <w:rsid w:val="00C22F2B"/>
    <w:rPr>
      <w:rFonts w:ascii="Arial" w:hAnsi="Arial" w:cs="Arial"/>
      <w:color w:val="auto"/>
      <w:sz w:val="20"/>
      <w:szCs w:val="20"/>
    </w:rPr>
  </w:style>
  <w:style w:type="character" w:customStyle="1" w:styleId="EmailStyle1281">
    <w:name w:val="EmailStyle1281"/>
    <w:basedOn w:val="DefaultParagraphFont"/>
    <w:uiPriority w:val="99"/>
    <w:semiHidden/>
    <w:rsid w:val="00C22F2B"/>
    <w:rPr>
      <w:rFonts w:ascii="Arial" w:hAnsi="Arial" w:cs="Arial" w:hint="default"/>
      <w:color w:val="000080"/>
      <w:sz w:val="20"/>
      <w:szCs w:val="20"/>
    </w:rPr>
  </w:style>
  <w:style w:type="character" w:customStyle="1" w:styleId="EmailStyle1291">
    <w:name w:val="EmailStyle129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301">
    <w:name w:val="EmailStyle1301"/>
    <w:basedOn w:val="DefaultParagraphFont"/>
    <w:semiHidden/>
    <w:rsid w:val="00C22F2B"/>
    <w:rPr>
      <w:rFonts w:ascii="Arial" w:hAnsi="Arial" w:cs="Arial"/>
      <w:color w:val="000080"/>
      <w:sz w:val="20"/>
      <w:szCs w:val="20"/>
      <w:u w:val="none"/>
    </w:rPr>
  </w:style>
  <w:style w:type="character" w:customStyle="1" w:styleId="EmailStyle1311">
    <w:name w:val="EmailStyle131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21">
    <w:name w:val="EmailStyle1321"/>
    <w:basedOn w:val="DefaultParagraphFont"/>
    <w:semiHidden/>
    <w:rsid w:val="00C22F2B"/>
    <w:rPr>
      <w:rFonts w:ascii="Arial" w:hAnsi="Arial" w:cs="Arial"/>
      <w:color w:val="000080"/>
      <w:sz w:val="20"/>
      <w:szCs w:val="20"/>
      <w:u w:val="none"/>
    </w:rPr>
  </w:style>
  <w:style w:type="character" w:customStyle="1" w:styleId="EmailStyle1331">
    <w:name w:val="EmailStyle1331"/>
    <w:basedOn w:val="DefaultParagraphFont"/>
    <w:uiPriority w:val="99"/>
    <w:semiHidden/>
    <w:rsid w:val="00C22F2B"/>
    <w:rPr>
      <w:rFonts w:ascii="Arial" w:hAnsi="Arial" w:cs="Arial"/>
      <w:color w:val="auto"/>
      <w:sz w:val="20"/>
      <w:szCs w:val="20"/>
    </w:rPr>
  </w:style>
  <w:style w:type="character" w:customStyle="1" w:styleId="EmailStyle1341">
    <w:name w:val="EmailStyle1341"/>
    <w:basedOn w:val="DefaultParagraphFont"/>
    <w:semiHidden/>
    <w:rsid w:val="00C22F2B"/>
    <w:rPr>
      <w:rFonts w:ascii="Arial" w:hAnsi="Arial" w:cs="Arial" w:hint="default"/>
      <w:color w:val="000080"/>
      <w:sz w:val="20"/>
      <w:szCs w:val="20"/>
    </w:rPr>
  </w:style>
  <w:style w:type="character" w:customStyle="1" w:styleId="EmailStyle1351">
    <w:name w:val="EmailStyle13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61">
    <w:name w:val="EmailStyle1361"/>
    <w:basedOn w:val="DefaultParagraphFont"/>
    <w:uiPriority w:val="99"/>
    <w:semiHidden/>
    <w:rsid w:val="00C22F2B"/>
    <w:rPr>
      <w:rFonts w:ascii="Arial" w:hAnsi="Arial" w:cs="Arial"/>
      <w:color w:val="000080"/>
      <w:sz w:val="20"/>
      <w:szCs w:val="20"/>
      <w:u w:val="none"/>
    </w:rPr>
  </w:style>
  <w:style w:type="character" w:customStyle="1" w:styleId="EmailStyle1371">
    <w:name w:val="EmailStyle13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81">
    <w:name w:val="EmailStyle138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631">
    <w:name w:val="EmailStyle1631"/>
    <w:basedOn w:val="DefaultParagraphFont"/>
    <w:semiHidden/>
    <w:rsid w:val="00C22F2B"/>
    <w:rPr>
      <w:rFonts w:ascii="Arial" w:hAnsi="Arial" w:cs="Arial"/>
      <w:color w:val="auto"/>
      <w:sz w:val="20"/>
      <w:szCs w:val="20"/>
    </w:rPr>
  </w:style>
  <w:style w:type="character" w:customStyle="1" w:styleId="EmailStyle1641">
    <w:name w:val="EmailStyle1641"/>
    <w:basedOn w:val="DefaultParagraphFont"/>
    <w:semiHidden/>
    <w:rsid w:val="00C22F2B"/>
    <w:rPr>
      <w:rFonts w:ascii="Arial" w:hAnsi="Arial" w:cs="Arial" w:hint="default"/>
      <w:color w:val="000080"/>
      <w:sz w:val="20"/>
      <w:szCs w:val="20"/>
    </w:rPr>
  </w:style>
  <w:style w:type="character" w:customStyle="1" w:styleId="EmailStyle1651">
    <w:name w:val="EmailStyle165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61">
    <w:name w:val="EmailStyle1661"/>
    <w:basedOn w:val="DefaultParagraphFont"/>
    <w:uiPriority w:val="99"/>
    <w:semiHidden/>
    <w:rsid w:val="00C22F2B"/>
    <w:rPr>
      <w:rFonts w:ascii="Arial" w:hAnsi="Arial" w:cs="Arial"/>
      <w:color w:val="000080"/>
      <w:sz w:val="20"/>
      <w:szCs w:val="20"/>
      <w:u w:val="none"/>
    </w:rPr>
  </w:style>
  <w:style w:type="character" w:customStyle="1" w:styleId="EmailStyle1671">
    <w:name w:val="EmailStyle167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81">
    <w:name w:val="EmailStyle1681"/>
    <w:basedOn w:val="DefaultParagraphFont"/>
    <w:semiHidden/>
    <w:rsid w:val="00C22F2B"/>
    <w:rPr>
      <w:rFonts w:ascii="Arial" w:hAnsi="Arial" w:cs="Arial"/>
      <w:color w:val="000080"/>
      <w:sz w:val="20"/>
      <w:szCs w:val="20"/>
      <w:u w:val="none"/>
    </w:rPr>
  </w:style>
  <w:style w:type="character" w:customStyle="1" w:styleId="EmailStyle1691">
    <w:name w:val="EmailStyle1691"/>
    <w:basedOn w:val="DefaultParagraphFont"/>
    <w:semiHidden/>
    <w:rsid w:val="00C22F2B"/>
    <w:rPr>
      <w:rFonts w:ascii="Arial" w:hAnsi="Arial" w:cs="Arial"/>
      <w:color w:val="auto"/>
      <w:sz w:val="20"/>
      <w:szCs w:val="20"/>
    </w:rPr>
  </w:style>
  <w:style w:type="character" w:customStyle="1" w:styleId="EmailStyle1701">
    <w:name w:val="EmailStyle1701"/>
    <w:basedOn w:val="DefaultParagraphFont"/>
    <w:semiHidden/>
    <w:rsid w:val="00C22F2B"/>
    <w:rPr>
      <w:rFonts w:ascii="Arial" w:hAnsi="Arial" w:cs="Arial" w:hint="default"/>
      <w:color w:val="000080"/>
      <w:sz w:val="20"/>
      <w:szCs w:val="20"/>
    </w:rPr>
  </w:style>
  <w:style w:type="character" w:customStyle="1" w:styleId="EmailStyle1711">
    <w:name w:val="EmailStyle171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721">
    <w:name w:val="EmailStyle1721"/>
    <w:basedOn w:val="DefaultParagraphFont"/>
    <w:semiHidden/>
    <w:rsid w:val="00C22F2B"/>
    <w:rPr>
      <w:rFonts w:ascii="Arial" w:hAnsi="Arial" w:cs="Arial"/>
      <w:color w:val="000080"/>
      <w:sz w:val="20"/>
      <w:szCs w:val="20"/>
      <w:u w:val="none"/>
    </w:rPr>
  </w:style>
  <w:style w:type="character" w:customStyle="1" w:styleId="EmailStyle1731">
    <w:name w:val="EmailStyle17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41">
    <w:name w:val="EmailStyle1741"/>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1">
    <w:name w:val="Light List - Accent 1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EmailStyle881">
    <w:name w:val="EmailStyle881"/>
    <w:basedOn w:val="DefaultParagraphFont"/>
    <w:uiPriority w:val="99"/>
    <w:semiHidden/>
    <w:rsid w:val="00C22F2B"/>
    <w:rPr>
      <w:rFonts w:ascii="Arial" w:hAnsi="Arial" w:cs="Arial"/>
      <w:color w:val="000080"/>
      <w:sz w:val="20"/>
      <w:szCs w:val="20"/>
      <w:u w:val="none"/>
    </w:rPr>
  </w:style>
  <w:style w:type="numbering" w:customStyle="1" w:styleId="NoList2">
    <w:name w:val="No List2"/>
    <w:next w:val="NoList"/>
    <w:uiPriority w:val="99"/>
    <w:semiHidden/>
    <w:unhideWhenUsed/>
    <w:rsid w:val="00C22F2B"/>
  </w:style>
  <w:style w:type="character" w:customStyle="1" w:styleId="EmailStyle36">
    <w:name w:val="EmailStyle36"/>
    <w:basedOn w:val="DefaultParagraphFont"/>
    <w:semiHidden/>
    <w:rsid w:val="00C22F2B"/>
    <w:rPr>
      <w:rFonts w:ascii="Arial" w:hAnsi="Arial" w:cs="Arial"/>
      <w:color w:val="auto"/>
      <w:sz w:val="20"/>
      <w:szCs w:val="20"/>
    </w:rPr>
  </w:style>
  <w:style w:type="table" w:customStyle="1" w:styleId="TableGrid2">
    <w:name w:val="Table Grid2"/>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
    <w:name w:val="EmailStyle45"/>
    <w:basedOn w:val="DefaultParagraphFont"/>
    <w:semiHidden/>
    <w:rsid w:val="00C22F2B"/>
    <w:rPr>
      <w:rFonts w:ascii="Arial" w:hAnsi="Arial" w:cs="Arial" w:hint="default"/>
      <w:color w:val="000080"/>
      <w:sz w:val="20"/>
      <w:szCs w:val="20"/>
    </w:rPr>
  </w:style>
  <w:style w:type="numbering" w:customStyle="1" w:styleId="1111112">
    <w:name w:val="1 / 1.1 / 1.1.12"/>
    <w:basedOn w:val="NoList"/>
    <w:next w:val="111111"/>
    <w:uiPriority w:val="99"/>
    <w:rsid w:val="00C22F2B"/>
  </w:style>
  <w:style w:type="character" w:customStyle="1" w:styleId="EmailStyle87">
    <w:name w:val="EmailStyle87"/>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4">
    <w:name w:val="EmailStyle9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5">
    <w:name w:val="EmailStyle95"/>
    <w:basedOn w:val="DefaultParagraphFont"/>
    <w:uiPriority w:val="99"/>
    <w:semiHidden/>
    <w:rsid w:val="00C22F2B"/>
    <w:rPr>
      <w:rFonts w:ascii="Arial" w:hAnsi="Arial" w:cs="Arial"/>
      <w:color w:val="000080"/>
      <w:sz w:val="20"/>
      <w:szCs w:val="20"/>
      <w:u w:val="none"/>
    </w:rPr>
  </w:style>
  <w:style w:type="character" w:customStyle="1" w:styleId="EmailStyle107">
    <w:name w:val="EmailStyle107"/>
    <w:basedOn w:val="DefaultParagraphFont"/>
    <w:uiPriority w:val="99"/>
    <w:semiHidden/>
    <w:rsid w:val="00C22F2B"/>
    <w:rPr>
      <w:rFonts w:ascii="Arial" w:hAnsi="Arial" w:cs="Arial"/>
      <w:color w:val="000080"/>
      <w:sz w:val="20"/>
      <w:szCs w:val="20"/>
      <w:u w:val="none"/>
    </w:rPr>
  </w:style>
  <w:style w:type="character" w:customStyle="1" w:styleId="EmailStyle113">
    <w:name w:val="EmailStyle113"/>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4">
    <w:name w:val="EmailStyle114"/>
    <w:basedOn w:val="DefaultParagraphFont"/>
    <w:uiPriority w:val="99"/>
    <w:semiHidden/>
    <w:rsid w:val="00C22F2B"/>
    <w:rPr>
      <w:rFonts w:ascii="Arial" w:hAnsi="Arial" w:cs="Arial"/>
      <w:color w:val="000080"/>
      <w:sz w:val="20"/>
      <w:szCs w:val="20"/>
      <w:u w:val="none"/>
    </w:rPr>
  </w:style>
  <w:style w:type="character" w:customStyle="1" w:styleId="EmailStyle115">
    <w:name w:val="EmailStyle115"/>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6">
    <w:name w:val="EmailStyle136"/>
    <w:basedOn w:val="DefaultParagraphFont"/>
    <w:uiPriority w:val="99"/>
    <w:semiHidden/>
    <w:rsid w:val="00C22F2B"/>
    <w:rPr>
      <w:rFonts w:ascii="Arial" w:hAnsi="Arial" w:cs="Arial"/>
      <w:color w:val="000080"/>
      <w:sz w:val="20"/>
      <w:szCs w:val="20"/>
      <w:u w:val="none"/>
    </w:rPr>
  </w:style>
  <w:style w:type="character" w:customStyle="1" w:styleId="EmailStyle137">
    <w:name w:val="EmailStyle137"/>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8">
    <w:name w:val="EmailStyle138"/>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4">
    <w:name w:val="EmailStyle174"/>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2">
    <w:name w:val="Light List - Accent 112"/>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text">
    <w:name w:val="Table text"/>
    <w:basedOn w:val="NoSpacing"/>
    <w:link w:val="TabletextChar"/>
    <w:qFormat/>
    <w:rsid w:val="008638CA"/>
    <w:pPr>
      <w:spacing w:before="60" w:after="60"/>
      <w:jc w:val="left"/>
    </w:pPr>
    <w:rPr>
      <w:rFonts w:eastAsia="Calibri"/>
      <w:b w:val="0"/>
      <w:sz w:val="18"/>
      <w:szCs w:val="22"/>
      <w:lang w:val="en-US"/>
    </w:rPr>
  </w:style>
  <w:style w:type="character" w:customStyle="1" w:styleId="TabletextChar">
    <w:name w:val="Table text Char"/>
    <w:basedOn w:val="DefaultParagraphFont"/>
    <w:link w:val="Tabletext"/>
    <w:rsid w:val="008638CA"/>
    <w:rPr>
      <w:rFonts w:ascii="Arial" w:eastAsia="Calibri" w:hAnsi="Arial" w:cs="Times New Roman"/>
      <w:sz w:val="18"/>
      <w:lang w:val="en-US"/>
    </w:rPr>
  </w:style>
  <w:style w:type="paragraph" w:styleId="NoSpacing">
    <w:name w:val="No Spacing"/>
    <w:aliases w:val="Table headings"/>
    <w:uiPriority w:val="1"/>
    <w:qFormat/>
    <w:rsid w:val="000C4D17"/>
    <w:pPr>
      <w:spacing w:before="120" w:after="120"/>
      <w:jc w:val="center"/>
    </w:pPr>
    <w:rPr>
      <w:rFonts w:ascii="Arial" w:eastAsia="Times New Roman" w:hAnsi="Arial" w:cs="Times New Roman"/>
      <w:b/>
      <w:sz w:val="20"/>
      <w:szCs w:val="20"/>
    </w:rPr>
  </w:style>
  <w:style w:type="table" w:customStyle="1" w:styleId="TableGrid3">
    <w:name w:val="Table Grid3"/>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C22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C22F2B"/>
  </w:style>
  <w:style w:type="table" w:customStyle="1" w:styleId="TableGrid5">
    <w:name w:val="Table Grid5"/>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mailStyle231">
    <w:name w:val="EmailStyle231"/>
    <w:basedOn w:val="DefaultParagraphFont"/>
    <w:semiHidden/>
    <w:rsid w:val="00C22F2B"/>
    <w:rPr>
      <w:rFonts w:ascii="Arial" w:hAnsi="Arial" w:cs="Arial"/>
      <w:color w:val="auto"/>
      <w:sz w:val="20"/>
      <w:szCs w:val="20"/>
    </w:rPr>
  </w:style>
  <w:style w:type="character" w:customStyle="1" w:styleId="EmailStyle301">
    <w:name w:val="EmailStyle301"/>
    <w:basedOn w:val="DefaultParagraphFont"/>
    <w:semiHidden/>
    <w:rsid w:val="00C22F2B"/>
    <w:rPr>
      <w:rFonts w:ascii="Arial" w:hAnsi="Arial" w:cs="Arial" w:hint="default"/>
      <w:color w:val="000080"/>
      <w:sz w:val="20"/>
      <w:szCs w:val="20"/>
    </w:rPr>
  </w:style>
  <w:style w:type="character" w:customStyle="1" w:styleId="EmailStyle821">
    <w:name w:val="EmailStyle82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2">
    <w:name w:val="EmailStyle92"/>
    <w:basedOn w:val="DefaultParagraphFont"/>
    <w:uiPriority w:val="99"/>
    <w:semiHidden/>
    <w:rsid w:val="00C22F2B"/>
    <w:rPr>
      <w:rFonts w:ascii="Arial" w:hAnsi="Arial" w:cs="Arial"/>
      <w:color w:val="000080"/>
      <w:sz w:val="20"/>
      <w:szCs w:val="20"/>
      <w:u w:val="none"/>
    </w:rPr>
  </w:style>
  <w:style w:type="character" w:customStyle="1" w:styleId="EmailStyle1011">
    <w:name w:val="EmailStyle1011"/>
    <w:basedOn w:val="DefaultParagraphFont"/>
    <w:semiHidden/>
    <w:rsid w:val="00C22F2B"/>
    <w:rPr>
      <w:rFonts w:ascii="Arial" w:hAnsi="Arial" w:cs="Arial"/>
      <w:color w:val="auto"/>
      <w:sz w:val="20"/>
      <w:szCs w:val="20"/>
    </w:rPr>
  </w:style>
  <w:style w:type="character" w:customStyle="1" w:styleId="EmailStyle102">
    <w:name w:val="EmailStyle102"/>
    <w:basedOn w:val="DefaultParagraphFont"/>
    <w:semiHidden/>
    <w:rsid w:val="00C22F2B"/>
    <w:rPr>
      <w:rFonts w:ascii="Arial" w:hAnsi="Arial" w:cs="Arial" w:hint="default"/>
      <w:color w:val="000080"/>
      <w:sz w:val="20"/>
      <w:szCs w:val="20"/>
    </w:rPr>
  </w:style>
  <w:style w:type="character" w:customStyle="1" w:styleId="EmailStyle103">
    <w:name w:val="EmailStyle103"/>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0">
    <w:name w:val="EmailStyle110"/>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71">
    <w:name w:val="EmailStyle11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91">
    <w:name w:val="EmailStyle1191"/>
    <w:basedOn w:val="DefaultParagraphFont"/>
    <w:semiHidden/>
    <w:rsid w:val="00C22F2B"/>
    <w:rPr>
      <w:rFonts w:ascii="Arial" w:hAnsi="Arial" w:cs="Arial"/>
      <w:color w:val="auto"/>
      <w:sz w:val="20"/>
      <w:szCs w:val="20"/>
    </w:rPr>
  </w:style>
  <w:style w:type="character" w:customStyle="1" w:styleId="EmailStyle1211">
    <w:name w:val="EmailStyle1211"/>
    <w:basedOn w:val="DefaultParagraphFont"/>
    <w:uiPriority w:val="99"/>
    <w:semiHidden/>
    <w:rsid w:val="00C22F2B"/>
    <w:rPr>
      <w:rFonts w:ascii="Arial" w:hAnsi="Arial" w:cs="Arial"/>
      <w:color w:val="000080"/>
      <w:sz w:val="20"/>
      <w:szCs w:val="20"/>
      <w:u w:val="none"/>
    </w:rPr>
  </w:style>
  <w:style w:type="character" w:customStyle="1" w:styleId="EmailStyle1621">
    <w:name w:val="EmailStyle1621"/>
    <w:basedOn w:val="DefaultParagraphFont"/>
    <w:semiHidden/>
    <w:rsid w:val="00C22F2B"/>
    <w:rPr>
      <w:rFonts w:ascii="Arial" w:hAnsi="Arial" w:cs="Arial"/>
      <w:color w:val="auto"/>
      <w:sz w:val="20"/>
      <w:szCs w:val="20"/>
    </w:rPr>
  </w:style>
  <w:style w:type="numbering" w:customStyle="1" w:styleId="NoList4">
    <w:name w:val="No List4"/>
    <w:next w:val="NoList"/>
    <w:uiPriority w:val="99"/>
    <w:semiHidden/>
    <w:unhideWhenUsed/>
    <w:rsid w:val="00C22F2B"/>
  </w:style>
  <w:style w:type="table" w:customStyle="1" w:styleId="TableGrid6">
    <w:name w:val="Table Grid6"/>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lue4">
    <w:name w:val="blue4"/>
    <w:basedOn w:val="DefaultParagraphFont"/>
    <w:rsid w:val="00C22F2B"/>
    <w:rPr>
      <w:b/>
      <w:bCs/>
      <w:color w:val="5999B8"/>
    </w:rPr>
  </w:style>
  <w:style w:type="numbering" w:customStyle="1" w:styleId="NoList5">
    <w:name w:val="No List5"/>
    <w:next w:val="NoList"/>
    <w:uiPriority w:val="99"/>
    <w:semiHidden/>
    <w:unhideWhenUsed/>
    <w:rsid w:val="00C22F2B"/>
  </w:style>
  <w:style w:type="table" w:customStyle="1" w:styleId="TableGrid7">
    <w:name w:val="Table Grid7"/>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0">
    <w:name w:val="Table Grid 8"/>
    <w:basedOn w:val="TableNormal"/>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Strong">
    <w:name w:val="Strong"/>
    <w:uiPriority w:val="22"/>
    <w:qFormat/>
    <w:rsid w:val="00253FDE"/>
    <w:rPr>
      <w:rFonts w:ascii="Arial" w:eastAsia="Times New Roman" w:hAnsi="Arial" w:cs="Arial"/>
      <w:b/>
      <w:bCs/>
      <w:iCs/>
      <w:color w:val="003B79"/>
      <w:sz w:val="28"/>
      <w:szCs w:val="28"/>
    </w:rPr>
  </w:style>
  <w:style w:type="table" w:customStyle="1" w:styleId="TableGrid9">
    <w:name w:val="Table Grid9"/>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aliases w:val="Finding Heading Char"/>
    <w:basedOn w:val="DefaultParagraphFont"/>
    <w:link w:val="Heading7"/>
    <w:uiPriority w:val="9"/>
    <w:rsid w:val="002D6CC1"/>
    <w:rPr>
      <w:rFonts w:ascii="Arial" w:eastAsia="Calibri" w:hAnsi="Arial" w:cs="Arial"/>
      <w:b/>
    </w:rPr>
  </w:style>
  <w:style w:type="table" w:customStyle="1" w:styleId="TableGrid13">
    <w:name w:val="Table Grid13"/>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normal">
    <w:name w:val="Number normal"/>
    <w:basedOn w:val="Normal"/>
    <w:link w:val="NumbernormalChar"/>
    <w:qFormat/>
    <w:rsid w:val="00480597"/>
    <w:pPr>
      <w:shd w:val="clear" w:color="auto" w:fill="FFFFFF"/>
      <w:spacing w:before="120"/>
    </w:pPr>
    <w:rPr>
      <w:rFonts w:eastAsia="Calibri" w:cs="Arial"/>
    </w:rPr>
  </w:style>
  <w:style w:type="character" w:customStyle="1" w:styleId="NumbernormalChar">
    <w:name w:val="Number normal Char"/>
    <w:basedOn w:val="DefaultParagraphFont"/>
    <w:link w:val="Numbernormal"/>
    <w:rsid w:val="00480597"/>
    <w:rPr>
      <w:rFonts w:ascii="Arial" w:eastAsia="Calibri" w:hAnsi="Arial" w:cs="Arial"/>
      <w:shd w:val="clear" w:color="auto" w:fill="FFFFFF"/>
    </w:rPr>
  </w:style>
  <w:style w:type="paragraph" w:styleId="BodyTextIndent2">
    <w:name w:val="Body Text Indent 2"/>
    <w:basedOn w:val="Normal"/>
    <w:link w:val="BodyTextIndent2Char"/>
    <w:uiPriority w:val="99"/>
    <w:rsid w:val="00C22F2B"/>
    <w:pPr>
      <w:spacing w:line="480" w:lineRule="auto"/>
      <w:ind w:left="283"/>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uiPriority w:val="99"/>
    <w:rsid w:val="00C22F2B"/>
    <w:rPr>
      <w:rFonts w:ascii="Times New Roman" w:eastAsia="Times New Roman" w:hAnsi="Times New Roman" w:cs="Times New Roman"/>
      <w:sz w:val="20"/>
      <w:szCs w:val="20"/>
    </w:rPr>
  </w:style>
  <w:style w:type="table" w:customStyle="1" w:styleId="TableGrid1111">
    <w:name w:val="Table Grid1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91">
    <w:name w:val="Heading 91"/>
    <w:basedOn w:val="Normal"/>
    <w:next w:val="Normal"/>
    <w:uiPriority w:val="9"/>
    <w:semiHidden/>
    <w:unhideWhenUsed/>
    <w:qFormat/>
    <w:rsid w:val="00C22F2B"/>
    <w:pPr>
      <w:keepNext/>
      <w:keepLines/>
      <w:spacing w:before="200" w:after="0" w:line="240" w:lineRule="auto"/>
      <w:outlineLvl w:val="8"/>
    </w:pPr>
    <w:rPr>
      <w:rFonts w:ascii="Cambria" w:eastAsia="Times New Roman" w:hAnsi="Cambria" w:cs="Times New Roman"/>
      <w:i/>
      <w:iCs/>
      <w:color w:val="404040"/>
      <w:sz w:val="20"/>
      <w:szCs w:val="20"/>
    </w:rPr>
  </w:style>
  <w:style w:type="numbering" w:customStyle="1" w:styleId="NoList6">
    <w:name w:val="No List6"/>
    <w:next w:val="NoList"/>
    <w:uiPriority w:val="99"/>
    <w:semiHidden/>
    <w:unhideWhenUsed/>
    <w:rsid w:val="00C22F2B"/>
  </w:style>
  <w:style w:type="numbering" w:customStyle="1" w:styleId="NoList111">
    <w:name w:val="No List111"/>
    <w:next w:val="NoList"/>
    <w:uiPriority w:val="99"/>
    <w:semiHidden/>
    <w:unhideWhenUsed/>
    <w:rsid w:val="00C22F2B"/>
  </w:style>
  <w:style w:type="table" w:customStyle="1" w:styleId="TableGrid14">
    <w:name w:val="Table Grid14"/>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
    <w:name w:val="1 / 1.1 / 1.1.13"/>
    <w:basedOn w:val="NoList"/>
    <w:next w:val="111111"/>
    <w:uiPriority w:val="99"/>
    <w:rsid w:val="00C22F2B"/>
    <w:pPr>
      <w:numPr>
        <w:numId w:val="2"/>
      </w:numPr>
    </w:pPr>
  </w:style>
  <w:style w:type="table" w:customStyle="1" w:styleId="LightList-Accent113">
    <w:name w:val="Light List - Accent 113"/>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1111">
    <w:name w:val="No List1111"/>
    <w:next w:val="NoList"/>
    <w:uiPriority w:val="99"/>
    <w:semiHidden/>
    <w:unhideWhenUsed/>
    <w:rsid w:val="00C22F2B"/>
  </w:style>
  <w:style w:type="table" w:customStyle="1" w:styleId="TableGrid15">
    <w:name w:val="Table Grid15"/>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1">
    <w:name w:val="1 / 1.1 / 1.1.111"/>
    <w:basedOn w:val="NoList"/>
    <w:next w:val="111111"/>
    <w:uiPriority w:val="99"/>
    <w:rsid w:val="00C22F2B"/>
  </w:style>
  <w:style w:type="table" w:customStyle="1" w:styleId="LightList-Accent1111">
    <w:name w:val="Light List - Accent 11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22F2B"/>
  </w:style>
  <w:style w:type="table" w:customStyle="1" w:styleId="TableGrid21">
    <w:name w:val="Table Grid2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1">
    <w:name w:val="1 / 1.1 / 1.1.121"/>
    <w:basedOn w:val="NoList"/>
    <w:next w:val="111111"/>
    <w:uiPriority w:val="99"/>
    <w:rsid w:val="00C22F2B"/>
    <w:pPr>
      <w:numPr>
        <w:numId w:val="1"/>
      </w:numPr>
    </w:pPr>
  </w:style>
  <w:style w:type="table" w:customStyle="1" w:styleId="LightList-Accent1121">
    <w:name w:val="Light List - Accent 112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eGrid31">
    <w:name w:val="Table Grid3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C22F2B"/>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
    <w:name w:val="No List31"/>
    <w:next w:val="NoList"/>
    <w:uiPriority w:val="99"/>
    <w:semiHidden/>
    <w:unhideWhenUsed/>
    <w:rsid w:val="00C22F2B"/>
  </w:style>
  <w:style w:type="table" w:customStyle="1" w:styleId="TableGrid51">
    <w:name w:val="Table Grid51"/>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
    <w:name w:val="No List41"/>
    <w:next w:val="NoList"/>
    <w:uiPriority w:val="99"/>
    <w:semiHidden/>
    <w:unhideWhenUsed/>
    <w:rsid w:val="00C22F2B"/>
  </w:style>
  <w:style w:type="table" w:customStyle="1" w:styleId="TableGrid61">
    <w:name w:val="Table Grid61"/>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51">
    <w:name w:val="No List51"/>
    <w:next w:val="NoList"/>
    <w:uiPriority w:val="99"/>
    <w:semiHidden/>
    <w:unhideWhenUsed/>
    <w:rsid w:val="00C22F2B"/>
  </w:style>
  <w:style w:type="table" w:customStyle="1" w:styleId="TableGrid71">
    <w:name w:val="Table Grid7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0">
    <w:name w:val="Table Grid 81"/>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91">
    <w:name w:val="Table Grid9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 82"/>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21">
    <w:name w:val="Table Grid12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semiHidden/>
    <w:rsid w:val="00C22F2B"/>
    <w:rPr>
      <w:rFonts w:ascii="Times New Roman" w:eastAsia="Times New Roman" w:hAnsi="Times New Roman" w:cs="Times New Roman"/>
      <w:b/>
      <w:bCs/>
      <w:sz w:val="20"/>
      <w:szCs w:val="20"/>
    </w:rPr>
  </w:style>
  <w:style w:type="paragraph" w:styleId="BlockText">
    <w:name w:val="Block Text"/>
    <w:basedOn w:val="Normal"/>
    <w:uiPriority w:val="99"/>
    <w:unhideWhenUsed/>
    <w:rsid w:val="00C22F2B"/>
    <w:pPr>
      <w:spacing w:after="0" w:line="240" w:lineRule="auto"/>
      <w:ind w:left="-108" w:right="-108"/>
    </w:pPr>
    <w:rPr>
      <w:rFonts w:eastAsia="Times New Roman" w:cs="Arial"/>
      <w:b/>
      <w:sz w:val="20"/>
      <w:lang w:eastAsia="en-ZA"/>
    </w:rPr>
  </w:style>
  <w:style w:type="paragraph" w:styleId="BodyTextIndent3">
    <w:name w:val="Body Text Indent 3"/>
    <w:basedOn w:val="Normal"/>
    <w:link w:val="BodyTextIndent3Char"/>
    <w:uiPriority w:val="99"/>
    <w:unhideWhenUsed/>
    <w:rsid w:val="00C22F2B"/>
    <w:pPr>
      <w:spacing w:after="0" w:line="240" w:lineRule="auto"/>
      <w:ind w:left="900"/>
    </w:pPr>
    <w:rPr>
      <w:rFonts w:eastAsia="Times New Roman" w:cs="Arial"/>
    </w:rPr>
  </w:style>
  <w:style w:type="character" w:customStyle="1" w:styleId="BodyTextIndent3Char">
    <w:name w:val="Body Text Indent 3 Char"/>
    <w:basedOn w:val="DefaultParagraphFont"/>
    <w:link w:val="BodyTextIndent3"/>
    <w:uiPriority w:val="99"/>
    <w:rsid w:val="00C22F2B"/>
    <w:rPr>
      <w:rFonts w:ascii="Arial" w:eastAsia="Times New Roman" w:hAnsi="Arial" w:cs="Arial"/>
    </w:rPr>
  </w:style>
  <w:style w:type="character" w:customStyle="1" w:styleId="Heading9Char1">
    <w:name w:val="Heading 9 Char1"/>
    <w:basedOn w:val="DefaultParagraphFont"/>
    <w:semiHidden/>
    <w:rsid w:val="00C22F2B"/>
    <w:rPr>
      <w:rFonts w:ascii="Cambria" w:eastAsia="Times New Roman" w:hAnsi="Cambria" w:cs="Times New Roman"/>
      <w:i/>
      <w:iCs/>
      <w:color w:val="404040"/>
      <w:lang w:eastAsia="en-US"/>
    </w:rPr>
  </w:style>
  <w:style w:type="numbering" w:customStyle="1" w:styleId="NoList7">
    <w:name w:val="No List7"/>
    <w:next w:val="NoList"/>
    <w:uiPriority w:val="99"/>
    <w:semiHidden/>
    <w:unhideWhenUsed/>
    <w:rsid w:val="00C22F2B"/>
  </w:style>
  <w:style w:type="paragraph" w:customStyle="1" w:styleId="NumberedARs">
    <w:name w:val="Numbered ARs"/>
    <w:link w:val="NumberedARsChar"/>
    <w:qFormat/>
    <w:rsid w:val="00C22F2B"/>
    <w:pPr>
      <w:numPr>
        <w:numId w:val="7"/>
      </w:numPr>
      <w:spacing w:after="240" w:line="240" w:lineRule="auto"/>
    </w:pPr>
    <w:rPr>
      <w:rFonts w:ascii="Arial" w:eastAsia="Calibri" w:hAnsi="Arial" w:cs="Times New Roman"/>
      <w:szCs w:val="20"/>
      <w:lang w:eastAsia="ja-JP"/>
    </w:rPr>
  </w:style>
  <w:style w:type="character" w:customStyle="1" w:styleId="NumberedARsChar">
    <w:name w:val="Numbered ARs Char"/>
    <w:basedOn w:val="DefaultParagraphFont"/>
    <w:link w:val="NumberedARs"/>
    <w:rsid w:val="00C22F2B"/>
    <w:rPr>
      <w:rFonts w:ascii="Arial" w:eastAsia="Calibri" w:hAnsi="Arial" w:cs="Times New Roman"/>
      <w:szCs w:val="20"/>
      <w:lang w:eastAsia="ja-JP"/>
    </w:rPr>
  </w:style>
  <w:style w:type="character" w:customStyle="1" w:styleId="Heading7Char1">
    <w:name w:val="Heading 7 Char1"/>
    <w:basedOn w:val="DefaultParagraphFont"/>
    <w:uiPriority w:val="9"/>
    <w:semiHidden/>
    <w:rsid w:val="00C22F2B"/>
    <w:rPr>
      <w:rFonts w:asciiTheme="majorHAnsi" w:eastAsiaTheme="majorEastAsia" w:hAnsiTheme="majorHAnsi" w:cstheme="majorBidi"/>
      <w:i/>
      <w:iCs/>
      <w:color w:val="404040" w:themeColor="text1" w:themeTint="BF"/>
    </w:rPr>
  </w:style>
  <w:style w:type="table" w:customStyle="1" w:styleId="TableGrid171">
    <w:name w:val="Table Grid171"/>
    <w:basedOn w:val="TableNormal"/>
    <w:next w:val="TableGrid"/>
    <w:uiPriority w:val="59"/>
    <w:rsid w:val="00F110DC"/>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ymbolbullet">
    <w:name w:val="Symbol bullet"/>
    <w:basedOn w:val="Default"/>
    <w:link w:val="SymbolbulletChar"/>
    <w:qFormat/>
    <w:rsid w:val="006B1D3E"/>
    <w:pPr>
      <w:numPr>
        <w:numId w:val="8"/>
      </w:numPr>
      <w:spacing w:before="120" w:after="240" w:line="276" w:lineRule="auto"/>
    </w:pPr>
    <w:rPr>
      <w:rFonts w:ascii="Arial" w:eastAsiaTheme="minorHAnsi" w:hAnsi="Arial" w:cs="Arial"/>
      <w:b/>
      <w:color w:val="auto"/>
      <w:sz w:val="22"/>
      <w:szCs w:val="22"/>
      <w:lang w:val="en-ZA"/>
    </w:rPr>
  </w:style>
  <w:style w:type="character" w:customStyle="1" w:styleId="SymbolbulletChar">
    <w:name w:val="Symbol bullet Char"/>
    <w:basedOn w:val="DefaultParagraphFont"/>
    <w:link w:val="Symbolbullet"/>
    <w:rsid w:val="006B1D3E"/>
    <w:rPr>
      <w:rFonts w:ascii="Arial" w:hAnsi="Arial" w:cs="Arial"/>
      <w:b/>
    </w:rPr>
  </w:style>
  <w:style w:type="paragraph" w:customStyle="1" w:styleId="Footer1">
    <w:name w:val="Footer1"/>
    <w:basedOn w:val="FootnoteText"/>
    <w:uiPriority w:val="4"/>
    <w:qFormat/>
    <w:rsid w:val="00536F59"/>
    <w:pPr>
      <w:numPr>
        <w:numId w:val="9"/>
      </w:numPr>
      <w:spacing w:before="120" w:after="120"/>
      <w:ind w:left="284" w:hanging="284"/>
    </w:pPr>
    <w:rPr>
      <w:rFonts w:ascii="Arial" w:eastAsiaTheme="minorHAnsi" w:hAnsi="Arial" w:cs="Arial"/>
      <w:sz w:val="18"/>
      <w:szCs w:val="18"/>
    </w:rPr>
  </w:style>
  <w:style w:type="character" w:customStyle="1" w:styleId="DefaultChar">
    <w:name w:val="Default Char"/>
    <w:basedOn w:val="DefaultParagraphFont"/>
    <w:link w:val="Default"/>
    <w:uiPriority w:val="99"/>
    <w:rsid w:val="00536F59"/>
    <w:rPr>
      <w:rFonts w:ascii="Times New Roman" w:eastAsia="Times New Roman" w:hAnsi="Times New Roman" w:cs="Times New Roman"/>
      <w:color w:val="000000"/>
      <w:sz w:val="24"/>
      <w:szCs w:val="24"/>
      <w:lang w:val="en-US"/>
    </w:rPr>
  </w:style>
  <w:style w:type="paragraph" w:customStyle="1" w:styleId="Bulletedlist">
    <w:name w:val="Bulleted list"/>
    <w:basedOn w:val="Normal"/>
    <w:next w:val="Normal"/>
    <w:uiPriority w:val="5"/>
    <w:qFormat/>
    <w:rsid w:val="006B1D3E"/>
    <w:pPr>
      <w:numPr>
        <w:numId w:val="6"/>
      </w:numPr>
      <w:spacing w:before="120"/>
    </w:pPr>
    <w:rPr>
      <w:rFonts w:eastAsia="Calibri" w:cs="Arial"/>
    </w:rPr>
  </w:style>
  <w:style w:type="paragraph" w:customStyle="1" w:styleId="heading20">
    <w:name w:val="heading2"/>
    <w:basedOn w:val="Normal"/>
    <w:link w:val="heading2Char0"/>
    <w:qFormat/>
    <w:rsid w:val="005B35EB"/>
    <w:pPr>
      <w:spacing w:before="600" w:after="400" w:line="240" w:lineRule="auto"/>
    </w:pPr>
    <w:rPr>
      <w:rFonts w:ascii="Arial Black" w:eastAsia="Times New Roman" w:hAnsi="Arial Black" w:cs="Times New Roman"/>
      <w:iCs/>
      <w:color w:val="022B69"/>
      <w:sz w:val="28"/>
      <w:szCs w:val="24"/>
      <w:lang w:eastAsia="en-GB"/>
    </w:rPr>
  </w:style>
  <w:style w:type="character" w:customStyle="1" w:styleId="heading2Char0">
    <w:name w:val="heading2 Char"/>
    <w:basedOn w:val="DefaultParagraphFont"/>
    <w:link w:val="heading20"/>
    <w:rsid w:val="005B35EB"/>
    <w:rPr>
      <w:rFonts w:ascii="Arial Black" w:eastAsia="Times New Roman" w:hAnsi="Arial Black" w:cs="Times New Roman"/>
      <w:iCs/>
      <w:color w:val="022B69"/>
      <w:sz w:val="28"/>
      <w:szCs w:val="24"/>
      <w:lang w:eastAsia="en-GB"/>
    </w:rPr>
  </w:style>
  <w:style w:type="table" w:customStyle="1" w:styleId="TableGrid17">
    <w:name w:val="Table Grid17"/>
    <w:basedOn w:val="TableNormal"/>
    <w:next w:val="TableGrid"/>
    <w:uiPriority w:val="59"/>
    <w:rsid w:val="007068E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7068E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59"/>
    <w:rsid w:val="002A2A8E"/>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59"/>
    <w:rsid w:val="00B34CA0"/>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7802AA"/>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next w:val="TableGrid"/>
    <w:uiPriority w:val="59"/>
    <w:rsid w:val="009F2DC4"/>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59"/>
    <w:rsid w:val="009F2DC4"/>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C1Char">
    <w:name w:val="TOC 1 Char"/>
    <w:basedOn w:val="heading2Char0"/>
    <w:link w:val="TOC1"/>
    <w:uiPriority w:val="39"/>
    <w:rsid w:val="001F1CF5"/>
    <w:rPr>
      <w:rFonts w:ascii="Arial" w:eastAsia="Times New Roman" w:hAnsi="Arial" w:cs="Times New Roman"/>
      <w:b/>
      <w:iCs/>
      <w:color w:val="365F91"/>
      <w:sz w:val="24"/>
      <w:szCs w:val="24"/>
      <w:lang w:eastAsia="en-GB"/>
    </w:rPr>
  </w:style>
  <w:style w:type="character" w:styleId="BookTitle">
    <w:name w:val="Book Title"/>
    <w:uiPriority w:val="33"/>
    <w:qFormat/>
    <w:rsid w:val="00FA5B7A"/>
    <w:rPr>
      <w:rFonts w:ascii="Arial" w:eastAsia="Times New Roman" w:hAnsi="Arial" w:cs="Arial"/>
      <w:b/>
      <w:color w:val="5C89BF"/>
      <w:sz w:val="56"/>
      <w:szCs w:val="56"/>
    </w:rPr>
  </w:style>
  <w:style w:type="paragraph" w:styleId="Title">
    <w:name w:val="Title"/>
    <w:basedOn w:val="Normal"/>
    <w:next w:val="Normal"/>
    <w:link w:val="TitleChar"/>
    <w:uiPriority w:val="10"/>
    <w:qFormat/>
    <w:rsid w:val="00FA5B7A"/>
    <w:pPr>
      <w:spacing w:after="0" w:line="240" w:lineRule="auto"/>
      <w:jc w:val="both"/>
      <w:outlineLvl w:val="0"/>
    </w:pPr>
    <w:rPr>
      <w:rFonts w:eastAsia="Times New Roman" w:cs="Arial"/>
      <w:b/>
      <w:color w:val="5C89BF"/>
      <w:sz w:val="42"/>
      <w:szCs w:val="42"/>
    </w:rPr>
  </w:style>
  <w:style w:type="character" w:customStyle="1" w:styleId="TitleChar">
    <w:name w:val="Title Char"/>
    <w:basedOn w:val="DefaultParagraphFont"/>
    <w:link w:val="Title"/>
    <w:uiPriority w:val="10"/>
    <w:rsid w:val="00FA5B7A"/>
    <w:rPr>
      <w:rFonts w:ascii="Arial" w:eastAsia="Times New Roman" w:hAnsi="Arial" w:cs="Arial"/>
      <w:b/>
      <w:color w:val="5C89BF"/>
      <w:sz w:val="42"/>
      <w:szCs w:val="42"/>
    </w:rPr>
  </w:style>
  <w:style w:type="table" w:customStyle="1" w:styleId="TableGrid24">
    <w:name w:val="Table Grid24"/>
    <w:basedOn w:val="TableNormal"/>
    <w:next w:val="TableGrid"/>
    <w:uiPriority w:val="39"/>
    <w:rsid w:val="00D21955"/>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uiPriority w:val="39"/>
    <w:rsid w:val="00D21955"/>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uiPriority w:val="39"/>
    <w:rsid w:val="00D21955"/>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uiPriority w:val="19"/>
    <w:qFormat/>
    <w:rsid w:val="00034B01"/>
    <w:rPr>
      <w:b/>
    </w:rPr>
  </w:style>
  <w:style w:type="paragraph" w:customStyle="1" w:styleId="FindingHeading1">
    <w:name w:val="Finding Heading 1"/>
    <w:basedOn w:val="Normal"/>
    <w:rsid w:val="005D0BEF"/>
    <w:pPr>
      <w:numPr>
        <w:numId w:val="14"/>
      </w:numPr>
      <w:spacing w:before="120" w:line="240" w:lineRule="auto"/>
      <w:outlineLvl w:val="0"/>
    </w:pPr>
    <w:rPr>
      <w:rFonts w:eastAsia="Times New Roman" w:cs="Times New Roman"/>
      <w:b/>
      <w:szCs w:val="20"/>
      <w:lang w:val="en-US"/>
    </w:rPr>
  </w:style>
  <w:style w:type="paragraph" w:customStyle="1" w:styleId="FindingHeading2">
    <w:name w:val="Finding Heading 2"/>
    <w:basedOn w:val="FindingHeading1"/>
    <w:next w:val="Normal"/>
    <w:rsid w:val="005D0BEF"/>
    <w:pPr>
      <w:numPr>
        <w:ilvl w:val="1"/>
      </w:numPr>
      <w:outlineLvl w:val="1"/>
    </w:pPr>
  </w:style>
  <w:style w:type="character" w:customStyle="1" w:styleId="NormalWebChar">
    <w:name w:val="Normal (Web) Char"/>
    <w:basedOn w:val="DefaultParagraphFont"/>
    <w:link w:val="NormalWeb"/>
    <w:uiPriority w:val="99"/>
    <w:locked/>
    <w:rsid w:val="005D0BEF"/>
    <w:rPr>
      <w:rFonts w:ascii="Times New Roman" w:eastAsia="Times New Roman" w:hAnsi="Times New Roman" w:cs="Times New Roman"/>
      <w:sz w:val="24"/>
      <w:szCs w:val="24"/>
      <w:lang w:val="en-US"/>
    </w:rPr>
  </w:style>
  <w:style w:type="paragraph" w:customStyle="1" w:styleId="lg-a-1">
    <w:name w:val="lg-a-1"/>
    <w:basedOn w:val="Normal"/>
    <w:uiPriority w:val="99"/>
    <w:rsid w:val="005D0BEF"/>
    <w:pPr>
      <w:spacing w:before="180" w:after="0" w:line="240" w:lineRule="auto"/>
      <w:ind w:left="1361" w:hanging="1361"/>
      <w:jc w:val="both"/>
    </w:pPr>
    <w:rPr>
      <w:rFonts w:ascii="Verdana" w:eastAsia="Times New Roman" w:hAnsi="Verdana" w:cs="Times New Roman"/>
      <w:color w:val="000000"/>
      <w:sz w:val="18"/>
      <w:szCs w:val="18"/>
      <w:lang w:val="en-GB" w:eastAsia="en-GB"/>
    </w:rPr>
  </w:style>
  <w:style w:type="paragraph" w:customStyle="1" w:styleId="lg-section">
    <w:name w:val="lg-section"/>
    <w:basedOn w:val="Normal"/>
    <w:rsid w:val="005D0BEF"/>
    <w:pPr>
      <w:spacing w:before="300" w:after="0" w:line="240" w:lineRule="auto"/>
      <w:ind w:firstLine="403"/>
      <w:jc w:val="both"/>
    </w:pPr>
    <w:rPr>
      <w:rFonts w:ascii="Verdana" w:eastAsia="Times New Roman" w:hAnsi="Verdana" w:cs="Times New Roman"/>
      <w:color w:val="000000"/>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78860">
      <w:bodyDiv w:val="1"/>
      <w:marLeft w:val="0"/>
      <w:marRight w:val="0"/>
      <w:marTop w:val="0"/>
      <w:marBottom w:val="0"/>
      <w:divBdr>
        <w:top w:val="none" w:sz="0" w:space="0" w:color="auto"/>
        <w:left w:val="none" w:sz="0" w:space="0" w:color="auto"/>
        <w:bottom w:val="none" w:sz="0" w:space="0" w:color="auto"/>
        <w:right w:val="none" w:sz="0" w:space="0" w:color="auto"/>
      </w:divBdr>
    </w:div>
    <w:div w:id="119764027">
      <w:bodyDiv w:val="1"/>
      <w:marLeft w:val="0"/>
      <w:marRight w:val="0"/>
      <w:marTop w:val="0"/>
      <w:marBottom w:val="0"/>
      <w:divBdr>
        <w:top w:val="none" w:sz="0" w:space="0" w:color="auto"/>
        <w:left w:val="none" w:sz="0" w:space="0" w:color="auto"/>
        <w:bottom w:val="none" w:sz="0" w:space="0" w:color="auto"/>
        <w:right w:val="none" w:sz="0" w:space="0" w:color="auto"/>
      </w:divBdr>
    </w:div>
    <w:div w:id="159926198">
      <w:bodyDiv w:val="1"/>
      <w:marLeft w:val="0"/>
      <w:marRight w:val="0"/>
      <w:marTop w:val="0"/>
      <w:marBottom w:val="0"/>
      <w:divBdr>
        <w:top w:val="none" w:sz="0" w:space="0" w:color="auto"/>
        <w:left w:val="none" w:sz="0" w:space="0" w:color="auto"/>
        <w:bottom w:val="none" w:sz="0" w:space="0" w:color="auto"/>
        <w:right w:val="none" w:sz="0" w:space="0" w:color="auto"/>
      </w:divBdr>
    </w:div>
    <w:div w:id="198205595">
      <w:bodyDiv w:val="1"/>
      <w:marLeft w:val="0"/>
      <w:marRight w:val="0"/>
      <w:marTop w:val="0"/>
      <w:marBottom w:val="0"/>
      <w:divBdr>
        <w:top w:val="none" w:sz="0" w:space="0" w:color="auto"/>
        <w:left w:val="none" w:sz="0" w:space="0" w:color="auto"/>
        <w:bottom w:val="none" w:sz="0" w:space="0" w:color="auto"/>
        <w:right w:val="none" w:sz="0" w:space="0" w:color="auto"/>
      </w:divBdr>
    </w:div>
    <w:div w:id="216093950">
      <w:bodyDiv w:val="1"/>
      <w:marLeft w:val="0"/>
      <w:marRight w:val="0"/>
      <w:marTop w:val="0"/>
      <w:marBottom w:val="0"/>
      <w:divBdr>
        <w:top w:val="none" w:sz="0" w:space="0" w:color="auto"/>
        <w:left w:val="none" w:sz="0" w:space="0" w:color="auto"/>
        <w:bottom w:val="none" w:sz="0" w:space="0" w:color="auto"/>
        <w:right w:val="none" w:sz="0" w:space="0" w:color="auto"/>
      </w:divBdr>
    </w:div>
    <w:div w:id="230770349">
      <w:bodyDiv w:val="1"/>
      <w:marLeft w:val="0"/>
      <w:marRight w:val="0"/>
      <w:marTop w:val="0"/>
      <w:marBottom w:val="0"/>
      <w:divBdr>
        <w:top w:val="none" w:sz="0" w:space="0" w:color="auto"/>
        <w:left w:val="none" w:sz="0" w:space="0" w:color="auto"/>
        <w:bottom w:val="none" w:sz="0" w:space="0" w:color="auto"/>
        <w:right w:val="none" w:sz="0" w:space="0" w:color="auto"/>
      </w:divBdr>
    </w:div>
    <w:div w:id="389302600">
      <w:bodyDiv w:val="1"/>
      <w:marLeft w:val="0"/>
      <w:marRight w:val="0"/>
      <w:marTop w:val="0"/>
      <w:marBottom w:val="0"/>
      <w:divBdr>
        <w:top w:val="none" w:sz="0" w:space="0" w:color="auto"/>
        <w:left w:val="none" w:sz="0" w:space="0" w:color="auto"/>
        <w:bottom w:val="none" w:sz="0" w:space="0" w:color="auto"/>
        <w:right w:val="none" w:sz="0" w:space="0" w:color="auto"/>
      </w:divBdr>
    </w:div>
    <w:div w:id="399595802">
      <w:bodyDiv w:val="1"/>
      <w:marLeft w:val="0"/>
      <w:marRight w:val="0"/>
      <w:marTop w:val="0"/>
      <w:marBottom w:val="0"/>
      <w:divBdr>
        <w:top w:val="none" w:sz="0" w:space="0" w:color="auto"/>
        <w:left w:val="none" w:sz="0" w:space="0" w:color="auto"/>
        <w:bottom w:val="none" w:sz="0" w:space="0" w:color="auto"/>
        <w:right w:val="none" w:sz="0" w:space="0" w:color="auto"/>
      </w:divBdr>
    </w:div>
    <w:div w:id="544872724">
      <w:bodyDiv w:val="1"/>
      <w:marLeft w:val="0"/>
      <w:marRight w:val="0"/>
      <w:marTop w:val="0"/>
      <w:marBottom w:val="0"/>
      <w:divBdr>
        <w:top w:val="none" w:sz="0" w:space="0" w:color="auto"/>
        <w:left w:val="none" w:sz="0" w:space="0" w:color="auto"/>
        <w:bottom w:val="none" w:sz="0" w:space="0" w:color="auto"/>
        <w:right w:val="none" w:sz="0" w:space="0" w:color="auto"/>
      </w:divBdr>
    </w:div>
    <w:div w:id="586962405">
      <w:bodyDiv w:val="1"/>
      <w:marLeft w:val="0"/>
      <w:marRight w:val="0"/>
      <w:marTop w:val="0"/>
      <w:marBottom w:val="0"/>
      <w:divBdr>
        <w:top w:val="none" w:sz="0" w:space="0" w:color="auto"/>
        <w:left w:val="none" w:sz="0" w:space="0" w:color="auto"/>
        <w:bottom w:val="none" w:sz="0" w:space="0" w:color="auto"/>
        <w:right w:val="none" w:sz="0" w:space="0" w:color="auto"/>
      </w:divBdr>
    </w:div>
    <w:div w:id="745959811">
      <w:bodyDiv w:val="1"/>
      <w:marLeft w:val="0"/>
      <w:marRight w:val="0"/>
      <w:marTop w:val="0"/>
      <w:marBottom w:val="0"/>
      <w:divBdr>
        <w:top w:val="none" w:sz="0" w:space="0" w:color="auto"/>
        <w:left w:val="none" w:sz="0" w:space="0" w:color="auto"/>
        <w:bottom w:val="none" w:sz="0" w:space="0" w:color="auto"/>
        <w:right w:val="none" w:sz="0" w:space="0" w:color="auto"/>
      </w:divBdr>
    </w:div>
    <w:div w:id="834564255">
      <w:bodyDiv w:val="1"/>
      <w:marLeft w:val="0"/>
      <w:marRight w:val="0"/>
      <w:marTop w:val="0"/>
      <w:marBottom w:val="0"/>
      <w:divBdr>
        <w:top w:val="none" w:sz="0" w:space="0" w:color="auto"/>
        <w:left w:val="none" w:sz="0" w:space="0" w:color="auto"/>
        <w:bottom w:val="none" w:sz="0" w:space="0" w:color="auto"/>
        <w:right w:val="none" w:sz="0" w:space="0" w:color="auto"/>
      </w:divBdr>
      <w:divsChild>
        <w:div w:id="1355962485">
          <w:marLeft w:val="0"/>
          <w:marRight w:val="0"/>
          <w:marTop w:val="0"/>
          <w:marBottom w:val="0"/>
          <w:divBdr>
            <w:top w:val="none" w:sz="0" w:space="0" w:color="auto"/>
            <w:left w:val="none" w:sz="0" w:space="0" w:color="auto"/>
            <w:bottom w:val="none" w:sz="0" w:space="0" w:color="auto"/>
            <w:right w:val="none" w:sz="0" w:space="0" w:color="auto"/>
          </w:divBdr>
        </w:div>
      </w:divsChild>
    </w:div>
    <w:div w:id="890112942">
      <w:bodyDiv w:val="1"/>
      <w:marLeft w:val="0"/>
      <w:marRight w:val="0"/>
      <w:marTop w:val="0"/>
      <w:marBottom w:val="0"/>
      <w:divBdr>
        <w:top w:val="none" w:sz="0" w:space="0" w:color="auto"/>
        <w:left w:val="none" w:sz="0" w:space="0" w:color="auto"/>
        <w:bottom w:val="none" w:sz="0" w:space="0" w:color="auto"/>
        <w:right w:val="none" w:sz="0" w:space="0" w:color="auto"/>
      </w:divBdr>
    </w:div>
    <w:div w:id="1258061100">
      <w:bodyDiv w:val="1"/>
      <w:marLeft w:val="0"/>
      <w:marRight w:val="0"/>
      <w:marTop w:val="0"/>
      <w:marBottom w:val="0"/>
      <w:divBdr>
        <w:top w:val="none" w:sz="0" w:space="0" w:color="auto"/>
        <w:left w:val="none" w:sz="0" w:space="0" w:color="auto"/>
        <w:bottom w:val="none" w:sz="0" w:space="0" w:color="auto"/>
        <w:right w:val="none" w:sz="0" w:space="0" w:color="auto"/>
      </w:divBdr>
    </w:div>
    <w:div w:id="1263756934">
      <w:bodyDiv w:val="1"/>
      <w:marLeft w:val="0"/>
      <w:marRight w:val="0"/>
      <w:marTop w:val="0"/>
      <w:marBottom w:val="0"/>
      <w:divBdr>
        <w:top w:val="none" w:sz="0" w:space="0" w:color="auto"/>
        <w:left w:val="none" w:sz="0" w:space="0" w:color="auto"/>
        <w:bottom w:val="none" w:sz="0" w:space="0" w:color="auto"/>
        <w:right w:val="none" w:sz="0" w:space="0" w:color="auto"/>
      </w:divBdr>
    </w:div>
    <w:div w:id="1349673623">
      <w:bodyDiv w:val="1"/>
      <w:marLeft w:val="0"/>
      <w:marRight w:val="0"/>
      <w:marTop w:val="0"/>
      <w:marBottom w:val="0"/>
      <w:divBdr>
        <w:top w:val="none" w:sz="0" w:space="0" w:color="auto"/>
        <w:left w:val="none" w:sz="0" w:space="0" w:color="auto"/>
        <w:bottom w:val="none" w:sz="0" w:space="0" w:color="auto"/>
        <w:right w:val="none" w:sz="0" w:space="0" w:color="auto"/>
      </w:divBdr>
    </w:div>
    <w:div w:id="1447040936">
      <w:bodyDiv w:val="1"/>
      <w:marLeft w:val="0"/>
      <w:marRight w:val="0"/>
      <w:marTop w:val="0"/>
      <w:marBottom w:val="0"/>
      <w:divBdr>
        <w:top w:val="none" w:sz="0" w:space="0" w:color="auto"/>
        <w:left w:val="none" w:sz="0" w:space="0" w:color="auto"/>
        <w:bottom w:val="none" w:sz="0" w:space="0" w:color="auto"/>
        <w:right w:val="none" w:sz="0" w:space="0" w:color="auto"/>
      </w:divBdr>
    </w:div>
    <w:div w:id="1518542357">
      <w:bodyDiv w:val="1"/>
      <w:marLeft w:val="0"/>
      <w:marRight w:val="0"/>
      <w:marTop w:val="0"/>
      <w:marBottom w:val="0"/>
      <w:divBdr>
        <w:top w:val="none" w:sz="0" w:space="0" w:color="auto"/>
        <w:left w:val="none" w:sz="0" w:space="0" w:color="auto"/>
        <w:bottom w:val="none" w:sz="0" w:space="0" w:color="auto"/>
        <w:right w:val="none" w:sz="0" w:space="0" w:color="auto"/>
      </w:divBdr>
    </w:div>
    <w:div w:id="1566060905">
      <w:bodyDiv w:val="1"/>
      <w:marLeft w:val="0"/>
      <w:marRight w:val="0"/>
      <w:marTop w:val="0"/>
      <w:marBottom w:val="0"/>
      <w:divBdr>
        <w:top w:val="none" w:sz="0" w:space="0" w:color="auto"/>
        <w:left w:val="none" w:sz="0" w:space="0" w:color="auto"/>
        <w:bottom w:val="none" w:sz="0" w:space="0" w:color="auto"/>
        <w:right w:val="none" w:sz="0" w:space="0" w:color="auto"/>
      </w:divBdr>
    </w:div>
    <w:div w:id="1588617924">
      <w:bodyDiv w:val="1"/>
      <w:marLeft w:val="0"/>
      <w:marRight w:val="0"/>
      <w:marTop w:val="0"/>
      <w:marBottom w:val="0"/>
      <w:divBdr>
        <w:top w:val="none" w:sz="0" w:space="0" w:color="auto"/>
        <w:left w:val="none" w:sz="0" w:space="0" w:color="auto"/>
        <w:bottom w:val="none" w:sz="0" w:space="0" w:color="auto"/>
        <w:right w:val="none" w:sz="0" w:space="0" w:color="auto"/>
      </w:divBdr>
    </w:div>
    <w:div w:id="1905330934">
      <w:bodyDiv w:val="1"/>
      <w:marLeft w:val="0"/>
      <w:marRight w:val="0"/>
      <w:marTop w:val="0"/>
      <w:marBottom w:val="0"/>
      <w:divBdr>
        <w:top w:val="none" w:sz="0" w:space="0" w:color="auto"/>
        <w:left w:val="none" w:sz="0" w:space="0" w:color="auto"/>
        <w:bottom w:val="none" w:sz="0" w:space="0" w:color="auto"/>
        <w:right w:val="none" w:sz="0" w:space="0" w:color="auto"/>
      </w:divBdr>
    </w:div>
    <w:div w:id="1998340177">
      <w:bodyDiv w:val="1"/>
      <w:marLeft w:val="0"/>
      <w:marRight w:val="0"/>
      <w:marTop w:val="0"/>
      <w:marBottom w:val="0"/>
      <w:divBdr>
        <w:top w:val="none" w:sz="0" w:space="0" w:color="auto"/>
        <w:left w:val="none" w:sz="0" w:space="0" w:color="auto"/>
        <w:bottom w:val="none" w:sz="0" w:space="0" w:color="auto"/>
        <w:right w:val="none" w:sz="0" w:space="0" w:color="auto"/>
      </w:divBdr>
    </w:div>
    <w:div w:id="2052538473">
      <w:bodyDiv w:val="1"/>
      <w:marLeft w:val="0"/>
      <w:marRight w:val="0"/>
      <w:marTop w:val="0"/>
      <w:marBottom w:val="0"/>
      <w:divBdr>
        <w:top w:val="none" w:sz="0" w:space="0" w:color="auto"/>
        <w:left w:val="none" w:sz="0" w:space="0" w:color="auto"/>
        <w:bottom w:val="none" w:sz="0" w:space="0" w:color="auto"/>
        <w:right w:val="none" w:sz="0" w:space="0" w:color="auto"/>
      </w:divBdr>
    </w:div>
    <w:div w:id="210272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5.xml"/><Relationship Id="rId26" Type="http://schemas.microsoft.com/office/2007/relationships/diagramDrawing" Target="diagrams/drawing1.xml"/><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diagramColors" Target="diagrams/colors1.xml"/><Relationship Id="rId33" Type="http://schemas.openxmlformats.org/officeDocument/2006/relationships/header" Target="header13.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6.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diagramQuickStyle" Target="diagrams/quickStyle1.xml"/><Relationship Id="rId32" Type="http://schemas.openxmlformats.org/officeDocument/2006/relationships/header" Target="header12.xm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diagramLayout" Target="diagrams/layout1.xml"/><Relationship Id="rId28" Type="http://schemas.openxmlformats.org/officeDocument/2006/relationships/header" Target="header8.xml"/><Relationship Id="rId36" Type="http://schemas.openxmlformats.org/officeDocument/2006/relationships/header" Target="header15.xml"/><Relationship Id="rId10" Type="http://schemas.openxmlformats.org/officeDocument/2006/relationships/footnotes" Target="footnotes.xml"/><Relationship Id="rId19" Type="http://schemas.openxmlformats.org/officeDocument/2006/relationships/footer" Target="footer3.xml"/><Relationship Id="rId31" Type="http://schemas.openxmlformats.org/officeDocument/2006/relationships/header" Target="header1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diagramData" Target="diagrams/data1.xml"/><Relationship Id="rId27" Type="http://schemas.openxmlformats.org/officeDocument/2006/relationships/header" Target="header7.xml"/><Relationship Id="rId30" Type="http://schemas.openxmlformats.org/officeDocument/2006/relationships/header" Target="header10.xml"/><Relationship Id="rId35"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footer2.xml.rels><?xml version="1.0" encoding="UTF-8" standalone="yes"?>
<Relationships xmlns="http://schemas.openxmlformats.org/package/2006/relationships"><Relationship Id="rId1" Type="http://schemas.openxmlformats.org/officeDocument/2006/relationships/image" Target="media/image3.emf"/></Relationships>
</file>

<file path=word/_rels/footer3.xml.rels><?xml version="1.0" encoding="UTF-8" standalone="yes"?>
<Relationships xmlns="http://schemas.openxmlformats.org/package/2006/relationships"><Relationship Id="rId1" Type="http://schemas.openxmlformats.org/officeDocument/2006/relationships/image" Target="media/image3.emf"/></Relationships>
</file>

<file path=word/_rels/footer4.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8EF0F7-FCA9-4972-9C82-77C5A647B2C7}" type="doc">
      <dgm:prSet loTypeId="urn:microsoft.com/office/officeart/2005/8/layout/radial3" loCatId="relationship" qsTypeId="urn:microsoft.com/office/officeart/2005/8/quickstyle/simple1" qsCatId="simple" csTypeId="urn:microsoft.com/office/officeart/2005/8/colors/accent1_2" csCatId="accent1" phldr="1"/>
      <dgm:spPr/>
      <dgm:t>
        <a:bodyPr/>
        <a:lstStyle/>
        <a:p>
          <a:endParaRPr lang="en-ZA"/>
        </a:p>
      </dgm:t>
    </dgm:pt>
    <dgm:pt modelId="{358AF88E-6AC7-4601-A8E6-1D585E499D47}">
      <dgm:prSet phldrT="[Text]" custT="1"/>
      <dgm:spPr>
        <a:xfrm>
          <a:off x="2123509" y="687139"/>
          <a:ext cx="1711821" cy="1711821"/>
        </a:xfrm>
        <a:prstGeom prst="hexagon">
          <a:avLst/>
        </a:prstGeom>
        <a:solidFill>
          <a:srgbClr val="4F81BD">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ZA" sz="1200" b="1" smtClean="0">
              <a:solidFill>
                <a:sysClr val="windowText" lastClr="000000"/>
              </a:solidFill>
              <a:latin typeface="Calibri"/>
              <a:ea typeface="+mn-ea"/>
              <a:cs typeface="+mn-cs"/>
            </a:rPr>
            <a:t>Status of key focus areas</a:t>
          </a:r>
          <a:endParaRPr lang="en-ZA" sz="1200" b="1" dirty="0">
            <a:solidFill>
              <a:sysClr val="windowText" lastClr="000000"/>
            </a:solidFill>
            <a:latin typeface="Calibri"/>
            <a:ea typeface="+mn-ea"/>
            <a:cs typeface="+mn-cs"/>
          </a:endParaRPr>
        </a:p>
      </dgm:t>
    </dgm:pt>
    <dgm:pt modelId="{BB8BAB2D-73CC-4EC8-8FBC-E8FDC3F7F911}" type="parTrans" cxnId="{95C01F86-ED0E-436D-A98F-A020A26424EF}">
      <dgm:prSet/>
      <dgm:spPr/>
      <dgm:t>
        <a:bodyPr/>
        <a:lstStyle/>
        <a:p>
          <a:endParaRPr lang="en-ZA"/>
        </a:p>
      </dgm:t>
    </dgm:pt>
    <dgm:pt modelId="{64822B7C-C839-437C-82CF-00D8BAAD0949}" type="sibTrans" cxnId="{95C01F86-ED0E-436D-A98F-A020A26424EF}">
      <dgm:prSet/>
      <dgm:spPr/>
      <dgm:t>
        <a:bodyPr/>
        <a:lstStyle/>
        <a:p>
          <a:endParaRPr lang="en-ZA"/>
        </a:p>
      </dgm:t>
    </dgm:pt>
    <dgm:pt modelId="{A767F93A-7753-4F7C-BBB7-F177A1CD93AB}">
      <dgm:prSet phldrT="[Text]"/>
      <dgm:spPr>
        <a:xfrm>
          <a:off x="2551464" y="305"/>
          <a:ext cx="855910" cy="855910"/>
        </a:xfrm>
        <a:prstGeom prst="hexagon">
          <a:avLst/>
        </a:prstGeom>
        <a:solidFill>
          <a:srgbClr val="FFE697"/>
        </a:solidFill>
        <a:ln w="25400" cap="flat" cmpd="sng" algn="ctr">
          <a:solidFill>
            <a:sysClr val="window" lastClr="FFFFFF">
              <a:hueOff val="0"/>
              <a:satOff val="0"/>
              <a:lumOff val="0"/>
              <a:alphaOff val="0"/>
            </a:sysClr>
          </a:solidFill>
          <a:prstDash val="solid"/>
        </a:ln>
        <a:effectLst/>
      </dgm:spPr>
      <dgm:t>
        <a:bodyPr/>
        <a:lstStyle/>
        <a:p>
          <a:r>
            <a:rPr lang="en-ZA" b="1" dirty="0" smtClean="0">
              <a:solidFill>
                <a:sysClr val="windowText" lastClr="000000"/>
              </a:solidFill>
              <a:latin typeface="Arial" panose="020B0604020202020204" pitchFamily="34" charset="0"/>
              <a:ea typeface="+mn-ea"/>
              <a:cs typeface="Arial" panose="020B0604020202020204" pitchFamily="34" charset="0"/>
            </a:rPr>
            <a:t>Oversight and monitoring</a:t>
          </a:r>
        </a:p>
        <a:p>
          <a:endParaRPr lang="en-ZA" b="1" dirty="0" smtClean="0">
            <a:solidFill>
              <a:sysClr val="windowText" lastClr="000000"/>
            </a:solidFill>
            <a:latin typeface="Arial" panose="020B0604020202020204" pitchFamily="34" charset="0"/>
            <a:ea typeface="+mn-ea"/>
            <a:cs typeface="Arial" panose="020B0604020202020204" pitchFamily="34" charset="0"/>
          </a:endParaRPr>
        </a:p>
        <a:p>
          <a:endParaRPr lang="en-ZA" b="1" dirty="0">
            <a:solidFill>
              <a:sysClr val="windowText" lastClr="000000"/>
            </a:solidFill>
            <a:latin typeface="Arial" panose="020B0604020202020204" pitchFamily="34" charset="0"/>
            <a:ea typeface="+mn-ea"/>
            <a:cs typeface="Arial" panose="020B0604020202020204" pitchFamily="34" charset="0"/>
          </a:endParaRPr>
        </a:p>
      </dgm:t>
    </dgm:pt>
    <dgm:pt modelId="{1E31EA40-AA61-4B6A-BD5E-A7478417E343}" type="parTrans" cxnId="{AC7B54DE-8621-4AF9-B25D-971940D0921A}">
      <dgm:prSet/>
      <dgm:spPr/>
      <dgm:t>
        <a:bodyPr/>
        <a:lstStyle/>
        <a:p>
          <a:endParaRPr lang="en-ZA"/>
        </a:p>
      </dgm:t>
    </dgm:pt>
    <dgm:pt modelId="{D4F0F9C6-DBD0-476B-AC5F-F47B45205D72}" type="sibTrans" cxnId="{AC7B54DE-8621-4AF9-B25D-971940D0921A}">
      <dgm:prSet/>
      <dgm:spPr/>
      <dgm:t>
        <a:bodyPr/>
        <a:lstStyle/>
        <a:p>
          <a:endParaRPr lang="en-ZA"/>
        </a:p>
      </dgm:t>
    </dgm:pt>
    <dgm:pt modelId="{5D83CF92-4765-4E5A-A796-4BA984B0A932}">
      <dgm:prSet phldrT="[Text]"/>
      <dgm:spPr>
        <a:xfrm>
          <a:off x="1763189" y="1903369"/>
          <a:ext cx="855910" cy="855910"/>
        </a:xfrm>
        <a:prstGeom prst="hexagon">
          <a:avLst/>
        </a:prstGeom>
        <a:solidFill>
          <a:srgbClr val="FFE697"/>
        </a:solidFill>
        <a:ln w="25400" cap="flat" cmpd="sng" algn="ctr">
          <a:solidFill>
            <a:sysClr val="window" lastClr="FFFFFF">
              <a:hueOff val="0"/>
              <a:satOff val="0"/>
              <a:lumOff val="0"/>
              <a:alphaOff val="0"/>
            </a:sysClr>
          </a:solidFill>
          <a:prstDash val="solid"/>
        </a:ln>
        <a:effectLst/>
      </dgm:spPr>
      <dgm:t>
        <a:bodyPr/>
        <a:lstStyle/>
        <a:p>
          <a:r>
            <a:rPr lang="en-ZA" b="1" dirty="0" smtClean="0">
              <a:solidFill>
                <a:sysClr val="windowText" lastClr="000000"/>
              </a:solidFill>
              <a:latin typeface="Arial" panose="020B0604020202020204" pitchFamily="34" charset="0"/>
              <a:ea typeface="+mn-ea"/>
              <a:cs typeface="Arial" panose="020B0604020202020204" pitchFamily="34" charset="0"/>
            </a:rPr>
            <a:t>HR management</a:t>
          </a:r>
        </a:p>
        <a:p>
          <a:endParaRPr lang="en-ZA" b="1" dirty="0">
            <a:solidFill>
              <a:sysClr val="windowText" lastClr="000000"/>
            </a:solidFill>
            <a:latin typeface="Arial" panose="020B0604020202020204" pitchFamily="34" charset="0"/>
            <a:ea typeface="+mn-ea"/>
            <a:cs typeface="Arial" panose="020B0604020202020204" pitchFamily="34" charset="0"/>
          </a:endParaRPr>
        </a:p>
      </dgm:t>
    </dgm:pt>
    <dgm:pt modelId="{CD433989-876C-4DFF-A93F-9D95B2BD9E9E}" type="parTrans" cxnId="{36686DA9-A7EE-4AA7-9EB6-ABD8D4F01DC3}">
      <dgm:prSet/>
      <dgm:spPr/>
      <dgm:t>
        <a:bodyPr/>
        <a:lstStyle/>
        <a:p>
          <a:endParaRPr lang="en-ZA"/>
        </a:p>
      </dgm:t>
    </dgm:pt>
    <dgm:pt modelId="{98C5BC76-7BFC-4671-8476-D90336443DF3}" type="sibTrans" cxnId="{36686DA9-A7EE-4AA7-9EB6-ABD8D4F01DC3}">
      <dgm:prSet/>
      <dgm:spPr/>
      <dgm:t>
        <a:bodyPr/>
        <a:lstStyle/>
        <a:p>
          <a:endParaRPr lang="en-ZA"/>
        </a:p>
      </dgm:t>
    </dgm:pt>
    <dgm:pt modelId="{FA6A1A76-7F66-4D64-9316-2C34A3C03C2D}">
      <dgm:prSet phldrT="[Text]"/>
      <dgm:spPr>
        <a:xfrm>
          <a:off x="1436675" y="1115094"/>
          <a:ext cx="855910" cy="855910"/>
        </a:xfrm>
        <a:prstGeom prst="hexagon">
          <a:avLst/>
        </a:prstGeom>
        <a:solidFill>
          <a:srgbClr val="FFE697"/>
        </a:solidFill>
        <a:ln w="25400" cap="flat" cmpd="sng" algn="ctr">
          <a:solidFill>
            <a:sysClr val="window" lastClr="FFFFFF">
              <a:hueOff val="0"/>
              <a:satOff val="0"/>
              <a:lumOff val="0"/>
              <a:alphaOff val="0"/>
            </a:sysClr>
          </a:solidFill>
          <a:prstDash val="solid"/>
        </a:ln>
        <a:effectLst/>
      </dgm:spPr>
      <dgm:t>
        <a:bodyPr/>
        <a:lstStyle/>
        <a:p>
          <a:r>
            <a:rPr lang="en-ZA" b="1" dirty="0" smtClean="0">
              <a:solidFill>
                <a:sysClr val="windowText" lastClr="000000"/>
              </a:solidFill>
              <a:latin typeface="Arial" panose="020B0604020202020204" pitchFamily="34" charset="0"/>
              <a:ea typeface="+mn-ea"/>
              <a:cs typeface="Arial" panose="020B0604020202020204" pitchFamily="34" charset="0"/>
            </a:rPr>
            <a:t>IT management</a:t>
          </a:r>
        </a:p>
        <a:p>
          <a:endParaRPr lang="en-ZA" b="1" dirty="0">
            <a:solidFill>
              <a:sysClr val="windowText" lastClr="000000"/>
            </a:solidFill>
            <a:latin typeface="Arial" panose="020B0604020202020204" pitchFamily="34" charset="0"/>
            <a:ea typeface="+mn-ea"/>
            <a:cs typeface="Arial" panose="020B0604020202020204" pitchFamily="34" charset="0"/>
          </a:endParaRPr>
        </a:p>
      </dgm:t>
    </dgm:pt>
    <dgm:pt modelId="{EACC0CD4-1BC2-4E33-9EF7-325683EA8E5A}" type="parTrans" cxnId="{8E7E9F65-C579-4CAC-BC18-22768956B4F6}">
      <dgm:prSet/>
      <dgm:spPr/>
      <dgm:t>
        <a:bodyPr/>
        <a:lstStyle/>
        <a:p>
          <a:endParaRPr lang="en-ZA"/>
        </a:p>
      </dgm:t>
    </dgm:pt>
    <dgm:pt modelId="{E53D10CD-EECE-4147-A4E1-9BA7DE0C5237}" type="sibTrans" cxnId="{8E7E9F65-C579-4CAC-BC18-22768956B4F6}">
      <dgm:prSet/>
      <dgm:spPr/>
      <dgm:t>
        <a:bodyPr/>
        <a:lstStyle/>
        <a:p>
          <a:endParaRPr lang="en-ZA"/>
        </a:p>
      </dgm:t>
    </dgm:pt>
    <dgm:pt modelId="{39B8728B-CBA4-4471-9310-D3DC011E8CC7}">
      <dgm:prSet phldrT="[Text]"/>
      <dgm:spPr>
        <a:xfrm>
          <a:off x="1763189" y="326819"/>
          <a:ext cx="855910" cy="855910"/>
        </a:xfrm>
        <a:prstGeom prst="hexagon">
          <a:avLst/>
        </a:prstGeom>
        <a:solidFill>
          <a:srgbClr val="FFE697"/>
        </a:solidFill>
        <a:ln w="25400" cap="flat" cmpd="sng" algn="ctr">
          <a:solidFill>
            <a:sysClr val="window" lastClr="FFFFFF">
              <a:hueOff val="0"/>
              <a:satOff val="0"/>
              <a:lumOff val="0"/>
              <a:alphaOff val="0"/>
            </a:sysClr>
          </a:solidFill>
          <a:prstDash val="solid"/>
        </a:ln>
        <a:effectLst/>
      </dgm:spPr>
      <dgm:t>
        <a:bodyPr/>
        <a:lstStyle/>
        <a:p>
          <a:r>
            <a:rPr lang="en-ZA" b="1" dirty="0" smtClean="0">
              <a:solidFill>
                <a:sysClr val="windowText" lastClr="000000"/>
              </a:solidFill>
              <a:latin typeface="Arial" panose="020B0604020202020204" pitchFamily="34" charset="0"/>
              <a:ea typeface="+mn-ea"/>
              <a:cs typeface="Arial" panose="020B0604020202020204" pitchFamily="34" charset="0"/>
            </a:rPr>
            <a:t>Financial health</a:t>
          </a:r>
        </a:p>
        <a:p>
          <a:endParaRPr lang="en-ZA" b="1" dirty="0">
            <a:solidFill>
              <a:sysClr val="windowText" lastClr="000000"/>
            </a:solidFill>
            <a:latin typeface="Arial" panose="020B0604020202020204" pitchFamily="34" charset="0"/>
            <a:ea typeface="+mn-ea"/>
            <a:cs typeface="Arial" panose="020B0604020202020204" pitchFamily="34" charset="0"/>
          </a:endParaRPr>
        </a:p>
      </dgm:t>
    </dgm:pt>
    <dgm:pt modelId="{6AC3D5CC-1E1D-43DA-A6EA-3903334152B5}" type="parTrans" cxnId="{0A8D55CC-6E88-43DF-BD37-C6062C4C2FC0}">
      <dgm:prSet/>
      <dgm:spPr/>
      <dgm:t>
        <a:bodyPr/>
        <a:lstStyle/>
        <a:p>
          <a:endParaRPr lang="en-ZA"/>
        </a:p>
      </dgm:t>
    </dgm:pt>
    <dgm:pt modelId="{AB451031-7E37-4C5D-BD65-8318FE3043D5}" type="sibTrans" cxnId="{0A8D55CC-6E88-43DF-BD37-C6062C4C2FC0}">
      <dgm:prSet/>
      <dgm:spPr/>
      <dgm:t>
        <a:bodyPr/>
        <a:lstStyle/>
        <a:p>
          <a:endParaRPr lang="en-ZA"/>
        </a:p>
      </dgm:t>
    </dgm:pt>
    <dgm:pt modelId="{4ACA83D6-990F-41AF-AE02-73394BB4325C}">
      <dgm:prSet custT="1"/>
      <dgm:spPr>
        <a:xfrm>
          <a:off x="3329939" y="326819"/>
          <a:ext cx="875510" cy="855910"/>
        </a:xfrm>
        <a:prstGeom prst="hexagon">
          <a:avLst/>
        </a:prstGeom>
        <a:solidFill>
          <a:srgbClr val="97E59E"/>
        </a:solidFill>
        <a:ln w="25400" cap="flat" cmpd="sng" algn="ctr">
          <a:solidFill>
            <a:sysClr val="window" lastClr="FFFFFF">
              <a:hueOff val="0"/>
              <a:satOff val="0"/>
              <a:lumOff val="0"/>
              <a:alphaOff val="0"/>
            </a:sysClr>
          </a:solidFill>
          <a:prstDash val="solid"/>
        </a:ln>
        <a:effectLst/>
      </dgm:spPr>
      <dgm:t>
        <a:bodyPr/>
        <a:lstStyle/>
        <a:p>
          <a:r>
            <a:rPr lang="en-ZA" sz="700" b="1" dirty="0" smtClean="0">
              <a:solidFill>
                <a:sysClr val="windowText" lastClr="000000"/>
              </a:solidFill>
              <a:latin typeface="Arial" panose="020B0604020202020204" pitchFamily="34" charset="0"/>
              <a:ea typeface="+mn-ea"/>
              <a:cs typeface="Arial" panose="020B0604020202020204" pitchFamily="34" charset="0"/>
            </a:rPr>
            <a:t>Financial management</a:t>
          </a:r>
        </a:p>
      </dgm:t>
    </dgm:pt>
    <dgm:pt modelId="{DB6C906E-8EC0-4A33-A08C-4DC0AC9AF275}" type="parTrans" cxnId="{AE610BEA-E929-4813-AE08-C0A01B2E3949}">
      <dgm:prSet/>
      <dgm:spPr/>
      <dgm:t>
        <a:bodyPr/>
        <a:lstStyle/>
        <a:p>
          <a:endParaRPr lang="en-ZA"/>
        </a:p>
      </dgm:t>
    </dgm:pt>
    <dgm:pt modelId="{CB18B3C4-AF8B-402C-BDC7-904AD0DAD520}" type="sibTrans" cxnId="{AE610BEA-E929-4813-AE08-C0A01B2E3949}">
      <dgm:prSet/>
      <dgm:spPr/>
      <dgm:t>
        <a:bodyPr/>
        <a:lstStyle/>
        <a:p>
          <a:endParaRPr lang="en-ZA"/>
        </a:p>
      </dgm:t>
    </dgm:pt>
    <dgm:pt modelId="{51A5EB52-1C10-499F-8254-6884AC528295}">
      <dgm:prSet/>
      <dgm:spPr>
        <a:xfrm>
          <a:off x="3651012" y="1153193"/>
          <a:ext cx="855910" cy="855910"/>
        </a:xfrm>
        <a:prstGeom prst="hexagon">
          <a:avLst/>
        </a:prstGeom>
        <a:solidFill>
          <a:srgbClr val="F9A1A1"/>
        </a:solidFill>
        <a:ln w="25400" cap="flat" cmpd="sng" algn="ctr">
          <a:solidFill>
            <a:sysClr val="window" lastClr="FFFFFF">
              <a:hueOff val="0"/>
              <a:satOff val="0"/>
              <a:lumOff val="0"/>
              <a:alphaOff val="0"/>
            </a:sysClr>
          </a:solidFill>
          <a:prstDash val="solid"/>
        </a:ln>
        <a:effectLst/>
      </dgm:spPr>
      <dgm:t>
        <a:bodyPr/>
        <a:lstStyle/>
        <a:p>
          <a:r>
            <a:rPr lang="en-ZA" b="1" dirty="0" smtClean="0">
              <a:solidFill>
                <a:sysClr val="windowText" lastClr="000000"/>
              </a:solidFill>
              <a:latin typeface="Arial" panose="020B0604020202020204" pitchFamily="34" charset="0"/>
              <a:ea typeface="+mn-ea"/>
              <a:cs typeface="Arial" panose="020B0604020202020204" pitchFamily="34" charset="0"/>
            </a:rPr>
            <a:t>Performance management   </a:t>
          </a:r>
        </a:p>
      </dgm:t>
    </dgm:pt>
    <dgm:pt modelId="{0B72B387-574C-44E9-84C3-10C1D7797627}" type="parTrans" cxnId="{95C726B1-54FA-46EE-949B-5AF912A869DD}">
      <dgm:prSet/>
      <dgm:spPr/>
      <dgm:t>
        <a:bodyPr/>
        <a:lstStyle/>
        <a:p>
          <a:endParaRPr lang="en-ZA"/>
        </a:p>
      </dgm:t>
    </dgm:pt>
    <dgm:pt modelId="{7BA5FA30-B733-4C8B-8098-725696DF94C0}" type="sibTrans" cxnId="{95C726B1-54FA-46EE-949B-5AF912A869DD}">
      <dgm:prSet/>
      <dgm:spPr/>
      <dgm:t>
        <a:bodyPr/>
        <a:lstStyle/>
        <a:p>
          <a:endParaRPr lang="en-ZA"/>
        </a:p>
      </dgm:t>
    </dgm:pt>
    <dgm:pt modelId="{062658AC-072A-46CB-9B74-5296C99B80CB}">
      <dgm:prSet/>
      <dgm:spPr>
        <a:xfrm>
          <a:off x="2528600" y="2222267"/>
          <a:ext cx="855910" cy="855910"/>
        </a:xfrm>
        <a:prstGeom prst="hexagon">
          <a:avLst/>
        </a:prstGeom>
        <a:solidFill>
          <a:srgbClr val="FFE697"/>
        </a:solidFill>
        <a:ln w="25400" cap="flat" cmpd="sng" algn="ctr">
          <a:solidFill>
            <a:sysClr val="window" lastClr="FFFFFF">
              <a:hueOff val="0"/>
              <a:satOff val="0"/>
              <a:lumOff val="0"/>
              <a:alphaOff val="0"/>
            </a:sysClr>
          </a:solidFill>
          <a:prstDash val="solid"/>
        </a:ln>
        <a:effectLst/>
      </dgm:spPr>
      <dgm:t>
        <a:bodyPr/>
        <a:lstStyle/>
        <a:p>
          <a:r>
            <a:rPr lang="en-ZA" b="1" dirty="0" smtClean="0">
              <a:solidFill>
                <a:sysClr val="windowText" lastClr="000000"/>
              </a:solidFill>
              <a:latin typeface="Arial" panose="020B0604020202020204" pitchFamily="34" charset="0"/>
              <a:ea typeface="+mn-ea"/>
              <a:cs typeface="Arial" panose="020B0604020202020204" pitchFamily="34" charset="0"/>
            </a:rPr>
            <a:t>Compliance</a:t>
          </a:r>
          <a:r>
            <a:rPr lang="en-ZA" dirty="0" smtClean="0">
              <a:solidFill>
                <a:sysClr val="windowText" lastClr="000000"/>
              </a:solidFill>
              <a:latin typeface="Calibri"/>
              <a:ea typeface="+mn-ea"/>
              <a:cs typeface="+mn-cs"/>
            </a:rPr>
            <a:t> </a:t>
          </a:r>
          <a:r>
            <a:rPr lang="en-ZA" b="1" dirty="0" smtClean="0">
              <a:solidFill>
                <a:sysClr val="windowText" lastClr="000000"/>
              </a:solidFill>
              <a:latin typeface="Arial" panose="020B0604020202020204" pitchFamily="34" charset="0"/>
              <a:ea typeface="+mn-ea"/>
              <a:cs typeface="Arial" panose="020B0604020202020204" pitchFamily="34" charset="0"/>
            </a:rPr>
            <a:t>management</a:t>
          </a:r>
        </a:p>
        <a:p>
          <a:endParaRPr lang="en-ZA" b="1" dirty="0">
            <a:solidFill>
              <a:sysClr val="windowText" lastClr="000000"/>
            </a:solidFill>
            <a:latin typeface="Calibri"/>
            <a:ea typeface="+mn-ea"/>
            <a:cs typeface="+mn-cs"/>
          </a:endParaRPr>
        </a:p>
      </dgm:t>
    </dgm:pt>
    <dgm:pt modelId="{CEF70822-8FA7-4D09-8E18-2C5B2905463D}" type="parTrans" cxnId="{71EE703C-5588-4F6D-8634-701588025522}">
      <dgm:prSet/>
      <dgm:spPr/>
      <dgm:t>
        <a:bodyPr/>
        <a:lstStyle/>
        <a:p>
          <a:endParaRPr lang="en-ZA"/>
        </a:p>
      </dgm:t>
    </dgm:pt>
    <dgm:pt modelId="{F6D6E848-6A5D-4164-B742-F00C510444FB}" type="sibTrans" cxnId="{71EE703C-5588-4F6D-8634-701588025522}">
      <dgm:prSet/>
      <dgm:spPr/>
      <dgm:t>
        <a:bodyPr/>
        <a:lstStyle/>
        <a:p>
          <a:endParaRPr lang="en-ZA"/>
        </a:p>
      </dgm:t>
    </dgm:pt>
    <dgm:pt modelId="{3FF0A174-CB8D-4BC1-A727-02F74D718005}">
      <dgm:prSet/>
      <dgm:spPr>
        <a:xfrm>
          <a:off x="3332123" y="1956711"/>
          <a:ext cx="855910" cy="855910"/>
        </a:xfrm>
        <a:prstGeom prst="hexagon">
          <a:avLst/>
        </a:prstGeom>
        <a:solidFill>
          <a:srgbClr val="F9A1A1"/>
        </a:solidFill>
        <a:ln w="25400" cap="flat" cmpd="sng" algn="ctr">
          <a:solidFill>
            <a:sysClr val="window" lastClr="FFFFFF">
              <a:hueOff val="0"/>
              <a:satOff val="0"/>
              <a:lumOff val="0"/>
              <a:alphaOff val="0"/>
            </a:sysClr>
          </a:solidFill>
          <a:prstDash val="solid"/>
        </a:ln>
        <a:effectLst/>
      </dgm:spPr>
      <dgm:t>
        <a:bodyPr/>
        <a:lstStyle/>
        <a:p>
          <a:r>
            <a:rPr lang="en-ZA" b="1" dirty="0" smtClean="0">
              <a:solidFill>
                <a:sysClr val="windowText" lastClr="000000"/>
              </a:solidFill>
              <a:latin typeface="Arial" panose="020B0604020202020204" pitchFamily="34" charset="0"/>
              <a:ea typeface="+mn-ea"/>
              <a:cs typeface="Arial" panose="020B0604020202020204" pitchFamily="34" charset="0"/>
            </a:rPr>
            <a:t>Procurement and contract management</a:t>
          </a:r>
        </a:p>
      </dgm:t>
    </dgm:pt>
    <dgm:pt modelId="{88A16D0E-1D5B-4990-88FD-FDADC2B1B2A0}" type="parTrans" cxnId="{0F308586-FF67-416C-8426-6D76D42C8BA3}">
      <dgm:prSet/>
      <dgm:spPr/>
      <dgm:t>
        <a:bodyPr/>
        <a:lstStyle/>
        <a:p>
          <a:endParaRPr lang="en-ZA"/>
        </a:p>
      </dgm:t>
    </dgm:pt>
    <dgm:pt modelId="{00D0CDE6-DF8C-4C8F-92DE-B66340C21A3C}" type="sibTrans" cxnId="{0F308586-FF67-416C-8426-6D76D42C8BA3}">
      <dgm:prSet/>
      <dgm:spPr/>
      <dgm:t>
        <a:bodyPr/>
        <a:lstStyle/>
        <a:p>
          <a:endParaRPr lang="en-ZA"/>
        </a:p>
      </dgm:t>
    </dgm:pt>
    <dgm:pt modelId="{CF1D573E-3B47-4ADA-ADDC-603E8AFE5FE3}" type="pres">
      <dgm:prSet presAssocID="{BE8EF0F7-FCA9-4972-9C82-77C5A647B2C7}" presName="composite" presStyleCnt="0">
        <dgm:presLayoutVars>
          <dgm:chMax val="1"/>
          <dgm:dir/>
          <dgm:resizeHandles val="exact"/>
        </dgm:presLayoutVars>
      </dgm:prSet>
      <dgm:spPr/>
      <dgm:t>
        <a:bodyPr/>
        <a:lstStyle/>
        <a:p>
          <a:endParaRPr lang="en-ZA"/>
        </a:p>
      </dgm:t>
    </dgm:pt>
    <dgm:pt modelId="{25311D49-B19E-4FF8-8EDA-3E28FB6E81F1}" type="pres">
      <dgm:prSet presAssocID="{BE8EF0F7-FCA9-4972-9C82-77C5A647B2C7}" presName="radial" presStyleCnt="0">
        <dgm:presLayoutVars>
          <dgm:animLvl val="ctr"/>
        </dgm:presLayoutVars>
      </dgm:prSet>
      <dgm:spPr/>
    </dgm:pt>
    <dgm:pt modelId="{6D23519B-EB5E-4C2A-81A7-8D6A0F72A02B}" type="pres">
      <dgm:prSet presAssocID="{358AF88E-6AC7-4601-A8E6-1D585E499D47}" presName="centerShape" presStyleLbl="vennNode1" presStyleIdx="0" presStyleCnt="9"/>
      <dgm:spPr>
        <a:prstGeom prst="hexagon">
          <a:avLst/>
        </a:prstGeom>
      </dgm:spPr>
      <dgm:t>
        <a:bodyPr/>
        <a:lstStyle/>
        <a:p>
          <a:endParaRPr lang="en-ZA"/>
        </a:p>
      </dgm:t>
    </dgm:pt>
    <dgm:pt modelId="{7AEADA36-D9F0-4AD4-A6B5-1B20D2EC5F49}" type="pres">
      <dgm:prSet presAssocID="{A767F93A-7753-4F7C-BBB7-F177A1CD93AB}" presName="node" presStyleLbl="vennNode1" presStyleIdx="1" presStyleCnt="9">
        <dgm:presLayoutVars>
          <dgm:bulletEnabled val="1"/>
        </dgm:presLayoutVars>
      </dgm:prSet>
      <dgm:spPr>
        <a:prstGeom prst="hexagon">
          <a:avLst/>
        </a:prstGeom>
      </dgm:spPr>
      <dgm:t>
        <a:bodyPr/>
        <a:lstStyle/>
        <a:p>
          <a:endParaRPr lang="en-ZA"/>
        </a:p>
      </dgm:t>
    </dgm:pt>
    <dgm:pt modelId="{E1ED5273-6D7D-4E68-BC91-481D0D31B8B2}" type="pres">
      <dgm:prSet presAssocID="{4ACA83D6-990F-41AF-AE02-73394BB4325C}" presName="node" presStyleLbl="vennNode1" presStyleIdx="2" presStyleCnt="9" custScaleX="102290">
        <dgm:presLayoutVars>
          <dgm:bulletEnabled val="1"/>
        </dgm:presLayoutVars>
      </dgm:prSet>
      <dgm:spPr>
        <a:prstGeom prst="hexagon">
          <a:avLst/>
        </a:prstGeom>
      </dgm:spPr>
      <dgm:t>
        <a:bodyPr/>
        <a:lstStyle/>
        <a:p>
          <a:endParaRPr lang="en-ZA"/>
        </a:p>
      </dgm:t>
    </dgm:pt>
    <dgm:pt modelId="{4C2DE700-E050-4F32-BA84-CF00ECA07B27}" type="pres">
      <dgm:prSet presAssocID="{51A5EB52-1C10-499F-8254-6884AC528295}" presName="node" presStyleLbl="vennNode1" presStyleIdx="3" presStyleCnt="9" custRadScaleRad="98692" custRadScaleInc="4410">
        <dgm:presLayoutVars>
          <dgm:bulletEnabled val="1"/>
        </dgm:presLayoutVars>
      </dgm:prSet>
      <dgm:spPr>
        <a:prstGeom prst="hexagon">
          <a:avLst/>
        </a:prstGeom>
      </dgm:spPr>
      <dgm:t>
        <a:bodyPr/>
        <a:lstStyle/>
        <a:p>
          <a:endParaRPr lang="en-ZA"/>
        </a:p>
      </dgm:t>
    </dgm:pt>
    <dgm:pt modelId="{D931D1C0-2042-4B05-9585-83F44BBCDBA8}" type="pres">
      <dgm:prSet presAssocID="{3FF0A174-CB8D-4BC1-A727-02F74D718005}" presName="node" presStyleLbl="vennNode1" presStyleIdx="4" presStyleCnt="9" custRadScaleRad="102973" custRadScaleInc="4782">
        <dgm:presLayoutVars>
          <dgm:bulletEnabled val="1"/>
        </dgm:presLayoutVars>
      </dgm:prSet>
      <dgm:spPr>
        <a:prstGeom prst="hexagon">
          <a:avLst/>
        </a:prstGeom>
      </dgm:spPr>
      <dgm:t>
        <a:bodyPr/>
        <a:lstStyle/>
        <a:p>
          <a:endParaRPr lang="en-ZA"/>
        </a:p>
      </dgm:t>
    </dgm:pt>
    <dgm:pt modelId="{FAC4EFBA-3E3E-43D7-84A4-3C9A7DCAADE5}" type="pres">
      <dgm:prSet presAssocID="{062658AC-072A-46CB-9B74-5296C99B80CB}" presName="node" presStyleLbl="vennNode1" presStyleIdx="5" presStyleCnt="9" custRadScaleRad="99338" custRadScaleInc="2629">
        <dgm:presLayoutVars>
          <dgm:bulletEnabled val="1"/>
        </dgm:presLayoutVars>
      </dgm:prSet>
      <dgm:spPr>
        <a:prstGeom prst="hexagon">
          <a:avLst/>
        </a:prstGeom>
      </dgm:spPr>
      <dgm:t>
        <a:bodyPr/>
        <a:lstStyle/>
        <a:p>
          <a:endParaRPr lang="en-ZA"/>
        </a:p>
      </dgm:t>
    </dgm:pt>
    <dgm:pt modelId="{821D502A-8A20-46F7-A297-C024107D4DB5}" type="pres">
      <dgm:prSet presAssocID="{5D83CF92-4765-4E5A-A796-4BA984B0A932}" presName="node" presStyleLbl="vennNode1" presStyleIdx="6" presStyleCnt="9">
        <dgm:presLayoutVars>
          <dgm:bulletEnabled val="1"/>
        </dgm:presLayoutVars>
      </dgm:prSet>
      <dgm:spPr>
        <a:prstGeom prst="hexagon">
          <a:avLst/>
        </a:prstGeom>
      </dgm:spPr>
      <dgm:t>
        <a:bodyPr/>
        <a:lstStyle/>
        <a:p>
          <a:endParaRPr lang="en-ZA"/>
        </a:p>
      </dgm:t>
    </dgm:pt>
    <dgm:pt modelId="{6EF46C30-7051-4BD5-83CC-18D9574991CD}" type="pres">
      <dgm:prSet presAssocID="{FA6A1A76-7F66-4D64-9316-2C34A3C03C2D}" presName="node" presStyleLbl="vennNode1" presStyleIdx="7" presStyleCnt="9">
        <dgm:presLayoutVars>
          <dgm:bulletEnabled val="1"/>
        </dgm:presLayoutVars>
      </dgm:prSet>
      <dgm:spPr>
        <a:prstGeom prst="hexagon">
          <a:avLst/>
        </a:prstGeom>
      </dgm:spPr>
      <dgm:t>
        <a:bodyPr/>
        <a:lstStyle/>
        <a:p>
          <a:endParaRPr lang="en-ZA"/>
        </a:p>
      </dgm:t>
    </dgm:pt>
    <dgm:pt modelId="{59FE528A-BB06-42D8-89B5-8133DCBCF2D6}" type="pres">
      <dgm:prSet presAssocID="{39B8728B-CBA4-4471-9310-D3DC011E8CC7}" presName="node" presStyleLbl="vennNode1" presStyleIdx="8" presStyleCnt="9">
        <dgm:presLayoutVars>
          <dgm:bulletEnabled val="1"/>
        </dgm:presLayoutVars>
      </dgm:prSet>
      <dgm:spPr>
        <a:prstGeom prst="hexagon">
          <a:avLst/>
        </a:prstGeom>
      </dgm:spPr>
      <dgm:t>
        <a:bodyPr/>
        <a:lstStyle/>
        <a:p>
          <a:endParaRPr lang="en-ZA"/>
        </a:p>
      </dgm:t>
    </dgm:pt>
  </dgm:ptLst>
  <dgm:cxnLst>
    <dgm:cxn modelId="{86E23BFF-AD88-4BCB-8892-61C077D08BD0}" type="presOf" srcId="{4ACA83D6-990F-41AF-AE02-73394BB4325C}" destId="{E1ED5273-6D7D-4E68-BC91-481D0D31B8B2}" srcOrd="0" destOrd="0" presId="urn:microsoft.com/office/officeart/2005/8/layout/radial3"/>
    <dgm:cxn modelId="{AC7B54DE-8621-4AF9-B25D-971940D0921A}" srcId="{358AF88E-6AC7-4601-A8E6-1D585E499D47}" destId="{A767F93A-7753-4F7C-BBB7-F177A1CD93AB}" srcOrd="0" destOrd="0" parTransId="{1E31EA40-AA61-4B6A-BD5E-A7478417E343}" sibTransId="{D4F0F9C6-DBD0-476B-AC5F-F47B45205D72}"/>
    <dgm:cxn modelId="{94E07D5F-910A-4D47-B40C-7980479524B7}" type="presOf" srcId="{51A5EB52-1C10-499F-8254-6884AC528295}" destId="{4C2DE700-E050-4F32-BA84-CF00ECA07B27}" srcOrd="0" destOrd="0" presId="urn:microsoft.com/office/officeart/2005/8/layout/radial3"/>
    <dgm:cxn modelId="{7FF40990-C14C-4903-AB22-BBC0A4032E54}" type="presOf" srcId="{358AF88E-6AC7-4601-A8E6-1D585E499D47}" destId="{6D23519B-EB5E-4C2A-81A7-8D6A0F72A02B}" srcOrd="0" destOrd="0" presId="urn:microsoft.com/office/officeart/2005/8/layout/radial3"/>
    <dgm:cxn modelId="{95C01F86-ED0E-436D-A98F-A020A26424EF}" srcId="{BE8EF0F7-FCA9-4972-9C82-77C5A647B2C7}" destId="{358AF88E-6AC7-4601-A8E6-1D585E499D47}" srcOrd="0" destOrd="0" parTransId="{BB8BAB2D-73CC-4EC8-8FBC-E8FDC3F7F911}" sibTransId="{64822B7C-C839-437C-82CF-00D8BAAD0949}"/>
    <dgm:cxn modelId="{8E7E9F65-C579-4CAC-BC18-22768956B4F6}" srcId="{358AF88E-6AC7-4601-A8E6-1D585E499D47}" destId="{FA6A1A76-7F66-4D64-9316-2C34A3C03C2D}" srcOrd="6" destOrd="0" parTransId="{EACC0CD4-1BC2-4E33-9EF7-325683EA8E5A}" sibTransId="{E53D10CD-EECE-4147-A4E1-9BA7DE0C5237}"/>
    <dgm:cxn modelId="{6B1679A0-BC5F-43CE-90A4-AF14E63A1C8E}" type="presOf" srcId="{062658AC-072A-46CB-9B74-5296C99B80CB}" destId="{FAC4EFBA-3E3E-43D7-84A4-3C9A7DCAADE5}" srcOrd="0" destOrd="0" presId="urn:microsoft.com/office/officeart/2005/8/layout/radial3"/>
    <dgm:cxn modelId="{0A8D55CC-6E88-43DF-BD37-C6062C4C2FC0}" srcId="{358AF88E-6AC7-4601-A8E6-1D585E499D47}" destId="{39B8728B-CBA4-4471-9310-D3DC011E8CC7}" srcOrd="7" destOrd="0" parTransId="{6AC3D5CC-1E1D-43DA-A6EA-3903334152B5}" sibTransId="{AB451031-7E37-4C5D-BD65-8318FE3043D5}"/>
    <dgm:cxn modelId="{8ADA6375-27E0-4F2B-A735-C533E31765E4}" type="presOf" srcId="{FA6A1A76-7F66-4D64-9316-2C34A3C03C2D}" destId="{6EF46C30-7051-4BD5-83CC-18D9574991CD}" srcOrd="0" destOrd="0" presId="urn:microsoft.com/office/officeart/2005/8/layout/radial3"/>
    <dgm:cxn modelId="{81597D9F-2E02-494F-9816-F44CE9AC7488}" type="presOf" srcId="{A767F93A-7753-4F7C-BBB7-F177A1CD93AB}" destId="{7AEADA36-D9F0-4AD4-A6B5-1B20D2EC5F49}" srcOrd="0" destOrd="0" presId="urn:microsoft.com/office/officeart/2005/8/layout/radial3"/>
    <dgm:cxn modelId="{AE610BEA-E929-4813-AE08-C0A01B2E3949}" srcId="{358AF88E-6AC7-4601-A8E6-1D585E499D47}" destId="{4ACA83D6-990F-41AF-AE02-73394BB4325C}" srcOrd="1" destOrd="0" parTransId="{DB6C906E-8EC0-4A33-A08C-4DC0AC9AF275}" sibTransId="{CB18B3C4-AF8B-402C-BDC7-904AD0DAD520}"/>
    <dgm:cxn modelId="{95C726B1-54FA-46EE-949B-5AF912A869DD}" srcId="{358AF88E-6AC7-4601-A8E6-1D585E499D47}" destId="{51A5EB52-1C10-499F-8254-6884AC528295}" srcOrd="2" destOrd="0" parTransId="{0B72B387-574C-44E9-84C3-10C1D7797627}" sibTransId="{7BA5FA30-B733-4C8B-8098-725696DF94C0}"/>
    <dgm:cxn modelId="{71EE703C-5588-4F6D-8634-701588025522}" srcId="{358AF88E-6AC7-4601-A8E6-1D585E499D47}" destId="{062658AC-072A-46CB-9B74-5296C99B80CB}" srcOrd="4" destOrd="0" parTransId="{CEF70822-8FA7-4D09-8E18-2C5B2905463D}" sibTransId="{F6D6E848-6A5D-4164-B742-F00C510444FB}"/>
    <dgm:cxn modelId="{092A824B-7B46-427C-AA63-D8A00151D261}" type="presOf" srcId="{BE8EF0F7-FCA9-4972-9C82-77C5A647B2C7}" destId="{CF1D573E-3B47-4ADA-ADDC-603E8AFE5FE3}" srcOrd="0" destOrd="0" presId="urn:microsoft.com/office/officeart/2005/8/layout/radial3"/>
    <dgm:cxn modelId="{19975CB9-B083-470A-AA86-36F0D3EEDCAF}" type="presOf" srcId="{3FF0A174-CB8D-4BC1-A727-02F74D718005}" destId="{D931D1C0-2042-4B05-9585-83F44BBCDBA8}" srcOrd="0" destOrd="0" presId="urn:microsoft.com/office/officeart/2005/8/layout/radial3"/>
    <dgm:cxn modelId="{E364A650-60FA-4AFC-8105-6D166A1AA5F1}" type="presOf" srcId="{5D83CF92-4765-4E5A-A796-4BA984B0A932}" destId="{821D502A-8A20-46F7-A297-C024107D4DB5}" srcOrd="0" destOrd="0" presId="urn:microsoft.com/office/officeart/2005/8/layout/radial3"/>
    <dgm:cxn modelId="{9083B5A1-C22D-4C3C-B222-47B71BAA08DF}" type="presOf" srcId="{39B8728B-CBA4-4471-9310-D3DC011E8CC7}" destId="{59FE528A-BB06-42D8-89B5-8133DCBCF2D6}" srcOrd="0" destOrd="0" presId="urn:microsoft.com/office/officeart/2005/8/layout/radial3"/>
    <dgm:cxn modelId="{36686DA9-A7EE-4AA7-9EB6-ABD8D4F01DC3}" srcId="{358AF88E-6AC7-4601-A8E6-1D585E499D47}" destId="{5D83CF92-4765-4E5A-A796-4BA984B0A932}" srcOrd="5" destOrd="0" parTransId="{CD433989-876C-4DFF-A93F-9D95B2BD9E9E}" sibTransId="{98C5BC76-7BFC-4671-8476-D90336443DF3}"/>
    <dgm:cxn modelId="{0F308586-FF67-416C-8426-6D76D42C8BA3}" srcId="{358AF88E-6AC7-4601-A8E6-1D585E499D47}" destId="{3FF0A174-CB8D-4BC1-A727-02F74D718005}" srcOrd="3" destOrd="0" parTransId="{88A16D0E-1D5B-4990-88FD-FDADC2B1B2A0}" sibTransId="{00D0CDE6-DF8C-4C8F-92DE-B66340C21A3C}"/>
    <dgm:cxn modelId="{5206B2E0-4BF8-45C9-A6DA-FA085AFD553F}" type="presParOf" srcId="{CF1D573E-3B47-4ADA-ADDC-603E8AFE5FE3}" destId="{25311D49-B19E-4FF8-8EDA-3E28FB6E81F1}" srcOrd="0" destOrd="0" presId="urn:microsoft.com/office/officeart/2005/8/layout/radial3"/>
    <dgm:cxn modelId="{1F35E72F-AF1B-4B2D-B322-50CD9D87B42F}" type="presParOf" srcId="{25311D49-B19E-4FF8-8EDA-3E28FB6E81F1}" destId="{6D23519B-EB5E-4C2A-81A7-8D6A0F72A02B}" srcOrd="0" destOrd="0" presId="urn:microsoft.com/office/officeart/2005/8/layout/radial3"/>
    <dgm:cxn modelId="{C029029E-8278-46A5-87D6-6AAEA8A49BE9}" type="presParOf" srcId="{25311D49-B19E-4FF8-8EDA-3E28FB6E81F1}" destId="{7AEADA36-D9F0-4AD4-A6B5-1B20D2EC5F49}" srcOrd="1" destOrd="0" presId="urn:microsoft.com/office/officeart/2005/8/layout/radial3"/>
    <dgm:cxn modelId="{E2E27765-7CC4-4273-91FC-4D0226A28B5E}" type="presParOf" srcId="{25311D49-B19E-4FF8-8EDA-3E28FB6E81F1}" destId="{E1ED5273-6D7D-4E68-BC91-481D0D31B8B2}" srcOrd="2" destOrd="0" presId="urn:microsoft.com/office/officeart/2005/8/layout/radial3"/>
    <dgm:cxn modelId="{F0651497-DCB0-4471-B4BC-4738E8A93FEC}" type="presParOf" srcId="{25311D49-B19E-4FF8-8EDA-3E28FB6E81F1}" destId="{4C2DE700-E050-4F32-BA84-CF00ECA07B27}" srcOrd="3" destOrd="0" presId="urn:microsoft.com/office/officeart/2005/8/layout/radial3"/>
    <dgm:cxn modelId="{DBF2A84C-E7ED-47F0-9D88-B51F6A3D4F20}" type="presParOf" srcId="{25311D49-B19E-4FF8-8EDA-3E28FB6E81F1}" destId="{D931D1C0-2042-4B05-9585-83F44BBCDBA8}" srcOrd="4" destOrd="0" presId="urn:microsoft.com/office/officeart/2005/8/layout/radial3"/>
    <dgm:cxn modelId="{A191A8E8-22FB-4F05-8DCE-8D8A466B5EA4}" type="presParOf" srcId="{25311D49-B19E-4FF8-8EDA-3E28FB6E81F1}" destId="{FAC4EFBA-3E3E-43D7-84A4-3C9A7DCAADE5}" srcOrd="5" destOrd="0" presId="urn:microsoft.com/office/officeart/2005/8/layout/radial3"/>
    <dgm:cxn modelId="{44D9AE17-004C-4D52-9E52-2A8ED7B74C82}" type="presParOf" srcId="{25311D49-B19E-4FF8-8EDA-3E28FB6E81F1}" destId="{821D502A-8A20-46F7-A297-C024107D4DB5}" srcOrd="6" destOrd="0" presId="urn:microsoft.com/office/officeart/2005/8/layout/radial3"/>
    <dgm:cxn modelId="{CDE38B90-2420-4A8E-B3DA-F7049AF739FF}" type="presParOf" srcId="{25311D49-B19E-4FF8-8EDA-3E28FB6E81F1}" destId="{6EF46C30-7051-4BD5-83CC-18D9574991CD}" srcOrd="7" destOrd="0" presId="urn:microsoft.com/office/officeart/2005/8/layout/radial3"/>
    <dgm:cxn modelId="{0FC6B397-2A74-4FF9-880F-35DDC9A83566}" type="presParOf" srcId="{25311D49-B19E-4FF8-8EDA-3E28FB6E81F1}" destId="{59FE528A-BB06-42D8-89B5-8133DCBCF2D6}" srcOrd="8" destOrd="0" presId="urn:microsoft.com/office/officeart/2005/8/layout/radial3"/>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23519B-EB5E-4C2A-81A7-8D6A0F72A02B}">
      <dsp:nvSpPr>
        <dsp:cNvPr id="0" name=""/>
        <dsp:cNvSpPr/>
      </dsp:nvSpPr>
      <dsp:spPr>
        <a:xfrm>
          <a:off x="2123509" y="687139"/>
          <a:ext cx="1711821" cy="1711821"/>
        </a:xfrm>
        <a:prstGeom prst="hexagon">
          <a:avLst/>
        </a:prstGeom>
        <a:solidFill>
          <a:srgbClr val="4F81BD">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ZA" sz="1200" b="1" kern="1200" smtClean="0">
              <a:solidFill>
                <a:sysClr val="windowText" lastClr="000000"/>
              </a:solidFill>
              <a:latin typeface="Calibri"/>
              <a:ea typeface="+mn-ea"/>
              <a:cs typeface="+mn-cs"/>
            </a:rPr>
            <a:t>Status of key focus areas</a:t>
          </a:r>
          <a:endParaRPr lang="en-ZA" sz="1200" b="1" kern="1200" dirty="0">
            <a:solidFill>
              <a:sysClr val="windowText" lastClr="000000"/>
            </a:solidFill>
            <a:latin typeface="Calibri"/>
            <a:ea typeface="+mn-ea"/>
            <a:cs typeface="+mn-cs"/>
          </a:endParaRPr>
        </a:p>
      </dsp:txBody>
      <dsp:txXfrm>
        <a:off x="2408813" y="972443"/>
        <a:ext cx="1141214" cy="1141214"/>
      </dsp:txXfrm>
    </dsp:sp>
    <dsp:sp modelId="{7AEADA36-D9F0-4AD4-A6B5-1B20D2EC5F49}">
      <dsp:nvSpPr>
        <dsp:cNvPr id="0" name=""/>
        <dsp:cNvSpPr/>
      </dsp:nvSpPr>
      <dsp:spPr>
        <a:xfrm>
          <a:off x="2551464" y="305"/>
          <a:ext cx="855910" cy="855910"/>
        </a:xfrm>
        <a:prstGeom prst="hexagon">
          <a:avLst/>
        </a:prstGeom>
        <a:solidFill>
          <a:srgbClr val="FFE697"/>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ZA" sz="700" b="1" kern="1200" dirty="0" smtClean="0">
              <a:solidFill>
                <a:sysClr val="windowText" lastClr="000000"/>
              </a:solidFill>
              <a:latin typeface="Arial" panose="020B0604020202020204" pitchFamily="34" charset="0"/>
              <a:ea typeface="+mn-ea"/>
              <a:cs typeface="Arial" panose="020B0604020202020204" pitchFamily="34" charset="0"/>
            </a:rPr>
            <a:t>Oversight and monitoring</a:t>
          </a:r>
        </a:p>
        <a:p>
          <a:pPr lvl="0" algn="ctr" defTabSz="311150">
            <a:lnSpc>
              <a:spcPct val="90000"/>
            </a:lnSpc>
            <a:spcBef>
              <a:spcPct val="0"/>
            </a:spcBef>
            <a:spcAft>
              <a:spcPct val="35000"/>
            </a:spcAft>
          </a:pPr>
          <a:endParaRPr lang="en-ZA" sz="700" b="1" kern="1200" dirty="0" smtClean="0">
            <a:solidFill>
              <a:sysClr val="windowText" lastClr="000000"/>
            </a:solidFill>
            <a:latin typeface="Arial" panose="020B0604020202020204" pitchFamily="34" charset="0"/>
            <a:ea typeface="+mn-ea"/>
            <a:cs typeface="Arial" panose="020B0604020202020204" pitchFamily="34" charset="0"/>
          </a:endParaRPr>
        </a:p>
        <a:p>
          <a:pPr lvl="0" algn="ctr" defTabSz="311150">
            <a:lnSpc>
              <a:spcPct val="90000"/>
            </a:lnSpc>
            <a:spcBef>
              <a:spcPct val="0"/>
            </a:spcBef>
            <a:spcAft>
              <a:spcPct val="35000"/>
            </a:spcAft>
          </a:pPr>
          <a:endParaRPr lang="en-ZA" sz="700" b="1" kern="1200" dirty="0">
            <a:solidFill>
              <a:sysClr val="windowText" lastClr="000000"/>
            </a:solidFill>
            <a:latin typeface="Arial" panose="020B0604020202020204" pitchFamily="34" charset="0"/>
            <a:ea typeface="+mn-ea"/>
            <a:cs typeface="Arial" panose="020B0604020202020204" pitchFamily="34" charset="0"/>
          </a:endParaRPr>
        </a:p>
      </dsp:txBody>
      <dsp:txXfrm>
        <a:off x="2694116" y="142957"/>
        <a:ext cx="570606" cy="570606"/>
      </dsp:txXfrm>
    </dsp:sp>
    <dsp:sp modelId="{E1ED5273-6D7D-4E68-BC91-481D0D31B8B2}">
      <dsp:nvSpPr>
        <dsp:cNvPr id="0" name=""/>
        <dsp:cNvSpPr/>
      </dsp:nvSpPr>
      <dsp:spPr>
        <a:xfrm>
          <a:off x="3329939" y="326819"/>
          <a:ext cx="875510" cy="855910"/>
        </a:xfrm>
        <a:prstGeom prst="hexagon">
          <a:avLst/>
        </a:prstGeom>
        <a:solidFill>
          <a:srgbClr val="97E59E"/>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ZA" sz="700" b="1" kern="1200" dirty="0" smtClean="0">
              <a:solidFill>
                <a:sysClr val="windowText" lastClr="000000"/>
              </a:solidFill>
              <a:latin typeface="Arial" panose="020B0604020202020204" pitchFamily="34" charset="0"/>
              <a:ea typeface="+mn-ea"/>
              <a:cs typeface="Arial" panose="020B0604020202020204" pitchFamily="34" charset="0"/>
            </a:rPr>
            <a:t>Financial management</a:t>
          </a:r>
        </a:p>
      </dsp:txBody>
      <dsp:txXfrm>
        <a:off x="3474224" y="467874"/>
        <a:ext cx="586940" cy="573800"/>
      </dsp:txXfrm>
    </dsp:sp>
    <dsp:sp modelId="{4C2DE700-E050-4F32-BA84-CF00ECA07B27}">
      <dsp:nvSpPr>
        <dsp:cNvPr id="0" name=""/>
        <dsp:cNvSpPr/>
      </dsp:nvSpPr>
      <dsp:spPr>
        <a:xfrm>
          <a:off x="3651012" y="1153193"/>
          <a:ext cx="855910" cy="855910"/>
        </a:xfrm>
        <a:prstGeom prst="hexagon">
          <a:avLst/>
        </a:prstGeom>
        <a:solidFill>
          <a:srgbClr val="F9A1A1"/>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ZA" sz="700" b="1" kern="1200" dirty="0" smtClean="0">
              <a:solidFill>
                <a:sysClr val="windowText" lastClr="000000"/>
              </a:solidFill>
              <a:latin typeface="Arial" panose="020B0604020202020204" pitchFamily="34" charset="0"/>
              <a:ea typeface="+mn-ea"/>
              <a:cs typeface="Arial" panose="020B0604020202020204" pitchFamily="34" charset="0"/>
            </a:rPr>
            <a:t>Performance management   </a:t>
          </a:r>
        </a:p>
      </dsp:txBody>
      <dsp:txXfrm>
        <a:off x="3793664" y="1295845"/>
        <a:ext cx="570606" cy="570606"/>
      </dsp:txXfrm>
    </dsp:sp>
    <dsp:sp modelId="{D931D1C0-2042-4B05-9585-83F44BBCDBA8}">
      <dsp:nvSpPr>
        <dsp:cNvPr id="0" name=""/>
        <dsp:cNvSpPr/>
      </dsp:nvSpPr>
      <dsp:spPr>
        <a:xfrm>
          <a:off x="3332123" y="1956711"/>
          <a:ext cx="855910" cy="855910"/>
        </a:xfrm>
        <a:prstGeom prst="hexagon">
          <a:avLst/>
        </a:prstGeom>
        <a:solidFill>
          <a:srgbClr val="F9A1A1"/>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ZA" sz="700" b="1" kern="1200" dirty="0" smtClean="0">
              <a:solidFill>
                <a:sysClr val="windowText" lastClr="000000"/>
              </a:solidFill>
              <a:latin typeface="Arial" panose="020B0604020202020204" pitchFamily="34" charset="0"/>
              <a:ea typeface="+mn-ea"/>
              <a:cs typeface="Arial" panose="020B0604020202020204" pitchFamily="34" charset="0"/>
            </a:rPr>
            <a:t>Procurement and contract management</a:t>
          </a:r>
        </a:p>
      </dsp:txBody>
      <dsp:txXfrm>
        <a:off x="3474775" y="2099363"/>
        <a:ext cx="570606" cy="570606"/>
      </dsp:txXfrm>
    </dsp:sp>
    <dsp:sp modelId="{FAC4EFBA-3E3E-43D7-84A4-3C9A7DCAADE5}">
      <dsp:nvSpPr>
        <dsp:cNvPr id="0" name=""/>
        <dsp:cNvSpPr/>
      </dsp:nvSpPr>
      <dsp:spPr>
        <a:xfrm>
          <a:off x="2528600" y="2222267"/>
          <a:ext cx="855910" cy="855910"/>
        </a:xfrm>
        <a:prstGeom prst="hexagon">
          <a:avLst/>
        </a:prstGeom>
        <a:solidFill>
          <a:srgbClr val="FFE697"/>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ZA" sz="700" b="1" kern="1200" dirty="0" smtClean="0">
              <a:solidFill>
                <a:sysClr val="windowText" lastClr="000000"/>
              </a:solidFill>
              <a:latin typeface="Arial" panose="020B0604020202020204" pitchFamily="34" charset="0"/>
              <a:ea typeface="+mn-ea"/>
              <a:cs typeface="Arial" panose="020B0604020202020204" pitchFamily="34" charset="0"/>
            </a:rPr>
            <a:t>Compliance</a:t>
          </a:r>
          <a:r>
            <a:rPr lang="en-ZA" sz="700" kern="1200" dirty="0" smtClean="0">
              <a:solidFill>
                <a:sysClr val="windowText" lastClr="000000"/>
              </a:solidFill>
              <a:latin typeface="Calibri"/>
              <a:ea typeface="+mn-ea"/>
              <a:cs typeface="+mn-cs"/>
            </a:rPr>
            <a:t> </a:t>
          </a:r>
          <a:r>
            <a:rPr lang="en-ZA" sz="700" b="1" kern="1200" dirty="0" smtClean="0">
              <a:solidFill>
                <a:sysClr val="windowText" lastClr="000000"/>
              </a:solidFill>
              <a:latin typeface="Arial" panose="020B0604020202020204" pitchFamily="34" charset="0"/>
              <a:ea typeface="+mn-ea"/>
              <a:cs typeface="Arial" panose="020B0604020202020204" pitchFamily="34" charset="0"/>
            </a:rPr>
            <a:t>management</a:t>
          </a:r>
        </a:p>
        <a:p>
          <a:pPr lvl="0" algn="ctr" defTabSz="311150">
            <a:lnSpc>
              <a:spcPct val="90000"/>
            </a:lnSpc>
            <a:spcBef>
              <a:spcPct val="0"/>
            </a:spcBef>
            <a:spcAft>
              <a:spcPct val="35000"/>
            </a:spcAft>
          </a:pPr>
          <a:endParaRPr lang="en-ZA" sz="700" b="1" kern="1200" dirty="0">
            <a:solidFill>
              <a:sysClr val="windowText" lastClr="000000"/>
            </a:solidFill>
            <a:latin typeface="Calibri"/>
            <a:ea typeface="+mn-ea"/>
            <a:cs typeface="+mn-cs"/>
          </a:endParaRPr>
        </a:p>
      </dsp:txBody>
      <dsp:txXfrm>
        <a:off x="2671252" y="2364919"/>
        <a:ext cx="570606" cy="570606"/>
      </dsp:txXfrm>
    </dsp:sp>
    <dsp:sp modelId="{821D502A-8A20-46F7-A297-C024107D4DB5}">
      <dsp:nvSpPr>
        <dsp:cNvPr id="0" name=""/>
        <dsp:cNvSpPr/>
      </dsp:nvSpPr>
      <dsp:spPr>
        <a:xfrm>
          <a:off x="1763189" y="1903369"/>
          <a:ext cx="855910" cy="855910"/>
        </a:xfrm>
        <a:prstGeom prst="hexagon">
          <a:avLst/>
        </a:prstGeom>
        <a:solidFill>
          <a:srgbClr val="FFE697"/>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ZA" sz="700" b="1" kern="1200" dirty="0" smtClean="0">
              <a:solidFill>
                <a:sysClr val="windowText" lastClr="000000"/>
              </a:solidFill>
              <a:latin typeface="Arial" panose="020B0604020202020204" pitchFamily="34" charset="0"/>
              <a:ea typeface="+mn-ea"/>
              <a:cs typeface="Arial" panose="020B0604020202020204" pitchFamily="34" charset="0"/>
            </a:rPr>
            <a:t>HR management</a:t>
          </a:r>
        </a:p>
        <a:p>
          <a:pPr lvl="0" algn="ctr" defTabSz="311150">
            <a:lnSpc>
              <a:spcPct val="90000"/>
            </a:lnSpc>
            <a:spcBef>
              <a:spcPct val="0"/>
            </a:spcBef>
            <a:spcAft>
              <a:spcPct val="35000"/>
            </a:spcAft>
          </a:pPr>
          <a:endParaRPr lang="en-ZA" sz="700" b="1" kern="1200" dirty="0">
            <a:solidFill>
              <a:sysClr val="windowText" lastClr="000000"/>
            </a:solidFill>
            <a:latin typeface="Arial" panose="020B0604020202020204" pitchFamily="34" charset="0"/>
            <a:ea typeface="+mn-ea"/>
            <a:cs typeface="Arial" panose="020B0604020202020204" pitchFamily="34" charset="0"/>
          </a:endParaRPr>
        </a:p>
      </dsp:txBody>
      <dsp:txXfrm>
        <a:off x="1905841" y="2046021"/>
        <a:ext cx="570606" cy="570606"/>
      </dsp:txXfrm>
    </dsp:sp>
    <dsp:sp modelId="{6EF46C30-7051-4BD5-83CC-18D9574991CD}">
      <dsp:nvSpPr>
        <dsp:cNvPr id="0" name=""/>
        <dsp:cNvSpPr/>
      </dsp:nvSpPr>
      <dsp:spPr>
        <a:xfrm>
          <a:off x="1436675" y="1115094"/>
          <a:ext cx="855910" cy="855910"/>
        </a:xfrm>
        <a:prstGeom prst="hexagon">
          <a:avLst/>
        </a:prstGeom>
        <a:solidFill>
          <a:srgbClr val="FFE697"/>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ZA" sz="700" b="1" kern="1200" dirty="0" smtClean="0">
              <a:solidFill>
                <a:sysClr val="windowText" lastClr="000000"/>
              </a:solidFill>
              <a:latin typeface="Arial" panose="020B0604020202020204" pitchFamily="34" charset="0"/>
              <a:ea typeface="+mn-ea"/>
              <a:cs typeface="Arial" panose="020B0604020202020204" pitchFamily="34" charset="0"/>
            </a:rPr>
            <a:t>IT management</a:t>
          </a:r>
        </a:p>
        <a:p>
          <a:pPr lvl="0" algn="ctr" defTabSz="311150">
            <a:lnSpc>
              <a:spcPct val="90000"/>
            </a:lnSpc>
            <a:spcBef>
              <a:spcPct val="0"/>
            </a:spcBef>
            <a:spcAft>
              <a:spcPct val="35000"/>
            </a:spcAft>
          </a:pPr>
          <a:endParaRPr lang="en-ZA" sz="700" b="1" kern="1200" dirty="0">
            <a:solidFill>
              <a:sysClr val="windowText" lastClr="000000"/>
            </a:solidFill>
            <a:latin typeface="Arial" panose="020B0604020202020204" pitchFamily="34" charset="0"/>
            <a:ea typeface="+mn-ea"/>
            <a:cs typeface="Arial" panose="020B0604020202020204" pitchFamily="34" charset="0"/>
          </a:endParaRPr>
        </a:p>
      </dsp:txBody>
      <dsp:txXfrm>
        <a:off x="1579327" y="1257746"/>
        <a:ext cx="570606" cy="570606"/>
      </dsp:txXfrm>
    </dsp:sp>
    <dsp:sp modelId="{59FE528A-BB06-42D8-89B5-8133DCBCF2D6}">
      <dsp:nvSpPr>
        <dsp:cNvPr id="0" name=""/>
        <dsp:cNvSpPr/>
      </dsp:nvSpPr>
      <dsp:spPr>
        <a:xfrm>
          <a:off x="1763189" y="326819"/>
          <a:ext cx="855910" cy="855910"/>
        </a:xfrm>
        <a:prstGeom prst="hexagon">
          <a:avLst/>
        </a:prstGeom>
        <a:solidFill>
          <a:srgbClr val="FFE697"/>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ZA" sz="700" b="1" kern="1200" dirty="0" smtClean="0">
              <a:solidFill>
                <a:sysClr val="windowText" lastClr="000000"/>
              </a:solidFill>
              <a:latin typeface="Arial" panose="020B0604020202020204" pitchFamily="34" charset="0"/>
              <a:ea typeface="+mn-ea"/>
              <a:cs typeface="Arial" panose="020B0604020202020204" pitchFamily="34" charset="0"/>
            </a:rPr>
            <a:t>Financial health</a:t>
          </a:r>
        </a:p>
        <a:p>
          <a:pPr lvl="0" algn="ctr" defTabSz="311150">
            <a:lnSpc>
              <a:spcPct val="90000"/>
            </a:lnSpc>
            <a:spcBef>
              <a:spcPct val="0"/>
            </a:spcBef>
            <a:spcAft>
              <a:spcPct val="35000"/>
            </a:spcAft>
          </a:pPr>
          <a:endParaRPr lang="en-ZA" sz="700" b="1" kern="1200" dirty="0">
            <a:solidFill>
              <a:sysClr val="windowText" lastClr="000000"/>
            </a:solidFill>
            <a:latin typeface="Arial" panose="020B0604020202020204" pitchFamily="34" charset="0"/>
            <a:ea typeface="+mn-ea"/>
            <a:cs typeface="Arial" panose="020B0604020202020204" pitchFamily="34" charset="0"/>
          </a:endParaRPr>
        </a:p>
      </dsp:txBody>
      <dsp:txXfrm>
        <a:off x="1905841" y="469471"/>
        <a:ext cx="570606" cy="570606"/>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C49524D098E14FA6EB8D1196D58558" ma:contentTypeVersion="6" ma:contentTypeDescription="Create a new document." ma:contentTypeScope="" ma:versionID="c30ef120bac402839e9d659d92ad4370">
  <xsd:schema xmlns:xsd="http://www.w3.org/2001/XMLSchema" xmlns:xs="http://www.w3.org/2001/XMLSchema" xmlns:p="http://schemas.microsoft.com/office/2006/metadata/properties" xmlns:ns1="http://schemas.microsoft.com/sharepoint/v3" xmlns:ns2="db9a61e7-e58b-4a0f-a1f0-f0fe15068406" xmlns:ns3="a02d2d02-4cb9-496e-be02-a2ef08ff614e" targetNamespace="http://schemas.microsoft.com/office/2006/metadata/properties" ma:root="true" ma:fieldsID="5c19bf6bf9985affc3989f3b339fb1ec" ns1:_="" ns2:_="" ns3:_="">
    <xsd:import namespace="http://schemas.microsoft.com/sharepoint/v3"/>
    <xsd:import namespace="db9a61e7-e58b-4a0f-a1f0-f0fe15068406"/>
    <xsd:import namespace="a02d2d02-4cb9-496e-be02-a2ef08ff614e"/>
    <xsd:element name="properties">
      <xsd:complexType>
        <xsd:sequence>
          <xsd:element name="documentManagement">
            <xsd:complexType>
              <xsd:all>
                <xsd:element ref="ns1:PublishingStartDate" minOccurs="0"/>
                <xsd:element ref="ns1:PublishingExpirationDate" minOccurs="0"/>
                <xsd:element ref="ns2:_dlc_DocId" minOccurs="0"/>
                <xsd:element ref="ns2:_dlc_DocIdUrl" minOccurs="0"/>
                <xsd:element ref="ns2:_dlc_DocIdPersistId"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9a61e7-e58b-4a0f-a1f0-f0fe15068406"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02d2d02-4cb9-496e-be02-a2ef08ff614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spe:Receivers xmlns:spe="http://schemas.microsoft.com/sharepoint/event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7F4A6-D886-456B-9A5C-EE7BA1BC57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b9a61e7-e58b-4a0f-a1f0-f0fe15068406"/>
    <ds:schemaRef ds:uri="a02d2d02-4cb9-496e-be02-a2ef08ff6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A3369A-1DCB-4653-B620-42F5B8E10D02}">
  <ds:schemaRefs>
    <ds:schemaRef ds:uri="http://schemas.microsoft.com/sharepoint/v3/contenttype/forms"/>
  </ds:schemaRefs>
</ds:datastoreItem>
</file>

<file path=customXml/itemProps3.xml><?xml version="1.0" encoding="utf-8"?>
<ds:datastoreItem xmlns:ds="http://schemas.openxmlformats.org/officeDocument/2006/customXml" ds:itemID="{0691D67F-CF50-43B1-B600-41580070DE3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1D71A565-45DD-4D5D-B6CE-0310B2B89CD8}">
  <ds:schemaRefs>
    <ds:schemaRef ds:uri="http://schemas.microsoft.com/sharepoint/events"/>
  </ds:schemaRefs>
</ds:datastoreItem>
</file>

<file path=customXml/itemProps5.xml><?xml version="1.0" encoding="utf-8"?>
<ds:datastoreItem xmlns:ds="http://schemas.openxmlformats.org/officeDocument/2006/customXml" ds:itemID="{637F58F1-D477-40F4-B147-F47B9B3D0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1</Pages>
  <Words>16535</Words>
  <Characters>94254</Characters>
  <Application>Microsoft Office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
    </vt:vector>
  </TitlesOfParts>
  <Company>Auditor-General</Company>
  <LinksUpToDate>false</LinksUpToDate>
  <CharactersWithSpaces>110568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Peyper,Thinus</dc:creator>
  <cp:keywords/>
  <dc:description/>
  <cp:lastModifiedBy>Mantiyane,Aphendule</cp:lastModifiedBy>
  <cp:revision>4</cp:revision>
  <cp:lastPrinted>2020-05-28T11:32:00Z</cp:lastPrinted>
  <dcterms:created xsi:type="dcterms:W3CDTF">2021-05-04T21:15:00Z</dcterms:created>
  <dcterms:modified xsi:type="dcterms:W3CDTF">2021-05-04T21:21:00Z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0x010100ACC49524D098E14FA6EB8D1196D58558</vt:lpwstr>
  </property>
</Properties>
</file>