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8E3" w:rsidRDefault="00AF78E3" w:rsidP="00AF78E3">
      <w:pPr>
        <w:rPr>
          <w:rFonts w:cs="Arial"/>
          <w:b/>
          <w:color w:val="5C89BF"/>
        </w:rPr>
      </w:pPr>
    </w:p>
    <w:p w:rsidR="000F635C" w:rsidRPr="00CC025F" w:rsidRDefault="000F635C" w:rsidP="00AF78E3">
      <w:pPr>
        <w:rPr>
          <w:rFonts w:cs="Arial"/>
          <w:b/>
          <w:color w:val="5C89BF"/>
        </w:rPr>
      </w:pPr>
    </w:p>
    <w:p w:rsidR="00AF78E3" w:rsidRPr="00CC025F" w:rsidRDefault="00AF78E3" w:rsidP="00AF78E3">
      <w:pPr>
        <w:rPr>
          <w:rFonts w:cs="Arial"/>
          <w:b/>
          <w:color w:val="5C89BF"/>
          <w:sz w:val="56"/>
          <w:szCs w:val="56"/>
        </w:rPr>
      </w:pPr>
      <w:r w:rsidRPr="00CC025F">
        <w:rPr>
          <w:rFonts w:cs="Arial"/>
          <w:b/>
          <w:color w:val="5C89BF"/>
          <w:sz w:val="56"/>
          <w:szCs w:val="56"/>
        </w:rPr>
        <w:t>FINAL MANAGEMENT REPORT</w:t>
      </w:r>
    </w:p>
    <w:p w:rsidR="00AF78E3" w:rsidRPr="00CC025F" w:rsidRDefault="00294CFE" w:rsidP="00AF78E3">
      <w:pPr>
        <w:jc w:val="both"/>
        <w:rPr>
          <w:rFonts w:cs="Arial"/>
          <w:b/>
          <w:color w:val="5C89BF"/>
          <w:sz w:val="42"/>
          <w:szCs w:val="42"/>
        </w:rPr>
      </w:pPr>
      <w:r>
        <w:rPr>
          <w:rFonts w:cs="Arial"/>
          <w:b/>
          <w:color w:val="5C89BF"/>
          <w:sz w:val="42"/>
          <w:szCs w:val="42"/>
        </w:rPr>
        <w:t>DEPARTMENT OF PUBLIC WORKS</w:t>
      </w:r>
    </w:p>
    <w:p w:rsidR="00AF78E3" w:rsidRPr="00CC025F" w:rsidRDefault="00A71934" w:rsidP="00AF78E3">
      <w:pPr>
        <w:jc w:val="both"/>
        <w:rPr>
          <w:rFonts w:cs="Arial"/>
          <w:b/>
          <w:bCs/>
          <w:iCs/>
          <w:color w:val="003B79"/>
          <w:sz w:val="28"/>
          <w:szCs w:val="28"/>
          <w:lang w:eastAsia="en-US"/>
        </w:rPr>
      </w:pPr>
      <w:r>
        <w:rPr>
          <w:rFonts w:cs="Arial"/>
          <w:b/>
          <w:bCs/>
          <w:iCs/>
          <w:color w:val="003B79"/>
          <w:sz w:val="28"/>
          <w:szCs w:val="28"/>
          <w:lang w:eastAsia="en-US"/>
        </w:rPr>
        <w:t>31 March 2012</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even" r:id="rId8"/>
          <w:headerReference w:type="default" r:id="rId9"/>
          <w:footerReference w:type="default" r:id="rId10"/>
          <w:headerReference w:type="first" r:id="rId11"/>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CFE"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000D6D" w:rsidP="00935CC4">
      <w:pPr>
        <w:jc w:val="both"/>
        <w:rPr>
          <w:rFonts w:cs="Arial"/>
          <w:b/>
          <w:bCs/>
          <w:iCs/>
          <w:color w:val="003B79"/>
          <w:sz w:val="28"/>
          <w:szCs w:val="28"/>
          <w:lang w:eastAsia="en-US"/>
        </w:rPr>
      </w:pPr>
      <w:r>
        <w:rPr>
          <w:rFonts w:cs="Arial"/>
          <w:b/>
          <w:bCs/>
          <w:iCs/>
          <w:color w:val="003B79"/>
          <w:sz w:val="28"/>
          <w:szCs w:val="28"/>
          <w:lang w:eastAsia="en-US"/>
        </w:rPr>
        <w:t>31 March 2012</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13"/>
        <w:gridCol w:w="1562"/>
      </w:tblGrid>
      <w:tr w:rsidR="00476739" w:rsidRPr="009A5C29" w:rsidTr="00A84101">
        <w:trPr>
          <w:trHeight w:val="407"/>
        </w:trPr>
        <w:tc>
          <w:tcPr>
            <w:tcW w:w="8613" w:type="dxa"/>
          </w:tcPr>
          <w:p w:rsidR="00476739" w:rsidRDefault="00476739" w:rsidP="008F49B6">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w:t>
            </w:r>
            <w:r w:rsidR="00BB2C2E">
              <w:rPr>
                <w:rFonts w:cs="Arial"/>
                <w:b/>
                <w:bCs/>
                <w:iCs/>
                <w:color w:val="003B79"/>
                <w:szCs w:val="22"/>
              </w:rPr>
              <w:t>3</w:t>
            </w:r>
          </w:p>
        </w:tc>
      </w:tr>
      <w:tr w:rsidR="00476739" w:rsidRPr="009A5C29" w:rsidTr="00A84101">
        <w:trPr>
          <w:trHeight w:val="425"/>
        </w:trPr>
        <w:tc>
          <w:tcPr>
            <w:tcW w:w="8613" w:type="dxa"/>
          </w:tcPr>
          <w:p w:rsidR="00476739" w:rsidRPr="005E42EF" w:rsidRDefault="00476739" w:rsidP="008F49B6">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t>Meetings with oversight bodies and those charged with governance</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3</w:t>
            </w:r>
          </w:p>
        </w:tc>
      </w:tr>
      <w:tr w:rsidR="00476739" w:rsidRPr="009A5C29" w:rsidTr="00A84101">
        <w:trPr>
          <w:trHeight w:val="443"/>
        </w:trPr>
        <w:tc>
          <w:tcPr>
            <w:tcW w:w="8613" w:type="dxa"/>
          </w:tcPr>
          <w:p w:rsidR="00476739" w:rsidRDefault="00476739" w:rsidP="008F49B6">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4</w:t>
            </w:r>
          </w:p>
        </w:tc>
      </w:tr>
      <w:tr w:rsidR="00476739" w:rsidRPr="009A5C29" w:rsidDel="00474332" w:rsidTr="00A84101">
        <w:trPr>
          <w:trHeight w:val="443"/>
        </w:trPr>
        <w:tc>
          <w:tcPr>
            <w:tcW w:w="8613" w:type="dxa"/>
          </w:tcPr>
          <w:p w:rsidR="00476739" w:rsidRDefault="00476739" w:rsidP="008F49B6">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t>Misstatements in the financial statements</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4</w:t>
            </w:r>
          </w:p>
        </w:tc>
      </w:tr>
      <w:tr w:rsidR="00476739" w:rsidRPr="009A5C29" w:rsidDel="00474332" w:rsidTr="00A84101">
        <w:tc>
          <w:tcPr>
            <w:tcW w:w="8613" w:type="dxa"/>
          </w:tcPr>
          <w:p w:rsidR="00476739" w:rsidRDefault="00476739" w:rsidP="008F49B6">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10</w:t>
            </w:r>
          </w:p>
        </w:tc>
      </w:tr>
      <w:tr w:rsidR="00476739" w:rsidRPr="009A5C29" w:rsidDel="00474332" w:rsidTr="00A84101">
        <w:tc>
          <w:tcPr>
            <w:tcW w:w="8613" w:type="dxa"/>
          </w:tcPr>
          <w:p w:rsidR="00476739" w:rsidRDefault="00476739" w:rsidP="00BB2C2E">
            <w:pPr>
              <w:tabs>
                <w:tab w:val="num" w:pos="0"/>
              </w:tabs>
              <w:spacing w:before="60" w:after="60"/>
              <w:ind w:left="1134" w:hanging="709"/>
              <w:rPr>
                <w:rFonts w:cs="Arial"/>
                <w:bCs/>
                <w:iCs/>
                <w:color w:val="003B79"/>
                <w:szCs w:val="22"/>
              </w:rPr>
            </w:pPr>
            <w:r>
              <w:rPr>
                <w:rFonts w:cs="Arial"/>
                <w:bCs/>
                <w:iCs/>
                <w:color w:val="003B79"/>
                <w:szCs w:val="22"/>
              </w:rPr>
              <w:t>Part C:</w:t>
            </w:r>
            <w:r>
              <w:rPr>
                <w:rFonts w:cs="Arial"/>
                <w:bCs/>
                <w:iCs/>
                <w:color w:val="003B79"/>
                <w:szCs w:val="22"/>
              </w:rPr>
              <w:tab/>
              <w:t>Conclusion on the a</w:t>
            </w:r>
            <w:r w:rsidR="00BB2C2E">
              <w:rPr>
                <w:rFonts w:cs="Arial"/>
                <w:bCs/>
                <w:iCs/>
                <w:color w:val="003B79"/>
                <w:szCs w:val="22"/>
              </w:rPr>
              <w:t xml:space="preserve">nnual </w:t>
            </w:r>
            <w:r w:rsidRPr="00681060">
              <w:rPr>
                <w:rFonts w:cs="Arial"/>
                <w:bCs/>
                <w:iCs/>
                <w:color w:val="003B79"/>
                <w:szCs w:val="22"/>
              </w:rPr>
              <w:t>performance report</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11</w:t>
            </w:r>
          </w:p>
        </w:tc>
      </w:tr>
      <w:tr w:rsidR="00476739" w:rsidRPr="009A5C29" w:rsidDel="00474332" w:rsidTr="00A84101">
        <w:trPr>
          <w:trHeight w:val="407"/>
        </w:trPr>
        <w:tc>
          <w:tcPr>
            <w:tcW w:w="8613" w:type="dxa"/>
          </w:tcPr>
          <w:p w:rsidR="00476739" w:rsidRDefault="00476739" w:rsidP="00446C93">
            <w:pPr>
              <w:tabs>
                <w:tab w:val="num" w:pos="0"/>
              </w:tabs>
              <w:spacing w:before="60" w:after="60"/>
              <w:ind w:left="1134" w:hanging="709"/>
              <w:rPr>
                <w:rFonts w:cs="Arial"/>
                <w:bCs/>
                <w:iCs/>
                <w:color w:val="003B79"/>
                <w:szCs w:val="22"/>
              </w:rPr>
            </w:pPr>
            <w:r>
              <w:rPr>
                <w:rFonts w:cs="Arial"/>
                <w:bCs/>
                <w:iCs/>
                <w:color w:val="003B79"/>
                <w:szCs w:val="22"/>
              </w:rPr>
              <w:t>Part D:</w:t>
            </w:r>
            <w:r>
              <w:rPr>
                <w:rFonts w:cs="Arial"/>
                <w:bCs/>
                <w:iCs/>
                <w:color w:val="003B79"/>
                <w:szCs w:val="22"/>
              </w:rPr>
              <w:tab/>
            </w:r>
            <w:r w:rsidR="00446C93">
              <w:rPr>
                <w:rFonts w:cs="Arial"/>
                <w:bCs/>
                <w:iCs/>
                <w:color w:val="003B79"/>
                <w:szCs w:val="22"/>
              </w:rPr>
              <w:t>Findings on c</w:t>
            </w:r>
            <w:r w:rsidRPr="00681060">
              <w:rPr>
                <w:rFonts w:cs="Arial"/>
                <w:bCs/>
                <w:iCs/>
                <w:color w:val="003B79"/>
                <w:szCs w:val="22"/>
              </w:rPr>
              <w:t>ompliance with laws and regulations</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15</w:t>
            </w:r>
          </w:p>
        </w:tc>
      </w:tr>
      <w:tr w:rsidR="00476739" w:rsidRPr="009A5C29" w:rsidDel="00474332" w:rsidTr="00A84101">
        <w:trPr>
          <w:trHeight w:val="443"/>
        </w:trPr>
        <w:tc>
          <w:tcPr>
            <w:tcW w:w="8613" w:type="dxa"/>
          </w:tcPr>
          <w:p w:rsidR="00476739" w:rsidRDefault="00476739" w:rsidP="008F49B6">
            <w:pPr>
              <w:tabs>
                <w:tab w:val="num" w:pos="0"/>
              </w:tabs>
              <w:spacing w:before="60" w:after="60"/>
              <w:ind w:left="1134" w:hanging="709"/>
              <w:rPr>
                <w:rFonts w:cs="Arial"/>
                <w:bCs/>
                <w:iCs/>
                <w:color w:val="003B79"/>
                <w:szCs w:val="22"/>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562" w:type="dxa"/>
          </w:tcPr>
          <w:p w:rsidR="00476739" w:rsidRDefault="00476739"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sidR="00A84101">
              <w:rPr>
                <w:rFonts w:cs="Arial"/>
                <w:b/>
                <w:bCs/>
                <w:iCs/>
                <w:color w:val="003B79"/>
                <w:szCs w:val="22"/>
              </w:rPr>
              <w:t xml:space="preserve"> 17</w:t>
            </w:r>
          </w:p>
        </w:tc>
      </w:tr>
      <w:tr w:rsidR="00A84101" w:rsidRPr="009A5C29" w:rsidDel="00474332" w:rsidTr="00A84101">
        <w:trPr>
          <w:trHeight w:val="443"/>
        </w:trPr>
        <w:tc>
          <w:tcPr>
            <w:tcW w:w="8613" w:type="dxa"/>
          </w:tcPr>
          <w:p w:rsidR="00A84101" w:rsidRDefault="00A84101" w:rsidP="008F49B6">
            <w:pPr>
              <w:tabs>
                <w:tab w:val="num" w:pos="0"/>
              </w:tabs>
              <w:spacing w:before="60" w:after="60"/>
              <w:ind w:left="1134" w:hanging="709"/>
              <w:rPr>
                <w:rFonts w:cs="Arial"/>
                <w:bCs/>
                <w:iCs/>
                <w:color w:val="003B79"/>
                <w:szCs w:val="22"/>
              </w:rPr>
            </w:pPr>
            <w:r>
              <w:rPr>
                <w:rFonts w:cs="Arial"/>
                <w:bCs/>
                <w:iCs/>
                <w:color w:val="003B79"/>
                <w:szCs w:val="22"/>
              </w:rPr>
              <w:t>Part F: Status of implementation of commitments and recommendations</w:t>
            </w:r>
          </w:p>
        </w:tc>
        <w:tc>
          <w:tcPr>
            <w:tcW w:w="1562" w:type="dxa"/>
          </w:tcPr>
          <w:p w:rsidR="00A84101" w:rsidRDefault="00A84101" w:rsidP="00A8444E">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26</w:t>
            </w:r>
          </w:p>
        </w:tc>
      </w:tr>
      <w:tr w:rsidR="00A84101" w:rsidRPr="009A5C29" w:rsidDel="00474332" w:rsidTr="00A84101">
        <w:trPr>
          <w:trHeight w:val="443"/>
        </w:trPr>
        <w:tc>
          <w:tcPr>
            <w:tcW w:w="8613" w:type="dxa"/>
          </w:tcPr>
          <w:p w:rsidR="00A84101" w:rsidRDefault="00A84101" w:rsidP="008F49B6">
            <w:pPr>
              <w:tabs>
                <w:tab w:val="num" w:pos="0"/>
              </w:tabs>
              <w:spacing w:before="60" w:after="60"/>
              <w:ind w:left="1134" w:hanging="709"/>
              <w:rPr>
                <w:rFonts w:cs="Arial"/>
                <w:bCs/>
                <w:iCs/>
                <w:color w:val="003B79"/>
                <w:szCs w:val="22"/>
              </w:rPr>
            </w:pPr>
            <w:r>
              <w:rPr>
                <w:rFonts w:cs="Arial"/>
                <w:bCs/>
                <w:iCs/>
                <w:color w:val="003B79"/>
                <w:szCs w:val="22"/>
              </w:rPr>
              <w:t>Part G:</w:t>
            </w:r>
            <w:r>
              <w:rPr>
                <w:rFonts w:cs="Arial"/>
                <w:bCs/>
                <w:iCs/>
                <w:color w:val="003B79"/>
                <w:szCs w:val="22"/>
              </w:rPr>
              <w:tab/>
              <w:t>Investigations</w:t>
            </w:r>
          </w:p>
        </w:tc>
        <w:tc>
          <w:tcPr>
            <w:tcW w:w="1562" w:type="dxa"/>
          </w:tcPr>
          <w:p w:rsidR="00A84101" w:rsidRDefault="00A84101" w:rsidP="00BB2C2E">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29</w:t>
            </w:r>
          </w:p>
        </w:tc>
      </w:tr>
      <w:tr w:rsidR="00A84101" w:rsidRPr="009A5C29" w:rsidTr="00A84101">
        <w:trPr>
          <w:trHeight w:val="434"/>
        </w:trPr>
        <w:tc>
          <w:tcPr>
            <w:tcW w:w="8613" w:type="dxa"/>
          </w:tcPr>
          <w:p w:rsidR="00A84101" w:rsidRDefault="00A84101" w:rsidP="008F49B6">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31</w:t>
            </w:r>
          </w:p>
        </w:tc>
      </w:tr>
      <w:tr w:rsidR="00A84101" w:rsidRPr="009A5C29" w:rsidDel="00474332" w:rsidTr="00A84101">
        <w:tc>
          <w:tcPr>
            <w:tcW w:w="8613" w:type="dxa"/>
          </w:tcPr>
          <w:p w:rsidR="00A84101" w:rsidRDefault="00A84101" w:rsidP="008F49B6">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t>Significant findings from the audit of procurement and contract management</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31</w:t>
            </w:r>
          </w:p>
        </w:tc>
      </w:tr>
      <w:tr w:rsidR="00A84101" w:rsidRPr="009A5C29" w:rsidDel="00474332" w:rsidTr="00A84101">
        <w:trPr>
          <w:trHeight w:val="443"/>
        </w:trPr>
        <w:tc>
          <w:tcPr>
            <w:tcW w:w="8613" w:type="dxa"/>
          </w:tcPr>
          <w:p w:rsidR="00A84101" w:rsidRDefault="00A84101" w:rsidP="008F49B6">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Service delivery matters</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34</w:t>
            </w:r>
          </w:p>
        </w:tc>
      </w:tr>
      <w:tr w:rsidR="00A84101" w:rsidRPr="009A5C29" w:rsidDel="00474332" w:rsidTr="00A84101">
        <w:trPr>
          <w:trHeight w:val="443"/>
        </w:trPr>
        <w:tc>
          <w:tcPr>
            <w:tcW w:w="8613" w:type="dxa"/>
          </w:tcPr>
          <w:p w:rsidR="00A84101" w:rsidRDefault="00A84101" w:rsidP="00CE1072">
            <w:pPr>
              <w:tabs>
                <w:tab w:val="num" w:pos="0"/>
              </w:tabs>
              <w:spacing w:before="60" w:after="60"/>
              <w:ind w:left="1134" w:hanging="709"/>
              <w:rPr>
                <w:rFonts w:cs="Arial"/>
                <w:bCs/>
                <w:iCs/>
                <w:color w:val="003B79"/>
                <w:szCs w:val="22"/>
              </w:rPr>
            </w:pPr>
            <w:r w:rsidRPr="00681060">
              <w:rPr>
                <w:rFonts w:cs="Arial"/>
                <w:bCs/>
                <w:iCs/>
                <w:color w:val="003B79"/>
                <w:szCs w:val="22"/>
              </w:rPr>
              <w:t>Part C:</w:t>
            </w:r>
            <w:r w:rsidRPr="00681060">
              <w:rPr>
                <w:rFonts w:cs="Arial"/>
                <w:bCs/>
                <w:iCs/>
                <w:color w:val="003B79"/>
                <w:szCs w:val="22"/>
              </w:rPr>
              <w:tab/>
            </w:r>
            <w:r>
              <w:rPr>
                <w:rFonts w:cs="Arial"/>
                <w:bCs/>
                <w:iCs/>
                <w:color w:val="003B79"/>
                <w:szCs w:val="22"/>
              </w:rPr>
              <w:t>Capital a</w:t>
            </w:r>
            <w:r w:rsidRPr="00681060">
              <w:rPr>
                <w:rFonts w:cs="Arial"/>
                <w:bCs/>
                <w:iCs/>
                <w:color w:val="003B79"/>
                <w:szCs w:val="22"/>
              </w:rPr>
              <w:t>ssets</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34</w:t>
            </w:r>
          </w:p>
        </w:tc>
      </w:tr>
      <w:tr w:rsidR="00A84101" w:rsidRPr="009A5C29" w:rsidDel="00474332" w:rsidTr="00A84101">
        <w:trPr>
          <w:trHeight w:val="443"/>
        </w:trPr>
        <w:tc>
          <w:tcPr>
            <w:tcW w:w="8613" w:type="dxa"/>
          </w:tcPr>
          <w:p w:rsidR="00A84101" w:rsidRPr="00681060" w:rsidRDefault="00A84101" w:rsidP="00CE1072">
            <w:pPr>
              <w:tabs>
                <w:tab w:val="num" w:pos="0"/>
              </w:tabs>
              <w:spacing w:before="60" w:after="60"/>
              <w:ind w:left="1134" w:hanging="709"/>
              <w:rPr>
                <w:rFonts w:cs="Arial"/>
                <w:bCs/>
                <w:iCs/>
                <w:color w:val="003B79"/>
                <w:szCs w:val="22"/>
              </w:rPr>
            </w:pPr>
            <w:r>
              <w:rPr>
                <w:rFonts w:cs="Arial"/>
                <w:bCs/>
                <w:iCs/>
                <w:color w:val="003B79"/>
                <w:szCs w:val="22"/>
              </w:rPr>
              <w:t>Part D: Financial health</w:t>
            </w:r>
          </w:p>
        </w:tc>
        <w:tc>
          <w:tcPr>
            <w:tcW w:w="1562" w:type="dxa"/>
          </w:tcPr>
          <w:p w:rsidR="00A84101" w:rsidRDefault="00A84101" w:rsidP="00A8444E">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37</w:t>
            </w:r>
          </w:p>
        </w:tc>
      </w:tr>
      <w:tr w:rsidR="00A84101" w:rsidRPr="009A5C29" w:rsidDel="00474332" w:rsidTr="00A84101">
        <w:trPr>
          <w:trHeight w:val="443"/>
        </w:trPr>
        <w:tc>
          <w:tcPr>
            <w:tcW w:w="8613" w:type="dxa"/>
          </w:tcPr>
          <w:p w:rsidR="00A84101" w:rsidRPr="00681060" w:rsidRDefault="00A84101" w:rsidP="00CE1072">
            <w:pPr>
              <w:tabs>
                <w:tab w:val="num" w:pos="0"/>
              </w:tabs>
              <w:spacing w:before="60" w:after="60"/>
              <w:ind w:left="1134" w:hanging="709"/>
              <w:rPr>
                <w:rFonts w:cs="Arial"/>
                <w:bCs/>
                <w:iCs/>
                <w:color w:val="003B79"/>
                <w:szCs w:val="22"/>
              </w:rPr>
            </w:pPr>
            <w:r>
              <w:rPr>
                <w:rFonts w:cs="Arial"/>
                <w:bCs/>
                <w:iCs/>
                <w:color w:val="003B79"/>
                <w:szCs w:val="22"/>
              </w:rPr>
              <w:t>Part E: Fraud</w:t>
            </w:r>
          </w:p>
        </w:tc>
        <w:tc>
          <w:tcPr>
            <w:tcW w:w="1562" w:type="dxa"/>
          </w:tcPr>
          <w:p w:rsidR="00A84101" w:rsidRDefault="00A84101" w:rsidP="00A8444E">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40</w:t>
            </w:r>
          </w:p>
        </w:tc>
      </w:tr>
      <w:tr w:rsidR="00A84101" w:rsidRPr="009A5C29" w:rsidTr="00A84101">
        <w:trPr>
          <w:trHeight w:val="443"/>
        </w:trPr>
        <w:tc>
          <w:tcPr>
            <w:tcW w:w="8613" w:type="dxa"/>
          </w:tcPr>
          <w:p w:rsidR="00A84101" w:rsidRDefault="00A84101" w:rsidP="008F49B6">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40</w:t>
            </w:r>
          </w:p>
        </w:tc>
      </w:tr>
      <w:tr w:rsidR="00A84101" w:rsidRPr="009A5C29" w:rsidTr="00A84101">
        <w:trPr>
          <w:trHeight w:val="434"/>
        </w:trPr>
        <w:tc>
          <w:tcPr>
            <w:tcW w:w="8613" w:type="dxa"/>
          </w:tcPr>
          <w:p w:rsidR="00A84101" w:rsidRDefault="00A84101" w:rsidP="00954508">
            <w:pPr>
              <w:tabs>
                <w:tab w:val="num" w:pos="0"/>
              </w:tabs>
              <w:spacing w:before="60" w:after="60"/>
              <w:ind w:left="1134" w:hanging="1134"/>
              <w:rPr>
                <w:rFonts w:cs="Arial"/>
                <w:b/>
                <w:bCs/>
                <w:iCs/>
                <w:color w:val="003B79"/>
                <w:szCs w:val="22"/>
              </w:rPr>
            </w:pPr>
            <w:r w:rsidRPr="00681060">
              <w:rPr>
                <w:rFonts w:cs="Arial"/>
                <w:b/>
                <w:bCs/>
                <w:iCs/>
                <w:color w:val="003B79"/>
                <w:szCs w:val="22"/>
              </w:rPr>
              <w:t>Section 5:</w:t>
            </w:r>
            <w:r w:rsidRPr="00681060">
              <w:rPr>
                <w:rFonts w:cs="Arial"/>
                <w:b/>
                <w:bCs/>
                <w:iCs/>
                <w:color w:val="003B79"/>
                <w:szCs w:val="22"/>
              </w:rPr>
              <w:tab/>
              <w:t xml:space="preserve">Entities controlled by the </w:t>
            </w:r>
            <w:r>
              <w:rPr>
                <w:rFonts w:cs="Arial"/>
                <w:b/>
                <w:bCs/>
                <w:iCs/>
                <w:color w:val="003B79"/>
                <w:szCs w:val="22"/>
              </w:rPr>
              <w:t>department</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41</w:t>
            </w:r>
          </w:p>
        </w:tc>
      </w:tr>
      <w:tr w:rsidR="00A84101" w:rsidRPr="009A5C29" w:rsidTr="00A84101">
        <w:trPr>
          <w:trHeight w:val="452"/>
        </w:trPr>
        <w:tc>
          <w:tcPr>
            <w:tcW w:w="8613" w:type="dxa"/>
          </w:tcPr>
          <w:p w:rsidR="00A84101" w:rsidRDefault="00A84101" w:rsidP="008F49B6">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562" w:type="dxa"/>
          </w:tcPr>
          <w:p w:rsidR="00A84101" w:rsidRDefault="00A84101" w:rsidP="00153815">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41</w:t>
            </w:r>
          </w:p>
        </w:tc>
      </w:tr>
      <w:tr w:rsidR="00A84101" w:rsidRPr="009A5C29" w:rsidTr="00A84101">
        <w:trPr>
          <w:trHeight w:val="443"/>
        </w:trPr>
        <w:tc>
          <w:tcPr>
            <w:tcW w:w="8613" w:type="dxa"/>
          </w:tcPr>
          <w:p w:rsidR="00A84101" w:rsidRDefault="00A84101" w:rsidP="008F49B6">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562" w:type="dxa"/>
          </w:tcPr>
          <w:p w:rsidR="00A84101" w:rsidRDefault="00A84101" w:rsidP="00D1760C">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42</w:t>
            </w:r>
          </w:p>
        </w:tc>
      </w:tr>
      <w:tr w:rsidR="00A84101" w:rsidRPr="009A5C29" w:rsidTr="00A84101">
        <w:trPr>
          <w:trHeight w:val="425"/>
        </w:trPr>
        <w:tc>
          <w:tcPr>
            <w:tcW w:w="8613" w:type="dxa"/>
          </w:tcPr>
          <w:p w:rsidR="00A84101" w:rsidRPr="00681060" w:rsidRDefault="00A84101" w:rsidP="008F49B6">
            <w:pPr>
              <w:tabs>
                <w:tab w:val="num" w:pos="0"/>
              </w:tabs>
              <w:spacing w:before="60" w:after="60"/>
              <w:ind w:left="1134" w:hanging="1134"/>
              <w:rPr>
                <w:rFonts w:cs="Arial"/>
                <w:b/>
                <w:bCs/>
                <w:iCs/>
                <w:color w:val="003B79"/>
                <w:szCs w:val="22"/>
              </w:rPr>
            </w:pPr>
            <w:r>
              <w:rPr>
                <w:rFonts w:cs="Arial"/>
                <w:b/>
                <w:bCs/>
                <w:iCs/>
                <w:color w:val="003B79"/>
                <w:szCs w:val="22"/>
              </w:rPr>
              <w:t>Financial health ratios and trends contained in annexure A</w:t>
            </w:r>
          </w:p>
        </w:tc>
        <w:tc>
          <w:tcPr>
            <w:tcW w:w="1562" w:type="dxa"/>
          </w:tcPr>
          <w:p w:rsidR="00A84101" w:rsidRDefault="00A84101" w:rsidP="00A8444E">
            <w:pPr>
              <w:tabs>
                <w:tab w:val="num" w:pos="0"/>
              </w:tabs>
              <w:spacing w:before="60" w:after="60"/>
              <w:ind w:left="851" w:hanging="851"/>
              <w:rPr>
                <w:rFonts w:cs="Arial"/>
                <w:b/>
                <w:bCs/>
                <w:iCs/>
                <w:color w:val="003B79"/>
                <w:szCs w:val="22"/>
              </w:rPr>
            </w:pPr>
            <w:r w:rsidRPr="00681060">
              <w:rPr>
                <w:rFonts w:cs="Arial"/>
                <w:b/>
                <w:bCs/>
                <w:iCs/>
                <w:color w:val="003B79"/>
                <w:szCs w:val="22"/>
              </w:rPr>
              <w:t>Page no.</w:t>
            </w:r>
            <w:r>
              <w:rPr>
                <w:rFonts w:cs="Arial"/>
                <w:b/>
                <w:bCs/>
                <w:iCs/>
                <w:color w:val="003B79"/>
                <w:szCs w:val="22"/>
              </w:rPr>
              <w:t xml:space="preserve"> 43</w:t>
            </w:r>
          </w:p>
        </w:tc>
      </w:tr>
      <w:tr w:rsidR="00A84101" w:rsidRPr="009A5C29" w:rsidTr="00A84101">
        <w:trPr>
          <w:trHeight w:val="443"/>
        </w:trPr>
        <w:tc>
          <w:tcPr>
            <w:tcW w:w="8613" w:type="dxa"/>
          </w:tcPr>
          <w:p w:rsidR="00A84101" w:rsidRDefault="00A84101" w:rsidP="004D0B26">
            <w:pPr>
              <w:tabs>
                <w:tab w:val="num" w:pos="0"/>
              </w:tabs>
              <w:spacing w:before="60" w:after="60"/>
              <w:ind w:left="34"/>
              <w:rPr>
                <w:rFonts w:cs="Arial"/>
                <w:b/>
                <w:bCs/>
                <w:iCs/>
                <w:color w:val="003B79"/>
                <w:szCs w:val="22"/>
              </w:rPr>
            </w:pPr>
            <w:r>
              <w:rPr>
                <w:rFonts w:cs="Arial"/>
                <w:b/>
                <w:bCs/>
                <w:iCs/>
                <w:color w:val="003B79"/>
                <w:szCs w:val="22"/>
              </w:rPr>
              <w:t>Summary and d</w:t>
            </w:r>
            <w:r w:rsidRPr="00681060">
              <w:rPr>
                <w:rFonts w:cs="Arial"/>
                <w:b/>
                <w:bCs/>
                <w:iCs/>
                <w:color w:val="003B79"/>
                <w:szCs w:val="22"/>
              </w:rPr>
              <w:t>etailed audit f</w:t>
            </w:r>
            <w:r>
              <w:rPr>
                <w:rFonts w:cs="Arial"/>
                <w:b/>
                <w:bCs/>
                <w:iCs/>
                <w:color w:val="003B79"/>
                <w:szCs w:val="22"/>
              </w:rPr>
              <w:t>indings contained in annexures B</w:t>
            </w:r>
            <w:r w:rsidRPr="00681060">
              <w:rPr>
                <w:rFonts w:cs="Arial"/>
                <w:b/>
                <w:bCs/>
                <w:iCs/>
                <w:color w:val="003B79"/>
                <w:szCs w:val="22"/>
              </w:rPr>
              <w:t xml:space="preserve"> – </w:t>
            </w:r>
            <w:r>
              <w:rPr>
                <w:rFonts w:cs="Arial"/>
                <w:b/>
                <w:bCs/>
                <w:iCs/>
                <w:color w:val="003B79"/>
                <w:szCs w:val="22"/>
              </w:rPr>
              <w:t>K</w:t>
            </w:r>
          </w:p>
        </w:tc>
        <w:tc>
          <w:tcPr>
            <w:tcW w:w="1562" w:type="dxa"/>
          </w:tcPr>
          <w:p w:rsidR="00A84101" w:rsidRDefault="00A84101" w:rsidP="008F49B6">
            <w:pPr>
              <w:tabs>
                <w:tab w:val="num" w:pos="0"/>
              </w:tabs>
              <w:spacing w:before="60" w:after="60"/>
              <w:ind w:left="851" w:hanging="851"/>
              <w:rPr>
                <w:rFonts w:cs="Arial"/>
                <w:b/>
                <w:bCs/>
                <w:iCs/>
                <w:color w:val="003B79"/>
                <w:szCs w:val="22"/>
              </w:rPr>
            </w:pPr>
            <w:r>
              <w:rPr>
                <w:rFonts w:cs="Arial"/>
                <w:b/>
                <w:bCs/>
                <w:iCs/>
                <w:color w:val="003B79"/>
                <w:szCs w:val="22"/>
              </w:rPr>
              <w:t>Page no. 53</w:t>
            </w:r>
          </w:p>
        </w:tc>
      </w:tr>
    </w:tbl>
    <w:p w:rsidR="0051020A" w:rsidRDefault="0051020A">
      <w:pPr>
        <w:rPr>
          <w:rFonts w:eastAsia="Arial Unicode MS" w:cs="Arial"/>
          <w:szCs w:val="22"/>
        </w:rPr>
      </w:pPr>
      <w:r>
        <w:rPr>
          <w:rFonts w:eastAsia="Arial Unicode MS" w:cs="Arial"/>
          <w:szCs w:val="22"/>
        </w:rPr>
        <w:br w:type="page"/>
      </w:r>
    </w:p>
    <w:p w:rsidR="0051020A" w:rsidRDefault="0051020A" w:rsidP="00762028">
      <w:pPr>
        <w:spacing w:before="240" w:after="60"/>
        <w:rPr>
          <w:rFonts w:eastAsia="MS Mincho" w:cs="Arial"/>
          <w:b/>
          <w:szCs w:val="22"/>
        </w:rPr>
      </w:pPr>
    </w:p>
    <w:p w:rsidR="00CB2938" w:rsidRPr="00CC025F" w:rsidRDefault="00AB6358" w:rsidP="00CB2938">
      <w:pPr>
        <w:spacing w:before="240" w:after="60"/>
        <w:rPr>
          <w:rFonts w:eastAsia="MS Mincho" w:cs="Arial"/>
          <w:b/>
          <w:szCs w:val="22"/>
        </w:rPr>
      </w:pPr>
      <w:r>
        <w:rPr>
          <w:rFonts w:eastAsia="MS Mincho" w:cs="Arial"/>
          <w:b/>
          <w:szCs w:val="22"/>
        </w:rPr>
        <w:t xml:space="preserve">FINAL MANAGEMENT REPORT TO THE </w:t>
      </w:r>
      <w:r w:rsidR="00CB2938" w:rsidRPr="00CC025F">
        <w:rPr>
          <w:rFonts w:eastAsia="MS Mincho" w:cs="Arial"/>
          <w:b/>
          <w:szCs w:val="22"/>
        </w:rPr>
        <w:t xml:space="preserve">ACCOUNTING OFFICER ON THE AUDIT OF THE </w:t>
      </w:r>
      <w:r w:rsidR="00CB2938">
        <w:rPr>
          <w:rFonts w:eastAsia="MS Mincho" w:cs="Arial"/>
          <w:b/>
          <w:szCs w:val="22"/>
        </w:rPr>
        <w:t>DEPARTMENT OF PUBLIC WORKS</w:t>
      </w:r>
      <w:r w:rsidR="00CB2938" w:rsidRPr="00CC025F">
        <w:rPr>
          <w:rFonts w:eastAsia="MS Mincho" w:cs="Arial"/>
          <w:b/>
          <w:szCs w:val="22"/>
        </w:rPr>
        <w:t xml:space="preserve"> FOR THE YEAR ENDED</w:t>
      </w:r>
      <w:r w:rsidR="00CB2938">
        <w:rPr>
          <w:rFonts w:eastAsia="MS Mincho" w:cs="Arial"/>
          <w:b/>
          <w:szCs w:val="22"/>
        </w:rPr>
        <w:t xml:space="preserve"> </w:t>
      </w:r>
      <w:r w:rsidR="00CB2938" w:rsidRPr="00CC025F">
        <w:rPr>
          <w:rFonts w:eastAsia="MS Mincho" w:cs="Arial"/>
          <w:b/>
          <w:szCs w:val="22"/>
        </w:rPr>
        <w:t>31 MARCH 20</w:t>
      </w:r>
      <w:r w:rsidR="00CB2938">
        <w:rPr>
          <w:rFonts w:eastAsia="MS Mincho" w:cs="Arial"/>
          <w:b/>
          <w:szCs w:val="22"/>
        </w:rPr>
        <w:t>12</w:t>
      </w:r>
    </w:p>
    <w:p w:rsidR="00CB2938" w:rsidRDefault="00CB2938" w:rsidP="00CB2938">
      <w:pPr>
        <w:spacing w:before="240" w:after="60"/>
        <w:rPr>
          <w:rFonts w:eastAsia="MS Mincho" w:cs="Arial"/>
          <w:b/>
          <w:szCs w:val="22"/>
          <w:lang w:eastAsia="en-US"/>
        </w:rPr>
      </w:pPr>
      <w:bookmarkStart w:id="0" w:name="_Toc290517428"/>
      <w:bookmarkStart w:id="1" w:name="_Toc290620245"/>
      <w:r w:rsidRPr="00FB020C">
        <w:rPr>
          <w:rFonts w:eastAsia="MS Mincho" w:cs="Arial"/>
          <w:b/>
          <w:szCs w:val="22"/>
          <w:lang w:eastAsia="en-US"/>
        </w:rPr>
        <w:t>INTRODUCTION</w:t>
      </w:r>
      <w:bookmarkEnd w:id="0"/>
      <w:bookmarkEnd w:id="1"/>
    </w:p>
    <w:p w:rsidR="00AB6358" w:rsidRPr="00FB020C" w:rsidRDefault="00AB6358" w:rsidP="00CB2938">
      <w:pPr>
        <w:spacing w:before="240" w:after="60"/>
        <w:rPr>
          <w:rFonts w:eastAsia="MS Mincho" w:cs="Arial"/>
          <w:b/>
          <w:szCs w:val="22"/>
          <w:lang w:eastAsia="en-US"/>
        </w:rPr>
      </w:pPr>
    </w:p>
    <w:p w:rsidR="00CB2938" w:rsidRDefault="00CB2938" w:rsidP="00536189">
      <w:pPr>
        <w:numPr>
          <w:ilvl w:val="0"/>
          <w:numId w:val="4"/>
        </w:numPr>
        <w:shd w:val="clear" w:color="auto" w:fill="FFFFFF"/>
        <w:tabs>
          <w:tab w:val="clear" w:pos="360"/>
        </w:tabs>
        <w:spacing w:after="120"/>
        <w:ind w:left="425" w:hanging="425"/>
        <w:rPr>
          <w:rFonts w:cs="Arial"/>
          <w:szCs w:val="22"/>
        </w:rPr>
      </w:pPr>
      <w:r>
        <w:rPr>
          <w:rFonts w:cs="Arial"/>
          <w:szCs w:val="22"/>
        </w:rPr>
        <w:t>O</w:t>
      </w:r>
      <w:r w:rsidRPr="00CC025F">
        <w:rPr>
          <w:rFonts w:cs="Arial"/>
          <w:szCs w:val="22"/>
        </w:rPr>
        <w:t>ur responsibility is to express an opinion on the financial statements</w:t>
      </w:r>
      <w:r>
        <w:rPr>
          <w:rFonts w:cs="Arial"/>
          <w:szCs w:val="22"/>
        </w:rPr>
        <w:t>,</w:t>
      </w:r>
      <w:r w:rsidRPr="00CC025F">
        <w:rPr>
          <w:rFonts w:cs="Arial"/>
          <w:szCs w:val="22"/>
        </w:rPr>
        <w:t xml:space="preserve"> to</w:t>
      </w:r>
      <w:r>
        <w:rPr>
          <w:rFonts w:cs="Arial"/>
          <w:szCs w:val="22"/>
        </w:rPr>
        <w:t xml:space="preserve"> express a conclusion on the annual performance</w:t>
      </w:r>
      <w:r w:rsidRPr="00CC025F">
        <w:rPr>
          <w:rFonts w:cs="Arial"/>
          <w:szCs w:val="22"/>
        </w:rPr>
        <w:t xml:space="preserve"> report</w:t>
      </w:r>
      <w:r>
        <w:rPr>
          <w:rFonts w:cs="Arial"/>
          <w:szCs w:val="22"/>
        </w:rPr>
        <w:t xml:space="preserve"> in the management report</w:t>
      </w:r>
      <w:r w:rsidRPr="00CC025F">
        <w:rPr>
          <w:rFonts w:cs="Arial"/>
          <w:szCs w:val="22"/>
        </w:rPr>
        <w:t xml:space="preserve"> and</w:t>
      </w:r>
      <w:r>
        <w:rPr>
          <w:rFonts w:cs="Arial"/>
          <w:szCs w:val="22"/>
        </w:rPr>
        <w:t xml:space="preserve"> to report on material findings relating to</w:t>
      </w:r>
      <w:r w:rsidRPr="00CC025F">
        <w:rPr>
          <w:rFonts w:cs="Arial"/>
          <w:szCs w:val="22"/>
        </w:rPr>
        <w:t xml:space="preserve"> compliance with </w:t>
      </w:r>
      <w:r>
        <w:rPr>
          <w:rFonts w:cs="Arial"/>
          <w:szCs w:val="22"/>
        </w:rPr>
        <w:t>specific requirements</w:t>
      </w:r>
      <w:r w:rsidRPr="00CC025F">
        <w:rPr>
          <w:rFonts w:cs="Arial"/>
          <w:szCs w:val="22"/>
        </w:rPr>
        <w:t xml:space="preserve"> in</w:t>
      </w:r>
      <w:r>
        <w:rPr>
          <w:rFonts w:cs="Arial"/>
          <w:szCs w:val="22"/>
        </w:rPr>
        <w:t xml:space="preserve"> key applicable</w:t>
      </w:r>
      <w:r w:rsidRPr="00CC025F">
        <w:rPr>
          <w:rFonts w:cs="Arial"/>
          <w:szCs w:val="22"/>
        </w:rPr>
        <w:t xml:space="preserve"> laws and regulations</w:t>
      </w:r>
      <w:r w:rsidR="005430C1">
        <w:rPr>
          <w:rFonts w:cs="Arial"/>
          <w:szCs w:val="22"/>
        </w:rPr>
        <w:t xml:space="preserve"> as set </w:t>
      </w:r>
      <w:r>
        <w:rPr>
          <w:rFonts w:cs="Arial"/>
          <w:szCs w:val="22"/>
        </w:rPr>
        <w:t xml:space="preserve">out in the </w:t>
      </w:r>
      <w:r w:rsidRPr="006711A2">
        <w:rPr>
          <w:rFonts w:cs="Arial"/>
          <w:i/>
          <w:szCs w:val="22"/>
        </w:rPr>
        <w:t>General Notice</w:t>
      </w:r>
      <w:r>
        <w:rPr>
          <w:rFonts w:cs="Arial"/>
          <w:szCs w:val="22"/>
        </w:rPr>
        <w:t xml:space="preserve"> issued in terms of the Public Audit Act, 2004 (Act No.</w:t>
      </w:r>
      <w:r w:rsidR="005430C1">
        <w:rPr>
          <w:rFonts w:cs="Arial"/>
          <w:szCs w:val="22"/>
        </w:rPr>
        <w:t xml:space="preserve"> </w:t>
      </w:r>
      <w:r>
        <w:rPr>
          <w:rFonts w:cs="Arial"/>
          <w:szCs w:val="22"/>
        </w:rPr>
        <w:t>25 of 2004)</w:t>
      </w:r>
      <w:r w:rsidRPr="00CC025F">
        <w:rPr>
          <w:rFonts w:cs="Arial"/>
          <w:szCs w:val="22"/>
        </w:rPr>
        <w:t>. Our engagement letter sets out our responsibilities</w:t>
      </w:r>
      <w:r>
        <w:rPr>
          <w:rFonts w:cs="Arial"/>
          <w:szCs w:val="22"/>
        </w:rPr>
        <w:t xml:space="preserve"> and the responsibilities of the accounting officer</w:t>
      </w:r>
      <w:r w:rsidRPr="00CC025F">
        <w:rPr>
          <w:rFonts w:cs="Arial"/>
          <w:szCs w:val="22"/>
        </w:rPr>
        <w:t xml:space="preserve"> in detail.</w:t>
      </w:r>
      <w:r>
        <w:rPr>
          <w:rFonts w:cs="Arial"/>
          <w:szCs w:val="22"/>
        </w:rPr>
        <w:t xml:space="preserve"> </w:t>
      </w:r>
    </w:p>
    <w:p w:rsidR="00CB2938" w:rsidRPr="00CC025F" w:rsidRDefault="00CB2938" w:rsidP="00536189">
      <w:pPr>
        <w:numPr>
          <w:ilvl w:val="0"/>
          <w:numId w:val="4"/>
        </w:numPr>
        <w:shd w:val="clear" w:color="auto" w:fill="FFFFFF"/>
        <w:tabs>
          <w:tab w:val="clear" w:pos="360"/>
        </w:tabs>
        <w:spacing w:after="120"/>
        <w:ind w:left="425" w:hanging="425"/>
        <w:rPr>
          <w:rFonts w:cs="Arial"/>
          <w:szCs w:val="22"/>
        </w:rPr>
      </w:pPr>
      <w:r w:rsidRPr="00CC025F">
        <w:rPr>
          <w:rFonts w:cs="Arial"/>
          <w:szCs w:val="22"/>
        </w:rPr>
        <w:t xml:space="preserve">This management report includes audit findings arising from the audit of the financial statements, reporting on predetermined objectives and compliance with laws and </w:t>
      </w:r>
      <w:r>
        <w:rPr>
          <w:rFonts w:cs="Arial"/>
          <w:szCs w:val="22"/>
        </w:rPr>
        <w:t xml:space="preserve">regulations for the year ended </w:t>
      </w:r>
      <w:r w:rsidRPr="00CC025F">
        <w:rPr>
          <w:rFonts w:cs="Arial"/>
          <w:szCs w:val="22"/>
        </w:rPr>
        <w:t>31 March 201</w:t>
      </w:r>
      <w:r>
        <w:rPr>
          <w:rFonts w:cs="Arial"/>
          <w:szCs w:val="22"/>
        </w:rPr>
        <w:t>2</w:t>
      </w:r>
      <w:r w:rsidRPr="00CC025F">
        <w:rPr>
          <w:rFonts w:cs="Arial"/>
          <w:szCs w:val="22"/>
        </w:rPr>
        <w:t xml:space="preserve"> which were communicated to management and includes their response to these findings. The report also includes information on the internal control deficiencies that were identified</w:t>
      </w:r>
      <w:r>
        <w:rPr>
          <w:rFonts w:cs="Arial"/>
          <w:szCs w:val="22"/>
        </w:rPr>
        <w:t xml:space="preserve"> as the root causes for the matters reported</w:t>
      </w:r>
      <w:r w:rsidRPr="00CC025F">
        <w:rPr>
          <w:rFonts w:cs="Arial"/>
          <w:szCs w:val="22"/>
        </w:rPr>
        <w:t>. Addressing these deficiencies will assist in ensuring an improvement in the audit outcomes.</w:t>
      </w:r>
    </w:p>
    <w:p w:rsidR="00CB2938" w:rsidRPr="00CC025F" w:rsidRDefault="00CB2938" w:rsidP="00536189">
      <w:pPr>
        <w:numPr>
          <w:ilvl w:val="0"/>
          <w:numId w:val="4"/>
        </w:numPr>
        <w:shd w:val="clear" w:color="auto" w:fill="FFFFFF"/>
        <w:tabs>
          <w:tab w:val="clear" w:pos="360"/>
        </w:tabs>
        <w:spacing w:after="120"/>
        <w:ind w:left="425" w:hanging="425"/>
        <w:rPr>
          <w:rFonts w:cs="Arial"/>
          <w:szCs w:val="22"/>
        </w:rPr>
      </w:pPr>
      <w:r w:rsidRPr="00CC025F">
        <w:rPr>
          <w:rFonts w:cs="Arial"/>
          <w:szCs w:val="22"/>
        </w:rPr>
        <w:t>The management report consists of an executive summary and detailed audit finding</w:t>
      </w:r>
      <w:r w:rsidR="005430C1">
        <w:rPr>
          <w:rFonts w:cs="Arial"/>
          <w:szCs w:val="22"/>
        </w:rPr>
        <w:t>s</w:t>
      </w:r>
      <w:r w:rsidRPr="00CC025F">
        <w:rPr>
          <w:rFonts w:cs="Arial"/>
          <w:szCs w:val="22"/>
        </w:rPr>
        <w:t xml:space="preserve"> whic</w:t>
      </w:r>
      <w:r w:rsidR="005430C1">
        <w:rPr>
          <w:rFonts w:cs="Arial"/>
          <w:szCs w:val="22"/>
        </w:rPr>
        <w:t xml:space="preserve">h are contained in annexures </w:t>
      </w:r>
      <w:r w:rsidRPr="00CC025F">
        <w:rPr>
          <w:rFonts w:cs="Arial"/>
          <w:szCs w:val="22"/>
        </w:rPr>
        <w:t>B</w:t>
      </w:r>
      <w:r w:rsidR="00A84101">
        <w:rPr>
          <w:rFonts w:cs="Arial"/>
          <w:szCs w:val="22"/>
        </w:rPr>
        <w:t xml:space="preserve"> to K</w:t>
      </w:r>
      <w:r w:rsidRPr="00CC025F">
        <w:rPr>
          <w:rFonts w:cs="Arial"/>
          <w:szCs w:val="22"/>
        </w:rPr>
        <w:t>.</w:t>
      </w:r>
    </w:p>
    <w:p w:rsidR="00CB2938" w:rsidRDefault="00CB2938" w:rsidP="00CB2938">
      <w:pPr>
        <w:spacing w:before="240" w:after="60"/>
        <w:rPr>
          <w:rFonts w:eastAsia="MS Mincho" w:cs="Arial"/>
          <w:b/>
          <w:szCs w:val="22"/>
        </w:rPr>
      </w:pPr>
    </w:p>
    <w:p w:rsidR="00CB2938" w:rsidRPr="00CC025F" w:rsidRDefault="00CB2938" w:rsidP="00CB2938">
      <w:pPr>
        <w:pBdr>
          <w:top w:val="single" w:sz="4" w:space="1" w:color="auto"/>
          <w:left w:val="single" w:sz="4" w:space="4" w:color="auto"/>
          <w:bottom w:val="single" w:sz="4" w:space="1" w:color="auto"/>
          <w:right w:val="single" w:sz="4" w:space="4" w:color="auto"/>
        </w:pBdr>
        <w:shd w:val="clear" w:color="auto" w:fill="8DB3E2"/>
        <w:ind w:left="567" w:hanging="567"/>
        <w:jc w:val="center"/>
        <w:rPr>
          <w:rFonts w:eastAsia="MS Mincho" w:cs="Arial"/>
          <w:b/>
          <w:szCs w:val="22"/>
        </w:rPr>
      </w:pPr>
      <w:r w:rsidRPr="00CC025F">
        <w:rPr>
          <w:rFonts w:eastAsia="MS Mincho" w:cs="Arial"/>
          <w:b/>
          <w:szCs w:val="22"/>
        </w:rPr>
        <w:t>EXECUTIVE SUMMARY</w:t>
      </w:r>
    </w:p>
    <w:p w:rsidR="00CB2938" w:rsidRPr="00CC025F" w:rsidRDefault="00CB2938" w:rsidP="00CB2938">
      <w:pPr>
        <w:shd w:val="clear" w:color="auto" w:fill="FFFFFF"/>
        <w:spacing w:after="120"/>
        <w:rPr>
          <w:rFonts w:cs="Arial"/>
          <w:szCs w:val="22"/>
        </w:rPr>
      </w:pPr>
    </w:p>
    <w:p w:rsidR="00CB2938" w:rsidRPr="00CC025F" w:rsidRDefault="00CB2938" w:rsidP="00CB2938">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rPr>
      </w:pPr>
      <w:r w:rsidRPr="00CC025F">
        <w:rPr>
          <w:rFonts w:eastAsia="MS Mincho" w:cs="Arial"/>
          <w:b/>
          <w:szCs w:val="22"/>
        </w:rPr>
        <w:t>SECTION 1: Meetings with oversight bodies and those charged with governance</w:t>
      </w:r>
    </w:p>
    <w:p w:rsidR="00CB2938" w:rsidRPr="00CC025F" w:rsidRDefault="00CB2938" w:rsidP="00CB2938">
      <w:pPr>
        <w:shd w:val="clear" w:color="auto" w:fill="FFFFFF"/>
        <w:spacing w:after="120"/>
        <w:rPr>
          <w:rFonts w:cs="Arial"/>
          <w:szCs w:val="22"/>
        </w:rPr>
      </w:pPr>
    </w:p>
    <w:p w:rsidR="00CB2938" w:rsidRPr="000D3B3D" w:rsidRDefault="00CB2938" w:rsidP="00536189">
      <w:pPr>
        <w:pStyle w:val="ListParagraph"/>
        <w:numPr>
          <w:ilvl w:val="0"/>
          <w:numId w:val="4"/>
        </w:numPr>
        <w:shd w:val="clear" w:color="auto" w:fill="FFFFFF"/>
        <w:spacing w:after="120"/>
        <w:rPr>
          <w:rFonts w:cs="Arial"/>
          <w:szCs w:val="22"/>
        </w:rPr>
      </w:pPr>
      <w:r w:rsidRPr="00C937A4">
        <w:rPr>
          <w:rFonts w:cs="Arial"/>
          <w:szCs w:val="22"/>
        </w:rPr>
        <w:t>During the audit cycle we met with key stakeholders to communicate matters relating to the audit outcomes of the department and emerging risks. Insight was provided on the drivers of the controls that impact these audit outcomes to enable c</w:t>
      </w:r>
      <w:r w:rsidRPr="000D3B3D">
        <w:rPr>
          <w:rFonts w:cs="Arial"/>
          <w:szCs w:val="22"/>
        </w:rPr>
        <w:t>orrective action to be taken.</w:t>
      </w:r>
    </w:p>
    <w:p w:rsidR="00CB2938" w:rsidRPr="000D3B3D" w:rsidRDefault="00CB2938" w:rsidP="00536189">
      <w:pPr>
        <w:numPr>
          <w:ilvl w:val="0"/>
          <w:numId w:val="4"/>
        </w:numPr>
        <w:shd w:val="clear" w:color="auto" w:fill="FFFFFF"/>
        <w:spacing w:after="120"/>
        <w:rPr>
          <w:rFonts w:cs="Arial"/>
          <w:szCs w:val="22"/>
        </w:rPr>
      </w:pPr>
      <w:r w:rsidRPr="000D3B3D">
        <w:rPr>
          <w:rFonts w:cs="Arial"/>
          <w:szCs w:val="22"/>
        </w:rPr>
        <w:t>Meetings were conducted as follows:</w:t>
      </w:r>
    </w:p>
    <w:p w:rsidR="00CB2938" w:rsidRPr="000D3B3D" w:rsidRDefault="00CB2938" w:rsidP="00536189">
      <w:pPr>
        <w:numPr>
          <w:ilvl w:val="0"/>
          <w:numId w:val="7"/>
        </w:numPr>
        <w:shd w:val="clear" w:color="auto" w:fill="FFFFFF"/>
        <w:spacing w:after="120"/>
        <w:rPr>
          <w:rFonts w:cs="Arial"/>
          <w:szCs w:val="22"/>
        </w:rPr>
      </w:pPr>
      <w:r w:rsidRPr="000D3B3D">
        <w:rPr>
          <w:rFonts w:cs="Arial"/>
          <w:szCs w:val="22"/>
        </w:rPr>
        <w:t>P</w:t>
      </w:r>
      <w:r w:rsidR="00CF4765" w:rsidRPr="000D3B3D">
        <w:rPr>
          <w:rFonts w:cs="Arial"/>
          <w:szCs w:val="22"/>
        </w:rPr>
        <w:t xml:space="preserve">ortfolio committee </w:t>
      </w:r>
    </w:p>
    <w:p w:rsidR="000D3B3D" w:rsidRPr="000D3B3D" w:rsidRDefault="00CB2938" w:rsidP="00CB2938">
      <w:pPr>
        <w:shd w:val="clear" w:color="auto" w:fill="FFFFFF"/>
        <w:spacing w:after="120"/>
        <w:ind w:left="720"/>
        <w:rPr>
          <w:rFonts w:cs="Arial"/>
          <w:szCs w:val="22"/>
        </w:rPr>
      </w:pPr>
      <w:r w:rsidRPr="000D3B3D">
        <w:rPr>
          <w:rFonts w:cs="Arial"/>
          <w:szCs w:val="22"/>
        </w:rPr>
        <w:t>12 October 2011,</w:t>
      </w:r>
      <w:r w:rsidR="000D3B3D" w:rsidRPr="000D3B3D">
        <w:rPr>
          <w:rFonts w:cs="Arial"/>
          <w:szCs w:val="22"/>
        </w:rPr>
        <w:t xml:space="preserve"> </w:t>
      </w:r>
      <w:r w:rsidRPr="000D3B3D">
        <w:rPr>
          <w:rFonts w:cs="Arial"/>
          <w:szCs w:val="22"/>
        </w:rPr>
        <w:t>1 November 2011,</w:t>
      </w:r>
      <w:r w:rsidR="000D3B3D" w:rsidRPr="000D3B3D">
        <w:rPr>
          <w:rFonts w:cs="Arial"/>
          <w:szCs w:val="22"/>
        </w:rPr>
        <w:t xml:space="preserve"> </w:t>
      </w:r>
      <w:r w:rsidRPr="000D3B3D">
        <w:rPr>
          <w:rFonts w:cs="Arial"/>
          <w:szCs w:val="22"/>
        </w:rPr>
        <w:t>15 January 2012,</w:t>
      </w:r>
      <w:r w:rsidR="000D3B3D" w:rsidRPr="000D3B3D">
        <w:rPr>
          <w:rFonts w:cs="Arial"/>
          <w:szCs w:val="22"/>
        </w:rPr>
        <w:t xml:space="preserve"> 3</w:t>
      </w:r>
      <w:r w:rsidRPr="000D3B3D">
        <w:rPr>
          <w:rFonts w:cs="Arial"/>
          <w:szCs w:val="22"/>
        </w:rPr>
        <w:t xml:space="preserve"> February 2012</w:t>
      </w:r>
      <w:r w:rsidR="000D3B3D" w:rsidRPr="000D3B3D">
        <w:rPr>
          <w:rFonts w:cs="Arial"/>
          <w:szCs w:val="22"/>
        </w:rPr>
        <w:t>, 14 </w:t>
      </w:r>
      <w:r w:rsidRPr="000D3B3D">
        <w:rPr>
          <w:rFonts w:cs="Arial"/>
          <w:szCs w:val="22"/>
        </w:rPr>
        <w:t>Februar</w:t>
      </w:r>
      <w:r w:rsidR="000D3B3D" w:rsidRPr="000D3B3D">
        <w:rPr>
          <w:rFonts w:cs="Arial"/>
          <w:szCs w:val="22"/>
        </w:rPr>
        <w:t>y </w:t>
      </w:r>
      <w:r w:rsidRPr="000D3B3D">
        <w:rPr>
          <w:rFonts w:cs="Arial"/>
          <w:szCs w:val="22"/>
        </w:rPr>
        <w:t>2012</w:t>
      </w:r>
      <w:r w:rsidR="000D3B3D" w:rsidRPr="000D3B3D">
        <w:rPr>
          <w:rFonts w:cs="Arial"/>
          <w:szCs w:val="22"/>
        </w:rPr>
        <w:t xml:space="preserve">, </w:t>
      </w:r>
      <w:r w:rsidRPr="000D3B3D">
        <w:rPr>
          <w:rFonts w:cs="Arial"/>
          <w:szCs w:val="22"/>
        </w:rPr>
        <w:t>21 February 2012</w:t>
      </w:r>
      <w:r w:rsidR="000D3B3D" w:rsidRPr="000D3B3D">
        <w:rPr>
          <w:rFonts w:cs="Arial"/>
          <w:szCs w:val="22"/>
        </w:rPr>
        <w:t>, 22 May 2012 and 3 June 2012.</w:t>
      </w:r>
    </w:p>
    <w:p w:rsidR="00CB2938" w:rsidRPr="000D3B3D" w:rsidRDefault="00CB2938" w:rsidP="00536189">
      <w:pPr>
        <w:numPr>
          <w:ilvl w:val="0"/>
          <w:numId w:val="7"/>
        </w:numPr>
        <w:shd w:val="clear" w:color="auto" w:fill="FFFFFF"/>
        <w:spacing w:after="120"/>
        <w:rPr>
          <w:rFonts w:cs="Arial"/>
          <w:szCs w:val="22"/>
        </w:rPr>
      </w:pPr>
      <w:r w:rsidRPr="000D3B3D">
        <w:rPr>
          <w:rFonts w:cs="Arial"/>
          <w:szCs w:val="22"/>
        </w:rPr>
        <w:t xml:space="preserve">Executive authority </w:t>
      </w:r>
    </w:p>
    <w:p w:rsidR="00CB2938" w:rsidRPr="000D3B3D" w:rsidRDefault="00CB2938" w:rsidP="00CB2938">
      <w:pPr>
        <w:shd w:val="clear" w:color="auto" w:fill="FFFFFF"/>
        <w:spacing w:after="120"/>
        <w:ind w:left="720"/>
        <w:rPr>
          <w:rFonts w:cs="Arial"/>
          <w:szCs w:val="22"/>
        </w:rPr>
      </w:pPr>
      <w:r w:rsidRPr="000D3B3D">
        <w:rPr>
          <w:rFonts w:cs="Arial"/>
          <w:szCs w:val="22"/>
        </w:rPr>
        <w:t>15 November 2011</w:t>
      </w:r>
      <w:r w:rsidR="000D3B3D" w:rsidRPr="000D3B3D">
        <w:rPr>
          <w:rFonts w:cs="Arial"/>
          <w:szCs w:val="22"/>
        </w:rPr>
        <w:t>, 14 March 2012 and 31 July 2012.</w:t>
      </w:r>
    </w:p>
    <w:p w:rsidR="00CB2938" w:rsidRPr="000D3B3D" w:rsidRDefault="00CB2938" w:rsidP="00536189">
      <w:pPr>
        <w:numPr>
          <w:ilvl w:val="0"/>
          <w:numId w:val="7"/>
        </w:numPr>
        <w:shd w:val="clear" w:color="auto" w:fill="FFFFFF"/>
        <w:spacing w:after="120"/>
        <w:rPr>
          <w:rFonts w:cs="Arial"/>
          <w:szCs w:val="22"/>
        </w:rPr>
      </w:pPr>
      <w:r w:rsidRPr="000D3B3D">
        <w:rPr>
          <w:rFonts w:cs="Arial"/>
          <w:szCs w:val="22"/>
        </w:rPr>
        <w:t xml:space="preserve">Accounting officer </w:t>
      </w:r>
    </w:p>
    <w:p w:rsidR="00CB2938" w:rsidRPr="000D3B3D" w:rsidRDefault="00CB2938" w:rsidP="00CB2938">
      <w:pPr>
        <w:shd w:val="clear" w:color="auto" w:fill="FFFFFF"/>
        <w:spacing w:after="120"/>
        <w:ind w:left="720"/>
        <w:rPr>
          <w:rFonts w:cs="Arial"/>
          <w:szCs w:val="22"/>
        </w:rPr>
      </w:pPr>
      <w:r w:rsidRPr="000D3B3D">
        <w:rPr>
          <w:rFonts w:cs="Arial"/>
          <w:szCs w:val="22"/>
        </w:rPr>
        <w:t>9 November 2011</w:t>
      </w:r>
      <w:r w:rsidR="000D3B3D" w:rsidRPr="000D3B3D">
        <w:rPr>
          <w:rFonts w:cs="Arial"/>
          <w:szCs w:val="22"/>
        </w:rPr>
        <w:t xml:space="preserve">, </w:t>
      </w:r>
      <w:r w:rsidRPr="000D3B3D">
        <w:rPr>
          <w:rFonts w:cs="Arial"/>
          <w:szCs w:val="22"/>
        </w:rPr>
        <w:t>17 February 2012</w:t>
      </w:r>
      <w:r w:rsidR="000D3B3D" w:rsidRPr="000D3B3D">
        <w:rPr>
          <w:rFonts w:cs="Arial"/>
          <w:szCs w:val="22"/>
        </w:rPr>
        <w:t>, 15 March 2012, 31 May 2012, 13 June 2012 and 16 August 2012.</w:t>
      </w:r>
    </w:p>
    <w:p w:rsidR="00CB2938" w:rsidRPr="000D3B3D" w:rsidRDefault="00CB2938" w:rsidP="00536189">
      <w:pPr>
        <w:numPr>
          <w:ilvl w:val="0"/>
          <w:numId w:val="7"/>
        </w:numPr>
        <w:shd w:val="clear" w:color="auto" w:fill="FFFFFF"/>
        <w:spacing w:after="120"/>
        <w:rPr>
          <w:rFonts w:cs="Arial"/>
          <w:szCs w:val="22"/>
        </w:rPr>
      </w:pPr>
      <w:r w:rsidRPr="000D3B3D">
        <w:rPr>
          <w:rFonts w:cs="Arial"/>
          <w:szCs w:val="22"/>
        </w:rPr>
        <w:t>Audit committee</w:t>
      </w:r>
    </w:p>
    <w:p w:rsidR="00CB2938" w:rsidRPr="00752496" w:rsidRDefault="00CB2938" w:rsidP="00CB2938">
      <w:pPr>
        <w:shd w:val="clear" w:color="auto" w:fill="FFFFFF"/>
        <w:spacing w:after="120"/>
        <w:ind w:left="720"/>
        <w:rPr>
          <w:rFonts w:cs="Arial"/>
          <w:szCs w:val="22"/>
        </w:rPr>
      </w:pPr>
      <w:r>
        <w:rPr>
          <w:rFonts w:cs="Arial"/>
          <w:szCs w:val="22"/>
        </w:rPr>
        <w:t>28 October 2011</w:t>
      </w:r>
      <w:r w:rsidR="000D3B3D">
        <w:rPr>
          <w:rFonts w:cs="Arial"/>
          <w:szCs w:val="22"/>
        </w:rPr>
        <w:t xml:space="preserve">, </w:t>
      </w:r>
      <w:r>
        <w:rPr>
          <w:rFonts w:cs="Arial"/>
          <w:szCs w:val="22"/>
        </w:rPr>
        <w:t>27 January 2012</w:t>
      </w:r>
      <w:r w:rsidR="000D3B3D">
        <w:rPr>
          <w:rFonts w:cs="Arial"/>
          <w:szCs w:val="22"/>
        </w:rPr>
        <w:t xml:space="preserve"> and 29 May 2012.</w:t>
      </w:r>
    </w:p>
    <w:p w:rsidR="00CB2938" w:rsidRDefault="00CB2938" w:rsidP="00536189">
      <w:pPr>
        <w:numPr>
          <w:ilvl w:val="0"/>
          <w:numId w:val="4"/>
        </w:numPr>
        <w:shd w:val="clear" w:color="auto" w:fill="FFFFFF"/>
        <w:spacing w:after="120"/>
        <w:rPr>
          <w:rFonts w:cs="Arial"/>
          <w:szCs w:val="22"/>
        </w:rPr>
      </w:pPr>
      <w:r w:rsidRPr="00741663">
        <w:rPr>
          <w:rFonts w:cs="Arial"/>
          <w:szCs w:val="22"/>
        </w:rPr>
        <w:t xml:space="preserve">At these meetings commitments were made to address improvements in the internal control environment with the objective of achieving clean administration. The commitments given and the progress made on previous commitments are included under section 2, </w:t>
      </w:r>
      <w:r>
        <w:rPr>
          <w:rFonts w:cs="Arial"/>
          <w:szCs w:val="22"/>
        </w:rPr>
        <w:t xml:space="preserve">part F – </w:t>
      </w:r>
      <w:r>
        <w:rPr>
          <w:rFonts w:eastAsia="MS Mincho" w:cs="Arial"/>
          <w:szCs w:val="22"/>
        </w:rPr>
        <w:t>S</w:t>
      </w:r>
      <w:r w:rsidRPr="006A71B8">
        <w:rPr>
          <w:rFonts w:eastAsia="MS Mincho" w:cs="Arial"/>
          <w:szCs w:val="22"/>
        </w:rPr>
        <w:t>tatus of implementation of commitments and recommendations</w:t>
      </w:r>
      <w:r>
        <w:rPr>
          <w:rFonts w:cs="Arial"/>
          <w:szCs w:val="22"/>
        </w:rPr>
        <w:t>.</w:t>
      </w:r>
    </w:p>
    <w:p w:rsidR="00CB2938" w:rsidRDefault="00CB2938" w:rsidP="00CB2938">
      <w:pPr>
        <w:rPr>
          <w:rFonts w:eastAsia="Arial Unicode MS" w:cs="Arial"/>
          <w:szCs w:val="22"/>
        </w:rPr>
      </w:pPr>
    </w:p>
    <w:p w:rsidR="00CB2938" w:rsidRDefault="00CB2938" w:rsidP="00CB2938">
      <w:pPr>
        <w:rPr>
          <w:rFonts w:eastAsia="Arial Unicode MS" w:cs="Arial"/>
          <w:szCs w:val="22"/>
        </w:rPr>
      </w:pPr>
    </w:p>
    <w:p w:rsidR="00CB2938" w:rsidRDefault="00CB2938" w:rsidP="00CB2938">
      <w:pPr>
        <w:rPr>
          <w:rFonts w:eastAsia="Arial Unicode MS" w:cs="Arial"/>
          <w:szCs w:val="22"/>
        </w:rPr>
        <w:sectPr w:rsidR="00CB2938" w:rsidSect="00B04AF9">
          <w:headerReference w:type="even" r:id="rId12"/>
          <w:headerReference w:type="default" r:id="rId13"/>
          <w:footerReference w:type="default" r:id="rId14"/>
          <w:headerReference w:type="first" r:id="rId15"/>
          <w:pgSz w:w="11906" w:h="16838" w:code="9"/>
          <w:pgMar w:top="1077" w:right="1134" w:bottom="720" w:left="1134" w:header="709" w:footer="709" w:gutter="0"/>
          <w:cols w:space="708"/>
          <w:docGrid w:linePitch="360"/>
        </w:sectPr>
      </w:pPr>
    </w:p>
    <w:p w:rsidR="00CB2938" w:rsidRPr="00E03A21" w:rsidRDefault="00CB2938" w:rsidP="00CB2938">
      <w:pPr>
        <w:pBdr>
          <w:top w:val="single" w:sz="4" w:space="1" w:color="auto"/>
          <w:left w:val="single" w:sz="4" w:space="4" w:color="auto"/>
          <w:bottom w:val="single" w:sz="4" w:space="1" w:color="auto"/>
          <w:right w:val="single" w:sz="4" w:space="4" w:color="auto"/>
        </w:pBdr>
        <w:shd w:val="clear" w:color="auto" w:fill="D9D9D9"/>
        <w:spacing w:after="120"/>
        <w:rPr>
          <w:rFonts w:eastAsia="MS Mincho" w:cs="Arial"/>
          <w:b/>
          <w:szCs w:val="22"/>
          <w:lang w:eastAsia="en-US"/>
        </w:rPr>
      </w:pPr>
      <w:r w:rsidRPr="00E03A21">
        <w:rPr>
          <w:rFonts w:eastAsia="MS Mincho" w:cs="Arial"/>
          <w:b/>
          <w:szCs w:val="22"/>
          <w:lang w:eastAsia="en-US"/>
        </w:rPr>
        <w:lastRenderedPageBreak/>
        <w:t>SECTION 2: MATTERS RELATING TO THE AUDITOR’S REPORT</w:t>
      </w:r>
    </w:p>
    <w:p w:rsidR="00CB2938" w:rsidRPr="00CC025F" w:rsidRDefault="00CB2938" w:rsidP="00CB2938">
      <w:pPr>
        <w:spacing w:before="240" w:after="60"/>
        <w:rPr>
          <w:rFonts w:eastAsia="MS Mincho" w:cs="Arial"/>
          <w:b/>
          <w:szCs w:val="22"/>
        </w:rPr>
      </w:pPr>
      <w:r w:rsidRPr="00CC025F">
        <w:rPr>
          <w:rFonts w:eastAsia="MS Mincho" w:cs="Arial"/>
          <w:b/>
          <w:szCs w:val="22"/>
        </w:rPr>
        <w:t>PART A – MISSTATEMENTS IN THE FINANCIAL STATEMENTS</w:t>
      </w:r>
      <w:r w:rsidRPr="00CC025F">
        <w:t xml:space="preserve"> </w:t>
      </w:r>
    </w:p>
    <w:p w:rsidR="00CF6FAB" w:rsidRDefault="00CB2938" w:rsidP="00536189">
      <w:pPr>
        <w:numPr>
          <w:ilvl w:val="0"/>
          <w:numId w:val="4"/>
        </w:numPr>
        <w:shd w:val="clear" w:color="auto" w:fill="FFFFFF"/>
        <w:spacing w:after="120"/>
        <w:rPr>
          <w:rFonts w:cs="Arial"/>
          <w:szCs w:val="22"/>
        </w:rPr>
      </w:pPr>
      <w:r w:rsidRPr="00CC025F">
        <w:rPr>
          <w:rFonts w:cs="Arial"/>
          <w:szCs w:val="22"/>
        </w:rPr>
        <w:t xml:space="preserve">Material misstatements in the financial statements were identified during the audit. These misstatements were not prevented or detected by the </w:t>
      </w:r>
      <w:r>
        <w:rPr>
          <w:rFonts w:cs="Arial"/>
          <w:szCs w:val="22"/>
        </w:rPr>
        <w:t>department</w:t>
      </w:r>
      <w:r w:rsidRPr="00CC025F">
        <w:rPr>
          <w:rFonts w:cs="Arial"/>
          <w:szCs w:val="22"/>
        </w:rPr>
        <w:t>’s system of internal control. These material misstatements also constitute non</w:t>
      </w:r>
      <w:r>
        <w:rPr>
          <w:rFonts w:cs="Arial"/>
          <w:szCs w:val="22"/>
        </w:rPr>
        <w:t>-</w:t>
      </w:r>
      <w:r w:rsidRPr="00CC025F">
        <w:rPr>
          <w:rFonts w:cs="Arial"/>
          <w:szCs w:val="22"/>
        </w:rPr>
        <w:t xml:space="preserve">compliance with the PFMA. </w:t>
      </w:r>
    </w:p>
    <w:p w:rsidR="00CB2938" w:rsidRDefault="00CB2938" w:rsidP="00536189">
      <w:pPr>
        <w:numPr>
          <w:ilvl w:val="0"/>
          <w:numId w:val="4"/>
        </w:numPr>
        <w:shd w:val="clear" w:color="auto" w:fill="FFFFFF"/>
        <w:spacing w:after="120"/>
        <w:rPr>
          <w:rFonts w:cs="Arial"/>
          <w:szCs w:val="22"/>
        </w:rPr>
      </w:pPr>
      <w:r w:rsidRPr="00CC025F">
        <w:rPr>
          <w:rFonts w:cs="Arial"/>
          <w:szCs w:val="22"/>
        </w:rPr>
        <w:t>The misstatements not corrected form the basis for the disclaime</w:t>
      </w:r>
      <w:r>
        <w:rPr>
          <w:rFonts w:cs="Arial"/>
          <w:szCs w:val="22"/>
        </w:rPr>
        <w:t>d</w:t>
      </w:r>
      <w:r w:rsidRPr="00CC025F">
        <w:rPr>
          <w:rFonts w:cs="Arial"/>
          <w:szCs w:val="22"/>
        </w:rPr>
        <w:t xml:space="preserve"> opinion on the financial statements.</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5"/>
        <w:gridCol w:w="5746"/>
        <w:gridCol w:w="2359"/>
        <w:gridCol w:w="2212"/>
        <w:gridCol w:w="2285"/>
      </w:tblGrid>
      <w:tr w:rsidR="00CB2938" w:rsidRPr="00CC025F" w:rsidTr="00391BFB">
        <w:trPr>
          <w:trHeight w:val="186"/>
          <w:tblHeader/>
        </w:trPr>
        <w:tc>
          <w:tcPr>
            <w:tcW w:w="3526" w:type="pct"/>
            <w:gridSpan w:val="3"/>
          </w:tcPr>
          <w:p w:rsidR="00CB2938" w:rsidRPr="00CC025F" w:rsidRDefault="00CB2938" w:rsidP="00F43F97">
            <w:pPr>
              <w:ind w:left="41"/>
              <w:jc w:val="center"/>
              <w:rPr>
                <w:rFonts w:cs="Arial"/>
                <w:b/>
                <w:snapToGrid w:val="0"/>
                <w:szCs w:val="22"/>
              </w:rPr>
            </w:pPr>
            <w:r w:rsidRPr="00CC025F">
              <w:rPr>
                <w:rFonts w:cs="Arial"/>
                <w:b/>
                <w:snapToGrid w:val="0"/>
                <w:szCs w:val="22"/>
              </w:rPr>
              <w:t>Material misstatements</w:t>
            </w:r>
          </w:p>
        </w:tc>
        <w:tc>
          <w:tcPr>
            <w:tcW w:w="725" w:type="pct"/>
            <w:vMerge w:val="restart"/>
          </w:tcPr>
          <w:p w:rsidR="00CB2938" w:rsidRPr="00CC025F" w:rsidRDefault="00CB2938" w:rsidP="00F43F97">
            <w:pPr>
              <w:jc w:val="center"/>
              <w:rPr>
                <w:rFonts w:cs="Arial"/>
                <w:b/>
                <w:snapToGrid w:val="0"/>
                <w:szCs w:val="22"/>
              </w:rPr>
            </w:pPr>
            <w:r w:rsidRPr="00CC025F">
              <w:rPr>
                <w:rFonts w:cs="Arial"/>
                <w:b/>
                <w:snapToGrid w:val="0"/>
                <w:szCs w:val="22"/>
              </w:rPr>
              <w:t>Impact</w:t>
            </w:r>
          </w:p>
          <w:p w:rsidR="00CB2938" w:rsidRPr="00CC025F" w:rsidRDefault="00CB2938" w:rsidP="00F43F97">
            <w:pPr>
              <w:jc w:val="center"/>
              <w:rPr>
                <w:rFonts w:cs="Arial"/>
                <w:b/>
                <w:snapToGrid w:val="0"/>
                <w:szCs w:val="22"/>
              </w:rPr>
            </w:pPr>
          </w:p>
          <w:p w:rsidR="00CB2938" w:rsidRDefault="00CB2938" w:rsidP="00F43F97">
            <w:pPr>
              <w:jc w:val="center"/>
              <w:rPr>
                <w:rFonts w:cs="Arial"/>
                <w:b/>
                <w:snapToGrid w:val="0"/>
                <w:szCs w:val="22"/>
              </w:rPr>
            </w:pPr>
            <w:r w:rsidRPr="00CC025F">
              <w:rPr>
                <w:rFonts w:cs="Arial"/>
                <w:b/>
                <w:snapToGrid w:val="0"/>
                <w:szCs w:val="22"/>
              </w:rPr>
              <w:t>R</w:t>
            </w:r>
          </w:p>
          <w:p w:rsidR="00CB2938" w:rsidRDefault="00CB2938" w:rsidP="00F43F97">
            <w:pPr>
              <w:jc w:val="center"/>
              <w:rPr>
                <w:rFonts w:cs="Arial"/>
                <w:snapToGrid w:val="0"/>
                <w:szCs w:val="22"/>
              </w:rPr>
            </w:pPr>
            <w:r>
              <w:rPr>
                <w:rFonts w:cs="Arial"/>
                <w:snapToGrid w:val="0"/>
                <w:szCs w:val="22"/>
              </w:rPr>
              <w:t>current year</w:t>
            </w:r>
          </w:p>
        </w:tc>
        <w:tc>
          <w:tcPr>
            <w:tcW w:w="749" w:type="pct"/>
            <w:vMerge w:val="restart"/>
          </w:tcPr>
          <w:p w:rsidR="00CB2938" w:rsidRPr="00CC025F" w:rsidRDefault="00CB2938" w:rsidP="00F43F97">
            <w:pPr>
              <w:jc w:val="center"/>
              <w:rPr>
                <w:rFonts w:cs="Arial"/>
                <w:b/>
                <w:snapToGrid w:val="0"/>
                <w:szCs w:val="22"/>
              </w:rPr>
            </w:pPr>
            <w:r w:rsidRPr="00CC025F">
              <w:rPr>
                <w:rFonts w:cs="Arial"/>
                <w:b/>
                <w:snapToGrid w:val="0"/>
                <w:szCs w:val="22"/>
              </w:rPr>
              <w:t>Impact</w:t>
            </w:r>
          </w:p>
          <w:p w:rsidR="00CB2938" w:rsidRPr="00CC025F" w:rsidRDefault="00CB2938" w:rsidP="00F43F97">
            <w:pPr>
              <w:jc w:val="center"/>
              <w:rPr>
                <w:rFonts w:cs="Arial"/>
                <w:b/>
                <w:snapToGrid w:val="0"/>
                <w:szCs w:val="22"/>
              </w:rPr>
            </w:pPr>
          </w:p>
          <w:p w:rsidR="00CB2938" w:rsidRDefault="00CB2938" w:rsidP="00F43F97">
            <w:pPr>
              <w:jc w:val="center"/>
              <w:rPr>
                <w:rFonts w:cs="Arial"/>
                <w:b/>
                <w:snapToGrid w:val="0"/>
                <w:szCs w:val="22"/>
              </w:rPr>
            </w:pPr>
            <w:r w:rsidRPr="00CC025F">
              <w:rPr>
                <w:rFonts w:cs="Arial"/>
                <w:b/>
                <w:snapToGrid w:val="0"/>
                <w:szCs w:val="22"/>
              </w:rPr>
              <w:t>R</w:t>
            </w:r>
          </w:p>
          <w:p w:rsidR="00CB2938" w:rsidRDefault="00CB2938" w:rsidP="00F43F97">
            <w:pPr>
              <w:jc w:val="center"/>
              <w:rPr>
                <w:rFonts w:cs="Arial"/>
                <w:snapToGrid w:val="0"/>
                <w:szCs w:val="22"/>
              </w:rPr>
            </w:pPr>
            <w:r w:rsidRPr="00F73844">
              <w:rPr>
                <w:rFonts w:cs="Arial"/>
                <w:snapToGrid w:val="0"/>
                <w:szCs w:val="22"/>
              </w:rPr>
              <w:t>prior year</w:t>
            </w:r>
          </w:p>
        </w:tc>
      </w:tr>
      <w:tr w:rsidR="00CB2938" w:rsidRPr="00CC025F" w:rsidTr="00391BFB">
        <w:trPr>
          <w:trHeight w:val="185"/>
          <w:tblHeader/>
        </w:trPr>
        <w:tc>
          <w:tcPr>
            <w:tcW w:w="870" w:type="pct"/>
          </w:tcPr>
          <w:p w:rsidR="00CB2938" w:rsidRPr="00CC025F" w:rsidRDefault="00CB2938" w:rsidP="00F43F97">
            <w:pPr>
              <w:jc w:val="center"/>
              <w:rPr>
                <w:rFonts w:cs="Arial"/>
                <w:b/>
                <w:snapToGrid w:val="0"/>
                <w:szCs w:val="22"/>
              </w:rPr>
            </w:pPr>
            <w:r w:rsidRPr="00CC025F">
              <w:rPr>
                <w:rFonts w:cs="Arial"/>
                <w:b/>
                <w:snapToGrid w:val="0"/>
                <w:szCs w:val="22"/>
              </w:rPr>
              <w:t>Financial statement item</w:t>
            </w:r>
          </w:p>
        </w:tc>
        <w:tc>
          <w:tcPr>
            <w:tcW w:w="1883" w:type="pct"/>
          </w:tcPr>
          <w:p w:rsidR="00CB2938" w:rsidRDefault="00CB2938" w:rsidP="00F43F97">
            <w:pPr>
              <w:ind w:left="41"/>
              <w:jc w:val="center"/>
              <w:rPr>
                <w:rFonts w:cs="Arial"/>
                <w:b/>
                <w:snapToGrid w:val="0"/>
                <w:szCs w:val="22"/>
              </w:rPr>
            </w:pPr>
            <w:r w:rsidRPr="00CC025F">
              <w:rPr>
                <w:rFonts w:cs="Arial"/>
                <w:b/>
                <w:snapToGrid w:val="0"/>
                <w:szCs w:val="22"/>
              </w:rPr>
              <w:t xml:space="preserve">Finding </w:t>
            </w:r>
          </w:p>
          <w:p w:rsidR="00CB2938" w:rsidRPr="00CC025F" w:rsidRDefault="00CB2938" w:rsidP="00F43F97">
            <w:pPr>
              <w:ind w:left="41"/>
              <w:jc w:val="center"/>
              <w:rPr>
                <w:rFonts w:cs="Arial"/>
                <w:b/>
                <w:snapToGrid w:val="0"/>
                <w:szCs w:val="22"/>
              </w:rPr>
            </w:pPr>
          </w:p>
        </w:tc>
        <w:tc>
          <w:tcPr>
            <w:tcW w:w="773" w:type="pct"/>
          </w:tcPr>
          <w:p w:rsidR="00CB2938" w:rsidRPr="006544E4" w:rsidRDefault="00CB2938" w:rsidP="00FE7585">
            <w:pPr>
              <w:ind w:left="41"/>
              <w:jc w:val="center"/>
              <w:rPr>
                <w:rFonts w:cs="Arial"/>
                <w:b/>
                <w:snapToGrid w:val="0"/>
                <w:szCs w:val="22"/>
              </w:rPr>
            </w:pPr>
            <w:r w:rsidRPr="006544E4">
              <w:rPr>
                <w:rFonts w:cs="Arial"/>
                <w:b/>
                <w:snapToGrid w:val="0"/>
                <w:szCs w:val="22"/>
              </w:rPr>
              <w:t>Occurred</w:t>
            </w:r>
            <w:r>
              <w:rPr>
                <w:rFonts w:cs="Arial"/>
                <w:b/>
                <w:snapToGrid w:val="0"/>
                <w:szCs w:val="22"/>
              </w:rPr>
              <w:t xml:space="preserve"> in prior</w:t>
            </w:r>
            <w:r w:rsidRPr="006544E4">
              <w:rPr>
                <w:rFonts w:cs="Arial"/>
                <w:b/>
                <w:snapToGrid w:val="0"/>
                <w:szCs w:val="22"/>
              </w:rPr>
              <w:t xml:space="preserve"> year</w:t>
            </w:r>
          </w:p>
        </w:tc>
        <w:tc>
          <w:tcPr>
            <w:tcW w:w="725" w:type="pct"/>
            <w:vMerge/>
          </w:tcPr>
          <w:p w:rsidR="00CB2938" w:rsidRPr="00CC025F" w:rsidRDefault="00CB2938" w:rsidP="00F43F97">
            <w:pPr>
              <w:jc w:val="center"/>
              <w:rPr>
                <w:rFonts w:cs="Arial"/>
                <w:b/>
                <w:snapToGrid w:val="0"/>
                <w:szCs w:val="22"/>
              </w:rPr>
            </w:pPr>
          </w:p>
        </w:tc>
        <w:tc>
          <w:tcPr>
            <w:tcW w:w="749" w:type="pct"/>
            <w:vMerge/>
          </w:tcPr>
          <w:p w:rsidR="00CB2938" w:rsidRPr="00CC025F" w:rsidRDefault="00CB2938" w:rsidP="00F43F97">
            <w:pPr>
              <w:jc w:val="center"/>
              <w:rPr>
                <w:rFonts w:cs="Arial"/>
                <w:b/>
                <w:snapToGrid w:val="0"/>
                <w:szCs w:val="22"/>
              </w:rPr>
            </w:pPr>
          </w:p>
        </w:tc>
      </w:tr>
      <w:tr w:rsidR="00CB2938" w:rsidRPr="00CC025F" w:rsidTr="00391BFB">
        <w:tc>
          <w:tcPr>
            <w:tcW w:w="5000" w:type="pct"/>
            <w:gridSpan w:val="5"/>
          </w:tcPr>
          <w:p w:rsidR="00CB2938" w:rsidRPr="00777ACD" w:rsidRDefault="00CB2938" w:rsidP="00F43F97">
            <w:pPr>
              <w:rPr>
                <w:rFonts w:cs="Arial"/>
                <w:b/>
                <w:snapToGrid w:val="0"/>
                <w:sz w:val="20"/>
                <w:szCs w:val="20"/>
              </w:rPr>
            </w:pPr>
            <w:r w:rsidRPr="00777ACD">
              <w:rPr>
                <w:rFonts w:cs="Arial"/>
                <w:b/>
                <w:snapToGrid w:val="0"/>
                <w:sz w:val="20"/>
                <w:szCs w:val="20"/>
              </w:rPr>
              <w:t>Material misstatements not corrected</w:t>
            </w:r>
          </w:p>
        </w:tc>
      </w:tr>
      <w:tr w:rsidR="004A1DE4" w:rsidRPr="00CC025F" w:rsidTr="00F43F97">
        <w:tc>
          <w:tcPr>
            <w:tcW w:w="870" w:type="pct"/>
          </w:tcPr>
          <w:p w:rsidR="004A1DE4" w:rsidRPr="004972DA" w:rsidRDefault="004A1DE4" w:rsidP="00F43F97">
            <w:pPr>
              <w:spacing w:before="120" w:after="120"/>
              <w:rPr>
                <w:rFonts w:cs="Arial"/>
                <w:snapToGrid w:val="0"/>
                <w:sz w:val="20"/>
                <w:szCs w:val="20"/>
              </w:rPr>
            </w:pPr>
            <w:r>
              <w:rPr>
                <w:rFonts w:cs="Arial"/>
                <w:snapToGrid w:val="0"/>
                <w:sz w:val="20"/>
                <w:szCs w:val="20"/>
              </w:rPr>
              <w:t>Immovable tangible capital assets</w:t>
            </w:r>
          </w:p>
        </w:tc>
        <w:tc>
          <w:tcPr>
            <w:tcW w:w="1883" w:type="pct"/>
          </w:tcPr>
          <w:p w:rsidR="004A1DE4" w:rsidRPr="004972DA" w:rsidRDefault="004A1DE4" w:rsidP="0022459B">
            <w:pPr>
              <w:shd w:val="clear" w:color="auto" w:fill="FFFFFF"/>
              <w:spacing w:before="120" w:after="120"/>
              <w:rPr>
                <w:rFonts w:cs="Arial"/>
                <w:snapToGrid w:val="0"/>
                <w:sz w:val="20"/>
                <w:szCs w:val="20"/>
              </w:rPr>
            </w:pPr>
            <w:r>
              <w:rPr>
                <w:rFonts w:cs="Arial"/>
                <w:snapToGrid w:val="0"/>
                <w:sz w:val="20"/>
                <w:szCs w:val="20"/>
              </w:rPr>
              <w:t>Th</w:t>
            </w:r>
            <w:r w:rsidRPr="004972DA">
              <w:rPr>
                <w:rFonts w:cs="Arial"/>
                <w:snapToGrid w:val="0"/>
                <w:sz w:val="20"/>
                <w:szCs w:val="20"/>
              </w:rPr>
              <w:t xml:space="preserve">e department </w:t>
            </w:r>
            <w:r w:rsidRPr="004972DA">
              <w:rPr>
                <w:rFonts w:cs="Arial"/>
                <w:sz w:val="20"/>
                <w:szCs w:val="20"/>
              </w:rPr>
              <w:t xml:space="preserve">has embarked on a programme to enable </w:t>
            </w:r>
            <w:r>
              <w:rPr>
                <w:rFonts w:cs="Arial"/>
                <w:sz w:val="20"/>
                <w:szCs w:val="20"/>
              </w:rPr>
              <w:t>it to be in a position to fairly present immovable tangible capital assets in their fin</w:t>
            </w:r>
            <w:r w:rsidR="00294C60">
              <w:rPr>
                <w:rFonts w:cs="Arial"/>
                <w:sz w:val="20"/>
                <w:szCs w:val="20"/>
              </w:rPr>
              <w:t>ancial statements by 31 May 2013</w:t>
            </w:r>
            <w:r>
              <w:rPr>
                <w:rFonts w:cs="Arial"/>
                <w:sz w:val="20"/>
                <w:szCs w:val="20"/>
              </w:rPr>
              <w:t xml:space="preserve"> in line</w:t>
            </w:r>
            <w:r w:rsidRPr="004972DA">
              <w:rPr>
                <w:rFonts w:cs="Arial"/>
                <w:sz w:val="20"/>
                <w:szCs w:val="20"/>
              </w:rPr>
              <w:t xml:space="preserve"> with the applicable accounting framework and relevant legislation</w:t>
            </w:r>
            <w:r>
              <w:rPr>
                <w:rFonts w:cs="Arial"/>
                <w:sz w:val="20"/>
                <w:szCs w:val="20"/>
              </w:rPr>
              <w:t xml:space="preserve">.  </w:t>
            </w:r>
            <w:r w:rsidR="00AD5CFF">
              <w:rPr>
                <w:rFonts w:cs="Arial"/>
                <w:sz w:val="20"/>
                <w:szCs w:val="20"/>
              </w:rPr>
              <w:t>T</w:t>
            </w:r>
            <w:r>
              <w:rPr>
                <w:rFonts w:cs="Arial"/>
                <w:sz w:val="20"/>
                <w:szCs w:val="20"/>
              </w:rPr>
              <w:t>he immovable assets disclosed at R4 113 644 000 (2010/11: R3 498 747 000) in note 34 to the financial statements could not be supported by a complete and accurate immovable asset register which was prepared in line with prevailing accounting prescripts and legislation.  As a result we were unable to satisfy ourselves as to the existence, rights, completeness, valuation and allocation of the department’s immovable assets.</w:t>
            </w:r>
          </w:p>
        </w:tc>
        <w:tc>
          <w:tcPr>
            <w:tcW w:w="773" w:type="pct"/>
          </w:tcPr>
          <w:p w:rsidR="004A1DE4" w:rsidRPr="004972DA" w:rsidRDefault="004A1DE4" w:rsidP="00F43F97">
            <w:pPr>
              <w:spacing w:before="120" w:after="120"/>
              <w:rPr>
                <w:rFonts w:cs="Arial"/>
                <w:snapToGrid w:val="0"/>
                <w:sz w:val="20"/>
                <w:szCs w:val="20"/>
              </w:rPr>
            </w:pPr>
            <w:r w:rsidRPr="004972DA">
              <w:rPr>
                <w:rFonts w:cs="Arial"/>
                <w:snapToGrid w:val="0"/>
                <w:sz w:val="20"/>
                <w:szCs w:val="20"/>
              </w:rPr>
              <w:t>Yes</w:t>
            </w:r>
          </w:p>
        </w:tc>
        <w:tc>
          <w:tcPr>
            <w:tcW w:w="725" w:type="pct"/>
          </w:tcPr>
          <w:p w:rsidR="004A1DE4" w:rsidRPr="004972DA" w:rsidRDefault="004A1DE4" w:rsidP="004A1DE4">
            <w:pPr>
              <w:spacing w:before="120" w:after="120"/>
              <w:rPr>
                <w:rFonts w:cs="Arial"/>
                <w:snapToGrid w:val="0"/>
                <w:sz w:val="20"/>
                <w:szCs w:val="20"/>
              </w:rPr>
            </w:pPr>
            <w:r>
              <w:rPr>
                <w:rFonts w:cs="Arial"/>
                <w:sz w:val="20"/>
                <w:szCs w:val="20"/>
              </w:rPr>
              <w:t>We were unable to determine the extent to which immovable assets disclosed were misstated.</w:t>
            </w:r>
          </w:p>
        </w:tc>
        <w:tc>
          <w:tcPr>
            <w:tcW w:w="749" w:type="pct"/>
          </w:tcPr>
          <w:p w:rsidR="004A1DE4" w:rsidRPr="004972DA" w:rsidRDefault="004A1DE4" w:rsidP="0015172E">
            <w:pPr>
              <w:spacing w:before="120" w:after="120"/>
              <w:rPr>
                <w:rFonts w:cs="Arial"/>
                <w:snapToGrid w:val="0"/>
                <w:sz w:val="20"/>
                <w:szCs w:val="20"/>
              </w:rPr>
            </w:pPr>
            <w:r>
              <w:rPr>
                <w:rFonts w:cs="Arial"/>
                <w:sz w:val="20"/>
                <w:szCs w:val="20"/>
              </w:rPr>
              <w:t>We were unable to determine the extent to which immovable assets disclosed were misstated.</w:t>
            </w:r>
          </w:p>
        </w:tc>
      </w:tr>
      <w:tr w:rsidR="00365B56" w:rsidRPr="00CC025F" w:rsidTr="00F43F97">
        <w:tc>
          <w:tcPr>
            <w:tcW w:w="870" w:type="pct"/>
          </w:tcPr>
          <w:p w:rsidR="00365B56" w:rsidRDefault="00365B56" w:rsidP="00F43F97">
            <w:pPr>
              <w:spacing w:before="120" w:after="120"/>
              <w:rPr>
                <w:rFonts w:cs="Arial"/>
                <w:snapToGrid w:val="0"/>
                <w:sz w:val="20"/>
                <w:szCs w:val="20"/>
              </w:rPr>
            </w:pPr>
            <w:r>
              <w:rPr>
                <w:rFonts w:cs="Arial"/>
                <w:snapToGrid w:val="0"/>
                <w:sz w:val="20"/>
                <w:szCs w:val="20"/>
              </w:rPr>
              <w:t>Irregular expenditure</w:t>
            </w:r>
          </w:p>
        </w:tc>
        <w:tc>
          <w:tcPr>
            <w:tcW w:w="1883" w:type="pct"/>
          </w:tcPr>
          <w:p w:rsidR="00713616" w:rsidRDefault="005D5BB1" w:rsidP="00E03EC9">
            <w:pPr>
              <w:shd w:val="clear" w:color="auto" w:fill="FFFFFF"/>
              <w:spacing w:before="120" w:after="120"/>
              <w:rPr>
                <w:rFonts w:cs="Arial"/>
                <w:snapToGrid w:val="0"/>
                <w:sz w:val="20"/>
                <w:szCs w:val="20"/>
              </w:rPr>
            </w:pPr>
            <w:r w:rsidRPr="005D5BB1">
              <w:rPr>
                <w:rFonts w:cs="Arial"/>
                <w:snapToGrid w:val="0"/>
                <w:sz w:val="20"/>
                <w:szCs w:val="20"/>
              </w:rPr>
              <w:t>The department</w:t>
            </w:r>
            <w:r w:rsidR="00E03EC9">
              <w:rPr>
                <w:rFonts w:cs="Arial"/>
                <w:snapToGrid w:val="0"/>
                <w:sz w:val="20"/>
                <w:szCs w:val="20"/>
              </w:rPr>
              <w:t xml:space="preserve"> has been qualified on the completeness of irregular expenditure since 2009/10 and still does</w:t>
            </w:r>
            <w:r w:rsidRPr="005D5BB1">
              <w:rPr>
                <w:rFonts w:cs="Arial"/>
                <w:snapToGrid w:val="0"/>
                <w:sz w:val="20"/>
                <w:szCs w:val="20"/>
              </w:rPr>
              <w:t xml:space="preserve"> not have an adequate system in place for identifying and recognising all irregular expenditure</w:t>
            </w:r>
            <w:r w:rsidR="00E03EC9">
              <w:rPr>
                <w:rFonts w:cs="Arial"/>
                <w:snapToGrid w:val="0"/>
                <w:sz w:val="20"/>
                <w:szCs w:val="20"/>
              </w:rPr>
              <w:t xml:space="preserve">.  </w:t>
            </w:r>
          </w:p>
          <w:p w:rsidR="00713616" w:rsidRDefault="00713616" w:rsidP="00E03EC9">
            <w:pPr>
              <w:shd w:val="clear" w:color="auto" w:fill="FFFFFF"/>
              <w:spacing w:before="120" w:after="120"/>
              <w:rPr>
                <w:rFonts w:cs="Arial"/>
                <w:snapToGrid w:val="0"/>
                <w:sz w:val="20"/>
                <w:szCs w:val="20"/>
              </w:rPr>
            </w:pPr>
            <w:r>
              <w:rPr>
                <w:rFonts w:cs="Arial"/>
                <w:snapToGrid w:val="0"/>
                <w:sz w:val="20"/>
                <w:szCs w:val="20"/>
              </w:rPr>
              <w:t xml:space="preserve">Irregular payments amounting to </w:t>
            </w:r>
            <w:r w:rsidR="00485392" w:rsidRPr="0033739B">
              <w:rPr>
                <w:rFonts w:cs="Arial"/>
                <w:snapToGrid w:val="0"/>
                <w:sz w:val="20"/>
                <w:szCs w:val="20"/>
              </w:rPr>
              <w:t>R</w:t>
            </w:r>
            <w:r w:rsidR="00A05C61" w:rsidRPr="0033739B">
              <w:rPr>
                <w:rFonts w:cs="Arial"/>
                <w:snapToGrid w:val="0"/>
                <w:sz w:val="20"/>
                <w:szCs w:val="20"/>
              </w:rPr>
              <w:t>3</w:t>
            </w:r>
            <w:r w:rsidR="00A05C61">
              <w:rPr>
                <w:rFonts w:cs="Arial"/>
                <w:snapToGrid w:val="0"/>
                <w:sz w:val="20"/>
                <w:szCs w:val="20"/>
              </w:rPr>
              <w:t>5 832 363</w:t>
            </w:r>
            <w:r>
              <w:rPr>
                <w:rFonts w:cs="Arial"/>
                <w:snapToGrid w:val="0"/>
                <w:sz w:val="20"/>
                <w:szCs w:val="20"/>
              </w:rPr>
              <w:t xml:space="preserve"> have been identified during the audit of the 2011/12 financial year</w:t>
            </w:r>
            <w:r w:rsidR="00485392">
              <w:rPr>
                <w:rFonts w:cs="Arial"/>
                <w:snapToGrid w:val="0"/>
                <w:sz w:val="20"/>
                <w:szCs w:val="20"/>
              </w:rPr>
              <w:t xml:space="preserve"> pertaining to procurement that took place during the current financial year</w:t>
            </w:r>
            <w:r>
              <w:rPr>
                <w:rFonts w:cs="Arial"/>
                <w:snapToGrid w:val="0"/>
                <w:sz w:val="20"/>
                <w:szCs w:val="20"/>
              </w:rPr>
              <w:t>.</w:t>
            </w:r>
            <w:r w:rsidR="00E04011">
              <w:rPr>
                <w:rFonts w:cs="Arial"/>
                <w:snapToGrid w:val="0"/>
                <w:sz w:val="20"/>
                <w:szCs w:val="20"/>
              </w:rPr>
              <w:t xml:space="preserve">  In addition, R38 564 208</w:t>
            </w:r>
            <w:r w:rsidR="00485392">
              <w:rPr>
                <w:rFonts w:cs="Arial"/>
                <w:snapToGrid w:val="0"/>
                <w:sz w:val="20"/>
                <w:szCs w:val="20"/>
              </w:rPr>
              <w:t xml:space="preserve"> worth of irregular expenditure was identified in the current year pertaining to procurement that too</w:t>
            </w:r>
            <w:r w:rsidR="00294C60">
              <w:rPr>
                <w:rFonts w:cs="Arial"/>
                <w:snapToGrid w:val="0"/>
                <w:sz w:val="20"/>
                <w:szCs w:val="20"/>
              </w:rPr>
              <w:t>k place during</w:t>
            </w:r>
            <w:r w:rsidR="0033739B">
              <w:rPr>
                <w:rFonts w:cs="Arial"/>
                <w:snapToGrid w:val="0"/>
                <w:sz w:val="20"/>
                <w:szCs w:val="20"/>
              </w:rPr>
              <w:t xml:space="preserve"> previous financial years</w:t>
            </w:r>
            <w:r w:rsidR="00485392">
              <w:rPr>
                <w:rFonts w:cs="Arial"/>
                <w:snapToGrid w:val="0"/>
                <w:sz w:val="20"/>
                <w:szCs w:val="20"/>
              </w:rPr>
              <w:t>.</w:t>
            </w:r>
          </w:p>
          <w:p w:rsidR="00E966A5" w:rsidRDefault="00294C60" w:rsidP="00E03EC9">
            <w:pPr>
              <w:shd w:val="clear" w:color="auto" w:fill="FFFFFF"/>
              <w:spacing w:before="120" w:after="120"/>
              <w:rPr>
                <w:rFonts w:cs="Arial"/>
                <w:snapToGrid w:val="0"/>
                <w:sz w:val="20"/>
                <w:szCs w:val="20"/>
              </w:rPr>
            </w:pPr>
            <w:r>
              <w:rPr>
                <w:rFonts w:cs="Arial"/>
                <w:snapToGrid w:val="0"/>
                <w:sz w:val="20"/>
                <w:szCs w:val="20"/>
              </w:rPr>
              <w:t>Furthermore</w:t>
            </w:r>
            <w:r w:rsidR="00E966A5">
              <w:rPr>
                <w:rFonts w:cs="Arial"/>
                <w:snapToGrid w:val="0"/>
                <w:sz w:val="20"/>
                <w:szCs w:val="20"/>
              </w:rPr>
              <w:t xml:space="preserve">, the </w:t>
            </w:r>
            <w:r w:rsidR="006F5B75">
              <w:rPr>
                <w:rFonts w:cs="Arial"/>
                <w:snapToGrid w:val="0"/>
                <w:sz w:val="20"/>
                <w:szCs w:val="20"/>
              </w:rPr>
              <w:t>department was not able to provide sufficient appropriate evidence for awards amounting to R28 861 378,45</w:t>
            </w:r>
            <w:r w:rsidR="00E966A5">
              <w:rPr>
                <w:rFonts w:cs="Arial"/>
                <w:snapToGrid w:val="0"/>
                <w:sz w:val="20"/>
                <w:szCs w:val="20"/>
              </w:rPr>
              <w:t xml:space="preserve"> resulting in a limitation of scope in </w:t>
            </w:r>
            <w:r w:rsidR="00E966A5">
              <w:rPr>
                <w:rFonts w:cs="Arial"/>
                <w:snapToGrid w:val="0"/>
                <w:sz w:val="20"/>
                <w:szCs w:val="20"/>
              </w:rPr>
              <w:lastRenderedPageBreak/>
              <w:t>determining wh</w:t>
            </w:r>
            <w:r w:rsidR="006F5B75">
              <w:rPr>
                <w:rFonts w:cs="Arial"/>
                <w:snapToGrid w:val="0"/>
                <w:sz w:val="20"/>
                <w:szCs w:val="20"/>
              </w:rPr>
              <w:t>ether these awards were made</w:t>
            </w:r>
            <w:r w:rsidR="00E966A5">
              <w:rPr>
                <w:rFonts w:cs="Arial"/>
                <w:snapToGrid w:val="0"/>
                <w:sz w:val="20"/>
                <w:szCs w:val="20"/>
              </w:rPr>
              <w:t xml:space="preserve"> in line with supply chain management prescr</w:t>
            </w:r>
            <w:r w:rsidR="006F5B75">
              <w:rPr>
                <w:rFonts w:cs="Arial"/>
                <w:snapToGrid w:val="0"/>
                <w:sz w:val="20"/>
                <w:szCs w:val="20"/>
              </w:rPr>
              <w:t>ipts and whether resultant payments were regular or not.</w:t>
            </w:r>
          </w:p>
          <w:p w:rsidR="00713616" w:rsidRDefault="00713616" w:rsidP="00E03EC9">
            <w:pPr>
              <w:shd w:val="clear" w:color="auto" w:fill="FFFFFF"/>
              <w:spacing w:before="120" w:after="120"/>
              <w:rPr>
                <w:rFonts w:cs="Arial"/>
                <w:snapToGrid w:val="0"/>
                <w:sz w:val="20"/>
                <w:szCs w:val="20"/>
              </w:rPr>
            </w:pPr>
            <w:r>
              <w:rPr>
                <w:rFonts w:cs="Arial"/>
                <w:snapToGrid w:val="0"/>
                <w:sz w:val="20"/>
                <w:szCs w:val="20"/>
              </w:rPr>
              <w:t>During the previous financial year</w:t>
            </w:r>
            <w:r w:rsidR="006509FB">
              <w:rPr>
                <w:rFonts w:cs="Arial"/>
                <w:snapToGrid w:val="0"/>
                <w:sz w:val="20"/>
                <w:szCs w:val="20"/>
              </w:rPr>
              <w:t>’s audit</w:t>
            </w:r>
            <w:r>
              <w:t xml:space="preserve"> </w:t>
            </w:r>
            <w:r w:rsidRPr="00713616">
              <w:rPr>
                <w:rFonts w:cs="Arial"/>
                <w:snapToGrid w:val="0"/>
                <w:sz w:val="20"/>
                <w:szCs w:val="20"/>
              </w:rPr>
              <w:t>R16 522 542</w:t>
            </w:r>
            <w:r>
              <w:rPr>
                <w:rFonts w:cs="Arial"/>
                <w:snapToGrid w:val="0"/>
                <w:sz w:val="20"/>
                <w:szCs w:val="20"/>
              </w:rPr>
              <w:t xml:space="preserve"> worth of irregular payments were identified which has been included in the current year disclosure note.</w:t>
            </w:r>
          </w:p>
          <w:p w:rsidR="00365B56" w:rsidRDefault="00294C60" w:rsidP="00E03EC9">
            <w:pPr>
              <w:shd w:val="clear" w:color="auto" w:fill="FFFFFF"/>
              <w:spacing w:before="120" w:after="120"/>
              <w:rPr>
                <w:rFonts w:cs="Arial"/>
                <w:snapToGrid w:val="0"/>
                <w:sz w:val="20"/>
                <w:szCs w:val="20"/>
              </w:rPr>
            </w:pPr>
            <w:r>
              <w:rPr>
                <w:rFonts w:cs="Arial"/>
                <w:snapToGrid w:val="0"/>
                <w:sz w:val="20"/>
                <w:szCs w:val="20"/>
              </w:rPr>
              <w:t>In conclusion</w:t>
            </w:r>
            <w:r w:rsidR="00E03EC9">
              <w:rPr>
                <w:rFonts w:cs="Arial"/>
                <w:snapToGrid w:val="0"/>
                <w:sz w:val="20"/>
                <w:szCs w:val="20"/>
              </w:rPr>
              <w:t xml:space="preserve"> were unable </w:t>
            </w:r>
            <w:r w:rsidR="005D5BB1" w:rsidRPr="005D5BB1">
              <w:rPr>
                <w:rFonts w:cs="Arial"/>
                <w:snapToGrid w:val="0"/>
                <w:sz w:val="20"/>
                <w:szCs w:val="20"/>
              </w:rPr>
              <w:t>to obtain reasonable assurance that all irregular expenditure had been properly recorded</w:t>
            </w:r>
            <w:r w:rsidR="00E03EC9">
              <w:rPr>
                <w:rFonts w:cs="Arial"/>
                <w:snapToGrid w:val="0"/>
                <w:sz w:val="20"/>
                <w:szCs w:val="20"/>
              </w:rPr>
              <w:t>.</w:t>
            </w:r>
          </w:p>
        </w:tc>
        <w:tc>
          <w:tcPr>
            <w:tcW w:w="773" w:type="pct"/>
          </w:tcPr>
          <w:p w:rsidR="00365B56" w:rsidRPr="004972DA" w:rsidRDefault="005D5BB1" w:rsidP="00F43F97">
            <w:pPr>
              <w:spacing w:before="120" w:after="120"/>
              <w:rPr>
                <w:rFonts w:cs="Arial"/>
                <w:snapToGrid w:val="0"/>
                <w:sz w:val="20"/>
                <w:szCs w:val="20"/>
              </w:rPr>
            </w:pPr>
            <w:r>
              <w:rPr>
                <w:rFonts w:cs="Arial"/>
                <w:snapToGrid w:val="0"/>
                <w:sz w:val="20"/>
                <w:szCs w:val="20"/>
              </w:rPr>
              <w:lastRenderedPageBreak/>
              <w:t>Yes</w:t>
            </w:r>
          </w:p>
        </w:tc>
        <w:tc>
          <w:tcPr>
            <w:tcW w:w="725" w:type="pct"/>
          </w:tcPr>
          <w:p w:rsidR="00294C60" w:rsidRDefault="00713616" w:rsidP="004A1DE4">
            <w:pPr>
              <w:spacing w:before="120" w:after="120"/>
              <w:rPr>
                <w:rFonts w:cs="Arial"/>
                <w:sz w:val="20"/>
                <w:szCs w:val="20"/>
              </w:rPr>
            </w:pPr>
            <w:r w:rsidRPr="00E04011">
              <w:rPr>
                <w:rFonts w:cs="Arial"/>
                <w:sz w:val="20"/>
                <w:szCs w:val="20"/>
              </w:rPr>
              <w:t xml:space="preserve">Irregular expenditure is understated with </w:t>
            </w:r>
            <w:r w:rsidR="00A05C61" w:rsidRPr="00E04011">
              <w:rPr>
                <w:rFonts w:cs="Arial"/>
                <w:sz w:val="20"/>
                <w:szCs w:val="20"/>
              </w:rPr>
              <w:t>R</w:t>
            </w:r>
            <w:r w:rsidR="00E04011">
              <w:rPr>
                <w:rFonts w:cs="Arial"/>
                <w:sz w:val="20"/>
                <w:szCs w:val="20"/>
              </w:rPr>
              <w:t>74 396 571</w:t>
            </w:r>
            <w:r w:rsidRPr="00E04011">
              <w:rPr>
                <w:rFonts w:cs="Arial"/>
                <w:sz w:val="20"/>
                <w:szCs w:val="20"/>
              </w:rPr>
              <w:t xml:space="preserve">.  </w:t>
            </w:r>
          </w:p>
          <w:p w:rsidR="00365B56" w:rsidRPr="00E04011" w:rsidRDefault="00294C60" w:rsidP="005B0A8D">
            <w:pPr>
              <w:spacing w:before="120" w:after="120"/>
              <w:rPr>
                <w:rFonts w:cs="Arial"/>
                <w:sz w:val="20"/>
                <w:szCs w:val="20"/>
              </w:rPr>
            </w:pPr>
            <w:r>
              <w:rPr>
                <w:rFonts w:cs="Arial"/>
                <w:sz w:val="20"/>
                <w:szCs w:val="20"/>
              </w:rPr>
              <w:t>F</w:t>
            </w:r>
            <w:r w:rsidR="005B0A8D">
              <w:rPr>
                <w:rFonts w:cs="Arial"/>
                <w:sz w:val="20"/>
                <w:szCs w:val="20"/>
              </w:rPr>
              <w:t xml:space="preserve">urthermore, </w:t>
            </w:r>
            <w:r w:rsidR="00713616" w:rsidRPr="00E04011">
              <w:rPr>
                <w:rFonts w:cs="Arial"/>
                <w:sz w:val="20"/>
                <w:szCs w:val="20"/>
              </w:rPr>
              <w:t>as a result of the lack of a</w:t>
            </w:r>
            <w:r w:rsidR="00BE757D" w:rsidRPr="00E04011">
              <w:rPr>
                <w:rFonts w:cs="Arial"/>
                <w:sz w:val="20"/>
                <w:szCs w:val="20"/>
              </w:rPr>
              <w:t>n adequate</w:t>
            </w:r>
            <w:r w:rsidR="00713616" w:rsidRPr="00E04011">
              <w:rPr>
                <w:rFonts w:cs="Arial"/>
                <w:sz w:val="20"/>
                <w:szCs w:val="20"/>
              </w:rPr>
              <w:t xml:space="preserve"> system in place</w:t>
            </w:r>
            <w:r w:rsidR="005B0A8D">
              <w:rPr>
                <w:rFonts w:cs="Arial"/>
                <w:sz w:val="20"/>
                <w:szCs w:val="20"/>
              </w:rPr>
              <w:t xml:space="preserve"> and limitation of scope</w:t>
            </w:r>
            <w:r w:rsidR="00713616" w:rsidRPr="00E04011">
              <w:rPr>
                <w:rFonts w:cs="Arial"/>
                <w:sz w:val="20"/>
                <w:szCs w:val="20"/>
              </w:rPr>
              <w:t xml:space="preserve"> we are unable to determine the true extent of the understatement given that aforementioned irregular payments</w:t>
            </w:r>
            <w:r w:rsidR="005B0A8D">
              <w:rPr>
                <w:rFonts w:cs="Arial"/>
                <w:sz w:val="20"/>
                <w:szCs w:val="20"/>
              </w:rPr>
              <w:t xml:space="preserve"> </w:t>
            </w:r>
            <w:r w:rsidR="005B0A8D">
              <w:rPr>
                <w:rFonts w:cs="Arial"/>
                <w:sz w:val="20"/>
                <w:szCs w:val="20"/>
              </w:rPr>
              <w:lastRenderedPageBreak/>
              <w:t>identified</w:t>
            </w:r>
            <w:r>
              <w:rPr>
                <w:rFonts w:cs="Arial"/>
                <w:sz w:val="20"/>
                <w:szCs w:val="20"/>
              </w:rPr>
              <w:t xml:space="preserve"> are based on audit testing on a</w:t>
            </w:r>
            <w:r w:rsidR="00713616" w:rsidRPr="00E04011">
              <w:rPr>
                <w:rFonts w:cs="Arial"/>
                <w:sz w:val="20"/>
                <w:szCs w:val="20"/>
              </w:rPr>
              <w:t xml:space="preserve"> sample basis. </w:t>
            </w:r>
          </w:p>
        </w:tc>
        <w:tc>
          <w:tcPr>
            <w:tcW w:w="749" w:type="pct"/>
          </w:tcPr>
          <w:p w:rsidR="00372E52" w:rsidRDefault="00E04011" w:rsidP="006B7A1D">
            <w:pPr>
              <w:spacing w:before="120" w:after="120"/>
              <w:rPr>
                <w:rFonts w:cs="Arial"/>
                <w:sz w:val="20"/>
                <w:szCs w:val="20"/>
              </w:rPr>
            </w:pPr>
            <w:r>
              <w:rPr>
                <w:rFonts w:cs="Arial"/>
                <w:sz w:val="20"/>
                <w:szCs w:val="20"/>
              </w:rPr>
              <w:lastRenderedPageBreak/>
              <w:t>Although</w:t>
            </w:r>
            <w:r w:rsidR="006B7A1D">
              <w:rPr>
                <w:rFonts w:cs="Arial"/>
                <w:sz w:val="20"/>
                <w:szCs w:val="20"/>
              </w:rPr>
              <w:t xml:space="preserve"> irregular payments</w:t>
            </w:r>
            <w:r>
              <w:rPr>
                <w:rFonts w:cs="Arial"/>
                <w:sz w:val="20"/>
                <w:szCs w:val="20"/>
              </w:rPr>
              <w:t xml:space="preserve"> identified during the previous year’s audit amounting to R16 522 542</w:t>
            </w:r>
            <w:r w:rsidR="006B7A1D">
              <w:rPr>
                <w:rFonts w:cs="Arial"/>
                <w:sz w:val="20"/>
                <w:szCs w:val="20"/>
              </w:rPr>
              <w:t xml:space="preserve"> are now included</w:t>
            </w:r>
            <w:r>
              <w:rPr>
                <w:rFonts w:cs="Arial"/>
                <w:sz w:val="20"/>
                <w:szCs w:val="20"/>
              </w:rPr>
              <w:t xml:space="preserve"> in the disclosure note</w:t>
            </w:r>
            <w:r w:rsidR="006B7A1D">
              <w:rPr>
                <w:rFonts w:cs="Arial"/>
                <w:sz w:val="20"/>
                <w:szCs w:val="20"/>
              </w:rPr>
              <w:t>, the exercise of revisiting prior year populations to ensure that all irregular expenditure is now completely included was not completed timeously</w:t>
            </w:r>
            <w:r>
              <w:rPr>
                <w:rFonts w:cs="Arial"/>
                <w:sz w:val="20"/>
                <w:szCs w:val="20"/>
              </w:rPr>
              <w:t xml:space="preserve"> </w:t>
            </w:r>
            <w:r>
              <w:rPr>
                <w:rFonts w:cs="Arial"/>
                <w:sz w:val="20"/>
                <w:szCs w:val="20"/>
              </w:rPr>
              <w:lastRenderedPageBreak/>
              <w:t>by the department</w:t>
            </w:r>
            <w:r w:rsidR="006B7A1D">
              <w:rPr>
                <w:rFonts w:cs="Arial"/>
                <w:sz w:val="20"/>
                <w:szCs w:val="20"/>
              </w:rPr>
              <w:t xml:space="preserve"> for audit purposes.</w:t>
            </w:r>
            <w:r>
              <w:rPr>
                <w:rFonts w:cs="Arial"/>
                <w:sz w:val="20"/>
                <w:szCs w:val="20"/>
              </w:rPr>
              <w:t xml:space="preserve">  </w:t>
            </w:r>
          </w:p>
          <w:p w:rsidR="00365B56" w:rsidRDefault="00E04011" w:rsidP="006B7A1D">
            <w:pPr>
              <w:spacing w:before="120" w:after="120"/>
              <w:rPr>
                <w:rFonts w:cs="Arial"/>
                <w:sz w:val="20"/>
                <w:szCs w:val="20"/>
              </w:rPr>
            </w:pPr>
            <w:r>
              <w:rPr>
                <w:rFonts w:cs="Arial"/>
                <w:sz w:val="20"/>
                <w:szCs w:val="20"/>
              </w:rPr>
              <w:t>Therefore the qualifications from prior years (2009/10 and 2010/11) remains unresolved.</w:t>
            </w:r>
          </w:p>
        </w:tc>
      </w:tr>
      <w:tr w:rsidR="00F61310" w:rsidRPr="00CC025F" w:rsidTr="00F43F97">
        <w:tc>
          <w:tcPr>
            <w:tcW w:w="870" w:type="pct"/>
          </w:tcPr>
          <w:p w:rsidR="00F61310" w:rsidRDefault="00F61310" w:rsidP="00F43F97">
            <w:pPr>
              <w:spacing w:before="120" w:after="120"/>
              <w:rPr>
                <w:rFonts w:cs="Arial"/>
                <w:snapToGrid w:val="0"/>
                <w:sz w:val="20"/>
                <w:szCs w:val="20"/>
              </w:rPr>
            </w:pPr>
            <w:r>
              <w:rPr>
                <w:rFonts w:cs="Arial"/>
                <w:snapToGrid w:val="0"/>
                <w:sz w:val="20"/>
                <w:szCs w:val="20"/>
              </w:rPr>
              <w:lastRenderedPageBreak/>
              <w:t>Fruitless and wasteful expenditure</w:t>
            </w:r>
          </w:p>
        </w:tc>
        <w:tc>
          <w:tcPr>
            <w:tcW w:w="1883" w:type="pct"/>
          </w:tcPr>
          <w:p w:rsidR="00E33BCF" w:rsidRDefault="00F61310" w:rsidP="00F61310">
            <w:pPr>
              <w:shd w:val="clear" w:color="auto" w:fill="FFFFFF"/>
              <w:spacing w:before="120" w:after="120"/>
              <w:rPr>
                <w:rFonts w:cs="Arial"/>
                <w:snapToGrid w:val="0"/>
                <w:sz w:val="20"/>
                <w:szCs w:val="20"/>
              </w:rPr>
            </w:pPr>
            <w:r>
              <w:rPr>
                <w:rFonts w:cs="Arial"/>
                <w:snapToGrid w:val="0"/>
                <w:sz w:val="20"/>
                <w:szCs w:val="20"/>
              </w:rPr>
              <w:t xml:space="preserve">During the 2011/12 audit fruitless and wasteful expenditure amounting to R69 114 458 were identified that was not detected or disclosed by the department.  Of the R69 114 458, </w:t>
            </w:r>
            <w:r w:rsidRPr="00F61310">
              <w:rPr>
                <w:rFonts w:cs="Arial"/>
                <w:snapToGrid w:val="0"/>
                <w:sz w:val="20"/>
                <w:szCs w:val="20"/>
              </w:rPr>
              <w:t>R2</w:t>
            </w:r>
            <w:r>
              <w:rPr>
                <w:rFonts w:cs="Arial"/>
                <w:snapToGrid w:val="0"/>
                <w:sz w:val="20"/>
                <w:szCs w:val="20"/>
              </w:rPr>
              <w:t xml:space="preserve">2 031 pertains to transactions that took place during the 2011/12 financial year and R69 092 427 were incurred in previous financial years.  </w:t>
            </w:r>
          </w:p>
          <w:p w:rsidR="00F61310" w:rsidRPr="005D5BB1" w:rsidRDefault="00F61310" w:rsidP="00F61310">
            <w:pPr>
              <w:shd w:val="clear" w:color="auto" w:fill="FFFFFF"/>
              <w:spacing w:before="120" w:after="120"/>
              <w:rPr>
                <w:rFonts w:cs="Arial"/>
                <w:snapToGrid w:val="0"/>
                <w:sz w:val="20"/>
                <w:szCs w:val="20"/>
              </w:rPr>
            </w:pPr>
            <w:r>
              <w:rPr>
                <w:rFonts w:cs="Arial"/>
                <w:snapToGrid w:val="0"/>
                <w:sz w:val="20"/>
                <w:szCs w:val="20"/>
              </w:rPr>
              <w:t>As these fruitless and wasteful transactions were not identi</w:t>
            </w:r>
            <w:r w:rsidR="006D7ED7">
              <w:rPr>
                <w:rFonts w:cs="Arial"/>
                <w:snapToGrid w:val="0"/>
                <w:sz w:val="20"/>
                <w:szCs w:val="20"/>
              </w:rPr>
              <w:t>fied by the department it casts</w:t>
            </w:r>
            <w:r>
              <w:rPr>
                <w:rFonts w:cs="Arial"/>
                <w:snapToGrid w:val="0"/>
                <w:sz w:val="20"/>
                <w:szCs w:val="20"/>
              </w:rPr>
              <w:t xml:space="preserve"> doubt on the adequacy of the department’s system to identify and recognise all fruitless and wasteful expenditure.  We were not able to perform alternative procedures to satisfy ourselves as to the completeness of fruitless and wasteful expe</w:t>
            </w:r>
            <w:r w:rsidR="005F4AB1">
              <w:rPr>
                <w:rFonts w:cs="Arial"/>
                <w:snapToGrid w:val="0"/>
                <w:sz w:val="20"/>
                <w:szCs w:val="20"/>
              </w:rPr>
              <w:t xml:space="preserve">nditure disclosed at R76 000 in </w:t>
            </w:r>
            <w:r>
              <w:rPr>
                <w:rFonts w:cs="Arial"/>
                <w:snapToGrid w:val="0"/>
                <w:sz w:val="20"/>
                <w:szCs w:val="20"/>
              </w:rPr>
              <w:t>note 26 to the financial statements.</w:t>
            </w:r>
          </w:p>
        </w:tc>
        <w:tc>
          <w:tcPr>
            <w:tcW w:w="773" w:type="pct"/>
          </w:tcPr>
          <w:p w:rsidR="00F61310" w:rsidRDefault="00F61310" w:rsidP="00F43F97">
            <w:pPr>
              <w:spacing w:before="120" w:after="120"/>
              <w:rPr>
                <w:rFonts w:cs="Arial"/>
                <w:snapToGrid w:val="0"/>
                <w:sz w:val="20"/>
                <w:szCs w:val="20"/>
              </w:rPr>
            </w:pPr>
            <w:r>
              <w:rPr>
                <w:rFonts w:cs="Arial"/>
                <w:snapToGrid w:val="0"/>
                <w:sz w:val="20"/>
                <w:szCs w:val="20"/>
              </w:rPr>
              <w:t>No</w:t>
            </w:r>
          </w:p>
        </w:tc>
        <w:tc>
          <w:tcPr>
            <w:tcW w:w="725" w:type="pct"/>
          </w:tcPr>
          <w:p w:rsidR="00F61310" w:rsidRDefault="00F61310" w:rsidP="0015172E">
            <w:pPr>
              <w:spacing w:before="120" w:after="120"/>
              <w:rPr>
                <w:rFonts w:cs="Arial"/>
                <w:sz w:val="20"/>
                <w:szCs w:val="20"/>
              </w:rPr>
            </w:pPr>
            <w:r>
              <w:rPr>
                <w:rFonts w:cs="Arial"/>
                <w:sz w:val="20"/>
                <w:szCs w:val="20"/>
              </w:rPr>
              <w:t xml:space="preserve">Fruitless and wasteful expenditure is understated </w:t>
            </w:r>
            <w:r w:rsidRPr="00F61310">
              <w:rPr>
                <w:rFonts w:cs="Arial"/>
                <w:sz w:val="20"/>
                <w:szCs w:val="20"/>
              </w:rPr>
              <w:t>with R69 114 458</w:t>
            </w:r>
            <w:r>
              <w:rPr>
                <w:rFonts w:cs="Arial"/>
                <w:sz w:val="20"/>
                <w:szCs w:val="20"/>
              </w:rPr>
              <w:t xml:space="preserve">.  </w:t>
            </w:r>
          </w:p>
          <w:p w:rsidR="00F61310" w:rsidRDefault="00F61310" w:rsidP="0015172E">
            <w:pPr>
              <w:spacing w:before="120" w:after="120"/>
              <w:rPr>
                <w:rFonts w:cs="Arial"/>
                <w:sz w:val="20"/>
                <w:szCs w:val="20"/>
              </w:rPr>
            </w:pPr>
            <w:r>
              <w:rPr>
                <w:rFonts w:cs="Arial"/>
                <w:sz w:val="20"/>
                <w:szCs w:val="20"/>
              </w:rPr>
              <w:t xml:space="preserve">However as a result of the lack of an adequate system in place we are unable to determine the true extent of the understatement given that aforementioned fruitless and wasteful payments were identified on a sample basis.  </w:t>
            </w:r>
          </w:p>
        </w:tc>
        <w:tc>
          <w:tcPr>
            <w:tcW w:w="749" w:type="pct"/>
          </w:tcPr>
          <w:p w:rsidR="00F61310" w:rsidRDefault="00F61310" w:rsidP="00DC3BB7">
            <w:pPr>
              <w:spacing w:before="120" w:after="120"/>
              <w:rPr>
                <w:rFonts w:cs="Arial"/>
                <w:sz w:val="20"/>
                <w:szCs w:val="20"/>
              </w:rPr>
            </w:pPr>
            <w:r>
              <w:rPr>
                <w:rFonts w:cs="Arial"/>
                <w:sz w:val="20"/>
                <w:szCs w:val="20"/>
              </w:rPr>
              <w:t xml:space="preserve">Fruitless and wasteful expenditure is understated </w:t>
            </w:r>
            <w:r w:rsidRPr="00F61310">
              <w:rPr>
                <w:rFonts w:cs="Arial"/>
                <w:sz w:val="20"/>
                <w:szCs w:val="20"/>
              </w:rPr>
              <w:t>with R</w:t>
            </w:r>
            <w:r>
              <w:rPr>
                <w:rFonts w:cs="Arial"/>
                <w:sz w:val="20"/>
                <w:szCs w:val="20"/>
              </w:rPr>
              <w:t xml:space="preserve">69 092 427.  </w:t>
            </w:r>
          </w:p>
          <w:p w:rsidR="00F61310" w:rsidRDefault="00F61310" w:rsidP="00DC3BB7">
            <w:pPr>
              <w:spacing w:before="120" w:after="120"/>
              <w:rPr>
                <w:rFonts w:cs="Arial"/>
                <w:sz w:val="20"/>
                <w:szCs w:val="20"/>
              </w:rPr>
            </w:pPr>
            <w:r>
              <w:rPr>
                <w:rFonts w:cs="Arial"/>
                <w:sz w:val="20"/>
                <w:szCs w:val="20"/>
              </w:rPr>
              <w:t xml:space="preserve">However as a result of the lack of an adequate system in place we are unable to determine the true extent of the understatement given that aforementioned fruitless and wasteful payments were identified on a sample basis.  </w:t>
            </w:r>
          </w:p>
        </w:tc>
      </w:tr>
      <w:tr w:rsidR="004A76D0" w:rsidRPr="00CC025F" w:rsidTr="00F43F97">
        <w:tc>
          <w:tcPr>
            <w:tcW w:w="870" w:type="pct"/>
          </w:tcPr>
          <w:p w:rsidR="004A76D0" w:rsidRDefault="004A76D0" w:rsidP="00F43F97">
            <w:pPr>
              <w:spacing w:before="120" w:after="120"/>
              <w:rPr>
                <w:rFonts w:cs="Arial"/>
                <w:snapToGrid w:val="0"/>
                <w:sz w:val="20"/>
                <w:szCs w:val="20"/>
              </w:rPr>
            </w:pPr>
            <w:r>
              <w:rPr>
                <w:rFonts w:cs="Arial"/>
                <w:snapToGrid w:val="0"/>
                <w:sz w:val="20"/>
                <w:szCs w:val="20"/>
              </w:rPr>
              <w:t>Goods and services</w:t>
            </w:r>
          </w:p>
        </w:tc>
        <w:tc>
          <w:tcPr>
            <w:tcW w:w="1883" w:type="pct"/>
          </w:tcPr>
          <w:p w:rsidR="004A76D0" w:rsidRDefault="004A76D0" w:rsidP="00C105F2">
            <w:pPr>
              <w:shd w:val="clear" w:color="auto" w:fill="FFFFFF"/>
              <w:spacing w:before="120" w:after="120"/>
              <w:rPr>
                <w:rFonts w:cs="Arial"/>
                <w:snapToGrid w:val="0"/>
                <w:sz w:val="20"/>
                <w:szCs w:val="20"/>
              </w:rPr>
            </w:pPr>
            <w:r>
              <w:rPr>
                <w:rFonts w:cs="Arial"/>
                <w:snapToGrid w:val="0"/>
                <w:sz w:val="20"/>
                <w:szCs w:val="20"/>
              </w:rPr>
              <w:t>The department was unable to supply sufficient appropriate evidence to support certain operating lease transactions, thus resulting in us being unable to satisfy ourselves as to the fair presentation of goods and services expenditure amounting to an estimated amount of R198 993 667.</w:t>
            </w:r>
          </w:p>
        </w:tc>
        <w:tc>
          <w:tcPr>
            <w:tcW w:w="773" w:type="pct"/>
          </w:tcPr>
          <w:p w:rsidR="004A76D0" w:rsidRDefault="007620B2" w:rsidP="00F43F97">
            <w:pPr>
              <w:spacing w:before="120" w:after="120"/>
              <w:rPr>
                <w:rFonts w:cs="Arial"/>
                <w:snapToGrid w:val="0"/>
                <w:sz w:val="20"/>
                <w:szCs w:val="20"/>
              </w:rPr>
            </w:pPr>
            <w:r>
              <w:rPr>
                <w:rFonts w:cs="Arial"/>
                <w:snapToGrid w:val="0"/>
                <w:sz w:val="20"/>
                <w:szCs w:val="20"/>
              </w:rPr>
              <w:t>Yes</w:t>
            </w:r>
          </w:p>
        </w:tc>
        <w:tc>
          <w:tcPr>
            <w:tcW w:w="725" w:type="pct"/>
          </w:tcPr>
          <w:p w:rsidR="004A76D0" w:rsidRDefault="004A76D0" w:rsidP="00CF58A4">
            <w:pPr>
              <w:spacing w:before="120" w:after="120"/>
              <w:jc w:val="right"/>
              <w:rPr>
                <w:rFonts w:cs="Arial"/>
                <w:sz w:val="20"/>
                <w:szCs w:val="20"/>
              </w:rPr>
            </w:pPr>
            <w:r>
              <w:rPr>
                <w:rFonts w:cs="Arial"/>
                <w:sz w:val="20"/>
                <w:szCs w:val="20"/>
              </w:rPr>
              <w:t>198 993 667</w:t>
            </w:r>
          </w:p>
        </w:tc>
        <w:tc>
          <w:tcPr>
            <w:tcW w:w="749" w:type="pct"/>
          </w:tcPr>
          <w:p w:rsidR="004A76D0" w:rsidRPr="00D9607C" w:rsidRDefault="004A76D0" w:rsidP="004D13DE">
            <w:pPr>
              <w:spacing w:before="120" w:after="120"/>
              <w:jc w:val="right"/>
              <w:rPr>
                <w:rFonts w:cs="Arial"/>
                <w:snapToGrid w:val="0"/>
                <w:sz w:val="20"/>
                <w:szCs w:val="20"/>
              </w:rPr>
            </w:pPr>
            <w:r>
              <w:rPr>
                <w:rFonts w:cs="Arial"/>
                <w:snapToGrid w:val="0"/>
                <w:sz w:val="20"/>
                <w:szCs w:val="20"/>
              </w:rPr>
              <w:t>-</w:t>
            </w:r>
          </w:p>
        </w:tc>
      </w:tr>
      <w:tr w:rsidR="004A76D0" w:rsidRPr="00CC025F" w:rsidTr="0057732A">
        <w:trPr>
          <w:cantSplit/>
        </w:trPr>
        <w:tc>
          <w:tcPr>
            <w:tcW w:w="870" w:type="pct"/>
          </w:tcPr>
          <w:p w:rsidR="004A76D0" w:rsidRDefault="004A76D0" w:rsidP="00F43F97">
            <w:pPr>
              <w:spacing w:before="120" w:after="120"/>
              <w:rPr>
                <w:rFonts w:cs="Arial"/>
                <w:snapToGrid w:val="0"/>
                <w:sz w:val="20"/>
                <w:szCs w:val="20"/>
              </w:rPr>
            </w:pPr>
            <w:r>
              <w:rPr>
                <w:rFonts w:cs="Arial"/>
                <w:snapToGrid w:val="0"/>
                <w:sz w:val="20"/>
                <w:szCs w:val="20"/>
              </w:rPr>
              <w:lastRenderedPageBreak/>
              <w:t>Receivables for departmental revenue</w:t>
            </w:r>
          </w:p>
        </w:tc>
        <w:tc>
          <w:tcPr>
            <w:tcW w:w="1883" w:type="pct"/>
          </w:tcPr>
          <w:p w:rsidR="004A76D0" w:rsidRDefault="001F396E" w:rsidP="00A97DEA">
            <w:pPr>
              <w:shd w:val="clear" w:color="auto" w:fill="FFFFFF"/>
              <w:spacing w:before="120" w:after="120"/>
              <w:rPr>
                <w:rFonts w:cs="Arial"/>
                <w:snapToGrid w:val="0"/>
                <w:sz w:val="20"/>
                <w:szCs w:val="20"/>
              </w:rPr>
            </w:pPr>
            <w:r>
              <w:rPr>
                <w:rFonts w:cs="Arial"/>
                <w:snapToGrid w:val="0"/>
                <w:sz w:val="20"/>
                <w:szCs w:val="20"/>
              </w:rPr>
              <w:t>In</w:t>
            </w:r>
            <w:r w:rsidR="004A76D0">
              <w:rPr>
                <w:rFonts w:cs="Arial"/>
                <w:snapToGrid w:val="0"/>
                <w:sz w:val="20"/>
                <w:szCs w:val="20"/>
              </w:rPr>
              <w:t xml:space="preserve"> compiling the disclosure note for receivables for departmental revenue the department should ensure that they consider all properties being rented out by the Department of Public Works.</w:t>
            </w:r>
          </w:p>
          <w:p w:rsidR="004A76D0" w:rsidRDefault="004A76D0" w:rsidP="00A97DEA">
            <w:pPr>
              <w:shd w:val="clear" w:color="auto" w:fill="FFFFFF"/>
              <w:spacing w:before="120" w:after="120"/>
              <w:rPr>
                <w:rFonts w:cs="Arial"/>
                <w:snapToGrid w:val="0"/>
                <w:sz w:val="20"/>
                <w:szCs w:val="20"/>
              </w:rPr>
            </w:pPr>
            <w:r>
              <w:rPr>
                <w:rFonts w:cs="Arial"/>
                <w:snapToGrid w:val="0"/>
                <w:sz w:val="20"/>
                <w:szCs w:val="20"/>
              </w:rPr>
              <w:t>We were unable to trace the information on properties being rented out per the supporting schedule for the disclosure note to the immovable asset register, furthermore due to the immovable asset register being in the process of being reconstructed we were not able to identify all properties currently being rented out by the department.</w:t>
            </w:r>
          </w:p>
          <w:p w:rsidR="00A03ED8" w:rsidRDefault="00A03ED8" w:rsidP="00550176">
            <w:pPr>
              <w:shd w:val="clear" w:color="auto" w:fill="FFFFFF"/>
              <w:spacing w:before="120" w:after="120"/>
              <w:rPr>
                <w:rFonts w:cs="Arial"/>
                <w:snapToGrid w:val="0"/>
                <w:sz w:val="20"/>
                <w:szCs w:val="20"/>
              </w:rPr>
            </w:pPr>
          </w:p>
          <w:p w:rsidR="004A76D0" w:rsidRDefault="004A76D0" w:rsidP="00550176">
            <w:pPr>
              <w:shd w:val="clear" w:color="auto" w:fill="FFFFFF"/>
              <w:spacing w:before="120" w:after="120"/>
              <w:rPr>
                <w:rFonts w:cs="Arial"/>
                <w:snapToGrid w:val="0"/>
                <w:sz w:val="20"/>
                <w:szCs w:val="20"/>
              </w:rPr>
            </w:pPr>
            <w:r>
              <w:rPr>
                <w:rFonts w:cs="Arial"/>
                <w:snapToGrid w:val="0"/>
                <w:sz w:val="20"/>
                <w:szCs w:val="20"/>
              </w:rPr>
              <w:t xml:space="preserve">As a result, we are not able to conclude on the completeness of receivables for departmental revenue is stated at R15 679 000 (2010/11:  R9 620 000) in note 24 to the financial statements. </w:t>
            </w:r>
          </w:p>
        </w:tc>
        <w:tc>
          <w:tcPr>
            <w:tcW w:w="773" w:type="pct"/>
          </w:tcPr>
          <w:p w:rsidR="004A76D0" w:rsidRDefault="004A76D0" w:rsidP="00F43F97">
            <w:pPr>
              <w:spacing w:before="120" w:after="120"/>
              <w:rPr>
                <w:rFonts w:cs="Arial"/>
                <w:snapToGrid w:val="0"/>
                <w:sz w:val="20"/>
                <w:szCs w:val="20"/>
              </w:rPr>
            </w:pPr>
            <w:r>
              <w:rPr>
                <w:rFonts w:cs="Arial"/>
                <w:snapToGrid w:val="0"/>
                <w:sz w:val="20"/>
                <w:szCs w:val="20"/>
              </w:rPr>
              <w:t>No</w:t>
            </w:r>
          </w:p>
        </w:tc>
        <w:tc>
          <w:tcPr>
            <w:tcW w:w="725" w:type="pct"/>
          </w:tcPr>
          <w:p w:rsidR="004A76D0" w:rsidRPr="00DA17CE" w:rsidRDefault="004A76D0" w:rsidP="0015172E">
            <w:pPr>
              <w:spacing w:before="120" w:after="120"/>
              <w:rPr>
                <w:rFonts w:cs="Arial"/>
                <w:sz w:val="20"/>
                <w:szCs w:val="20"/>
              </w:rPr>
            </w:pPr>
            <w:r w:rsidRPr="00DA17CE">
              <w:rPr>
                <w:rFonts w:cs="Arial"/>
                <w:sz w:val="20"/>
                <w:szCs w:val="20"/>
              </w:rPr>
              <w:t>Unable to quantify potential understatement of receivables for departmental revenue.</w:t>
            </w:r>
          </w:p>
        </w:tc>
        <w:tc>
          <w:tcPr>
            <w:tcW w:w="749" w:type="pct"/>
          </w:tcPr>
          <w:p w:rsidR="004A76D0" w:rsidRPr="00DA17CE" w:rsidRDefault="004A76D0" w:rsidP="000128E0">
            <w:pPr>
              <w:spacing w:before="120" w:after="120"/>
              <w:rPr>
                <w:rFonts w:cs="Arial"/>
                <w:sz w:val="20"/>
                <w:szCs w:val="20"/>
              </w:rPr>
            </w:pPr>
            <w:r w:rsidRPr="00DA17CE">
              <w:rPr>
                <w:rFonts w:cs="Arial"/>
                <w:sz w:val="20"/>
                <w:szCs w:val="20"/>
              </w:rPr>
              <w:t>Unable to quantify potential understatement of receivables for departmental revenue.</w:t>
            </w:r>
          </w:p>
        </w:tc>
      </w:tr>
      <w:tr w:rsidR="004A76D0" w:rsidRPr="00CC025F" w:rsidTr="00F43F97">
        <w:tc>
          <w:tcPr>
            <w:tcW w:w="870" w:type="pct"/>
          </w:tcPr>
          <w:p w:rsidR="004A76D0" w:rsidRDefault="004A76D0" w:rsidP="000128E0">
            <w:pPr>
              <w:spacing w:before="120" w:after="120"/>
              <w:rPr>
                <w:rFonts w:cs="Arial"/>
                <w:snapToGrid w:val="0"/>
                <w:sz w:val="20"/>
                <w:szCs w:val="20"/>
              </w:rPr>
            </w:pPr>
            <w:r>
              <w:rPr>
                <w:rFonts w:cs="Arial"/>
                <w:snapToGrid w:val="0"/>
                <w:sz w:val="20"/>
                <w:szCs w:val="20"/>
              </w:rPr>
              <w:t xml:space="preserve">Lease commitments: </w:t>
            </w:r>
            <w:r w:rsidRPr="00EC196A">
              <w:rPr>
                <w:rFonts w:cs="Arial"/>
                <w:snapToGrid w:val="0"/>
                <w:sz w:val="20"/>
                <w:szCs w:val="20"/>
              </w:rPr>
              <w:t>Operating lease revenue</w:t>
            </w:r>
          </w:p>
        </w:tc>
        <w:tc>
          <w:tcPr>
            <w:tcW w:w="1883" w:type="pct"/>
          </w:tcPr>
          <w:p w:rsidR="004A76D0" w:rsidRDefault="004A76D0" w:rsidP="00E03EC9">
            <w:pPr>
              <w:shd w:val="clear" w:color="auto" w:fill="FFFFFF"/>
              <w:spacing w:before="120" w:after="120"/>
              <w:rPr>
                <w:rFonts w:cs="Arial"/>
                <w:snapToGrid w:val="0"/>
                <w:sz w:val="20"/>
                <w:szCs w:val="20"/>
              </w:rPr>
            </w:pPr>
            <w:r>
              <w:rPr>
                <w:rFonts w:cs="Arial"/>
                <w:snapToGrid w:val="0"/>
                <w:sz w:val="20"/>
                <w:szCs w:val="20"/>
              </w:rPr>
              <w:t>The department did not initially include any lease commitments for operating lease revenue however subsequently disclosed it at R83 916 000 (2010/11: R112 397 000) – see material misstatements corrected.</w:t>
            </w:r>
          </w:p>
          <w:p w:rsidR="004A76D0" w:rsidRDefault="004A76D0" w:rsidP="00E03EC9">
            <w:pPr>
              <w:shd w:val="clear" w:color="auto" w:fill="FFFFFF"/>
              <w:spacing w:before="120" w:after="120"/>
              <w:rPr>
                <w:rFonts w:cs="Arial"/>
                <w:snapToGrid w:val="0"/>
                <w:sz w:val="20"/>
                <w:szCs w:val="20"/>
              </w:rPr>
            </w:pPr>
            <w:r>
              <w:rPr>
                <w:rFonts w:cs="Arial"/>
                <w:snapToGrid w:val="0"/>
                <w:sz w:val="20"/>
                <w:szCs w:val="20"/>
              </w:rPr>
              <w:t>The department compiled the supporting schedule from the PMIS system and was not able to supply the actual lease agreement in all instances resulting in an inability to conclude on the fair presentation of operating lease revenue commitments amounting to an estimated R6 467 470 (2010/11: R5 674 117).</w:t>
            </w:r>
          </w:p>
          <w:p w:rsidR="004A76D0" w:rsidRDefault="004A76D0" w:rsidP="00E03EC9">
            <w:pPr>
              <w:shd w:val="clear" w:color="auto" w:fill="FFFFFF"/>
              <w:spacing w:before="120" w:after="120"/>
              <w:rPr>
                <w:rFonts w:cs="Arial"/>
                <w:snapToGrid w:val="0"/>
                <w:sz w:val="20"/>
                <w:szCs w:val="20"/>
              </w:rPr>
            </w:pPr>
            <w:r>
              <w:rPr>
                <w:rFonts w:cs="Arial"/>
                <w:snapToGrid w:val="0"/>
                <w:sz w:val="20"/>
                <w:szCs w:val="20"/>
              </w:rPr>
              <w:t>Furthermore in instances where lease agreements were provided audit testing revealed an estimated understatement of the operating lease revenue commitments of R20 654 251 (2010/11: R13 284 003).</w:t>
            </w:r>
          </w:p>
          <w:p w:rsidR="004A76D0" w:rsidRDefault="004A76D0" w:rsidP="00E03EC9">
            <w:pPr>
              <w:shd w:val="clear" w:color="auto" w:fill="FFFFFF"/>
              <w:spacing w:before="120" w:after="120"/>
              <w:rPr>
                <w:rFonts w:cs="Arial"/>
                <w:snapToGrid w:val="0"/>
                <w:sz w:val="20"/>
                <w:szCs w:val="20"/>
              </w:rPr>
            </w:pPr>
            <w:r>
              <w:rPr>
                <w:rFonts w:cs="Arial"/>
                <w:snapToGrid w:val="0"/>
                <w:sz w:val="20"/>
                <w:szCs w:val="20"/>
              </w:rPr>
              <w:t xml:space="preserve">However, in the absence of a complete and accurate immovable asset register we are not able to determine whether the department has completely accounted for </w:t>
            </w:r>
            <w:r>
              <w:rPr>
                <w:rFonts w:cs="Arial"/>
                <w:snapToGrid w:val="0"/>
                <w:sz w:val="20"/>
                <w:szCs w:val="20"/>
              </w:rPr>
              <w:lastRenderedPageBreak/>
              <w:t xml:space="preserve">operating lease revenue commitments with respect to all state-owned properties currently being rented out by the department. </w:t>
            </w:r>
          </w:p>
        </w:tc>
        <w:tc>
          <w:tcPr>
            <w:tcW w:w="773" w:type="pct"/>
          </w:tcPr>
          <w:p w:rsidR="004A76D0" w:rsidRDefault="004A76D0" w:rsidP="000128E0">
            <w:pPr>
              <w:spacing w:before="120" w:after="120"/>
              <w:rPr>
                <w:rFonts w:cs="Arial"/>
                <w:snapToGrid w:val="0"/>
                <w:sz w:val="20"/>
                <w:szCs w:val="20"/>
              </w:rPr>
            </w:pPr>
            <w:r>
              <w:rPr>
                <w:rFonts w:cs="Arial"/>
                <w:snapToGrid w:val="0"/>
                <w:sz w:val="20"/>
                <w:szCs w:val="20"/>
              </w:rPr>
              <w:lastRenderedPageBreak/>
              <w:t>No</w:t>
            </w:r>
          </w:p>
        </w:tc>
        <w:tc>
          <w:tcPr>
            <w:tcW w:w="725" w:type="pct"/>
          </w:tcPr>
          <w:p w:rsidR="004A76D0" w:rsidRDefault="004A76D0" w:rsidP="000128E0">
            <w:pPr>
              <w:spacing w:before="120" w:after="120"/>
              <w:rPr>
                <w:rFonts w:cs="Arial"/>
                <w:sz w:val="20"/>
                <w:szCs w:val="20"/>
              </w:rPr>
            </w:pPr>
            <w:r>
              <w:rPr>
                <w:rFonts w:cs="Arial"/>
                <w:sz w:val="20"/>
                <w:szCs w:val="20"/>
              </w:rPr>
              <w:t>Unable to quantify potential understatement of lease commitments pertaining to operating lease revenue.</w:t>
            </w:r>
          </w:p>
        </w:tc>
        <w:tc>
          <w:tcPr>
            <w:tcW w:w="749" w:type="pct"/>
          </w:tcPr>
          <w:p w:rsidR="004A76D0" w:rsidRDefault="004A76D0" w:rsidP="000128E0">
            <w:pPr>
              <w:spacing w:before="120" w:after="120"/>
              <w:rPr>
                <w:rFonts w:cs="Arial"/>
                <w:sz w:val="20"/>
                <w:szCs w:val="20"/>
              </w:rPr>
            </w:pPr>
            <w:r>
              <w:rPr>
                <w:rFonts w:cs="Arial"/>
                <w:sz w:val="20"/>
                <w:szCs w:val="20"/>
              </w:rPr>
              <w:t>Unable to quantify potential understatement of lease commitments pertaining to operating lease revenue.</w:t>
            </w:r>
          </w:p>
        </w:tc>
      </w:tr>
      <w:tr w:rsidR="004A76D0" w:rsidRPr="00CC025F" w:rsidTr="00F43F97">
        <w:tc>
          <w:tcPr>
            <w:tcW w:w="870" w:type="pct"/>
          </w:tcPr>
          <w:p w:rsidR="004A76D0" w:rsidRDefault="004A76D0" w:rsidP="00F43F97">
            <w:pPr>
              <w:spacing w:before="120" w:after="120"/>
              <w:rPr>
                <w:rFonts w:cs="Arial"/>
                <w:snapToGrid w:val="0"/>
                <w:sz w:val="20"/>
                <w:szCs w:val="20"/>
              </w:rPr>
            </w:pPr>
            <w:r>
              <w:rPr>
                <w:rFonts w:cs="Arial"/>
                <w:snapToGrid w:val="0"/>
                <w:sz w:val="20"/>
                <w:szCs w:val="20"/>
              </w:rPr>
              <w:lastRenderedPageBreak/>
              <w:t>Commitments</w:t>
            </w:r>
          </w:p>
        </w:tc>
        <w:tc>
          <w:tcPr>
            <w:tcW w:w="1883" w:type="pct"/>
          </w:tcPr>
          <w:p w:rsidR="004A76D0" w:rsidRDefault="004A76D0" w:rsidP="00E03EC9">
            <w:pPr>
              <w:shd w:val="clear" w:color="auto" w:fill="FFFFFF"/>
              <w:spacing w:before="120" w:after="120"/>
              <w:rPr>
                <w:rFonts w:cs="Arial"/>
                <w:snapToGrid w:val="0"/>
                <w:sz w:val="20"/>
                <w:szCs w:val="20"/>
              </w:rPr>
            </w:pPr>
            <w:r>
              <w:rPr>
                <w:rFonts w:cs="Arial"/>
                <w:snapToGrid w:val="0"/>
                <w:sz w:val="20"/>
                <w:szCs w:val="20"/>
              </w:rPr>
              <w:t>The department was unable to supply us with any supporting documentation to substantiate contract price adjustment provisions (CPAP) amounting to R</w:t>
            </w:r>
            <w:r w:rsidRPr="008720F0">
              <w:rPr>
                <w:rFonts w:cs="Arial"/>
                <w:snapToGrid w:val="0"/>
                <w:sz w:val="20"/>
                <w:szCs w:val="20"/>
              </w:rPr>
              <w:t>128</w:t>
            </w:r>
            <w:r>
              <w:rPr>
                <w:rFonts w:cs="Arial"/>
                <w:snapToGrid w:val="0"/>
                <w:sz w:val="20"/>
                <w:szCs w:val="20"/>
              </w:rPr>
              <w:t xml:space="preserve"> </w:t>
            </w:r>
            <w:r w:rsidRPr="008720F0">
              <w:rPr>
                <w:rFonts w:cs="Arial"/>
                <w:snapToGrid w:val="0"/>
                <w:sz w:val="20"/>
                <w:szCs w:val="20"/>
              </w:rPr>
              <w:t>619</w:t>
            </w:r>
            <w:r>
              <w:rPr>
                <w:rFonts w:cs="Arial"/>
                <w:snapToGrid w:val="0"/>
                <w:sz w:val="20"/>
                <w:szCs w:val="20"/>
              </w:rPr>
              <w:t xml:space="preserve"> </w:t>
            </w:r>
            <w:r w:rsidRPr="008720F0">
              <w:rPr>
                <w:rFonts w:cs="Arial"/>
                <w:snapToGrid w:val="0"/>
                <w:sz w:val="20"/>
                <w:szCs w:val="20"/>
              </w:rPr>
              <w:t>136</w:t>
            </w:r>
            <w:r>
              <w:rPr>
                <w:rFonts w:cs="Arial"/>
                <w:snapToGrid w:val="0"/>
                <w:sz w:val="20"/>
                <w:szCs w:val="20"/>
              </w:rPr>
              <w:t xml:space="preserve"> included in contracts specifically selected for audit testing to verify the fair presentation of commitments.</w:t>
            </w:r>
          </w:p>
          <w:p w:rsidR="004A76D0" w:rsidRDefault="004A76D0" w:rsidP="00E03EC9">
            <w:pPr>
              <w:shd w:val="clear" w:color="auto" w:fill="FFFFFF"/>
              <w:spacing w:before="120" w:after="120"/>
              <w:rPr>
                <w:rFonts w:cs="Arial"/>
                <w:snapToGrid w:val="0"/>
                <w:sz w:val="20"/>
                <w:szCs w:val="20"/>
              </w:rPr>
            </w:pPr>
            <w:r>
              <w:rPr>
                <w:rFonts w:cs="Arial"/>
                <w:snapToGrid w:val="0"/>
                <w:sz w:val="20"/>
                <w:szCs w:val="20"/>
              </w:rPr>
              <w:t>The department has not quantified the total amount for CPAP included in commitments and as a result we are unable to quantify the extent to which existence, obligations, completeness, valuation and allocation of commitments cannot be confirmed.</w:t>
            </w:r>
          </w:p>
        </w:tc>
        <w:tc>
          <w:tcPr>
            <w:tcW w:w="773" w:type="pct"/>
          </w:tcPr>
          <w:p w:rsidR="004A76D0" w:rsidRDefault="00DA17CE" w:rsidP="00F43F97">
            <w:pPr>
              <w:spacing w:before="120" w:after="120"/>
              <w:rPr>
                <w:rFonts w:cs="Arial"/>
                <w:snapToGrid w:val="0"/>
                <w:sz w:val="20"/>
                <w:szCs w:val="20"/>
              </w:rPr>
            </w:pPr>
            <w:r>
              <w:rPr>
                <w:rFonts w:cs="Arial"/>
                <w:snapToGrid w:val="0"/>
                <w:sz w:val="20"/>
                <w:szCs w:val="20"/>
              </w:rPr>
              <w:t>No</w:t>
            </w:r>
          </w:p>
        </w:tc>
        <w:tc>
          <w:tcPr>
            <w:tcW w:w="725" w:type="pct"/>
          </w:tcPr>
          <w:p w:rsidR="004A76D0" w:rsidRDefault="004A76D0" w:rsidP="0015172E">
            <w:pPr>
              <w:spacing w:before="120" w:after="120"/>
              <w:rPr>
                <w:rFonts w:cs="Arial"/>
                <w:sz w:val="20"/>
                <w:szCs w:val="20"/>
              </w:rPr>
            </w:pPr>
            <w:r>
              <w:rPr>
                <w:rFonts w:cs="Arial"/>
                <w:sz w:val="20"/>
                <w:szCs w:val="20"/>
              </w:rPr>
              <w:t>We are unable to quantify the extent to which commitments might be misstated.</w:t>
            </w:r>
          </w:p>
        </w:tc>
        <w:tc>
          <w:tcPr>
            <w:tcW w:w="749" w:type="pct"/>
          </w:tcPr>
          <w:p w:rsidR="004A76D0" w:rsidRPr="00D9607C" w:rsidRDefault="004A76D0" w:rsidP="004D13DE">
            <w:pPr>
              <w:spacing w:before="120" w:after="120"/>
              <w:jc w:val="right"/>
              <w:rPr>
                <w:rFonts w:cs="Arial"/>
                <w:snapToGrid w:val="0"/>
                <w:sz w:val="20"/>
                <w:szCs w:val="20"/>
              </w:rPr>
            </w:pPr>
            <w:r>
              <w:rPr>
                <w:rFonts w:cs="Arial"/>
                <w:snapToGrid w:val="0"/>
                <w:sz w:val="20"/>
                <w:szCs w:val="20"/>
              </w:rPr>
              <w:t>-</w:t>
            </w:r>
          </w:p>
        </w:tc>
      </w:tr>
      <w:tr w:rsidR="00F0705C" w:rsidRPr="00CC025F" w:rsidTr="00F43F97">
        <w:tc>
          <w:tcPr>
            <w:tcW w:w="870" w:type="pct"/>
          </w:tcPr>
          <w:p w:rsidR="00F0705C" w:rsidRDefault="00F0705C" w:rsidP="00F43F97">
            <w:pPr>
              <w:spacing w:before="120" w:after="120"/>
              <w:rPr>
                <w:rFonts w:cs="Arial"/>
                <w:snapToGrid w:val="0"/>
                <w:sz w:val="20"/>
                <w:szCs w:val="20"/>
              </w:rPr>
            </w:pPr>
            <w:r>
              <w:rPr>
                <w:rFonts w:cs="Arial"/>
                <w:snapToGrid w:val="0"/>
                <w:sz w:val="20"/>
                <w:szCs w:val="20"/>
              </w:rPr>
              <w:t>Related party disclosure</w:t>
            </w:r>
          </w:p>
        </w:tc>
        <w:tc>
          <w:tcPr>
            <w:tcW w:w="1883" w:type="pct"/>
          </w:tcPr>
          <w:p w:rsidR="00F0705C" w:rsidRDefault="00F0705C" w:rsidP="00E03EC9">
            <w:pPr>
              <w:shd w:val="clear" w:color="auto" w:fill="FFFFFF"/>
              <w:spacing w:before="120" w:after="120"/>
              <w:rPr>
                <w:rFonts w:cs="Arial"/>
                <w:snapToGrid w:val="0"/>
                <w:sz w:val="20"/>
                <w:szCs w:val="20"/>
              </w:rPr>
            </w:pPr>
            <w:r>
              <w:rPr>
                <w:rFonts w:cs="Arial"/>
                <w:snapToGrid w:val="0"/>
                <w:sz w:val="20"/>
                <w:szCs w:val="20"/>
              </w:rPr>
              <w:t>The PMTE is the trading entity of the department and therefore DPW incurs costs on behalf of the trading entity, for example employee costs, the provision of movable assets and other administrative related expenditure.  These costs are not recovered from the PMTE and therefore, due to the fact that this does not constitute transactions conducted at arms length as well as the fact that PMTE is under the control of DPW these direct and indirect costs have to be reflected as part of the related party disclosure note.</w:t>
            </w:r>
          </w:p>
          <w:p w:rsidR="00F0705C" w:rsidRDefault="00F0705C" w:rsidP="00E03EC9">
            <w:pPr>
              <w:shd w:val="clear" w:color="auto" w:fill="FFFFFF"/>
              <w:spacing w:before="120" w:after="120"/>
              <w:rPr>
                <w:rFonts w:cs="Arial"/>
                <w:snapToGrid w:val="0"/>
                <w:sz w:val="20"/>
                <w:szCs w:val="20"/>
              </w:rPr>
            </w:pPr>
            <w:r>
              <w:rPr>
                <w:rFonts w:cs="Arial"/>
                <w:snapToGrid w:val="0"/>
                <w:sz w:val="20"/>
                <w:szCs w:val="20"/>
              </w:rPr>
              <w:t>After costs that could be directly attributed to PMTE were identified an exercise was performed to identify further shared costs between the department and PMTE.  A flat rate of 30% was then applied to these costs and payments to the value of R110 386 733 (2010/11: R80 826 057) and employee costs to the value of R114 000 000 (2010/11: R86 000 000) were included in the related party disclosure note, note 27 to the financial statements.</w:t>
            </w:r>
          </w:p>
          <w:p w:rsidR="00F0705C" w:rsidRDefault="00F0705C" w:rsidP="00E03EC9">
            <w:pPr>
              <w:shd w:val="clear" w:color="auto" w:fill="FFFFFF"/>
              <w:spacing w:before="120" w:after="120"/>
              <w:rPr>
                <w:rFonts w:cs="Arial"/>
                <w:snapToGrid w:val="0"/>
                <w:sz w:val="20"/>
                <w:szCs w:val="20"/>
              </w:rPr>
            </w:pPr>
            <w:r>
              <w:rPr>
                <w:rFonts w:cs="Arial"/>
                <w:snapToGrid w:val="0"/>
                <w:sz w:val="20"/>
                <w:szCs w:val="20"/>
              </w:rPr>
              <w:t>The 30% applied constitute an accounting estimate therefore requiring us to</w:t>
            </w:r>
            <w:r w:rsidRPr="00E5715C">
              <w:rPr>
                <w:rFonts w:cs="Arial"/>
                <w:snapToGrid w:val="0"/>
                <w:sz w:val="20"/>
                <w:szCs w:val="20"/>
              </w:rPr>
              <w:t xml:space="preserve"> evaluate whether the (significant) as</w:t>
            </w:r>
            <w:r>
              <w:rPr>
                <w:rFonts w:cs="Arial"/>
                <w:snapToGrid w:val="0"/>
                <w:sz w:val="20"/>
                <w:szCs w:val="20"/>
              </w:rPr>
              <w:t>sumptions used by management were</w:t>
            </w:r>
            <w:r w:rsidRPr="00E5715C">
              <w:rPr>
                <w:rFonts w:cs="Arial"/>
                <w:snapToGrid w:val="0"/>
                <w:sz w:val="20"/>
                <w:szCs w:val="20"/>
              </w:rPr>
              <w:t xml:space="preserve"> reasonabl</w:t>
            </w:r>
            <w:r>
              <w:rPr>
                <w:rFonts w:cs="Arial"/>
                <w:snapToGrid w:val="0"/>
                <w:sz w:val="20"/>
                <w:szCs w:val="20"/>
              </w:rPr>
              <w:t>e and</w:t>
            </w:r>
            <w:r w:rsidRPr="00E5715C">
              <w:rPr>
                <w:rFonts w:cs="Arial"/>
                <w:snapToGrid w:val="0"/>
                <w:sz w:val="20"/>
                <w:szCs w:val="20"/>
              </w:rPr>
              <w:t xml:space="preserve"> whether t</w:t>
            </w:r>
            <w:r>
              <w:rPr>
                <w:rFonts w:cs="Arial"/>
                <w:snapToGrid w:val="0"/>
                <w:sz w:val="20"/>
                <w:szCs w:val="20"/>
              </w:rPr>
              <w:t xml:space="preserve">he </w:t>
            </w:r>
            <w:r>
              <w:rPr>
                <w:rFonts w:cs="Arial"/>
                <w:snapToGrid w:val="0"/>
                <w:sz w:val="20"/>
                <w:szCs w:val="20"/>
              </w:rPr>
              <w:lastRenderedPageBreak/>
              <w:t>method of measurement used was</w:t>
            </w:r>
            <w:r w:rsidRPr="00E5715C">
              <w:rPr>
                <w:rFonts w:cs="Arial"/>
                <w:snapToGrid w:val="0"/>
                <w:sz w:val="20"/>
                <w:szCs w:val="20"/>
              </w:rPr>
              <w:t xml:space="preserve"> appropriate in the circumstances</w:t>
            </w:r>
            <w:r>
              <w:rPr>
                <w:rFonts w:cs="Arial"/>
                <w:snapToGrid w:val="0"/>
                <w:sz w:val="20"/>
                <w:szCs w:val="20"/>
              </w:rPr>
              <w:t>.</w:t>
            </w:r>
            <w:r w:rsidR="00770AF7">
              <w:rPr>
                <w:rFonts w:cs="Arial"/>
                <w:snapToGrid w:val="0"/>
                <w:sz w:val="20"/>
                <w:szCs w:val="20"/>
              </w:rPr>
              <w:t xml:space="preserve">  It was concluded that t</w:t>
            </w:r>
            <w:r w:rsidR="00C0584D">
              <w:rPr>
                <w:rFonts w:cs="Arial"/>
                <w:snapToGrid w:val="0"/>
                <w:sz w:val="20"/>
                <w:szCs w:val="20"/>
              </w:rPr>
              <w:t>he</w:t>
            </w:r>
            <w:r w:rsidR="00770AF7">
              <w:rPr>
                <w:rFonts w:cs="Arial"/>
                <w:snapToGrid w:val="0"/>
                <w:sz w:val="20"/>
                <w:szCs w:val="20"/>
              </w:rPr>
              <w:t xml:space="preserve"> flat</w:t>
            </w:r>
            <w:r w:rsidR="00C0584D">
              <w:rPr>
                <w:rFonts w:cs="Arial"/>
                <w:snapToGrid w:val="0"/>
                <w:sz w:val="20"/>
                <w:szCs w:val="20"/>
              </w:rPr>
              <w:t xml:space="preserve"> rate at which the expenditure is being apportioned is not reflective of the manner in which the costs are being incurre</w:t>
            </w:r>
            <w:r w:rsidR="00770AF7">
              <w:rPr>
                <w:rFonts w:cs="Arial"/>
                <w:snapToGrid w:val="0"/>
                <w:sz w:val="20"/>
                <w:szCs w:val="20"/>
              </w:rPr>
              <w:t>d and therefore in the absence of a system by the department to reliably determine a reasonable percentage based on individual cost drivers we are not able to determine the potential misstatement in indirect costs reflected in the related party disclosure note.</w:t>
            </w:r>
          </w:p>
        </w:tc>
        <w:tc>
          <w:tcPr>
            <w:tcW w:w="773" w:type="pct"/>
          </w:tcPr>
          <w:p w:rsidR="00F0705C" w:rsidRDefault="00F0705C" w:rsidP="00F43F97">
            <w:pPr>
              <w:spacing w:before="120" w:after="120"/>
              <w:rPr>
                <w:rFonts w:cs="Arial"/>
                <w:snapToGrid w:val="0"/>
                <w:sz w:val="20"/>
                <w:szCs w:val="20"/>
              </w:rPr>
            </w:pPr>
            <w:r>
              <w:rPr>
                <w:rFonts w:cs="Arial"/>
                <w:snapToGrid w:val="0"/>
                <w:sz w:val="20"/>
                <w:szCs w:val="20"/>
              </w:rPr>
              <w:lastRenderedPageBreak/>
              <w:t>No</w:t>
            </w:r>
          </w:p>
        </w:tc>
        <w:tc>
          <w:tcPr>
            <w:tcW w:w="725" w:type="pct"/>
          </w:tcPr>
          <w:p w:rsidR="00F0705C" w:rsidRDefault="00F0705C" w:rsidP="0015172E">
            <w:pPr>
              <w:spacing w:before="120" w:after="120"/>
              <w:rPr>
                <w:rFonts w:cs="Arial"/>
                <w:sz w:val="20"/>
                <w:szCs w:val="20"/>
              </w:rPr>
            </w:pPr>
            <w:r>
              <w:rPr>
                <w:rFonts w:cs="Arial"/>
                <w:sz w:val="20"/>
                <w:szCs w:val="20"/>
              </w:rPr>
              <w:t>We are unable to quantify the potential misstatement of indirect costs reflected in the related party disclosure note.</w:t>
            </w:r>
          </w:p>
        </w:tc>
        <w:tc>
          <w:tcPr>
            <w:tcW w:w="749" w:type="pct"/>
          </w:tcPr>
          <w:p w:rsidR="00F0705C" w:rsidRDefault="00F0705C" w:rsidP="00A03ED8">
            <w:pPr>
              <w:spacing w:before="120" w:after="120"/>
              <w:rPr>
                <w:rFonts w:cs="Arial"/>
                <w:sz w:val="20"/>
                <w:szCs w:val="20"/>
              </w:rPr>
            </w:pPr>
            <w:r>
              <w:rPr>
                <w:rFonts w:cs="Arial"/>
                <w:sz w:val="20"/>
                <w:szCs w:val="20"/>
              </w:rPr>
              <w:t>We are unable to quantify the potential misstatement of indirect costs reflected in the related party disclosure note.</w:t>
            </w:r>
          </w:p>
        </w:tc>
      </w:tr>
      <w:tr w:rsidR="00F0705C" w:rsidRPr="00CC025F" w:rsidTr="00F43F97">
        <w:tc>
          <w:tcPr>
            <w:tcW w:w="5000" w:type="pct"/>
            <w:gridSpan w:val="5"/>
          </w:tcPr>
          <w:p w:rsidR="00F0705C" w:rsidRPr="00CC025F" w:rsidRDefault="00F0705C" w:rsidP="0008632E">
            <w:pPr>
              <w:keepNext/>
              <w:keepLines/>
              <w:rPr>
                <w:rFonts w:cs="Arial"/>
                <w:b/>
                <w:snapToGrid w:val="0"/>
                <w:szCs w:val="22"/>
              </w:rPr>
            </w:pPr>
            <w:r w:rsidRPr="00CC025F">
              <w:rPr>
                <w:rFonts w:cs="Arial"/>
                <w:b/>
                <w:snapToGrid w:val="0"/>
                <w:szCs w:val="22"/>
              </w:rPr>
              <w:lastRenderedPageBreak/>
              <w:t xml:space="preserve">Material misstatements corrected </w:t>
            </w:r>
          </w:p>
        </w:tc>
      </w:tr>
      <w:tr w:rsidR="00F0705C" w:rsidRPr="00CC025F" w:rsidTr="0008632E">
        <w:trPr>
          <w:cantSplit/>
        </w:trPr>
        <w:tc>
          <w:tcPr>
            <w:tcW w:w="870" w:type="pct"/>
            <w:vMerge w:val="restart"/>
          </w:tcPr>
          <w:p w:rsidR="00F0705C" w:rsidRPr="00777ACD" w:rsidRDefault="00F0705C" w:rsidP="0008632E">
            <w:pPr>
              <w:keepNext/>
              <w:keepLines/>
              <w:spacing w:before="120" w:after="120"/>
              <w:rPr>
                <w:rFonts w:cs="Arial"/>
                <w:snapToGrid w:val="0"/>
                <w:sz w:val="20"/>
                <w:szCs w:val="20"/>
              </w:rPr>
            </w:pPr>
            <w:r>
              <w:rPr>
                <w:rFonts w:cs="Arial"/>
                <w:snapToGrid w:val="0"/>
                <w:sz w:val="20"/>
                <w:szCs w:val="20"/>
              </w:rPr>
              <w:t>Commitments</w:t>
            </w:r>
          </w:p>
        </w:tc>
        <w:tc>
          <w:tcPr>
            <w:tcW w:w="1883" w:type="pct"/>
          </w:tcPr>
          <w:p w:rsidR="00F0705C" w:rsidRPr="00D9607C" w:rsidRDefault="00F0705C" w:rsidP="00F43F97">
            <w:pPr>
              <w:spacing w:before="120" w:after="120"/>
              <w:rPr>
                <w:rFonts w:cs="Arial"/>
                <w:snapToGrid w:val="0"/>
                <w:sz w:val="20"/>
                <w:szCs w:val="20"/>
              </w:rPr>
            </w:pPr>
            <w:r>
              <w:rPr>
                <w:rFonts w:cs="Arial"/>
                <w:snapToGrid w:val="0"/>
                <w:sz w:val="20"/>
                <w:szCs w:val="20"/>
              </w:rPr>
              <w:t>The department erroneously included the Property Management Trading Entity’s commitments for maintenance expenditure; this should not have been included as the maintenance expenditure is not recovered from the Department of Public Works.  This was subsequently removed from the commitments disclosure note.</w:t>
            </w:r>
          </w:p>
        </w:tc>
        <w:tc>
          <w:tcPr>
            <w:tcW w:w="773" w:type="pct"/>
          </w:tcPr>
          <w:p w:rsidR="00F0705C" w:rsidRPr="00D9607C" w:rsidRDefault="00317369" w:rsidP="00F43F97">
            <w:pPr>
              <w:spacing w:before="120" w:after="120"/>
              <w:rPr>
                <w:rFonts w:cs="Arial"/>
                <w:snapToGrid w:val="0"/>
                <w:sz w:val="20"/>
                <w:szCs w:val="20"/>
              </w:rPr>
            </w:pPr>
            <w:r>
              <w:rPr>
                <w:rFonts w:cs="Arial"/>
                <w:snapToGrid w:val="0"/>
                <w:sz w:val="20"/>
                <w:szCs w:val="20"/>
              </w:rPr>
              <w:t>No</w:t>
            </w:r>
          </w:p>
        </w:tc>
        <w:tc>
          <w:tcPr>
            <w:tcW w:w="725" w:type="pct"/>
          </w:tcPr>
          <w:p w:rsidR="00F0705C" w:rsidRPr="00D9607C" w:rsidRDefault="00F0705C" w:rsidP="00255DC7">
            <w:pPr>
              <w:spacing w:before="120" w:after="120"/>
              <w:jc w:val="right"/>
              <w:rPr>
                <w:rFonts w:cs="Arial"/>
                <w:snapToGrid w:val="0"/>
                <w:sz w:val="20"/>
                <w:szCs w:val="20"/>
              </w:rPr>
            </w:pPr>
            <w:r>
              <w:rPr>
                <w:rFonts w:cs="Arial"/>
                <w:snapToGrid w:val="0"/>
                <w:sz w:val="20"/>
                <w:szCs w:val="20"/>
              </w:rPr>
              <w:t>365 250 809</w:t>
            </w:r>
          </w:p>
        </w:tc>
        <w:tc>
          <w:tcPr>
            <w:tcW w:w="749" w:type="pct"/>
          </w:tcPr>
          <w:p w:rsidR="00F0705C" w:rsidRPr="00D9607C" w:rsidRDefault="00F0705C" w:rsidP="00255DC7">
            <w:pPr>
              <w:spacing w:before="120" w:after="120"/>
              <w:jc w:val="right"/>
              <w:rPr>
                <w:rFonts w:cs="Arial"/>
                <w:snapToGrid w:val="0"/>
                <w:sz w:val="20"/>
                <w:szCs w:val="20"/>
              </w:rPr>
            </w:pPr>
            <w:r>
              <w:rPr>
                <w:rFonts w:cs="Arial"/>
                <w:snapToGrid w:val="0"/>
                <w:sz w:val="20"/>
                <w:szCs w:val="20"/>
              </w:rPr>
              <w:t>565 294 602</w:t>
            </w:r>
          </w:p>
        </w:tc>
      </w:tr>
      <w:tr w:rsidR="00317369" w:rsidRPr="00CC025F" w:rsidTr="00F43F97">
        <w:tc>
          <w:tcPr>
            <w:tcW w:w="870" w:type="pct"/>
            <w:vMerge/>
          </w:tcPr>
          <w:p w:rsidR="00317369" w:rsidRDefault="00317369" w:rsidP="00F43F97">
            <w:pPr>
              <w:spacing w:before="120" w:after="120"/>
              <w:rPr>
                <w:rFonts w:cs="Arial"/>
                <w:snapToGrid w:val="0"/>
                <w:sz w:val="20"/>
                <w:szCs w:val="20"/>
              </w:rPr>
            </w:pPr>
          </w:p>
        </w:tc>
        <w:tc>
          <w:tcPr>
            <w:tcW w:w="1883" w:type="pct"/>
          </w:tcPr>
          <w:p w:rsidR="00317369" w:rsidRPr="00D9607C" w:rsidRDefault="00317369" w:rsidP="00F43F97">
            <w:pPr>
              <w:spacing w:before="120" w:after="120"/>
              <w:rPr>
                <w:rFonts w:cs="Arial"/>
                <w:snapToGrid w:val="0"/>
                <w:sz w:val="20"/>
                <w:szCs w:val="20"/>
              </w:rPr>
            </w:pPr>
            <w:r>
              <w:rPr>
                <w:rFonts w:cs="Arial"/>
                <w:snapToGrid w:val="0"/>
                <w:sz w:val="20"/>
                <w:szCs w:val="20"/>
              </w:rPr>
              <w:t>Commitments pertaining to contracts being entered into by IDT on behalf of the Department of Public Works were not initially included in the commitments disclosure note but subsequently added.</w:t>
            </w:r>
          </w:p>
        </w:tc>
        <w:tc>
          <w:tcPr>
            <w:tcW w:w="773" w:type="pct"/>
          </w:tcPr>
          <w:p w:rsidR="00317369" w:rsidRPr="00D9607C" w:rsidRDefault="00317369" w:rsidP="00A03ED8">
            <w:pPr>
              <w:spacing w:before="120" w:after="120"/>
              <w:rPr>
                <w:rFonts w:cs="Arial"/>
                <w:snapToGrid w:val="0"/>
                <w:sz w:val="20"/>
                <w:szCs w:val="20"/>
              </w:rPr>
            </w:pPr>
            <w:r>
              <w:rPr>
                <w:rFonts w:cs="Arial"/>
                <w:snapToGrid w:val="0"/>
                <w:sz w:val="20"/>
                <w:szCs w:val="20"/>
              </w:rPr>
              <w:t>No</w:t>
            </w:r>
          </w:p>
        </w:tc>
        <w:tc>
          <w:tcPr>
            <w:tcW w:w="725" w:type="pct"/>
          </w:tcPr>
          <w:p w:rsidR="00317369" w:rsidRPr="00D9607C" w:rsidRDefault="00317369" w:rsidP="00DC3BB7">
            <w:pPr>
              <w:spacing w:before="120" w:after="120"/>
              <w:jc w:val="right"/>
              <w:rPr>
                <w:rFonts w:cs="Arial"/>
                <w:snapToGrid w:val="0"/>
                <w:sz w:val="20"/>
                <w:szCs w:val="20"/>
              </w:rPr>
            </w:pPr>
            <w:r>
              <w:rPr>
                <w:rFonts w:cs="Arial"/>
                <w:snapToGrid w:val="0"/>
                <w:sz w:val="20"/>
                <w:szCs w:val="20"/>
              </w:rPr>
              <w:t>33 992 000</w:t>
            </w:r>
          </w:p>
        </w:tc>
        <w:tc>
          <w:tcPr>
            <w:tcW w:w="749" w:type="pct"/>
          </w:tcPr>
          <w:p w:rsidR="00317369" w:rsidRPr="00D9607C" w:rsidRDefault="00317369" w:rsidP="00DC3BB7">
            <w:pPr>
              <w:spacing w:before="120" w:after="120"/>
              <w:jc w:val="right"/>
              <w:rPr>
                <w:rFonts w:cs="Arial"/>
                <w:snapToGrid w:val="0"/>
                <w:sz w:val="20"/>
                <w:szCs w:val="20"/>
              </w:rPr>
            </w:pPr>
            <w:r>
              <w:rPr>
                <w:rFonts w:cs="Arial"/>
                <w:snapToGrid w:val="0"/>
                <w:sz w:val="20"/>
                <w:szCs w:val="20"/>
              </w:rPr>
              <w:t>99 924 000</w:t>
            </w:r>
          </w:p>
        </w:tc>
      </w:tr>
      <w:tr w:rsidR="00F0705C" w:rsidRPr="00CC025F" w:rsidTr="00F43F97">
        <w:tc>
          <w:tcPr>
            <w:tcW w:w="870" w:type="pct"/>
            <w:vMerge/>
          </w:tcPr>
          <w:p w:rsidR="00F0705C" w:rsidRDefault="00F0705C" w:rsidP="00F43F97">
            <w:pPr>
              <w:spacing w:before="120" w:after="120"/>
              <w:rPr>
                <w:rFonts w:cs="Arial"/>
                <w:snapToGrid w:val="0"/>
                <w:sz w:val="20"/>
                <w:szCs w:val="20"/>
              </w:rPr>
            </w:pPr>
          </w:p>
        </w:tc>
        <w:tc>
          <w:tcPr>
            <w:tcW w:w="1883" w:type="pct"/>
          </w:tcPr>
          <w:p w:rsidR="00F0705C" w:rsidRPr="00D9607C" w:rsidRDefault="00F0705C" w:rsidP="00F43F97">
            <w:pPr>
              <w:spacing w:before="120" w:after="120"/>
              <w:rPr>
                <w:rFonts w:cs="Arial"/>
                <w:snapToGrid w:val="0"/>
                <w:sz w:val="20"/>
                <w:szCs w:val="20"/>
              </w:rPr>
            </w:pPr>
            <w:r>
              <w:rPr>
                <w:rFonts w:cs="Arial"/>
                <w:snapToGrid w:val="0"/>
                <w:sz w:val="20"/>
                <w:szCs w:val="20"/>
              </w:rPr>
              <w:t>Costs to be incurred in respect of years two and three for the Microsoft Enterprise Agreement Licensing Pricing (tender HS11/037) were not initially included in the commitments disclosure not but subsequently added.</w:t>
            </w:r>
          </w:p>
        </w:tc>
        <w:tc>
          <w:tcPr>
            <w:tcW w:w="773" w:type="pct"/>
          </w:tcPr>
          <w:p w:rsidR="00F0705C" w:rsidRPr="00D9607C" w:rsidRDefault="00F0705C" w:rsidP="00DC3BB7">
            <w:pPr>
              <w:spacing w:before="120" w:after="120"/>
              <w:rPr>
                <w:rFonts w:cs="Arial"/>
                <w:snapToGrid w:val="0"/>
                <w:sz w:val="20"/>
                <w:szCs w:val="20"/>
              </w:rPr>
            </w:pPr>
            <w:r>
              <w:rPr>
                <w:rFonts w:cs="Arial"/>
                <w:snapToGrid w:val="0"/>
                <w:sz w:val="20"/>
                <w:szCs w:val="20"/>
              </w:rPr>
              <w:t>No</w:t>
            </w:r>
          </w:p>
        </w:tc>
        <w:tc>
          <w:tcPr>
            <w:tcW w:w="725" w:type="pct"/>
          </w:tcPr>
          <w:p w:rsidR="00F0705C" w:rsidRPr="00D9607C" w:rsidRDefault="00F0705C" w:rsidP="00DC3BB7">
            <w:pPr>
              <w:spacing w:before="120" w:after="120"/>
              <w:jc w:val="right"/>
              <w:rPr>
                <w:rFonts w:cs="Arial"/>
                <w:snapToGrid w:val="0"/>
                <w:sz w:val="20"/>
                <w:szCs w:val="20"/>
              </w:rPr>
            </w:pPr>
            <w:r>
              <w:rPr>
                <w:rFonts w:cs="Arial"/>
                <w:snapToGrid w:val="0"/>
                <w:sz w:val="20"/>
                <w:szCs w:val="20"/>
              </w:rPr>
              <w:t>16 052 316</w:t>
            </w:r>
          </w:p>
        </w:tc>
        <w:tc>
          <w:tcPr>
            <w:tcW w:w="749"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w:t>
            </w:r>
          </w:p>
        </w:tc>
      </w:tr>
      <w:tr w:rsidR="00F0705C" w:rsidRPr="00CC025F" w:rsidTr="00F43F97">
        <w:tc>
          <w:tcPr>
            <w:tcW w:w="870" w:type="pct"/>
          </w:tcPr>
          <w:p w:rsidR="00F0705C" w:rsidRDefault="00F0705C" w:rsidP="00F43F97">
            <w:pPr>
              <w:spacing w:before="120" w:after="120"/>
              <w:rPr>
                <w:rFonts w:cs="Arial"/>
                <w:snapToGrid w:val="0"/>
                <w:sz w:val="20"/>
                <w:szCs w:val="20"/>
              </w:rPr>
            </w:pPr>
            <w:r>
              <w:rPr>
                <w:rFonts w:cs="Arial"/>
                <w:snapToGrid w:val="0"/>
                <w:sz w:val="20"/>
                <w:szCs w:val="20"/>
              </w:rPr>
              <w:t>Accruals</w:t>
            </w:r>
          </w:p>
        </w:tc>
        <w:tc>
          <w:tcPr>
            <w:tcW w:w="1883" w:type="pct"/>
          </w:tcPr>
          <w:p w:rsidR="00F0705C" w:rsidRPr="00D9607C" w:rsidRDefault="00F0705C" w:rsidP="00F43F97">
            <w:pPr>
              <w:spacing w:before="120" w:after="120"/>
              <w:rPr>
                <w:rFonts w:cs="Arial"/>
                <w:snapToGrid w:val="0"/>
                <w:sz w:val="20"/>
                <w:szCs w:val="20"/>
              </w:rPr>
            </w:pPr>
            <w:r>
              <w:rPr>
                <w:rFonts w:cs="Arial"/>
                <w:snapToGrid w:val="0"/>
                <w:sz w:val="20"/>
                <w:szCs w:val="20"/>
              </w:rPr>
              <w:t xml:space="preserve">Accrual disclosure note was adjusted for the confirmed balance owing to PMTE </w:t>
            </w:r>
            <w:r w:rsidR="00FB3256">
              <w:rPr>
                <w:rFonts w:cs="Arial"/>
                <w:snapToGrid w:val="0"/>
                <w:sz w:val="20"/>
                <w:szCs w:val="20"/>
              </w:rPr>
              <w:t>which was initially not included.</w:t>
            </w:r>
          </w:p>
        </w:tc>
        <w:tc>
          <w:tcPr>
            <w:tcW w:w="773" w:type="pct"/>
          </w:tcPr>
          <w:p w:rsidR="00F0705C" w:rsidRPr="00D9607C" w:rsidRDefault="00317369" w:rsidP="00F43F97">
            <w:pPr>
              <w:spacing w:before="120" w:after="120"/>
              <w:rPr>
                <w:rFonts w:cs="Arial"/>
                <w:snapToGrid w:val="0"/>
                <w:sz w:val="20"/>
                <w:szCs w:val="20"/>
              </w:rPr>
            </w:pPr>
            <w:r>
              <w:rPr>
                <w:rFonts w:cs="Arial"/>
                <w:snapToGrid w:val="0"/>
                <w:sz w:val="20"/>
                <w:szCs w:val="20"/>
              </w:rPr>
              <w:t>Yes</w:t>
            </w:r>
          </w:p>
        </w:tc>
        <w:tc>
          <w:tcPr>
            <w:tcW w:w="725"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91 016 642</w:t>
            </w:r>
          </w:p>
        </w:tc>
        <w:tc>
          <w:tcPr>
            <w:tcW w:w="749"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w:t>
            </w:r>
          </w:p>
        </w:tc>
      </w:tr>
      <w:tr w:rsidR="00F0705C" w:rsidRPr="00CC025F" w:rsidTr="00F43F97">
        <w:tc>
          <w:tcPr>
            <w:tcW w:w="870" w:type="pct"/>
          </w:tcPr>
          <w:p w:rsidR="00F0705C" w:rsidRDefault="00F0705C" w:rsidP="000128E0">
            <w:pPr>
              <w:spacing w:before="120" w:after="120"/>
              <w:rPr>
                <w:rFonts w:cs="Arial"/>
                <w:snapToGrid w:val="0"/>
                <w:sz w:val="20"/>
                <w:szCs w:val="20"/>
              </w:rPr>
            </w:pPr>
            <w:r>
              <w:rPr>
                <w:rFonts w:cs="Arial"/>
                <w:snapToGrid w:val="0"/>
                <w:sz w:val="20"/>
                <w:szCs w:val="20"/>
              </w:rPr>
              <w:t xml:space="preserve">Lease commitments: </w:t>
            </w:r>
            <w:r w:rsidRPr="00EC196A">
              <w:rPr>
                <w:rFonts w:cs="Arial"/>
                <w:snapToGrid w:val="0"/>
                <w:sz w:val="20"/>
                <w:szCs w:val="20"/>
              </w:rPr>
              <w:t>Operating lease revenue</w:t>
            </w:r>
          </w:p>
        </w:tc>
        <w:tc>
          <w:tcPr>
            <w:tcW w:w="1883" w:type="pct"/>
          </w:tcPr>
          <w:p w:rsidR="00F0705C" w:rsidRDefault="00F0705C" w:rsidP="00F43F97">
            <w:pPr>
              <w:spacing w:before="120" w:after="120"/>
              <w:rPr>
                <w:rFonts w:cs="Arial"/>
                <w:snapToGrid w:val="0"/>
                <w:sz w:val="20"/>
                <w:szCs w:val="20"/>
              </w:rPr>
            </w:pPr>
            <w:r>
              <w:rPr>
                <w:rFonts w:cs="Arial"/>
                <w:snapToGrid w:val="0"/>
                <w:sz w:val="20"/>
                <w:szCs w:val="20"/>
              </w:rPr>
              <w:t>The department did not disclose any lease commitments for operating lease revenue in the financial statements submitted for auditing on 31 May 2012 and included it subsequent to an audit query having been raised on this matter.</w:t>
            </w:r>
          </w:p>
        </w:tc>
        <w:tc>
          <w:tcPr>
            <w:tcW w:w="773" w:type="pct"/>
          </w:tcPr>
          <w:p w:rsidR="00F0705C" w:rsidRDefault="00211C9F" w:rsidP="00F43F97">
            <w:pPr>
              <w:spacing w:before="120" w:after="120"/>
              <w:rPr>
                <w:rFonts w:cs="Arial"/>
                <w:snapToGrid w:val="0"/>
                <w:sz w:val="20"/>
                <w:szCs w:val="20"/>
              </w:rPr>
            </w:pPr>
            <w:r>
              <w:rPr>
                <w:rFonts w:cs="Arial"/>
                <w:snapToGrid w:val="0"/>
                <w:sz w:val="20"/>
                <w:szCs w:val="20"/>
              </w:rPr>
              <w:t>No</w:t>
            </w:r>
          </w:p>
        </w:tc>
        <w:tc>
          <w:tcPr>
            <w:tcW w:w="725" w:type="pct"/>
          </w:tcPr>
          <w:p w:rsidR="00F0705C" w:rsidRPr="00D9607C" w:rsidRDefault="00F0705C" w:rsidP="000128E0">
            <w:pPr>
              <w:spacing w:before="120" w:after="120"/>
              <w:jc w:val="right"/>
              <w:rPr>
                <w:rFonts w:cs="Arial"/>
                <w:snapToGrid w:val="0"/>
                <w:sz w:val="20"/>
                <w:szCs w:val="20"/>
              </w:rPr>
            </w:pPr>
            <w:r>
              <w:rPr>
                <w:rFonts w:cs="Arial"/>
                <w:snapToGrid w:val="0"/>
                <w:sz w:val="20"/>
                <w:szCs w:val="20"/>
              </w:rPr>
              <w:t>83 916 000</w:t>
            </w:r>
          </w:p>
        </w:tc>
        <w:tc>
          <w:tcPr>
            <w:tcW w:w="749" w:type="pct"/>
          </w:tcPr>
          <w:p w:rsidR="00F0705C" w:rsidRPr="00D9607C" w:rsidRDefault="00F0705C" w:rsidP="000128E0">
            <w:pPr>
              <w:spacing w:before="120" w:after="120"/>
              <w:jc w:val="right"/>
              <w:rPr>
                <w:rFonts w:cs="Arial"/>
                <w:snapToGrid w:val="0"/>
                <w:sz w:val="20"/>
                <w:szCs w:val="20"/>
              </w:rPr>
            </w:pPr>
            <w:r>
              <w:rPr>
                <w:rFonts w:cs="Arial"/>
                <w:snapToGrid w:val="0"/>
                <w:sz w:val="20"/>
                <w:szCs w:val="20"/>
              </w:rPr>
              <w:t>112 397 000</w:t>
            </w:r>
          </w:p>
        </w:tc>
      </w:tr>
      <w:tr w:rsidR="00F0705C" w:rsidRPr="00CC025F" w:rsidTr="00F43F97">
        <w:tc>
          <w:tcPr>
            <w:tcW w:w="870" w:type="pct"/>
          </w:tcPr>
          <w:p w:rsidR="00F0705C" w:rsidRDefault="00F0705C" w:rsidP="00F43F97">
            <w:pPr>
              <w:spacing w:before="120" w:after="120"/>
              <w:rPr>
                <w:rFonts w:cs="Arial"/>
                <w:snapToGrid w:val="0"/>
                <w:sz w:val="20"/>
                <w:szCs w:val="20"/>
              </w:rPr>
            </w:pPr>
            <w:r>
              <w:rPr>
                <w:rFonts w:cs="Arial"/>
                <w:snapToGrid w:val="0"/>
                <w:sz w:val="20"/>
                <w:szCs w:val="20"/>
              </w:rPr>
              <w:lastRenderedPageBreak/>
              <w:t>Unauthorised expenditure</w:t>
            </w:r>
          </w:p>
        </w:tc>
        <w:tc>
          <w:tcPr>
            <w:tcW w:w="1883" w:type="pct"/>
          </w:tcPr>
          <w:p w:rsidR="00F0705C" w:rsidRPr="00D9607C" w:rsidRDefault="00F0705C" w:rsidP="00F43F97">
            <w:pPr>
              <w:spacing w:before="120" w:after="120"/>
              <w:rPr>
                <w:rFonts w:cs="Arial"/>
                <w:snapToGrid w:val="0"/>
                <w:sz w:val="20"/>
                <w:szCs w:val="20"/>
              </w:rPr>
            </w:pPr>
            <w:r>
              <w:rPr>
                <w:rFonts w:cs="Arial"/>
                <w:snapToGrid w:val="0"/>
                <w:sz w:val="20"/>
                <w:szCs w:val="20"/>
              </w:rPr>
              <w:t>Unauthorised expenditure disclosed was reduced as a result of an initial calculation error.</w:t>
            </w:r>
          </w:p>
        </w:tc>
        <w:tc>
          <w:tcPr>
            <w:tcW w:w="773" w:type="pct"/>
          </w:tcPr>
          <w:p w:rsidR="00F0705C" w:rsidRPr="00D9607C" w:rsidRDefault="00211C9F" w:rsidP="00F43F97">
            <w:pPr>
              <w:spacing w:before="120" w:after="120"/>
              <w:rPr>
                <w:rFonts w:cs="Arial"/>
                <w:snapToGrid w:val="0"/>
                <w:sz w:val="20"/>
                <w:szCs w:val="20"/>
              </w:rPr>
            </w:pPr>
            <w:r>
              <w:rPr>
                <w:rFonts w:cs="Arial"/>
                <w:snapToGrid w:val="0"/>
                <w:sz w:val="20"/>
                <w:szCs w:val="20"/>
              </w:rPr>
              <w:t>Yes</w:t>
            </w:r>
          </w:p>
        </w:tc>
        <w:tc>
          <w:tcPr>
            <w:tcW w:w="725"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4 955 000</w:t>
            </w:r>
          </w:p>
        </w:tc>
        <w:tc>
          <w:tcPr>
            <w:tcW w:w="749"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w:t>
            </w:r>
          </w:p>
        </w:tc>
      </w:tr>
      <w:tr w:rsidR="00F0705C" w:rsidRPr="00CC025F" w:rsidTr="00F43F97">
        <w:tc>
          <w:tcPr>
            <w:tcW w:w="870" w:type="pct"/>
          </w:tcPr>
          <w:p w:rsidR="00F0705C" w:rsidRDefault="00F0705C" w:rsidP="00F43F97">
            <w:pPr>
              <w:spacing w:before="120" w:after="120"/>
              <w:rPr>
                <w:rFonts w:cs="Arial"/>
                <w:snapToGrid w:val="0"/>
                <w:sz w:val="20"/>
                <w:szCs w:val="20"/>
              </w:rPr>
            </w:pPr>
            <w:r>
              <w:rPr>
                <w:rFonts w:cs="Arial"/>
                <w:snapToGrid w:val="0"/>
                <w:sz w:val="20"/>
                <w:szCs w:val="20"/>
              </w:rPr>
              <w:t>Irregular expenditure</w:t>
            </w:r>
          </w:p>
        </w:tc>
        <w:tc>
          <w:tcPr>
            <w:tcW w:w="1883" w:type="pct"/>
          </w:tcPr>
          <w:p w:rsidR="00F0705C" w:rsidRPr="00D9607C" w:rsidRDefault="00F0705C" w:rsidP="00F43F97">
            <w:pPr>
              <w:spacing w:before="120" w:after="120"/>
              <w:rPr>
                <w:rFonts w:cs="Arial"/>
                <w:snapToGrid w:val="0"/>
                <w:sz w:val="20"/>
                <w:szCs w:val="20"/>
              </w:rPr>
            </w:pPr>
            <w:r>
              <w:rPr>
                <w:rFonts w:cs="Arial"/>
                <w:snapToGrid w:val="0"/>
                <w:sz w:val="20"/>
                <w:szCs w:val="20"/>
              </w:rPr>
              <w:t>Included irregular expenditure incurred as a result of transfer payments that were made to Agrèment South Africa, which was not budgeted for as transfer payments, without obtaining prior treasury approval.</w:t>
            </w:r>
          </w:p>
        </w:tc>
        <w:tc>
          <w:tcPr>
            <w:tcW w:w="773" w:type="pct"/>
          </w:tcPr>
          <w:p w:rsidR="00F0705C" w:rsidRPr="00D9607C" w:rsidRDefault="00F0705C" w:rsidP="00F43F97">
            <w:pPr>
              <w:spacing w:before="120" w:after="120"/>
              <w:rPr>
                <w:rFonts w:cs="Arial"/>
                <w:snapToGrid w:val="0"/>
                <w:sz w:val="20"/>
                <w:szCs w:val="20"/>
              </w:rPr>
            </w:pPr>
            <w:r>
              <w:rPr>
                <w:rFonts w:cs="Arial"/>
                <w:snapToGrid w:val="0"/>
                <w:sz w:val="20"/>
                <w:szCs w:val="20"/>
              </w:rPr>
              <w:t>No</w:t>
            </w:r>
          </w:p>
        </w:tc>
        <w:tc>
          <w:tcPr>
            <w:tcW w:w="725"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7 163 000</w:t>
            </w:r>
          </w:p>
        </w:tc>
        <w:tc>
          <w:tcPr>
            <w:tcW w:w="749" w:type="pct"/>
          </w:tcPr>
          <w:p w:rsidR="00F0705C" w:rsidRPr="00D9607C" w:rsidRDefault="00F0705C" w:rsidP="00E33710">
            <w:pPr>
              <w:spacing w:before="120" w:after="120"/>
              <w:jc w:val="right"/>
              <w:rPr>
                <w:rFonts w:cs="Arial"/>
                <w:snapToGrid w:val="0"/>
                <w:sz w:val="20"/>
                <w:szCs w:val="20"/>
              </w:rPr>
            </w:pPr>
            <w:r>
              <w:rPr>
                <w:rFonts w:cs="Arial"/>
                <w:snapToGrid w:val="0"/>
                <w:sz w:val="20"/>
                <w:szCs w:val="20"/>
              </w:rPr>
              <w:t>-</w:t>
            </w:r>
          </w:p>
        </w:tc>
      </w:tr>
      <w:tr w:rsidR="00211C9F" w:rsidRPr="00CC025F" w:rsidTr="00211C9F">
        <w:trPr>
          <w:cantSplit/>
        </w:trPr>
        <w:tc>
          <w:tcPr>
            <w:tcW w:w="870" w:type="pct"/>
            <w:vMerge w:val="restart"/>
          </w:tcPr>
          <w:p w:rsidR="00211C9F" w:rsidRDefault="00211C9F" w:rsidP="00F43F97">
            <w:pPr>
              <w:spacing w:before="120" w:after="120"/>
              <w:rPr>
                <w:rFonts w:cs="Arial"/>
                <w:snapToGrid w:val="0"/>
                <w:sz w:val="20"/>
                <w:szCs w:val="20"/>
              </w:rPr>
            </w:pPr>
            <w:r>
              <w:rPr>
                <w:rFonts w:cs="Arial"/>
                <w:snapToGrid w:val="0"/>
                <w:sz w:val="20"/>
                <w:szCs w:val="20"/>
              </w:rPr>
              <w:t>Related party disclosure</w:t>
            </w:r>
          </w:p>
        </w:tc>
        <w:tc>
          <w:tcPr>
            <w:tcW w:w="1883" w:type="pct"/>
          </w:tcPr>
          <w:p w:rsidR="00211C9F" w:rsidRPr="00211C9F" w:rsidRDefault="00211C9F" w:rsidP="00211C9F">
            <w:pPr>
              <w:spacing w:before="120" w:after="120"/>
              <w:rPr>
                <w:rFonts w:cs="Arial"/>
                <w:snapToGrid w:val="0"/>
                <w:sz w:val="20"/>
                <w:szCs w:val="20"/>
              </w:rPr>
            </w:pPr>
            <w:r w:rsidRPr="00211C9F">
              <w:rPr>
                <w:rFonts w:cs="Arial"/>
                <w:snapToGrid w:val="0"/>
                <w:sz w:val="20"/>
                <w:szCs w:val="20"/>
              </w:rPr>
              <w:t>Related party payments made were initially understated with R126 354 749 (payments made to IDT), R149 044 576 (2010/11: R121 395 810) (direct and indirect payments made to PMTE), furthermore an additional R9 180 000 was included as a result of a calculation error on the supporting schedule.</w:t>
            </w:r>
          </w:p>
        </w:tc>
        <w:tc>
          <w:tcPr>
            <w:tcW w:w="773" w:type="pct"/>
          </w:tcPr>
          <w:p w:rsidR="00211C9F" w:rsidRPr="00D9607C" w:rsidRDefault="00211C9F" w:rsidP="00211C9F">
            <w:pPr>
              <w:spacing w:before="120" w:after="120"/>
              <w:rPr>
                <w:rFonts w:cs="Arial"/>
                <w:snapToGrid w:val="0"/>
                <w:sz w:val="20"/>
                <w:szCs w:val="20"/>
              </w:rPr>
            </w:pPr>
            <w:r>
              <w:rPr>
                <w:rFonts w:cs="Arial"/>
                <w:snapToGrid w:val="0"/>
                <w:sz w:val="20"/>
                <w:szCs w:val="20"/>
              </w:rPr>
              <w:t>Yes</w:t>
            </w:r>
          </w:p>
        </w:tc>
        <w:tc>
          <w:tcPr>
            <w:tcW w:w="725" w:type="pct"/>
          </w:tcPr>
          <w:p w:rsidR="00211C9F" w:rsidRPr="00D9607C" w:rsidRDefault="00211C9F" w:rsidP="00211C9F">
            <w:pPr>
              <w:pStyle w:val="NormalWeb"/>
              <w:spacing w:before="120" w:after="120"/>
              <w:jc w:val="right"/>
              <w:rPr>
                <w:rFonts w:ascii="Arial" w:hAnsi="Arial" w:cs="Arial"/>
                <w:sz w:val="20"/>
                <w:szCs w:val="20"/>
              </w:rPr>
            </w:pPr>
            <w:r>
              <w:rPr>
                <w:rFonts w:ascii="Arial" w:hAnsi="Arial" w:cs="Arial"/>
                <w:sz w:val="20"/>
                <w:szCs w:val="20"/>
              </w:rPr>
              <w:t>284 579 325</w:t>
            </w:r>
          </w:p>
        </w:tc>
        <w:tc>
          <w:tcPr>
            <w:tcW w:w="749" w:type="pct"/>
          </w:tcPr>
          <w:p w:rsidR="00211C9F" w:rsidRPr="00D9607C" w:rsidRDefault="00211C9F" w:rsidP="00211C9F">
            <w:pPr>
              <w:spacing w:before="120" w:after="120"/>
              <w:jc w:val="right"/>
              <w:rPr>
                <w:rFonts w:cs="Arial"/>
                <w:snapToGrid w:val="0"/>
                <w:sz w:val="20"/>
                <w:szCs w:val="20"/>
              </w:rPr>
            </w:pPr>
            <w:r>
              <w:rPr>
                <w:rFonts w:cs="Arial"/>
                <w:snapToGrid w:val="0"/>
                <w:sz w:val="20"/>
                <w:szCs w:val="20"/>
              </w:rPr>
              <w:t>121 395 810</w:t>
            </w:r>
          </w:p>
        </w:tc>
      </w:tr>
      <w:tr w:rsidR="00211C9F" w:rsidRPr="00CC025F" w:rsidTr="00F43F97">
        <w:tc>
          <w:tcPr>
            <w:tcW w:w="870" w:type="pct"/>
            <w:vMerge/>
          </w:tcPr>
          <w:p w:rsidR="00211C9F" w:rsidRDefault="00211C9F" w:rsidP="00F43F97">
            <w:pPr>
              <w:spacing w:before="120" w:after="120"/>
              <w:rPr>
                <w:rFonts w:cs="Arial"/>
                <w:snapToGrid w:val="0"/>
                <w:sz w:val="20"/>
                <w:szCs w:val="20"/>
              </w:rPr>
            </w:pPr>
          </w:p>
        </w:tc>
        <w:tc>
          <w:tcPr>
            <w:tcW w:w="1883" w:type="pct"/>
          </w:tcPr>
          <w:p w:rsidR="00211C9F" w:rsidRPr="00211C9F" w:rsidRDefault="00211C9F" w:rsidP="00211C9F">
            <w:pPr>
              <w:spacing w:before="120" w:after="120"/>
              <w:rPr>
                <w:sz w:val="20"/>
                <w:szCs w:val="20"/>
              </w:rPr>
            </w:pPr>
            <w:r w:rsidRPr="00211C9F">
              <w:rPr>
                <w:sz w:val="20"/>
                <w:szCs w:val="20"/>
              </w:rPr>
              <w:t>Narrative</w:t>
            </w:r>
            <w:r w:rsidR="00352C50">
              <w:rPr>
                <w:sz w:val="20"/>
                <w:szCs w:val="20"/>
              </w:rPr>
              <w:t xml:space="preserve"> added subsequent to submission of financial statements</w:t>
            </w:r>
            <w:r w:rsidRPr="00211C9F">
              <w:rPr>
                <w:sz w:val="20"/>
                <w:szCs w:val="20"/>
              </w:rPr>
              <w:t xml:space="preserve">: </w:t>
            </w:r>
            <w:r w:rsidR="00352C50" w:rsidRPr="00352C50">
              <w:rPr>
                <w:i/>
                <w:sz w:val="20"/>
                <w:szCs w:val="20"/>
              </w:rPr>
              <w:t>“</w:t>
            </w:r>
            <w:r w:rsidRPr="00352C50">
              <w:rPr>
                <w:i/>
                <w:sz w:val="20"/>
                <w:szCs w:val="20"/>
              </w:rPr>
              <w:t>The PMTE pays planned and unplanned maintenance costs on immovable assets being reflected in the annual financial statements of the department (note 45).  The planned maintenance amounted to R706,999 million (2010/11: R2 011,053 million) while the unplanned maintenance amounted to R2 194,849 million (2010/11: R812,909 million).  These costs are no</w:t>
            </w:r>
            <w:r w:rsidR="00352C50" w:rsidRPr="00352C50">
              <w:rPr>
                <w:i/>
                <w:sz w:val="20"/>
                <w:szCs w:val="20"/>
              </w:rPr>
              <w:t xml:space="preserve">t recovered from DPW by PMTE.  </w:t>
            </w:r>
            <w:r w:rsidRPr="00352C50">
              <w:rPr>
                <w:i/>
                <w:sz w:val="20"/>
                <w:szCs w:val="20"/>
              </w:rPr>
              <w:t>An amount of R365,250 million (2011/10 R 565,295 million) was committed for planned and unplanned maintenance by PMTE on behalf of DPW.</w:t>
            </w:r>
            <w:r w:rsidR="00352C50" w:rsidRPr="00352C50">
              <w:rPr>
                <w:i/>
                <w:sz w:val="20"/>
                <w:szCs w:val="20"/>
              </w:rPr>
              <w:t>”</w:t>
            </w:r>
          </w:p>
        </w:tc>
        <w:tc>
          <w:tcPr>
            <w:tcW w:w="773" w:type="pct"/>
          </w:tcPr>
          <w:p w:rsidR="00211C9F" w:rsidRPr="00D9607C" w:rsidRDefault="00211C9F" w:rsidP="00211C9F">
            <w:pPr>
              <w:spacing w:before="120" w:after="120"/>
              <w:rPr>
                <w:rFonts w:cs="Arial"/>
                <w:snapToGrid w:val="0"/>
                <w:sz w:val="20"/>
                <w:szCs w:val="20"/>
              </w:rPr>
            </w:pPr>
            <w:r>
              <w:rPr>
                <w:rFonts w:cs="Arial"/>
                <w:snapToGrid w:val="0"/>
                <w:sz w:val="20"/>
                <w:szCs w:val="20"/>
              </w:rPr>
              <w:t>Yes</w:t>
            </w:r>
          </w:p>
        </w:tc>
        <w:tc>
          <w:tcPr>
            <w:tcW w:w="725" w:type="pct"/>
          </w:tcPr>
          <w:p w:rsidR="00211C9F" w:rsidRDefault="00C661A9" w:rsidP="00211C9F">
            <w:pPr>
              <w:pStyle w:val="NormalWeb"/>
              <w:spacing w:before="120" w:after="120"/>
              <w:jc w:val="right"/>
              <w:rPr>
                <w:rFonts w:ascii="Arial" w:hAnsi="Arial" w:cs="Arial"/>
                <w:sz w:val="20"/>
                <w:szCs w:val="20"/>
              </w:rPr>
            </w:pPr>
            <w:r>
              <w:rPr>
                <w:rFonts w:ascii="Arial" w:hAnsi="Arial" w:cs="Arial"/>
                <w:sz w:val="20"/>
                <w:szCs w:val="20"/>
              </w:rPr>
              <w:t>3 267 098 000</w:t>
            </w:r>
          </w:p>
        </w:tc>
        <w:tc>
          <w:tcPr>
            <w:tcW w:w="749" w:type="pct"/>
          </w:tcPr>
          <w:p w:rsidR="00211C9F" w:rsidRDefault="00C661A9" w:rsidP="00211C9F">
            <w:pPr>
              <w:spacing w:before="120" w:after="120"/>
              <w:jc w:val="right"/>
              <w:rPr>
                <w:rFonts w:cs="Arial"/>
                <w:snapToGrid w:val="0"/>
                <w:sz w:val="20"/>
                <w:szCs w:val="20"/>
              </w:rPr>
            </w:pPr>
            <w:r>
              <w:rPr>
                <w:rFonts w:cs="Arial"/>
                <w:snapToGrid w:val="0"/>
                <w:sz w:val="20"/>
                <w:szCs w:val="20"/>
              </w:rPr>
              <w:t>3 389 257 000</w:t>
            </w:r>
          </w:p>
        </w:tc>
      </w:tr>
      <w:tr w:rsidR="00211C9F" w:rsidRPr="00CC025F" w:rsidTr="00F43F97">
        <w:tc>
          <w:tcPr>
            <w:tcW w:w="870" w:type="pct"/>
            <w:vMerge/>
          </w:tcPr>
          <w:p w:rsidR="00211C9F" w:rsidRDefault="00211C9F" w:rsidP="00F43F97">
            <w:pPr>
              <w:spacing w:before="120" w:after="120"/>
              <w:rPr>
                <w:rFonts w:cs="Arial"/>
                <w:snapToGrid w:val="0"/>
                <w:sz w:val="20"/>
                <w:szCs w:val="20"/>
              </w:rPr>
            </w:pPr>
          </w:p>
        </w:tc>
        <w:tc>
          <w:tcPr>
            <w:tcW w:w="1883" w:type="pct"/>
          </w:tcPr>
          <w:p w:rsidR="00211C9F" w:rsidRPr="00211C9F" w:rsidRDefault="00211C9F" w:rsidP="00211C9F">
            <w:pPr>
              <w:spacing w:before="120" w:after="120"/>
              <w:rPr>
                <w:sz w:val="20"/>
                <w:szCs w:val="20"/>
              </w:rPr>
            </w:pPr>
            <w:r>
              <w:rPr>
                <w:sz w:val="20"/>
                <w:szCs w:val="20"/>
              </w:rPr>
              <w:t>PMTE confirmed balances added to</w:t>
            </w:r>
            <w:r w:rsidRPr="00211C9F">
              <w:rPr>
                <w:sz w:val="20"/>
                <w:szCs w:val="20"/>
              </w:rPr>
              <w:t xml:space="preserve"> related parties</w:t>
            </w:r>
            <w:r>
              <w:rPr>
                <w:sz w:val="20"/>
                <w:szCs w:val="20"/>
              </w:rPr>
              <w:t xml:space="preserve"> payables.</w:t>
            </w:r>
          </w:p>
        </w:tc>
        <w:tc>
          <w:tcPr>
            <w:tcW w:w="773" w:type="pct"/>
          </w:tcPr>
          <w:p w:rsidR="00211C9F" w:rsidRPr="00D9607C" w:rsidRDefault="00211C9F" w:rsidP="00211C9F">
            <w:pPr>
              <w:spacing w:before="120" w:after="120"/>
              <w:rPr>
                <w:rFonts w:cs="Arial"/>
                <w:snapToGrid w:val="0"/>
                <w:sz w:val="20"/>
                <w:szCs w:val="20"/>
              </w:rPr>
            </w:pPr>
            <w:r>
              <w:rPr>
                <w:rFonts w:cs="Arial"/>
                <w:snapToGrid w:val="0"/>
                <w:sz w:val="20"/>
                <w:szCs w:val="20"/>
              </w:rPr>
              <w:t>Yes</w:t>
            </w:r>
          </w:p>
        </w:tc>
        <w:tc>
          <w:tcPr>
            <w:tcW w:w="725" w:type="pct"/>
          </w:tcPr>
          <w:p w:rsidR="00211C9F" w:rsidRDefault="00211C9F" w:rsidP="00211C9F">
            <w:pPr>
              <w:pStyle w:val="NormalWeb"/>
              <w:spacing w:before="120" w:after="120"/>
              <w:jc w:val="right"/>
              <w:rPr>
                <w:rFonts w:ascii="Arial" w:hAnsi="Arial" w:cs="Arial"/>
                <w:sz w:val="20"/>
                <w:szCs w:val="20"/>
              </w:rPr>
            </w:pPr>
            <w:r>
              <w:rPr>
                <w:rFonts w:ascii="Arial" w:hAnsi="Arial" w:cs="Arial"/>
                <w:sz w:val="20"/>
                <w:szCs w:val="20"/>
              </w:rPr>
              <w:t>148 945 000</w:t>
            </w:r>
          </w:p>
        </w:tc>
        <w:tc>
          <w:tcPr>
            <w:tcW w:w="749" w:type="pct"/>
          </w:tcPr>
          <w:p w:rsidR="00211C9F" w:rsidRDefault="00211C9F" w:rsidP="00211C9F">
            <w:pPr>
              <w:spacing w:before="120" w:after="120"/>
              <w:jc w:val="right"/>
              <w:rPr>
                <w:rFonts w:cs="Arial"/>
                <w:snapToGrid w:val="0"/>
                <w:sz w:val="20"/>
                <w:szCs w:val="20"/>
              </w:rPr>
            </w:pPr>
            <w:r>
              <w:rPr>
                <w:rFonts w:cs="Arial"/>
                <w:snapToGrid w:val="0"/>
                <w:sz w:val="20"/>
                <w:szCs w:val="20"/>
              </w:rPr>
              <w:t>51 412 000</w:t>
            </w:r>
          </w:p>
        </w:tc>
      </w:tr>
      <w:tr w:rsidR="00211C9F" w:rsidRPr="00CC025F" w:rsidTr="00F43F97">
        <w:tc>
          <w:tcPr>
            <w:tcW w:w="870" w:type="pct"/>
            <w:vMerge/>
          </w:tcPr>
          <w:p w:rsidR="00211C9F" w:rsidRDefault="00211C9F" w:rsidP="00F43F97">
            <w:pPr>
              <w:spacing w:before="120" w:after="120"/>
              <w:rPr>
                <w:rFonts w:cs="Arial"/>
                <w:snapToGrid w:val="0"/>
                <w:sz w:val="20"/>
                <w:szCs w:val="20"/>
              </w:rPr>
            </w:pPr>
          </w:p>
        </w:tc>
        <w:tc>
          <w:tcPr>
            <w:tcW w:w="1883" w:type="pct"/>
          </w:tcPr>
          <w:p w:rsidR="00211C9F" w:rsidRPr="00211C9F" w:rsidRDefault="00211C9F" w:rsidP="00211C9F">
            <w:pPr>
              <w:spacing w:before="120" w:after="120"/>
              <w:rPr>
                <w:sz w:val="20"/>
                <w:szCs w:val="20"/>
              </w:rPr>
            </w:pPr>
            <w:r w:rsidRPr="00211C9F">
              <w:rPr>
                <w:sz w:val="20"/>
                <w:szCs w:val="20"/>
              </w:rPr>
              <w:t>Related party commitments: PMTE commitment</w:t>
            </w:r>
            <w:r>
              <w:rPr>
                <w:sz w:val="20"/>
                <w:szCs w:val="20"/>
              </w:rPr>
              <w:t>s added subsequent to submission of financial statements for audit purposes.</w:t>
            </w:r>
          </w:p>
        </w:tc>
        <w:tc>
          <w:tcPr>
            <w:tcW w:w="773" w:type="pct"/>
          </w:tcPr>
          <w:p w:rsidR="00211C9F" w:rsidRPr="00D9607C" w:rsidRDefault="00211C9F" w:rsidP="00211C9F">
            <w:pPr>
              <w:spacing w:before="120" w:after="120"/>
              <w:rPr>
                <w:rFonts w:cs="Arial"/>
                <w:snapToGrid w:val="0"/>
                <w:sz w:val="20"/>
                <w:szCs w:val="20"/>
              </w:rPr>
            </w:pPr>
            <w:r>
              <w:rPr>
                <w:rFonts w:cs="Arial"/>
                <w:snapToGrid w:val="0"/>
                <w:sz w:val="20"/>
                <w:szCs w:val="20"/>
              </w:rPr>
              <w:t>Yes</w:t>
            </w:r>
          </w:p>
        </w:tc>
        <w:tc>
          <w:tcPr>
            <w:tcW w:w="725" w:type="pct"/>
          </w:tcPr>
          <w:p w:rsidR="00211C9F" w:rsidRDefault="00211C9F" w:rsidP="00211C9F">
            <w:pPr>
              <w:pStyle w:val="NormalWeb"/>
              <w:spacing w:before="120" w:after="120"/>
              <w:jc w:val="right"/>
              <w:rPr>
                <w:rFonts w:ascii="Arial" w:hAnsi="Arial" w:cs="Arial"/>
                <w:sz w:val="20"/>
                <w:szCs w:val="20"/>
              </w:rPr>
            </w:pPr>
            <w:r>
              <w:rPr>
                <w:rFonts w:ascii="Arial" w:hAnsi="Arial" w:cs="Arial"/>
                <w:sz w:val="20"/>
                <w:szCs w:val="20"/>
              </w:rPr>
              <w:t>1 916 357 000</w:t>
            </w:r>
          </w:p>
        </w:tc>
        <w:tc>
          <w:tcPr>
            <w:tcW w:w="749" w:type="pct"/>
          </w:tcPr>
          <w:p w:rsidR="00211C9F" w:rsidRDefault="00211C9F" w:rsidP="00211C9F">
            <w:pPr>
              <w:spacing w:before="120" w:after="120"/>
              <w:jc w:val="right"/>
              <w:rPr>
                <w:rFonts w:cs="Arial"/>
                <w:snapToGrid w:val="0"/>
                <w:sz w:val="20"/>
                <w:szCs w:val="20"/>
              </w:rPr>
            </w:pPr>
            <w:r>
              <w:rPr>
                <w:rFonts w:cs="Arial"/>
                <w:snapToGrid w:val="0"/>
                <w:sz w:val="20"/>
                <w:szCs w:val="20"/>
              </w:rPr>
              <w:t>1 656 284 000</w:t>
            </w:r>
          </w:p>
        </w:tc>
      </w:tr>
      <w:tr w:rsidR="00211C9F" w:rsidRPr="00CC025F" w:rsidTr="00F43F97">
        <w:tc>
          <w:tcPr>
            <w:tcW w:w="870" w:type="pct"/>
            <w:vMerge/>
          </w:tcPr>
          <w:p w:rsidR="00211C9F" w:rsidRDefault="00211C9F" w:rsidP="00F43F97">
            <w:pPr>
              <w:spacing w:before="120" w:after="120"/>
              <w:rPr>
                <w:rFonts w:cs="Arial"/>
                <w:snapToGrid w:val="0"/>
                <w:sz w:val="20"/>
                <w:szCs w:val="20"/>
              </w:rPr>
            </w:pPr>
          </w:p>
        </w:tc>
        <w:tc>
          <w:tcPr>
            <w:tcW w:w="1883" w:type="pct"/>
          </w:tcPr>
          <w:p w:rsidR="00211C9F" w:rsidRPr="00211C9F" w:rsidRDefault="00211C9F" w:rsidP="00211C9F">
            <w:pPr>
              <w:spacing w:before="120" w:after="120"/>
              <w:rPr>
                <w:sz w:val="20"/>
                <w:szCs w:val="20"/>
              </w:rPr>
            </w:pPr>
            <w:r w:rsidRPr="00211C9F">
              <w:rPr>
                <w:sz w:val="20"/>
                <w:szCs w:val="20"/>
              </w:rPr>
              <w:t>Operating lease commitment</w:t>
            </w:r>
            <w:r>
              <w:rPr>
                <w:sz w:val="20"/>
                <w:szCs w:val="20"/>
              </w:rPr>
              <w:t>s added that was not initially disclosed.</w:t>
            </w:r>
            <w:r w:rsidRPr="00211C9F">
              <w:rPr>
                <w:sz w:val="20"/>
                <w:szCs w:val="20"/>
              </w:rPr>
              <w:t xml:space="preserve"> </w:t>
            </w:r>
          </w:p>
        </w:tc>
        <w:tc>
          <w:tcPr>
            <w:tcW w:w="773" w:type="pct"/>
          </w:tcPr>
          <w:p w:rsidR="00211C9F" w:rsidRPr="00D9607C" w:rsidRDefault="00211C9F" w:rsidP="00211C9F">
            <w:pPr>
              <w:spacing w:before="120" w:after="120"/>
              <w:rPr>
                <w:rFonts w:cs="Arial"/>
                <w:snapToGrid w:val="0"/>
                <w:sz w:val="20"/>
                <w:szCs w:val="20"/>
              </w:rPr>
            </w:pPr>
            <w:r>
              <w:rPr>
                <w:rFonts w:cs="Arial"/>
                <w:snapToGrid w:val="0"/>
                <w:sz w:val="20"/>
                <w:szCs w:val="20"/>
              </w:rPr>
              <w:t>Yes</w:t>
            </w:r>
          </w:p>
        </w:tc>
        <w:tc>
          <w:tcPr>
            <w:tcW w:w="725" w:type="pct"/>
          </w:tcPr>
          <w:p w:rsidR="00211C9F" w:rsidRDefault="00211C9F" w:rsidP="00211C9F">
            <w:pPr>
              <w:pStyle w:val="NormalWeb"/>
              <w:spacing w:before="120" w:after="120"/>
              <w:jc w:val="right"/>
              <w:rPr>
                <w:rFonts w:ascii="Arial" w:hAnsi="Arial" w:cs="Arial"/>
                <w:sz w:val="20"/>
                <w:szCs w:val="20"/>
              </w:rPr>
            </w:pPr>
            <w:r>
              <w:rPr>
                <w:rFonts w:ascii="Arial" w:hAnsi="Arial" w:cs="Arial"/>
                <w:sz w:val="20"/>
                <w:szCs w:val="20"/>
              </w:rPr>
              <w:t>338 715 000</w:t>
            </w:r>
          </w:p>
        </w:tc>
        <w:tc>
          <w:tcPr>
            <w:tcW w:w="749" w:type="pct"/>
          </w:tcPr>
          <w:p w:rsidR="00211C9F" w:rsidRDefault="00211C9F" w:rsidP="00211C9F">
            <w:pPr>
              <w:spacing w:before="120" w:after="120"/>
              <w:jc w:val="right"/>
              <w:rPr>
                <w:rFonts w:cs="Arial"/>
                <w:snapToGrid w:val="0"/>
                <w:sz w:val="20"/>
                <w:szCs w:val="20"/>
              </w:rPr>
            </w:pPr>
            <w:r>
              <w:rPr>
                <w:rFonts w:cs="Arial"/>
                <w:snapToGrid w:val="0"/>
                <w:sz w:val="20"/>
                <w:szCs w:val="20"/>
              </w:rPr>
              <w:t>451 715 000</w:t>
            </w:r>
          </w:p>
        </w:tc>
      </w:tr>
    </w:tbl>
    <w:p w:rsidR="00CB2938" w:rsidRDefault="00CB2938" w:rsidP="00CB2938">
      <w:pPr>
        <w:rPr>
          <w:rFonts w:eastAsia="Arial Unicode MS" w:cs="Arial"/>
          <w:szCs w:val="22"/>
        </w:rPr>
        <w:sectPr w:rsidR="00CB2938" w:rsidSect="00011C01">
          <w:headerReference w:type="even" r:id="rId16"/>
          <w:headerReference w:type="default" r:id="rId17"/>
          <w:footerReference w:type="default" r:id="rId18"/>
          <w:headerReference w:type="first" r:id="rId19"/>
          <w:pgSz w:w="16838" w:h="11906" w:orient="landscape" w:code="9"/>
          <w:pgMar w:top="1134" w:right="720" w:bottom="1134" w:left="1077" w:header="709" w:footer="709" w:gutter="0"/>
          <w:cols w:space="708"/>
          <w:docGrid w:linePitch="360"/>
        </w:sectPr>
      </w:pPr>
    </w:p>
    <w:p w:rsidR="00CB2938" w:rsidRDefault="00CB2938" w:rsidP="00CB2938">
      <w:pPr>
        <w:rPr>
          <w:rFonts w:eastAsia="Arial Unicode MS" w:cs="Arial"/>
          <w:szCs w:val="22"/>
        </w:rPr>
      </w:pPr>
    </w:p>
    <w:p w:rsidR="00CB2938" w:rsidRPr="00CC025F" w:rsidRDefault="00CB2938" w:rsidP="00CB2938">
      <w:pPr>
        <w:spacing w:before="240" w:after="60"/>
        <w:rPr>
          <w:rFonts w:eastAsia="MS Mincho" w:cs="Arial"/>
          <w:b/>
          <w:szCs w:val="22"/>
        </w:rPr>
      </w:pPr>
      <w:r w:rsidRPr="00CC025F">
        <w:rPr>
          <w:rFonts w:eastAsia="MS Mincho" w:cs="Arial"/>
          <w:b/>
          <w:szCs w:val="22"/>
        </w:rPr>
        <w:t>PART B – MATTERS TO BE BROUGHT</w:t>
      </w:r>
      <w:r w:rsidR="00391BFB">
        <w:rPr>
          <w:rFonts w:eastAsia="MS Mincho" w:cs="Arial"/>
          <w:b/>
          <w:szCs w:val="22"/>
        </w:rPr>
        <w:t xml:space="preserve"> TO THE ATTENTION OF THE USERS </w:t>
      </w:r>
    </w:p>
    <w:p w:rsidR="00CB2938" w:rsidRPr="00CC025F" w:rsidRDefault="00CB2938" w:rsidP="00CB2938">
      <w:pPr>
        <w:spacing w:before="240" w:after="60"/>
        <w:ind w:left="284" w:hanging="284"/>
        <w:rPr>
          <w:rFonts w:eastAsia="MS Mincho" w:cs="Arial"/>
          <w:b/>
          <w:szCs w:val="22"/>
        </w:rPr>
      </w:pPr>
      <w:r w:rsidRPr="00CC025F">
        <w:rPr>
          <w:rFonts w:eastAsia="MS Mincho" w:cs="Arial"/>
          <w:b/>
          <w:szCs w:val="22"/>
        </w:rPr>
        <w:t>EMPHASIS OF MATTER PARAGRAPHS</w:t>
      </w:r>
    </w:p>
    <w:p w:rsidR="00CB2938" w:rsidRDefault="00CB2938" w:rsidP="00CB2938">
      <w:pPr>
        <w:spacing w:after="120"/>
        <w:rPr>
          <w:rFonts w:cs="Arial"/>
          <w:szCs w:val="22"/>
        </w:rPr>
      </w:pPr>
      <w:r>
        <w:rPr>
          <w:rFonts w:cs="Arial"/>
          <w:szCs w:val="22"/>
        </w:rPr>
        <w:t>The following e</w:t>
      </w:r>
      <w:r w:rsidRPr="00CC025F">
        <w:rPr>
          <w:rFonts w:cs="Arial"/>
          <w:szCs w:val="22"/>
        </w:rPr>
        <w:t>mphasis of matter paragraph</w:t>
      </w:r>
      <w:r>
        <w:rPr>
          <w:rFonts w:cs="Arial"/>
          <w:szCs w:val="22"/>
        </w:rPr>
        <w:t>s</w:t>
      </w:r>
      <w:r w:rsidRPr="00CC025F">
        <w:rPr>
          <w:rFonts w:cs="Arial"/>
          <w:szCs w:val="22"/>
        </w:rPr>
        <w:t xml:space="preserve"> will be included in our auditor’s report to </w:t>
      </w:r>
      <w:r>
        <w:rPr>
          <w:rFonts w:cs="Arial"/>
          <w:szCs w:val="22"/>
        </w:rPr>
        <w:t>draw the</w:t>
      </w:r>
      <w:r w:rsidRPr="00CC025F">
        <w:rPr>
          <w:rFonts w:cs="Arial"/>
          <w:szCs w:val="22"/>
        </w:rPr>
        <w:t xml:space="preserve"> users</w:t>
      </w:r>
      <w:r>
        <w:rPr>
          <w:rFonts w:cs="Arial"/>
          <w:szCs w:val="22"/>
        </w:rPr>
        <w:t>’ attention to matters presented or disclosed in</w:t>
      </w:r>
      <w:r w:rsidRPr="00CC025F">
        <w:rPr>
          <w:rFonts w:cs="Arial"/>
          <w:szCs w:val="22"/>
        </w:rPr>
        <w:t xml:space="preserve"> the financial statements:</w:t>
      </w:r>
    </w:p>
    <w:p w:rsidR="00CB2938" w:rsidRPr="00CC025F" w:rsidRDefault="00CB2938" w:rsidP="00CB2938">
      <w:pPr>
        <w:spacing w:before="240" w:after="60"/>
        <w:ind w:left="426" w:hanging="426"/>
        <w:rPr>
          <w:rFonts w:eastAsia="MS Mincho" w:cs="Arial"/>
          <w:b/>
          <w:szCs w:val="22"/>
        </w:rPr>
      </w:pPr>
      <w:r w:rsidRPr="00CC025F">
        <w:rPr>
          <w:rFonts w:eastAsia="MS Mincho" w:cs="Arial"/>
          <w:b/>
          <w:szCs w:val="22"/>
        </w:rPr>
        <w:t xml:space="preserve">Restatement of corresponding figures </w:t>
      </w:r>
    </w:p>
    <w:p w:rsidR="00CB2938" w:rsidRDefault="00E834BC" w:rsidP="00536189">
      <w:pPr>
        <w:numPr>
          <w:ilvl w:val="0"/>
          <w:numId w:val="4"/>
        </w:numPr>
        <w:shd w:val="clear" w:color="auto" w:fill="FFFFFF"/>
        <w:spacing w:after="120"/>
        <w:rPr>
          <w:rFonts w:cs="Arial"/>
          <w:szCs w:val="22"/>
        </w:rPr>
      </w:pPr>
      <w:r>
        <w:rPr>
          <w:rFonts w:cs="Arial"/>
          <w:szCs w:val="22"/>
        </w:rPr>
        <w:t>As disclosed in notes 4</w:t>
      </w:r>
      <w:r w:rsidR="007C16C7">
        <w:rPr>
          <w:rFonts w:cs="Arial"/>
          <w:szCs w:val="22"/>
        </w:rPr>
        <w:t>, 12</w:t>
      </w:r>
      <w:r>
        <w:rPr>
          <w:rFonts w:cs="Arial"/>
          <w:szCs w:val="22"/>
        </w:rPr>
        <w:t>, 14, 16, 19, 23, 24, 27 and 29</w:t>
      </w:r>
      <w:r w:rsidR="00CB2938" w:rsidRPr="00741663">
        <w:rPr>
          <w:rFonts w:cs="Arial"/>
          <w:szCs w:val="22"/>
        </w:rPr>
        <w:t xml:space="preserve"> to the financial statements, the corresponding figure</w:t>
      </w:r>
      <w:r w:rsidR="007C16C7">
        <w:rPr>
          <w:rFonts w:cs="Arial"/>
          <w:szCs w:val="22"/>
        </w:rPr>
        <w:t>s for 31 March 2011</w:t>
      </w:r>
      <w:r w:rsidR="00CB2938" w:rsidRPr="00741663">
        <w:rPr>
          <w:rFonts w:cs="Arial"/>
          <w:szCs w:val="22"/>
        </w:rPr>
        <w:t xml:space="preserve"> have been restated as a result of</w:t>
      </w:r>
      <w:r w:rsidR="007C16C7">
        <w:rPr>
          <w:rFonts w:cs="Arial"/>
          <w:szCs w:val="22"/>
        </w:rPr>
        <w:t xml:space="preserve"> errors discovered during 2012</w:t>
      </w:r>
      <w:r w:rsidR="00CB2938" w:rsidRPr="00741663">
        <w:rPr>
          <w:rFonts w:cs="Arial"/>
          <w:szCs w:val="22"/>
        </w:rPr>
        <w:t xml:space="preserve"> in the financial statements </w:t>
      </w:r>
      <w:r w:rsidR="007C16C7">
        <w:rPr>
          <w:rFonts w:cs="Arial"/>
          <w:szCs w:val="22"/>
        </w:rPr>
        <w:t>of the Department of Public Works</w:t>
      </w:r>
      <w:r w:rsidR="00CB2938" w:rsidRPr="00741663">
        <w:rPr>
          <w:rFonts w:cs="Arial"/>
          <w:szCs w:val="22"/>
        </w:rPr>
        <w:t xml:space="preserve"> at, and for the year e</w:t>
      </w:r>
      <w:r w:rsidR="007C16C7">
        <w:rPr>
          <w:rFonts w:cs="Arial"/>
          <w:szCs w:val="22"/>
        </w:rPr>
        <w:t>nded, 31 March 2011</w:t>
      </w:r>
      <w:r w:rsidR="00CB2938" w:rsidRPr="00741663">
        <w:rPr>
          <w:rFonts w:cs="Arial"/>
          <w:szCs w:val="22"/>
        </w:rPr>
        <w:t>.</w:t>
      </w:r>
    </w:p>
    <w:p w:rsidR="007C16C7" w:rsidRPr="007C16C7" w:rsidRDefault="00151A69" w:rsidP="007C16C7">
      <w:pPr>
        <w:shd w:val="clear" w:color="auto" w:fill="FFFFFF"/>
        <w:spacing w:after="120"/>
        <w:rPr>
          <w:rFonts w:cs="Arial"/>
          <w:b/>
          <w:szCs w:val="22"/>
        </w:rPr>
      </w:pPr>
      <w:r>
        <w:rPr>
          <w:rFonts w:cs="Arial"/>
          <w:b/>
          <w:szCs w:val="22"/>
        </w:rPr>
        <w:t>Material impairments</w:t>
      </w:r>
    </w:p>
    <w:p w:rsidR="007C16C7" w:rsidRPr="007C16C7" w:rsidRDefault="008269CA" w:rsidP="00536189">
      <w:pPr>
        <w:numPr>
          <w:ilvl w:val="0"/>
          <w:numId w:val="4"/>
        </w:numPr>
        <w:shd w:val="clear" w:color="auto" w:fill="FFFFFF"/>
        <w:spacing w:after="120"/>
        <w:rPr>
          <w:rFonts w:cs="Arial"/>
          <w:szCs w:val="22"/>
        </w:rPr>
      </w:pPr>
      <w:r>
        <w:rPr>
          <w:rFonts w:cs="Arial"/>
          <w:szCs w:val="22"/>
        </w:rPr>
        <w:t>As disclosed in note 30 to the financial statements, material i</w:t>
      </w:r>
      <w:r w:rsidR="00151A69">
        <w:rPr>
          <w:rFonts w:cs="Arial"/>
          <w:szCs w:val="22"/>
        </w:rPr>
        <w:t>mpairments to the amount of R109 867 000 were raised</w:t>
      </w:r>
      <w:r>
        <w:rPr>
          <w:rFonts w:cs="Arial"/>
          <w:szCs w:val="22"/>
        </w:rPr>
        <w:t xml:space="preserve"> as a result o</w:t>
      </w:r>
      <w:r w:rsidR="00151A69">
        <w:rPr>
          <w:rFonts w:cs="Arial"/>
          <w:szCs w:val="22"/>
        </w:rPr>
        <w:t>f receivables that are considered to be irrecoverable.</w:t>
      </w:r>
    </w:p>
    <w:p w:rsidR="00CB2938" w:rsidRPr="00CC025F" w:rsidRDefault="00CB2938" w:rsidP="00CB2938">
      <w:pPr>
        <w:spacing w:before="240" w:after="60"/>
        <w:rPr>
          <w:rFonts w:eastAsia="MS Mincho" w:cs="Arial"/>
          <w:b/>
          <w:szCs w:val="22"/>
        </w:rPr>
      </w:pPr>
      <w:r w:rsidRPr="00CC025F">
        <w:rPr>
          <w:rFonts w:eastAsia="MS Mincho" w:cs="Arial"/>
          <w:b/>
          <w:szCs w:val="22"/>
        </w:rPr>
        <w:t xml:space="preserve">Material underspending of the </w:t>
      </w:r>
      <w:r>
        <w:rPr>
          <w:rFonts w:eastAsia="MS Mincho" w:cs="Arial"/>
          <w:b/>
          <w:szCs w:val="22"/>
        </w:rPr>
        <w:t>V</w:t>
      </w:r>
      <w:r w:rsidRPr="00CC025F">
        <w:rPr>
          <w:rFonts w:eastAsia="MS Mincho" w:cs="Arial"/>
          <w:b/>
          <w:szCs w:val="22"/>
        </w:rPr>
        <w:t xml:space="preserve">ote </w:t>
      </w:r>
      <w:r w:rsidRPr="0076622B">
        <w:rPr>
          <w:rFonts w:eastAsia="MS Mincho" w:cs="Arial"/>
          <w:b/>
          <w:szCs w:val="22"/>
        </w:rPr>
        <w:t xml:space="preserve">and </w:t>
      </w:r>
      <w:r>
        <w:rPr>
          <w:rFonts w:eastAsia="MS Mincho" w:cs="Arial"/>
          <w:b/>
          <w:szCs w:val="22"/>
        </w:rPr>
        <w:t>C</w:t>
      </w:r>
      <w:r w:rsidRPr="0076622B">
        <w:rPr>
          <w:rFonts w:eastAsia="MS Mincho" w:cs="Arial"/>
          <w:b/>
          <w:szCs w:val="22"/>
        </w:rPr>
        <w:t>onditional grants</w:t>
      </w:r>
    </w:p>
    <w:p w:rsidR="00CB2938" w:rsidRPr="00741663" w:rsidRDefault="00CB2938" w:rsidP="00536189">
      <w:pPr>
        <w:numPr>
          <w:ilvl w:val="0"/>
          <w:numId w:val="4"/>
        </w:numPr>
        <w:shd w:val="clear" w:color="auto" w:fill="FFFFFF"/>
        <w:spacing w:after="120"/>
        <w:rPr>
          <w:rFonts w:cs="Arial"/>
          <w:szCs w:val="22"/>
        </w:rPr>
      </w:pPr>
      <w:r w:rsidRPr="00741663">
        <w:rPr>
          <w:rFonts w:cs="Arial"/>
          <w:szCs w:val="22"/>
        </w:rPr>
        <w:t>As disclosed in the appropriation statement, the department has materially underspent the bu</w:t>
      </w:r>
      <w:r w:rsidR="00B203D5">
        <w:rPr>
          <w:rFonts w:cs="Arial"/>
          <w:szCs w:val="22"/>
        </w:rPr>
        <w:t>dget on</w:t>
      </w:r>
      <w:r w:rsidR="00066FE1">
        <w:rPr>
          <w:rFonts w:cs="Arial"/>
          <w:szCs w:val="22"/>
        </w:rPr>
        <w:t xml:space="preserve"> programme 2, immovable asset management,</w:t>
      </w:r>
      <w:r>
        <w:rPr>
          <w:rFonts w:cs="Arial"/>
          <w:szCs w:val="22"/>
        </w:rPr>
        <w:t xml:space="preserve"> </w:t>
      </w:r>
      <w:r w:rsidR="00A03218">
        <w:rPr>
          <w:rFonts w:cs="Arial"/>
          <w:szCs w:val="22"/>
        </w:rPr>
        <w:t>to the amount of R424 879</w:t>
      </w:r>
      <w:r w:rsidR="00066FE1">
        <w:rPr>
          <w:rFonts w:cs="Arial"/>
          <w:szCs w:val="22"/>
        </w:rPr>
        <w:t xml:space="preserve"> 000 and programme 3, expanded public works programme (EPWP), to the amount of R357 493 000</w:t>
      </w:r>
      <w:r w:rsidRPr="00741663">
        <w:rPr>
          <w:rFonts w:cs="Arial"/>
          <w:szCs w:val="22"/>
        </w:rPr>
        <w:t>. As a consequence, the department has no</w:t>
      </w:r>
      <w:r w:rsidR="00066FE1">
        <w:rPr>
          <w:rFonts w:cs="Arial"/>
          <w:szCs w:val="22"/>
        </w:rPr>
        <w:t>t achieved its objectives of infrastructure delivery with respect to programme 2</w:t>
      </w:r>
      <w:r w:rsidRPr="00741663">
        <w:rPr>
          <w:rFonts w:cs="Arial"/>
          <w:szCs w:val="22"/>
        </w:rPr>
        <w:t>.</w:t>
      </w:r>
      <w:r w:rsidR="00066FE1">
        <w:rPr>
          <w:rFonts w:cs="Arial"/>
          <w:szCs w:val="22"/>
        </w:rPr>
        <w:t xml:space="preserve">  </w:t>
      </w:r>
      <w:r w:rsidR="00066FE1" w:rsidRPr="00066FE1">
        <w:rPr>
          <w:rFonts w:cs="Arial"/>
          <w:szCs w:val="22"/>
        </w:rPr>
        <w:t>In terms of the EPWP, the bulk of the underexpenditure was due to the infrastructure grant to provinces and municipalities not being transferred due to the under-reporting and poor performance by the reporting bodies eligible for the incentive grant.</w:t>
      </w:r>
    </w:p>
    <w:p w:rsidR="00CB2938" w:rsidRPr="00CC025F" w:rsidRDefault="00CB2938" w:rsidP="00CB2938">
      <w:pPr>
        <w:spacing w:before="240" w:after="60"/>
        <w:ind w:left="284" w:hanging="284"/>
        <w:rPr>
          <w:rFonts w:eastAsia="MS Mincho" w:cs="Arial"/>
          <w:b/>
          <w:szCs w:val="22"/>
        </w:rPr>
      </w:pPr>
      <w:r w:rsidRPr="00CC025F">
        <w:rPr>
          <w:rFonts w:eastAsia="MS Mincho" w:cs="Arial"/>
          <w:b/>
          <w:szCs w:val="22"/>
        </w:rPr>
        <w:t>ADDITIONAL MATTER PARAGRAPHS</w:t>
      </w:r>
    </w:p>
    <w:p w:rsidR="00CB2938" w:rsidRPr="00CC025F" w:rsidRDefault="00CB2938" w:rsidP="00CB2938">
      <w:pPr>
        <w:spacing w:after="120"/>
        <w:rPr>
          <w:rFonts w:cs="Arial"/>
          <w:szCs w:val="22"/>
        </w:rPr>
      </w:pPr>
      <w:r>
        <w:rPr>
          <w:rFonts w:cs="Arial"/>
          <w:szCs w:val="22"/>
        </w:rPr>
        <w:t>The following</w:t>
      </w:r>
      <w:r w:rsidRPr="00CC025F">
        <w:rPr>
          <w:rFonts w:cs="Arial"/>
          <w:szCs w:val="22"/>
        </w:rPr>
        <w:t xml:space="preserve"> additional matter paragraph</w:t>
      </w:r>
      <w:r>
        <w:rPr>
          <w:rFonts w:cs="Arial"/>
          <w:szCs w:val="22"/>
        </w:rPr>
        <w:t>s</w:t>
      </w:r>
      <w:r w:rsidRPr="00CC025F">
        <w:rPr>
          <w:rFonts w:cs="Arial"/>
          <w:szCs w:val="22"/>
        </w:rPr>
        <w:t xml:space="preserve"> will be included in our auditor’s report to</w:t>
      </w:r>
      <w:r>
        <w:rPr>
          <w:rFonts w:cs="Arial"/>
          <w:szCs w:val="22"/>
        </w:rPr>
        <w:t xml:space="preserve"> draw</w:t>
      </w:r>
      <w:r w:rsidRPr="00CC025F">
        <w:rPr>
          <w:rFonts w:cs="Arial"/>
          <w:szCs w:val="22"/>
        </w:rPr>
        <w:t xml:space="preserve"> the users</w:t>
      </w:r>
      <w:r>
        <w:rPr>
          <w:rFonts w:cs="Arial"/>
          <w:szCs w:val="22"/>
        </w:rPr>
        <w:t>’ attention to matters regarding the audit, the auditor’s responsibilities and the auditor’s report</w:t>
      </w:r>
      <w:r w:rsidRPr="00CC025F">
        <w:rPr>
          <w:rFonts w:cs="Arial"/>
          <w:szCs w:val="22"/>
        </w:rPr>
        <w:t>:</w:t>
      </w:r>
    </w:p>
    <w:p w:rsidR="00CB2938" w:rsidRPr="00B1157B" w:rsidRDefault="00CB2938" w:rsidP="00A03ED8">
      <w:pPr>
        <w:spacing w:after="120"/>
        <w:rPr>
          <w:rFonts w:eastAsia="Arial Unicode MS" w:cs="Arial"/>
          <w:szCs w:val="22"/>
        </w:rPr>
      </w:pPr>
      <w:bookmarkStart w:id="2" w:name="S2E12"/>
      <w:bookmarkEnd w:id="2"/>
      <w:r w:rsidRPr="00CC025F">
        <w:rPr>
          <w:rFonts w:eastAsia="MS Mincho" w:cs="Arial"/>
          <w:b/>
          <w:szCs w:val="22"/>
        </w:rPr>
        <w:t xml:space="preserve">Unaudited supplementary schedules </w:t>
      </w:r>
    </w:p>
    <w:p w:rsidR="00CB2938" w:rsidRPr="00605E9E" w:rsidRDefault="00CB2938" w:rsidP="00536189">
      <w:pPr>
        <w:numPr>
          <w:ilvl w:val="0"/>
          <w:numId w:val="4"/>
        </w:numPr>
        <w:shd w:val="clear" w:color="auto" w:fill="FFFFFF"/>
        <w:spacing w:after="120"/>
        <w:rPr>
          <w:rFonts w:cs="Arial"/>
          <w:szCs w:val="22"/>
        </w:rPr>
      </w:pPr>
      <w:r w:rsidRPr="00605E9E">
        <w:rPr>
          <w:rFonts w:cs="Arial"/>
          <w:szCs w:val="22"/>
        </w:rPr>
        <w:t>The s</w:t>
      </w:r>
      <w:r w:rsidR="00656895">
        <w:rPr>
          <w:rFonts w:cs="Arial"/>
          <w:szCs w:val="22"/>
        </w:rPr>
        <w:t>upplementary annexures set out on pages XX to XX do</w:t>
      </w:r>
      <w:r w:rsidRPr="00605E9E">
        <w:rPr>
          <w:rFonts w:cs="Arial"/>
          <w:szCs w:val="22"/>
        </w:rPr>
        <w:t xml:space="preserve"> not form part of the financial statements and is presented as additional informa</w:t>
      </w:r>
      <w:r w:rsidR="00656895">
        <w:rPr>
          <w:rFonts w:cs="Arial"/>
          <w:szCs w:val="22"/>
        </w:rPr>
        <w:t>tion. I have not audited these annexures</w:t>
      </w:r>
      <w:r w:rsidRPr="00605E9E">
        <w:rPr>
          <w:rFonts w:cs="Arial"/>
          <w:szCs w:val="22"/>
        </w:rPr>
        <w:t xml:space="preserve"> and, accordingly, I do not express an opinion thereon</w:t>
      </w:r>
    </w:p>
    <w:p w:rsidR="00CB2938" w:rsidRPr="00CC025F" w:rsidRDefault="00656895" w:rsidP="00CB2938">
      <w:pPr>
        <w:spacing w:before="240" w:after="60"/>
        <w:ind w:left="426" w:hanging="426"/>
        <w:rPr>
          <w:rFonts w:eastAsia="MS Mincho" w:cs="Arial"/>
          <w:b/>
          <w:szCs w:val="22"/>
        </w:rPr>
      </w:pPr>
      <w:r>
        <w:rPr>
          <w:rFonts w:eastAsia="MS Mincho" w:cs="Arial"/>
          <w:b/>
          <w:szCs w:val="22"/>
        </w:rPr>
        <w:t>Withdrawal from the audit engagement</w:t>
      </w:r>
    </w:p>
    <w:p w:rsidR="00CB2938" w:rsidRDefault="00624464" w:rsidP="00536189">
      <w:pPr>
        <w:numPr>
          <w:ilvl w:val="0"/>
          <w:numId w:val="4"/>
        </w:numPr>
        <w:shd w:val="clear" w:color="auto" w:fill="FFFFFF"/>
        <w:spacing w:after="120"/>
        <w:rPr>
          <w:rFonts w:cs="Arial"/>
          <w:szCs w:val="22"/>
        </w:rPr>
      </w:pPr>
      <w:r>
        <w:rPr>
          <w:rFonts w:cs="Arial"/>
          <w:szCs w:val="22"/>
        </w:rPr>
        <w:t>Due to the limitation on the scope of the audit, I have disclaimed my opinion on the financial statements.  But for the legislated requirement to perform the audit of the department, I would have withdrawn from the engagement in terms of the ISAs.</w:t>
      </w:r>
    </w:p>
    <w:p w:rsidR="00656895" w:rsidRPr="00656895" w:rsidRDefault="00656895" w:rsidP="00656895">
      <w:pPr>
        <w:shd w:val="clear" w:color="auto" w:fill="FFFFFF"/>
        <w:spacing w:after="120"/>
        <w:rPr>
          <w:rFonts w:cs="Arial"/>
          <w:b/>
          <w:szCs w:val="22"/>
        </w:rPr>
      </w:pPr>
      <w:r w:rsidRPr="00656895">
        <w:rPr>
          <w:rFonts w:cs="Arial"/>
          <w:b/>
          <w:szCs w:val="22"/>
        </w:rPr>
        <w:t>Transactions entered into without due regard for economy</w:t>
      </w:r>
    </w:p>
    <w:p w:rsidR="00656895" w:rsidRPr="00F73FFE" w:rsidRDefault="00EA40EF" w:rsidP="00536189">
      <w:pPr>
        <w:numPr>
          <w:ilvl w:val="0"/>
          <w:numId w:val="4"/>
        </w:numPr>
        <w:shd w:val="clear" w:color="auto" w:fill="FFFFFF"/>
        <w:spacing w:after="120"/>
        <w:rPr>
          <w:rFonts w:cs="Arial"/>
          <w:szCs w:val="22"/>
        </w:rPr>
      </w:pPr>
      <w:r>
        <w:rPr>
          <w:rFonts w:cs="Arial"/>
          <w:szCs w:val="22"/>
        </w:rPr>
        <w:t xml:space="preserve">The department entered into an irregular facilities management contract worth R400 million (including start up costs amounting to R63 million) with Motseng Facilities Management during 2008.  The contract has been renewed on two occasions since expiry and is currently running on a month-to-month basis.  The agreement makes provision for the department paying Motseng a </w:t>
      </w:r>
      <w:r w:rsidR="006D08C2">
        <w:rPr>
          <w:rFonts w:cs="Arial"/>
          <w:szCs w:val="22"/>
        </w:rPr>
        <w:t>12% profit and attendance fee on every transaction and it has been established that Motseng in essence acts as a procurement agent for the department.  Given that, in more instances than not, the department could have easily procured the goods and/or services in question directly these transactions have not been entered into with due regard for economy.  Total expenditure on this contract for the financial year ended 31 March 2012 amounted to R154 901 247,10.</w:t>
      </w:r>
    </w:p>
    <w:p w:rsidR="00CB2938" w:rsidRPr="00CC025F" w:rsidRDefault="00CB2938" w:rsidP="00CB2938">
      <w:pPr>
        <w:shd w:val="clear" w:color="auto" w:fill="FFFFFF"/>
        <w:spacing w:after="120"/>
        <w:ind w:left="360"/>
        <w:rPr>
          <w:rFonts w:cs="Arial"/>
          <w:szCs w:val="22"/>
        </w:rPr>
      </w:pPr>
    </w:p>
    <w:p w:rsidR="00A03ED8" w:rsidRDefault="00A03ED8">
      <w:pPr>
        <w:rPr>
          <w:rFonts w:eastAsia="MS Mincho" w:cs="Arial"/>
          <w:b/>
          <w:szCs w:val="22"/>
        </w:rPr>
      </w:pPr>
      <w:bookmarkStart w:id="3" w:name="Para19"/>
      <w:bookmarkEnd w:id="3"/>
      <w:r>
        <w:rPr>
          <w:rFonts w:eastAsia="MS Mincho" w:cs="Arial"/>
          <w:b/>
          <w:szCs w:val="22"/>
        </w:rPr>
        <w:br w:type="page"/>
      </w:r>
    </w:p>
    <w:p w:rsidR="00CB2938" w:rsidRPr="001C310D" w:rsidRDefault="00CB2938" w:rsidP="00CB2938">
      <w:pPr>
        <w:spacing w:before="240" w:after="60"/>
        <w:rPr>
          <w:rFonts w:eastAsia="MS Mincho" w:cs="Arial"/>
          <w:b/>
          <w:szCs w:val="22"/>
        </w:rPr>
      </w:pPr>
      <w:r w:rsidRPr="001C310D">
        <w:rPr>
          <w:rFonts w:eastAsia="MS Mincho" w:cs="Arial"/>
          <w:b/>
          <w:szCs w:val="22"/>
        </w:rPr>
        <w:lastRenderedPageBreak/>
        <w:t>PART C – CONCLUSION ON THE ANNUAL PERFORMANCE REPORT</w:t>
      </w:r>
    </w:p>
    <w:p w:rsidR="00CB2938" w:rsidRPr="001C310D" w:rsidRDefault="00CB2938" w:rsidP="00CB2938">
      <w:pPr>
        <w:spacing w:after="120"/>
        <w:rPr>
          <w:rFonts w:eastAsia="MS Mincho" w:cs="Arial"/>
          <w:b/>
          <w:szCs w:val="22"/>
        </w:rPr>
      </w:pPr>
    </w:p>
    <w:p w:rsidR="00CB2938" w:rsidRPr="001C310D" w:rsidRDefault="00CB2938" w:rsidP="00CB2938">
      <w:pPr>
        <w:spacing w:after="120"/>
        <w:rPr>
          <w:rFonts w:cs="Arial"/>
          <w:szCs w:val="22"/>
        </w:rPr>
      </w:pPr>
      <w:r w:rsidRPr="001C310D">
        <w:rPr>
          <w:rFonts w:cs="Arial"/>
          <w:szCs w:val="22"/>
        </w:rPr>
        <w:t xml:space="preserve">Included below is our conclusion on the report on </w:t>
      </w:r>
      <w:r w:rsidR="001F74DA" w:rsidRPr="001C310D">
        <w:rPr>
          <w:rFonts w:cs="Arial"/>
          <w:szCs w:val="22"/>
        </w:rPr>
        <w:t>the annual performance report</w:t>
      </w:r>
      <w:r w:rsidRPr="001C310D">
        <w:rPr>
          <w:rFonts w:cs="Arial"/>
          <w:szCs w:val="22"/>
        </w:rPr>
        <w:t xml:space="preserve">. All matters reported under the basis </w:t>
      </w:r>
      <w:r w:rsidR="001F74DA" w:rsidRPr="001C310D">
        <w:rPr>
          <w:rFonts w:cs="Arial"/>
          <w:szCs w:val="22"/>
        </w:rPr>
        <w:t>for conclusion and additional</w:t>
      </w:r>
      <w:r w:rsidRPr="001C310D">
        <w:rPr>
          <w:rFonts w:cs="Arial"/>
          <w:szCs w:val="22"/>
        </w:rPr>
        <w:t xml:space="preserve"> matter will be included in the auditor’s report. </w:t>
      </w:r>
    </w:p>
    <w:p w:rsidR="00CB2938" w:rsidRPr="001C310D" w:rsidRDefault="00CB2938" w:rsidP="00CB2938">
      <w:pPr>
        <w:tabs>
          <w:tab w:val="num" w:pos="567"/>
        </w:tabs>
        <w:spacing w:after="120"/>
        <w:rPr>
          <w:rFonts w:cs="Arial"/>
          <w:b/>
          <w:spacing w:val="-4"/>
          <w:szCs w:val="22"/>
        </w:rPr>
      </w:pPr>
    </w:p>
    <w:p w:rsidR="00CB2938" w:rsidRPr="001C310D" w:rsidRDefault="00CB2938" w:rsidP="00CB2938">
      <w:pPr>
        <w:tabs>
          <w:tab w:val="num" w:pos="567"/>
        </w:tabs>
        <w:spacing w:after="120"/>
        <w:rPr>
          <w:rFonts w:cs="Arial"/>
          <w:b/>
          <w:spacing w:val="-4"/>
          <w:szCs w:val="22"/>
        </w:rPr>
      </w:pPr>
      <w:r w:rsidRPr="001C310D">
        <w:rPr>
          <w:rFonts w:cs="Arial"/>
          <w:b/>
          <w:spacing w:val="-4"/>
          <w:szCs w:val="22"/>
        </w:rPr>
        <w:t>REPORT ON PREDETERMINED OBJECTIVES</w:t>
      </w:r>
    </w:p>
    <w:p w:rsidR="00CB2938" w:rsidRPr="001C310D" w:rsidRDefault="00CB2938" w:rsidP="00CB2938">
      <w:pPr>
        <w:tabs>
          <w:tab w:val="num" w:pos="567"/>
        </w:tabs>
        <w:spacing w:after="120"/>
        <w:rPr>
          <w:rFonts w:cs="Arial"/>
          <w:b/>
          <w:spacing w:val="-4"/>
          <w:szCs w:val="22"/>
        </w:rPr>
      </w:pPr>
      <w:r w:rsidRPr="001C310D">
        <w:rPr>
          <w:rFonts w:cs="Arial"/>
          <w:b/>
          <w:spacing w:val="-4"/>
          <w:szCs w:val="22"/>
        </w:rPr>
        <w:t>Introduction</w:t>
      </w:r>
    </w:p>
    <w:p w:rsidR="00CB2938" w:rsidRPr="001C310D" w:rsidRDefault="001011AB" w:rsidP="00536189">
      <w:pPr>
        <w:pStyle w:val="ListParagraph"/>
        <w:numPr>
          <w:ilvl w:val="0"/>
          <w:numId w:val="4"/>
        </w:numPr>
        <w:spacing w:after="120"/>
        <w:rPr>
          <w:rFonts w:cs="Arial"/>
          <w:szCs w:val="22"/>
        </w:rPr>
      </w:pPr>
      <w:r w:rsidRPr="001C310D">
        <w:rPr>
          <w:rFonts w:cs="Arial"/>
          <w:szCs w:val="22"/>
        </w:rPr>
        <w:t>I have audited</w:t>
      </w:r>
      <w:r w:rsidR="00CB2938" w:rsidRPr="001C310D">
        <w:rPr>
          <w:rFonts w:cs="Arial"/>
          <w:szCs w:val="22"/>
        </w:rPr>
        <w:t xml:space="preserve"> the an</w:t>
      </w:r>
      <w:r w:rsidR="00683592" w:rsidRPr="001C310D">
        <w:rPr>
          <w:rFonts w:cs="Arial"/>
          <w:szCs w:val="22"/>
        </w:rPr>
        <w:t>nual performance report of the Department of Public W</w:t>
      </w:r>
      <w:r w:rsidR="00CB2938" w:rsidRPr="001C310D">
        <w:rPr>
          <w:rFonts w:cs="Arial"/>
          <w:szCs w:val="22"/>
        </w:rPr>
        <w:t>ork</w:t>
      </w:r>
      <w:r w:rsidR="00683592" w:rsidRPr="001C310D">
        <w:rPr>
          <w:rFonts w:cs="Arial"/>
          <w:szCs w:val="22"/>
        </w:rPr>
        <w:t>s</w:t>
      </w:r>
      <w:r w:rsidR="00CB2938" w:rsidRPr="001C310D">
        <w:rPr>
          <w:rFonts w:cs="Arial"/>
          <w:szCs w:val="22"/>
        </w:rPr>
        <w:t xml:space="preserve"> for the year ended 31 March 2012</w:t>
      </w:r>
      <w:r w:rsidR="00683592" w:rsidRPr="001C310D">
        <w:rPr>
          <w:rFonts w:cs="Arial"/>
          <w:szCs w:val="22"/>
        </w:rPr>
        <w:t>,</w:t>
      </w:r>
      <w:r w:rsidR="00CB2938" w:rsidRPr="001C310D">
        <w:rPr>
          <w:rFonts w:cs="Arial"/>
          <w:szCs w:val="22"/>
        </w:rPr>
        <w:t xml:space="preserve"> as set out on pages ... to...</w:t>
      </w:r>
    </w:p>
    <w:p w:rsidR="00CB2938" w:rsidRPr="001C310D" w:rsidRDefault="00CB2938" w:rsidP="00CB2938">
      <w:pPr>
        <w:tabs>
          <w:tab w:val="num" w:pos="567"/>
        </w:tabs>
        <w:spacing w:after="120"/>
        <w:rPr>
          <w:rFonts w:cs="Arial"/>
          <w:b/>
          <w:spacing w:val="-4"/>
          <w:szCs w:val="22"/>
        </w:rPr>
      </w:pPr>
      <w:r w:rsidRPr="001C310D">
        <w:rPr>
          <w:rFonts w:cs="Arial"/>
          <w:b/>
          <w:spacing w:val="-4"/>
          <w:szCs w:val="22"/>
        </w:rPr>
        <w:t>The accounting officer’s responsibilities</w:t>
      </w:r>
    </w:p>
    <w:p w:rsidR="00CB2938" w:rsidRPr="001C310D" w:rsidRDefault="00CB2938" w:rsidP="00536189">
      <w:pPr>
        <w:pStyle w:val="ListParagraph"/>
        <w:numPr>
          <w:ilvl w:val="0"/>
          <w:numId w:val="4"/>
        </w:numPr>
        <w:spacing w:after="120"/>
        <w:contextualSpacing w:val="0"/>
        <w:rPr>
          <w:rFonts w:cs="Arial"/>
          <w:szCs w:val="22"/>
        </w:rPr>
      </w:pPr>
      <w:r w:rsidRPr="001C310D">
        <w:rPr>
          <w:rFonts w:cs="Arial"/>
          <w:szCs w:val="22"/>
        </w:rPr>
        <w:t>The accounting officer is responsible for the preparation and f</w:t>
      </w:r>
      <w:r w:rsidR="00683592" w:rsidRPr="001C310D">
        <w:rPr>
          <w:rFonts w:cs="Arial"/>
          <w:szCs w:val="22"/>
        </w:rPr>
        <w:t>air presentation of the annual performance report</w:t>
      </w:r>
      <w:r w:rsidRPr="001C310D">
        <w:rPr>
          <w:rFonts w:cs="Arial"/>
          <w:szCs w:val="22"/>
        </w:rPr>
        <w:t xml:space="preserve"> in accordance with the requirements of the applicable laws and regulations, relevant frameworks, circulars and guidance issued by the National Treasury regarding the planning, management, monitoring and reporting of performance against predetermined objectives, and for such internal control as management determines necessary to en</w:t>
      </w:r>
      <w:r w:rsidR="00683592" w:rsidRPr="001C310D">
        <w:rPr>
          <w:rFonts w:cs="Arial"/>
          <w:szCs w:val="22"/>
        </w:rPr>
        <w:t>able the preparation of annual performance report</w:t>
      </w:r>
      <w:r w:rsidRPr="001C310D">
        <w:rPr>
          <w:rFonts w:cs="Arial"/>
          <w:szCs w:val="22"/>
        </w:rPr>
        <w:t xml:space="preserve"> that is useful and reliable. </w:t>
      </w:r>
    </w:p>
    <w:p w:rsidR="00CB2938" w:rsidRPr="001C310D" w:rsidRDefault="00CB2938" w:rsidP="00CB2938">
      <w:pPr>
        <w:tabs>
          <w:tab w:val="num" w:pos="567"/>
        </w:tabs>
        <w:spacing w:after="120"/>
        <w:rPr>
          <w:rFonts w:cs="Arial"/>
          <w:b/>
          <w:spacing w:val="-4"/>
          <w:szCs w:val="22"/>
        </w:rPr>
      </w:pPr>
      <w:r w:rsidRPr="001C310D">
        <w:rPr>
          <w:rFonts w:cs="Arial"/>
          <w:b/>
          <w:spacing w:val="-4"/>
          <w:szCs w:val="22"/>
        </w:rPr>
        <w:t>The Auditor-General’s responsibilities</w:t>
      </w:r>
    </w:p>
    <w:p w:rsidR="00CB2938" w:rsidRPr="001C310D" w:rsidRDefault="001011AB" w:rsidP="00536189">
      <w:pPr>
        <w:pStyle w:val="ListParagraph"/>
        <w:numPr>
          <w:ilvl w:val="0"/>
          <w:numId w:val="4"/>
        </w:numPr>
        <w:spacing w:after="120"/>
        <w:contextualSpacing w:val="0"/>
        <w:rPr>
          <w:rFonts w:cs="Arial"/>
          <w:szCs w:val="22"/>
        </w:rPr>
      </w:pPr>
      <w:r w:rsidRPr="001C310D">
        <w:rPr>
          <w:rFonts w:cs="Arial"/>
          <w:szCs w:val="22"/>
        </w:rPr>
        <w:t>As required by sections 4 and 20 of the Public Audit Act of So</w:t>
      </w:r>
      <w:r w:rsidR="00A03ED8">
        <w:rPr>
          <w:rFonts w:cs="Arial"/>
          <w:szCs w:val="22"/>
        </w:rPr>
        <w:t>uth Africa, 2004 (Act No. 25 of </w:t>
      </w:r>
      <w:r w:rsidRPr="001C310D">
        <w:rPr>
          <w:rFonts w:cs="Arial"/>
          <w:szCs w:val="22"/>
        </w:rPr>
        <w:t xml:space="preserve">2004) (PAA), read with </w:t>
      </w:r>
      <w:r w:rsidRPr="001C310D">
        <w:rPr>
          <w:rFonts w:cs="Arial"/>
          <w:i/>
          <w:szCs w:val="22"/>
        </w:rPr>
        <w:t>General Notice 839 of 2011</w:t>
      </w:r>
      <w:r w:rsidRPr="001C310D">
        <w:rPr>
          <w:rFonts w:cs="Arial"/>
          <w:szCs w:val="22"/>
        </w:rPr>
        <w:t xml:space="preserve">, issued in </w:t>
      </w:r>
      <w:r w:rsidRPr="001C310D">
        <w:rPr>
          <w:rFonts w:cs="Arial"/>
          <w:i/>
          <w:szCs w:val="22"/>
        </w:rPr>
        <w:t>Government Gazette 34783 of 28 November 2011</w:t>
      </w:r>
      <w:r w:rsidRPr="001C310D">
        <w:rPr>
          <w:rFonts w:cs="Arial"/>
          <w:szCs w:val="22"/>
        </w:rPr>
        <w:t>, my responsibility is to prepare an audit conclusion on the annual performance report.</w:t>
      </w:r>
    </w:p>
    <w:p w:rsidR="0031264E" w:rsidRPr="001C310D" w:rsidRDefault="0031264E" w:rsidP="00536189">
      <w:pPr>
        <w:pStyle w:val="ListParagraph"/>
        <w:numPr>
          <w:ilvl w:val="0"/>
          <w:numId w:val="4"/>
        </w:numPr>
        <w:spacing w:after="120"/>
        <w:contextualSpacing w:val="0"/>
        <w:rPr>
          <w:rFonts w:cs="Arial"/>
          <w:i/>
          <w:szCs w:val="22"/>
        </w:rPr>
      </w:pPr>
      <w:r w:rsidRPr="001C310D">
        <w:rPr>
          <w:rFonts w:cs="Arial"/>
          <w:szCs w:val="22"/>
        </w:rPr>
        <w:t xml:space="preserve">I conducted my audit in accordance with the International Standards on Assurance Engagements (ISAE) 3000:  </w:t>
      </w:r>
      <w:r w:rsidRPr="001C310D">
        <w:rPr>
          <w:rFonts w:cs="Arial"/>
          <w:i/>
          <w:szCs w:val="22"/>
        </w:rPr>
        <w:t>Assurance engagements other than audits or reviews of historical information.</w:t>
      </w:r>
    </w:p>
    <w:p w:rsidR="00992F1F" w:rsidRPr="001C310D" w:rsidRDefault="00992F1F" w:rsidP="00992F1F">
      <w:pPr>
        <w:pStyle w:val="ListParagraph"/>
        <w:spacing w:after="120"/>
        <w:ind w:left="360"/>
        <w:contextualSpacing w:val="0"/>
        <w:rPr>
          <w:rFonts w:cs="Arial"/>
          <w:szCs w:val="22"/>
        </w:rPr>
      </w:pPr>
      <w:r w:rsidRPr="001C310D">
        <w:rPr>
          <w:rFonts w:cs="Arial"/>
          <w:szCs w:val="22"/>
        </w:rPr>
        <w:t>I will report on whether I have received all the information and explanations required to conduct the engagement, or if I became aware of additional information, the omission of which may result in the annual performance report being materially misstated or misleading.</w:t>
      </w:r>
    </w:p>
    <w:p w:rsidR="00992F1F" w:rsidRPr="001C310D" w:rsidRDefault="00992F1F" w:rsidP="00536189">
      <w:pPr>
        <w:pStyle w:val="ListParagraph"/>
        <w:numPr>
          <w:ilvl w:val="0"/>
          <w:numId w:val="4"/>
        </w:numPr>
        <w:spacing w:after="120"/>
        <w:contextualSpacing w:val="0"/>
        <w:rPr>
          <w:rFonts w:cs="Arial"/>
          <w:i/>
          <w:szCs w:val="22"/>
        </w:rPr>
      </w:pPr>
      <w:r w:rsidRPr="001C310D">
        <w:rPr>
          <w:rFonts w:cs="Arial"/>
          <w:szCs w:val="22"/>
        </w:rPr>
        <w:t>I provide limited assurance with respect to the usefulness of the information contained in the annual performance report.</w:t>
      </w:r>
    </w:p>
    <w:p w:rsidR="00992F1F" w:rsidRPr="001C310D" w:rsidRDefault="00992F1F" w:rsidP="00992F1F">
      <w:pPr>
        <w:pStyle w:val="ListParagraph"/>
        <w:spacing w:after="120"/>
        <w:ind w:left="360"/>
        <w:contextualSpacing w:val="0"/>
        <w:rPr>
          <w:rFonts w:cs="Arial"/>
          <w:szCs w:val="22"/>
        </w:rPr>
      </w:pPr>
      <w:r w:rsidRPr="001C310D">
        <w:rPr>
          <w:rFonts w:cs="Arial"/>
          <w:szCs w:val="22"/>
        </w:rPr>
        <w:t>I further provide limited assurance with respect to the reliability of the following selected material programmes as set out in the annual performance report:</w:t>
      </w:r>
    </w:p>
    <w:p w:rsidR="00B00D7F" w:rsidRPr="001C310D" w:rsidRDefault="00B00D7F" w:rsidP="00536189">
      <w:pPr>
        <w:pStyle w:val="ListParagraph"/>
        <w:numPr>
          <w:ilvl w:val="0"/>
          <w:numId w:val="7"/>
        </w:numPr>
        <w:spacing w:after="120"/>
        <w:contextualSpacing w:val="0"/>
        <w:rPr>
          <w:rFonts w:cs="Arial"/>
          <w:szCs w:val="22"/>
        </w:rPr>
      </w:pPr>
      <w:r w:rsidRPr="001C310D">
        <w:rPr>
          <w:rFonts w:cs="Arial"/>
          <w:szCs w:val="22"/>
        </w:rPr>
        <w:t>Programme 2: I</w:t>
      </w:r>
      <w:r w:rsidR="00B819AE" w:rsidRPr="001C310D">
        <w:rPr>
          <w:rFonts w:cs="Arial"/>
          <w:szCs w:val="22"/>
        </w:rPr>
        <w:t>mmovable Asset M</w:t>
      </w:r>
      <w:r w:rsidRPr="001C310D">
        <w:rPr>
          <w:rFonts w:cs="Arial"/>
          <w:szCs w:val="22"/>
        </w:rPr>
        <w:t>anagement</w:t>
      </w:r>
    </w:p>
    <w:p w:rsidR="00992F1F" w:rsidRPr="001C310D" w:rsidRDefault="00B00D7F" w:rsidP="00536189">
      <w:pPr>
        <w:pStyle w:val="ListParagraph"/>
        <w:numPr>
          <w:ilvl w:val="0"/>
          <w:numId w:val="7"/>
        </w:numPr>
        <w:spacing w:after="120"/>
        <w:contextualSpacing w:val="0"/>
        <w:rPr>
          <w:rFonts w:cs="Arial"/>
          <w:szCs w:val="22"/>
        </w:rPr>
      </w:pPr>
      <w:r w:rsidRPr="001C310D">
        <w:rPr>
          <w:rFonts w:cs="Arial"/>
          <w:szCs w:val="22"/>
        </w:rPr>
        <w:t>Programme 3: E</w:t>
      </w:r>
      <w:r w:rsidR="00B819AE" w:rsidRPr="001C310D">
        <w:rPr>
          <w:rFonts w:cs="Arial"/>
          <w:szCs w:val="22"/>
        </w:rPr>
        <w:t>xpanded Public Works P</w:t>
      </w:r>
      <w:r w:rsidRPr="001C310D">
        <w:rPr>
          <w:rFonts w:cs="Arial"/>
          <w:szCs w:val="22"/>
        </w:rPr>
        <w:t>rogramme (EPWP)</w:t>
      </w:r>
    </w:p>
    <w:p w:rsidR="00B00D7F" w:rsidRPr="001C310D" w:rsidRDefault="00B819AE" w:rsidP="00536189">
      <w:pPr>
        <w:pStyle w:val="ListParagraph"/>
        <w:numPr>
          <w:ilvl w:val="0"/>
          <w:numId w:val="7"/>
        </w:numPr>
        <w:spacing w:after="120"/>
        <w:contextualSpacing w:val="0"/>
        <w:rPr>
          <w:rFonts w:cs="Arial"/>
          <w:szCs w:val="22"/>
        </w:rPr>
      </w:pPr>
      <w:r w:rsidRPr="001C310D">
        <w:rPr>
          <w:rFonts w:cs="Arial"/>
          <w:szCs w:val="22"/>
        </w:rPr>
        <w:t>Programme 4: Property and Construction Industry Policy Regulations</w:t>
      </w:r>
    </w:p>
    <w:p w:rsidR="00CB2938" w:rsidRPr="001C310D" w:rsidRDefault="00CB2938" w:rsidP="00536189">
      <w:pPr>
        <w:pStyle w:val="ListParagraph"/>
        <w:numPr>
          <w:ilvl w:val="0"/>
          <w:numId w:val="4"/>
        </w:numPr>
        <w:spacing w:after="120"/>
        <w:contextualSpacing w:val="0"/>
        <w:rPr>
          <w:rFonts w:cs="Arial"/>
          <w:szCs w:val="22"/>
        </w:rPr>
      </w:pPr>
      <w:r w:rsidRPr="001C310D">
        <w:rPr>
          <w:rFonts w:cs="Arial"/>
          <w:szCs w:val="22"/>
        </w:rPr>
        <w:t xml:space="preserve">The criteria used as a basis for the </w:t>
      </w:r>
      <w:r w:rsidR="001011AB" w:rsidRPr="001C310D">
        <w:rPr>
          <w:rFonts w:cs="Arial"/>
          <w:szCs w:val="22"/>
        </w:rPr>
        <w:t>audit conclusion are as follows:</w:t>
      </w:r>
    </w:p>
    <w:p w:rsidR="00CB2938" w:rsidRPr="001C310D" w:rsidRDefault="00CB2938" w:rsidP="00CB2938">
      <w:pPr>
        <w:spacing w:after="120"/>
        <w:ind w:left="360"/>
        <w:rPr>
          <w:rFonts w:cs="Arial"/>
          <w:b/>
          <w:szCs w:val="22"/>
        </w:rPr>
      </w:pPr>
      <w:r w:rsidRPr="001C310D">
        <w:rPr>
          <w:rFonts w:cs="Arial"/>
          <w:b/>
          <w:szCs w:val="22"/>
        </w:rPr>
        <w:t>Usefulness of information:</w:t>
      </w:r>
    </w:p>
    <w:p w:rsidR="00CB2938" w:rsidRPr="001C310D" w:rsidRDefault="00CB2938" w:rsidP="00CB2938">
      <w:pPr>
        <w:spacing w:after="120"/>
        <w:ind w:left="360"/>
        <w:rPr>
          <w:rFonts w:cs="Arial"/>
          <w:szCs w:val="22"/>
        </w:rPr>
      </w:pPr>
      <w:r w:rsidRPr="001C310D">
        <w:rPr>
          <w:rFonts w:cs="Arial"/>
          <w:szCs w:val="22"/>
          <w:u w:val="single"/>
        </w:rPr>
        <w:t>Presentation</w:t>
      </w:r>
      <w:r w:rsidRPr="001C310D">
        <w:rPr>
          <w:rFonts w:cs="Arial"/>
          <w:szCs w:val="22"/>
        </w:rPr>
        <w:t>: Performance against predetermined objectives is reported using the relevant principles from the National Treasury guidelines.</w:t>
      </w:r>
    </w:p>
    <w:p w:rsidR="00CB2938" w:rsidRPr="001C310D" w:rsidRDefault="00CB2938" w:rsidP="00CB2938">
      <w:pPr>
        <w:spacing w:after="120"/>
        <w:ind w:left="360"/>
        <w:rPr>
          <w:rFonts w:cs="Arial"/>
          <w:szCs w:val="22"/>
        </w:rPr>
      </w:pPr>
      <w:r w:rsidRPr="001C310D">
        <w:rPr>
          <w:rFonts w:cs="Arial"/>
          <w:szCs w:val="22"/>
          <w:u w:val="single"/>
        </w:rPr>
        <w:t>Consistency</w:t>
      </w:r>
      <w:r w:rsidRPr="001C310D">
        <w:rPr>
          <w:rFonts w:cs="Arial"/>
          <w:szCs w:val="22"/>
        </w:rPr>
        <w:t>: Objectives, indicators and targets are consistent between planning and reporting documents as required by the National Treasury Regulations.</w:t>
      </w:r>
    </w:p>
    <w:p w:rsidR="00CB2938" w:rsidRPr="001C310D" w:rsidRDefault="00CB2938" w:rsidP="00CB2938">
      <w:pPr>
        <w:spacing w:after="120"/>
        <w:ind w:left="360"/>
        <w:rPr>
          <w:rFonts w:cs="Arial"/>
          <w:szCs w:val="22"/>
        </w:rPr>
      </w:pPr>
      <w:r w:rsidRPr="001C310D">
        <w:rPr>
          <w:rFonts w:cs="Arial"/>
          <w:szCs w:val="22"/>
          <w:u w:val="single"/>
        </w:rPr>
        <w:t>Measurability</w:t>
      </w:r>
      <w:r w:rsidRPr="001C310D">
        <w:rPr>
          <w:rFonts w:cs="Arial"/>
          <w:szCs w:val="22"/>
        </w:rPr>
        <w:t xml:space="preserve">: Indicators are well defined and verifiable, and targets are specific, measurable and time bound, as required by the National Treasury </w:t>
      </w:r>
      <w:r w:rsidRPr="001C310D">
        <w:rPr>
          <w:rFonts w:cs="Arial"/>
          <w:i/>
          <w:szCs w:val="22"/>
        </w:rPr>
        <w:t>Framework for managing programme performance information</w:t>
      </w:r>
      <w:r w:rsidRPr="001C310D">
        <w:rPr>
          <w:rFonts w:cs="Arial"/>
          <w:szCs w:val="22"/>
        </w:rPr>
        <w:t>.</w:t>
      </w:r>
    </w:p>
    <w:p w:rsidR="00CB2938" w:rsidRPr="001C310D" w:rsidRDefault="00CB2938" w:rsidP="00CB2938">
      <w:pPr>
        <w:spacing w:after="120"/>
        <w:ind w:left="360"/>
        <w:rPr>
          <w:rFonts w:cs="Arial"/>
          <w:szCs w:val="22"/>
        </w:rPr>
      </w:pPr>
      <w:r w:rsidRPr="001C310D">
        <w:rPr>
          <w:rFonts w:cs="Arial"/>
          <w:szCs w:val="22"/>
          <w:u w:val="single"/>
        </w:rPr>
        <w:lastRenderedPageBreak/>
        <w:t>Relevance</w:t>
      </w:r>
      <w:r w:rsidRPr="001C310D">
        <w:rPr>
          <w:rFonts w:cs="Arial"/>
          <w:szCs w:val="22"/>
        </w:rPr>
        <w:t>: T</w:t>
      </w:r>
      <w:r w:rsidRPr="001C310D">
        <w:rPr>
          <w:rFonts w:cs="Arial"/>
          <w:szCs w:val="22"/>
          <w:lang w:eastAsia="ja-JP"/>
        </w:rPr>
        <w:t xml:space="preserve">he indicators/measures relate logically and directly to an aspect of the institution's mandate and the realisation of strategic goals and objectives, as required by the National Treasury </w:t>
      </w:r>
      <w:r w:rsidRPr="001C310D">
        <w:rPr>
          <w:rFonts w:cs="Arial"/>
          <w:i/>
          <w:szCs w:val="22"/>
          <w:lang w:eastAsia="ja-JP"/>
        </w:rPr>
        <w:t>Framework for managing programme performance information</w:t>
      </w:r>
      <w:r w:rsidRPr="001C310D">
        <w:rPr>
          <w:rFonts w:cs="Arial"/>
          <w:szCs w:val="22"/>
          <w:lang w:eastAsia="ja-JP"/>
        </w:rPr>
        <w:t>.</w:t>
      </w:r>
    </w:p>
    <w:p w:rsidR="00CB2938" w:rsidRPr="001C310D" w:rsidRDefault="00CB2938" w:rsidP="00CB2938">
      <w:pPr>
        <w:spacing w:after="120"/>
        <w:ind w:firstLine="360"/>
        <w:rPr>
          <w:rFonts w:cs="Arial"/>
          <w:b/>
          <w:szCs w:val="22"/>
        </w:rPr>
      </w:pPr>
      <w:r w:rsidRPr="001C310D">
        <w:rPr>
          <w:rFonts w:cs="Arial"/>
          <w:b/>
          <w:szCs w:val="22"/>
        </w:rPr>
        <w:t>Reliability of information:</w:t>
      </w:r>
    </w:p>
    <w:p w:rsidR="00CB2938" w:rsidRPr="001C310D" w:rsidRDefault="00CB2938" w:rsidP="00CB2938">
      <w:pPr>
        <w:tabs>
          <w:tab w:val="left" w:pos="426"/>
        </w:tabs>
        <w:spacing w:after="120"/>
        <w:rPr>
          <w:rFonts w:cs="Arial"/>
          <w:szCs w:val="22"/>
        </w:rPr>
      </w:pPr>
      <w:r w:rsidRPr="001C310D">
        <w:rPr>
          <w:rFonts w:cs="Arial"/>
          <w:szCs w:val="22"/>
        </w:rPr>
        <w:tab/>
      </w:r>
      <w:r w:rsidRPr="001C310D">
        <w:rPr>
          <w:rFonts w:cs="Arial"/>
          <w:szCs w:val="22"/>
          <w:u w:val="single"/>
        </w:rPr>
        <w:t>Validity</w:t>
      </w:r>
      <w:r w:rsidRPr="001C310D">
        <w:rPr>
          <w:rFonts w:cs="Arial"/>
          <w:szCs w:val="22"/>
        </w:rPr>
        <w:t>: Reported performance has occurred and relates to the institution.</w:t>
      </w:r>
    </w:p>
    <w:p w:rsidR="00CB2938" w:rsidRPr="001C310D" w:rsidRDefault="00CB2938" w:rsidP="00CB2938">
      <w:pPr>
        <w:spacing w:after="120"/>
        <w:ind w:left="426"/>
        <w:rPr>
          <w:rFonts w:cs="Arial"/>
          <w:szCs w:val="22"/>
        </w:rPr>
      </w:pPr>
      <w:r w:rsidRPr="001C310D">
        <w:rPr>
          <w:rFonts w:cs="Arial"/>
          <w:szCs w:val="22"/>
          <w:u w:val="single"/>
        </w:rPr>
        <w:t>Accuracy</w:t>
      </w:r>
      <w:r w:rsidRPr="001C310D">
        <w:rPr>
          <w:rFonts w:cs="Arial"/>
          <w:szCs w:val="22"/>
        </w:rPr>
        <w:t>: Amounts, numbers and other data relating to reported performance have been recorded and reported correctly.</w:t>
      </w:r>
    </w:p>
    <w:p w:rsidR="00CB2938" w:rsidRPr="001C310D" w:rsidRDefault="00CB2938" w:rsidP="00CB2938">
      <w:pPr>
        <w:spacing w:after="120"/>
        <w:ind w:left="426"/>
        <w:rPr>
          <w:rFonts w:cs="Arial"/>
          <w:szCs w:val="22"/>
        </w:rPr>
      </w:pPr>
      <w:r w:rsidRPr="001C310D">
        <w:rPr>
          <w:rFonts w:cs="Arial"/>
          <w:szCs w:val="22"/>
          <w:u w:val="single"/>
        </w:rPr>
        <w:t>Completeness</w:t>
      </w:r>
      <w:r w:rsidRPr="001C310D">
        <w:rPr>
          <w:rFonts w:cs="Arial"/>
          <w:szCs w:val="22"/>
        </w:rPr>
        <w:t>: All actual performance that should have been recorded has been included in the reported performance information.</w:t>
      </w:r>
    </w:p>
    <w:p w:rsidR="00CB2938" w:rsidRPr="001C310D" w:rsidRDefault="00CB2938" w:rsidP="00536189">
      <w:pPr>
        <w:pStyle w:val="ListParagraph"/>
        <w:numPr>
          <w:ilvl w:val="0"/>
          <w:numId w:val="4"/>
        </w:numPr>
        <w:spacing w:after="120"/>
        <w:contextualSpacing w:val="0"/>
        <w:rPr>
          <w:rFonts w:cs="Arial"/>
          <w:szCs w:val="22"/>
        </w:rPr>
      </w:pPr>
      <w:r w:rsidRPr="001C310D">
        <w:rPr>
          <w:rFonts w:cs="Arial"/>
          <w:szCs w:val="22"/>
        </w:rPr>
        <w:t>The audit involves performing procedures to obtain audit evidence about the usefulness of the annual performance report and reliability of the selected programmes as set out in the annual performance report. The procedures selected depend on the auditor’s judgement, including our assessment of the risks of material misstatement of the annual performance report. Because of the test nature and other inherent limitations of an audit, together with the inherent limitations of internal control, there is an unavoidable risk that some, even material, misstatements may not be detected, even though the audit is properly planned and performed in accordance with the ISAE 3000. The procedures performed include the following:</w:t>
      </w:r>
    </w:p>
    <w:p w:rsidR="00CB2938" w:rsidRPr="001C310D" w:rsidRDefault="00CB2938" w:rsidP="00536189">
      <w:pPr>
        <w:numPr>
          <w:ilvl w:val="0"/>
          <w:numId w:val="9"/>
        </w:numPr>
        <w:spacing w:after="120"/>
        <w:ind w:left="714" w:hanging="357"/>
        <w:rPr>
          <w:rFonts w:cs="Arial"/>
          <w:szCs w:val="22"/>
        </w:rPr>
      </w:pPr>
      <w:r w:rsidRPr="001C310D">
        <w:rPr>
          <w:rFonts w:cs="Arial"/>
          <w:szCs w:val="22"/>
        </w:rPr>
        <w:t>Understanding and testing the internal policies, procedures and controls relating to the management of and reporting on performance information</w:t>
      </w:r>
    </w:p>
    <w:p w:rsidR="00CB2938" w:rsidRPr="001C310D" w:rsidRDefault="00CB2938" w:rsidP="00536189">
      <w:pPr>
        <w:numPr>
          <w:ilvl w:val="0"/>
          <w:numId w:val="9"/>
        </w:numPr>
        <w:spacing w:after="120"/>
        <w:ind w:left="714" w:hanging="357"/>
        <w:rPr>
          <w:rFonts w:cs="Arial"/>
          <w:szCs w:val="22"/>
        </w:rPr>
      </w:pPr>
      <w:r w:rsidRPr="001C310D">
        <w:rPr>
          <w:rFonts w:cs="Arial"/>
          <w:szCs w:val="22"/>
        </w:rPr>
        <w:t>Evaluating and testing processes, systems, controls and review of documentation in place at a detail level in the audited institution to support the generation, collation, aggregation, monitoring and reporting of the selected performance indicators and targets</w:t>
      </w:r>
    </w:p>
    <w:p w:rsidR="00CB2938" w:rsidRPr="001C310D" w:rsidRDefault="00CB2938" w:rsidP="00536189">
      <w:pPr>
        <w:numPr>
          <w:ilvl w:val="0"/>
          <w:numId w:val="9"/>
        </w:numPr>
        <w:spacing w:after="120"/>
        <w:ind w:left="714" w:hanging="357"/>
        <w:rPr>
          <w:rFonts w:cs="Arial"/>
          <w:szCs w:val="22"/>
        </w:rPr>
      </w:pPr>
      <w:r w:rsidRPr="001C310D">
        <w:rPr>
          <w:rFonts w:cs="Arial"/>
          <w:szCs w:val="22"/>
        </w:rPr>
        <w:t>Evaluating, testing and confirmation of the existence and consistency of planned and reported performance information as well as the presentation and disclosure thereof in accordance with applicable requirements and guidance</w:t>
      </w:r>
    </w:p>
    <w:p w:rsidR="00CB2938" w:rsidRPr="001C310D" w:rsidRDefault="00CB2938" w:rsidP="00536189">
      <w:pPr>
        <w:numPr>
          <w:ilvl w:val="0"/>
          <w:numId w:val="9"/>
        </w:numPr>
        <w:spacing w:after="120"/>
        <w:ind w:left="714" w:hanging="357"/>
        <w:rPr>
          <w:rFonts w:cs="Arial"/>
          <w:szCs w:val="22"/>
        </w:rPr>
      </w:pPr>
      <w:r w:rsidRPr="001C310D">
        <w:rPr>
          <w:rFonts w:cs="Arial"/>
          <w:szCs w:val="22"/>
        </w:rPr>
        <w:t>Conducting detailed audit testing and obtaining sufficient appropriate audit evidence to verify the validity, accuracy and completeness of reported indicators and targets.</w:t>
      </w:r>
    </w:p>
    <w:p w:rsidR="00CB2938" w:rsidRPr="007F6842" w:rsidRDefault="00CB2938" w:rsidP="00536189">
      <w:pPr>
        <w:pStyle w:val="ListParagraph"/>
        <w:numPr>
          <w:ilvl w:val="0"/>
          <w:numId w:val="4"/>
        </w:numPr>
        <w:spacing w:after="120"/>
        <w:contextualSpacing w:val="0"/>
        <w:rPr>
          <w:rFonts w:cs="Arial"/>
          <w:szCs w:val="22"/>
        </w:rPr>
      </w:pPr>
      <w:r w:rsidRPr="001C310D">
        <w:rPr>
          <w:rFonts w:cs="Arial"/>
          <w:szCs w:val="22"/>
        </w:rPr>
        <w:t>I believe that the evidence obta</w:t>
      </w:r>
      <w:r w:rsidRPr="007F6842">
        <w:rPr>
          <w:rFonts w:cs="Arial"/>
          <w:szCs w:val="22"/>
        </w:rPr>
        <w:t>ined from the work performed provides an appropriate basis for the limited assurance conclusions expressed below.</w:t>
      </w:r>
    </w:p>
    <w:p w:rsidR="00CB2938" w:rsidRDefault="00CB2938" w:rsidP="00CB2938">
      <w:pPr>
        <w:tabs>
          <w:tab w:val="num" w:pos="567"/>
        </w:tabs>
        <w:spacing w:after="120"/>
        <w:rPr>
          <w:rFonts w:cs="Arial"/>
          <w:b/>
          <w:spacing w:val="-4"/>
          <w:szCs w:val="22"/>
        </w:rPr>
      </w:pPr>
      <w:bookmarkStart w:id="4" w:name="Basis_for_qualified_adverse_disclaimer"/>
      <w:bookmarkStart w:id="5" w:name="Usefulness_of_APR"/>
      <w:bookmarkEnd w:id="4"/>
      <w:bookmarkEnd w:id="5"/>
      <w:r w:rsidRPr="007F6842">
        <w:rPr>
          <w:rFonts w:cs="Arial"/>
          <w:b/>
          <w:spacing w:val="-4"/>
          <w:szCs w:val="22"/>
        </w:rPr>
        <w:t>Usefulness of annual performance report</w:t>
      </w:r>
    </w:p>
    <w:p w:rsidR="00AA0128" w:rsidRPr="007F6842" w:rsidRDefault="00AA0128" w:rsidP="00CB2938">
      <w:pPr>
        <w:tabs>
          <w:tab w:val="num" w:pos="567"/>
        </w:tabs>
        <w:spacing w:after="120"/>
        <w:rPr>
          <w:rFonts w:cs="Arial"/>
          <w:b/>
          <w:spacing w:val="-4"/>
          <w:szCs w:val="22"/>
        </w:rPr>
      </w:pPr>
      <w:r>
        <w:rPr>
          <w:rFonts w:cs="Arial"/>
          <w:b/>
          <w:spacing w:val="-4"/>
          <w:szCs w:val="22"/>
        </w:rPr>
        <w:t>Basis for adverse conclusion</w:t>
      </w:r>
    </w:p>
    <w:p w:rsidR="00CB2938" w:rsidRPr="00AA0128" w:rsidRDefault="00CB2938" w:rsidP="003F39DB">
      <w:pPr>
        <w:pStyle w:val="Default"/>
        <w:spacing w:after="120"/>
        <w:rPr>
          <w:rFonts w:ascii="Arial" w:hAnsi="Arial" w:cs="Arial"/>
          <w:b/>
          <w:i/>
          <w:color w:val="auto"/>
          <w:sz w:val="22"/>
          <w:szCs w:val="22"/>
          <w:lang w:val="en-ZA" w:eastAsia="ja-JP"/>
        </w:rPr>
      </w:pPr>
      <w:bookmarkStart w:id="6" w:name="Presentation_2"/>
      <w:bookmarkEnd w:id="6"/>
      <w:r w:rsidRPr="00AA0128">
        <w:rPr>
          <w:rFonts w:ascii="Arial" w:hAnsi="Arial" w:cs="Arial"/>
          <w:b/>
          <w:i/>
          <w:color w:val="auto"/>
          <w:sz w:val="22"/>
          <w:szCs w:val="22"/>
          <w:lang w:val="en-ZA" w:eastAsia="ja-JP"/>
        </w:rPr>
        <w:t>Presentation</w:t>
      </w:r>
    </w:p>
    <w:p w:rsidR="00CB2938" w:rsidRPr="006E089A" w:rsidRDefault="00CB2938" w:rsidP="003F39DB">
      <w:pPr>
        <w:spacing w:after="120"/>
        <w:rPr>
          <w:rFonts w:cs="Arial"/>
          <w:b/>
          <w:szCs w:val="22"/>
          <w:u w:val="single"/>
        </w:rPr>
      </w:pPr>
      <w:r w:rsidRPr="006E089A">
        <w:rPr>
          <w:rFonts w:cs="Arial"/>
          <w:b/>
          <w:szCs w:val="22"/>
          <w:u w:val="single"/>
        </w:rPr>
        <w:t>Reasons for major variances not supported by sufficient appropriate evidence</w:t>
      </w:r>
    </w:p>
    <w:p w:rsidR="007258A4" w:rsidRDefault="00CB2938" w:rsidP="003F39DB">
      <w:pPr>
        <w:pStyle w:val="Default"/>
        <w:numPr>
          <w:ilvl w:val="0"/>
          <w:numId w:val="4"/>
        </w:numPr>
        <w:spacing w:after="120"/>
        <w:rPr>
          <w:rFonts w:ascii="Arial" w:hAnsi="Arial" w:cs="Arial"/>
          <w:color w:val="auto"/>
          <w:sz w:val="22"/>
          <w:szCs w:val="22"/>
          <w:lang w:val="en-ZA" w:eastAsia="ja-JP"/>
        </w:rPr>
      </w:pPr>
      <w:r w:rsidRPr="007F6842">
        <w:rPr>
          <w:rFonts w:ascii="Arial" w:hAnsi="Arial" w:cs="Arial"/>
          <w:color w:val="auto"/>
          <w:sz w:val="22"/>
          <w:szCs w:val="22"/>
          <w:lang w:val="en-ZA"/>
        </w:rPr>
        <w:t xml:space="preserve">The </w:t>
      </w:r>
      <w:r w:rsidRPr="007F6842">
        <w:rPr>
          <w:rFonts w:ascii="Arial" w:hAnsi="Arial" w:cs="Arial"/>
          <w:sz w:val="22"/>
          <w:szCs w:val="22"/>
        </w:rPr>
        <w:t xml:space="preserve">National Treasury </w:t>
      </w:r>
      <w:r w:rsidRPr="007F6842">
        <w:rPr>
          <w:rFonts w:ascii="Arial" w:hAnsi="Arial" w:cs="Arial"/>
          <w:i/>
          <w:sz w:val="22"/>
          <w:szCs w:val="22"/>
        </w:rPr>
        <w:t>Guide for the preparation of the annual report</w:t>
      </w:r>
      <w:r w:rsidRPr="007F6842">
        <w:rPr>
          <w:rFonts w:ascii="Arial" w:hAnsi="Arial" w:cs="Arial"/>
          <w:sz w:val="22"/>
          <w:szCs w:val="22"/>
        </w:rPr>
        <w:t xml:space="preserve"> requires that explanations for major variances between the planned and reported (actual) targets should be provided in all instances and should also be supported by adequate and reliable corroborating evidence.  </w:t>
      </w:r>
      <w:r w:rsidRPr="00B57548">
        <w:rPr>
          <w:rFonts w:ascii="Arial" w:hAnsi="Arial" w:cs="Arial"/>
          <w:sz w:val="22"/>
          <w:szCs w:val="22"/>
        </w:rPr>
        <w:t>Adequate and reliable corroborating evidence could not be p</w:t>
      </w:r>
      <w:r w:rsidR="007258A4">
        <w:rPr>
          <w:rFonts w:ascii="Arial" w:hAnsi="Arial" w:cs="Arial"/>
          <w:sz w:val="22"/>
          <w:szCs w:val="22"/>
        </w:rPr>
        <w:t>rovided for 64</w:t>
      </w:r>
      <w:r w:rsidR="007F6842" w:rsidRPr="00B57548">
        <w:rPr>
          <w:rFonts w:ascii="Arial" w:hAnsi="Arial" w:cs="Arial"/>
          <w:sz w:val="22"/>
          <w:szCs w:val="22"/>
        </w:rPr>
        <w:t>% of</w:t>
      </w:r>
      <w:r w:rsidRPr="00B57548">
        <w:rPr>
          <w:rFonts w:ascii="Arial" w:hAnsi="Arial" w:cs="Arial"/>
          <w:sz w:val="22"/>
          <w:szCs w:val="22"/>
        </w:rPr>
        <w:t xml:space="preserve"> major variances as disclosed in the annual performance repor</w:t>
      </w:r>
      <w:r w:rsidR="007F6842" w:rsidRPr="00B57548">
        <w:rPr>
          <w:rFonts w:ascii="Arial" w:hAnsi="Arial" w:cs="Arial"/>
          <w:sz w:val="22"/>
          <w:szCs w:val="22"/>
        </w:rPr>
        <w:t>t.  This was due to the absence of adequate information systems.  Consequently, I did not obtain sufficient appropriate audit</w:t>
      </w:r>
      <w:r w:rsidR="00B57548">
        <w:rPr>
          <w:rFonts w:ascii="Arial" w:hAnsi="Arial" w:cs="Arial"/>
          <w:sz w:val="22"/>
          <w:szCs w:val="22"/>
        </w:rPr>
        <w:t xml:space="preserve"> </w:t>
      </w:r>
      <w:r w:rsidR="007F6842" w:rsidRPr="00B57548">
        <w:rPr>
          <w:rFonts w:ascii="Arial" w:hAnsi="Arial" w:cs="Arial"/>
          <w:sz w:val="22"/>
          <w:szCs w:val="22"/>
        </w:rPr>
        <w:t>evidence to satisfy myself as to the validity, accuracy and completeness of the reasons for major variances.</w:t>
      </w:r>
    </w:p>
    <w:p w:rsidR="007258A4" w:rsidRPr="006E089A" w:rsidRDefault="007258A4" w:rsidP="003F39DB">
      <w:pPr>
        <w:spacing w:after="120"/>
        <w:rPr>
          <w:rFonts w:cs="Arial"/>
          <w:b/>
          <w:szCs w:val="22"/>
          <w:u w:val="single"/>
        </w:rPr>
      </w:pPr>
      <w:r w:rsidRPr="006E089A">
        <w:rPr>
          <w:rFonts w:cs="Arial"/>
          <w:b/>
          <w:szCs w:val="22"/>
          <w:u w:val="single"/>
        </w:rPr>
        <w:t xml:space="preserve">Reasons for </w:t>
      </w:r>
      <w:r>
        <w:rPr>
          <w:rFonts w:cs="Arial"/>
          <w:b/>
          <w:szCs w:val="22"/>
          <w:u w:val="single"/>
        </w:rPr>
        <w:t>major variances not explained</w:t>
      </w:r>
    </w:p>
    <w:p w:rsidR="00E43208" w:rsidRPr="00171B49" w:rsidRDefault="00E43208" w:rsidP="003F39DB">
      <w:pPr>
        <w:pStyle w:val="ListParagraph"/>
        <w:numPr>
          <w:ilvl w:val="0"/>
          <w:numId w:val="4"/>
        </w:numPr>
        <w:spacing w:after="120"/>
        <w:rPr>
          <w:rFonts w:cs="Arial"/>
          <w:b/>
          <w:i/>
          <w:szCs w:val="22"/>
        </w:rPr>
      </w:pPr>
      <w:r w:rsidRPr="00171B49">
        <w:rPr>
          <w:rFonts w:cs="Arial"/>
          <w:szCs w:val="22"/>
        </w:rPr>
        <w:t xml:space="preserve">A total of </w:t>
      </w:r>
      <w:r>
        <w:rPr>
          <w:rFonts w:cs="Arial"/>
          <w:szCs w:val="22"/>
        </w:rPr>
        <w:t>23</w:t>
      </w:r>
      <w:r w:rsidRPr="00171B49">
        <w:rPr>
          <w:rFonts w:cs="Arial"/>
          <w:szCs w:val="22"/>
        </w:rPr>
        <w:t>%</w:t>
      </w:r>
      <w:r>
        <w:rPr>
          <w:rFonts w:cs="Arial"/>
          <w:szCs w:val="22"/>
        </w:rPr>
        <w:t xml:space="preserve"> </w:t>
      </w:r>
      <w:r w:rsidRPr="00171B49">
        <w:rPr>
          <w:rFonts w:cs="Arial"/>
          <w:szCs w:val="22"/>
        </w:rPr>
        <w:t xml:space="preserve">of major variances between planned and actual achievements were not explained in the annual performance report for the year under review as per the National Treasury annual report preparation guide. This was due to a lack of documented and approved internal policies and procedures to address reporting processes and events pertaining to performance </w:t>
      </w:r>
      <w:r w:rsidR="00961FC9">
        <w:rPr>
          <w:rFonts w:cs="Arial"/>
          <w:szCs w:val="22"/>
        </w:rPr>
        <w:t>management and reporting  and limited</w:t>
      </w:r>
      <w:r w:rsidRPr="00171B49">
        <w:rPr>
          <w:rFonts w:cs="Arial"/>
          <w:szCs w:val="22"/>
        </w:rPr>
        <w:t xml:space="preserve"> review of the presentation of the annual performance report by management and audit committee. </w:t>
      </w:r>
    </w:p>
    <w:p w:rsidR="00CB2938" w:rsidRPr="00AA0128" w:rsidRDefault="00CB2938" w:rsidP="00961FC9">
      <w:pPr>
        <w:pStyle w:val="Default"/>
        <w:spacing w:after="120"/>
        <w:rPr>
          <w:rFonts w:ascii="Arial" w:hAnsi="Arial" w:cs="Arial"/>
          <w:b/>
          <w:i/>
          <w:color w:val="auto"/>
          <w:sz w:val="22"/>
          <w:szCs w:val="22"/>
          <w:lang w:val="en-ZA" w:eastAsia="ja-JP"/>
        </w:rPr>
      </w:pPr>
      <w:bookmarkStart w:id="7" w:name="Consistency_3"/>
      <w:bookmarkStart w:id="8" w:name="Measurability_1"/>
      <w:bookmarkEnd w:id="7"/>
      <w:bookmarkEnd w:id="8"/>
      <w:r w:rsidRPr="00AA0128">
        <w:rPr>
          <w:rFonts w:ascii="Arial" w:hAnsi="Arial" w:cs="Arial"/>
          <w:b/>
          <w:i/>
          <w:color w:val="auto"/>
          <w:sz w:val="22"/>
          <w:szCs w:val="22"/>
          <w:lang w:val="en-ZA" w:eastAsia="ja-JP"/>
        </w:rPr>
        <w:lastRenderedPageBreak/>
        <w:t>Measurability</w:t>
      </w:r>
    </w:p>
    <w:p w:rsidR="00CB2938" w:rsidRPr="006E089A" w:rsidRDefault="0054572A" w:rsidP="00961FC9">
      <w:pPr>
        <w:spacing w:after="120"/>
        <w:rPr>
          <w:rFonts w:cs="Arial"/>
          <w:b/>
          <w:szCs w:val="22"/>
          <w:u w:val="single"/>
        </w:rPr>
      </w:pPr>
      <w:hyperlink w:anchor="Performance_targets_not_specific" w:history="1">
        <w:r w:rsidR="00CB2938" w:rsidRPr="006E089A">
          <w:rPr>
            <w:rStyle w:val="Hyperlink"/>
            <w:rFonts w:cs="Arial"/>
            <w:b/>
            <w:color w:val="auto"/>
            <w:szCs w:val="22"/>
          </w:rPr>
          <w:t>Performance targets not specific</w:t>
        </w:r>
      </w:hyperlink>
      <w:r w:rsidR="00CB2938" w:rsidRPr="006E089A">
        <w:rPr>
          <w:rFonts w:cs="Arial"/>
          <w:b/>
          <w:szCs w:val="22"/>
          <w:u w:val="single"/>
        </w:rPr>
        <w:t xml:space="preserve"> </w:t>
      </w:r>
    </w:p>
    <w:p w:rsidR="00CB2938" w:rsidRPr="00FB42CF" w:rsidRDefault="00CB2938" w:rsidP="00961FC9">
      <w:pPr>
        <w:pStyle w:val="Default"/>
        <w:numPr>
          <w:ilvl w:val="0"/>
          <w:numId w:val="4"/>
        </w:numPr>
        <w:spacing w:after="120"/>
        <w:rPr>
          <w:rFonts w:ascii="Arial" w:hAnsi="Arial" w:cs="Arial"/>
          <w:color w:val="auto"/>
          <w:sz w:val="22"/>
          <w:szCs w:val="22"/>
          <w:lang w:val="en-ZA" w:eastAsia="ja-JP"/>
        </w:rPr>
      </w:pPr>
      <w:r w:rsidRPr="00FB42CF">
        <w:rPr>
          <w:rFonts w:ascii="Arial" w:hAnsi="Arial" w:cs="Arial"/>
          <w:color w:val="auto"/>
          <w:sz w:val="22"/>
          <w:szCs w:val="22"/>
          <w:lang w:val="en-ZA"/>
        </w:rPr>
        <w:t xml:space="preserve">The </w:t>
      </w:r>
      <w:r w:rsidRPr="00FB42CF">
        <w:rPr>
          <w:rFonts w:ascii="Arial" w:hAnsi="Arial" w:cs="Arial"/>
          <w:sz w:val="22"/>
          <w:szCs w:val="22"/>
        </w:rPr>
        <w:t xml:space="preserve">National Treasury </w:t>
      </w:r>
      <w:r w:rsidRPr="00FB42CF">
        <w:rPr>
          <w:rFonts w:ascii="Arial" w:hAnsi="Arial" w:cs="Arial"/>
          <w:i/>
          <w:sz w:val="22"/>
          <w:szCs w:val="22"/>
        </w:rPr>
        <w:t>Framework for managing programme performance information (FMPPI)</w:t>
      </w:r>
      <w:r w:rsidRPr="00FB42CF">
        <w:rPr>
          <w:rFonts w:ascii="Arial" w:hAnsi="Arial" w:cs="Arial"/>
          <w:sz w:val="22"/>
          <w:szCs w:val="22"/>
        </w:rPr>
        <w:t xml:space="preserve"> requires that performance targets be specific in clearly identifying the nature and required level of performance.  A total of </w:t>
      </w:r>
      <w:r w:rsidR="004427F0">
        <w:rPr>
          <w:rFonts w:ascii="Arial" w:hAnsi="Arial" w:cs="Arial"/>
          <w:sz w:val="22"/>
          <w:szCs w:val="22"/>
        </w:rPr>
        <w:t>23</w:t>
      </w:r>
      <w:r w:rsidRPr="00FB42CF">
        <w:rPr>
          <w:rFonts w:ascii="Arial" w:hAnsi="Arial" w:cs="Arial"/>
          <w:sz w:val="22"/>
          <w:szCs w:val="22"/>
        </w:rPr>
        <w:t xml:space="preserve">% of the targets relevant to </w:t>
      </w:r>
      <w:r w:rsidR="00561080" w:rsidRPr="00FB42CF">
        <w:rPr>
          <w:rFonts w:ascii="Arial" w:hAnsi="Arial" w:cs="Arial"/>
          <w:sz w:val="22"/>
          <w:szCs w:val="22"/>
        </w:rPr>
        <w:t>programmes 2 and 4</w:t>
      </w:r>
      <w:r w:rsidRPr="00FB42CF">
        <w:rPr>
          <w:rFonts w:ascii="Arial" w:hAnsi="Arial" w:cs="Arial"/>
          <w:sz w:val="22"/>
          <w:szCs w:val="22"/>
        </w:rPr>
        <w:t xml:space="preserve"> were not specific in clearly identifying the nature and the required level of performance.  This was</w:t>
      </w:r>
      <w:r w:rsidR="004E7C9A" w:rsidRPr="00FB42CF">
        <w:rPr>
          <w:rFonts w:ascii="Arial" w:hAnsi="Arial" w:cs="Arial"/>
          <w:sz w:val="22"/>
          <w:szCs w:val="22"/>
        </w:rPr>
        <w:t xml:space="preserve"> due to the fact that management did not timeously implement corrective action on prior year audit findings raised in this regard.</w:t>
      </w:r>
    </w:p>
    <w:p w:rsidR="00CB2938" w:rsidRPr="006E089A" w:rsidRDefault="0054572A" w:rsidP="00961FC9">
      <w:pPr>
        <w:spacing w:after="120"/>
        <w:rPr>
          <w:rFonts w:cs="Arial"/>
          <w:b/>
          <w:szCs w:val="22"/>
          <w:u w:val="single"/>
        </w:rPr>
      </w:pPr>
      <w:hyperlink w:anchor="Performance_targets_not_specific" w:history="1">
        <w:r w:rsidR="00CB2938" w:rsidRPr="006E089A">
          <w:rPr>
            <w:rStyle w:val="Hyperlink"/>
            <w:rFonts w:cs="Arial"/>
            <w:b/>
            <w:color w:val="auto"/>
            <w:szCs w:val="22"/>
          </w:rPr>
          <w:t>Performance targets not measurable</w:t>
        </w:r>
      </w:hyperlink>
    </w:p>
    <w:p w:rsidR="004E7C9A" w:rsidRPr="00FB42CF" w:rsidRDefault="00CB2938" w:rsidP="00961FC9">
      <w:pPr>
        <w:pStyle w:val="Default"/>
        <w:numPr>
          <w:ilvl w:val="0"/>
          <w:numId w:val="4"/>
        </w:numPr>
        <w:spacing w:after="120"/>
        <w:rPr>
          <w:rFonts w:ascii="Arial" w:hAnsi="Arial" w:cs="Arial"/>
          <w:color w:val="auto"/>
          <w:sz w:val="22"/>
          <w:szCs w:val="22"/>
          <w:lang w:val="en-ZA" w:eastAsia="ja-JP"/>
        </w:rPr>
      </w:pPr>
      <w:r w:rsidRPr="00FB42CF">
        <w:rPr>
          <w:rFonts w:ascii="Arial" w:hAnsi="Arial" w:cs="Arial"/>
          <w:sz w:val="22"/>
          <w:szCs w:val="22"/>
        </w:rPr>
        <w:t xml:space="preserve">The National Treasury </w:t>
      </w:r>
      <w:r w:rsidRPr="00FB42CF">
        <w:rPr>
          <w:rFonts w:ascii="Arial" w:hAnsi="Arial" w:cs="Arial"/>
          <w:i/>
          <w:sz w:val="22"/>
          <w:szCs w:val="22"/>
        </w:rPr>
        <w:t>Framework for managing programme performance information (FMPPI)</w:t>
      </w:r>
      <w:r w:rsidRPr="00FB42CF">
        <w:rPr>
          <w:rFonts w:ascii="Arial" w:hAnsi="Arial" w:cs="Arial"/>
          <w:sz w:val="22"/>
          <w:szCs w:val="22"/>
        </w:rPr>
        <w:t xml:space="preserve"> requires that performance targets be measurable. The required performance could n</w:t>
      </w:r>
      <w:r w:rsidR="00702FCC">
        <w:rPr>
          <w:rFonts w:ascii="Arial" w:hAnsi="Arial" w:cs="Arial"/>
          <w:sz w:val="22"/>
          <w:szCs w:val="22"/>
        </w:rPr>
        <w:t>ot be measured for a total of 39</w:t>
      </w:r>
      <w:r w:rsidRPr="00FB42CF">
        <w:rPr>
          <w:rFonts w:ascii="Arial" w:hAnsi="Arial" w:cs="Arial"/>
          <w:sz w:val="22"/>
          <w:szCs w:val="22"/>
        </w:rPr>
        <w:t xml:space="preserve">% of the targets relevant to </w:t>
      </w:r>
      <w:r w:rsidR="00561080" w:rsidRPr="00FB42CF">
        <w:rPr>
          <w:rFonts w:ascii="Arial" w:hAnsi="Arial" w:cs="Arial"/>
          <w:sz w:val="22"/>
          <w:szCs w:val="22"/>
        </w:rPr>
        <w:t>programmes 2 and 4</w:t>
      </w:r>
      <w:r w:rsidR="004E7C9A" w:rsidRPr="00FB42CF">
        <w:rPr>
          <w:rFonts w:ascii="Arial" w:hAnsi="Arial" w:cs="Arial"/>
          <w:sz w:val="22"/>
          <w:szCs w:val="22"/>
        </w:rPr>
        <w:t>.  This was due to the fact that management did not timeously implement corrective action on prior year audit findings raised in this regard.</w:t>
      </w:r>
    </w:p>
    <w:p w:rsidR="00CB2938" w:rsidRPr="006E089A" w:rsidRDefault="0054572A" w:rsidP="00961FC9">
      <w:pPr>
        <w:keepNext/>
        <w:spacing w:after="120"/>
        <w:rPr>
          <w:rFonts w:cs="Arial"/>
          <w:b/>
          <w:szCs w:val="22"/>
          <w:u w:val="single"/>
        </w:rPr>
      </w:pPr>
      <w:hyperlink w:anchor="Well_defined" w:history="1">
        <w:r w:rsidR="00FB42CF" w:rsidRPr="006E089A">
          <w:rPr>
            <w:rStyle w:val="Hyperlink"/>
            <w:rFonts w:cs="Arial"/>
            <w:b/>
            <w:color w:val="auto"/>
            <w:szCs w:val="22"/>
          </w:rPr>
          <w:t>Performance i</w:t>
        </w:r>
        <w:r w:rsidR="00CB2938" w:rsidRPr="006E089A">
          <w:rPr>
            <w:rStyle w:val="Hyperlink"/>
            <w:rFonts w:cs="Arial"/>
            <w:b/>
            <w:color w:val="auto"/>
            <w:szCs w:val="22"/>
          </w:rPr>
          <w:t>ndicators not well defined</w:t>
        </w:r>
      </w:hyperlink>
      <w:r w:rsidR="00CB2938" w:rsidRPr="006E089A">
        <w:rPr>
          <w:rFonts w:cs="Arial"/>
          <w:b/>
          <w:szCs w:val="22"/>
          <w:u w:val="single"/>
        </w:rPr>
        <w:t xml:space="preserve"> </w:t>
      </w:r>
    </w:p>
    <w:p w:rsidR="00CB2938" w:rsidRPr="006D3301" w:rsidRDefault="00CB2938" w:rsidP="00961FC9">
      <w:pPr>
        <w:pStyle w:val="Default"/>
        <w:keepNext/>
        <w:numPr>
          <w:ilvl w:val="0"/>
          <w:numId w:val="4"/>
        </w:numPr>
        <w:tabs>
          <w:tab w:val="left" w:pos="630"/>
        </w:tabs>
        <w:spacing w:after="120"/>
        <w:rPr>
          <w:rFonts w:ascii="Arial" w:hAnsi="Arial" w:cs="Arial"/>
          <w:b/>
          <w:sz w:val="22"/>
          <w:szCs w:val="22"/>
        </w:rPr>
      </w:pPr>
      <w:r w:rsidRPr="001F19BD">
        <w:rPr>
          <w:rFonts w:ascii="Arial" w:hAnsi="Arial" w:cs="Arial"/>
          <w:sz w:val="22"/>
          <w:szCs w:val="22"/>
        </w:rPr>
        <w:t xml:space="preserve">The National Treasury </w:t>
      </w:r>
      <w:r w:rsidRPr="001F19BD">
        <w:rPr>
          <w:rFonts w:ascii="Arial" w:hAnsi="Arial" w:cs="Arial"/>
          <w:i/>
          <w:sz w:val="22"/>
          <w:szCs w:val="22"/>
        </w:rPr>
        <w:t>Framework for managing programme performance information (FMPPI)</w:t>
      </w:r>
      <w:r w:rsidRPr="001F19BD">
        <w:rPr>
          <w:rFonts w:ascii="Arial" w:hAnsi="Arial" w:cs="Arial"/>
          <w:sz w:val="22"/>
          <w:szCs w:val="22"/>
        </w:rPr>
        <w:t xml:space="preserve">   r</w:t>
      </w:r>
      <w:r w:rsidR="00FB42CF" w:rsidRPr="001F19BD">
        <w:rPr>
          <w:rFonts w:ascii="Arial" w:hAnsi="Arial" w:cs="Arial"/>
          <w:sz w:val="22"/>
          <w:szCs w:val="22"/>
        </w:rPr>
        <w:t>equires that indicators</w:t>
      </w:r>
      <w:r w:rsidRPr="001F19BD">
        <w:rPr>
          <w:rFonts w:ascii="Arial" w:hAnsi="Arial" w:cs="Arial"/>
          <w:sz w:val="22"/>
          <w:szCs w:val="22"/>
        </w:rPr>
        <w:t xml:space="preserve"> should have clear unambiguous data definitions so that data is collected consistently and is easy to u</w:t>
      </w:r>
      <w:r w:rsidR="004E7C9A" w:rsidRPr="001F19BD">
        <w:rPr>
          <w:rFonts w:ascii="Arial" w:hAnsi="Arial" w:cs="Arial"/>
          <w:sz w:val="22"/>
          <w:szCs w:val="22"/>
        </w:rPr>
        <w:t>nderstand and use. A total of 80</w:t>
      </w:r>
      <w:r w:rsidRPr="001F19BD">
        <w:rPr>
          <w:rFonts w:ascii="Arial" w:hAnsi="Arial" w:cs="Arial"/>
          <w:sz w:val="22"/>
          <w:szCs w:val="22"/>
        </w:rPr>
        <w:t>% of the</w:t>
      </w:r>
      <w:r w:rsidR="008A35EA" w:rsidRPr="001F19BD">
        <w:rPr>
          <w:rFonts w:ascii="Arial" w:hAnsi="Arial" w:cs="Arial"/>
          <w:sz w:val="22"/>
          <w:szCs w:val="22"/>
        </w:rPr>
        <w:t xml:space="preserve"> indicators relevant to</w:t>
      </w:r>
      <w:r w:rsidRPr="001F19BD">
        <w:rPr>
          <w:rFonts w:ascii="Arial" w:hAnsi="Arial" w:cs="Arial"/>
          <w:sz w:val="22"/>
          <w:szCs w:val="22"/>
        </w:rPr>
        <w:t xml:space="preserve"> programme</w:t>
      </w:r>
      <w:r w:rsidR="00561080" w:rsidRPr="001F19BD">
        <w:rPr>
          <w:rFonts w:ascii="Arial" w:hAnsi="Arial" w:cs="Arial"/>
          <w:sz w:val="22"/>
          <w:szCs w:val="22"/>
        </w:rPr>
        <w:t>s</w:t>
      </w:r>
      <w:r w:rsidRPr="001F19BD">
        <w:rPr>
          <w:rFonts w:ascii="Arial" w:hAnsi="Arial" w:cs="Arial"/>
          <w:sz w:val="22"/>
          <w:szCs w:val="22"/>
        </w:rPr>
        <w:t xml:space="preserve"> 2 </w:t>
      </w:r>
      <w:r w:rsidR="00561080" w:rsidRPr="001F19BD">
        <w:rPr>
          <w:rFonts w:ascii="Arial" w:hAnsi="Arial" w:cs="Arial"/>
          <w:sz w:val="22"/>
          <w:szCs w:val="22"/>
        </w:rPr>
        <w:t xml:space="preserve">and 4 </w:t>
      </w:r>
      <w:r w:rsidRPr="001F19BD">
        <w:rPr>
          <w:rFonts w:ascii="Arial" w:hAnsi="Arial" w:cs="Arial"/>
          <w:sz w:val="22"/>
          <w:szCs w:val="22"/>
        </w:rPr>
        <w:t>were not well defined in that clear, unambiguous data definitions were not available to allow for data to be collected consistently.</w:t>
      </w:r>
      <w:r w:rsidR="001F19BD" w:rsidRPr="001F19BD">
        <w:rPr>
          <w:rFonts w:ascii="Arial" w:hAnsi="Arial" w:cs="Arial"/>
          <w:sz w:val="22"/>
          <w:szCs w:val="22"/>
        </w:rPr>
        <w:t xml:space="preserve">  </w:t>
      </w:r>
      <w:r w:rsidRPr="001F19BD">
        <w:rPr>
          <w:rFonts w:ascii="Arial" w:hAnsi="Arial" w:cs="Arial"/>
          <w:sz w:val="22"/>
          <w:szCs w:val="22"/>
        </w:rPr>
        <w:t>This was due to the fact that management did not receive the necessary training to enable application of the p</w:t>
      </w:r>
      <w:r w:rsidRPr="006D3301">
        <w:rPr>
          <w:rFonts w:ascii="Arial" w:hAnsi="Arial" w:cs="Arial"/>
          <w:sz w:val="22"/>
          <w:szCs w:val="22"/>
        </w:rPr>
        <w:t>rinciples.</w:t>
      </w:r>
    </w:p>
    <w:p w:rsidR="00CB2938" w:rsidRPr="006E089A" w:rsidRDefault="0054572A" w:rsidP="00961FC9">
      <w:pPr>
        <w:keepNext/>
        <w:spacing w:after="120"/>
        <w:rPr>
          <w:rFonts w:cs="Arial"/>
          <w:b/>
          <w:szCs w:val="22"/>
          <w:u w:val="single"/>
        </w:rPr>
      </w:pPr>
      <w:hyperlink w:anchor="Well_defined" w:history="1">
        <w:r w:rsidR="00CB2938" w:rsidRPr="006E089A">
          <w:rPr>
            <w:rStyle w:val="Hyperlink"/>
            <w:rFonts w:cs="Arial"/>
            <w:b/>
            <w:color w:val="auto"/>
            <w:szCs w:val="22"/>
          </w:rPr>
          <w:t>Indicators not verifiable</w:t>
        </w:r>
      </w:hyperlink>
      <w:r w:rsidR="00CB2938" w:rsidRPr="006E089A">
        <w:rPr>
          <w:rFonts w:cs="Arial"/>
          <w:b/>
          <w:szCs w:val="22"/>
          <w:u w:val="single"/>
        </w:rPr>
        <w:t xml:space="preserve"> </w:t>
      </w:r>
    </w:p>
    <w:p w:rsidR="00CB2938" w:rsidRPr="006D3301" w:rsidRDefault="00CB2938" w:rsidP="00961FC9">
      <w:pPr>
        <w:pStyle w:val="Default"/>
        <w:keepNext/>
        <w:numPr>
          <w:ilvl w:val="0"/>
          <w:numId w:val="4"/>
        </w:numPr>
        <w:tabs>
          <w:tab w:val="left" w:pos="630"/>
        </w:tabs>
        <w:spacing w:after="120"/>
        <w:rPr>
          <w:rFonts w:ascii="Arial" w:hAnsi="Arial" w:cs="Arial"/>
          <w:b/>
          <w:sz w:val="22"/>
          <w:szCs w:val="22"/>
        </w:rPr>
      </w:pPr>
      <w:r w:rsidRPr="006D3301">
        <w:rPr>
          <w:rFonts w:ascii="Arial" w:hAnsi="Arial" w:cs="Arial"/>
          <w:sz w:val="22"/>
          <w:szCs w:val="22"/>
        </w:rPr>
        <w:t xml:space="preserve">The National Treasury </w:t>
      </w:r>
      <w:r w:rsidRPr="006D3301">
        <w:rPr>
          <w:rFonts w:ascii="Arial" w:hAnsi="Arial" w:cs="Arial"/>
          <w:i/>
          <w:sz w:val="22"/>
          <w:szCs w:val="22"/>
        </w:rPr>
        <w:t>Framework for managing programme performance information</w:t>
      </w:r>
      <w:r w:rsidRPr="006D3301">
        <w:rPr>
          <w:rFonts w:ascii="Arial" w:hAnsi="Arial" w:cs="Arial"/>
          <w:sz w:val="22"/>
          <w:szCs w:val="22"/>
        </w:rPr>
        <w:t xml:space="preserve"> </w:t>
      </w:r>
      <w:r w:rsidRPr="00A07A59">
        <w:rPr>
          <w:rFonts w:ascii="Arial" w:hAnsi="Arial" w:cs="Arial"/>
          <w:i/>
          <w:sz w:val="22"/>
          <w:szCs w:val="22"/>
        </w:rPr>
        <w:t xml:space="preserve">(FMPPI) </w:t>
      </w:r>
      <w:r w:rsidRPr="006D3301">
        <w:rPr>
          <w:rFonts w:ascii="Arial" w:hAnsi="Arial" w:cs="Arial"/>
          <w:sz w:val="22"/>
          <w:szCs w:val="22"/>
        </w:rPr>
        <w:t>requires that it must be possible to validate the process</w:t>
      </w:r>
      <w:r w:rsidR="00061818" w:rsidRPr="006D3301">
        <w:rPr>
          <w:rFonts w:ascii="Arial" w:hAnsi="Arial" w:cs="Arial"/>
          <w:sz w:val="22"/>
          <w:szCs w:val="22"/>
        </w:rPr>
        <w:t>es and systems that produce the indicator. A total of 78</w:t>
      </w:r>
      <w:r w:rsidRPr="006D3301">
        <w:rPr>
          <w:rFonts w:ascii="Arial" w:hAnsi="Arial" w:cs="Arial"/>
          <w:sz w:val="22"/>
          <w:szCs w:val="22"/>
        </w:rPr>
        <w:t>% of the indica</w:t>
      </w:r>
      <w:r w:rsidR="00061818" w:rsidRPr="006D3301">
        <w:rPr>
          <w:rFonts w:ascii="Arial" w:hAnsi="Arial" w:cs="Arial"/>
          <w:sz w:val="22"/>
          <w:szCs w:val="22"/>
        </w:rPr>
        <w:t>tors relevant to</w:t>
      </w:r>
      <w:r w:rsidRPr="006D3301">
        <w:rPr>
          <w:rFonts w:ascii="Arial" w:hAnsi="Arial" w:cs="Arial"/>
          <w:sz w:val="22"/>
          <w:szCs w:val="22"/>
        </w:rPr>
        <w:t xml:space="preserve"> programme</w:t>
      </w:r>
      <w:r w:rsidR="00561080" w:rsidRPr="006D3301">
        <w:rPr>
          <w:rFonts w:ascii="Arial" w:hAnsi="Arial" w:cs="Arial"/>
          <w:sz w:val="22"/>
          <w:szCs w:val="22"/>
        </w:rPr>
        <w:t>s</w:t>
      </w:r>
      <w:r w:rsidRPr="006D3301">
        <w:rPr>
          <w:rFonts w:ascii="Arial" w:hAnsi="Arial" w:cs="Arial"/>
          <w:sz w:val="22"/>
          <w:szCs w:val="22"/>
        </w:rPr>
        <w:t xml:space="preserve"> 2 </w:t>
      </w:r>
      <w:r w:rsidR="00561080" w:rsidRPr="006D3301">
        <w:rPr>
          <w:rFonts w:ascii="Arial" w:hAnsi="Arial" w:cs="Arial"/>
          <w:sz w:val="22"/>
          <w:szCs w:val="22"/>
        </w:rPr>
        <w:t xml:space="preserve">and 4 </w:t>
      </w:r>
      <w:r w:rsidRPr="006D3301">
        <w:rPr>
          <w:rFonts w:ascii="Arial" w:hAnsi="Arial" w:cs="Arial"/>
          <w:sz w:val="22"/>
          <w:szCs w:val="22"/>
        </w:rPr>
        <w:t xml:space="preserve">were not verifiable in that valid processes and systems that produce the information on actual performance did not exist. </w:t>
      </w:r>
    </w:p>
    <w:p w:rsidR="00CB2938" w:rsidRPr="00455ADA" w:rsidRDefault="00455ADA" w:rsidP="00961FC9">
      <w:pPr>
        <w:pStyle w:val="Default"/>
        <w:spacing w:after="120"/>
        <w:rPr>
          <w:rFonts w:ascii="Arial" w:hAnsi="Arial" w:cs="Arial"/>
          <w:b/>
          <w:color w:val="auto"/>
          <w:sz w:val="22"/>
          <w:szCs w:val="22"/>
          <w:lang w:val="en-ZA"/>
        </w:rPr>
      </w:pPr>
      <w:bookmarkStart w:id="9" w:name="Relevance"/>
      <w:bookmarkEnd w:id="9"/>
      <w:r w:rsidRPr="00455ADA">
        <w:rPr>
          <w:rFonts w:ascii="Arial" w:hAnsi="Arial" w:cs="Arial"/>
          <w:b/>
          <w:color w:val="auto"/>
          <w:sz w:val="22"/>
          <w:szCs w:val="22"/>
          <w:lang w:val="en-ZA"/>
        </w:rPr>
        <w:t>Reliability of selected programmes in the annual performance report</w:t>
      </w:r>
    </w:p>
    <w:p w:rsidR="00AA0128" w:rsidRPr="007F6842" w:rsidRDefault="00AA0128" w:rsidP="00AA0128">
      <w:pPr>
        <w:spacing w:after="120"/>
        <w:rPr>
          <w:rFonts w:cs="Arial"/>
          <w:b/>
          <w:szCs w:val="22"/>
        </w:rPr>
      </w:pPr>
      <w:bookmarkStart w:id="10" w:name="Validity"/>
      <w:bookmarkStart w:id="11" w:name="Accuracy_1"/>
      <w:bookmarkEnd w:id="10"/>
      <w:bookmarkEnd w:id="11"/>
      <w:r w:rsidRPr="007F6842">
        <w:rPr>
          <w:rFonts w:cs="Arial"/>
          <w:b/>
          <w:szCs w:val="22"/>
        </w:rPr>
        <w:t>Basis for</w:t>
      </w:r>
      <w:r>
        <w:rPr>
          <w:rFonts w:cs="Arial"/>
          <w:b/>
          <w:szCs w:val="22"/>
        </w:rPr>
        <w:t xml:space="preserve"> qualified</w:t>
      </w:r>
      <w:r w:rsidRPr="007F6842">
        <w:rPr>
          <w:rFonts w:cs="Arial"/>
          <w:b/>
          <w:szCs w:val="22"/>
        </w:rPr>
        <w:t xml:space="preserve"> conclusions</w:t>
      </w:r>
    </w:p>
    <w:p w:rsidR="00702FCC" w:rsidRPr="00AA0128" w:rsidRDefault="00702FCC" w:rsidP="00961FC9">
      <w:pPr>
        <w:pStyle w:val="Default"/>
        <w:spacing w:after="120"/>
        <w:rPr>
          <w:rFonts w:ascii="Arial" w:hAnsi="Arial" w:cs="Arial"/>
          <w:b/>
          <w:i/>
          <w:color w:val="auto"/>
          <w:sz w:val="22"/>
          <w:szCs w:val="22"/>
          <w:lang w:val="en-ZA"/>
        </w:rPr>
      </w:pPr>
      <w:r w:rsidRPr="00AA0128">
        <w:rPr>
          <w:rFonts w:ascii="Arial" w:hAnsi="Arial" w:cs="Arial"/>
          <w:b/>
          <w:i/>
          <w:color w:val="auto"/>
          <w:sz w:val="22"/>
          <w:szCs w:val="22"/>
          <w:lang w:val="en-ZA"/>
        </w:rPr>
        <w:t>Validity</w:t>
      </w:r>
    </w:p>
    <w:p w:rsidR="0092092C" w:rsidRPr="00A07A59" w:rsidRDefault="0092092C" w:rsidP="00961FC9">
      <w:pPr>
        <w:tabs>
          <w:tab w:val="left" w:pos="540"/>
        </w:tabs>
        <w:spacing w:after="120"/>
        <w:rPr>
          <w:rFonts w:cs="Arial"/>
          <w:b/>
          <w:szCs w:val="22"/>
          <w:u w:val="single"/>
        </w:rPr>
      </w:pPr>
      <w:r w:rsidRPr="00266A9E">
        <w:rPr>
          <w:rFonts w:cs="Arial"/>
          <w:b/>
          <w:szCs w:val="22"/>
          <w:u w:val="single"/>
        </w:rPr>
        <w:t xml:space="preserve">Reported performance not valid </w:t>
      </w:r>
    </w:p>
    <w:p w:rsidR="0092092C" w:rsidRPr="00A07A59" w:rsidRDefault="00A07A59" w:rsidP="00A07A59">
      <w:pPr>
        <w:pStyle w:val="Default"/>
        <w:keepNext/>
        <w:numPr>
          <w:ilvl w:val="0"/>
          <w:numId w:val="4"/>
        </w:numPr>
        <w:tabs>
          <w:tab w:val="left" w:pos="540"/>
          <w:tab w:val="left" w:pos="630"/>
        </w:tabs>
        <w:spacing w:after="120"/>
        <w:rPr>
          <w:rFonts w:ascii="Arial" w:hAnsi="Arial" w:cs="Arial"/>
          <w:b/>
          <w:sz w:val="22"/>
          <w:szCs w:val="22"/>
        </w:rPr>
      </w:pPr>
      <w:r w:rsidRPr="00A07A59">
        <w:rPr>
          <w:rFonts w:ascii="Arial" w:hAnsi="Arial" w:cs="Arial"/>
          <w:sz w:val="22"/>
          <w:szCs w:val="22"/>
        </w:rPr>
        <w:t xml:space="preserve">The </w:t>
      </w:r>
      <w:r w:rsidR="0092092C" w:rsidRPr="00A07A59">
        <w:rPr>
          <w:rFonts w:ascii="Arial" w:hAnsi="Arial" w:cs="Arial"/>
          <w:sz w:val="22"/>
          <w:szCs w:val="22"/>
        </w:rPr>
        <w:t xml:space="preserve">National Treasury </w:t>
      </w:r>
      <w:r w:rsidR="0092092C" w:rsidRPr="00A07A59">
        <w:rPr>
          <w:rFonts w:ascii="Arial" w:hAnsi="Arial" w:cs="Arial"/>
          <w:i/>
          <w:sz w:val="22"/>
          <w:szCs w:val="22"/>
        </w:rPr>
        <w:t xml:space="preserve">Framework for managing programme performance information (FMPPI) </w:t>
      </w:r>
      <w:r w:rsidR="0092092C" w:rsidRPr="00A07A59">
        <w:rPr>
          <w:rFonts w:ascii="Arial" w:hAnsi="Arial" w:cs="Arial"/>
          <w:sz w:val="22"/>
          <w:szCs w:val="22"/>
        </w:rPr>
        <w:t>requires that processes and systems which produce the indicator should be verifiable. A total of 33% of the actual reported performance relevant to the selected programmes was not valid when compared to the evidence provided. This was due to a lack of standard operating procedures for the recording of actual achievements and a lack of monitoring and reviewing by senior management and internal audit.</w:t>
      </w:r>
    </w:p>
    <w:p w:rsidR="00CB2938" w:rsidRPr="00AA0128" w:rsidRDefault="00CB2938" w:rsidP="007E600C">
      <w:pPr>
        <w:pStyle w:val="Default"/>
        <w:spacing w:after="120"/>
        <w:rPr>
          <w:rFonts w:ascii="Arial" w:hAnsi="Arial" w:cs="Arial"/>
          <w:b/>
          <w:i/>
          <w:color w:val="auto"/>
          <w:sz w:val="22"/>
          <w:szCs w:val="22"/>
          <w:lang w:val="en-ZA"/>
        </w:rPr>
      </w:pPr>
      <w:r w:rsidRPr="00AA0128">
        <w:rPr>
          <w:rFonts w:ascii="Arial" w:hAnsi="Arial" w:cs="Arial"/>
          <w:b/>
          <w:i/>
          <w:color w:val="auto"/>
          <w:sz w:val="22"/>
          <w:szCs w:val="22"/>
          <w:lang w:val="en-ZA"/>
        </w:rPr>
        <w:t>Accuracy</w:t>
      </w:r>
    </w:p>
    <w:p w:rsidR="00CB2938" w:rsidRPr="00506487" w:rsidRDefault="00CB2938" w:rsidP="007E600C">
      <w:pPr>
        <w:spacing w:after="120"/>
        <w:rPr>
          <w:rFonts w:cs="Arial"/>
          <w:szCs w:val="22"/>
          <w:u w:val="single"/>
        </w:rPr>
      </w:pPr>
      <w:r w:rsidRPr="00A515FB">
        <w:rPr>
          <w:rFonts w:cs="Arial"/>
          <w:b/>
          <w:szCs w:val="22"/>
          <w:u w:val="single"/>
        </w:rPr>
        <w:t>Reported performance not accura</w:t>
      </w:r>
      <w:r w:rsidRPr="00506487">
        <w:rPr>
          <w:rFonts w:cs="Arial"/>
          <w:b/>
          <w:szCs w:val="22"/>
          <w:u w:val="single"/>
        </w:rPr>
        <w:t xml:space="preserve">te </w:t>
      </w:r>
    </w:p>
    <w:p w:rsidR="00CB2938" w:rsidRPr="00D848E0" w:rsidRDefault="00CB2938" w:rsidP="007E600C">
      <w:pPr>
        <w:pStyle w:val="Default"/>
        <w:numPr>
          <w:ilvl w:val="0"/>
          <w:numId w:val="4"/>
        </w:numPr>
        <w:tabs>
          <w:tab w:val="left" w:pos="540"/>
        </w:tabs>
        <w:spacing w:after="120"/>
        <w:rPr>
          <w:rFonts w:ascii="Arial" w:hAnsi="Arial" w:cs="Arial"/>
          <w:sz w:val="22"/>
          <w:szCs w:val="22"/>
        </w:rPr>
      </w:pPr>
      <w:r w:rsidRPr="00506487">
        <w:rPr>
          <w:rFonts w:ascii="Arial" w:hAnsi="Arial" w:cs="Arial"/>
          <w:color w:val="auto"/>
          <w:sz w:val="22"/>
          <w:szCs w:val="22"/>
          <w:lang w:val="en-ZA"/>
        </w:rPr>
        <w:t xml:space="preserve">The </w:t>
      </w:r>
      <w:r w:rsidRPr="00506487">
        <w:rPr>
          <w:rFonts w:ascii="Arial" w:hAnsi="Arial" w:cs="Arial"/>
          <w:sz w:val="22"/>
          <w:szCs w:val="22"/>
        </w:rPr>
        <w:t xml:space="preserve">National Treasury </w:t>
      </w:r>
      <w:r w:rsidRPr="00506487">
        <w:rPr>
          <w:rFonts w:ascii="Arial" w:hAnsi="Arial" w:cs="Arial"/>
          <w:i/>
          <w:sz w:val="22"/>
          <w:szCs w:val="22"/>
        </w:rPr>
        <w:t>Framework for managing programme performance information (FMPPI)</w:t>
      </w:r>
      <w:r w:rsidR="00A515FB" w:rsidRPr="00506487">
        <w:rPr>
          <w:rFonts w:ascii="Arial" w:hAnsi="Arial" w:cs="Arial"/>
          <w:i/>
          <w:sz w:val="22"/>
          <w:szCs w:val="22"/>
        </w:rPr>
        <w:t xml:space="preserve"> </w:t>
      </w:r>
      <w:r w:rsidRPr="00506487">
        <w:rPr>
          <w:rFonts w:ascii="Arial" w:hAnsi="Arial" w:cs="Arial"/>
          <w:sz w:val="22"/>
          <w:szCs w:val="22"/>
        </w:rPr>
        <w:t>requires that the indicator be accurate enough for its intended use and respond to changes in the lev</w:t>
      </w:r>
      <w:r w:rsidR="005715A4">
        <w:rPr>
          <w:rFonts w:ascii="Arial" w:hAnsi="Arial" w:cs="Arial"/>
          <w:sz w:val="22"/>
          <w:szCs w:val="22"/>
        </w:rPr>
        <w:t>el of performance. A total of 44</w:t>
      </w:r>
      <w:r w:rsidR="00A515FB" w:rsidRPr="00506487">
        <w:rPr>
          <w:rFonts w:ascii="Arial" w:hAnsi="Arial" w:cs="Arial"/>
          <w:sz w:val="22"/>
          <w:szCs w:val="22"/>
        </w:rPr>
        <w:t>%</w:t>
      </w:r>
      <w:r w:rsidR="00561080" w:rsidRPr="00506487">
        <w:rPr>
          <w:rFonts w:ascii="Arial" w:hAnsi="Arial" w:cs="Arial"/>
          <w:sz w:val="22"/>
          <w:szCs w:val="22"/>
        </w:rPr>
        <w:t xml:space="preserve"> of the actual reported </w:t>
      </w:r>
      <w:r w:rsidRPr="00506487">
        <w:rPr>
          <w:rFonts w:ascii="Arial" w:hAnsi="Arial" w:cs="Arial"/>
          <w:sz w:val="22"/>
          <w:szCs w:val="22"/>
        </w:rPr>
        <w:t xml:space="preserve">indicators relevant to </w:t>
      </w:r>
      <w:r w:rsidR="00561080" w:rsidRPr="00506487">
        <w:rPr>
          <w:rFonts w:ascii="Arial" w:hAnsi="Arial" w:cs="Arial"/>
          <w:sz w:val="22"/>
          <w:szCs w:val="22"/>
        </w:rPr>
        <w:t xml:space="preserve">programmes 2, 3 and 4 </w:t>
      </w:r>
      <w:r w:rsidRPr="00506487">
        <w:rPr>
          <w:rFonts w:ascii="Arial" w:hAnsi="Arial" w:cs="Arial"/>
          <w:sz w:val="22"/>
          <w:szCs w:val="22"/>
        </w:rPr>
        <w:t xml:space="preserve">were not accurate when compared to source information. </w:t>
      </w:r>
      <w:r w:rsidR="00A515FB" w:rsidRPr="00506487">
        <w:rPr>
          <w:rFonts w:ascii="Arial" w:hAnsi="Arial" w:cs="Arial"/>
          <w:sz w:val="22"/>
          <w:szCs w:val="22"/>
        </w:rPr>
        <w:t xml:space="preserve"> </w:t>
      </w:r>
      <w:r w:rsidRPr="00506487">
        <w:rPr>
          <w:rFonts w:ascii="Arial" w:hAnsi="Arial" w:cs="Arial"/>
          <w:sz w:val="22"/>
          <w:szCs w:val="22"/>
        </w:rPr>
        <w:t>This was due to a lack of standard operating procedures for the recording of actual achievements</w:t>
      </w:r>
      <w:r w:rsidR="00506487" w:rsidRPr="00506487">
        <w:rPr>
          <w:rFonts w:ascii="Arial" w:hAnsi="Arial" w:cs="Arial"/>
          <w:sz w:val="22"/>
          <w:szCs w:val="22"/>
        </w:rPr>
        <w:t xml:space="preserve"> and a lack of mo</w:t>
      </w:r>
      <w:r w:rsidR="00506487" w:rsidRPr="00D848E0">
        <w:rPr>
          <w:rFonts w:ascii="Arial" w:hAnsi="Arial" w:cs="Arial"/>
          <w:sz w:val="22"/>
          <w:szCs w:val="22"/>
        </w:rPr>
        <w:t>nitoring and reviewing</w:t>
      </w:r>
      <w:r w:rsidRPr="00D848E0">
        <w:rPr>
          <w:rFonts w:ascii="Arial" w:hAnsi="Arial" w:cs="Arial"/>
          <w:sz w:val="22"/>
          <w:szCs w:val="22"/>
        </w:rPr>
        <w:t xml:space="preserve"> by senior management and internal audit.</w:t>
      </w:r>
    </w:p>
    <w:p w:rsidR="007E600C" w:rsidRDefault="007E600C">
      <w:pPr>
        <w:rPr>
          <w:rFonts w:cs="Arial"/>
          <w:b/>
          <w:szCs w:val="22"/>
          <w:lang w:eastAsia="en-US"/>
        </w:rPr>
      </w:pPr>
      <w:bookmarkStart w:id="12" w:name="Completeness_2"/>
      <w:bookmarkEnd w:id="12"/>
      <w:r>
        <w:rPr>
          <w:rFonts w:cs="Arial"/>
          <w:b/>
          <w:szCs w:val="22"/>
        </w:rPr>
        <w:br w:type="page"/>
      </w:r>
    </w:p>
    <w:p w:rsidR="00CB2938" w:rsidRPr="00AA0128" w:rsidRDefault="00CB2938" w:rsidP="007E600C">
      <w:pPr>
        <w:pStyle w:val="Default"/>
        <w:spacing w:after="120"/>
        <w:rPr>
          <w:rFonts w:ascii="Arial" w:hAnsi="Arial" w:cs="Arial"/>
          <w:b/>
          <w:i/>
          <w:color w:val="auto"/>
          <w:sz w:val="22"/>
          <w:szCs w:val="22"/>
          <w:lang w:val="en-ZA"/>
        </w:rPr>
      </w:pPr>
      <w:r w:rsidRPr="00AA0128">
        <w:rPr>
          <w:rFonts w:ascii="Arial" w:hAnsi="Arial" w:cs="Arial"/>
          <w:b/>
          <w:i/>
          <w:color w:val="auto"/>
          <w:sz w:val="22"/>
          <w:szCs w:val="22"/>
          <w:lang w:val="en-ZA"/>
        </w:rPr>
        <w:lastRenderedPageBreak/>
        <w:t>Completeness</w:t>
      </w:r>
    </w:p>
    <w:p w:rsidR="00CB2938" w:rsidRPr="00D848E0" w:rsidRDefault="00CB2938" w:rsidP="007E600C">
      <w:pPr>
        <w:spacing w:after="120"/>
        <w:rPr>
          <w:rFonts w:cs="Arial"/>
          <w:szCs w:val="22"/>
          <w:u w:val="single"/>
        </w:rPr>
      </w:pPr>
      <w:r w:rsidRPr="00D848E0">
        <w:rPr>
          <w:rFonts w:cs="Arial"/>
          <w:b/>
          <w:szCs w:val="22"/>
          <w:u w:val="single"/>
        </w:rPr>
        <w:t>Source information supporting actual performance not complete</w:t>
      </w:r>
    </w:p>
    <w:p w:rsidR="00CB2938" w:rsidRPr="00D848E0" w:rsidRDefault="00CB2938" w:rsidP="007E600C">
      <w:pPr>
        <w:pStyle w:val="Default"/>
        <w:numPr>
          <w:ilvl w:val="0"/>
          <w:numId w:val="4"/>
        </w:numPr>
        <w:spacing w:after="120"/>
        <w:rPr>
          <w:rFonts w:ascii="Arial" w:hAnsi="Arial" w:cs="Arial"/>
          <w:color w:val="auto"/>
          <w:sz w:val="22"/>
          <w:szCs w:val="22"/>
          <w:lang w:val="en-ZA"/>
        </w:rPr>
      </w:pPr>
      <w:r w:rsidRPr="00D848E0">
        <w:rPr>
          <w:rFonts w:ascii="Arial" w:hAnsi="Arial" w:cs="Arial"/>
          <w:color w:val="auto"/>
          <w:sz w:val="22"/>
          <w:szCs w:val="22"/>
          <w:lang w:val="en-ZA"/>
        </w:rPr>
        <w:t xml:space="preserve">The </w:t>
      </w:r>
      <w:r w:rsidRPr="00D848E0">
        <w:rPr>
          <w:rFonts w:ascii="Arial" w:hAnsi="Arial" w:cs="Arial"/>
          <w:color w:val="auto"/>
          <w:sz w:val="22"/>
          <w:szCs w:val="22"/>
        </w:rPr>
        <w:t xml:space="preserve">National Treasury </w:t>
      </w:r>
      <w:r w:rsidRPr="00D848E0">
        <w:rPr>
          <w:rFonts w:ascii="Arial" w:hAnsi="Arial" w:cs="Arial"/>
          <w:i/>
          <w:color w:val="auto"/>
          <w:sz w:val="22"/>
          <w:szCs w:val="22"/>
        </w:rPr>
        <w:t>Framework for managing programme performance information (FMPPI)</w:t>
      </w:r>
      <w:r w:rsidRPr="00D848E0">
        <w:rPr>
          <w:rFonts w:ascii="Arial" w:hAnsi="Arial" w:cs="Arial"/>
          <w:color w:val="auto"/>
          <w:sz w:val="22"/>
          <w:szCs w:val="22"/>
        </w:rPr>
        <w:t xml:space="preserve"> requires that documentation addressing the systems and processes for identifying, collecting, collating, verifying and storing information be properly maintained</w:t>
      </w:r>
      <w:r w:rsidR="005715A4">
        <w:rPr>
          <w:rFonts w:ascii="Arial" w:hAnsi="Arial" w:cs="Arial"/>
          <w:color w:val="auto"/>
          <w:sz w:val="22"/>
          <w:szCs w:val="22"/>
        </w:rPr>
        <w:t>. Source information for 44</w:t>
      </w:r>
      <w:r w:rsidR="0046243A" w:rsidRPr="00D848E0">
        <w:rPr>
          <w:rFonts w:ascii="Arial" w:hAnsi="Arial" w:cs="Arial"/>
          <w:color w:val="auto"/>
          <w:sz w:val="22"/>
          <w:szCs w:val="22"/>
        </w:rPr>
        <w:t>%</w:t>
      </w:r>
      <w:r w:rsidRPr="00D848E0">
        <w:rPr>
          <w:rFonts w:ascii="Arial" w:hAnsi="Arial" w:cs="Arial"/>
          <w:color w:val="auto"/>
          <w:sz w:val="22"/>
          <w:szCs w:val="22"/>
        </w:rPr>
        <w:t xml:space="preserve"> of the actual reported performance, for the selected programme</w:t>
      </w:r>
      <w:r w:rsidR="00D848E0" w:rsidRPr="00D848E0">
        <w:rPr>
          <w:rFonts w:ascii="Arial" w:hAnsi="Arial" w:cs="Arial"/>
          <w:color w:val="auto"/>
          <w:sz w:val="22"/>
          <w:szCs w:val="22"/>
        </w:rPr>
        <w:t>s</w:t>
      </w:r>
      <w:r w:rsidRPr="00D848E0">
        <w:rPr>
          <w:rFonts w:ascii="Arial" w:hAnsi="Arial" w:cs="Arial"/>
          <w:color w:val="auto"/>
          <w:sz w:val="22"/>
          <w:szCs w:val="22"/>
        </w:rPr>
        <w:t>, was not completely recorded.  This was due to</w:t>
      </w:r>
      <w:r w:rsidR="00D848E0" w:rsidRPr="00D848E0">
        <w:rPr>
          <w:rFonts w:ascii="Arial" w:hAnsi="Arial" w:cs="Arial"/>
          <w:color w:val="auto"/>
          <w:sz w:val="22"/>
          <w:szCs w:val="22"/>
        </w:rPr>
        <w:t xml:space="preserve"> an</w:t>
      </w:r>
      <w:r w:rsidR="00466F80">
        <w:rPr>
          <w:rFonts w:ascii="Arial" w:hAnsi="Arial" w:cs="Arial"/>
          <w:color w:val="auto"/>
          <w:sz w:val="22"/>
          <w:szCs w:val="22"/>
        </w:rPr>
        <w:t xml:space="preserve"> inadequate</w:t>
      </w:r>
      <w:r w:rsidRPr="00D848E0">
        <w:rPr>
          <w:rFonts w:ascii="Arial" w:hAnsi="Arial" w:cs="Arial"/>
          <w:color w:val="auto"/>
          <w:sz w:val="22"/>
          <w:szCs w:val="22"/>
        </w:rPr>
        <w:t xml:space="preserve"> document management system with regard to actual performance achievements. </w:t>
      </w:r>
    </w:p>
    <w:p w:rsidR="00CB2938" w:rsidRPr="00635D5E" w:rsidRDefault="00CB2938" w:rsidP="007E600C">
      <w:pPr>
        <w:tabs>
          <w:tab w:val="num" w:pos="567"/>
        </w:tabs>
        <w:spacing w:after="120"/>
        <w:rPr>
          <w:rFonts w:cs="Arial"/>
          <w:b/>
          <w:spacing w:val="-4"/>
          <w:szCs w:val="22"/>
        </w:rPr>
      </w:pPr>
      <w:r w:rsidRPr="00635D5E">
        <w:rPr>
          <w:rFonts w:cs="Arial"/>
          <w:b/>
          <w:spacing w:val="-4"/>
          <w:szCs w:val="22"/>
        </w:rPr>
        <w:t xml:space="preserve">Conclusions </w:t>
      </w:r>
    </w:p>
    <w:p w:rsidR="00CB2938" w:rsidRPr="00635D5E" w:rsidRDefault="00CB2938" w:rsidP="007E600C">
      <w:pPr>
        <w:pStyle w:val="Default"/>
        <w:numPr>
          <w:ilvl w:val="0"/>
          <w:numId w:val="4"/>
        </w:numPr>
        <w:spacing w:after="120"/>
        <w:rPr>
          <w:rFonts w:ascii="Arial" w:hAnsi="Arial" w:cs="Arial"/>
          <w:color w:val="auto"/>
          <w:sz w:val="22"/>
          <w:szCs w:val="22"/>
          <w:lang w:val="en-ZA" w:eastAsia="ja-JP"/>
        </w:rPr>
      </w:pPr>
      <w:r w:rsidRPr="00635D5E">
        <w:rPr>
          <w:rFonts w:ascii="Arial" w:hAnsi="Arial" w:cs="Arial"/>
          <w:color w:val="auto"/>
          <w:sz w:val="22"/>
          <w:szCs w:val="22"/>
          <w:lang w:val="en-ZA"/>
        </w:rPr>
        <w:t>On the usefulness of the annual performance report on which I am required to express limited assurance.</w:t>
      </w:r>
    </w:p>
    <w:p w:rsidR="003556F4" w:rsidRPr="00635D5E" w:rsidRDefault="003556F4" w:rsidP="007E600C">
      <w:pPr>
        <w:pStyle w:val="Default"/>
        <w:spacing w:after="120"/>
        <w:ind w:left="360"/>
        <w:rPr>
          <w:rFonts w:ascii="Arial" w:hAnsi="Arial" w:cs="Arial"/>
          <w:b/>
          <w:color w:val="auto"/>
          <w:sz w:val="22"/>
          <w:szCs w:val="22"/>
          <w:lang w:val="en-ZA"/>
        </w:rPr>
      </w:pPr>
      <w:r w:rsidRPr="00635D5E">
        <w:rPr>
          <w:rFonts w:ascii="Arial" w:hAnsi="Arial" w:cs="Arial"/>
          <w:b/>
          <w:color w:val="auto"/>
          <w:sz w:val="22"/>
          <w:szCs w:val="22"/>
          <w:lang w:val="en-ZA"/>
        </w:rPr>
        <w:t>Adverse conclusion</w:t>
      </w:r>
    </w:p>
    <w:p w:rsidR="003556F4" w:rsidRPr="008D2AD8" w:rsidRDefault="003556F4" w:rsidP="007E600C">
      <w:pPr>
        <w:pStyle w:val="Default"/>
        <w:spacing w:after="120"/>
        <w:ind w:left="360"/>
        <w:rPr>
          <w:rFonts w:ascii="Arial" w:hAnsi="Arial" w:cs="Arial"/>
          <w:color w:val="auto"/>
          <w:sz w:val="22"/>
          <w:szCs w:val="22"/>
          <w:lang w:val="en-ZA" w:eastAsia="ja-JP"/>
        </w:rPr>
      </w:pPr>
      <w:r w:rsidRPr="00635D5E">
        <w:rPr>
          <w:rFonts w:ascii="Arial" w:hAnsi="Arial" w:cs="Arial"/>
          <w:color w:val="auto"/>
          <w:sz w:val="22"/>
          <w:szCs w:val="22"/>
          <w:lang w:val="en-ZA"/>
        </w:rPr>
        <w:t xml:space="preserve">Based on the work described in this report and because of the significance of the matters described in the basis for adverse conclusion paragraphs, the annual performance report is not </w:t>
      </w:r>
      <w:r w:rsidRPr="008D2AD8">
        <w:rPr>
          <w:rFonts w:ascii="Arial" w:hAnsi="Arial" w:cs="Arial"/>
          <w:color w:val="auto"/>
          <w:sz w:val="22"/>
          <w:szCs w:val="22"/>
          <w:lang w:val="en-ZA"/>
        </w:rPr>
        <w:t xml:space="preserve">useful </w:t>
      </w:r>
      <w:r w:rsidR="008030B6">
        <w:rPr>
          <w:rFonts w:ascii="Arial" w:hAnsi="Arial" w:cs="Arial"/>
          <w:color w:val="auto"/>
          <w:sz w:val="22"/>
          <w:szCs w:val="22"/>
          <w:lang w:val="en-ZA"/>
        </w:rPr>
        <w:t>i</w:t>
      </w:r>
      <w:r w:rsidRPr="008D2AD8">
        <w:rPr>
          <w:rFonts w:ascii="Arial" w:hAnsi="Arial" w:cs="Arial"/>
          <w:color w:val="auto"/>
          <w:sz w:val="22"/>
          <w:szCs w:val="22"/>
          <w:lang w:val="en-ZA"/>
        </w:rPr>
        <w:t>n accordance with the predetermined criteria.</w:t>
      </w:r>
    </w:p>
    <w:p w:rsidR="00CB2938" w:rsidRPr="008D2AD8" w:rsidRDefault="00CB2938" w:rsidP="007E600C">
      <w:pPr>
        <w:pStyle w:val="Default"/>
        <w:numPr>
          <w:ilvl w:val="0"/>
          <w:numId w:val="4"/>
        </w:numPr>
        <w:spacing w:after="120"/>
        <w:rPr>
          <w:rFonts w:ascii="Arial" w:hAnsi="Arial" w:cs="Arial"/>
          <w:color w:val="auto"/>
          <w:sz w:val="22"/>
          <w:szCs w:val="22"/>
          <w:lang w:val="en-ZA" w:eastAsia="ja-JP"/>
        </w:rPr>
      </w:pPr>
      <w:r w:rsidRPr="008D2AD8">
        <w:rPr>
          <w:rFonts w:ascii="Arial" w:hAnsi="Arial" w:cs="Arial"/>
          <w:color w:val="auto"/>
          <w:sz w:val="22"/>
          <w:szCs w:val="22"/>
          <w:lang w:val="en-ZA"/>
        </w:rPr>
        <w:t>On the reliability of the selected programmes on which I am required to express limited assurance.</w:t>
      </w:r>
    </w:p>
    <w:p w:rsidR="00635D5E" w:rsidRPr="008D2AD8" w:rsidRDefault="00635D5E" w:rsidP="007E600C">
      <w:pPr>
        <w:pStyle w:val="Default"/>
        <w:spacing w:after="120"/>
        <w:ind w:left="360"/>
        <w:rPr>
          <w:rFonts w:ascii="Arial" w:hAnsi="Arial" w:cs="Arial"/>
          <w:b/>
          <w:sz w:val="22"/>
          <w:szCs w:val="22"/>
          <w:lang w:val="en-ZA"/>
        </w:rPr>
      </w:pPr>
      <w:r w:rsidRPr="008D2AD8">
        <w:rPr>
          <w:rFonts w:ascii="Arial" w:hAnsi="Arial" w:cs="Arial"/>
          <w:b/>
          <w:sz w:val="22"/>
          <w:szCs w:val="22"/>
          <w:lang w:val="en-ZA"/>
        </w:rPr>
        <w:t>Qualified conclusion</w:t>
      </w:r>
    </w:p>
    <w:p w:rsidR="00635D5E" w:rsidRPr="008D2AD8" w:rsidRDefault="00635D5E" w:rsidP="007E600C">
      <w:pPr>
        <w:pStyle w:val="Default"/>
        <w:spacing w:after="120"/>
        <w:ind w:left="360"/>
        <w:rPr>
          <w:rFonts w:ascii="Arial" w:hAnsi="Arial" w:cs="Arial"/>
          <w:sz w:val="22"/>
          <w:szCs w:val="22"/>
          <w:lang w:val="en-ZA"/>
        </w:rPr>
      </w:pPr>
      <w:r w:rsidRPr="008D2AD8">
        <w:rPr>
          <w:rFonts w:ascii="Arial" w:hAnsi="Arial" w:cs="Arial"/>
          <w:sz w:val="22"/>
          <w:szCs w:val="22"/>
          <w:lang w:val="en-ZA"/>
        </w:rPr>
        <w:t>Based on my work described in this report, except for the effects of the matters described in the basis for qualified conclusion paragraphs, nothing has come to my attention that causes me to believe that the selected programmes set out in the annual performance report is not fairly stated, in all material respects, in accordance with predetermined criteria.</w:t>
      </w:r>
    </w:p>
    <w:p w:rsidR="00CB2938" w:rsidRPr="00DE1D4C" w:rsidRDefault="00CB2938" w:rsidP="007E600C">
      <w:pPr>
        <w:pStyle w:val="Default"/>
        <w:spacing w:after="120"/>
        <w:rPr>
          <w:rFonts w:ascii="Arial" w:hAnsi="Arial" w:cs="Arial"/>
          <w:color w:val="4F81BD"/>
          <w:spacing w:val="-4"/>
          <w:sz w:val="22"/>
          <w:szCs w:val="22"/>
          <w:lang w:val="en-ZA"/>
        </w:rPr>
      </w:pPr>
      <w:bookmarkStart w:id="13" w:name="Add_matters"/>
      <w:bookmarkEnd w:id="13"/>
      <w:r w:rsidRPr="00DE1D4C">
        <w:rPr>
          <w:rFonts w:ascii="Arial" w:hAnsi="Arial" w:cs="Arial"/>
          <w:b/>
          <w:spacing w:val="-4"/>
          <w:sz w:val="22"/>
          <w:szCs w:val="22"/>
          <w:lang w:val="en-ZA"/>
        </w:rPr>
        <w:t>Additional matters</w:t>
      </w:r>
    </w:p>
    <w:p w:rsidR="00CB2938" w:rsidRPr="00DE1D4C" w:rsidRDefault="00CB2938" w:rsidP="007E600C">
      <w:pPr>
        <w:pStyle w:val="Default"/>
        <w:numPr>
          <w:ilvl w:val="0"/>
          <w:numId w:val="4"/>
        </w:numPr>
        <w:spacing w:after="120"/>
        <w:rPr>
          <w:rFonts w:ascii="Arial" w:hAnsi="Arial" w:cs="Arial"/>
          <w:color w:val="auto"/>
          <w:sz w:val="22"/>
          <w:szCs w:val="22"/>
          <w:lang w:val="en-ZA"/>
        </w:rPr>
      </w:pPr>
      <w:r w:rsidRPr="00DE1D4C">
        <w:rPr>
          <w:rFonts w:ascii="Arial" w:hAnsi="Arial" w:cs="Arial"/>
          <w:color w:val="auto"/>
          <w:sz w:val="22"/>
          <w:szCs w:val="22"/>
          <w:lang w:val="en-ZA"/>
        </w:rPr>
        <w:t>I draw attention to the matters below. My conclusion is not modified in respect of these matters:</w:t>
      </w:r>
    </w:p>
    <w:p w:rsidR="00CB2938" w:rsidRPr="00987E51" w:rsidRDefault="00CB2938" w:rsidP="008030B6">
      <w:pPr>
        <w:pStyle w:val="Default"/>
        <w:spacing w:after="120"/>
        <w:rPr>
          <w:rFonts w:ascii="Arial" w:hAnsi="Arial" w:cs="Arial"/>
          <w:b/>
          <w:sz w:val="22"/>
          <w:szCs w:val="22"/>
          <w:lang w:val="en-ZA" w:eastAsia="ja-JP"/>
        </w:rPr>
      </w:pPr>
      <w:bookmarkStart w:id="14" w:name="Achievement_planned"/>
      <w:bookmarkEnd w:id="14"/>
      <w:r w:rsidRPr="00987E51">
        <w:rPr>
          <w:rFonts w:ascii="Arial" w:hAnsi="Arial" w:cs="Arial"/>
          <w:b/>
          <w:sz w:val="22"/>
          <w:szCs w:val="22"/>
          <w:lang w:val="en-ZA" w:eastAsia="ja-JP"/>
        </w:rPr>
        <w:t>Achievement of planned targets</w:t>
      </w:r>
    </w:p>
    <w:p w:rsidR="00CB2938" w:rsidRPr="00987E51" w:rsidRDefault="00CB2938" w:rsidP="007E600C">
      <w:pPr>
        <w:pStyle w:val="Default"/>
        <w:numPr>
          <w:ilvl w:val="0"/>
          <w:numId w:val="4"/>
        </w:numPr>
        <w:spacing w:after="120"/>
        <w:rPr>
          <w:rFonts w:ascii="Arial" w:hAnsi="Arial" w:cs="Arial"/>
          <w:b/>
          <w:sz w:val="22"/>
          <w:szCs w:val="22"/>
        </w:rPr>
      </w:pPr>
      <w:r w:rsidRPr="00987E51">
        <w:rPr>
          <w:rFonts w:ascii="Arial" w:hAnsi="Arial" w:cs="Arial"/>
          <w:sz w:val="22"/>
          <w:szCs w:val="22"/>
          <w:lang w:val="en-ZA"/>
        </w:rPr>
        <w:t xml:space="preserve">Of </w:t>
      </w:r>
      <w:r w:rsidR="00DE1D4C" w:rsidRPr="00987E51">
        <w:rPr>
          <w:rFonts w:ascii="Arial" w:hAnsi="Arial" w:cs="Arial"/>
          <w:sz w:val="22"/>
          <w:szCs w:val="22"/>
        </w:rPr>
        <w:t>the total number of</w:t>
      </w:r>
      <w:r w:rsidRPr="00987E51">
        <w:rPr>
          <w:rFonts w:ascii="Arial" w:hAnsi="Arial" w:cs="Arial"/>
          <w:sz w:val="22"/>
          <w:szCs w:val="22"/>
        </w:rPr>
        <w:t xml:space="preserve"> planned targets, only 36 were achieved during the year </w:t>
      </w:r>
      <w:r w:rsidR="005715A4">
        <w:rPr>
          <w:rFonts w:ascii="Arial" w:hAnsi="Arial" w:cs="Arial"/>
          <w:sz w:val="22"/>
          <w:szCs w:val="22"/>
        </w:rPr>
        <w:t>under review. This represents 54</w:t>
      </w:r>
      <w:r w:rsidRPr="00987E51">
        <w:rPr>
          <w:rFonts w:ascii="Arial" w:hAnsi="Arial" w:cs="Arial"/>
          <w:sz w:val="22"/>
          <w:szCs w:val="22"/>
        </w:rPr>
        <w:t xml:space="preserve">% of total planned targets that were not achieved during the year under review. </w:t>
      </w:r>
      <w:r w:rsidR="00DE1D4C" w:rsidRPr="00987E51">
        <w:rPr>
          <w:rFonts w:ascii="Arial" w:hAnsi="Arial" w:cs="Arial"/>
          <w:sz w:val="22"/>
          <w:szCs w:val="22"/>
        </w:rPr>
        <w:t xml:space="preserve"> </w:t>
      </w:r>
      <w:r w:rsidRPr="00987E51">
        <w:rPr>
          <w:rFonts w:ascii="Arial" w:hAnsi="Arial" w:cs="Arial"/>
          <w:sz w:val="22"/>
          <w:szCs w:val="22"/>
        </w:rPr>
        <w:t>This was as a result of the department not considering relevant systems and evidential requirements during the annua</w:t>
      </w:r>
      <w:r w:rsidR="00DE1D4C" w:rsidRPr="00987E51">
        <w:rPr>
          <w:rFonts w:ascii="Arial" w:hAnsi="Arial" w:cs="Arial"/>
          <w:sz w:val="22"/>
          <w:szCs w:val="22"/>
        </w:rPr>
        <w:t>l strategic planning process</w:t>
      </w:r>
      <w:r w:rsidR="004F4CAE" w:rsidRPr="00987E51">
        <w:rPr>
          <w:rFonts w:ascii="Arial" w:hAnsi="Arial" w:cs="Arial"/>
          <w:sz w:val="22"/>
          <w:szCs w:val="22"/>
        </w:rPr>
        <w:t xml:space="preserve"> and an underspending of the budget on programmes 2 and 3.</w:t>
      </w:r>
      <w:r w:rsidRPr="00987E51">
        <w:rPr>
          <w:rFonts w:ascii="Arial" w:hAnsi="Arial" w:cs="Arial"/>
          <w:sz w:val="22"/>
          <w:szCs w:val="22"/>
        </w:rPr>
        <w:t xml:space="preserve"> </w:t>
      </w:r>
    </w:p>
    <w:p w:rsidR="00CB2938" w:rsidRPr="00987E51" w:rsidRDefault="00CB2938" w:rsidP="007E600C">
      <w:pPr>
        <w:spacing w:after="120"/>
        <w:rPr>
          <w:rFonts w:cs="Arial"/>
          <w:b/>
          <w:szCs w:val="22"/>
        </w:rPr>
      </w:pPr>
      <w:bookmarkStart w:id="15" w:name="Material_adjustments_1"/>
      <w:bookmarkEnd w:id="15"/>
      <w:r w:rsidRPr="00987E51">
        <w:rPr>
          <w:rFonts w:cs="Arial"/>
          <w:b/>
          <w:szCs w:val="22"/>
        </w:rPr>
        <w:t xml:space="preserve">Material adjustments to the annual performance report </w:t>
      </w:r>
    </w:p>
    <w:p w:rsidR="00CB2938" w:rsidRPr="00987E51" w:rsidRDefault="00CB2938" w:rsidP="007E600C">
      <w:pPr>
        <w:pStyle w:val="ListParagraph"/>
        <w:numPr>
          <w:ilvl w:val="0"/>
          <w:numId w:val="4"/>
        </w:numPr>
        <w:spacing w:after="120"/>
        <w:rPr>
          <w:rFonts w:cs="Arial"/>
          <w:b/>
          <w:szCs w:val="22"/>
        </w:rPr>
      </w:pPr>
      <w:r w:rsidRPr="00987E51">
        <w:rPr>
          <w:rFonts w:cs="Arial"/>
          <w:szCs w:val="22"/>
        </w:rPr>
        <w:t>Material audit adjustments in the annual performance report were identified during the audit, of wh</w:t>
      </w:r>
      <w:r w:rsidR="00987E51" w:rsidRPr="00987E51">
        <w:rPr>
          <w:rFonts w:cs="Arial"/>
          <w:szCs w:val="22"/>
        </w:rPr>
        <w:t>ich some</w:t>
      </w:r>
      <w:r w:rsidRPr="00987E51">
        <w:rPr>
          <w:rFonts w:cs="Arial"/>
          <w:szCs w:val="22"/>
        </w:rPr>
        <w:t xml:space="preserve"> were corrected by management and those that were not corrected are included in the basis </w:t>
      </w:r>
      <w:r w:rsidR="00987E51" w:rsidRPr="00987E51">
        <w:rPr>
          <w:rFonts w:cs="Arial"/>
          <w:szCs w:val="22"/>
        </w:rPr>
        <w:t>for qualified conclusion paragraphs.</w:t>
      </w:r>
    </w:p>
    <w:p w:rsidR="00CB2938" w:rsidRDefault="00CB2938" w:rsidP="007E600C">
      <w:pPr>
        <w:spacing w:after="120"/>
      </w:pPr>
    </w:p>
    <w:p w:rsidR="00561080" w:rsidRDefault="00561080" w:rsidP="007E600C">
      <w:pPr>
        <w:spacing w:after="120"/>
      </w:pPr>
    </w:p>
    <w:p w:rsidR="00561080" w:rsidRDefault="00561080" w:rsidP="007E600C">
      <w:pPr>
        <w:spacing w:after="120"/>
      </w:pPr>
    </w:p>
    <w:p w:rsidR="00561080" w:rsidRDefault="00561080" w:rsidP="007E600C">
      <w:pPr>
        <w:spacing w:after="120"/>
      </w:pPr>
    </w:p>
    <w:p w:rsidR="00561080" w:rsidRDefault="00561080" w:rsidP="007E600C">
      <w:pPr>
        <w:spacing w:after="120"/>
      </w:pPr>
    </w:p>
    <w:p w:rsidR="00561080" w:rsidRDefault="00561080" w:rsidP="007E600C">
      <w:pPr>
        <w:spacing w:after="120"/>
      </w:pPr>
    </w:p>
    <w:p w:rsidR="00561080" w:rsidRDefault="00561080" w:rsidP="007E600C">
      <w:pPr>
        <w:spacing w:after="120"/>
      </w:pPr>
    </w:p>
    <w:p w:rsidR="00561080" w:rsidRDefault="00561080" w:rsidP="00CB2938"/>
    <w:p w:rsidR="008030B6" w:rsidRDefault="008030B6">
      <w:pPr>
        <w:rPr>
          <w:rFonts w:eastAsia="MS Mincho" w:cs="Arial"/>
          <w:b/>
          <w:szCs w:val="22"/>
        </w:rPr>
      </w:pPr>
      <w:r>
        <w:rPr>
          <w:rFonts w:eastAsia="MS Mincho" w:cs="Arial"/>
          <w:b/>
          <w:szCs w:val="22"/>
        </w:rPr>
        <w:br w:type="page"/>
      </w:r>
    </w:p>
    <w:p w:rsidR="00CB2938" w:rsidRDefault="00043A0B" w:rsidP="001325A3">
      <w:pPr>
        <w:spacing w:before="120" w:after="120"/>
        <w:rPr>
          <w:rFonts w:eastAsia="MS Mincho" w:cs="Arial"/>
          <w:b/>
          <w:szCs w:val="22"/>
        </w:rPr>
      </w:pPr>
      <w:r>
        <w:rPr>
          <w:rFonts w:eastAsia="MS Mincho" w:cs="Arial"/>
          <w:b/>
          <w:szCs w:val="22"/>
        </w:rPr>
        <w:lastRenderedPageBreak/>
        <w:t>PART D</w:t>
      </w:r>
      <w:r w:rsidR="00CB2938">
        <w:rPr>
          <w:rFonts w:eastAsia="MS Mincho" w:cs="Arial"/>
          <w:b/>
          <w:szCs w:val="22"/>
        </w:rPr>
        <w:t xml:space="preserve"> – </w:t>
      </w:r>
      <w:r w:rsidR="00CB2938" w:rsidRPr="00CC025F">
        <w:rPr>
          <w:rFonts w:eastAsia="MS Mincho" w:cs="Arial"/>
          <w:b/>
          <w:szCs w:val="22"/>
        </w:rPr>
        <w:t xml:space="preserve">FINDINGS ON COMPLIANCE WITH </w:t>
      </w:r>
      <w:r>
        <w:rPr>
          <w:rFonts w:eastAsia="MS Mincho" w:cs="Arial"/>
          <w:b/>
          <w:szCs w:val="22"/>
        </w:rPr>
        <w:t xml:space="preserve">LAWS AND REGULATIONS </w:t>
      </w:r>
    </w:p>
    <w:p w:rsidR="00CB2938" w:rsidRDefault="00CB2938" w:rsidP="001325A3">
      <w:pPr>
        <w:spacing w:before="120" w:after="120"/>
        <w:rPr>
          <w:rFonts w:cs="Arial"/>
          <w:szCs w:val="22"/>
        </w:rPr>
      </w:pPr>
      <w:r w:rsidRPr="00CC025F">
        <w:rPr>
          <w:rFonts w:cs="Arial"/>
          <w:szCs w:val="22"/>
        </w:rPr>
        <w:t>Included below are</w:t>
      </w:r>
      <w:r>
        <w:rPr>
          <w:rFonts w:cs="Arial"/>
          <w:szCs w:val="22"/>
        </w:rPr>
        <w:t xml:space="preserve"> material</w:t>
      </w:r>
      <w:r w:rsidRPr="00CC025F">
        <w:rPr>
          <w:rFonts w:cs="Arial"/>
          <w:szCs w:val="22"/>
        </w:rPr>
        <w:t xml:space="preserve"> findings o</w:t>
      </w:r>
      <w:r>
        <w:rPr>
          <w:rFonts w:cs="Arial"/>
          <w:szCs w:val="22"/>
        </w:rPr>
        <w:t>f</w:t>
      </w:r>
      <w:r w:rsidRPr="00CC025F">
        <w:rPr>
          <w:rFonts w:cs="Arial"/>
          <w:szCs w:val="22"/>
        </w:rPr>
        <w:t xml:space="preserve"> non</w:t>
      </w:r>
      <w:r>
        <w:rPr>
          <w:rFonts w:cs="Arial"/>
          <w:szCs w:val="22"/>
        </w:rPr>
        <w:t>-</w:t>
      </w:r>
      <w:r w:rsidRPr="00CC025F">
        <w:rPr>
          <w:rFonts w:cs="Arial"/>
          <w:szCs w:val="22"/>
        </w:rPr>
        <w:t>compliance with</w:t>
      </w:r>
      <w:r>
        <w:rPr>
          <w:rFonts w:cs="Arial"/>
          <w:szCs w:val="22"/>
        </w:rPr>
        <w:t xml:space="preserve"> specific requirements in key applicable</w:t>
      </w:r>
      <w:r w:rsidRPr="00CC025F">
        <w:rPr>
          <w:rFonts w:cs="Arial"/>
          <w:szCs w:val="22"/>
        </w:rPr>
        <w:t xml:space="preserve"> laws and regulations. </w:t>
      </w:r>
    </w:p>
    <w:p w:rsidR="00CB2938" w:rsidRPr="00C74FE6" w:rsidRDefault="00CB2938" w:rsidP="001325A3">
      <w:pPr>
        <w:spacing w:before="120" w:after="120"/>
        <w:rPr>
          <w:rFonts w:cs="Arial"/>
          <w:b/>
          <w:szCs w:val="22"/>
        </w:rPr>
      </w:pPr>
      <w:r w:rsidRPr="00C74FE6">
        <w:rPr>
          <w:rFonts w:cs="Arial"/>
          <w:b/>
          <w:szCs w:val="22"/>
        </w:rPr>
        <w:t>Annual financial statements, performance and annual report</w:t>
      </w:r>
    </w:p>
    <w:p w:rsidR="00E47723" w:rsidRPr="00E47723" w:rsidRDefault="00E47723" w:rsidP="001325A3">
      <w:pPr>
        <w:pStyle w:val="ListParagraph"/>
        <w:numPr>
          <w:ilvl w:val="0"/>
          <w:numId w:val="4"/>
        </w:numPr>
        <w:spacing w:before="120" w:after="120"/>
        <w:contextualSpacing w:val="0"/>
        <w:rPr>
          <w:rFonts w:cs="Arial"/>
          <w:szCs w:val="22"/>
        </w:rPr>
      </w:pPr>
      <w:r w:rsidRPr="00E47723">
        <w:rPr>
          <w:rFonts w:cs="Arial"/>
          <w:szCs w:val="22"/>
        </w:rPr>
        <w:t>The financial statements s</w:t>
      </w:r>
      <w:r>
        <w:rPr>
          <w:rFonts w:cs="Arial"/>
          <w:szCs w:val="22"/>
        </w:rPr>
        <w:t xml:space="preserve">ubmitted for auditing were not </w:t>
      </w:r>
      <w:r w:rsidRPr="00E47723">
        <w:rPr>
          <w:rFonts w:cs="Arial"/>
          <w:szCs w:val="22"/>
        </w:rPr>
        <w:t>prepared in accordance with the prescribed fina</w:t>
      </w:r>
      <w:r w:rsidR="000C4083">
        <w:rPr>
          <w:rFonts w:cs="Arial"/>
          <w:szCs w:val="22"/>
        </w:rPr>
        <w:t>ncial reporting framework and</w:t>
      </w:r>
      <w:r w:rsidRPr="00E47723">
        <w:rPr>
          <w:rFonts w:cs="Arial"/>
          <w:szCs w:val="22"/>
        </w:rPr>
        <w:t xml:space="preserve"> suppo</w:t>
      </w:r>
      <w:r w:rsidR="000C4083">
        <w:rPr>
          <w:rFonts w:cs="Arial"/>
          <w:szCs w:val="22"/>
        </w:rPr>
        <w:t>rted by full and proper records as required by section 40(1)(a) and (b)</w:t>
      </w:r>
      <w:r w:rsidRPr="00E47723">
        <w:rPr>
          <w:rFonts w:cs="Arial"/>
          <w:szCs w:val="22"/>
        </w:rPr>
        <w:t xml:space="preserve"> of the Public Finance Management Act.</w:t>
      </w:r>
    </w:p>
    <w:p w:rsidR="00CB2938" w:rsidRDefault="00E47723" w:rsidP="001325A3">
      <w:pPr>
        <w:spacing w:before="120" w:after="120"/>
        <w:ind w:left="360"/>
        <w:rPr>
          <w:rFonts w:cs="Arial"/>
          <w:szCs w:val="22"/>
        </w:rPr>
      </w:pPr>
      <w:r w:rsidRPr="00E47723">
        <w:rPr>
          <w:rFonts w:cs="Arial"/>
          <w:szCs w:val="22"/>
        </w:rPr>
        <w:t>Material misstatements identified by the auditors in the submitted financial statements we</w:t>
      </w:r>
      <w:r w:rsidR="000C4083">
        <w:rPr>
          <w:rFonts w:cs="Arial"/>
          <w:szCs w:val="22"/>
        </w:rPr>
        <w:t>re subsequently corrected and</w:t>
      </w:r>
      <w:r w:rsidRPr="00E47723">
        <w:rPr>
          <w:rFonts w:cs="Arial"/>
          <w:szCs w:val="22"/>
        </w:rPr>
        <w:t xml:space="preserve"> the supporting records were provided su</w:t>
      </w:r>
      <w:r w:rsidR="000C4083">
        <w:rPr>
          <w:rFonts w:cs="Arial"/>
          <w:szCs w:val="22"/>
        </w:rPr>
        <w:t xml:space="preserve">bsequently, but the </w:t>
      </w:r>
      <w:r w:rsidRPr="00E47723">
        <w:rPr>
          <w:rFonts w:cs="Arial"/>
          <w:szCs w:val="22"/>
        </w:rPr>
        <w:t>uncorrecte</w:t>
      </w:r>
      <w:r w:rsidR="000C4083">
        <w:rPr>
          <w:rFonts w:cs="Arial"/>
          <w:szCs w:val="22"/>
        </w:rPr>
        <w:t>d material misstatements and</w:t>
      </w:r>
      <w:r w:rsidRPr="00E47723">
        <w:rPr>
          <w:rFonts w:cs="Arial"/>
          <w:szCs w:val="22"/>
        </w:rPr>
        <w:t xml:space="preserve"> supporting rec</w:t>
      </w:r>
      <w:r w:rsidR="000C4083">
        <w:rPr>
          <w:rFonts w:cs="Arial"/>
          <w:szCs w:val="22"/>
        </w:rPr>
        <w:t>ords that could not be provided</w:t>
      </w:r>
      <w:r w:rsidRPr="00E47723">
        <w:rPr>
          <w:rFonts w:cs="Arial"/>
          <w:szCs w:val="22"/>
        </w:rPr>
        <w:t xml:space="preserve"> resulted in the financial statements receiving a </w:t>
      </w:r>
      <w:r w:rsidR="000C4083">
        <w:rPr>
          <w:rFonts w:cs="Arial"/>
          <w:szCs w:val="22"/>
        </w:rPr>
        <w:t>disclaimer of</w:t>
      </w:r>
      <w:r w:rsidRPr="00E47723">
        <w:rPr>
          <w:rFonts w:cs="Arial"/>
          <w:szCs w:val="22"/>
        </w:rPr>
        <w:t xml:space="preserve"> audit opinion.</w:t>
      </w:r>
    </w:p>
    <w:p w:rsidR="000C4083" w:rsidRPr="00752496" w:rsidRDefault="000C4083" w:rsidP="001325A3">
      <w:pPr>
        <w:autoSpaceDE w:val="0"/>
        <w:autoSpaceDN w:val="0"/>
        <w:adjustRightInd w:val="0"/>
        <w:spacing w:before="120" w:after="120"/>
        <w:rPr>
          <w:rFonts w:cs="Arial"/>
          <w:b/>
          <w:szCs w:val="22"/>
        </w:rPr>
      </w:pPr>
      <w:r w:rsidRPr="00752496">
        <w:rPr>
          <w:rFonts w:cs="Arial"/>
          <w:b/>
          <w:szCs w:val="22"/>
        </w:rPr>
        <w:t xml:space="preserve">Asset management </w:t>
      </w:r>
    </w:p>
    <w:p w:rsidR="0016730B" w:rsidRPr="006D7ED7" w:rsidRDefault="000C4083" w:rsidP="006D7ED7">
      <w:pPr>
        <w:pStyle w:val="ListParagraph"/>
        <w:numPr>
          <w:ilvl w:val="0"/>
          <w:numId w:val="4"/>
        </w:numPr>
        <w:autoSpaceDE w:val="0"/>
        <w:autoSpaceDN w:val="0"/>
        <w:adjustRightInd w:val="0"/>
        <w:spacing w:before="120" w:after="120"/>
        <w:contextualSpacing w:val="0"/>
        <w:rPr>
          <w:rFonts w:cs="Arial"/>
          <w:color w:val="000000"/>
          <w:szCs w:val="22"/>
        </w:rPr>
      </w:pPr>
      <w:r w:rsidRPr="000C4083">
        <w:rPr>
          <w:rFonts w:cs="Arial"/>
          <w:szCs w:val="22"/>
        </w:rPr>
        <w:t>Proper control systems to safeguard and maintain assets were not implemented, as required by section 38(1)(d) of the Public Finance Management Act and Treasury Regulation 10.1.1(a).</w:t>
      </w:r>
    </w:p>
    <w:p w:rsidR="00B84702" w:rsidRDefault="00E47723" w:rsidP="001325A3">
      <w:pPr>
        <w:spacing w:before="120" w:after="120"/>
        <w:rPr>
          <w:rFonts w:cs="Arial"/>
          <w:b/>
          <w:szCs w:val="22"/>
        </w:rPr>
      </w:pPr>
      <w:r w:rsidRPr="009E052F">
        <w:rPr>
          <w:rFonts w:cs="Arial"/>
          <w:b/>
          <w:szCs w:val="22"/>
        </w:rPr>
        <w:t>Budgets</w:t>
      </w:r>
    </w:p>
    <w:p w:rsidR="00B84702"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The accounting officer did not take effective and appropriate steps to prevent overspending of the budget, as required by section 39(2)(a) of the Public Finance Management Act</w:t>
      </w:r>
    </w:p>
    <w:p w:rsidR="00B84702"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The budget for compensation of employees was exceeded, in contravention of Treasury Regulation 8.3.2.</w:t>
      </w:r>
    </w:p>
    <w:p w:rsidR="00B84702" w:rsidRDefault="00B84702" w:rsidP="001325A3">
      <w:pPr>
        <w:pStyle w:val="ListParagraph"/>
        <w:numPr>
          <w:ilvl w:val="0"/>
          <w:numId w:val="4"/>
        </w:numPr>
        <w:spacing w:before="120" w:after="120"/>
        <w:contextualSpacing w:val="0"/>
        <w:rPr>
          <w:rFonts w:cs="Arial"/>
          <w:color w:val="000000"/>
          <w:szCs w:val="22"/>
        </w:rPr>
      </w:pPr>
      <w:r>
        <w:rPr>
          <w:rFonts w:cs="Arial"/>
          <w:color w:val="000000"/>
          <w:szCs w:val="22"/>
        </w:rPr>
        <w:t>Transfers</w:t>
      </w:r>
      <w:r w:rsidRPr="00B84702">
        <w:rPr>
          <w:rFonts w:cs="Arial"/>
          <w:color w:val="000000"/>
          <w:szCs w:val="22"/>
        </w:rPr>
        <w:t xml:space="preserve"> that were not originally budgeted for were made without the approval of</w:t>
      </w:r>
      <w:r>
        <w:rPr>
          <w:rFonts w:cs="Arial"/>
          <w:color w:val="000000"/>
          <w:szCs w:val="22"/>
        </w:rPr>
        <w:t xml:space="preserve"> national treasury</w:t>
      </w:r>
      <w:r w:rsidRPr="00B84702">
        <w:rPr>
          <w:rFonts w:cs="Arial"/>
          <w:color w:val="000000"/>
          <w:szCs w:val="22"/>
        </w:rPr>
        <w:t>, as required by Treasury Regulations 6.3.1(b) and 6.3.1(d).</w:t>
      </w:r>
    </w:p>
    <w:p w:rsidR="00B84702" w:rsidRPr="00F73FFE"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 xml:space="preserve">The accounting officer did not submit monthly reports on actual and budgeted </w:t>
      </w:r>
      <w:r>
        <w:rPr>
          <w:rFonts w:cs="Arial"/>
          <w:color w:val="000000"/>
          <w:szCs w:val="22"/>
        </w:rPr>
        <w:t>revenue and expenditure to the national treasury</w:t>
      </w:r>
      <w:r w:rsidRPr="00B84702">
        <w:rPr>
          <w:rFonts w:cs="Arial"/>
          <w:color w:val="000000"/>
          <w:szCs w:val="22"/>
        </w:rPr>
        <w:t>, as required by sections 40(4)(b) and 40(4)(c) of the Public Finance Management Act.</w:t>
      </w:r>
    </w:p>
    <w:p w:rsidR="00CB2938" w:rsidRDefault="00B84702" w:rsidP="001325A3">
      <w:pPr>
        <w:spacing w:before="120" w:after="120"/>
        <w:rPr>
          <w:rFonts w:cs="Arial"/>
          <w:b/>
          <w:color w:val="000000"/>
          <w:szCs w:val="22"/>
        </w:rPr>
      </w:pPr>
      <w:r>
        <w:rPr>
          <w:rFonts w:cs="Arial"/>
          <w:b/>
          <w:color w:val="000000"/>
          <w:szCs w:val="22"/>
        </w:rPr>
        <w:t>Expenditure management</w:t>
      </w:r>
    </w:p>
    <w:p w:rsidR="00B84702"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The accounting officer did not take effective s</w:t>
      </w:r>
      <w:r w:rsidR="001325A3">
        <w:rPr>
          <w:rFonts w:cs="Arial"/>
          <w:color w:val="000000"/>
          <w:szCs w:val="22"/>
        </w:rPr>
        <w:t>teps to prevent irregular and</w:t>
      </w:r>
      <w:r w:rsidRPr="00B84702">
        <w:rPr>
          <w:rFonts w:cs="Arial"/>
          <w:color w:val="000000"/>
          <w:szCs w:val="22"/>
        </w:rPr>
        <w:t xml:space="preserve"> fru</w:t>
      </w:r>
      <w:r>
        <w:rPr>
          <w:rFonts w:cs="Arial"/>
          <w:color w:val="000000"/>
          <w:szCs w:val="22"/>
        </w:rPr>
        <w:t>itless and wasteful expenditure</w:t>
      </w:r>
      <w:r w:rsidRPr="00B84702">
        <w:rPr>
          <w:rFonts w:cs="Arial"/>
          <w:color w:val="000000"/>
          <w:szCs w:val="22"/>
        </w:rPr>
        <w:t>, as required by section 38(1)(c)(ii) of the Public Finance Management Act and Treasury Regulation 9.1.1.</w:t>
      </w:r>
    </w:p>
    <w:p w:rsidR="00B84702"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Effective and appropriate disciplinary steps were not taken a</w:t>
      </w:r>
      <w:r>
        <w:rPr>
          <w:rFonts w:cs="Arial"/>
          <w:color w:val="000000"/>
          <w:szCs w:val="22"/>
        </w:rPr>
        <w:t>gainst officials who made and</w:t>
      </w:r>
      <w:r w:rsidRPr="00B84702">
        <w:rPr>
          <w:rFonts w:cs="Arial"/>
          <w:color w:val="000000"/>
          <w:szCs w:val="22"/>
        </w:rPr>
        <w:t xml:space="preserve"> permit</w:t>
      </w:r>
      <w:r>
        <w:rPr>
          <w:rFonts w:cs="Arial"/>
          <w:color w:val="000000"/>
          <w:szCs w:val="22"/>
        </w:rPr>
        <w:t>ted irregular expenditure</w:t>
      </w:r>
      <w:r w:rsidRPr="00B84702">
        <w:rPr>
          <w:rFonts w:cs="Arial"/>
          <w:color w:val="000000"/>
          <w:szCs w:val="22"/>
        </w:rPr>
        <w:t>, as required by section 38(1)(h)(iii) of the Public Finance Management Act and Treasury Regulation 9.1.3.</w:t>
      </w:r>
    </w:p>
    <w:p w:rsidR="00B84702" w:rsidRDefault="00B84702" w:rsidP="001325A3">
      <w:pPr>
        <w:pStyle w:val="ListParagraph"/>
        <w:numPr>
          <w:ilvl w:val="0"/>
          <w:numId w:val="4"/>
        </w:numPr>
        <w:spacing w:before="120" w:after="120"/>
        <w:contextualSpacing w:val="0"/>
        <w:rPr>
          <w:rFonts w:cs="Arial"/>
          <w:color w:val="000000"/>
          <w:szCs w:val="22"/>
        </w:rPr>
      </w:pPr>
      <w:r w:rsidRPr="00B84702">
        <w:rPr>
          <w:rFonts w:cs="Arial"/>
          <w:color w:val="000000"/>
          <w:szCs w:val="22"/>
        </w:rPr>
        <w:t>Contractual obligations and mo</w:t>
      </w:r>
      <w:r>
        <w:rPr>
          <w:rFonts w:cs="Arial"/>
          <w:color w:val="000000"/>
          <w:szCs w:val="22"/>
        </w:rPr>
        <w:t>ney owed by the department</w:t>
      </w:r>
      <w:r w:rsidRPr="00B84702">
        <w:rPr>
          <w:rFonts w:cs="Arial"/>
          <w:color w:val="000000"/>
          <w:szCs w:val="22"/>
        </w:rPr>
        <w:t xml:space="preserve"> were not settled within 30 days or an agreed period, as required by section 38(1)(f) of the Public Finance Management Act and Treasury Regulation 8.2.3.</w:t>
      </w:r>
    </w:p>
    <w:p w:rsidR="00D82A7E" w:rsidRPr="00D82A7E" w:rsidRDefault="00D82A7E" w:rsidP="001325A3">
      <w:pPr>
        <w:autoSpaceDE w:val="0"/>
        <w:autoSpaceDN w:val="0"/>
        <w:adjustRightInd w:val="0"/>
        <w:spacing w:before="120" w:after="120"/>
        <w:rPr>
          <w:rFonts w:cs="Arial"/>
          <w:b/>
          <w:szCs w:val="22"/>
        </w:rPr>
      </w:pPr>
      <w:r w:rsidRPr="00D82A7E">
        <w:rPr>
          <w:rFonts w:cs="Arial"/>
          <w:b/>
          <w:szCs w:val="22"/>
        </w:rPr>
        <w:t>Financial misconduct</w:t>
      </w:r>
    </w:p>
    <w:p w:rsidR="00B84702" w:rsidRP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Investigations were not conducted into all allegations of financial misconduct committed by officials, as required by Treasury Regulation 4.1.1.</w:t>
      </w:r>
    </w:p>
    <w:p w:rsidR="00D82A7E" w:rsidRP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Investigations into allegations of financial misconduct against officials were not instituted within 30 days of discovery thereof, as required by Treasury Regulation 4.1.2.</w:t>
      </w:r>
    </w:p>
    <w:p w:rsidR="00D82A7E" w:rsidRP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Discipli</w:t>
      </w:r>
      <w:r>
        <w:rPr>
          <w:rFonts w:cs="Arial"/>
          <w:color w:val="000000"/>
          <w:szCs w:val="22"/>
        </w:rPr>
        <w:t>nary hearings were not held for</w:t>
      </w:r>
      <w:r w:rsidRPr="00D82A7E">
        <w:rPr>
          <w:rFonts w:cs="Arial"/>
          <w:color w:val="000000"/>
          <w:szCs w:val="22"/>
        </w:rPr>
        <w:t xml:space="preserve"> financial misconduct committed by officials, as required by Treasury Regulation 4.1.1.</w:t>
      </w:r>
    </w:p>
    <w:p w:rsidR="00CB2938" w:rsidRDefault="00D82A7E" w:rsidP="001325A3">
      <w:pPr>
        <w:spacing w:before="120" w:after="120"/>
        <w:rPr>
          <w:rFonts w:cs="Arial"/>
          <w:b/>
          <w:color w:val="000000"/>
          <w:szCs w:val="22"/>
        </w:rPr>
      </w:pPr>
      <w:r w:rsidRPr="00D82A7E">
        <w:rPr>
          <w:rFonts w:cs="Arial"/>
          <w:b/>
          <w:color w:val="000000"/>
          <w:szCs w:val="22"/>
        </w:rPr>
        <w:t>Human resources management</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Appointments were made in posts which were not approved and funded, as require</w:t>
      </w:r>
      <w:r>
        <w:rPr>
          <w:rFonts w:cs="Arial"/>
          <w:color w:val="000000"/>
          <w:szCs w:val="22"/>
        </w:rPr>
        <w:t xml:space="preserve">d by Public Service Regulation </w:t>
      </w:r>
      <w:r w:rsidRPr="00D82A7E">
        <w:rPr>
          <w:rFonts w:cs="Arial"/>
          <w:color w:val="000000"/>
          <w:szCs w:val="22"/>
        </w:rPr>
        <w:t>1/III/ F.1(a) and (d).</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Funded vacant posts were not filled within 12 months as require</w:t>
      </w:r>
      <w:r>
        <w:rPr>
          <w:rFonts w:cs="Arial"/>
          <w:color w:val="000000"/>
          <w:szCs w:val="22"/>
        </w:rPr>
        <w:t>d by Public Service Regulation </w:t>
      </w:r>
      <w:r w:rsidRPr="00D82A7E">
        <w:rPr>
          <w:rFonts w:cs="Arial"/>
          <w:color w:val="000000"/>
          <w:szCs w:val="22"/>
        </w:rPr>
        <w:t>1/VII/C.1A.2.</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lastRenderedPageBreak/>
        <w:t>Employees acted in higher vacant posts for more than 12 months in contravention of Public S</w:t>
      </w:r>
      <w:r>
        <w:rPr>
          <w:rFonts w:cs="Arial"/>
          <w:color w:val="000000"/>
          <w:szCs w:val="22"/>
        </w:rPr>
        <w:t>ervice Regulation</w:t>
      </w:r>
      <w:r w:rsidRPr="00D82A7E">
        <w:rPr>
          <w:rFonts w:cs="Arial"/>
          <w:color w:val="000000"/>
          <w:szCs w:val="22"/>
        </w:rPr>
        <w:t xml:space="preserve"> 1/VII/B.5.3.</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Persons in charge at pay points did not always certify that the employees receiving payment were entitled thereto as required by TR 8.3.4.</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An organisational structure was not in place that are based on the department's strategic plan as requir</w:t>
      </w:r>
      <w:r>
        <w:rPr>
          <w:rFonts w:cs="Arial"/>
          <w:color w:val="000000"/>
          <w:szCs w:val="22"/>
        </w:rPr>
        <w:t>ed by Public Service Regulation</w:t>
      </w:r>
      <w:r w:rsidRPr="00D82A7E">
        <w:rPr>
          <w:rFonts w:cs="Arial"/>
          <w:color w:val="000000"/>
          <w:szCs w:val="22"/>
        </w:rPr>
        <w:t xml:space="preserve"> 1/III/B.2(a).</w:t>
      </w:r>
    </w:p>
    <w:p w:rsidR="00CB2938" w:rsidRPr="009E052F" w:rsidRDefault="00CB2938" w:rsidP="001325A3">
      <w:pPr>
        <w:spacing w:before="120" w:after="120"/>
        <w:rPr>
          <w:rFonts w:cs="Arial"/>
          <w:b/>
          <w:color w:val="000000"/>
          <w:szCs w:val="22"/>
        </w:rPr>
      </w:pPr>
      <w:r w:rsidRPr="009E052F">
        <w:rPr>
          <w:rFonts w:cs="Arial"/>
          <w:b/>
          <w:color w:val="000000"/>
          <w:szCs w:val="22"/>
        </w:rPr>
        <w:t>Internal audit</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The internal audit function did not assess the operational procedure and monitoring mechanisms over all transfers made and received, including transfers in terms of the annual Division of Revenue Act, as required by Treasury Regulation 3.2.8.</w:t>
      </w:r>
    </w:p>
    <w:p w:rsidR="00D82A7E" w:rsidRDefault="00D82A7E" w:rsidP="001325A3">
      <w:pPr>
        <w:spacing w:before="120" w:after="120"/>
        <w:rPr>
          <w:rFonts w:cs="Arial"/>
          <w:b/>
          <w:szCs w:val="22"/>
        </w:rPr>
      </w:pPr>
      <w:r>
        <w:rPr>
          <w:rFonts w:cs="Arial"/>
          <w:b/>
          <w:szCs w:val="22"/>
        </w:rPr>
        <w:t>Procurement and contract management</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Goods and services with a transaction value below R500 000 were procured without obtaining the required price quotations, as required by Treasury Regulation 16A6.1.</w:t>
      </w:r>
    </w:p>
    <w:p w:rsidR="00D82A7E" w:rsidRDefault="00D82A7E" w:rsidP="001325A3">
      <w:pPr>
        <w:pStyle w:val="ListParagraph"/>
        <w:numPr>
          <w:ilvl w:val="0"/>
          <w:numId w:val="4"/>
        </w:numPr>
        <w:spacing w:before="120" w:after="120"/>
        <w:contextualSpacing w:val="0"/>
        <w:rPr>
          <w:rFonts w:cs="Arial"/>
          <w:color w:val="000000"/>
          <w:szCs w:val="22"/>
        </w:rPr>
      </w:pPr>
      <w:r w:rsidRPr="00D82A7E">
        <w:rPr>
          <w:rFonts w:cs="Arial"/>
          <w:color w:val="000000"/>
          <w:szCs w:val="22"/>
        </w:rPr>
        <w:t>Goods and services of a transaction value above R500 000 were procured without inviting competitive bids, as required b</w:t>
      </w:r>
      <w:r>
        <w:rPr>
          <w:rFonts w:cs="Arial"/>
          <w:color w:val="000000"/>
          <w:szCs w:val="22"/>
        </w:rPr>
        <w:t xml:space="preserve">y Treasury Regulations 16A6.1. </w:t>
      </w:r>
      <w:r w:rsidRPr="00D82A7E">
        <w:rPr>
          <w:rFonts w:cs="Arial"/>
          <w:color w:val="000000"/>
          <w:szCs w:val="22"/>
        </w:rPr>
        <w:t>Deviations were approved by the accounting officer even though it was not impractical to invite competitive bids, in contravention of Treasury r</w:t>
      </w:r>
      <w:r>
        <w:rPr>
          <w:rFonts w:cs="Arial"/>
          <w:color w:val="000000"/>
          <w:szCs w:val="22"/>
        </w:rPr>
        <w:t>egulation 16A6.4</w:t>
      </w:r>
      <w:r w:rsidRPr="00D82A7E">
        <w:rPr>
          <w:rFonts w:cs="Arial"/>
          <w:color w:val="000000"/>
          <w:szCs w:val="22"/>
        </w:rPr>
        <w:t>.</w:t>
      </w:r>
    </w:p>
    <w:p w:rsidR="000D5E97" w:rsidRDefault="000D5E97" w:rsidP="001325A3">
      <w:pPr>
        <w:pStyle w:val="ListParagraph"/>
        <w:numPr>
          <w:ilvl w:val="0"/>
          <w:numId w:val="4"/>
        </w:numPr>
        <w:spacing w:before="120" w:after="120"/>
        <w:contextualSpacing w:val="0"/>
        <w:rPr>
          <w:rFonts w:cs="Arial"/>
          <w:color w:val="000000"/>
          <w:szCs w:val="22"/>
        </w:rPr>
      </w:pPr>
      <w:r w:rsidRPr="000D5E97">
        <w:rPr>
          <w:rFonts w:cs="Arial"/>
          <w:color w:val="000000"/>
          <w:szCs w:val="22"/>
        </w:rPr>
        <w:t>Invitations for competitive bidding were not always advertised for a required minimum period of 21 days, as required by Treasury Regulations 16A6.3(c).</w:t>
      </w:r>
    </w:p>
    <w:p w:rsidR="000D5E97" w:rsidRDefault="000D5E97" w:rsidP="001325A3">
      <w:pPr>
        <w:pStyle w:val="ListParagraph"/>
        <w:numPr>
          <w:ilvl w:val="0"/>
          <w:numId w:val="4"/>
        </w:numPr>
        <w:spacing w:before="120" w:after="120"/>
        <w:contextualSpacing w:val="0"/>
        <w:rPr>
          <w:rFonts w:cs="Arial"/>
          <w:color w:val="000000"/>
          <w:szCs w:val="22"/>
        </w:rPr>
      </w:pPr>
      <w:r w:rsidRPr="000D5E97">
        <w:rPr>
          <w:rFonts w:cs="Arial"/>
          <w:color w:val="000000"/>
          <w:szCs w:val="22"/>
        </w:rPr>
        <w:t>Contracts were awarded to bidders who did not submit a declaration of past supply chain practices such as fraud, abuse of SCM system and non-performance, which is prescribed in order to comply with Treasury regulation 16A9.1</w:t>
      </w:r>
      <w:r>
        <w:rPr>
          <w:rFonts w:cs="Arial"/>
          <w:color w:val="000000"/>
          <w:szCs w:val="22"/>
        </w:rPr>
        <w:t>.</w:t>
      </w:r>
    </w:p>
    <w:p w:rsidR="000D5E97" w:rsidRDefault="000E41F3" w:rsidP="001325A3">
      <w:pPr>
        <w:pStyle w:val="ListParagraph"/>
        <w:numPr>
          <w:ilvl w:val="0"/>
          <w:numId w:val="4"/>
        </w:numPr>
        <w:spacing w:before="120" w:after="120"/>
        <w:contextualSpacing w:val="0"/>
        <w:rPr>
          <w:rFonts w:cs="Arial"/>
          <w:color w:val="000000"/>
          <w:szCs w:val="22"/>
        </w:rPr>
      </w:pPr>
      <w:r>
        <w:rPr>
          <w:rFonts w:cs="Arial"/>
          <w:color w:val="000000"/>
          <w:szCs w:val="22"/>
        </w:rPr>
        <w:t>Contracts and quotations</w:t>
      </w:r>
      <w:r w:rsidR="000D5E97" w:rsidRPr="000D5E97">
        <w:rPr>
          <w:rFonts w:cs="Arial"/>
          <w:color w:val="000000"/>
          <w:szCs w:val="22"/>
        </w:rPr>
        <w:t xml:space="preserve"> were awarded to suppliers whose tax matters had not been declared by the South African Revenue Services to be in order as r</w:t>
      </w:r>
      <w:r w:rsidR="0028368A">
        <w:rPr>
          <w:rFonts w:cs="Arial"/>
          <w:color w:val="000000"/>
          <w:szCs w:val="22"/>
        </w:rPr>
        <w:t xml:space="preserve">equired by Treasury Regulations </w:t>
      </w:r>
      <w:r w:rsidR="000D5E97" w:rsidRPr="000D5E97">
        <w:rPr>
          <w:rFonts w:cs="Arial"/>
          <w:color w:val="000000"/>
          <w:szCs w:val="22"/>
        </w:rPr>
        <w:t>16A9.1(d) and the Preferential Procurement Regulations.</w:t>
      </w:r>
    </w:p>
    <w:p w:rsidR="000D5E97" w:rsidRDefault="000D5E97" w:rsidP="001325A3">
      <w:pPr>
        <w:pStyle w:val="ListParagraph"/>
        <w:numPr>
          <w:ilvl w:val="0"/>
          <w:numId w:val="4"/>
        </w:numPr>
        <w:spacing w:before="120" w:after="120"/>
        <w:contextualSpacing w:val="0"/>
        <w:rPr>
          <w:rFonts w:cs="Arial"/>
          <w:color w:val="000000"/>
          <w:szCs w:val="22"/>
        </w:rPr>
      </w:pPr>
      <w:r>
        <w:rPr>
          <w:rFonts w:cs="Arial"/>
          <w:color w:val="000000"/>
          <w:szCs w:val="22"/>
        </w:rPr>
        <w:t>Quotations</w:t>
      </w:r>
      <w:r w:rsidRPr="000D5E97">
        <w:rPr>
          <w:rFonts w:cs="Arial"/>
          <w:color w:val="000000"/>
          <w:szCs w:val="22"/>
        </w:rPr>
        <w:t xml:space="preserve"> were awarded to bidders based on preference points</w:t>
      </w:r>
      <w:r>
        <w:rPr>
          <w:rFonts w:cs="Arial"/>
          <w:color w:val="000000"/>
          <w:szCs w:val="22"/>
        </w:rPr>
        <w:t xml:space="preserve"> that were not calculated</w:t>
      </w:r>
      <w:r w:rsidRPr="000D5E97">
        <w:rPr>
          <w:rFonts w:cs="Arial"/>
          <w:color w:val="000000"/>
          <w:szCs w:val="22"/>
        </w:rPr>
        <w:t xml:space="preserve"> in accordance with the requirements of the Preferential Procurement Policy Framework Act and its regulations.</w:t>
      </w:r>
    </w:p>
    <w:p w:rsidR="000D5E97" w:rsidRPr="006D7ED7" w:rsidRDefault="000D5E97" w:rsidP="006D7ED7">
      <w:pPr>
        <w:pStyle w:val="ListParagraph"/>
        <w:numPr>
          <w:ilvl w:val="0"/>
          <w:numId w:val="4"/>
        </w:numPr>
        <w:spacing w:before="120" w:after="120"/>
        <w:contextualSpacing w:val="0"/>
        <w:rPr>
          <w:rFonts w:cs="Arial"/>
          <w:color w:val="000000"/>
          <w:szCs w:val="22"/>
        </w:rPr>
      </w:pPr>
      <w:r>
        <w:rPr>
          <w:rFonts w:cs="Arial"/>
          <w:color w:val="000000"/>
          <w:szCs w:val="22"/>
        </w:rPr>
        <w:t>Quotations</w:t>
      </w:r>
      <w:r w:rsidRPr="000D5E97">
        <w:rPr>
          <w:rFonts w:cs="Arial"/>
          <w:color w:val="000000"/>
          <w:szCs w:val="22"/>
        </w:rPr>
        <w:t xml:space="preserve"> were awarded to bidders who did not submit a declaration on whether they are employed by the state or connected to any person employed by the state, which is prescribed in order to comply with Treasury regulation 16A8.3.</w:t>
      </w:r>
    </w:p>
    <w:p w:rsidR="000D5E97" w:rsidRDefault="000D5E97" w:rsidP="001325A3">
      <w:pPr>
        <w:pStyle w:val="ListParagraph"/>
        <w:numPr>
          <w:ilvl w:val="0"/>
          <w:numId w:val="4"/>
        </w:numPr>
        <w:spacing w:before="120" w:after="120"/>
        <w:contextualSpacing w:val="0"/>
        <w:rPr>
          <w:rFonts w:cs="Arial"/>
          <w:color w:val="000000"/>
          <w:szCs w:val="22"/>
        </w:rPr>
      </w:pPr>
      <w:r w:rsidRPr="000D5E97">
        <w:rPr>
          <w:rFonts w:cs="Arial"/>
          <w:color w:val="000000"/>
          <w:szCs w:val="22"/>
        </w:rPr>
        <w:t>Constructions projects were not always registered with the Construction Industry Development Board (CIDB), as required by section 22 of the CIDB Act and CIDB regulation 18.</w:t>
      </w:r>
    </w:p>
    <w:p w:rsidR="000D5E97" w:rsidRPr="0024444B" w:rsidRDefault="000D5E97" w:rsidP="001325A3">
      <w:pPr>
        <w:pStyle w:val="ListParagraph"/>
        <w:numPr>
          <w:ilvl w:val="0"/>
          <w:numId w:val="4"/>
        </w:numPr>
        <w:spacing w:before="120" w:after="120"/>
        <w:contextualSpacing w:val="0"/>
        <w:rPr>
          <w:rFonts w:cs="Arial"/>
          <w:color w:val="000000"/>
          <w:szCs w:val="22"/>
        </w:rPr>
      </w:pPr>
      <w:r w:rsidRPr="000D5E97">
        <w:rPr>
          <w:rFonts w:cs="Arial"/>
          <w:color w:val="000000"/>
          <w:szCs w:val="22"/>
        </w:rPr>
        <w:t>Employees of the department performed remunerative work outside their employment in the department without written permission from the rel</w:t>
      </w:r>
      <w:r>
        <w:rPr>
          <w:rFonts w:cs="Arial"/>
          <w:color w:val="000000"/>
          <w:szCs w:val="22"/>
        </w:rPr>
        <w:t xml:space="preserve">evant authority as required by </w:t>
      </w:r>
      <w:r w:rsidRPr="000D5E97">
        <w:rPr>
          <w:rFonts w:cs="Arial"/>
          <w:color w:val="000000"/>
          <w:szCs w:val="22"/>
        </w:rPr>
        <w:t xml:space="preserve">section 30 of </w:t>
      </w:r>
      <w:r w:rsidRPr="0024444B">
        <w:rPr>
          <w:rFonts w:cs="Arial"/>
          <w:color w:val="000000"/>
          <w:szCs w:val="22"/>
        </w:rPr>
        <w:t>the Public Service Act.</w:t>
      </w:r>
    </w:p>
    <w:p w:rsidR="000D5E97" w:rsidRPr="0024444B" w:rsidRDefault="00A82C17" w:rsidP="001325A3">
      <w:pPr>
        <w:pStyle w:val="ListParagraph"/>
        <w:numPr>
          <w:ilvl w:val="0"/>
          <w:numId w:val="4"/>
        </w:numPr>
        <w:spacing w:before="120" w:after="120"/>
        <w:contextualSpacing w:val="0"/>
        <w:rPr>
          <w:rFonts w:cs="Arial"/>
          <w:color w:val="000000"/>
          <w:szCs w:val="22"/>
        </w:rPr>
      </w:pPr>
      <w:r w:rsidRPr="0024444B">
        <w:rPr>
          <w:rFonts w:cs="Arial"/>
          <w:color w:val="000000"/>
          <w:szCs w:val="22"/>
        </w:rPr>
        <w:t>Allegations of fraud, corruption, improper conduct and failure to comply with the supply chain management system laid against officials and role players in the supply chain management system were not investigated as required by Treasury Regulation 16A9.1(b)</w:t>
      </w:r>
    </w:p>
    <w:p w:rsidR="00A82C17" w:rsidRPr="000E41F3" w:rsidRDefault="00A82C17" w:rsidP="001325A3">
      <w:pPr>
        <w:pStyle w:val="ListParagraph"/>
        <w:numPr>
          <w:ilvl w:val="0"/>
          <w:numId w:val="4"/>
        </w:numPr>
        <w:spacing w:before="120" w:after="120"/>
        <w:contextualSpacing w:val="0"/>
        <w:rPr>
          <w:rFonts w:cs="Arial"/>
          <w:color w:val="000000"/>
          <w:szCs w:val="22"/>
        </w:rPr>
      </w:pPr>
      <w:r w:rsidRPr="0024444B">
        <w:rPr>
          <w:rFonts w:cs="Arial"/>
          <w:color w:val="000000"/>
          <w:szCs w:val="22"/>
        </w:rPr>
        <w:t>Appropriat</w:t>
      </w:r>
      <w:r w:rsidR="0024444B" w:rsidRPr="0024444B">
        <w:rPr>
          <w:rFonts w:cs="Arial"/>
          <w:color w:val="000000"/>
          <w:szCs w:val="22"/>
        </w:rPr>
        <w:t>e action was not taken against officials and</w:t>
      </w:r>
      <w:r w:rsidRPr="0024444B">
        <w:rPr>
          <w:rFonts w:cs="Arial"/>
          <w:color w:val="000000"/>
          <w:szCs w:val="22"/>
        </w:rPr>
        <w:t xml:space="preserve"> role player</w:t>
      </w:r>
      <w:r w:rsidR="0024444B" w:rsidRPr="0024444B">
        <w:rPr>
          <w:rFonts w:cs="Arial"/>
          <w:color w:val="000000"/>
          <w:szCs w:val="22"/>
        </w:rPr>
        <w:t>s</w:t>
      </w:r>
      <w:r w:rsidRPr="0024444B">
        <w:rPr>
          <w:rFonts w:cs="Arial"/>
          <w:color w:val="000000"/>
          <w:szCs w:val="22"/>
        </w:rPr>
        <w:t xml:space="preserve"> in the</w:t>
      </w:r>
      <w:r w:rsidR="0024444B" w:rsidRPr="0024444B">
        <w:rPr>
          <w:rFonts w:cs="Arial"/>
          <w:color w:val="000000"/>
          <w:szCs w:val="22"/>
        </w:rPr>
        <w:t xml:space="preserve"> supply chain management system where investigations proved fraud and corruption and improper conduct and</w:t>
      </w:r>
      <w:r w:rsidRPr="0024444B">
        <w:rPr>
          <w:rFonts w:cs="Arial"/>
          <w:color w:val="000000"/>
          <w:szCs w:val="22"/>
        </w:rPr>
        <w:t xml:space="preserve"> failure to comply with the</w:t>
      </w:r>
      <w:r w:rsidR="0024444B" w:rsidRPr="0024444B">
        <w:rPr>
          <w:rFonts w:cs="Arial"/>
          <w:color w:val="000000"/>
          <w:szCs w:val="22"/>
        </w:rPr>
        <w:t xml:space="preserve"> supply chain management </w:t>
      </w:r>
      <w:r w:rsidR="0024444B" w:rsidRPr="000E41F3">
        <w:rPr>
          <w:rFonts w:cs="Arial"/>
          <w:color w:val="000000"/>
          <w:szCs w:val="22"/>
        </w:rPr>
        <w:t>system</w:t>
      </w:r>
      <w:r w:rsidRPr="000E41F3">
        <w:rPr>
          <w:rFonts w:cs="Arial"/>
          <w:color w:val="000000"/>
          <w:szCs w:val="22"/>
        </w:rPr>
        <w:t>, as required by Treasury Regulation 16A9.1(b)(i).</w:t>
      </w:r>
    </w:p>
    <w:p w:rsidR="00A82C17" w:rsidRDefault="00A82C17" w:rsidP="001325A3">
      <w:pPr>
        <w:pStyle w:val="ListParagraph"/>
        <w:numPr>
          <w:ilvl w:val="0"/>
          <w:numId w:val="4"/>
        </w:numPr>
        <w:spacing w:before="120" w:after="120"/>
        <w:contextualSpacing w:val="0"/>
        <w:rPr>
          <w:rFonts w:cs="Arial"/>
          <w:color w:val="000000"/>
          <w:szCs w:val="22"/>
        </w:rPr>
      </w:pPr>
      <w:r w:rsidRPr="000E41F3">
        <w:rPr>
          <w:rFonts w:cs="Arial"/>
          <w:color w:val="000000"/>
          <w:szCs w:val="22"/>
        </w:rPr>
        <w:t>Persons in service of the department</w:t>
      </w:r>
      <w:r w:rsidR="000E41F3" w:rsidRPr="000E41F3">
        <w:rPr>
          <w:rFonts w:cs="Arial"/>
          <w:color w:val="000000"/>
          <w:szCs w:val="22"/>
        </w:rPr>
        <w:t xml:space="preserve"> who or </w:t>
      </w:r>
      <w:r w:rsidRPr="000E41F3">
        <w:rPr>
          <w:rFonts w:cs="Arial"/>
          <w:color w:val="000000"/>
          <w:szCs w:val="22"/>
        </w:rPr>
        <w:t>whose close famil</w:t>
      </w:r>
      <w:r w:rsidR="000E41F3" w:rsidRPr="000E41F3">
        <w:rPr>
          <w:rFonts w:cs="Arial"/>
          <w:color w:val="000000"/>
          <w:szCs w:val="22"/>
        </w:rPr>
        <w:t>y members</w:t>
      </w:r>
      <w:r w:rsidRPr="000E41F3">
        <w:rPr>
          <w:rFonts w:cs="Arial"/>
          <w:color w:val="000000"/>
          <w:szCs w:val="22"/>
        </w:rPr>
        <w:t xml:space="preserve"> had a private or business interest in contracts </w:t>
      </w:r>
      <w:r w:rsidR="000E41F3" w:rsidRPr="000E41F3">
        <w:rPr>
          <w:rFonts w:cs="Arial"/>
          <w:color w:val="000000"/>
          <w:szCs w:val="22"/>
        </w:rPr>
        <w:t>awarded by the department</w:t>
      </w:r>
      <w:r w:rsidRPr="000E41F3">
        <w:rPr>
          <w:rFonts w:cs="Arial"/>
          <w:color w:val="000000"/>
          <w:szCs w:val="22"/>
        </w:rPr>
        <w:t xml:space="preserve"> participated in the process relating to that contract in contravention of Treasury Regulation 16A8.4.</w:t>
      </w:r>
    </w:p>
    <w:p w:rsidR="0028368A" w:rsidRDefault="0028368A">
      <w:pPr>
        <w:rPr>
          <w:rFonts w:cs="Arial"/>
          <w:color w:val="000000"/>
          <w:szCs w:val="22"/>
          <w:lang w:val="en-GB"/>
        </w:rPr>
      </w:pPr>
      <w:r>
        <w:rPr>
          <w:rFonts w:cs="Arial"/>
          <w:szCs w:val="22"/>
        </w:rPr>
        <w:br w:type="page"/>
      </w:r>
    </w:p>
    <w:p w:rsidR="00487CDC" w:rsidRPr="003B0287" w:rsidRDefault="00487CDC" w:rsidP="001325A3">
      <w:pPr>
        <w:pStyle w:val="lg-para4"/>
        <w:numPr>
          <w:ilvl w:val="0"/>
          <w:numId w:val="4"/>
        </w:numPr>
        <w:spacing w:before="120" w:after="120"/>
        <w:jc w:val="left"/>
        <w:rPr>
          <w:rFonts w:ascii="Arial" w:hAnsi="Arial" w:cs="Arial"/>
          <w:sz w:val="22"/>
          <w:szCs w:val="22"/>
        </w:rPr>
      </w:pPr>
      <w:r>
        <w:rPr>
          <w:rFonts w:ascii="Arial" w:hAnsi="Arial" w:cs="Arial"/>
          <w:sz w:val="22"/>
          <w:szCs w:val="22"/>
        </w:rPr>
        <w:lastRenderedPageBreak/>
        <w:t>The accounting officer did not in all instances report within 10</w:t>
      </w:r>
      <w:r w:rsidRPr="00A74A15">
        <w:rPr>
          <w:rFonts w:ascii="Arial" w:hAnsi="Arial" w:cs="Arial"/>
          <w:sz w:val="22"/>
          <w:szCs w:val="22"/>
        </w:rPr>
        <w:t xml:space="preserve"> working d</w:t>
      </w:r>
      <w:r>
        <w:rPr>
          <w:rFonts w:ascii="Arial" w:hAnsi="Arial" w:cs="Arial"/>
          <w:sz w:val="22"/>
          <w:szCs w:val="22"/>
        </w:rPr>
        <w:t>ays to the Auditor-General</w:t>
      </w:r>
      <w:r w:rsidRPr="00A74A15">
        <w:rPr>
          <w:rFonts w:ascii="Arial" w:hAnsi="Arial" w:cs="Arial"/>
          <w:sz w:val="22"/>
          <w:szCs w:val="22"/>
        </w:rPr>
        <w:t xml:space="preserve"> all cases where goods an</w:t>
      </w:r>
      <w:r>
        <w:rPr>
          <w:rFonts w:ascii="Arial" w:hAnsi="Arial" w:cs="Arial"/>
          <w:sz w:val="22"/>
          <w:szCs w:val="22"/>
        </w:rPr>
        <w:t>d services above the value of R1 million (VAT included) had been</w:t>
      </w:r>
      <w:r w:rsidRPr="00A74A15">
        <w:rPr>
          <w:rFonts w:ascii="Arial" w:hAnsi="Arial" w:cs="Arial"/>
          <w:sz w:val="22"/>
          <w:szCs w:val="22"/>
        </w:rPr>
        <w:t xml:space="preserve"> procured in terms of Treasury Regulation 16A6</w:t>
      </w:r>
      <w:r>
        <w:rPr>
          <w:rFonts w:ascii="Arial" w:hAnsi="Arial" w:cs="Arial"/>
          <w:sz w:val="22"/>
          <w:szCs w:val="22"/>
        </w:rPr>
        <w:t>.4 as required by National Treasury Practice Note 6 of 2007/2008.</w:t>
      </w:r>
    </w:p>
    <w:p w:rsidR="000E41F3" w:rsidRPr="00752496" w:rsidRDefault="000E41F3" w:rsidP="001325A3">
      <w:pPr>
        <w:autoSpaceDE w:val="0"/>
        <w:autoSpaceDN w:val="0"/>
        <w:adjustRightInd w:val="0"/>
        <w:spacing w:before="120" w:after="120"/>
        <w:rPr>
          <w:rFonts w:cs="Arial"/>
          <w:b/>
          <w:szCs w:val="22"/>
        </w:rPr>
      </w:pPr>
      <w:r w:rsidRPr="00752496">
        <w:rPr>
          <w:rFonts w:cs="Arial"/>
          <w:b/>
          <w:szCs w:val="22"/>
        </w:rPr>
        <w:t xml:space="preserve">Revenue management </w:t>
      </w:r>
    </w:p>
    <w:p w:rsidR="000E41F3" w:rsidRDefault="000E41F3" w:rsidP="001325A3">
      <w:pPr>
        <w:pStyle w:val="ListParagraph"/>
        <w:numPr>
          <w:ilvl w:val="0"/>
          <w:numId w:val="4"/>
        </w:numPr>
        <w:spacing w:before="120" w:after="120"/>
        <w:contextualSpacing w:val="0"/>
        <w:rPr>
          <w:rFonts w:cs="Arial"/>
          <w:szCs w:val="22"/>
        </w:rPr>
      </w:pPr>
      <w:r w:rsidRPr="000E41F3">
        <w:rPr>
          <w:rFonts w:cs="Arial"/>
          <w:szCs w:val="22"/>
        </w:rPr>
        <w:t>The accounting officer did not take effective and appropriate steps to collect all money due, as required by section 38(1)(c)(i) of the Public Finance Management Act and Treasury Regulations 11.2.1, 15.10.1.2(a) and 15.10.1.2(e).</w:t>
      </w:r>
    </w:p>
    <w:p w:rsidR="000E41F3" w:rsidRDefault="000E41F3" w:rsidP="001325A3">
      <w:pPr>
        <w:pStyle w:val="ListParagraph"/>
        <w:numPr>
          <w:ilvl w:val="0"/>
          <w:numId w:val="4"/>
        </w:numPr>
        <w:spacing w:before="120" w:after="120"/>
        <w:contextualSpacing w:val="0"/>
        <w:rPr>
          <w:rFonts w:cs="Arial"/>
          <w:szCs w:val="22"/>
        </w:rPr>
      </w:pPr>
      <w:r w:rsidRPr="000E41F3">
        <w:rPr>
          <w:rFonts w:cs="Arial"/>
          <w:szCs w:val="22"/>
        </w:rPr>
        <w:t>Immovable state property was sold at below mark-rel</w:t>
      </w:r>
      <w:r>
        <w:rPr>
          <w:rFonts w:cs="Arial"/>
          <w:szCs w:val="22"/>
        </w:rPr>
        <w:t>ated values in contravention of</w:t>
      </w:r>
      <w:r w:rsidRPr="000E41F3">
        <w:rPr>
          <w:rFonts w:cs="Arial"/>
          <w:szCs w:val="22"/>
        </w:rPr>
        <w:t xml:space="preserve"> Treasury Regulation 16A7.3.</w:t>
      </w:r>
    </w:p>
    <w:p w:rsidR="000E41F3" w:rsidRDefault="000E41F3" w:rsidP="001325A3">
      <w:pPr>
        <w:pStyle w:val="ListParagraph"/>
        <w:numPr>
          <w:ilvl w:val="0"/>
          <w:numId w:val="4"/>
        </w:numPr>
        <w:spacing w:before="120" w:after="120"/>
        <w:contextualSpacing w:val="0"/>
        <w:rPr>
          <w:rFonts w:cs="Arial"/>
          <w:szCs w:val="22"/>
        </w:rPr>
      </w:pPr>
      <w:r w:rsidRPr="000E41F3">
        <w:rPr>
          <w:rFonts w:cs="Arial"/>
          <w:szCs w:val="22"/>
        </w:rPr>
        <w:t>Sufficient appropriate audit evidence could not be obtained that immovable state property was let at market-related tariffs, as required by Treasury Regulation 16A7.4.</w:t>
      </w:r>
    </w:p>
    <w:p w:rsidR="00D441D4" w:rsidRPr="00D441D4" w:rsidRDefault="00D441D4" w:rsidP="001325A3">
      <w:pPr>
        <w:spacing w:before="120" w:after="120"/>
        <w:rPr>
          <w:rFonts w:cs="Arial"/>
          <w:b/>
          <w:szCs w:val="22"/>
        </w:rPr>
      </w:pPr>
      <w:r w:rsidRPr="00D441D4">
        <w:rPr>
          <w:rFonts w:cs="Arial"/>
          <w:b/>
          <w:szCs w:val="22"/>
        </w:rPr>
        <w:t>Strategic planning</w:t>
      </w:r>
    </w:p>
    <w:p w:rsidR="00D441D4" w:rsidRPr="00D441D4" w:rsidRDefault="00D441D4" w:rsidP="001325A3">
      <w:pPr>
        <w:pStyle w:val="ListParagraph"/>
        <w:numPr>
          <w:ilvl w:val="0"/>
          <w:numId w:val="4"/>
        </w:numPr>
        <w:spacing w:before="120" w:after="120"/>
        <w:contextualSpacing w:val="0"/>
        <w:rPr>
          <w:rFonts w:cs="Arial"/>
          <w:szCs w:val="22"/>
        </w:rPr>
      </w:pPr>
      <w:r w:rsidRPr="00D441D4">
        <w:rPr>
          <w:rFonts w:cs="Arial"/>
          <w:szCs w:val="22"/>
          <w:lang w:val="en-GB"/>
        </w:rPr>
        <w:t>The accounting officer did not ensure that the department had and maintained an effective, efficient and transparent system of internal control regarding performance management, which described and represented how the department's processes of performance planning, monitoring, measurement, review and reporting were conducted, organised and managed as required by section 38(1)(a)(i) and (b) of the PFMA.</w:t>
      </w:r>
    </w:p>
    <w:p w:rsidR="00CB2938" w:rsidRDefault="00CB2938" w:rsidP="00CB2938">
      <w:pPr>
        <w:pBdr>
          <w:bottom w:val="single" w:sz="4" w:space="1" w:color="auto"/>
        </w:pBdr>
        <w:shd w:val="clear" w:color="auto" w:fill="FFFFFF"/>
        <w:spacing w:after="360"/>
        <w:rPr>
          <w:rFonts w:cs="Arial"/>
        </w:rPr>
      </w:pPr>
    </w:p>
    <w:p w:rsidR="00CB2938" w:rsidRDefault="005C51F4" w:rsidP="00CB2938">
      <w:pPr>
        <w:spacing w:before="240" w:after="60"/>
        <w:ind w:left="284" w:hanging="284"/>
        <w:rPr>
          <w:rFonts w:eastAsia="MS Mincho" w:cs="Arial"/>
          <w:b/>
          <w:szCs w:val="22"/>
        </w:rPr>
      </w:pPr>
      <w:r>
        <w:rPr>
          <w:rFonts w:eastAsia="MS Mincho" w:cs="Arial"/>
          <w:b/>
          <w:szCs w:val="22"/>
        </w:rPr>
        <w:t>PA</w:t>
      </w:r>
      <w:r w:rsidR="00CB2938">
        <w:rPr>
          <w:rFonts w:eastAsia="MS Mincho" w:cs="Arial"/>
          <w:b/>
          <w:szCs w:val="22"/>
        </w:rPr>
        <w:t xml:space="preserve">RT E – </w:t>
      </w:r>
      <w:r w:rsidR="007D473D">
        <w:rPr>
          <w:rFonts w:eastAsia="MS Mincho" w:cs="Arial"/>
          <w:b/>
          <w:szCs w:val="22"/>
        </w:rPr>
        <w:t xml:space="preserve">INTERNAL CONTROL </w:t>
      </w:r>
    </w:p>
    <w:p w:rsidR="00CB2938" w:rsidRDefault="00CB2938" w:rsidP="00CB2938">
      <w:pPr>
        <w:spacing w:before="240" w:after="60"/>
        <w:ind w:left="284" w:hanging="284"/>
        <w:rPr>
          <w:rFonts w:eastAsia="MS Mincho" w:cs="Arial"/>
          <w:b/>
          <w:szCs w:val="22"/>
        </w:rPr>
      </w:pPr>
      <w:r>
        <w:rPr>
          <w:rFonts w:eastAsia="MS Mincho" w:cs="Arial"/>
          <w:b/>
          <w:szCs w:val="22"/>
        </w:rPr>
        <w:t>IMPLEMENTATION</w:t>
      </w:r>
      <w:r w:rsidRPr="00CC025F">
        <w:rPr>
          <w:rFonts w:eastAsia="MS Mincho" w:cs="Arial"/>
          <w:b/>
          <w:szCs w:val="22"/>
        </w:rPr>
        <w:t xml:space="preserve"> OF THE</w:t>
      </w:r>
      <w:r>
        <w:rPr>
          <w:rFonts w:eastAsia="MS Mincho" w:cs="Arial"/>
          <w:b/>
          <w:szCs w:val="22"/>
        </w:rPr>
        <w:t xml:space="preserve"> DRIVERS</w:t>
      </w:r>
      <w:r w:rsidRPr="00CC025F">
        <w:rPr>
          <w:rFonts w:eastAsia="MS Mincho" w:cs="Arial"/>
          <w:b/>
          <w:szCs w:val="22"/>
        </w:rPr>
        <w:t xml:space="preserve"> OF</w:t>
      </w:r>
      <w:r>
        <w:rPr>
          <w:rFonts w:eastAsia="MS Mincho" w:cs="Arial"/>
          <w:b/>
          <w:szCs w:val="22"/>
        </w:rPr>
        <w:t xml:space="preserve"> INTERNAL</w:t>
      </w:r>
      <w:r w:rsidRPr="00CC025F">
        <w:rPr>
          <w:rFonts w:eastAsia="MS Mincho" w:cs="Arial"/>
          <w:b/>
          <w:szCs w:val="22"/>
        </w:rPr>
        <w:t xml:space="preserve"> CONTROL </w:t>
      </w:r>
    </w:p>
    <w:p w:rsidR="00CB2938" w:rsidRPr="00F73FFE" w:rsidRDefault="00CB2938" w:rsidP="00536189">
      <w:pPr>
        <w:pStyle w:val="ListParagraph"/>
        <w:numPr>
          <w:ilvl w:val="0"/>
          <w:numId w:val="4"/>
        </w:numPr>
        <w:shd w:val="clear" w:color="auto" w:fill="FFFFFF"/>
        <w:spacing w:after="120"/>
        <w:rPr>
          <w:rFonts w:cs="Arial"/>
          <w:szCs w:val="22"/>
        </w:rPr>
      </w:pPr>
      <w:r w:rsidRPr="00F73FFE">
        <w:rPr>
          <w:rFonts w:cs="Arial"/>
          <w:szCs w:val="22"/>
        </w:rPr>
        <w:t>The implementation of effective internal control helps in the achievement of important objectives and sustained and improved performance. Objectives are derived from the regulatory environment and fall into the following categories:</w:t>
      </w:r>
    </w:p>
    <w:p w:rsidR="00CB2938" w:rsidRDefault="00CB2938" w:rsidP="00536189">
      <w:pPr>
        <w:pStyle w:val="ListParagraph"/>
        <w:numPr>
          <w:ilvl w:val="0"/>
          <w:numId w:val="8"/>
        </w:numPr>
        <w:spacing w:after="200" w:line="276" w:lineRule="auto"/>
        <w:ind w:left="709"/>
        <w:rPr>
          <w:rFonts w:cs="Arial"/>
          <w:szCs w:val="22"/>
        </w:rPr>
      </w:pPr>
      <w:r w:rsidRPr="007A1E94">
        <w:rPr>
          <w:rFonts w:cs="Arial"/>
          <w:szCs w:val="22"/>
        </w:rPr>
        <w:t xml:space="preserve">Operations </w:t>
      </w:r>
      <w:r>
        <w:rPr>
          <w:rFonts w:cs="Arial"/>
          <w:szCs w:val="22"/>
        </w:rPr>
        <w:t>–</w:t>
      </w:r>
      <w:r w:rsidRPr="007A1E94">
        <w:rPr>
          <w:rFonts w:cs="Arial"/>
          <w:szCs w:val="22"/>
        </w:rPr>
        <w:t xml:space="preserve"> Effectiveness and efficiency of operations including goals for operational and financial performance and safeguarding</w:t>
      </w:r>
      <w:r>
        <w:rPr>
          <w:rFonts w:cs="Arial"/>
          <w:szCs w:val="22"/>
        </w:rPr>
        <w:t xml:space="preserve"> resources</w:t>
      </w:r>
      <w:r w:rsidRPr="007A1E94">
        <w:rPr>
          <w:rFonts w:cs="Arial"/>
          <w:szCs w:val="22"/>
        </w:rPr>
        <w:t xml:space="preserve"> against loss (financ</w:t>
      </w:r>
      <w:r>
        <w:rPr>
          <w:rFonts w:cs="Arial"/>
          <w:szCs w:val="22"/>
        </w:rPr>
        <w:t>ial and performance management)</w:t>
      </w:r>
    </w:p>
    <w:p w:rsidR="00CB2938" w:rsidRDefault="00CB2938" w:rsidP="00536189">
      <w:pPr>
        <w:pStyle w:val="ListParagraph"/>
        <w:numPr>
          <w:ilvl w:val="0"/>
          <w:numId w:val="8"/>
        </w:numPr>
        <w:spacing w:after="200" w:line="276" w:lineRule="auto"/>
        <w:ind w:left="709"/>
        <w:rPr>
          <w:rFonts w:cs="Arial"/>
          <w:szCs w:val="22"/>
        </w:rPr>
      </w:pPr>
      <w:r w:rsidRPr="007A1E94">
        <w:rPr>
          <w:rFonts w:cs="Arial"/>
          <w:szCs w:val="22"/>
        </w:rPr>
        <w:t>Reporting – Pertaining to the reliability of reporting including internal and external</w:t>
      </w:r>
      <w:r>
        <w:rPr>
          <w:rFonts w:cs="Arial"/>
          <w:szCs w:val="22"/>
        </w:rPr>
        <w:t xml:space="preserve"> reporting of financial and non-financial information</w:t>
      </w:r>
    </w:p>
    <w:p w:rsidR="00CB2938" w:rsidRDefault="00CB2938" w:rsidP="00536189">
      <w:pPr>
        <w:pStyle w:val="ListParagraph"/>
        <w:numPr>
          <w:ilvl w:val="0"/>
          <w:numId w:val="8"/>
        </w:numPr>
        <w:spacing w:after="200" w:line="276" w:lineRule="auto"/>
        <w:ind w:left="709"/>
        <w:rPr>
          <w:rFonts w:cs="Arial"/>
          <w:szCs w:val="22"/>
        </w:rPr>
      </w:pPr>
      <w:r w:rsidRPr="007A1E94">
        <w:rPr>
          <w:rFonts w:cs="Arial"/>
          <w:szCs w:val="22"/>
        </w:rPr>
        <w:t>Compliance</w:t>
      </w:r>
      <w:r>
        <w:rPr>
          <w:rFonts w:cs="Arial"/>
          <w:szCs w:val="22"/>
        </w:rPr>
        <w:t xml:space="preserve"> –</w:t>
      </w:r>
      <w:r w:rsidRPr="007A1E94">
        <w:rPr>
          <w:rFonts w:cs="Arial"/>
          <w:szCs w:val="22"/>
        </w:rPr>
        <w:t xml:space="preserve"> Pertaining to compliance with laws and regulations.</w:t>
      </w:r>
    </w:p>
    <w:p w:rsidR="00CB2938" w:rsidRDefault="00CB2938" w:rsidP="00536189">
      <w:pPr>
        <w:numPr>
          <w:ilvl w:val="0"/>
          <w:numId w:val="4"/>
        </w:numPr>
        <w:shd w:val="clear" w:color="auto" w:fill="FFFFFF"/>
        <w:spacing w:after="120"/>
        <w:rPr>
          <w:rFonts w:cs="Arial"/>
          <w:szCs w:val="22"/>
        </w:rPr>
      </w:pPr>
      <w:r>
        <w:rPr>
          <w:rFonts w:cs="Arial"/>
          <w:szCs w:val="22"/>
        </w:rPr>
        <w:t>O</w:t>
      </w:r>
      <w:r w:rsidRPr="007A1E94">
        <w:rPr>
          <w:rFonts w:cs="Arial"/>
          <w:szCs w:val="22"/>
        </w:rPr>
        <w:t>bjectives are driven by the mandate and the mission and vision of the organisation. Setting objectives is a prerequisite to internal control and a key part of strategic planning.</w:t>
      </w:r>
    </w:p>
    <w:p w:rsidR="00CB2938" w:rsidRDefault="00CB2938" w:rsidP="00536189">
      <w:pPr>
        <w:numPr>
          <w:ilvl w:val="0"/>
          <w:numId w:val="4"/>
        </w:numPr>
        <w:shd w:val="clear" w:color="auto" w:fill="FFFFFF"/>
        <w:spacing w:after="120"/>
        <w:rPr>
          <w:rFonts w:cs="Arial"/>
          <w:szCs w:val="22"/>
        </w:rPr>
      </w:pPr>
      <w:r w:rsidRPr="007A1E94">
        <w:rPr>
          <w:rFonts w:cs="Arial"/>
          <w:szCs w:val="22"/>
        </w:rPr>
        <w:t>Internal control is a multi-dimensional iterative process of ongoing tasks and activities</w:t>
      </w:r>
      <w:r>
        <w:rPr>
          <w:rFonts w:cs="Arial"/>
          <w:szCs w:val="22"/>
        </w:rPr>
        <w:t>,</w:t>
      </w:r>
      <w:r w:rsidRPr="007A1E94">
        <w:rPr>
          <w:rFonts w:cs="Arial"/>
          <w:szCs w:val="22"/>
        </w:rPr>
        <w:t xml:space="preserve"> affected by the people not just </w:t>
      </w:r>
      <w:r>
        <w:rPr>
          <w:rFonts w:cs="Arial"/>
          <w:szCs w:val="22"/>
        </w:rPr>
        <w:t>policies and systems, which provide</w:t>
      </w:r>
      <w:r w:rsidRPr="007A1E94">
        <w:rPr>
          <w:rFonts w:cs="Arial"/>
          <w:szCs w:val="22"/>
        </w:rPr>
        <w:t xml:space="preserve"> assurance concerning the achievement of objectives. The fundamental principles contained in the drivers of internal control</w:t>
      </w:r>
      <w:r>
        <w:rPr>
          <w:rFonts w:cs="Arial"/>
          <w:szCs w:val="22"/>
        </w:rPr>
        <w:t xml:space="preserve"> below</w:t>
      </w:r>
      <w:r w:rsidRPr="007A1E94">
        <w:rPr>
          <w:rFonts w:cs="Arial"/>
          <w:szCs w:val="22"/>
        </w:rPr>
        <w:t xml:space="preserve"> must be present and operate together in order for the system of internal control to be effective. </w:t>
      </w:r>
    </w:p>
    <w:p w:rsidR="00CB2938" w:rsidRDefault="00CB2938" w:rsidP="00536189">
      <w:pPr>
        <w:numPr>
          <w:ilvl w:val="0"/>
          <w:numId w:val="4"/>
        </w:numPr>
        <w:shd w:val="clear" w:color="auto" w:fill="FFFFFF"/>
        <w:spacing w:after="120"/>
        <w:rPr>
          <w:rFonts w:cs="Arial"/>
          <w:szCs w:val="22"/>
        </w:rPr>
      </w:pPr>
      <w:r>
        <w:rPr>
          <w:rFonts w:cs="Arial"/>
          <w:szCs w:val="22"/>
        </w:rPr>
        <w:t>For purposes of focus</w:t>
      </w:r>
      <w:r w:rsidRPr="007A1E94">
        <w:rPr>
          <w:rFonts w:cs="Arial"/>
          <w:szCs w:val="22"/>
        </w:rPr>
        <w:t>ing corrective action</w:t>
      </w:r>
      <w:r>
        <w:rPr>
          <w:rFonts w:cs="Arial"/>
          <w:szCs w:val="22"/>
        </w:rPr>
        <w:t>,</w:t>
      </w:r>
      <w:r w:rsidRPr="007A1E94">
        <w:rPr>
          <w:rFonts w:cs="Arial"/>
          <w:szCs w:val="22"/>
        </w:rPr>
        <w:t xml:space="preserve"> the principles of the different</w:t>
      </w:r>
      <w:r>
        <w:rPr>
          <w:rFonts w:cs="Arial"/>
          <w:szCs w:val="22"/>
        </w:rPr>
        <w:t xml:space="preserve"> components of internal control</w:t>
      </w:r>
      <w:r w:rsidRPr="007A1E94">
        <w:rPr>
          <w:rFonts w:cs="Arial"/>
          <w:szCs w:val="22"/>
        </w:rPr>
        <w:t xml:space="preserve"> have been categorised under leadership, finance and performance management and governance. These are the</w:t>
      </w:r>
      <w:r>
        <w:rPr>
          <w:rFonts w:cs="Arial"/>
          <w:szCs w:val="22"/>
        </w:rPr>
        <w:t xml:space="preserve"> </w:t>
      </w:r>
      <w:r w:rsidRPr="007A1E94">
        <w:rPr>
          <w:rFonts w:cs="Arial"/>
          <w:szCs w:val="22"/>
        </w:rPr>
        <w:t>drivers of internal control.</w:t>
      </w:r>
    </w:p>
    <w:p w:rsidR="00685F8B" w:rsidRPr="007A1E94" w:rsidRDefault="00685F8B" w:rsidP="00685F8B">
      <w:pPr>
        <w:shd w:val="clear" w:color="auto" w:fill="FFFFFF"/>
        <w:spacing w:after="120"/>
        <w:ind w:left="360"/>
        <w:rPr>
          <w:rFonts w:cs="Arial"/>
          <w:szCs w:val="22"/>
        </w:rPr>
      </w:pPr>
    </w:p>
    <w:p w:rsidR="0028368A" w:rsidRDefault="00CB2938" w:rsidP="00536189">
      <w:pPr>
        <w:numPr>
          <w:ilvl w:val="0"/>
          <w:numId w:val="4"/>
        </w:numPr>
        <w:shd w:val="clear" w:color="auto" w:fill="FFFFFF"/>
        <w:spacing w:after="120"/>
        <w:rPr>
          <w:rFonts w:cs="Arial"/>
          <w:szCs w:val="22"/>
        </w:rPr>
      </w:pPr>
      <w:r w:rsidRPr="007A1E94">
        <w:rPr>
          <w:rFonts w:cs="Arial"/>
          <w:szCs w:val="22"/>
        </w:rPr>
        <w:t>The leadershi</w:t>
      </w:r>
      <w:r>
        <w:rPr>
          <w:rFonts w:cs="Arial"/>
          <w:szCs w:val="22"/>
        </w:rPr>
        <w:t>p of an organisation sets</w:t>
      </w:r>
      <w:r w:rsidRPr="007A1E94">
        <w:rPr>
          <w:rFonts w:cs="Arial"/>
          <w:szCs w:val="22"/>
        </w:rPr>
        <w:t xml:space="preserve"> the tone from the top regarding the importance of internal controls and expected standards of conduct. T</w:t>
      </w:r>
      <w:r>
        <w:rPr>
          <w:rFonts w:cs="Arial"/>
          <w:szCs w:val="22"/>
        </w:rPr>
        <w:t>his establishes t</w:t>
      </w:r>
      <w:r w:rsidRPr="007A1E94">
        <w:rPr>
          <w:rFonts w:cs="Arial"/>
          <w:szCs w:val="22"/>
        </w:rPr>
        <w:t>he control environment</w:t>
      </w:r>
      <w:r>
        <w:rPr>
          <w:rFonts w:cs="Arial"/>
          <w:szCs w:val="22"/>
        </w:rPr>
        <w:t xml:space="preserve"> which</w:t>
      </w:r>
      <w:r w:rsidRPr="007A1E94">
        <w:rPr>
          <w:rFonts w:cs="Arial"/>
          <w:szCs w:val="22"/>
        </w:rPr>
        <w:t xml:space="preserve"> is the foundation for </w:t>
      </w:r>
      <w:r>
        <w:rPr>
          <w:rFonts w:cs="Arial"/>
          <w:szCs w:val="22"/>
        </w:rPr>
        <w:t>the</w:t>
      </w:r>
      <w:r w:rsidRPr="007A1E94">
        <w:rPr>
          <w:rFonts w:cs="Arial"/>
          <w:szCs w:val="22"/>
        </w:rPr>
        <w:t xml:space="preserve"> other components of internal control and provides discipline, process and structure</w:t>
      </w:r>
      <w:r>
        <w:rPr>
          <w:rFonts w:cs="Arial"/>
          <w:szCs w:val="22"/>
        </w:rPr>
        <w:t>. In order</w:t>
      </w:r>
      <w:r w:rsidRPr="007A1E94">
        <w:rPr>
          <w:rFonts w:cs="Arial"/>
          <w:szCs w:val="22"/>
        </w:rPr>
        <w:t xml:space="preserve"> to establish what control activities (</w:t>
      </w:r>
      <w:r>
        <w:rPr>
          <w:rFonts w:cs="Arial"/>
          <w:szCs w:val="22"/>
        </w:rPr>
        <w:t xml:space="preserve">e.g. </w:t>
      </w:r>
      <w:r w:rsidRPr="007A1E94">
        <w:rPr>
          <w:rFonts w:cs="Arial"/>
          <w:szCs w:val="22"/>
        </w:rPr>
        <w:t>policies and procedures) are required to ensure achievement of the control objectives</w:t>
      </w:r>
      <w:r>
        <w:rPr>
          <w:rFonts w:cs="Arial"/>
          <w:szCs w:val="22"/>
        </w:rPr>
        <w:t xml:space="preserve"> a risk assessment should be conducted</w:t>
      </w:r>
      <w:r w:rsidRPr="007A1E94">
        <w:rPr>
          <w:rFonts w:cs="Arial"/>
          <w:szCs w:val="22"/>
        </w:rPr>
        <w:t xml:space="preserve">. </w:t>
      </w:r>
    </w:p>
    <w:p w:rsidR="00CB2938" w:rsidRDefault="00CB2938" w:rsidP="0028368A">
      <w:pPr>
        <w:shd w:val="clear" w:color="auto" w:fill="FFFFFF"/>
        <w:spacing w:after="120"/>
        <w:ind w:left="360"/>
        <w:rPr>
          <w:rFonts w:cs="Arial"/>
          <w:szCs w:val="22"/>
        </w:rPr>
      </w:pPr>
      <w:r w:rsidRPr="007A1E94">
        <w:rPr>
          <w:rFonts w:cs="Arial"/>
          <w:szCs w:val="22"/>
        </w:rPr>
        <w:lastRenderedPageBreak/>
        <w:t>The availability of accurate and complete information and the communication of information</w:t>
      </w:r>
      <w:r>
        <w:rPr>
          <w:rFonts w:cs="Arial"/>
          <w:szCs w:val="22"/>
        </w:rPr>
        <w:t>, another component of internal control,</w:t>
      </w:r>
      <w:r w:rsidRPr="007A1E94">
        <w:rPr>
          <w:rFonts w:cs="Arial"/>
          <w:szCs w:val="22"/>
        </w:rPr>
        <w:t xml:space="preserve"> </w:t>
      </w:r>
      <w:r>
        <w:rPr>
          <w:rFonts w:cs="Arial"/>
          <w:szCs w:val="22"/>
        </w:rPr>
        <w:t>are</w:t>
      </w:r>
      <w:r w:rsidRPr="007A1E94">
        <w:rPr>
          <w:rFonts w:cs="Arial"/>
          <w:szCs w:val="22"/>
        </w:rPr>
        <w:t xml:space="preserve"> required to carry out</w:t>
      </w:r>
      <w:r>
        <w:rPr>
          <w:rFonts w:cs="Arial"/>
          <w:szCs w:val="22"/>
        </w:rPr>
        <w:t xml:space="preserve"> the day-to-</w:t>
      </w:r>
      <w:r w:rsidRPr="007A1E94">
        <w:rPr>
          <w:rFonts w:cs="Arial"/>
          <w:szCs w:val="22"/>
        </w:rPr>
        <w:t>day internal control activities. The</w:t>
      </w:r>
      <w:r>
        <w:rPr>
          <w:rFonts w:cs="Arial"/>
          <w:szCs w:val="22"/>
        </w:rPr>
        <w:t>reafter there should be</w:t>
      </w:r>
      <w:r w:rsidRPr="007A1E94">
        <w:rPr>
          <w:rFonts w:cs="Arial"/>
          <w:szCs w:val="22"/>
        </w:rPr>
        <w:t xml:space="preserve"> ongoing monitoring of activities (good governance) to ascertain whether all components of internal control are present and functioning.</w:t>
      </w:r>
    </w:p>
    <w:p w:rsidR="00CB2938" w:rsidRPr="007A1E94" w:rsidRDefault="00CB2938" w:rsidP="00536189">
      <w:pPr>
        <w:numPr>
          <w:ilvl w:val="0"/>
          <w:numId w:val="4"/>
        </w:numPr>
        <w:shd w:val="clear" w:color="auto" w:fill="FFFFFF"/>
        <w:spacing w:after="120"/>
        <w:rPr>
          <w:rFonts w:cs="Arial"/>
          <w:szCs w:val="22"/>
        </w:rPr>
      </w:pPr>
      <w:r w:rsidRPr="007A1E94">
        <w:rPr>
          <w:rFonts w:cs="Arial"/>
          <w:szCs w:val="22"/>
        </w:rPr>
        <w:t>When internal control is effective</w:t>
      </w:r>
      <w:r>
        <w:rPr>
          <w:rFonts w:cs="Arial"/>
          <w:szCs w:val="22"/>
        </w:rPr>
        <w:t>,</w:t>
      </w:r>
      <w:r w:rsidRPr="007A1E94">
        <w:rPr>
          <w:rFonts w:cs="Arial"/>
          <w:szCs w:val="22"/>
        </w:rPr>
        <w:t xml:space="preserve"> management and those charged with governance have reasonable assurance that operations are managed effectively and efficiently</w:t>
      </w:r>
      <w:r w:rsidR="0028368A">
        <w:rPr>
          <w:rFonts w:cs="Arial"/>
          <w:szCs w:val="22"/>
        </w:rPr>
        <w:t xml:space="preserve">, financial and </w:t>
      </w:r>
      <w:r>
        <w:rPr>
          <w:rFonts w:cs="Arial"/>
          <w:szCs w:val="22"/>
        </w:rPr>
        <w:t>non-financial reporting is</w:t>
      </w:r>
      <w:r w:rsidRPr="007A1E94">
        <w:rPr>
          <w:rFonts w:cs="Arial"/>
          <w:szCs w:val="22"/>
        </w:rPr>
        <w:t xml:space="preserve"> reliable and laws and regulations</w:t>
      </w:r>
      <w:r>
        <w:rPr>
          <w:rFonts w:cs="Arial"/>
          <w:szCs w:val="22"/>
        </w:rPr>
        <w:t xml:space="preserve"> are complied with</w:t>
      </w:r>
      <w:r w:rsidRPr="007A1E94">
        <w:rPr>
          <w:rFonts w:cs="Arial"/>
          <w:szCs w:val="22"/>
        </w:rPr>
        <w:t>.</w:t>
      </w:r>
    </w:p>
    <w:p w:rsidR="007D473D" w:rsidRDefault="00CB2938" w:rsidP="00536189">
      <w:pPr>
        <w:numPr>
          <w:ilvl w:val="0"/>
          <w:numId w:val="4"/>
        </w:numPr>
        <w:shd w:val="clear" w:color="auto" w:fill="FFFFFF"/>
        <w:spacing w:after="120"/>
        <w:rPr>
          <w:rFonts w:cs="Arial"/>
          <w:szCs w:val="22"/>
        </w:rPr>
      </w:pPr>
      <w:r>
        <w:rPr>
          <w:rFonts w:cs="Arial"/>
          <w:szCs w:val="22"/>
        </w:rPr>
        <w:t>B</w:t>
      </w:r>
      <w:r w:rsidRPr="00CC025F">
        <w:rPr>
          <w:rFonts w:cs="Arial"/>
          <w:szCs w:val="22"/>
        </w:rPr>
        <w:t>elow is</w:t>
      </w:r>
      <w:r>
        <w:rPr>
          <w:rFonts w:cs="Arial"/>
          <w:szCs w:val="22"/>
        </w:rPr>
        <w:t xml:space="preserve"> our assessment of the implementation of the drivers of internal control</w:t>
      </w:r>
      <w:r w:rsidRPr="00CC025F">
        <w:rPr>
          <w:rFonts w:cs="Arial"/>
          <w:szCs w:val="22"/>
        </w:rPr>
        <w:t xml:space="preserve"> based on significant deficiencies </w:t>
      </w:r>
      <w:r>
        <w:rPr>
          <w:rFonts w:cs="Arial"/>
          <w:szCs w:val="22"/>
        </w:rPr>
        <w:t>identified during our audit</w:t>
      </w:r>
      <w:r w:rsidRPr="00CC025F">
        <w:rPr>
          <w:rFonts w:cs="Arial"/>
          <w:szCs w:val="22"/>
        </w:rPr>
        <w:t xml:space="preserve"> of the financial statements,</w:t>
      </w:r>
      <w:r w:rsidR="007D473D">
        <w:rPr>
          <w:rFonts w:cs="Arial"/>
          <w:szCs w:val="22"/>
        </w:rPr>
        <w:t xml:space="preserve"> the annual performance report</w:t>
      </w:r>
      <w:r w:rsidRPr="00CC025F">
        <w:rPr>
          <w:rFonts w:cs="Arial"/>
          <w:szCs w:val="22"/>
        </w:rPr>
        <w:t xml:space="preserve"> and</w:t>
      </w:r>
      <w:r>
        <w:rPr>
          <w:rFonts w:cs="Arial"/>
          <w:szCs w:val="22"/>
        </w:rPr>
        <w:t xml:space="preserve"> </w:t>
      </w:r>
      <w:r w:rsidRPr="00CC025F">
        <w:rPr>
          <w:rFonts w:cs="Arial"/>
          <w:szCs w:val="22"/>
        </w:rPr>
        <w:t xml:space="preserve">compliance with laws and regulations. Significant deficiencies occur when internal controls either do not exist or are not appropriately designed to address the risk or are not implemented and </w:t>
      </w:r>
      <w:r>
        <w:rPr>
          <w:rFonts w:cs="Arial"/>
          <w:szCs w:val="22"/>
        </w:rPr>
        <w:t>which</w:t>
      </w:r>
      <w:r w:rsidRPr="00CC025F">
        <w:rPr>
          <w:rFonts w:cs="Arial"/>
          <w:szCs w:val="22"/>
        </w:rPr>
        <w:t xml:space="preserve"> either </w:t>
      </w:r>
      <w:r>
        <w:rPr>
          <w:rFonts w:cs="Arial"/>
          <w:szCs w:val="22"/>
        </w:rPr>
        <w:t>had</w:t>
      </w:r>
      <w:r w:rsidRPr="00CC025F">
        <w:rPr>
          <w:rFonts w:cs="Arial"/>
          <w:szCs w:val="22"/>
        </w:rPr>
        <w:t xml:space="preserve"> or could cause the financial statements or </w:t>
      </w:r>
      <w:r w:rsidR="007D473D">
        <w:rPr>
          <w:rFonts w:cs="Arial"/>
          <w:szCs w:val="22"/>
        </w:rPr>
        <w:t xml:space="preserve">the annual </w:t>
      </w:r>
      <w:r>
        <w:rPr>
          <w:rFonts w:cs="Arial"/>
          <w:szCs w:val="22"/>
        </w:rPr>
        <w:t xml:space="preserve">performance </w:t>
      </w:r>
      <w:r w:rsidRPr="00CC025F">
        <w:rPr>
          <w:rFonts w:cs="Arial"/>
          <w:szCs w:val="22"/>
        </w:rPr>
        <w:t>report to be materially misstated and material non</w:t>
      </w:r>
      <w:r>
        <w:rPr>
          <w:rFonts w:cs="Arial"/>
          <w:szCs w:val="22"/>
        </w:rPr>
        <w:t>-</w:t>
      </w:r>
      <w:r w:rsidRPr="00CC025F">
        <w:rPr>
          <w:rFonts w:cs="Arial"/>
          <w:szCs w:val="22"/>
        </w:rPr>
        <w:t xml:space="preserve">compliance with laws and regulations to occur. </w:t>
      </w:r>
    </w:p>
    <w:p w:rsidR="00CB2938" w:rsidRDefault="00CB2938" w:rsidP="007D473D">
      <w:pPr>
        <w:shd w:val="clear" w:color="auto" w:fill="FFFFFF"/>
        <w:spacing w:after="120"/>
        <w:ind w:left="360"/>
        <w:rPr>
          <w:rFonts w:cs="Arial"/>
          <w:szCs w:val="22"/>
        </w:rPr>
      </w:pPr>
      <w:r w:rsidRPr="00CC025F">
        <w:rPr>
          <w:rFonts w:cs="Arial"/>
          <w:szCs w:val="22"/>
        </w:rPr>
        <w:t>When</w:t>
      </w:r>
      <w:r>
        <w:rPr>
          <w:rFonts w:cs="Arial"/>
          <w:szCs w:val="22"/>
        </w:rPr>
        <w:t xml:space="preserve"> the required preventative or detective controls are in place,</w:t>
      </w:r>
      <w:r w:rsidRPr="00CC025F">
        <w:rPr>
          <w:rFonts w:cs="Arial"/>
          <w:szCs w:val="22"/>
        </w:rPr>
        <w:t xml:space="preserve"> it is assessed with </w:t>
      </w:r>
      <w:r w:rsidR="00EA2FE6" w:rsidRPr="00CC025F">
        <w:rPr>
          <w:rFonts w:cs="Arial"/>
          <w:szCs w:val="22"/>
        </w:rPr>
        <w:t>a</w:t>
      </w:r>
      <w:r w:rsidR="0054572A" w:rsidRPr="0054572A">
        <w:rPr>
          <w:rFonts w:cs="Arial"/>
          <w:noProof/>
          <w:szCs w:val="22"/>
          <w:lang w:eastAsia="en-ZA"/>
        </w:rPr>
      </w:r>
      <w:r w:rsidR="0054572A">
        <w:rPr>
          <w:rFonts w:cs="Arial"/>
          <w:noProof/>
          <w:szCs w:val="22"/>
          <w:lang w:eastAsia="en-ZA"/>
        </w:rPr>
        <w:pict>
          <v:group id="Group 34" o:spid="_x0000_s1572" style="width:12.15pt;height:13.1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">
            <v:oval id="Oval 35" o:spid="_x0000_s1573" style="position:absolute;left:3585;top:180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SuMIA&#10;AADcAAAADwAAAGRycy9kb3ducmV2LnhtbERPPW/CMBDdkfgP1iF1QcWhSN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xK4wgAAANwAAAAPAAAAAAAAAAAAAAAAAJgCAABkcnMvZG93&#10;bnJldi54bWxQSwUGAAAAAAQABAD1AAAAhwMAAAAA&#10;" fillcolor="#0c0"/>
            <v:oval id="Oval 36" o:spid="_x0000_s1574" style="position:absolute;left:4028;top:227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JI8QA&#10;AADcAAAADwAAAGRycy9kb3ducmV2LnhtbESPwWrDMBBE74H+g9hCb4mcB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VSSPEAAAA3AAAAA8AAAAAAAAAAAAAAAAAmAIAAGRycy9k&#10;b3ducmV2LnhtbFBLBQYAAAAABAAEAPUAAACJAwAAAAA=&#10;" fillcolor="green"/>
            <v:oval id="Oval 37" o:spid="_x0000_s1575" style="position:absolute;left:4519;top:227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XVMQA&#10;AADcAAAADwAAAGRycy9kb3ducmV2LnhtbESPQWvCQBSE74X+h+UVequbK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H11TEAAAA3AAAAA8AAAAAAAAAAAAAAAAAmAIAAGRycy9k&#10;b3ducmV2LnhtbFBLBQYAAAAABAAEAPUAAACJAwAAAAA=&#10;" fillcolor="green"/>
            <v:group id="Group 38" o:spid="_x0000_s1576"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oval id="Oval 39" o:spid="_x0000_s1577" style="position:absolute;left:4088;top:4606;width:830;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u8YA&#10;AADcAAAADwAAAGRycy9kb3ducmV2LnhtbESPzW7CMBCE75X6DtZW4lIVh4L6k2JQCwriwKWB3lfx&#10;Nkkbry3bkPD2GKlSj6OZ+UYzXw6mEyfyobWsYDLOQBBXVrdcKzjsi4cXECEia+wsk4IzBVgubm/m&#10;mGvb8yedyliLBOGQo4ImRpdLGaqGDIaxdcTJ+7beYEzS11J77BPcdPIxy56kwZbTQoOOVg1Vv+XR&#10;KHguNsWuNR8/vf96Xd+vJu5YbpxSo7vh/Q1EpCH+h//aW61gOp3B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Uu8YAAADcAAAADwAAAAAAAAAAAAAAAACYAgAAZHJz&#10;L2Rvd25yZXYueG1sUEsFBgAAAAAEAAQA9QAAAIsDAAAAAA==&#10;" fillcolor="#0c0"/>
              <v:rect id="Rectangle 40" o:spid="_x0000_s1578" style="position:absolute;left:4028;top:4516;width:98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1iMgA&#10;AADcAAAADwAAAGRycy9kb3ducmV2LnhtbESP3WrCQBSE7wt9h+UUvKsbl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ADWIyAAAANwAAAAPAAAAAAAAAAAAAAAAAJgCAABk&#10;cnMvZG93bnJldi54bWxQSwUGAAAAAAQABAD1AAAAjQMAAAAA&#10;" fillcolor="#0c0" stroked="f"/>
            </v:group>
            <w10:wrap type="none"/>
            <w10:anchorlock/>
          </v:group>
        </w:pict>
      </w:r>
      <w:r w:rsidRPr="00681060">
        <w:rPr>
          <w:rFonts w:cs="Arial"/>
          <w:szCs w:val="22"/>
        </w:rPr>
        <w:t>, when progres</w:t>
      </w:r>
      <w:r w:rsidRPr="00E912F3">
        <w:rPr>
          <w:rFonts w:cs="Arial"/>
          <w:szCs w:val="22"/>
        </w:rPr>
        <w:t xml:space="preserve">s on the implementation of </w:t>
      </w:r>
      <w:r>
        <w:rPr>
          <w:rFonts w:cs="Arial"/>
          <w:szCs w:val="22"/>
        </w:rPr>
        <w:t>such</w:t>
      </w:r>
      <w:r w:rsidRPr="00681060">
        <w:rPr>
          <w:rFonts w:cs="Arial"/>
          <w:szCs w:val="22"/>
        </w:rPr>
        <w:t xml:space="preserve"> controls wer</w:t>
      </w:r>
      <w:r w:rsidR="007D473D">
        <w:rPr>
          <w:rFonts w:cs="Arial"/>
          <w:szCs w:val="22"/>
        </w:rPr>
        <w:t xml:space="preserve">e made but improvement is still </w:t>
      </w:r>
      <w:r w:rsidRPr="00681060">
        <w:rPr>
          <w:rFonts w:cs="Arial"/>
          <w:szCs w:val="22"/>
        </w:rPr>
        <w:t>required</w:t>
      </w:r>
      <w:r>
        <w:rPr>
          <w:rFonts w:cs="Arial"/>
          <w:szCs w:val="22"/>
        </w:rPr>
        <w:t>,</w:t>
      </w:r>
      <w:r w:rsidRPr="00681060">
        <w:rPr>
          <w:rFonts w:cs="Arial"/>
          <w:szCs w:val="22"/>
        </w:rPr>
        <w:t xml:space="preserve"> it is assessed with a</w:t>
      </w:r>
      <w:r w:rsidR="0054572A" w:rsidRPr="0054572A">
        <w:rPr>
          <w:rFonts w:cs="Arial"/>
          <w:noProof/>
          <w:szCs w:val="22"/>
          <w:lang w:eastAsia="en-ZA"/>
        </w:rPr>
      </w:r>
      <w:r w:rsidR="0054572A">
        <w:rPr>
          <w:rFonts w:cs="Arial"/>
          <w:noProof/>
          <w:szCs w:val="22"/>
          <w:lang w:eastAsia="en-ZA"/>
        </w:rPr>
        <w:pict>
          <v:group id="_x0000_s1567" style="width:13.85pt;height:13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568"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569"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570"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type id="_x0000_t32" coordsize="21600,21600" o:spt="32" o:oned="t" path="m,l21600,21600e" filled="f">
              <v:path arrowok="t" fillok="f" o:connecttype="none"/>
              <o:lock v:ext="edit" shapetype="t"/>
            </v:shapetype>
            <v:shape id="AutoShape 33" o:spid="_x0000_s1571"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r w:rsidRPr="00CC025F">
        <w:rPr>
          <w:rFonts w:cs="Arial"/>
          <w:szCs w:val="22"/>
        </w:rPr>
        <w:t>,</w:t>
      </w:r>
      <w:r>
        <w:rPr>
          <w:rFonts w:cs="Arial"/>
          <w:szCs w:val="22"/>
        </w:rPr>
        <w:t xml:space="preserve"> while</w:t>
      </w:r>
      <w:r w:rsidRPr="00681060">
        <w:rPr>
          <w:rFonts w:cs="Arial"/>
          <w:szCs w:val="22"/>
        </w:rPr>
        <w:t xml:space="preserve"> </w:t>
      </w:r>
      <w:r w:rsidR="0054572A" w:rsidRPr="0054572A">
        <w:rPr>
          <w:rFonts w:cs="Arial"/>
          <w:noProof/>
          <w:szCs w:val="22"/>
          <w:lang w:eastAsia="en-ZA"/>
        </w:rPr>
      </w:r>
      <w:r w:rsidR="0054572A">
        <w:rPr>
          <w:rFonts w:cs="Arial"/>
          <w:noProof/>
          <w:szCs w:val="22"/>
          <w:lang w:eastAsia="en-ZA"/>
        </w:rPr>
        <w:pict>
          <v:group id="_x0000_s1561" style="width:12.85pt;height:13.05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56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56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56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56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56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r w:rsidRPr="00681060">
        <w:rPr>
          <w:rFonts w:cs="Arial"/>
          <w:szCs w:val="22"/>
        </w:rPr>
        <w:t xml:space="preserve"> </w:t>
      </w:r>
      <w:r w:rsidRPr="00CC025F">
        <w:rPr>
          <w:rFonts w:cs="Arial"/>
          <w:szCs w:val="22"/>
        </w:rPr>
        <w:t>indicates that</w:t>
      </w:r>
      <w:r>
        <w:rPr>
          <w:rFonts w:cs="Arial"/>
          <w:szCs w:val="22"/>
        </w:rPr>
        <w:t xml:space="preserve"> internal controls</w:t>
      </w:r>
      <w:r w:rsidRPr="00CC025F">
        <w:rPr>
          <w:rFonts w:cs="Arial"/>
          <w:szCs w:val="22"/>
        </w:rPr>
        <w:t xml:space="preserve"> </w:t>
      </w:r>
      <w:r w:rsidRPr="00681060">
        <w:rPr>
          <w:rFonts w:cs="Arial"/>
          <w:szCs w:val="22"/>
        </w:rPr>
        <w:t>are not in place and intervention is required to design and implement appropriate controls</w:t>
      </w:r>
      <w:r w:rsidRPr="00CC025F">
        <w:rPr>
          <w:rFonts w:cs="Arial"/>
          <w:szCs w:val="22"/>
        </w:rPr>
        <w:t>.</w:t>
      </w:r>
      <w:r>
        <w:rPr>
          <w:rFonts w:cs="Arial"/>
          <w:szCs w:val="22"/>
        </w:rPr>
        <w:t xml:space="preserve"> </w:t>
      </w:r>
      <w:r w:rsidRPr="00681060">
        <w:rPr>
          <w:rFonts w:cs="Arial"/>
          <w:szCs w:val="22"/>
        </w:rPr>
        <w:t>The movement in the status of the drivers from the previous</w:t>
      </w:r>
      <w:r>
        <w:rPr>
          <w:rFonts w:cs="Arial"/>
          <w:szCs w:val="22"/>
        </w:rPr>
        <w:t xml:space="preserve"> year-end</w:t>
      </w:r>
      <w:r w:rsidRPr="00681060">
        <w:rPr>
          <w:rFonts w:cs="Arial"/>
          <w:szCs w:val="22"/>
        </w:rPr>
        <w:t xml:space="preserve"> to the current</w:t>
      </w:r>
      <w:r>
        <w:rPr>
          <w:rFonts w:cs="Arial"/>
          <w:szCs w:val="22"/>
        </w:rPr>
        <w:t xml:space="preserve"> year-end</w:t>
      </w:r>
      <w:r w:rsidRPr="00681060">
        <w:rPr>
          <w:rFonts w:cs="Arial"/>
          <w:szCs w:val="22"/>
        </w:rPr>
        <w:t xml:space="preserve"> assessment</w:t>
      </w:r>
      <w:r>
        <w:rPr>
          <w:rFonts w:cs="Arial"/>
          <w:szCs w:val="22"/>
        </w:rPr>
        <w:t xml:space="preserve"> is indicated,</w:t>
      </w:r>
      <w:r w:rsidRPr="00681060">
        <w:rPr>
          <w:rFonts w:cs="Arial"/>
          <w:szCs w:val="22"/>
        </w:rPr>
        <w:t xml:space="preserve"> collectively for each of the three audit dimensions under the three </w:t>
      </w:r>
      <w:r>
        <w:rPr>
          <w:rFonts w:cs="Arial"/>
          <w:szCs w:val="22"/>
        </w:rPr>
        <w:t xml:space="preserve">fundamentals of internal control, with a </w:t>
      </w:r>
      <w:r w:rsidR="0054572A" w:rsidRPr="0054572A">
        <w:rPr>
          <w:rFonts w:cs="Arial"/>
          <w:noProof/>
          <w:szCs w:val="22"/>
          <w:lang w:eastAsia="en-ZA"/>
        </w:rPr>
      </w:r>
      <w:r w:rsidR="0054572A">
        <w:rPr>
          <w:rFonts w:cs="Arial"/>
          <w:noProof/>
          <w:szCs w:val="22"/>
          <w:lang w:eastAsia="en-Z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5" o:spid="_x0000_s21741"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" fillcolor="#09f">
            <w10:wrap type="none"/>
            <w10:anchorlock/>
          </v:shape>
        </w:pict>
      </w:r>
      <w:r>
        <w:rPr>
          <w:rFonts w:cs="Arial"/>
          <w:szCs w:val="22"/>
        </w:rPr>
        <w:t>(improved)</w:t>
      </w:r>
      <w:r w:rsidRPr="00681060">
        <w:rPr>
          <w:rFonts w:cs="Arial"/>
          <w:szCs w:val="22"/>
        </w:rPr>
        <w:t xml:space="preserve">, </w:t>
      </w:r>
      <w:r w:rsidR="0054572A" w:rsidRPr="0054572A">
        <w:rPr>
          <w:rFonts w:cs="Arial"/>
          <w:noProof/>
          <w:szCs w:val="22"/>
          <w:lang w:eastAsia="en-ZA"/>
        </w:rPr>
      </w:r>
      <w:r w:rsidR="0054572A">
        <w:rPr>
          <w:rFonts w:cs="Arial"/>
          <w:noProof/>
          <w:szCs w:val="22"/>
          <w:lang w:eastAsia="en-ZA"/>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1740"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r>
        <w:rPr>
          <w:rFonts w:cs="Arial"/>
          <w:szCs w:val="22"/>
        </w:rPr>
        <w:t xml:space="preserve"> (unchanged)</w:t>
      </w:r>
      <w:r w:rsidRPr="00681060">
        <w:rPr>
          <w:rFonts w:cs="Arial"/>
          <w:szCs w:val="22"/>
        </w:rPr>
        <w:t xml:space="preserve"> or a </w:t>
      </w:r>
      <w:r w:rsidR="0054572A" w:rsidRPr="0054572A">
        <w:rPr>
          <w:rFonts w:cs="Arial"/>
          <w:noProof/>
          <w:szCs w:val="22"/>
          <w:lang w:eastAsia="en-ZA"/>
        </w:rPr>
      </w:r>
      <w:r w:rsidR="0054572A">
        <w:rPr>
          <w:rFonts w:cs="Arial"/>
          <w:noProof/>
          <w:szCs w:val="22"/>
          <w:lang w:eastAsia="en-ZA"/>
        </w:rPr>
        <w:pict>
          <v:shape id="AutoShape 493" o:spid="_x0000_s21739"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" fillcolor="#09f">
            <w10:wrap type="none"/>
            <w10:anchorlock/>
          </v:shape>
        </w:pict>
      </w:r>
      <w:r>
        <w:rPr>
          <w:rFonts w:cs="Arial"/>
          <w:szCs w:val="22"/>
        </w:rPr>
        <w:t xml:space="preserve"> (regresse</w:t>
      </w:r>
      <w:r w:rsidR="00AD377C">
        <w:rPr>
          <w:rFonts w:cs="Arial"/>
          <w:szCs w:val="22"/>
        </w:rPr>
        <w:t xml:space="preserve">d). </w:t>
      </w:r>
    </w:p>
    <w:tbl>
      <w:tblPr>
        <w:tblW w:w="4986"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240"/>
        <w:gridCol w:w="1841"/>
        <w:gridCol w:w="1843"/>
        <w:gridCol w:w="1974"/>
      </w:tblGrid>
      <w:tr w:rsidR="00CB2938" w:rsidRPr="00CC025F" w:rsidTr="003D4737">
        <w:trPr>
          <w:trHeight w:val="585"/>
          <w:tblHeader/>
        </w:trPr>
        <w:tc>
          <w:tcPr>
            <w:tcW w:w="2142" w:type="pct"/>
            <w:tcBorders>
              <w:bottom w:val="single" w:sz="4" w:space="0" w:color="auto"/>
              <w:tl2br w:val="single" w:sz="4" w:space="0" w:color="auto"/>
              <w:tr2bl w:val="nil"/>
            </w:tcBorders>
            <w:shd w:val="clear" w:color="auto" w:fill="BFBFBF"/>
            <w:tcMar>
              <w:top w:w="72" w:type="dxa"/>
              <w:left w:w="144" w:type="dxa"/>
              <w:bottom w:w="72" w:type="dxa"/>
              <w:right w:w="144" w:type="dxa"/>
            </w:tcMar>
            <w:hideMark/>
          </w:tcPr>
          <w:p w:rsidR="00CB2938" w:rsidRDefault="00CB2938" w:rsidP="00F43F97">
            <w:pPr>
              <w:tabs>
                <w:tab w:val="left" w:pos="1558"/>
              </w:tabs>
              <w:rPr>
                <w:rFonts w:cs="Arial"/>
                <w:b/>
                <w:sz w:val="18"/>
                <w:szCs w:val="18"/>
              </w:rPr>
            </w:pPr>
            <w:r>
              <w:rPr>
                <w:rFonts w:eastAsia="Arial Unicode MS" w:cs="Arial"/>
                <w:szCs w:val="22"/>
              </w:rPr>
              <w:br w:type="page"/>
            </w:r>
            <w:r w:rsidRPr="00CC025F">
              <w:rPr>
                <w:rFonts w:cs="Arial"/>
                <w:b/>
                <w:sz w:val="18"/>
                <w:szCs w:val="18"/>
              </w:rPr>
              <w:t xml:space="preserve">        </w:t>
            </w:r>
            <w:r>
              <w:rPr>
                <w:rFonts w:cs="Arial"/>
                <w:b/>
                <w:sz w:val="18"/>
                <w:szCs w:val="18"/>
              </w:rPr>
              <w:t xml:space="preserve">                               The</w:t>
            </w:r>
            <w:r w:rsidRPr="00CC025F">
              <w:rPr>
                <w:rFonts w:cs="Arial"/>
                <w:b/>
                <w:sz w:val="18"/>
                <w:szCs w:val="18"/>
              </w:rPr>
              <w:t xml:space="preserve"> </w:t>
            </w:r>
            <w:r>
              <w:rPr>
                <w:rFonts w:cs="Arial"/>
                <w:b/>
                <w:sz w:val="18"/>
                <w:szCs w:val="18"/>
              </w:rPr>
              <w:t>a</w:t>
            </w:r>
            <w:r w:rsidRPr="00CC025F">
              <w:rPr>
                <w:rFonts w:cs="Arial"/>
                <w:b/>
                <w:sz w:val="18"/>
                <w:szCs w:val="18"/>
              </w:rPr>
              <w:t>udit</w:t>
            </w:r>
            <w:r>
              <w:rPr>
                <w:rFonts w:cs="Arial"/>
                <w:b/>
                <w:sz w:val="18"/>
                <w:szCs w:val="18"/>
              </w:rPr>
              <w:t xml:space="preserve"> </w:t>
            </w:r>
            <w:r w:rsidRPr="00CC025F">
              <w:rPr>
                <w:rFonts w:cs="Arial"/>
                <w:b/>
                <w:sz w:val="18"/>
                <w:szCs w:val="18"/>
              </w:rPr>
              <w:t>dimensions</w:t>
            </w:r>
          </w:p>
          <w:p w:rsidR="00CB2938" w:rsidRPr="00CC025F" w:rsidRDefault="00CB2938" w:rsidP="00F43F97">
            <w:pPr>
              <w:ind w:left="142" w:hanging="142"/>
              <w:rPr>
                <w:rFonts w:cs="Arial"/>
                <w:b/>
                <w:sz w:val="18"/>
                <w:szCs w:val="18"/>
              </w:rPr>
            </w:pPr>
            <w:r w:rsidRPr="00CC025F">
              <w:rPr>
                <w:rFonts w:cs="Arial"/>
                <w:b/>
                <w:sz w:val="18"/>
                <w:szCs w:val="18"/>
              </w:rPr>
              <w:t>Fundamentals</w:t>
            </w:r>
          </w:p>
          <w:p w:rsidR="00CB2938" w:rsidRPr="00CC025F" w:rsidRDefault="00CB2938" w:rsidP="00F43F97">
            <w:pPr>
              <w:ind w:left="142" w:hanging="142"/>
              <w:rPr>
                <w:rFonts w:cs="Arial"/>
                <w:b/>
                <w:sz w:val="18"/>
                <w:szCs w:val="18"/>
              </w:rPr>
            </w:pPr>
            <w:r w:rsidRPr="00CC025F">
              <w:rPr>
                <w:rFonts w:cs="Arial"/>
                <w:b/>
                <w:sz w:val="18"/>
                <w:szCs w:val="18"/>
              </w:rPr>
              <w:t xml:space="preserve"> of internal control</w:t>
            </w:r>
          </w:p>
        </w:tc>
        <w:tc>
          <w:tcPr>
            <w:tcW w:w="930" w:type="pct"/>
            <w:tcBorders>
              <w:bottom w:val="single" w:sz="4" w:space="0" w:color="auto"/>
              <w:tr2bl w:val="nil"/>
            </w:tcBorders>
            <w:shd w:val="clear" w:color="auto" w:fill="BFBFBF"/>
            <w:tcMar>
              <w:top w:w="72" w:type="dxa"/>
              <w:left w:w="144" w:type="dxa"/>
              <w:bottom w:w="72" w:type="dxa"/>
              <w:right w:w="144" w:type="dxa"/>
            </w:tcMar>
            <w:hideMark/>
          </w:tcPr>
          <w:p w:rsidR="00CB2938" w:rsidRPr="00CC025F" w:rsidRDefault="00CB2938" w:rsidP="00F43F97">
            <w:pPr>
              <w:ind w:left="22" w:hanging="11"/>
              <w:jc w:val="center"/>
              <w:rPr>
                <w:rFonts w:cs="Arial"/>
                <w:b/>
                <w:sz w:val="18"/>
                <w:szCs w:val="18"/>
              </w:rPr>
            </w:pPr>
            <w:r w:rsidRPr="00CC025F">
              <w:rPr>
                <w:rFonts w:cs="Arial"/>
                <w:b/>
                <w:sz w:val="18"/>
                <w:szCs w:val="18"/>
              </w:rPr>
              <w:t xml:space="preserve">Financial </w:t>
            </w:r>
          </w:p>
        </w:tc>
        <w:tc>
          <w:tcPr>
            <w:tcW w:w="931" w:type="pct"/>
            <w:tcBorders>
              <w:bottom w:val="single" w:sz="4" w:space="0" w:color="auto"/>
              <w:tr2bl w:val="nil"/>
            </w:tcBorders>
            <w:shd w:val="clear" w:color="auto" w:fill="BFBFBF"/>
          </w:tcPr>
          <w:p w:rsidR="00CB2938" w:rsidRPr="00CC025F" w:rsidRDefault="00CB2938" w:rsidP="00F43F97">
            <w:pPr>
              <w:ind w:left="22" w:hanging="11"/>
              <w:jc w:val="center"/>
              <w:rPr>
                <w:rFonts w:cs="Arial"/>
                <w:b/>
                <w:sz w:val="18"/>
                <w:szCs w:val="18"/>
              </w:rPr>
            </w:pPr>
            <w:r w:rsidRPr="00CC025F">
              <w:rPr>
                <w:rFonts w:cs="Arial"/>
                <w:b/>
                <w:sz w:val="18"/>
                <w:szCs w:val="18"/>
              </w:rPr>
              <w:t>Performance objectives</w:t>
            </w:r>
          </w:p>
        </w:tc>
        <w:tc>
          <w:tcPr>
            <w:tcW w:w="997" w:type="pct"/>
            <w:tcBorders>
              <w:bottom w:val="single" w:sz="4" w:space="0" w:color="auto"/>
              <w:tr2bl w:val="nil"/>
            </w:tcBorders>
            <w:shd w:val="clear" w:color="auto" w:fill="BFBFBF"/>
            <w:tcMar>
              <w:top w:w="72" w:type="dxa"/>
              <w:left w:w="144" w:type="dxa"/>
              <w:bottom w:w="72" w:type="dxa"/>
              <w:right w:w="144" w:type="dxa"/>
            </w:tcMar>
            <w:hideMark/>
          </w:tcPr>
          <w:p w:rsidR="00CB2938" w:rsidRPr="00CC025F" w:rsidRDefault="00CB2938" w:rsidP="00F43F97">
            <w:pPr>
              <w:ind w:left="22" w:hanging="11"/>
              <w:jc w:val="center"/>
              <w:rPr>
                <w:rFonts w:cs="Arial"/>
                <w:b/>
                <w:sz w:val="18"/>
                <w:szCs w:val="18"/>
              </w:rPr>
            </w:pPr>
            <w:r w:rsidRPr="00CC025F">
              <w:rPr>
                <w:rFonts w:cs="Arial"/>
                <w:b/>
                <w:sz w:val="18"/>
                <w:szCs w:val="18"/>
              </w:rPr>
              <w:t>Compliance with laws and regulations</w:t>
            </w:r>
          </w:p>
        </w:tc>
      </w:tr>
      <w:tr w:rsidR="00CB2938" w:rsidRPr="00CC025F" w:rsidTr="00F43F97">
        <w:trPr>
          <w:trHeight w:val="117"/>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CB2938" w:rsidRPr="00CC025F" w:rsidRDefault="00CB2938" w:rsidP="00F43F97">
            <w:pPr>
              <w:rPr>
                <w:rFonts w:cs="Arial"/>
                <w:b/>
                <w:i/>
                <w:sz w:val="18"/>
                <w:szCs w:val="18"/>
              </w:rPr>
            </w:pPr>
            <w:r w:rsidRPr="00CC025F">
              <w:rPr>
                <w:rFonts w:cs="Arial"/>
                <w:b/>
                <w:bCs/>
                <w:sz w:val="18"/>
                <w:szCs w:val="18"/>
              </w:rPr>
              <w:t>Leadership</w:t>
            </w:r>
          </w:p>
        </w:tc>
      </w:tr>
      <w:tr w:rsidR="00CB2938" w:rsidRPr="00CC025F" w:rsidTr="003D4737">
        <w:trPr>
          <w:trHeight w:val="28"/>
        </w:trPr>
        <w:tc>
          <w:tcPr>
            <w:tcW w:w="2142" w:type="pct"/>
            <w:shd w:val="clear" w:color="auto" w:fill="BFBFBF"/>
            <w:tcMar>
              <w:top w:w="72" w:type="dxa"/>
              <w:left w:w="144" w:type="dxa"/>
              <w:bottom w:w="72" w:type="dxa"/>
              <w:right w:w="144" w:type="dxa"/>
            </w:tcMar>
            <w:hideMark/>
          </w:tcPr>
          <w:p w:rsidR="00CB2938" w:rsidRDefault="00CB2938" w:rsidP="00F43F97">
            <w:pPr>
              <w:rPr>
                <w:rFonts w:cs="Arial"/>
                <w:b/>
                <w:sz w:val="18"/>
                <w:szCs w:val="18"/>
              </w:rPr>
            </w:pPr>
            <w:r w:rsidRPr="00681060">
              <w:rPr>
                <w:rFonts w:cs="Arial"/>
                <w:b/>
                <w:sz w:val="18"/>
                <w:szCs w:val="18"/>
              </w:rPr>
              <w:t>Movement from previous assessment</w:t>
            </w:r>
          </w:p>
          <w:p w:rsidR="00CB2938" w:rsidRDefault="00CB2938" w:rsidP="00F43F97">
            <w:pPr>
              <w:rPr>
                <w:rFonts w:cs="Arial"/>
                <w:b/>
                <w:sz w:val="18"/>
                <w:szCs w:val="18"/>
              </w:rPr>
            </w:pPr>
          </w:p>
        </w:tc>
        <w:tc>
          <w:tcPr>
            <w:tcW w:w="930" w:type="pct"/>
            <w:shd w:val="clear" w:color="auto" w:fill="BFBFBF"/>
            <w:tcMar>
              <w:top w:w="72" w:type="dxa"/>
              <w:left w:w="144" w:type="dxa"/>
              <w:bottom w:w="72" w:type="dxa"/>
              <w:right w:w="144" w:type="dxa"/>
            </w:tcMar>
            <w:vAlign w:val="center"/>
            <w:hideMark/>
          </w:tcPr>
          <w:p w:rsidR="00CB2938" w:rsidRDefault="0054572A" w:rsidP="003D4737">
            <w:pPr>
              <w:jc w:val="center"/>
              <w:rPr>
                <w:rFonts w:cs="Arial"/>
                <w:b/>
                <w:i/>
                <w:sz w:val="18"/>
                <w:szCs w:val="18"/>
              </w:rPr>
            </w:pPr>
            <w:r w:rsidRPr="0054572A">
              <w:rPr>
                <w:rFonts w:cs="Arial"/>
                <w:noProof/>
                <w:szCs w:val="22"/>
                <w:lang w:eastAsia="en-ZA"/>
              </w:rPr>
            </w:r>
            <w:r w:rsidRPr="0054572A">
              <w:rPr>
                <w:rFonts w:cs="Arial"/>
                <w:noProof/>
                <w:szCs w:val="22"/>
                <w:lang w:eastAsia="en-ZA"/>
              </w:rPr>
              <w:pict>
                <v:shape id="_x0000_s21738"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31" w:type="pct"/>
            <w:tcBorders>
              <w:bottom w:val="single" w:sz="4" w:space="0" w:color="auto"/>
            </w:tcBorders>
            <w:shd w:val="clear" w:color="auto" w:fill="BFBFBF"/>
            <w:vAlign w:val="center"/>
          </w:tcPr>
          <w:p w:rsidR="00CB2938" w:rsidRDefault="0054572A" w:rsidP="003D4737">
            <w:pPr>
              <w:jc w:val="center"/>
              <w:rPr>
                <w:rFonts w:cs="Arial"/>
                <w:b/>
                <w:i/>
                <w:sz w:val="18"/>
                <w:szCs w:val="18"/>
              </w:rPr>
            </w:pPr>
            <w:r w:rsidRPr="0054572A">
              <w:rPr>
                <w:rFonts w:cs="Arial"/>
                <w:noProof/>
                <w:szCs w:val="22"/>
                <w:lang w:eastAsia="en-ZA"/>
              </w:rPr>
            </w:r>
            <w:r w:rsidRPr="0054572A">
              <w:rPr>
                <w:rFonts w:cs="Arial"/>
                <w:noProof/>
                <w:szCs w:val="22"/>
                <w:lang w:eastAsia="en-ZA"/>
              </w:rPr>
              <w:pict>
                <v:shape id="_x0000_s21737"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ZKu&#10;uE0CAACkBAAADgAAAAAAAAAAAAAAAAAuAgAAZHJzL2Uyb0RvYy54bWxQSwECLQAUAAYACAAAACEA&#10;g/he8tsAAAADAQAADwAAAAAAAAAAAAAAAACnBAAAZHJzL2Rvd25yZXYueG1sUEsFBgAAAAAEAAQA&#10;8wAAAK8FAAAAAA==&#10;" fillcolor="#09f">
                  <w10:wrap type="none"/>
                  <w10:anchorlock/>
                </v:shape>
              </w:pict>
            </w:r>
          </w:p>
        </w:tc>
        <w:tc>
          <w:tcPr>
            <w:tcW w:w="997" w:type="pct"/>
            <w:shd w:val="clear" w:color="auto" w:fill="BFBFBF"/>
            <w:tcMar>
              <w:top w:w="72" w:type="dxa"/>
              <w:left w:w="144" w:type="dxa"/>
              <w:bottom w:w="72" w:type="dxa"/>
              <w:right w:w="144" w:type="dxa"/>
            </w:tcMar>
            <w:vAlign w:val="center"/>
            <w:hideMark/>
          </w:tcPr>
          <w:p w:rsidR="00CB2938" w:rsidRDefault="0054572A" w:rsidP="003D4737">
            <w:pPr>
              <w:jc w:val="center"/>
              <w:rPr>
                <w:rFonts w:cs="Arial"/>
                <w:b/>
                <w:i/>
                <w:sz w:val="18"/>
                <w:szCs w:val="18"/>
              </w:rPr>
            </w:pPr>
            <w:r w:rsidRPr="0054572A">
              <w:rPr>
                <w:rFonts w:cs="Arial"/>
                <w:noProof/>
                <w:szCs w:val="22"/>
                <w:lang w:eastAsia="en-ZA"/>
              </w:rPr>
            </w:r>
            <w:r w:rsidRPr="0054572A">
              <w:rPr>
                <w:rFonts w:cs="Arial"/>
                <w:noProof/>
                <w:szCs w:val="22"/>
                <w:lang w:eastAsia="en-ZA"/>
              </w:rPr>
              <w:pict>
                <v:shape id="AutoShape 490" o:spid="_x0000_s21736"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" fillcolor="#09f">
                  <w10:wrap type="none"/>
                  <w10:anchorlock/>
                </v:shape>
              </w:pict>
            </w:r>
          </w:p>
        </w:tc>
      </w:tr>
      <w:tr w:rsidR="003D4737" w:rsidRPr="00CC025F" w:rsidTr="00E57D2A">
        <w:trPr>
          <w:trHeight w:val="495"/>
        </w:trPr>
        <w:tc>
          <w:tcPr>
            <w:tcW w:w="2142" w:type="pct"/>
            <w:vMerge w:val="restart"/>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b/>
                <w:bCs/>
                <w:sz w:val="18"/>
                <w:szCs w:val="18"/>
              </w:rPr>
            </w:pPr>
            <w:r w:rsidRPr="00CC025F">
              <w:rPr>
                <w:rFonts w:cs="Arial"/>
                <w:sz w:val="18"/>
                <w:szCs w:val="18"/>
              </w:rPr>
              <w:t>Provide effective leadership based on a culture of honesty, ethical business practices and good governance, protecting and enhancing the best interests of the entity</w:t>
            </w:r>
          </w:p>
        </w:tc>
        <w:tc>
          <w:tcPr>
            <w:tcW w:w="930" w:type="pct"/>
            <w:vMerge w:val="restart"/>
            <w:shd w:val="clear" w:color="auto" w:fill="auto"/>
            <w:tcMar>
              <w:top w:w="72" w:type="dxa"/>
              <w:left w:w="144" w:type="dxa"/>
              <w:bottom w:w="72" w:type="dxa"/>
              <w:right w:w="144" w:type="dxa"/>
            </w:tcMar>
            <w:vAlign w:val="center"/>
            <w:hideMark/>
          </w:tcPr>
          <w:p w:rsidR="003D4737" w:rsidRPr="00752496" w:rsidRDefault="0054572A" w:rsidP="003D4737">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6443"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6444"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6445"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6446"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6447"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3D4737" w:rsidRPr="00752496" w:rsidRDefault="003D4737" w:rsidP="003D4737">
            <w:pPr>
              <w:jc w:val="center"/>
              <w:rPr>
                <w:rFonts w:cs="Arial"/>
                <w:b/>
                <w:i/>
                <w:sz w:val="18"/>
                <w:szCs w:val="18"/>
              </w:rPr>
            </w:pPr>
          </w:p>
        </w:tc>
        <w:tc>
          <w:tcPr>
            <w:tcW w:w="931" w:type="pct"/>
            <w:vMerge w:val="restart"/>
            <w:shd w:val="clear" w:color="auto" w:fill="auto"/>
            <w:vAlign w:val="center"/>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6438"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6439"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6440"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6441"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6442"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3D4737" w:rsidRPr="00752496" w:rsidRDefault="003D4737" w:rsidP="00E57D2A">
            <w:pPr>
              <w:jc w:val="center"/>
              <w:rPr>
                <w:rFonts w:cs="Arial"/>
                <w:b/>
                <w:i/>
                <w:sz w:val="18"/>
                <w:szCs w:val="18"/>
              </w:rPr>
            </w:pPr>
          </w:p>
        </w:tc>
        <w:tc>
          <w:tcPr>
            <w:tcW w:w="997"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6433"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6434"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6435"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6436"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6437"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3D4737" w:rsidRPr="00752496" w:rsidRDefault="003D4737" w:rsidP="00E57D2A">
            <w:pPr>
              <w:jc w:val="center"/>
              <w:rPr>
                <w:rFonts w:cs="Arial"/>
                <w:b/>
                <w:i/>
                <w:sz w:val="18"/>
                <w:szCs w:val="18"/>
              </w:rPr>
            </w:pPr>
          </w:p>
        </w:tc>
      </w:tr>
      <w:tr w:rsidR="003D4737" w:rsidRPr="00CC025F" w:rsidTr="00F43F97">
        <w:trPr>
          <w:trHeight w:val="207"/>
        </w:trPr>
        <w:tc>
          <w:tcPr>
            <w:tcW w:w="2142" w:type="pct"/>
            <w:vMerge/>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c>
          <w:tcPr>
            <w:tcW w:w="931" w:type="pct"/>
            <w:vMerge/>
            <w:shd w:val="clear" w:color="auto" w:fill="auto"/>
          </w:tcPr>
          <w:p w:rsidR="003D4737" w:rsidRPr="00CC025F" w:rsidRDefault="003D4737"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r>
      <w:tr w:rsidR="003D4737" w:rsidRPr="00CC025F" w:rsidTr="00E57D2A">
        <w:trPr>
          <w:trHeight w:val="518"/>
        </w:trPr>
        <w:tc>
          <w:tcPr>
            <w:tcW w:w="2142" w:type="pct"/>
            <w:vMerge w:val="restart"/>
            <w:shd w:val="clear" w:color="auto" w:fill="BFBFBF"/>
            <w:tcMar>
              <w:top w:w="72" w:type="dxa"/>
              <w:left w:w="144" w:type="dxa"/>
              <w:bottom w:w="72" w:type="dxa"/>
              <w:right w:w="144" w:type="dxa"/>
            </w:tcMar>
            <w:hideMark/>
          </w:tcPr>
          <w:p w:rsidR="003D4737" w:rsidRPr="00E8378C" w:rsidRDefault="003D4737" w:rsidP="00536189">
            <w:pPr>
              <w:numPr>
                <w:ilvl w:val="0"/>
                <w:numId w:val="6"/>
              </w:numPr>
              <w:tabs>
                <w:tab w:val="clear" w:pos="360"/>
                <w:tab w:val="num" w:pos="140"/>
              </w:tabs>
              <w:ind w:left="142" w:hanging="142"/>
              <w:rPr>
                <w:rFonts w:cs="Arial"/>
                <w:sz w:val="18"/>
                <w:szCs w:val="18"/>
              </w:rPr>
            </w:pPr>
            <w:r w:rsidRPr="00CC025F">
              <w:rPr>
                <w:rFonts w:cs="Arial"/>
                <w:sz w:val="18"/>
                <w:szCs w:val="18"/>
              </w:rPr>
              <w:t>Exercise oversight responsibility regarding financial and performance reporting and compliance and related internal controls</w:t>
            </w:r>
          </w:p>
        </w:tc>
        <w:tc>
          <w:tcPr>
            <w:tcW w:w="930" w:type="pct"/>
            <w:vMerge w:val="restart"/>
            <w:shd w:val="clear" w:color="auto" w:fill="auto"/>
            <w:tcMar>
              <w:top w:w="72" w:type="dxa"/>
              <w:left w:w="144" w:type="dxa"/>
              <w:bottom w:w="72" w:type="dxa"/>
              <w:right w:w="144" w:type="dxa"/>
            </w:tcMar>
            <w:vAlign w:val="center"/>
            <w:hideMark/>
          </w:tcPr>
          <w:p w:rsidR="003D4737" w:rsidRPr="00752496" w:rsidRDefault="0054572A" w:rsidP="003D4737">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07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07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07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07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07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08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06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07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07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07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07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07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06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06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06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06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06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06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3D4737" w:rsidRPr="00CC025F" w:rsidTr="00F43F97">
        <w:trPr>
          <w:trHeight w:val="207"/>
        </w:trPr>
        <w:tc>
          <w:tcPr>
            <w:tcW w:w="2142" w:type="pct"/>
            <w:vMerge/>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c>
          <w:tcPr>
            <w:tcW w:w="931" w:type="pct"/>
            <w:vMerge/>
            <w:shd w:val="clear" w:color="auto" w:fill="auto"/>
          </w:tcPr>
          <w:p w:rsidR="003D4737" w:rsidRPr="00CC025F" w:rsidRDefault="003D4737"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r>
      <w:tr w:rsidR="003D4737" w:rsidRPr="00CC025F" w:rsidTr="00E57D2A">
        <w:trPr>
          <w:trHeight w:val="437"/>
        </w:trPr>
        <w:tc>
          <w:tcPr>
            <w:tcW w:w="2142" w:type="pct"/>
            <w:vMerge w:val="restart"/>
            <w:shd w:val="clear" w:color="auto" w:fill="BFBFBF"/>
            <w:tcMar>
              <w:top w:w="72" w:type="dxa"/>
              <w:left w:w="144" w:type="dxa"/>
              <w:bottom w:w="72" w:type="dxa"/>
              <w:right w:w="144" w:type="dxa"/>
            </w:tcMar>
            <w:hideMark/>
          </w:tcPr>
          <w:p w:rsidR="003D4737" w:rsidRDefault="003D4737" w:rsidP="00536189">
            <w:pPr>
              <w:numPr>
                <w:ilvl w:val="0"/>
                <w:numId w:val="6"/>
              </w:numPr>
              <w:tabs>
                <w:tab w:val="clear" w:pos="360"/>
                <w:tab w:val="num" w:pos="140"/>
              </w:tabs>
              <w:ind w:left="142" w:hanging="142"/>
              <w:rPr>
                <w:rFonts w:cs="Arial"/>
                <w:sz w:val="18"/>
                <w:szCs w:val="18"/>
              </w:rPr>
            </w:pPr>
            <w:r w:rsidRPr="00CC025F">
              <w:rPr>
                <w:rFonts w:cs="Arial"/>
                <w:sz w:val="18"/>
                <w:szCs w:val="18"/>
              </w:rPr>
              <w:t>Implement effective HR management  to ensure that adequate and sufficiently skilled resources are in place and that performance is monitored</w:t>
            </w:r>
          </w:p>
          <w:p w:rsidR="003D4737" w:rsidRPr="00CC025F" w:rsidRDefault="003D4737" w:rsidP="007017E8">
            <w:pPr>
              <w:ind w:left="142"/>
              <w:rPr>
                <w:rFonts w:cs="Arial"/>
                <w:sz w:val="18"/>
                <w:szCs w:val="18"/>
              </w:rPr>
            </w:pPr>
          </w:p>
        </w:tc>
        <w:tc>
          <w:tcPr>
            <w:tcW w:w="930"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457"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8458"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8459"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8460"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8461"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3D4737" w:rsidRPr="00752496" w:rsidRDefault="003D4737" w:rsidP="00E57D2A">
            <w:pPr>
              <w:jc w:val="center"/>
              <w:rPr>
                <w:rFonts w:cs="Arial"/>
                <w:b/>
                <w:i/>
                <w:sz w:val="18"/>
                <w:szCs w:val="18"/>
              </w:rPr>
            </w:pPr>
          </w:p>
        </w:tc>
        <w:tc>
          <w:tcPr>
            <w:tcW w:w="931" w:type="pct"/>
            <w:vMerge w:val="restart"/>
            <w:shd w:val="clear" w:color="auto" w:fill="auto"/>
            <w:vAlign w:val="center"/>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29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29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29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29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29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29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462"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18463"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18464"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18465"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18466"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3D4737" w:rsidRPr="00752496" w:rsidRDefault="003D4737" w:rsidP="00E57D2A">
            <w:pPr>
              <w:jc w:val="center"/>
              <w:rPr>
                <w:rFonts w:cs="Arial"/>
                <w:b/>
                <w:i/>
                <w:sz w:val="18"/>
                <w:szCs w:val="18"/>
              </w:rPr>
            </w:pPr>
          </w:p>
        </w:tc>
      </w:tr>
      <w:tr w:rsidR="003D4737" w:rsidRPr="00CC025F" w:rsidTr="00F43F97">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c>
          <w:tcPr>
            <w:tcW w:w="931" w:type="pct"/>
            <w:vMerge/>
            <w:tcBorders>
              <w:bottom w:val="single" w:sz="4" w:space="0" w:color="auto"/>
            </w:tcBorders>
            <w:shd w:val="clear" w:color="auto" w:fill="auto"/>
          </w:tcPr>
          <w:p w:rsidR="003D4737" w:rsidRPr="00CC025F" w:rsidRDefault="003D4737"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r>
      <w:tr w:rsidR="003D4737" w:rsidRPr="00CC025F" w:rsidTr="003D4737">
        <w:trPr>
          <w:cantSplit/>
          <w:trHeight w:val="617"/>
        </w:trPr>
        <w:tc>
          <w:tcPr>
            <w:tcW w:w="2142" w:type="pct"/>
            <w:vMerge w:val="restart"/>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r w:rsidRPr="00CC025F">
              <w:rPr>
                <w:rFonts w:cs="Arial"/>
                <w:sz w:val="18"/>
                <w:szCs w:val="18"/>
              </w:rPr>
              <w:t>Establish and communicate policies and procedures to enable and support understanding and execution of internal control objectives, processes and responsibilities</w:t>
            </w:r>
          </w:p>
        </w:tc>
        <w:tc>
          <w:tcPr>
            <w:tcW w:w="930"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899"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900"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901"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902"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903"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90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89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89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89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89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89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89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888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888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888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889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889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889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3D4737" w:rsidRPr="00CC025F" w:rsidTr="00F43F97">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c>
          <w:tcPr>
            <w:tcW w:w="931" w:type="pct"/>
            <w:vMerge/>
            <w:tcBorders>
              <w:bottom w:val="single" w:sz="4" w:space="0" w:color="auto"/>
            </w:tcBorders>
            <w:shd w:val="clear" w:color="auto" w:fill="auto"/>
          </w:tcPr>
          <w:p w:rsidR="003D4737" w:rsidRPr="00CC025F" w:rsidRDefault="003D4737"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r>
      <w:tr w:rsidR="003D4737" w:rsidRPr="00CC025F" w:rsidTr="00685F8B">
        <w:trPr>
          <w:cantSplit/>
          <w:trHeight w:val="341"/>
        </w:trPr>
        <w:tc>
          <w:tcPr>
            <w:tcW w:w="2142" w:type="pct"/>
            <w:vMerge w:val="restart"/>
            <w:shd w:val="clear" w:color="auto" w:fill="BFBFBF"/>
            <w:tcMar>
              <w:top w:w="72" w:type="dxa"/>
              <w:left w:w="144" w:type="dxa"/>
              <w:bottom w:w="72" w:type="dxa"/>
              <w:right w:w="144" w:type="dxa"/>
            </w:tcMar>
            <w:hideMark/>
          </w:tcPr>
          <w:p w:rsidR="003D4737" w:rsidRPr="00CC025F" w:rsidRDefault="003D4737" w:rsidP="00685F8B">
            <w:pPr>
              <w:keepNext/>
              <w:keepLines/>
              <w:numPr>
                <w:ilvl w:val="0"/>
                <w:numId w:val="6"/>
              </w:numPr>
              <w:tabs>
                <w:tab w:val="clear" w:pos="360"/>
                <w:tab w:val="num" w:pos="140"/>
              </w:tabs>
              <w:ind w:left="144" w:hanging="144"/>
              <w:rPr>
                <w:rFonts w:cs="Arial"/>
                <w:sz w:val="18"/>
                <w:szCs w:val="18"/>
              </w:rPr>
            </w:pPr>
            <w:r w:rsidRPr="00CC025F">
              <w:rPr>
                <w:rFonts w:cs="Arial"/>
                <w:sz w:val="18"/>
                <w:szCs w:val="18"/>
              </w:rPr>
              <w:t>Develop and monitor the implementation of action plans to address internal control deficiencies</w:t>
            </w:r>
          </w:p>
        </w:tc>
        <w:tc>
          <w:tcPr>
            <w:tcW w:w="930"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909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09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09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09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09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09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908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08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09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09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09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09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3D4737"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908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08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08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08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08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1908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3D4737" w:rsidRPr="00CC025F" w:rsidTr="00F43F97">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3D4737" w:rsidRPr="00CC025F" w:rsidRDefault="003D4737"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c>
          <w:tcPr>
            <w:tcW w:w="931" w:type="pct"/>
            <w:vMerge/>
            <w:tcBorders>
              <w:bottom w:val="single" w:sz="4" w:space="0" w:color="auto"/>
            </w:tcBorders>
            <w:shd w:val="clear" w:color="auto" w:fill="auto"/>
          </w:tcPr>
          <w:p w:rsidR="003D4737" w:rsidRPr="00CC025F" w:rsidRDefault="003D4737"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3D4737" w:rsidRPr="00CC025F" w:rsidRDefault="003D4737" w:rsidP="00F43F97">
            <w:pPr>
              <w:rPr>
                <w:rFonts w:cs="Arial"/>
                <w:b/>
                <w:i/>
                <w:sz w:val="18"/>
                <w:szCs w:val="18"/>
              </w:rPr>
            </w:pPr>
          </w:p>
        </w:tc>
      </w:tr>
      <w:tr w:rsidR="00EA2FE6" w:rsidRPr="00CC025F" w:rsidTr="00E57D2A">
        <w:trPr>
          <w:trHeight w:val="471"/>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Establish an IT governance framework that supports and enables the business, delivers value and improves performance</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51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51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51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51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51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51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505"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506"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507"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508"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509"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510"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1945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1945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1945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1945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1945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504"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tcBorders>
              <w:bottom w:val="single" w:sz="4" w:space="0" w:color="auto"/>
            </w:tcBorders>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tcBorders>
              <w:bottom w:val="single" w:sz="4" w:space="0" w:color="auto"/>
            </w:tcBorders>
            <w:shd w:val="clear" w:color="auto" w:fill="auto"/>
          </w:tcPr>
          <w:p w:rsidR="00EA2FE6" w:rsidRPr="00CC025F" w:rsidRDefault="00EA2FE6" w:rsidP="00F43F97">
            <w:pPr>
              <w:rPr>
                <w:rFonts w:cs="Arial"/>
                <w:b/>
                <w:i/>
                <w:sz w:val="18"/>
                <w:szCs w:val="18"/>
              </w:rPr>
            </w:pPr>
          </w:p>
        </w:tc>
        <w:tc>
          <w:tcPr>
            <w:tcW w:w="997" w:type="pct"/>
            <w:vMerge/>
            <w:tcBorders>
              <w:bottom w:val="single" w:sz="4" w:space="0" w:color="auto"/>
            </w:tcBorders>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F43F97">
        <w:trPr>
          <w:trHeight w:val="229"/>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EA2FE6" w:rsidRPr="00E8378C" w:rsidRDefault="00EA2FE6" w:rsidP="0028368A">
            <w:pPr>
              <w:keepNext/>
              <w:ind w:left="28" w:hanging="14"/>
              <w:rPr>
                <w:rFonts w:cs="Arial"/>
                <w:b/>
                <w:sz w:val="18"/>
                <w:szCs w:val="18"/>
              </w:rPr>
            </w:pPr>
            <w:r w:rsidRPr="00E8378C">
              <w:rPr>
                <w:rFonts w:cs="Arial"/>
                <w:b/>
                <w:bCs/>
                <w:sz w:val="18"/>
                <w:szCs w:val="18"/>
              </w:rPr>
              <w:lastRenderedPageBreak/>
              <w:t>Financial and performance management</w:t>
            </w:r>
          </w:p>
        </w:tc>
      </w:tr>
      <w:tr w:rsidR="00EA2FE6" w:rsidRPr="00CC025F" w:rsidTr="00D96AFA">
        <w:trPr>
          <w:trHeight w:val="28"/>
        </w:trPr>
        <w:tc>
          <w:tcPr>
            <w:tcW w:w="2142" w:type="pct"/>
            <w:shd w:val="clear" w:color="auto" w:fill="BFBFBF"/>
            <w:tcMar>
              <w:top w:w="72" w:type="dxa"/>
              <w:left w:w="144" w:type="dxa"/>
              <w:bottom w:w="72" w:type="dxa"/>
              <w:right w:w="144" w:type="dxa"/>
            </w:tcMar>
            <w:hideMark/>
          </w:tcPr>
          <w:p w:rsidR="00EA2FE6" w:rsidRDefault="00EA2FE6" w:rsidP="00F43F97">
            <w:pPr>
              <w:rPr>
                <w:rFonts w:cs="Arial"/>
                <w:b/>
                <w:sz w:val="18"/>
                <w:szCs w:val="18"/>
              </w:rPr>
            </w:pPr>
            <w:r w:rsidRPr="0002484A">
              <w:rPr>
                <w:rFonts w:cs="Arial"/>
                <w:b/>
                <w:sz w:val="18"/>
                <w:szCs w:val="18"/>
              </w:rPr>
              <w:t>Movement from previous assessment</w:t>
            </w:r>
          </w:p>
          <w:p w:rsidR="00EA2FE6" w:rsidRPr="0002484A" w:rsidRDefault="00EA2FE6" w:rsidP="00F43F97">
            <w:pPr>
              <w:rPr>
                <w:rFonts w:cs="Arial"/>
                <w:b/>
                <w:sz w:val="18"/>
                <w:szCs w:val="18"/>
              </w:rPr>
            </w:pPr>
          </w:p>
        </w:tc>
        <w:tc>
          <w:tcPr>
            <w:tcW w:w="930" w:type="pct"/>
            <w:shd w:val="clear" w:color="auto" w:fill="BFBFBF"/>
            <w:tcMar>
              <w:top w:w="72" w:type="dxa"/>
              <w:left w:w="144" w:type="dxa"/>
              <w:bottom w:w="72" w:type="dxa"/>
              <w:right w:w="144" w:type="dxa"/>
            </w:tcMar>
            <w:vAlign w:val="center"/>
            <w:hideMark/>
          </w:tcPr>
          <w:p w:rsidR="00EA2FE6" w:rsidRPr="00CC025F" w:rsidRDefault="0054572A" w:rsidP="00D96AFA">
            <w:pPr>
              <w:jc w:val="center"/>
              <w:rPr>
                <w:rFonts w:cs="Arial"/>
                <w:b/>
                <w:i/>
                <w:sz w:val="18"/>
                <w:szCs w:val="18"/>
              </w:rPr>
            </w:pPr>
            <w:r w:rsidRPr="0054572A">
              <w:rPr>
                <w:rFonts w:cs="Arial"/>
                <w:noProof/>
                <w:szCs w:val="22"/>
                <w:lang w:eastAsia="en-ZA"/>
              </w:rPr>
            </w:r>
            <w:r w:rsidRPr="0054572A">
              <w:rPr>
                <w:rFonts w:cs="Arial"/>
                <w:noProof/>
                <w:szCs w:val="22"/>
                <w:lang w:eastAsia="en-ZA"/>
              </w:rPr>
              <w:pict>
                <v:shape id="_x0000_s21735"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31" w:type="pct"/>
            <w:shd w:val="clear" w:color="auto" w:fill="BFBFBF"/>
            <w:vAlign w:val="center"/>
          </w:tcPr>
          <w:p w:rsidR="00EA2FE6" w:rsidRPr="00CC025F" w:rsidRDefault="0054572A" w:rsidP="00D96AFA">
            <w:pPr>
              <w:jc w:val="center"/>
              <w:rPr>
                <w:rFonts w:cs="Arial"/>
                <w:b/>
                <w:i/>
                <w:sz w:val="18"/>
                <w:szCs w:val="18"/>
              </w:rPr>
            </w:pPr>
            <w:r w:rsidRPr="0054572A">
              <w:rPr>
                <w:rFonts w:cs="Arial"/>
                <w:noProof/>
                <w:szCs w:val="22"/>
                <w:lang w:eastAsia="en-ZA"/>
              </w:rPr>
            </w:r>
            <w:r w:rsidRPr="0054572A">
              <w:rPr>
                <w:rFonts w:cs="Arial"/>
                <w:noProof/>
                <w:szCs w:val="22"/>
                <w:lang w:eastAsia="en-ZA"/>
              </w:rPr>
              <w:pict>
                <v:shape id="_x0000_s21734"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c>
          <w:tcPr>
            <w:tcW w:w="997" w:type="pct"/>
            <w:shd w:val="clear" w:color="auto" w:fill="BFBFBF"/>
            <w:tcMar>
              <w:top w:w="72" w:type="dxa"/>
              <w:left w:w="144" w:type="dxa"/>
              <w:bottom w:w="72" w:type="dxa"/>
              <w:right w:w="144" w:type="dxa"/>
            </w:tcMar>
            <w:vAlign w:val="center"/>
            <w:hideMark/>
          </w:tcPr>
          <w:p w:rsidR="00EA2FE6" w:rsidRPr="00CC025F" w:rsidRDefault="0054572A" w:rsidP="00D96AFA">
            <w:pPr>
              <w:jc w:val="center"/>
              <w:rPr>
                <w:rFonts w:cs="Arial"/>
                <w:b/>
                <w:i/>
                <w:sz w:val="18"/>
                <w:szCs w:val="18"/>
              </w:rPr>
            </w:pPr>
            <w:r w:rsidRPr="0054572A">
              <w:rPr>
                <w:rFonts w:cs="Arial"/>
                <w:noProof/>
                <w:szCs w:val="22"/>
                <w:lang w:eastAsia="en-ZA"/>
              </w:rPr>
            </w:r>
            <w:r w:rsidRPr="0054572A">
              <w:rPr>
                <w:rFonts w:cs="Arial"/>
                <w:noProof/>
                <w:szCs w:val="22"/>
                <w:lang w:eastAsia="en-ZA"/>
              </w:rPr>
              <w:pict>
                <v:shape id="AutoShape 494" o:spid="_x0000_s21733" type="#_x0000_t69" style="width:17.2pt;height: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DYb72RSAIAAJoE&#10;AAAOAAAAAAAAAAAAAAAAAC4CAABkcnMvZTJvRG9jLnhtbFBLAQItABQABgAIAAAAIQAdRd/32QAA&#10;AAMBAAAPAAAAAAAAAAAAAAAAAKIEAABkcnMvZG93bnJldi54bWxQSwUGAAAAAAQABADzAAAAqAUA&#10;AAAA&#10;" fillcolor="#09f">
                  <w10:wrap type="none"/>
                  <w10:anchorlock/>
                </v:shape>
              </w:pict>
            </w:r>
          </w:p>
        </w:tc>
      </w:tr>
      <w:tr w:rsidR="00EA2FE6" w:rsidRPr="00CC025F" w:rsidTr="00E57D2A">
        <w:trPr>
          <w:trHeight w:val="657"/>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Implement proper record keeping in a timely manner to ensure that complete, relevant and accurate information is accessible and available to support financial and performance reporting</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5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5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5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5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5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5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46"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47"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48"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49"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50"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51"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40"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41"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42"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43"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44"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45"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308"/>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Implement controls over daily and monthly processing and  reconciling of transactions</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3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3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3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3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3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3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2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2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3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3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3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3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2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2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2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2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2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2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518"/>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Prepare regular, accurate and complete financial and performance reports that are supported and evidenced by reliable information</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16"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17"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18"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19"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20"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21"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10"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11"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12"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13"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14"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15"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0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0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0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0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0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0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207"/>
        </w:trPr>
        <w:tc>
          <w:tcPr>
            <w:tcW w:w="2142" w:type="pct"/>
            <w:vMerge w:val="restart"/>
            <w:shd w:val="clear" w:color="auto" w:fill="BFBFBF"/>
            <w:tcMar>
              <w:top w:w="72" w:type="dxa"/>
              <w:left w:w="144" w:type="dxa"/>
              <w:bottom w:w="72" w:type="dxa"/>
              <w:right w:w="144" w:type="dxa"/>
            </w:tcMar>
            <w:hideMark/>
          </w:tcPr>
          <w:p w:rsidR="00EA2FE6"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Review and monitor compliance with applicable laws and regulations</w:t>
            </w:r>
          </w:p>
          <w:p w:rsidR="00EA2FE6" w:rsidRPr="00CC025F" w:rsidRDefault="00EA2FE6" w:rsidP="00F43F97">
            <w:pPr>
              <w:ind w:left="142"/>
              <w:rPr>
                <w:rFonts w:cs="Arial"/>
                <w:sz w:val="18"/>
                <w:szCs w:val="18"/>
              </w:rPr>
            </w:pP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59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59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0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0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0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0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59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59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59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59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59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59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586"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587"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588"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589"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590"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591"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528"/>
        </w:trPr>
        <w:tc>
          <w:tcPr>
            <w:tcW w:w="2142" w:type="pct"/>
            <w:vMerge w:val="restart"/>
            <w:shd w:val="clear" w:color="auto" w:fill="BFBFBF"/>
            <w:tcMar>
              <w:top w:w="72" w:type="dxa"/>
              <w:left w:w="144" w:type="dxa"/>
              <w:bottom w:w="72" w:type="dxa"/>
              <w:right w:w="144" w:type="dxa"/>
            </w:tcMar>
            <w:hideMark/>
          </w:tcPr>
          <w:p w:rsidR="00EA2FE6" w:rsidRPr="00F81B78"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Design and implement formal controls over IT systems to ensure the reliability of the systems and the availability, accuracy and protection of information</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73"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74"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75"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76"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77"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78"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67"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68"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69"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70"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71"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72"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527B62">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61"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62"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63"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64"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65"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66"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tcBorders>
              <w:bottom w:val="single" w:sz="4" w:space="0" w:color="auto"/>
            </w:tcBorders>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tcBorders>
              <w:bottom w:val="single" w:sz="4" w:space="0" w:color="auto"/>
            </w:tcBorders>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tcBorders>
              <w:bottom w:val="single" w:sz="4" w:space="0" w:color="auto"/>
            </w:tcBorders>
            <w:shd w:val="clear" w:color="auto" w:fill="auto"/>
          </w:tcPr>
          <w:p w:rsidR="00EA2FE6" w:rsidRPr="00CC025F" w:rsidRDefault="00EA2FE6" w:rsidP="00F43F97">
            <w:pPr>
              <w:rPr>
                <w:rFonts w:cs="Arial"/>
                <w:b/>
                <w:i/>
                <w:sz w:val="18"/>
                <w:szCs w:val="18"/>
              </w:rPr>
            </w:pPr>
          </w:p>
        </w:tc>
        <w:tc>
          <w:tcPr>
            <w:tcW w:w="997" w:type="pct"/>
            <w:vMerge/>
            <w:tcBorders>
              <w:bottom w:val="single" w:sz="4" w:space="0" w:color="auto"/>
            </w:tcBorders>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F43F97">
        <w:trPr>
          <w:trHeight w:val="125"/>
        </w:trPr>
        <w:tc>
          <w:tcPr>
            <w:tcW w:w="5000" w:type="pct"/>
            <w:gridSpan w:val="4"/>
            <w:tcBorders>
              <w:right w:val="single" w:sz="4" w:space="0" w:color="auto"/>
            </w:tcBorders>
            <w:shd w:val="clear" w:color="auto" w:fill="A6A6A6"/>
            <w:tcMar>
              <w:top w:w="72" w:type="dxa"/>
              <w:left w:w="144" w:type="dxa"/>
              <w:bottom w:w="72" w:type="dxa"/>
              <w:right w:w="144" w:type="dxa"/>
            </w:tcMar>
            <w:hideMark/>
          </w:tcPr>
          <w:p w:rsidR="00EA2FE6" w:rsidRPr="00E8378C" w:rsidRDefault="00EA2FE6" w:rsidP="00F43F97">
            <w:pPr>
              <w:ind w:left="22" w:hanging="11"/>
              <w:rPr>
                <w:rFonts w:cs="Arial"/>
                <w:b/>
                <w:sz w:val="18"/>
                <w:szCs w:val="18"/>
              </w:rPr>
            </w:pPr>
            <w:r w:rsidRPr="00E8378C">
              <w:rPr>
                <w:rFonts w:cs="Arial"/>
                <w:b/>
                <w:bCs/>
                <w:sz w:val="18"/>
                <w:szCs w:val="18"/>
              </w:rPr>
              <w:t>Governance</w:t>
            </w:r>
          </w:p>
        </w:tc>
      </w:tr>
      <w:tr w:rsidR="00EA2FE6" w:rsidRPr="00CC025F" w:rsidTr="00D96AFA">
        <w:trPr>
          <w:trHeight w:val="409"/>
        </w:trPr>
        <w:tc>
          <w:tcPr>
            <w:tcW w:w="2142" w:type="pct"/>
            <w:shd w:val="clear" w:color="auto" w:fill="BFBFBF"/>
            <w:tcMar>
              <w:top w:w="72" w:type="dxa"/>
              <w:left w:w="144" w:type="dxa"/>
              <w:bottom w:w="72" w:type="dxa"/>
              <w:right w:w="144" w:type="dxa"/>
            </w:tcMar>
            <w:hideMark/>
          </w:tcPr>
          <w:p w:rsidR="00EA2FE6" w:rsidRDefault="00EA2FE6" w:rsidP="00F43F97">
            <w:pPr>
              <w:rPr>
                <w:rFonts w:cs="Arial"/>
                <w:b/>
                <w:sz w:val="18"/>
                <w:szCs w:val="18"/>
              </w:rPr>
            </w:pPr>
            <w:r w:rsidRPr="0002484A">
              <w:rPr>
                <w:rFonts w:cs="Arial"/>
                <w:b/>
                <w:sz w:val="18"/>
                <w:szCs w:val="18"/>
              </w:rPr>
              <w:t>Movement from previous assessment</w:t>
            </w:r>
          </w:p>
          <w:p w:rsidR="00EA2FE6" w:rsidRPr="0002484A" w:rsidRDefault="00EA2FE6" w:rsidP="00F43F97">
            <w:pPr>
              <w:rPr>
                <w:rFonts w:cs="Arial"/>
                <w:b/>
                <w:sz w:val="18"/>
                <w:szCs w:val="18"/>
              </w:rPr>
            </w:pPr>
          </w:p>
        </w:tc>
        <w:tc>
          <w:tcPr>
            <w:tcW w:w="930" w:type="pct"/>
            <w:shd w:val="clear" w:color="auto" w:fill="BFBFBF"/>
            <w:tcMar>
              <w:top w:w="72" w:type="dxa"/>
              <w:left w:w="144" w:type="dxa"/>
              <w:bottom w:w="72" w:type="dxa"/>
              <w:right w:w="144" w:type="dxa"/>
            </w:tcMar>
            <w:vAlign w:val="center"/>
            <w:hideMark/>
          </w:tcPr>
          <w:p w:rsidR="00EA2FE6" w:rsidRPr="00CC025F" w:rsidRDefault="0054572A" w:rsidP="00D96AFA">
            <w:pPr>
              <w:jc w:val="center"/>
              <w:rPr>
                <w:rFonts w:cs="Arial"/>
                <w:b/>
                <w:i/>
                <w:sz w:val="18"/>
                <w:szCs w:val="18"/>
              </w:rPr>
            </w:pPr>
            <w:r w:rsidRPr="0054572A">
              <w:rPr>
                <w:rFonts w:cs="Arial"/>
                <w:noProof/>
                <w:szCs w:val="22"/>
                <w:lang w:eastAsia="en-ZA"/>
              </w:rPr>
            </w:r>
            <w:r w:rsidRPr="0054572A">
              <w:rPr>
                <w:rFonts w:cs="Arial"/>
                <w:noProof/>
                <w:szCs w:val="22"/>
                <w:lang w:eastAsia="en-ZA"/>
              </w:rPr>
              <w:pict>
                <v:shape id="_x0000_s21732"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ZKu&#10;uE0CAACkBAAADgAAAAAAAAAAAAAAAAAuAgAAZHJzL2Uyb0RvYy54bWxQSwECLQAUAAYACAAAACEA&#10;g/he8tsAAAADAQAADwAAAAAAAAAAAAAAAACnBAAAZHJzL2Rvd25yZXYueG1sUEsFBgAAAAAEAAQA&#10;8wAAAK8FAAAAAA==&#10;" fillcolor="#09f">
                  <w10:wrap type="none"/>
                  <w10:anchorlock/>
                </v:shape>
              </w:pict>
            </w:r>
          </w:p>
        </w:tc>
        <w:tc>
          <w:tcPr>
            <w:tcW w:w="931" w:type="pct"/>
            <w:shd w:val="clear" w:color="auto" w:fill="BFBFBF"/>
            <w:vAlign w:val="center"/>
          </w:tcPr>
          <w:p w:rsidR="00EA2FE6" w:rsidRPr="003D4737" w:rsidRDefault="0054572A" w:rsidP="00D96AFA">
            <w:pPr>
              <w:jc w:val="center"/>
              <w:rPr>
                <w:rFonts w:cs="Arial"/>
                <w:i/>
                <w:sz w:val="18"/>
                <w:szCs w:val="18"/>
              </w:rPr>
            </w:pPr>
            <w:r w:rsidRPr="0054572A">
              <w:rPr>
                <w:rFonts w:cs="Arial"/>
                <w:noProof/>
                <w:szCs w:val="22"/>
                <w:lang w:eastAsia="en-ZA"/>
              </w:rPr>
            </w:r>
            <w:r w:rsidRPr="0054572A">
              <w:rPr>
                <w:rFonts w:cs="Arial"/>
                <w:noProof/>
                <w:szCs w:val="22"/>
                <w:lang w:eastAsia="en-ZA"/>
              </w:rPr>
              <w:pict>
                <v:shape id="_x0000_s21731"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ZKu&#10;uE0CAACkBAAADgAAAAAAAAAAAAAAAAAuAgAAZHJzL2Uyb0RvYy54bWxQSwECLQAUAAYACAAAACEA&#10;g/he8tsAAAADAQAADwAAAAAAAAAAAAAAAACnBAAAZHJzL2Rvd25yZXYueG1sUEsFBgAAAAAEAAQA&#10;8wAAAK8FAAAAAA==&#10;" fillcolor="#09f">
                  <w10:wrap type="none"/>
                  <w10:anchorlock/>
                </v:shape>
              </w:pict>
            </w:r>
          </w:p>
        </w:tc>
        <w:tc>
          <w:tcPr>
            <w:tcW w:w="997" w:type="pct"/>
            <w:shd w:val="clear" w:color="auto" w:fill="BFBFBF"/>
            <w:tcMar>
              <w:top w:w="72" w:type="dxa"/>
              <w:left w:w="144" w:type="dxa"/>
              <w:bottom w:w="72" w:type="dxa"/>
              <w:right w:w="144" w:type="dxa"/>
            </w:tcMar>
            <w:vAlign w:val="center"/>
            <w:hideMark/>
          </w:tcPr>
          <w:p w:rsidR="00EA2FE6" w:rsidRPr="00CC025F" w:rsidRDefault="0054572A" w:rsidP="00D96AFA">
            <w:pPr>
              <w:jc w:val="center"/>
              <w:rPr>
                <w:rFonts w:cs="Arial"/>
                <w:b/>
                <w:i/>
                <w:sz w:val="18"/>
                <w:szCs w:val="18"/>
              </w:rPr>
            </w:pPr>
            <w:r w:rsidRPr="0054572A">
              <w:rPr>
                <w:rFonts w:cs="Arial"/>
                <w:noProof/>
                <w:szCs w:val="22"/>
                <w:lang w:eastAsia="en-ZA"/>
              </w:rPr>
            </w:r>
            <w:r w:rsidRPr="0054572A">
              <w:rPr>
                <w:rFonts w:cs="Arial"/>
                <w:noProof/>
                <w:szCs w:val="22"/>
                <w:lang w:eastAsia="en-ZA"/>
              </w:rPr>
              <w:pict>
                <v:shape id="AutoShape 491" o:spid="_x0000_s21730" type="#_x0000_t13" style="width:17.2pt;height:12.5pt;rotation:90;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ZKu&#10;uE0CAACkBAAADgAAAAAAAAAAAAAAAAAuAgAAZHJzL2Uyb0RvYy54bWxQSwECLQAUAAYACAAAACEA&#10;g/he8tsAAAADAQAADwAAAAAAAAAAAAAAAACnBAAAZHJzL2Rvd25yZXYueG1sUEsFBgAAAAAEAAQA&#10;8wAAAK8FAAAAAA==&#10;" fillcolor="#09f">
                  <w10:wrap type="none"/>
                  <w10:anchorlock/>
                </v:shape>
              </w:pict>
            </w:r>
          </w:p>
        </w:tc>
      </w:tr>
      <w:tr w:rsidR="00EA2FE6" w:rsidRPr="00CC025F" w:rsidTr="00E57D2A">
        <w:trPr>
          <w:trHeight w:val="901"/>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Implement appropriate risk management activities to ensure that regular risk assessments, including consideration of IT risks and fraud prevention, are conducted and that a risk strategy to address the risks is developed and monitored</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72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72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72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72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72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72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718"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719"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720"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721"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722"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723"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712"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713"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714"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715"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716"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717"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562"/>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Ensure that there is an adequately resourced and functioning internal audit unit that identifies internal control deficiencies and recommends corrective action effectively</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706"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707"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708"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709"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710"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711"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700"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701"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702"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703"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704"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705"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Group 23" o:spid="_x0000_s21694" style="width:29.5pt;height:26.2pt;mso-position-horizontal-relative:char;mso-position-vertical-relative:line" coordorigin="5975,204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">
                  <v:oval id="Oval 24" o:spid="_x0000_s21695" style="position:absolute;left:5975;top:204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R2cUA&#10;AADcAAAADwAAAGRycy9kb3ducmV2LnhtbESPQWvCQBSE70L/w/IKvenGRmyN2UgRWkq1h0Yv3h7Z&#10;1yQ0+zbsrhr/vVsQPA4z8w2TrwbTiRM531pWMJ0kIIgrq1uuFex37+NXED4ga+wsk4ILeVgVD6Mc&#10;M23P/EOnMtQiQthnqKAJoc+k9FVDBv3E9sTR+7XOYIjS1VI7PEe46eRzksylwZbjQoM9rRuq/sqj&#10;iZTt8ePrpUxZzrrvjTvsfHpZV0o9PQ5vSxCBhnAP39qfWkE6XcD/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HZxQAAANwAAAAPAAAAAAAAAAAAAAAAAJgCAABkcnMv&#10;ZG93bnJldi54bWxQSwUGAAAAAAQABAD1AAAAigMAAAAA&#10;" fillcolor="red"/>
                  <v:oval id="Oval 25" o:spid="_x0000_s21696" style="position:absolute;left:6418;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QA8IA&#10;AADcAAAADwAAAGRycy9kb3ducmV2LnhtbERPy4rCMBTdD/gP4QqzGTRVQWo1igg6rmTG8bG9NNe2&#10;2NyUJNbO308WAy4P571YdaYWLTlfWVYwGiYgiHOrKy4UnH62gxSED8gaa8uk4Jc8rJa9twVm2j75&#10;m9pjKEQMYZ+hgjKEJpPS5yUZ9EPbEEfuZp3BEKErpHb4jOGmluMkmUqDFceGEhvalJTfjw+jwB1O&#10;evt13R2q9PNj+mjakJ4vM6Xe+916DiJQF17if/deK5iM4/x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5ADwgAAANwAAAAPAAAAAAAAAAAAAAAAAJgCAABkcnMvZG93&#10;bnJldi54bWxQSwUGAAAAAAQABAD1AAAAhwMAAAAA&#10;" fillcolor="#c00"/>
                  <v:oval id="Oval 26" o:spid="_x0000_s21697" style="position:absolute;left:6909;top:251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1mMUA&#10;AADcAAAADwAAAGRycy9kb3ducmV2LnhtbESPT2vCQBTE74V+h+UVeim6UUFidJVSsO1JrPXP9ZF9&#10;JsHs27C7xvjtXUHwOMzMb5jZojO1aMn5yrKCQT8BQZxbXXGhYPu/7KUgfEDWWFsmBVfysJi/vsww&#10;0/bCf9RuQiEihH2GCsoQmkxKn5dk0PdtQxy9o3UGQ5SukNrhJcJNLYdJMpYGK44LJTb0VVJ+2pyN&#10;Arfa6uX68L2q0p+P8blpQ7rbT5R6f+s+pyACdeEZfrR/tYLRcAD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zWYxQAAANwAAAAPAAAAAAAAAAAAAAAAAJgCAABkcnMv&#10;ZG93bnJldi54bWxQSwUGAAAAAAQABAD1AAAAigMAAAAA&#10;" fillcolor="#c00"/>
                  <v:oval id="Oval 27" o:spid="_x0000_s21698" style="position:absolute;left:6308;top:2980;width:830;height:3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otsMA&#10;AADcAAAADwAAAGRycy9kb3ducmV2LnhtbESPT4vCMBDF78J+hzAL3jRtF0S6RhFZQVgv/rvPNmNb&#10;bSbdJmr89kYQPD7evN+bN5kF04grda62rCAdJiCIC6trLhXsd8vBGITzyBoby6TgTg5m04/eBHNt&#10;b7yh69aXIkLY5aig8r7NpXRFRQbd0LbE0TvazqCPsiul7vAW4aaRWZKMpMGaY0OFLS0qKs7bi4lv&#10;pOH4Xy5+doe/3/QUsrO7rPdOqf5nmH+D8BT8+/iVXmkFX1kGzzGRAH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kotsMAAADcAAAADwAAAAAAAAAAAAAAAACYAgAAZHJzL2Rv&#10;d25yZXYueG1sUEsFBgAAAAAEAAQA9QAAAIgDAAAAAA==&#10;" fillcolor="red"/>
                  <v:rect id="Rectangle 28" o:spid="_x0000_s21699" style="position:absolute;left:6265;top:3107;width:907;height:306;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sj8IA&#10;AADcAAAADwAAAGRycy9kb3ducmV2LnhtbESPUWvCQBCE3wv+h2OFvtVL1UqbeooKBe+x6g/Y5LZJ&#10;aHYv5E5N/31PEHwcZuYbZrkeuFUX6kPjxcDrJANFUnrXSGXgdPx6eQcVIorD1gsZ+KMA69XoaYm5&#10;81f5psshVipBJORooI6xy7UOZU2MYeI7kuT9+J4xJtlX2vV4TXBu9TTLFpqxkbRQY0e7msrfw5kN&#10;WCtFwYz89lHQfOs6O7eDNeZ5PGw+QUUa4iN8b++dgdl0Brcz6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yPwgAAANwAAAAPAAAAAAAAAAAAAAAAAJgCAABkcnMvZG93&#10;bnJldi54bWxQSwUGAAAAAAQABAD1AAAAhwMAAAAA&#10;" fillcolor="red" stroked="f"/>
                  <w10:wrap type="none"/>
                  <w10:anchorlock/>
                </v:group>
              </w:pict>
            </w: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r w:rsidR="00EA2FE6" w:rsidRPr="00CC025F" w:rsidTr="00E57D2A">
        <w:trPr>
          <w:trHeight w:val="1124"/>
        </w:trPr>
        <w:tc>
          <w:tcPr>
            <w:tcW w:w="2142" w:type="pct"/>
            <w:vMerge w:val="restart"/>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r w:rsidRPr="00CC025F">
              <w:rPr>
                <w:rFonts w:cs="Arial"/>
                <w:sz w:val="18"/>
                <w:szCs w:val="18"/>
              </w:rPr>
              <w:t>Ensure that the audit committee promotes accountability and service delivery through evaluating and monitoring responses to risks and providing oversight over the effectiveness of the internal control environment including  financial and performance reporting and compliance with laws and regulations</w:t>
            </w:r>
          </w:p>
        </w:tc>
        <w:tc>
          <w:tcPr>
            <w:tcW w:w="930"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89"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21690"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21691"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21692"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21693"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EA2FE6" w:rsidRPr="00752496" w:rsidRDefault="00EA2FE6" w:rsidP="00E57D2A">
            <w:pPr>
              <w:jc w:val="center"/>
              <w:rPr>
                <w:rFonts w:cs="Arial"/>
                <w:b/>
                <w:i/>
                <w:sz w:val="18"/>
                <w:szCs w:val="18"/>
              </w:rPr>
            </w:pPr>
          </w:p>
        </w:tc>
        <w:tc>
          <w:tcPr>
            <w:tcW w:w="931" w:type="pct"/>
            <w:vMerge w:val="restart"/>
            <w:shd w:val="clear" w:color="auto" w:fill="auto"/>
            <w:vAlign w:val="center"/>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_x0000_s21684"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21685"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21686"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21687"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21688"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EA2FE6" w:rsidRPr="00752496" w:rsidRDefault="00EA2FE6" w:rsidP="00E57D2A">
            <w:pPr>
              <w:jc w:val="center"/>
              <w:rPr>
                <w:rFonts w:cs="Arial"/>
                <w:b/>
                <w:i/>
                <w:sz w:val="18"/>
                <w:szCs w:val="18"/>
              </w:rPr>
            </w:pPr>
          </w:p>
        </w:tc>
        <w:tc>
          <w:tcPr>
            <w:tcW w:w="997" w:type="pct"/>
            <w:vMerge w:val="restart"/>
            <w:shd w:val="clear" w:color="auto" w:fill="auto"/>
            <w:tcMar>
              <w:top w:w="72" w:type="dxa"/>
              <w:left w:w="144" w:type="dxa"/>
              <w:bottom w:w="72" w:type="dxa"/>
              <w:right w:w="144" w:type="dxa"/>
            </w:tcMar>
            <w:vAlign w:val="center"/>
            <w:hideMark/>
          </w:tcPr>
          <w:p w:rsidR="00EA2FE6" w:rsidRPr="00752496" w:rsidRDefault="0054572A" w:rsidP="00E57D2A">
            <w:pPr>
              <w:jc w:val="center"/>
              <w:rPr>
                <w:rFonts w:cs="Arial"/>
                <w:b/>
                <w:i/>
                <w:sz w:val="18"/>
                <w:szCs w:val="18"/>
              </w:rPr>
            </w:pPr>
            <w:r w:rsidRPr="0054572A">
              <w:rPr>
                <w:rFonts w:cs="Arial"/>
                <w:noProof/>
                <w:szCs w:val="22"/>
                <w:lang w:eastAsia="en-ZA"/>
              </w:rPr>
            </w:r>
            <w:r w:rsidRPr="0054572A">
              <w:rPr>
                <w:rFonts w:cs="Arial"/>
                <w:noProof/>
                <w:szCs w:val="22"/>
                <w:lang w:eastAsia="en-ZA"/>
              </w:rPr>
              <w:pict>
                <v:group id="Group 29" o:spid="_x0000_s21679" style="width:27.75pt;height:26.05pt;mso-position-horizontal-relative:char;mso-position-vertical-relative:line" coordorigin="3825,379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">
                  <v:oval id="Oval 30" o:spid="_x0000_s21680" style="position:absolute;left:3825;top:3791;width:1525;height:15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LZ8QA&#10;AADcAAAADwAAAGRycy9kb3ducmV2LnhtbESPQWsCMRSE7wX/Q3hCL0Wz1SqyGqUWhLYnXcXzY/Pc&#10;Xd28hCTq+u+bQqHHYWa+YRarzrTiRj40lhW8DjMQxKXVDVcKDvvNYAYiRGSNrWVS8KAAq2XvaYG5&#10;tnfe0a2IlUgQDjkqqGN0uZShrMlgGFpHnLyT9QZjkr6S2uM9wU0rR1k2lQYbTgs1OvqoqbwUV6PA&#10;vK1ftuZ7P6Z16WTxmLnj2X8p9dzv3ucgInXxP/zX/tQKxqMJ/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8S2fEAAAA3AAAAA8AAAAAAAAAAAAAAAAAmAIAAGRycy9k&#10;b3ducmV2LnhtbFBLBQYAAAAABAAEAPUAAACJAwAAAAA=&#10;" fillcolor="yellow"/>
                  <v:oval id="Oval 31" o:spid="_x0000_s21681" style="position:absolute;left:4268;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6L8UA&#10;AADcAAAADwAAAGRycy9kb3ducmV2LnhtbESPT4vCMBTE78J+h/AWvIimKohbjbIK/rko6IrnR/Ns&#10;wzYvpYla/fRmYcHjMDO/YabzxpbiRrU3jhX0ewkI4sxpw7mC08+qOwbhA7LG0jEpeJCH+eyjNcVU&#10;uzsf6HYMuYgQ9ikqKEKoUil9VpBF33MVcfQurrYYoqxzqWu8R7gt5SBJRtKi4bhQYEXLgrLf49Uq&#10;WDRPs+xsNtv17mvRGZvnOez2Z6Xan833BESgJrzD/+2tVjAcjOD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novxQAAANwAAAAPAAAAAAAAAAAAAAAAAJgCAABkcnMv&#10;ZG93bnJldi54bWxQSwUGAAAAAAQABAD1AAAAigMAAAAA&#10;" fillcolor="#c90"/>
                  <v:oval id="Oval 32" o:spid="_x0000_s21682" style="position:absolute;left:4759;top:4269;width:144;height: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7ftMYA&#10;AADcAAAADwAAAGRycy9kb3ducmV2LnhtbESPT2sCMRTE7wW/Q3iCF6lZFey6NYoK/rlYqBXPj83r&#10;bnDzsmyibv30plDocZiZ3zCzRWsrcaPGG8cKhoMEBHHutOFCwelr85qC8AFZY+WYFPyQh8W88zLD&#10;TLs7f9LtGAoRIewzVFCGUGdS+rwki37gauLofbvGYoiyKaRu8B7htpKjJJlIi4bjQok1rUvKL8er&#10;VbBqH2bd3+3228N01U/N4xwOH2elet12+Q4iUBv+w3/tvVYwHr3B75l4BOT8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7ftMYAAADcAAAADwAAAAAAAAAAAAAAAACYAgAAZHJz&#10;L2Rvd25yZXYueG1sUEsFBgAAAAAEAAQA9QAAAIsDAAAAAA==&#10;" fillcolor="#c90"/>
                  <v:shape id="AutoShape 33" o:spid="_x0000_s21683" type="#_x0000_t32" style="position:absolute;left:4238;top:4800;width:72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QqsIAAADcAAAADwAAAGRycy9kb3ducmV2LnhtbERPTWsCMRC9C/6HMIXeNFtbpKxGEUtL&#10;K0ip9eBx2Iyb6GayJHHd/vvmIHh8vO/5sneN6ChE61nB07gAQVx5bblWsP99H72CiAlZY+OZFPxR&#10;hOViOJhjqf2Vf6jbpVrkEI4lKjAptaWUsTLkMI59S5y5ow8OU4ahljrgNYe7Rk6KYiodWs4NBlta&#10;G6rOu4tT8Hba2NXX9+blYC+n8LE9951Bo9TjQ7+agUjUp7v45v7UCp4neW0+k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uQqsIAAADcAAAADwAAAAAAAAAAAAAA&#10;AAChAgAAZHJzL2Rvd25yZXYueG1sUEsFBgAAAAAEAAQA+QAAAJADAAAAAA==&#10;" strokeweight=".5pt"/>
                  <w10:wrap type="none"/>
                  <w10:anchorlock/>
                </v:group>
              </w:pict>
            </w:r>
          </w:p>
          <w:p w:rsidR="00EA2FE6" w:rsidRPr="00752496" w:rsidRDefault="00EA2FE6" w:rsidP="00E57D2A">
            <w:pPr>
              <w:jc w:val="center"/>
              <w:rPr>
                <w:rFonts w:cs="Arial"/>
                <w:b/>
                <w:i/>
                <w:sz w:val="18"/>
                <w:szCs w:val="18"/>
              </w:rPr>
            </w:pPr>
          </w:p>
        </w:tc>
      </w:tr>
      <w:tr w:rsidR="00EA2FE6" w:rsidRPr="00CC025F" w:rsidTr="00F43F97">
        <w:trPr>
          <w:trHeight w:val="207"/>
        </w:trPr>
        <w:tc>
          <w:tcPr>
            <w:tcW w:w="2142" w:type="pct"/>
            <w:vMerge/>
            <w:shd w:val="clear" w:color="auto" w:fill="BFBFBF"/>
            <w:tcMar>
              <w:top w:w="72" w:type="dxa"/>
              <w:left w:w="144" w:type="dxa"/>
              <w:bottom w:w="72" w:type="dxa"/>
              <w:right w:w="144" w:type="dxa"/>
            </w:tcMar>
            <w:hideMark/>
          </w:tcPr>
          <w:p w:rsidR="00EA2FE6" w:rsidRPr="00CC025F" w:rsidRDefault="00EA2FE6" w:rsidP="00536189">
            <w:pPr>
              <w:numPr>
                <w:ilvl w:val="0"/>
                <w:numId w:val="6"/>
              </w:numPr>
              <w:tabs>
                <w:tab w:val="clear" w:pos="360"/>
                <w:tab w:val="num" w:pos="140"/>
              </w:tabs>
              <w:ind w:left="142" w:hanging="142"/>
              <w:rPr>
                <w:rFonts w:cs="Arial"/>
                <w:sz w:val="18"/>
                <w:szCs w:val="18"/>
              </w:rPr>
            </w:pPr>
          </w:p>
        </w:tc>
        <w:tc>
          <w:tcPr>
            <w:tcW w:w="930"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c>
          <w:tcPr>
            <w:tcW w:w="931" w:type="pct"/>
            <w:vMerge/>
            <w:shd w:val="clear" w:color="auto" w:fill="auto"/>
          </w:tcPr>
          <w:p w:rsidR="00EA2FE6" w:rsidRPr="00CC025F" w:rsidRDefault="00EA2FE6" w:rsidP="00F43F97">
            <w:pPr>
              <w:rPr>
                <w:rFonts w:cs="Arial"/>
                <w:b/>
                <w:i/>
                <w:sz w:val="18"/>
                <w:szCs w:val="18"/>
              </w:rPr>
            </w:pPr>
          </w:p>
        </w:tc>
        <w:tc>
          <w:tcPr>
            <w:tcW w:w="997" w:type="pct"/>
            <w:vMerge/>
            <w:shd w:val="clear" w:color="auto" w:fill="auto"/>
            <w:tcMar>
              <w:top w:w="72" w:type="dxa"/>
              <w:left w:w="144" w:type="dxa"/>
              <w:bottom w:w="72" w:type="dxa"/>
              <w:right w:w="144" w:type="dxa"/>
            </w:tcMar>
            <w:hideMark/>
          </w:tcPr>
          <w:p w:rsidR="00EA2FE6" w:rsidRPr="00CC025F" w:rsidRDefault="00EA2FE6" w:rsidP="00F43F97">
            <w:pPr>
              <w:rPr>
                <w:rFonts w:cs="Arial"/>
                <w:b/>
                <w:i/>
                <w:sz w:val="18"/>
                <w:szCs w:val="18"/>
              </w:rPr>
            </w:pPr>
          </w:p>
        </w:tc>
      </w:tr>
    </w:tbl>
    <w:p w:rsidR="00CB2938" w:rsidRDefault="00CB2938" w:rsidP="00CB2938">
      <w:pPr>
        <w:rPr>
          <w:rFonts w:eastAsia="Arial Unicode MS" w:cs="Arial"/>
          <w:szCs w:val="22"/>
        </w:rPr>
      </w:pPr>
    </w:p>
    <w:p w:rsidR="00685F8B" w:rsidRDefault="00685F8B">
      <w:pPr>
        <w:rPr>
          <w:rFonts w:eastAsia="MS Mincho" w:cs="Arial"/>
          <w:b/>
          <w:szCs w:val="22"/>
        </w:rPr>
      </w:pPr>
      <w:r>
        <w:rPr>
          <w:rFonts w:eastAsia="MS Mincho" w:cs="Arial"/>
          <w:b/>
          <w:szCs w:val="22"/>
        </w:rPr>
        <w:br w:type="page"/>
      </w:r>
    </w:p>
    <w:p w:rsidR="00CB2938" w:rsidRPr="00CC025F" w:rsidRDefault="00CB2938" w:rsidP="009F6BE2">
      <w:pPr>
        <w:spacing w:before="120" w:after="120"/>
        <w:ind w:left="284" w:hanging="284"/>
        <w:rPr>
          <w:rFonts w:eastAsia="MS Mincho" w:cs="Arial"/>
          <w:b/>
          <w:szCs w:val="22"/>
        </w:rPr>
      </w:pPr>
      <w:r w:rsidRPr="00CC025F">
        <w:rPr>
          <w:rFonts w:eastAsia="MS Mincho" w:cs="Arial"/>
          <w:b/>
          <w:szCs w:val="22"/>
        </w:rPr>
        <w:lastRenderedPageBreak/>
        <w:t>LEADERSHIP</w:t>
      </w:r>
    </w:p>
    <w:p w:rsidR="00CB2938" w:rsidRPr="00CC025F" w:rsidRDefault="00CB2938" w:rsidP="009F6BE2">
      <w:pPr>
        <w:spacing w:before="120" w:after="120"/>
        <w:ind w:left="284" w:hanging="284"/>
        <w:rPr>
          <w:rFonts w:eastAsia="MS Mincho" w:cs="Arial"/>
          <w:b/>
          <w:szCs w:val="22"/>
        </w:rPr>
      </w:pPr>
      <w:r>
        <w:rPr>
          <w:rFonts w:eastAsia="MS Mincho" w:cs="Arial"/>
          <w:b/>
          <w:szCs w:val="22"/>
        </w:rPr>
        <w:t>Effective leadership</w:t>
      </w:r>
      <w:r w:rsidRPr="00CC025F">
        <w:rPr>
          <w:rFonts w:eastAsia="MS Mincho" w:cs="Arial"/>
          <w:b/>
          <w:szCs w:val="22"/>
        </w:rPr>
        <w:t xml:space="preserve"> </w:t>
      </w:r>
    </w:p>
    <w:p w:rsidR="00516D4D" w:rsidRDefault="009F6BE2" w:rsidP="009F6BE2">
      <w:pPr>
        <w:pStyle w:val="ListParagraph"/>
        <w:numPr>
          <w:ilvl w:val="0"/>
          <w:numId w:val="4"/>
        </w:numPr>
        <w:spacing w:before="120" w:after="120"/>
        <w:contextualSpacing w:val="0"/>
        <w:rPr>
          <w:rFonts w:cs="Arial"/>
          <w:szCs w:val="22"/>
        </w:rPr>
      </w:pPr>
      <w:r>
        <w:rPr>
          <w:rFonts w:cs="Arial"/>
          <w:szCs w:val="22"/>
        </w:rPr>
        <w:t xml:space="preserve">The department has been negatively affected by inconsistency in leadership.  </w:t>
      </w:r>
      <w:r w:rsidR="00516D4D">
        <w:rPr>
          <w:rFonts w:cs="Arial"/>
          <w:szCs w:val="22"/>
        </w:rPr>
        <w:t>It is with concern that it is noted that critical leadership positions in the department, most noticeably those of DG, COO and CFO are being filled by act</w:t>
      </w:r>
      <w:r w:rsidR="00F94DFC">
        <w:rPr>
          <w:rFonts w:cs="Arial"/>
          <w:szCs w:val="22"/>
        </w:rPr>
        <w:t>ing incumbents</w:t>
      </w:r>
      <w:r w:rsidR="00516D4D">
        <w:rPr>
          <w:rFonts w:cs="Arial"/>
          <w:szCs w:val="22"/>
        </w:rPr>
        <w:t>.  Internal allegations into financial misconduct are not being timeously investigated and in instances where the investigations are concluded immediate action is not taken in respect of the recommendations for disciplinary action.  The aforementioned matters are deterrents in providing effective leadership.</w:t>
      </w:r>
    </w:p>
    <w:p w:rsidR="00516D4D" w:rsidRDefault="00516D4D" w:rsidP="009F6BE2">
      <w:pPr>
        <w:pStyle w:val="ListParagraph"/>
        <w:spacing w:before="120" w:after="120"/>
        <w:ind w:left="360"/>
        <w:contextualSpacing w:val="0"/>
        <w:rPr>
          <w:rFonts w:cs="Arial"/>
          <w:szCs w:val="22"/>
        </w:rPr>
      </w:pPr>
      <w:r>
        <w:rPr>
          <w:rFonts w:cs="Arial"/>
          <w:szCs w:val="22"/>
        </w:rPr>
        <w:t>Management has established a formal code of conduct which addresses appropriate ethical and moral behaviour, but the code was not effect</w:t>
      </w:r>
      <w:r w:rsidR="006B6BC9">
        <w:rPr>
          <w:rFonts w:cs="Arial"/>
          <w:szCs w:val="22"/>
        </w:rPr>
        <w:t>ively communicated to all staff. F</w:t>
      </w:r>
      <w:r>
        <w:rPr>
          <w:rFonts w:cs="Arial"/>
          <w:szCs w:val="22"/>
        </w:rPr>
        <w:t>urther</w:t>
      </w:r>
      <w:r w:rsidR="006B6BC9">
        <w:rPr>
          <w:rFonts w:cs="Arial"/>
          <w:szCs w:val="22"/>
        </w:rPr>
        <w:t xml:space="preserve">more </w:t>
      </w:r>
      <w:r>
        <w:rPr>
          <w:rFonts w:cs="Arial"/>
          <w:szCs w:val="22"/>
        </w:rPr>
        <w:t>cognisance is taken of the fact that some training interventions have taken place however not all staff properly understands the code and implement it.</w:t>
      </w:r>
    </w:p>
    <w:p w:rsidR="00CB2938" w:rsidRPr="00601B34" w:rsidRDefault="00516D4D" w:rsidP="009F6BE2">
      <w:pPr>
        <w:shd w:val="clear" w:color="auto" w:fill="FFFFFF"/>
        <w:spacing w:before="120" w:after="120"/>
        <w:ind w:left="360"/>
        <w:rPr>
          <w:rFonts w:cs="Arial"/>
          <w:szCs w:val="22"/>
        </w:rPr>
      </w:pPr>
      <w:r>
        <w:rPr>
          <w:rFonts w:cs="Arial"/>
          <w:szCs w:val="22"/>
        </w:rPr>
        <w:t>The past financial year has seen several high level suspensions and there are ongoing investigations which draw into question the integrity and ethical tone throughout department.</w:t>
      </w:r>
      <w:r w:rsidR="00CB2938" w:rsidRPr="00601B34">
        <w:rPr>
          <w:rFonts w:cs="Arial"/>
          <w:szCs w:val="22"/>
        </w:rPr>
        <w:t xml:space="preserve"> </w:t>
      </w:r>
    </w:p>
    <w:p w:rsidR="00CB2938" w:rsidRPr="00CC025F" w:rsidRDefault="00CB2938" w:rsidP="009F6BE2">
      <w:pPr>
        <w:spacing w:before="120" w:after="120"/>
        <w:ind w:left="284" w:hanging="284"/>
        <w:rPr>
          <w:rFonts w:eastAsia="MS Mincho" w:cs="Arial"/>
          <w:b/>
          <w:szCs w:val="22"/>
        </w:rPr>
      </w:pPr>
      <w:r>
        <w:rPr>
          <w:rFonts w:eastAsia="MS Mincho" w:cs="Arial"/>
          <w:b/>
          <w:szCs w:val="22"/>
        </w:rPr>
        <w:t>O</w:t>
      </w:r>
      <w:r w:rsidRPr="00CC025F">
        <w:rPr>
          <w:rFonts w:eastAsia="MS Mincho" w:cs="Arial"/>
          <w:b/>
          <w:szCs w:val="22"/>
        </w:rPr>
        <w:t xml:space="preserve">versight responsibility </w:t>
      </w:r>
    </w:p>
    <w:p w:rsidR="00516D4D" w:rsidRDefault="00516D4D" w:rsidP="009F6BE2">
      <w:pPr>
        <w:numPr>
          <w:ilvl w:val="0"/>
          <w:numId w:val="4"/>
        </w:numPr>
        <w:shd w:val="clear" w:color="auto" w:fill="FFFFFF"/>
        <w:spacing w:before="120" w:after="120"/>
        <w:rPr>
          <w:rFonts w:cs="Arial"/>
          <w:szCs w:val="22"/>
        </w:rPr>
      </w:pPr>
      <w:r>
        <w:rPr>
          <w:rFonts w:cs="Arial"/>
          <w:szCs w:val="22"/>
        </w:rPr>
        <w:t>Oversight responsibility is not effectively discharged.  There is a lack of credible financial reporting throughout the year to enable leadership to review and take appropriate action, should this have been in place the department might</w:t>
      </w:r>
      <w:r w:rsidR="006B6BC9">
        <w:rPr>
          <w:rFonts w:cs="Arial"/>
          <w:szCs w:val="22"/>
        </w:rPr>
        <w:t>,</w:t>
      </w:r>
      <w:r>
        <w:rPr>
          <w:rFonts w:cs="Arial"/>
          <w:szCs w:val="22"/>
        </w:rPr>
        <w:t xml:space="preserve"> amongst others</w:t>
      </w:r>
      <w:r w:rsidR="006B6BC9">
        <w:rPr>
          <w:rFonts w:cs="Arial"/>
          <w:szCs w:val="22"/>
        </w:rPr>
        <w:t>,</w:t>
      </w:r>
      <w:r>
        <w:rPr>
          <w:rFonts w:cs="Arial"/>
          <w:szCs w:val="22"/>
        </w:rPr>
        <w:t xml:space="preserve"> have avoided the unauthorised expenditure incurred.  The inaccuracies in financial reporting (including the financial statements) to a large extent could have been avoided if the information was diligently reviewed by appropriate members of senior management.  </w:t>
      </w:r>
    </w:p>
    <w:p w:rsidR="00516D4D" w:rsidRDefault="00516D4D" w:rsidP="009F6BE2">
      <w:pPr>
        <w:shd w:val="clear" w:color="auto" w:fill="FFFFFF"/>
        <w:spacing w:before="120" w:after="120"/>
        <w:ind w:left="360"/>
        <w:rPr>
          <w:rFonts w:cs="Arial"/>
          <w:szCs w:val="22"/>
        </w:rPr>
      </w:pPr>
      <w:r>
        <w:rPr>
          <w:rFonts w:cs="Arial"/>
          <w:szCs w:val="22"/>
        </w:rPr>
        <w:t>Quarterly performance reports were not prepared or approved timeously throughout the 2011-12 financial year and resolution of prior year audit findings on performance information was not given priority.</w:t>
      </w:r>
      <w:r w:rsidR="00785993">
        <w:rPr>
          <w:rFonts w:cs="Arial"/>
          <w:szCs w:val="22"/>
        </w:rPr>
        <w:t xml:space="preserve">  Sufficient monitoring controls were not in place to ensure the proper implementation of the overall process of planning, budgeting, implementation and reporting.</w:t>
      </w:r>
      <w:r>
        <w:rPr>
          <w:rFonts w:cs="Arial"/>
          <w:szCs w:val="22"/>
        </w:rPr>
        <w:t xml:space="preserve">  </w:t>
      </w:r>
    </w:p>
    <w:p w:rsidR="006B6BC9" w:rsidRDefault="00516D4D" w:rsidP="009F6BE2">
      <w:pPr>
        <w:shd w:val="clear" w:color="auto" w:fill="FFFFFF"/>
        <w:spacing w:before="120" w:after="120"/>
        <w:ind w:left="360"/>
        <w:rPr>
          <w:rFonts w:cs="Arial"/>
          <w:szCs w:val="22"/>
        </w:rPr>
      </w:pPr>
      <w:r>
        <w:rPr>
          <w:rFonts w:cs="Arial"/>
          <w:szCs w:val="22"/>
        </w:rPr>
        <w:t xml:space="preserve">With respect to compliance, the most critical area of non-compliance remains supply chain management.  Although certain checklists are in place, these are not in all instances honestly completed and where non-compliance is identified consequence management (disciplinary procedures) is not consistently and aggressively applied – thus the department continues to incur irregular expenditure.  </w:t>
      </w:r>
    </w:p>
    <w:p w:rsidR="00785993" w:rsidRDefault="00516D4D" w:rsidP="009F6BE2">
      <w:pPr>
        <w:shd w:val="clear" w:color="auto" w:fill="FFFFFF"/>
        <w:spacing w:before="120" w:after="120"/>
        <w:ind w:left="360"/>
        <w:rPr>
          <w:rFonts w:cs="Arial"/>
          <w:szCs w:val="22"/>
        </w:rPr>
      </w:pPr>
      <w:r>
        <w:rPr>
          <w:rFonts w:cs="Arial"/>
          <w:szCs w:val="22"/>
        </w:rPr>
        <w:t xml:space="preserve">Although it is noted that the immovable asset project is a multi-year project important decision making in the department pertaining to immovable asset management will be negatively affected until such time there is a complete and accurate immovable asset register.  </w:t>
      </w:r>
    </w:p>
    <w:p w:rsidR="00785993" w:rsidRDefault="00785993" w:rsidP="009F6BE2">
      <w:pPr>
        <w:shd w:val="clear" w:color="auto" w:fill="FFFFFF"/>
        <w:spacing w:before="120" w:after="120"/>
        <w:ind w:left="360"/>
        <w:rPr>
          <w:rFonts w:cs="Arial"/>
          <w:szCs w:val="22"/>
        </w:rPr>
      </w:pPr>
      <w:r>
        <w:rPr>
          <w:rFonts w:cs="Arial"/>
          <w:szCs w:val="22"/>
        </w:rPr>
        <w:t>Improving the quality of oversight in the regional offices also remains an area that required urgent intervention.</w:t>
      </w:r>
    </w:p>
    <w:p w:rsidR="00CB2938" w:rsidRPr="00CC025F" w:rsidRDefault="00CB2938" w:rsidP="009F6BE2">
      <w:pPr>
        <w:spacing w:before="120" w:after="120"/>
        <w:rPr>
          <w:rFonts w:eastAsia="MS Mincho" w:cs="Arial"/>
          <w:b/>
          <w:szCs w:val="22"/>
        </w:rPr>
      </w:pPr>
      <w:r>
        <w:rPr>
          <w:rFonts w:eastAsia="MS Mincho" w:cs="Arial"/>
          <w:b/>
          <w:szCs w:val="22"/>
        </w:rPr>
        <w:t>H</w:t>
      </w:r>
      <w:r w:rsidRPr="00CC025F">
        <w:rPr>
          <w:rFonts w:eastAsia="MS Mincho" w:cs="Arial"/>
          <w:b/>
          <w:szCs w:val="22"/>
        </w:rPr>
        <w:t xml:space="preserve">uman resource management </w:t>
      </w:r>
    </w:p>
    <w:p w:rsidR="00F40509" w:rsidRDefault="00F40509" w:rsidP="009F6BE2">
      <w:pPr>
        <w:pStyle w:val="ListParagraph"/>
        <w:numPr>
          <w:ilvl w:val="0"/>
          <w:numId w:val="4"/>
        </w:numPr>
        <w:spacing w:before="120" w:after="120"/>
        <w:contextualSpacing w:val="0"/>
        <w:rPr>
          <w:rFonts w:cs="Arial"/>
          <w:szCs w:val="22"/>
        </w:rPr>
      </w:pPr>
      <w:r>
        <w:rPr>
          <w:rFonts w:cs="Arial"/>
          <w:szCs w:val="22"/>
        </w:rPr>
        <w:t>The department still lacks sufficiently skilled resources; this is especially of concern for regional offices.  Until such time that the department has adequate skills capacity across the board it will remain a challenge to address audit qualifications/findings.  Note is taken of the appointment of consultants to assist in this process, it must</w:t>
      </w:r>
      <w:r w:rsidR="0073258F">
        <w:rPr>
          <w:rFonts w:cs="Arial"/>
          <w:szCs w:val="22"/>
        </w:rPr>
        <w:t xml:space="preserve"> however</w:t>
      </w:r>
      <w:r>
        <w:rPr>
          <w:rFonts w:cs="Arial"/>
          <w:szCs w:val="22"/>
        </w:rPr>
        <w:t xml:space="preserve"> be re-iterated that it is of utmost importance to manage these consultants in terms of quality and deadlines and to monitor the skills transfer to the department’s permanent employees.  </w:t>
      </w:r>
    </w:p>
    <w:p w:rsidR="00CB2938" w:rsidRPr="00C679FF" w:rsidRDefault="00CB2938" w:rsidP="009F6BE2">
      <w:pPr>
        <w:shd w:val="clear" w:color="auto" w:fill="FFFFFF"/>
        <w:spacing w:before="120" w:after="120"/>
        <w:ind w:left="360"/>
        <w:rPr>
          <w:rFonts w:cs="Arial"/>
          <w:szCs w:val="22"/>
        </w:rPr>
      </w:pPr>
      <w:r w:rsidRPr="00C679FF">
        <w:rPr>
          <w:rFonts w:cs="Arial"/>
          <w:szCs w:val="22"/>
        </w:rPr>
        <w:t>The department did not properly plan and provide training on performance information planning, management and reporting.</w:t>
      </w:r>
    </w:p>
    <w:p w:rsidR="00CB2938" w:rsidRDefault="00CB2938" w:rsidP="009F6BE2">
      <w:pPr>
        <w:pStyle w:val="ListParagraph"/>
        <w:shd w:val="clear" w:color="auto" w:fill="FFFFFF"/>
        <w:spacing w:before="120" w:after="120"/>
        <w:ind w:left="360"/>
        <w:rPr>
          <w:rFonts w:cs="Arial"/>
          <w:b/>
          <w:i/>
          <w:szCs w:val="22"/>
        </w:rPr>
      </w:pPr>
      <w:r>
        <w:rPr>
          <w:rFonts w:cs="Arial"/>
          <w:szCs w:val="22"/>
        </w:rPr>
        <w:t>The department did not hold performance management and reporting staff accountable for shortcomings identified during the internal and external audit processes.</w:t>
      </w:r>
    </w:p>
    <w:p w:rsidR="00685F8B" w:rsidRDefault="00685F8B">
      <w:pPr>
        <w:rPr>
          <w:rFonts w:eastAsia="MS Mincho" w:cs="Arial"/>
          <w:b/>
          <w:szCs w:val="22"/>
        </w:rPr>
      </w:pPr>
      <w:r>
        <w:rPr>
          <w:rFonts w:eastAsia="MS Mincho" w:cs="Arial"/>
          <w:b/>
          <w:szCs w:val="22"/>
        </w:rPr>
        <w:br w:type="page"/>
      </w:r>
    </w:p>
    <w:p w:rsidR="00CB2938" w:rsidRPr="00CC025F" w:rsidRDefault="00CB2938" w:rsidP="009F6BE2">
      <w:pPr>
        <w:spacing w:before="120" w:after="120"/>
        <w:ind w:left="284" w:hanging="284"/>
        <w:rPr>
          <w:rFonts w:eastAsia="MS Mincho" w:cs="Arial"/>
          <w:b/>
          <w:szCs w:val="22"/>
        </w:rPr>
      </w:pPr>
      <w:r>
        <w:rPr>
          <w:rFonts w:eastAsia="MS Mincho" w:cs="Arial"/>
          <w:b/>
          <w:szCs w:val="22"/>
        </w:rPr>
        <w:lastRenderedPageBreak/>
        <w:t>P</w:t>
      </w:r>
      <w:r w:rsidRPr="00CC025F">
        <w:rPr>
          <w:rFonts w:eastAsia="MS Mincho" w:cs="Arial"/>
          <w:b/>
          <w:szCs w:val="22"/>
        </w:rPr>
        <w:t>olicies and procedures</w:t>
      </w:r>
      <w:r w:rsidRPr="00CC025F">
        <w:rPr>
          <w:rFonts w:cs="Arial"/>
          <w:b/>
        </w:rPr>
        <w:t xml:space="preserve"> </w:t>
      </w:r>
    </w:p>
    <w:p w:rsidR="0024513B" w:rsidRPr="0024513B" w:rsidRDefault="00F750F7" w:rsidP="009F6BE2">
      <w:pPr>
        <w:numPr>
          <w:ilvl w:val="0"/>
          <w:numId w:val="4"/>
        </w:numPr>
        <w:shd w:val="clear" w:color="auto" w:fill="FFFFFF"/>
        <w:spacing w:before="120" w:after="120"/>
        <w:rPr>
          <w:rFonts w:cs="Arial"/>
          <w:szCs w:val="22"/>
        </w:rPr>
      </w:pPr>
      <w:r>
        <w:rPr>
          <w:rFonts w:cs="Arial"/>
          <w:szCs w:val="22"/>
        </w:rPr>
        <w:t>D</w:t>
      </w:r>
      <w:r w:rsidR="00CB2938" w:rsidRPr="00601B34">
        <w:rPr>
          <w:rFonts w:cs="Arial"/>
          <w:szCs w:val="22"/>
        </w:rPr>
        <w:t>ocumented</w:t>
      </w:r>
      <w:r>
        <w:rPr>
          <w:rFonts w:cs="Arial"/>
          <w:szCs w:val="22"/>
        </w:rPr>
        <w:t xml:space="preserve"> and approved</w:t>
      </w:r>
      <w:r w:rsidR="00CB2938" w:rsidRPr="00601B34">
        <w:rPr>
          <w:rFonts w:cs="Arial"/>
          <w:szCs w:val="22"/>
        </w:rPr>
        <w:t xml:space="preserve"> policies and procedures to guide</w:t>
      </w:r>
      <w:r>
        <w:rPr>
          <w:rFonts w:cs="Arial"/>
          <w:szCs w:val="22"/>
        </w:rPr>
        <w:t xml:space="preserve"> the department’s operations are not in place for</w:t>
      </w:r>
      <w:r w:rsidR="00CB2938" w:rsidRPr="00601B34">
        <w:rPr>
          <w:rFonts w:cs="Arial"/>
          <w:szCs w:val="22"/>
        </w:rPr>
        <w:t xml:space="preserve"> all</w:t>
      </w:r>
      <w:r w:rsidR="007B463D">
        <w:rPr>
          <w:rFonts w:cs="Arial"/>
          <w:szCs w:val="22"/>
        </w:rPr>
        <w:t xml:space="preserve"> financial and performance management</w:t>
      </w:r>
      <w:r w:rsidR="00CB2938" w:rsidRPr="00601B34">
        <w:rPr>
          <w:rFonts w:cs="Arial"/>
          <w:szCs w:val="22"/>
        </w:rPr>
        <w:t xml:space="preserve"> business processes of the department. </w:t>
      </w:r>
      <w:r w:rsidR="00CB2938" w:rsidRPr="00601B34">
        <w:rPr>
          <w:rFonts w:cs="Arial"/>
          <w:szCs w:val="22"/>
          <w:lang w:val="en-US"/>
        </w:rPr>
        <w:t>Although certain reviews are in progress there has not been a material change in respect of policies approved and implemented</w:t>
      </w:r>
      <w:r>
        <w:rPr>
          <w:rFonts w:cs="Arial"/>
          <w:szCs w:val="22"/>
          <w:lang w:val="en-US"/>
        </w:rPr>
        <w:t xml:space="preserve"> at the end of the 2011/12 financial year</w:t>
      </w:r>
      <w:r w:rsidR="00CB2938" w:rsidRPr="00601B34">
        <w:rPr>
          <w:rFonts w:cs="Arial"/>
          <w:szCs w:val="22"/>
          <w:lang w:val="en-US"/>
        </w:rPr>
        <w:t xml:space="preserve">. </w:t>
      </w:r>
    </w:p>
    <w:p w:rsidR="0024513B" w:rsidRDefault="00CB2938" w:rsidP="009F6BE2">
      <w:pPr>
        <w:shd w:val="clear" w:color="auto" w:fill="FFFFFF"/>
        <w:spacing w:before="120" w:after="120"/>
        <w:ind w:left="360"/>
        <w:rPr>
          <w:rFonts w:cs="Arial"/>
          <w:szCs w:val="22"/>
          <w:lang w:val="en-US"/>
        </w:rPr>
      </w:pPr>
      <w:r w:rsidRPr="00601B34">
        <w:rPr>
          <w:rFonts w:cs="Arial"/>
          <w:szCs w:val="22"/>
          <w:lang w:val="en-US"/>
        </w:rPr>
        <w:t xml:space="preserve"> The department is still functioning without an up to date, approved and implemented comprehensive policy and procedure structure</w:t>
      </w:r>
      <w:r w:rsidR="00F40509">
        <w:rPr>
          <w:rFonts w:cs="Arial"/>
          <w:szCs w:val="22"/>
          <w:lang w:val="en-US"/>
        </w:rPr>
        <w:t xml:space="preserve"> as existing policies are continuously being updated by means of internal circulars</w:t>
      </w:r>
      <w:r w:rsidRPr="00601B34">
        <w:rPr>
          <w:rFonts w:cs="Arial"/>
          <w:szCs w:val="22"/>
          <w:lang w:val="en-US"/>
        </w:rPr>
        <w:t>.</w:t>
      </w:r>
      <w:r w:rsidR="00F40509">
        <w:rPr>
          <w:rFonts w:cs="Arial"/>
          <w:szCs w:val="22"/>
          <w:lang w:val="en-US"/>
        </w:rPr>
        <w:t xml:space="preserve">  We accept that the utilisation of internal circulars are an acceptable means to provide updates to policies or procedures as it is not feasible to update policies</w:t>
      </w:r>
      <w:r w:rsidR="00F750F7">
        <w:rPr>
          <w:rFonts w:cs="Arial"/>
          <w:szCs w:val="22"/>
          <w:lang w:val="en-US"/>
        </w:rPr>
        <w:t xml:space="preserve"> and procedures in its entirety every time there is a matter that requires updating, it is however imperative that there is a consolidation and review exercise at least on an annual basis.</w:t>
      </w:r>
      <w:r w:rsidR="0024513B">
        <w:rPr>
          <w:rFonts w:cs="Arial"/>
          <w:szCs w:val="22"/>
          <w:lang w:val="en-US"/>
        </w:rPr>
        <w:t xml:space="preserve">  </w:t>
      </w:r>
    </w:p>
    <w:p w:rsidR="0024513B" w:rsidRPr="0024513B" w:rsidRDefault="0024513B" w:rsidP="009F6BE2">
      <w:pPr>
        <w:shd w:val="clear" w:color="auto" w:fill="FFFFFF"/>
        <w:spacing w:before="120" w:after="120"/>
        <w:ind w:left="360"/>
        <w:rPr>
          <w:rFonts w:cs="Arial"/>
          <w:color w:val="000000" w:themeColor="text1"/>
          <w:szCs w:val="22"/>
        </w:rPr>
      </w:pPr>
      <w:r>
        <w:rPr>
          <w:rFonts w:cs="Arial"/>
          <w:szCs w:val="22"/>
          <w:lang w:val="en-US"/>
        </w:rPr>
        <w:t>The aforementioned lack of policies and procedures has resulted in numerous instances of non-compliance with the PFMA, as detailed under the “findings on compliance with laws and regulations” section of this report.</w:t>
      </w:r>
      <w:r w:rsidR="00CB2938" w:rsidRPr="00601B34">
        <w:rPr>
          <w:rFonts w:cs="Arial"/>
          <w:szCs w:val="22"/>
          <w:lang w:val="en-US"/>
        </w:rPr>
        <w:t xml:space="preserve">  Intervention is required to ensure that the situation is remedied as a matter of urgency.</w:t>
      </w:r>
      <w:r w:rsidR="007B463D">
        <w:rPr>
          <w:rFonts w:cs="Arial"/>
          <w:szCs w:val="22"/>
          <w:lang w:val="en-US"/>
        </w:rPr>
        <w:t xml:space="preserve">  This matter has been reported for a number of years in</w:t>
      </w:r>
      <w:r w:rsidR="007B463D" w:rsidRPr="0024513B">
        <w:rPr>
          <w:rFonts w:cs="Arial"/>
          <w:color w:val="000000" w:themeColor="text1"/>
          <w:szCs w:val="22"/>
          <w:lang w:val="en-US"/>
        </w:rPr>
        <w:t xml:space="preserve"> a row.</w:t>
      </w:r>
    </w:p>
    <w:p w:rsidR="00CB2938" w:rsidRPr="0024513B" w:rsidRDefault="00CB2938" w:rsidP="009F6BE2">
      <w:pPr>
        <w:shd w:val="clear" w:color="auto" w:fill="FFFFFF"/>
        <w:spacing w:before="120" w:after="120"/>
        <w:rPr>
          <w:rFonts w:cs="Arial"/>
          <w:b/>
          <w:color w:val="000000" w:themeColor="text1"/>
          <w:szCs w:val="22"/>
        </w:rPr>
      </w:pPr>
      <w:bookmarkStart w:id="16" w:name="Develop"/>
      <w:bookmarkEnd w:id="16"/>
      <w:r w:rsidRPr="0024513B">
        <w:rPr>
          <w:rFonts w:cs="Arial"/>
          <w:b/>
          <w:color w:val="000000" w:themeColor="text1"/>
          <w:szCs w:val="22"/>
        </w:rPr>
        <w:t>Action plans to address internal control deficiencies</w:t>
      </w:r>
    </w:p>
    <w:p w:rsidR="0024513B" w:rsidRPr="000C6032" w:rsidRDefault="0024513B" w:rsidP="009F6BE2">
      <w:pPr>
        <w:pStyle w:val="ListParagraph"/>
        <w:numPr>
          <w:ilvl w:val="0"/>
          <w:numId w:val="4"/>
        </w:numPr>
        <w:spacing w:before="120" w:after="120"/>
        <w:contextualSpacing w:val="0"/>
        <w:rPr>
          <w:rFonts w:cs="Arial"/>
          <w:color w:val="17365D" w:themeColor="text2" w:themeShade="BF"/>
          <w:szCs w:val="22"/>
        </w:rPr>
      </w:pPr>
      <w:r w:rsidRPr="0024513B">
        <w:rPr>
          <w:rFonts w:cs="Arial"/>
          <w:color w:val="000000" w:themeColor="text1"/>
          <w:szCs w:val="22"/>
        </w:rPr>
        <w:t>The action plan of the department is a constantly changing document.  There is now a standing bi-weekly meeting (since the introduction of the members of the stabilisation task team) however the emphasis currently is still in drafting a comprehensive action plan and not actual implementation and monitoring of deadlines for implementation.  The failure to finalise and successfully implement an action plan after the 2010/11 disclaimer of audit opinion has resulted in the department not improving its audit outcome for the 2011/12 financial year.</w:t>
      </w:r>
      <w:r>
        <w:rPr>
          <w:rFonts w:cs="Arial"/>
          <w:color w:val="17365D" w:themeColor="text2" w:themeShade="BF"/>
          <w:szCs w:val="22"/>
        </w:rPr>
        <w:t xml:space="preserve"> </w:t>
      </w:r>
    </w:p>
    <w:p w:rsidR="00CB2938" w:rsidRPr="00ED78B0" w:rsidRDefault="00CB2938" w:rsidP="009F6BE2">
      <w:pPr>
        <w:spacing w:before="120" w:after="120"/>
        <w:ind w:left="284" w:hanging="284"/>
        <w:rPr>
          <w:rFonts w:eastAsia="MS Mincho" w:cs="Arial"/>
          <w:szCs w:val="22"/>
        </w:rPr>
      </w:pPr>
      <w:r w:rsidRPr="00CC025F">
        <w:rPr>
          <w:rFonts w:eastAsia="MS Mincho" w:cs="Arial"/>
          <w:b/>
          <w:szCs w:val="22"/>
        </w:rPr>
        <w:t xml:space="preserve">IT governance framework </w:t>
      </w:r>
    </w:p>
    <w:p w:rsidR="00ED78B0" w:rsidRDefault="00ED78B0" w:rsidP="009F6BE2">
      <w:pPr>
        <w:pStyle w:val="ListParagraph"/>
        <w:numPr>
          <w:ilvl w:val="0"/>
          <w:numId w:val="4"/>
        </w:numPr>
        <w:spacing w:before="120" w:after="120"/>
        <w:rPr>
          <w:rFonts w:eastAsia="MS Mincho" w:cs="Arial"/>
          <w:b/>
          <w:color w:val="000000" w:themeColor="text1"/>
          <w:szCs w:val="22"/>
        </w:rPr>
      </w:pPr>
      <w:r w:rsidRPr="00ED78B0">
        <w:rPr>
          <w:rFonts w:eastAsia="MS Mincho" w:cs="Arial"/>
          <w:color w:val="000000" w:themeColor="text1"/>
          <w:szCs w:val="22"/>
        </w:rPr>
        <w:t>The following matters are highlighted with respect to the IT governance framework:</w:t>
      </w:r>
    </w:p>
    <w:p w:rsidR="00ED78B0" w:rsidRPr="00ED78B0" w:rsidRDefault="00ED78B0" w:rsidP="009F6BE2">
      <w:pPr>
        <w:spacing w:before="120" w:after="120"/>
        <w:ind w:firstLine="720"/>
        <w:rPr>
          <w:rFonts w:eastAsia="MS Mincho" w:cs="Arial"/>
          <w:b/>
          <w:i/>
          <w:color w:val="000000" w:themeColor="text1"/>
          <w:szCs w:val="22"/>
        </w:rPr>
      </w:pPr>
      <w:r w:rsidRPr="00ED78B0">
        <w:rPr>
          <w:rFonts w:eastAsia="MS Mincho" w:cs="Arial"/>
          <w:b/>
          <w:i/>
          <w:color w:val="000000" w:themeColor="text1"/>
          <w:szCs w:val="22"/>
        </w:rPr>
        <w:t>Oversight responsibility regarding financial and performance reporting</w:t>
      </w:r>
    </w:p>
    <w:p w:rsidR="00ED78B0" w:rsidRDefault="00ED78B0" w:rsidP="009F6BE2">
      <w:pPr>
        <w:pStyle w:val="NormalWeb"/>
        <w:numPr>
          <w:ilvl w:val="1"/>
          <w:numId w:val="4"/>
        </w:numPr>
        <w:tabs>
          <w:tab w:val="left" w:pos="720"/>
        </w:tabs>
        <w:spacing w:before="120" w:after="120"/>
        <w:rPr>
          <w:rFonts w:ascii="Arial" w:hAnsi="Arial" w:cs="Arial"/>
          <w:sz w:val="22"/>
          <w:szCs w:val="22"/>
        </w:rPr>
      </w:pPr>
      <w:r>
        <w:rPr>
          <w:rFonts w:ascii="Arial" w:hAnsi="Arial" w:cs="Arial"/>
          <w:sz w:val="22"/>
          <w:szCs w:val="22"/>
        </w:rPr>
        <w:t xml:space="preserve">Management did not conduct regular review, </w:t>
      </w:r>
      <w:r w:rsidRPr="006B7E35">
        <w:rPr>
          <w:rFonts w:ascii="Arial" w:hAnsi="Arial" w:cs="Arial"/>
          <w:sz w:val="22"/>
          <w:szCs w:val="22"/>
        </w:rPr>
        <w:t>as stipulated in the procedure manual</w:t>
      </w:r>
      <w:r>
        <w:rPr>
          <w:rFonts w:ascii="Arial" w:hAnsi="Arial" w:cs="Arial"/>
          <w:sz w:val="22"/>
          <w:szCs w:val="22"/>
        </w:rPr>
        <w:t>, of user accounts on PMIS created to ensure that they were still in line with the purpose they were created for</w:t>
      </w:r>
      <w:r w:rsidRPr="00287575">
        <w:rPr>
          <w:rFonts w:ascii="Arial" w:hAnsi="Arial" w:cs="Arial"/>
          <w:sz w:val="22"/>
          <w:szCs w:val="22"/>
        </w:rPr>
        <w:t>.</w:t>
      </w:r>
    </w:p>
    <w:p w:rsidR="00ED78B0" w:rsidRDefault="00ED78B0" w:rsidP="009F6BE2">
      <w:pPr>
        <w:pStyle w:val="NormalWeb"/>
        <w:numPr>
          <w:ilvl w:val="1"/>
          <w:numId w:val="4"/>
        </w:numPr>
        <w:tabs>
          <w:tab w:val="left" w:pos="720"/>
        </w:tabs>
        <w:spacing w:before="120" w:after="120"/>
        <w:rPr>
          <w:rFonts w:ascii="Arial" w:hAnsi="Arial" w:cs="Arial"/>
          <w:sz w:val="22"/>
          <w:szCs w:val="22"/>
        </w:rPr>
      </w:pPr>
      <w:r w:rsidRPr="00112791">
        <w:rPr>
          <w:rFonts w:ascii="Arial" w:hAnsi="Arial" w:cs="Arial"/>
          <w:sz w:val="22"/>
          <w:szCs w:val="22"/>
        </w:rPr>
        <w:t xml:space="preserve">The role that the IS Steering committee is supposed to </w:t>
      </w:r>
      <w:r w:rsidR="007C5008" w:rsidRPr="00112791">
        <w:rPr>
          <w:rFonts w:ascii="Arial" w:hAnsi="Arial" w:cs="Arial"/>
          <w:sz w:val="22"/>
          <w:szCs w:val="22"/>
        </w:rPr>
        <w:t>fulfil</w:t>
      </w:r>
      <w:r w:rsidRPr="00112791">
        <w:rPr>
          <w:rFonts w:ascii="Arial" w:hAnsi="Arial" w:cs="Arial"/>
          <w:sz w:val="22"/>
          <w:szCs w:val="22"/>
        </w:rPr>
        <w:t xml:space="preserve"> is lacking as their support and guidance to the IS management team is not visible</w:t>
      </w:r>
      <w:r>
        <w:rPr>
          <w:rFonts w:ascii="Arial" w:hAnsi="Arial" w:cs="Arial"/>
          <w:sz w:val="22"/>
          <w:szCs w:val="22"/>
        </w:rPr>
        <w:t>.</w:t>
      </w:r>
    </w:p>
    <w:p w:rsidR="00ED78B0" w:rsidRDefault="00ED78B0" w:rsidP="009F6BE2">
      <w:pPr>
        <w:pStyle w:val="NormalWeb"/>
        <w:numPr>
          <w:ilvl w:val="1"/>
          <w:numId w:val="4"/>
        </w:numPr>
        <w:tabs>
          <w:tab w:val="left" w:pos="720"/>
        </w:tabs>
        <w:spacing w:before="120" w:after="120"/>
        <w:rPr>
          <w:rFonts w:ascii="Arial" w:hAnsi="Arial" w:cs="Arial"/>
          <w:sz w:val="22"/>
          <w:szCs w:val="22"/>
        </w:rPr>
      </w:pPr>
      <w:r>
        <w:rPr>
          <w:rFonts w:ascii="Arial" w:hAnsi="Arial" w:cs="Arial"/>
          <w:sz w:val="22"/>
          <w:szCs w:val="22"/>
        </w:rPr>
        <w:t>The support and maintenance agreement with Data-centrix expired on 31 March 2011.</w:t>
      </w:r>
    </w:p>
    <w:p w:rsidR="00ED78B0" w:rsidRPr="003878B1" w:rsidRDefault="00ED78B0" w:rsidP="009F6BE2">
      <w:pPr>
        <w:pStyle w:val="1ParNorm"/>
        <w:numPr>
          <w:ilvl w:val="1"/>
          <w:numId w:val="4"/>
        </w:numPr>
        <w:tabs>
          <w:tab w:val="clear" w:pos="720"/>
          <w:tab w:val="clear" w:pos="2493"/>
          <w:tab w:val="clear" w:pos="3377"/>
          <w:tab w:val="clear" w:pos="4353"/>
          <w:tab w:val="left" w:pos="0"/>
        </w:tabs>
        <w:spacing w:before="120" w:after="120"/>
        <w:rPr>
          <w:color w:val="auto"/>
          <w:sz w:val="22"/>
          <w:szCs w:val="22"/>
        </w:rPr>
      </w:pPr>
      <w:r w:rsidRPr="003878B1">
        <w:rPr>
          <w:color w:val="auto"/>
          <w:sz w:val="22"/>
          <w:szCs w:val="22"/>
        </w:rPr>
        <w:t>There is currently no clear process on how and when CD: Information Services present</w:t>
      </w:r>
      <w:r>
        <w:rPr>
          <w:color w:val="auto"/>
          <w:sz w:val="22"/>
          <w:szCs w:val="22"/>
        </w:rPr>
        <w:t>s</w:t>
      </w:r>
      <w:r w:rsidRPr="003878B1">
        <w:rPr>
          <w:color w:val="auto"/>
          <w:sz w:val="22"/>
          <w:szCs w:val="22"/>
        </w:rPr>
        <w:t xml:space="preserve"> project budget to any management forum.</w:t>
      </w:r>
    </w:p>
    <w:p w:rsidR="00ED78B0" w:rsidRDefault="00ED78B0" w:rsidP="009F6BE2">
      <w:pPr>
        <w:pStyle w:val="1ParNorm"/>
        <w:numPr>
          <w:ilvl w:val="1"/>
          <w:numId w:val="4"/>
        </w:numPr>
        <w:tabs>
          <w:tab w:val="clear" w:pos="720"/>
          <w:tab w:val="clear" w:pos="2493"/>
          <w:tab w:val="clear" w:pos="3377"/>
          <w:tab w:val="clear" w:pos="4353"/>
          <w:tab w:val="left" w:pos="0"/>
        </w:tabs>
        <w:spacing w:before="120" w:after="120"/>
        <w:rPr>
          <w:color w:val="auto"/>
          <w:sz w:val="22"/>
          <w:szCs w:val="22"/>
        </w:rPr>
      </w:pPr>
      <w:r w:rsidRPr="003878B1">
        <w:rPr>
          <w:color w:val="auto"/>
          <w:sz w:val="22"/>
          <w:szCs w:val="22"/>
        </w:rPr>
        <w:t xml:space="preserve">There was lack of change management committee at the project and steering committee levels to manage changes on the </w:t>
      </w:r>
      <w:r>
        <w:rPr>
          <w:color w:val="auto"/>
          <w:sz w:val="22"/>
          <w:szCs w:val="22"/>
        </w:rPr>
        <w:t xml:space="preserve">iE-Works </w:t>
      </w:r>
      <w:r w:rsidRPr="003878B1">
        <w:rPr>
          <w:color w:val="auto"/>
          <w:sz w:val="22"/>
          <w:szCs w:val="22"/>
        </w:rPr>
        <w:t>project</w:t>
      </w:r>
      <w:r w:rsidRPr="003878B1">
        <w:rPr>
          <w:i/>
          <w:color w:val="auto"/>
          <w:sz w:val="22"/>
          <w:szCs w:val="22"/>
        </w:rPr>
        <w:t>.</w:t>
      </w:r>
      <w:r w:rsidRPr="00BA7CA3">
        <w:rPr>
          <w:color w:val="auto"/>
          <w:sz w:val="22"/>
          <w:szCs w:val="22"/>
        </w:rPr>
        <w:t xml:space="preserve"> </w:t>
      </w:r>
    </w:p>
    <w:p w:rsidR="00ED78B0" w:rsidRDefault="00ED78B0" w:rsidP="009F6BE2">
      <w:pPr>
        <w:pStyle w:val="1ParNorm"/>
        <w:numPr>
          <w:ilvl w:val="1"/>
          <w:numId w:val="4"/>
        </w:numPr>
        <w:tabs>
          <w:tab w:val="clear" w:pos="720"/>
          <w:tab w:val="clear" w:pos="2493"/>
          <w:tab w:val="clear" w:pos="3377"/>
          <w:tab w:val="clear" w:pos="4353"/>
          <w:tab w:val="left" w:pos="0"/>
        </w:tabs>
        <w:spacing w:before="120" w:after="120"/>
        <w:rPr>
          <w:color w:val="auto"/>
          <w:sz w:val="22"/>
          <w:szCs w:val="22"/>
        </w:rPr>
      </w:pPr>
      <w:r>
        <w:rPr>
          <w:color w:val="auto"/>
          <w:sz w:val="22"/>
          <w:szCs w:val="22"/>
        </w:rPr>
        <w:t>T</w:t>
      </w:r>
      <w:r w:rsidRPr="003878B1">
        <w:rPr>
          <w:color w:val="auto"/>
          <w:sz w:val="22"/>
          <w:szCs w:val="22"/>
        </w:rPr>
        <w:t>he adopted framework is not enforced or monitored for compliance by the executive management of the department or at delegated forums like IS steering committee meetings</w:t>
      </w:r>
      <w:r>
        <w:rPr>
          <w:color w:val="auto"/>
          <w:sz w:val="22"/>
          <w:szCs w:val="22"/>
        </w:rPr>
        <w:t xml:space="preserve"> impacting negatively on the implementation of iE-Works.</w:t>
      </w:r>
    </w:p>
    <w:p w:rsidR="00ED78B0" w:rsidRPr="00ED78B0" w:rsidRDefault="00ED78B0" w:rsidP="009F6BE2">
      <w:pPr>
        <w:spacing w:before="120" w:after="120"/>
        <w:ind w:left="720"/>
        <w:rPr>
          <w:rFonts w:eastAsia="MS Mincho" w:cs="Arial"/>
          <w:b/>
          <w:i/>
          <w:color w:val="000000" w:themeColor="text1"/>
          <w:szCs w:val="22"/>
        </w:rPr>
      </w:pPr>
      <w:r w:rsidRPr="00ED78B0">
        <w:rPr>
          <w:rFonts w:eastAsia="MS Mincho" w:cs="Arial"/>
          <w:b/>
          <w:i/>
          <w:color w:val="000000" w:themeColor="text1"/>
          <w:szCs w:val="22"/>
        </w:rPr>
        <w:t>Effective human resource management</w:t>
      </w:r>
    </w:p>
    <w:p w:rsidR="00ED78B0" w:rsidRDefault="00ED78B0" w:rsidP="009F6BE2">
      <w:pPr>
        <w:pStyle w:val="1ParNorm"/>
        <w:numPr>
          <w:ilvl w:val="1"/>
          <w:numId w:val="4"/>
        </w:numPr>
        <w:spacing w:before="120" w:after="120"/>
        <w:rPr>
          <w:color w:val="000000"/>
          <w:sz w:val="22"/>
          <w:szCs w:val="22"/>
        </w:rPr>
      </w:pPr>
      <w:bookmarkStart w:id="17" w:name="S5E20"/>
      <w:bookmarkStart w:id="18" w:name="S5E21"/>
      <w:bookmarkEnd w:id="17"/>
      <w:bookmarkEnd w:id="18"/>
      <w:r>
        <w:rPr>
          <w:color w:val="000000"/>
          <w:sz w:val="22"/>
          <w:szCs w:val="22"/>
        </w:rPr>
        <w:t>The</w:t>
      </w:r>
      <w:r w:rsidRPr="00C529AD">
        <w:rPr>
          <w:color w:val="000000"/>
          <w:sz w:val="22"/>
          <w:szCs w:val="22"/>
        </w:rPr>
        <w:t xml:space="preserve"> position </w:t>
      </w:r>
      <w:r>
        <w:rPr>
          <w:color w:val="000000"/>
          <w:sz w:val="22"/>
          <w:szCs w:val="22"/>
        </w:rPr>
        <w:t>of the Assistant Director had been</w:t>
      </w:r>
      <w:r w:rsidRPr="00C529AD">
        <w:rPr>
          <w:color w:val="000000"/>
          <w:sz w:val="22"/>
          <w:szCs w:val="22"/>
        </w:rPr>
        <w:t xml:space="preserve"> vacant for 15 months</w:t>
      </w:r>
      <w:r>
        <w:rPr>
          <w:color w:val="000000"/>
          <w:sz w:val="22"/>
          <w:szCs w:val="22"/>
        </w:rPr>
        <w:t>; this</w:t>
      </w:r>
      <w:r w:rsidRPr="00C529AD">
        <w:rPr>
          <w:color w:val="000000"/>
          <w:sz w:val="22"/>
          <w:szCs w:val="22"/>
        </w:rPr>
        <w:t xml:space="preserve"> resulted in an administrative burden.</w:t>
      </w:r>
    </w:p>
    <w:p w:rsidR="00ED78B0" w:rsidRPr="00D00FB1" w:rsidRDefault="00ED78B0" w:rsidP="009F6BE2">
      <w:pPr>
        <w:pStyle w:val="1ParNorm"/>
        <w:numPr>
          <w:ilvl w:val="1"/>
          <w:numId w:val="4"/>
        </w:numPr>
        <w:spacing w:before="120" w:after="120"/>
        <w:rPr>
          <w:sz w:val="22"/>
          <w:szCs w:val="22"/>
        </w:rPr>
      </w:pPr>
      <w:r w:rsidRPr="00D00FB1">
        <w:rPr>
          <w:sz w:val="22"/>
          <w:szCs w:val="22"/>
        </w:rPr>
        <w:t>The department’s human resources recruitment processes are taking long to fill vacant positions.</w:t>
      </w:r>
    </w:p>
    <w:p w:rsidR="00685F8B" w:rsidRDefault="00685F8B" w:rsidP="009F6BE2">
      <w:pPr>
        <w:pStyle w:val="ListParagraph"/>
        <w:spacing w:before="120" w:after="120"/>
        <w:rPr>
          <w:rFonts w:eastAsia="MS Mincho" w:cs="Arial"/>
          <w:b/>
          <w:i/>
          <w:color w:val="000000" w:themeColor="text1"/>
          <w:szCs w:val="22"/>
        </w:rPr>
      </w:pPr>
    </w:p>
    <w:p w:rsidR="00685F8B" w:rsidRDefault="00685F8B" w:rsidP="009F6BE2">
      <w:pPr>
        <w:pStyle w:val="ListParagraph"/>
        <w:spacing w:before="120" w:after="120"/>
        <w:rPr>
          <w:rFonts w:eastAsia="MS Mincho" w:cs="Arial"/>
          <w:b/>
          <w:i/>
          <w:color w:val="000000" w:themeColor="text1"/>
          <w:szCs w:val="22"/>
        </w:rPr>
      </w:pPr>
    </w:p>
    <w:p w:rsidR="00ED78B0" w:rsidRPr="00ED78B0" w:rsidRDefault="00ED78B0" w:rsidP="009F6BE2">
      <w:pPr>
        <w:pStyle w:val="ListParagraph"/>
        <w:spacing w:before="120" w:after="120"/>
        <w:rPr>
          <w:rFonts w:eastAsia="MS Mincho" w:cs="Arial"/>
          <w:b/>
          <w:i/>
          <w:color w:val="000000" w:themeColor="text1"/>
          <w:szCs w:val="22"/>
        </w:rPr>
      </w:pPr>
      <w:r w:rsidRPr="00ED78B0">
        <w:rPr>
          <w:rFonts w:eastAsia="MS Mincho" w:cs="Arial"/>
          <w:b/>
          <w:i/>
          <w:color w:val="000000" w:themeColor="text1"/>
          <w:szCs w:val="22"/>
        </w:rPr>
        <w:lastRenderedPageBreak/>
        <w:t>Develop and monitor the implementation of action plans to address internal control deficiencies</w:t>
      </w:r>
    </w:p>
    <w:p w:rsidR="00ED78B0" w:rsidRDefault="00ED78B0" w:rsidP="009F6BE2">
      <w:pPr>
        <w:pStyle w:val="1ParNorm"/>
        <w:numPr>
          <w:ilvl w:val="1"/>
          <w:numId w:val="4"/>
        </w:numPr>
        <w:spacing w:before="120" w:after="120"/>
        <w:rPr>
          <w:color w:val="000000" w:themeColor="text1"/>
          <w:sz w:val="22"/>
          <w:szCs w:val="22"/>
        </w:rPr>
      </w:pPr>
      <w:r w:rsidRPr="004B0053">
        <w:rPr>
          <w:color w:val="000000" w:themeColor="text1"/>
          <w:sz w:val="22"/>
          <w:szCs w:val="22"/>
        </w:rPr>
        <w:t>The IS management team commitment of the previous year to review and update the procedure manual was not implemented.</w:t>
      </w:r>
    </w:p>
    <w:p w:rsidR="00ED78B0" w:rsidRPr="00ED78B0" w:rsidRDefault="00ED78B0" w:rsidP="009F6BE2">
      <w:pPr>
        <w:spacing w:before="120" w:after="120"/>
        <w:ind w:left="720"/>
        <w:rPr>
          <w:rFonts w:eastAsia="MS Mincho" w:cs="Arial"/>
          <w:b/>
          <w:i/>
          <w:color w:val="000000" w:themeColor="text1"/>
          <w:szCs w:val="22"/>
        </w:rPr>
      </w:pPr>
      <w:r w:rsidRPr="00ED78B0">
        <w:rPr>
          <w:rFonts w:eastAsia="MS Mincho" w:cs="Arial"/>
          <w:b/>
          <w:i/>
          <w:color w:val="000000" w:themeColor="text1"/>
          <w:szCs w:val="22"/>
        </w:rPr>
        <w:t>Implementation of policies and procedures</w:t>
      </w:r>
    </w:p>
    <w:p w:rsidR="00ED78B0" w:rsidRPr="00D10695" w:rsidRDefault="00ED78B0" w:rsidP="009F6BE2">
      <w:pPr>
        <w:pStyle w:val="NormalWeb"/>
        <w:numPr>
          <w:ilvl w:val="1"/>
          <w:numId w:val="4"/>
        </w:numPr>
        <w:tabs>
          <w:tab w:val="left" w:pos="720"/>
        </w:tabs>
        <w:spacing w:before="120" w:after="120"/>
        <w:rPr>
          <w:rFonts w:ascii="Arial" w:hAnsi="Arial" w:cs="Arial"/>
          <w:sz w:val="22"/>
          <w:szCs w:val="22"/>
        </w:rPr>
      </w:pPr>
      <w:bookmarkStart w:id="19" w:name="S5E22"/>
      <w:bookmarkEnd w:id="19"/>
      <w:r w:rsidRPr="006079EE">
        <w:rPr>
          <w:rFonts w:ascii="Arial" w:hAnsi="Arial" w:cs="Arial"/>
          <w:sz w:val="22"/>
          <w:szCs w:val="22"/>
        </w:rPr>
        <w:t>Over reliance on the security management software solutions</w:t>
      </w:r>
      <w:r>
        <w:rPr>
          <w:rFonts w:ascii="Arial" w:hAnsi="Arial" w:cs="Arial"/>
          <w:sz w:val="22"/>
          <w:szCs w:val="22"/>
        </w:rPr>
        <w:t xml:space="preserve"> and m</w:t>
      </w:r>
      <w:r w:rsidRPr="00D10695">
        <w:rPr>
          <w:rFonts w:ascii="Arial" w:hAnsi="Arial" w:cs="Arial"/>
          <w:sz w:val="22"/>
          <w:szCs w:val="22"/>
        </w:rPr>
        <w:t xml:space="preserve">anagement did not </w:t>
      </w:r>
      <w:r>
        <w:rPr>
          <w:rFonts w:ascii="Arial" w:hAnsi="Arial" w:cs="Arial"/>
          <w:sz w:val="22"/>
          <w:szCs w:val="22"/>
        </w:rPr>
        <w:t xml:space="preserve">ensure </w:t>
      </w:r>
      <w:r w:rsidRPr="00D10695">
        <w:rPr>
          <w:rFonts w:ascii="Arial" w:hAnsi="Arial" w:cs="Arial"/>
          <w:sz w:val="22"/>
          <w:szCs w:val="22"/>
        </w:rPr>
        <w:t>that there is always compliance to the user account management processes outlined in the IS Operating Manual</w:t>
      </w:r>
      <w:r>
        <w:rPr>
          <w:rFonts w:ascii="Arial" w:hAnsi="Arial" w:cs="Arial"/>
          <w:sz w:val="22"/>
          <w:szCs w:val="22"/>
        </w:rPr>
        <w:t>.</w:t>
      </w:r>
      <w:r w:rsidRPr="00D10695">
        <w:rPr>
          <w:rFonts w:ascii="Arial" w:hAnsi="Arial" w:cs="Arial"/>
          <w:sz w:val="22"/>
          <w:szCs w:val="22"/>
        </w:rPr>
        <w:t xml:space="preserve"> </w:t>
      </w:r>
    </w:p>
    <w:p w:rsidR="00ED78B0" w:rsidRPr="003878B1" w:rsidRDefault="00ED78B0" w:rsidP="009F6BE2">
      <w:pPr>
        <w:pStyle w:val="1ParNorm"/>
        <w:numPr>
          <w:ilvl w:val="1"/>
          <w:numId w:val="4"/>
        </w:numPr>
        <w:tabs>
          <w:tab w:val="clear" w:pos="720"/>
          <w:tab w:val="clear" w:pos="2493"/>
          <w:tab w:val="clear" w:pos="3377"/>
          <w:tab w:val="clear" w:pos="4353"/>
          <w:tab w:val="left" w:pos="0"/>
        </w:tabs>
        <w:spacing w:before="120" w:after="120"/>
        <w:rPr>
          <w:color w:val="auto"/>
          <w:sz w:val="22"/>
          <w:szCs w:val="22"/>
        </w:rPr>
      </w:pPr>
      <w:r w:rsidRPr="003878B1">
        <w:rPr>
          <w:color w:val="auto"/>
          <w:sz w:val="22"/>
          <w:szCs w:val="22"/>
        </w:rPr>
        <w:t xml:space="preserve">There is lack of comprehensive </w:t>
      </w:r>
      <w:r>
        <w:rPr>
          <w:color w:val="auto"/>
          <w:sz w:val="22"/>
          <w:szCs w:val="22"/>
        </w:rPr>
        <w:t>System Development Life Cycle (</w:t>
      </w:r>
      <w:r w:rsidRPr="003878B1">
        <w:rPr>
          <w:color w:val="auto"/>
          <w:sz w:val="22"/>
          <w:szCs w:val="22"/>
        </w:rPr>
        <w:t>SDLC</w:t>
      </w:r>
      <w:r>
        <w:rPr>
          <w:color w:val="auto"/>
          <w:sz w:val="22"/>
          <w:szCs w:val="22"/>
        </w:rPr>
        <w:t>)</w:t>
      </w:r>
      <w:r w:rsidRPr="003878B1">
        <w:rPr>
          <w:color w:val="auto"/>
          <w:sz w:val="22"/>
          <w:szCs w:val="22"/>
        </w:rPr>
        <w:t xml:space="preserve"> framework that incorporates all the required</w:t>
      </w:r>
      <w:r>
        <w:rPr>
          <w:color w:val="auto"/>
          <w:sz w:val="22"/>
          <w:szCs w:val="22"/>
        </w:rPr>
        <w:t xml:space="preserve"> p</w:t>
      </w:r>
      <w:r w:rsidRPr="003878B1">
        <w:rPr>
          <w:color w:val="auto"/>
          <w:sz w:val="22"/>
          <w:szCs w:val="22"/>
        </w:rPr>
        <w:t>rocesses</w:t>
      </w:r>
      <w:r>
        <w:rPr>
          <w:color w:val="auto"/>
          <w:sz w:val="22"/>
          <w:szCs w:val="22"/>
        </w:rPr>
        <w:t xml:space="preserve"> which resulted in a </w:t>
      </w:r>
      <w:r w:rsidRPr="003878B1">
        <w:rPr>
          <w:color w:val="auto"/>
          <w:sz w:val="22"/>
          <w:szCs w:val="22"/>
        </w:rPr>
        <w:t>lack of adequately documented systems test strategy, quality assurance and implementation plans</w:t>
      </w:r>
      <w:r>
        <w:rPr>
          <w:color w:val="auto"/>
          <w:sz w:val="22"/>
          <w:szCs w:val="22"/>
        </w:rPr>
        <w:t xml:space="preserve"> for iE-Works. </w:t>
      </w:r>
    </w:p>
    <w:p w:rsidR="00ED78B0" w:rsidRPr="00ED78B0" w:rsidRDefault="00ED78B0" w:rsidP="009F6BE2">
      <w:pPr>
        <w:pStyle w:val="Heading9"/>
        <w:spacing w:before="120" w:after="120"/>
        <w:ind w:firstLine="720"/>
        <w:rPr>
          <w:rFonts w:ascii="Arial" w:hAnsi="Arial" w:cs="Arial"/>
          <w:b/>
          <w:color w:val="auto"/>
          <w:sz w:val="22"/>
          <w:szCs w:val="22"/>
        </w:rPr>
      </w:pPr>
      <w:r w:rsidRPr="00ED78B0">
        <w:rPr>
          <w:rFonts w:ascii="Arial" w:hAnsi="Arial" w:cs="Arial"/>
          <w:b/>
          <w:color w:val="auto"/>
          <w:sz w:val="22"/>
          <w:szCs w:val="22"/>
        </w:rPr>
        <w:t>Establishment of an IT governance framework</w:t>
      </w:r>
    </w:p>
    <w:p w:rsidR="00ED78B0" w:rsidRPr="00693015" w:rsidRDefault="00ED78B0" w:rsidP="009F6BE2">
      <w:pPr>
        <w:pStyle w:val="1ParNorm"/>
        <w:numPr>
          <w:ilvl w:val="1"/>
          <w:numId w:val="4"/>
        </w:numPr>
        <w:spacing w:before="120" w:after="120"/>
        <w:rPr>
          <w:color w:val="auto"/>
          <w:sz w:val="22"/>
          <w:szCs w:val="22"/>
        </w:rPr>
      </w:pPr>
      <w:bookmarkStart w:id="20" w:name="S5E23"/>
      <w:bookmarkEnd w:id="20"/>
      <w:r w:rsidRPr="004C4511">
        <w:rPr>
          <w:color w:val="auto"/>
          <w:sz w:val="22"/>
          <w:szCs w:val="22"/>
        </w:rPr>
        <w:t>The steering committee was only established late into the 2011-12 financial year around October 2011and by then a business plan was already developed.  Furthermore, the IS steering committee together with the IS management team did not implement the provisions and directives outlined in paragraph 4 of the steering committee terms of reference which outlines the responsibilities and activities of the committee.</w:t>
      </w:r>
    </w:p>
    <w:p w:rsidR="00ED78B0" w:rsidRPr="00693015" w:rsidRDefault="00ED78B0" w:rsidP="009F6BE2">
      <w:pPr>
        <w:pStyle w:val="1ParNorm"/>
        <w:numPr>
          <w:ilvl w:val="1"/>
          <w:numId w:val="4"/>
        </w:numPr>
        <w:spacing w:before="120" w:after="120"/>
        <w:rPr>
          <w:color w:val="auto"/>
          <w:sz w:val="22"/>
          <w:szCs w:val="22"/>
        </w:rPr>
      </w:pPr>
      <w:r w:rsidRPr="004C4511">
        <w:rPr>
          <w:color w:val="auto"/>
          <w:sz w:val="22"/>
          <w:szCs w:val="22"/>
        </w:rPr>
        <w:t>The IS management team did not establish adequate processes to monitor and manage services provided by the service providers.</w:t>
      </w:r>
    </w:p>
    <w:p w:rsidR="0073258F" w:rsidRDefault="0073258F" w:rsidP="009F6BE2">
      <w:pPr>
        <w:spacing w:before="120" w:after="120"/>
        <w:ind w:left="284" w:hanging="284"/>
        <w:rPr>
          <w:rFonts w:eastAsia="MS Mincho" w:cs="Arial"/>
          <w:b/>
          <w:szCs w:val="22"/>
        </w:rPr>
      </w:pPr>
    </w:p>
    <w:p w:rsidR="00CB2938" w:rsidRPr="00CC025F" w:rsidRDefault="00CB2938" w:rsidP="009F6BE2">
      <w:pPr>
        <w:spacing w:before="120" w:after="120"/>
        <w:ind w:left="284" w:hanging="284"/>
        <w:rPr>
          <w:rFonts w:eastAsia="MS Mincho" w:cs="Arial"/>
          <w:b/>
          <w:szCs w:val="22"/>
        </w:rPr>
      </w:pPr>
      <w:r w:rsidRPr="00CC025F">
        <w:rPr>
          <w:rFonts w:eastAsia="MS Mincho" w:cs="Arial"/>
          <w:b/>
          <w:szCs w:val="22"/>
        </w:rPr>
        <w:t>FINANCIAL AND PERFORMANCE MANAGEMENT</w:t>
      </w:r>
    </w:p>
    <w:p w:rsidR="00CB2938" w:rsidRPr="00CC025F" w:rsidRDefault="00CB2938" w:rsidP="009F6BE2">
      <w:pPr>
        <w:spacing w:before="120" w:after="120"/>
        <w:ind w:left="426" w:hanging="426"/>
        <w:rPr>
          <w:rFonts w:eastAsia="MS Mincho" w:cs="Arial"/>
          <w:b/>
          <w:szCs w:val="22"/>
        </w:rPr>
      </w:pPr>
      <w:r>
        <w:rPr>
          <w:rFonts w:eastAsia="MS Mincho" w:cs="Arial"/>
          <w:b/>
          <w:szCs w:val="22"/>
        </w:rPr>
        <w:t>Record management</w:t>
      </w:r>
      <w:r w:rsidRPr="00CC025F">
        <w:rPr>
          <w:rFonts w:eastAsia="MS Mincho" w:cs="Arial"/>
          <w:b/>
          <w:szCs w:val="22"/>
        </w:rPr>
        <w:t xml:space="preserve"> </w:t>
      </w:r>
    </w:p>
    <w:p w:rsidR="0066566A" w:rsidRDefault="00CB2938" w:rsidP="009F6BE2">
      <w:pPr>
        <w:pStyle w:val="ListParagraph"/>
        <w:numPr>
          <w:ilvl w:val="0"/>
          <w:numId w:val="4"/>
        </w:numPr>
        <w:spacing w:before="120" w:after="120"/>
        <w:rPr>
          <w:rFonts w:cs="Arial"/>
          <w:szCs w:val="22"/>
        </w:rPr>
      </w:pPr>
      <w:r w:rsidRPr="00636A36">
        <w:rPr>
          <w:rFonts w:cs="Arial"/>
          <w:szCs w:val="22"/>
        </w:rPr>
        <w:t>As indicated in our engagement lette</w:t>
      </w:r>
      <w:r w:rsidR="003D1B09">
        <w:rPr>
          <w:rFonts w:cs="Arial"/>
          <w:szCs w:val="22"/>
        </w:rPr>
        <w:t>r, we agreed that all information requested for purposes of the audit would be submitted within three working days of the request by the auditors.  Despite this agreement, management did not supply the documentation requested timeously in all instances.  The following instances of significant delays are highlighted:</w:t>
      </w:r>
    </w:p>
    <w:tbl>
      <w:tblPr>
        <w:tblW w:w="964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8"/>
        <w:gridCol w:w="6549"/>
        <w:gridCol w:w="1440"/>
      </w:tblGrid>
      <w:tr w:rsidR="00F10127" w:rsidRPr="00F10127" w:rsidTr="0073258F">
        <w:trPr>
          <w:trHeight w:val="675"/>
          <w:tblHeader/>
        </w:trPr>
        <w:tc>
          <w:tcPr>
            <w:tcW w:w="1658" w:type="dxa"/>
            <w:shd w:val="clear" w:color="auto" w:fill="auto"/>
            <w:vAlign w:val="bottom"/>
            <w:hideMark/>
          </w:tcPr>
          <w:p w:rsidR="00F10127" w:rsidRPr="00F10127" w:rsidRDefault="00F10127" w:rsidP="00F10127">
            <w:pPr>
              <w:jc w:val="center"/>
              <w:rPr>
                <w:rFonts w:cs="Arial"/>
                <w:b/>
                <w:bCs/>
                <w:color w:val="000000"/>
                <w:sz w:val="18"/>
                <w:szCs w:val="18"/>
                <w:lang w:val="en-US" w:eastAsia="en-US"/>
              </w:rPr>
            </w:pPr>
            <w:r>
              <w:rPr>
                <w:rFonts w:cs="Arial"/>
                <w:b/>
                <w:bCs/>
                <w:color w:val="000000"/>
                <w:sz w:val="18"/>
                <w:szCs w:val="18"/>
                <w:lang w:val="en-US" w:eastAsia="en-US"/>
              </w:rPr>
              <w:t>Request for information number</w:t>
            </w:r>
          </w:p>
        </w:tc>
        <w:tc>
          <w:tcPr>
            <w:tcW w:w="6549" w:type="dxa"/>
            <w:shd w:val="clear" w:color="auto" w:fill="auto"/>
            <w:vAlign w:val="bottom"/>
            <w:hideMark/>
          </w:tcPr>
          <w:p w:rsidR="00F10127" w:rsidRPr="00F10127" w:rsidRDefault="00F10127" w:rsidP="00F10127">
            <w:pPr>
              <w:rPr>
                <w:rFonts w:cs="Arial"/>
                <w:b/>
                <w:bCs/>
                <w:color w:val="000000"/>
                <w:sz w:val="18"/>
                <w:szCs w:val="18"/>
                <w:lang w:val="en-US" w:eastAsia="en-US"/>
              </w:rPr>
            </w:pPr>
            <w:r w:rsidRPr="00F10127">
              <w:rPr>
                <w:rFonts w:cs="Arial"/>
                <w:b/>
                <w:bCs/>
                <w:color w:val="000000"/>
                <w:sz w:val="18"/>
                <w:szCs w:val="18"/>
                <w:lang w:val="en-US" w:eastAsia="en-US"/>
              </w:rPr>
              <w:t>Information requested</w:t>
            </w:r>
          </w:p>
        </w:tc>
        <w:tc>
          <w:tcPr>
            <w:tcW w:w="1440" w:type="dxa"/>
            <w:shd w:val="clear" w:color="auto" w:fill="auto"/>
            <w:vAlign w:val="bottom"/>
            <w:hideMark/>
          </w:tcPr>
          <w:p w:rsidR="00F10127" w:rsidRPr="00F10127" w:rsidRDefault="00F10127" w:rsidP="00F10127">
            <w:pPr>
              <w:jc w:val="center"/>
              <w:rPr>
                <w:rFonts w:cs="Arial"/>
                <w:b/>
                <w:bCs/>
                <w:color w:val="000000"/>
                <w:sz w:val="18"/>
                <w:szCs w:val="18"/>
                <w:lang w:val="en-US" w:eastAsia="en-US"/>
              </w:rPr>
            </w:pPr>
            <w:r>
              <w:rPr>
                <w:rFonts w:cs="Arial"/>
                <w:b/>
                <w:bCs/>
                <w:color w:val="000000"/>
                <w:sz w:val="18"/>
                <w:szCs w:val="18"/>
                <w:lang w:val="en-US" w:eastAsia="en-US"/>
              </w:rPr>
              <w:t>Delay in submission of information</w:t>
            </w:r>
          </w:p>
        </w:tc>
      </w:tr>
      <w:tr w:rsidR="00F10127" w:rsidRPr="00F10127" w:rsidTr="0073258F">
        <w:trPr>
          <w:trHeight w:val="179"/>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66</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Status of disclosure items (restatements for previous misstatements)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90</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127</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Ministerial letter for uplifting suspension</w:t>
            </w:r>
            <w:r w:rsidR="008537FF">
              <w:rPr>
                <w:rFonts w:cs="Arial"/>
                <w:color w:val="000000"/>
                <w:sz w:val="18"/>
                <w:szCs w:val="18"/>
                <w:lang w:val="en-US" w:eastAsia="en-US"/>
              </w:rPr>
              <w:t>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86</w:t>
            </w:r>
            <w:r w:rsidR="001F74E5">
              <w:rPr>
                <w:rFonts w:cs="Arial"/>
                <w:color w:val="000000"/>
                <w:sz w:val="18"/>
                <w:szCs w:val="18"/>
                <w:lang w:val="en-US" w:eastAsia="en-US"/>
              </w:rPr>
              <w:t xml:space="preserve"> days</w:t>
            </w:r>
          </w:p>
        </w:tc>
      </w:tr>
      <w:tr w:rsidR="00F10127" w:rsidRPr="00F10127" w:rsidTr="0073258F">
        <w:trPr>
          <w:trHeight w:val="134"/>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84</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Employee files, copy of salary scales, signed performance contracts, overtime claim</w:t>
            </w:r>
            <w:r w:rsidR="008537FF">
              <w:rPr>
                <w:rFonts w:cs="Arial"/>
                <w:color w:val="000000"/>
                <w:sz w:val="18"/>
                <w:szCs w:val="18"/>
                <w:lang w:val="en-US" w:eastAsia="en-US"/>
              </w:rPr>
              <w:t>s</w:t>
            </w:r>
            <w:r w:rsidRPr="00F10127">
              <w:rPr>
                <w:rFonts w:cs="Arial"/>
                <w:color w:val="000000"/>
                <w:sz w:val="18"/>
                <w:szCs w:val="18"/>
                <w:lang w:val="en-US" w:eastAsia="en-US"/>
              </w:rPr>
              <w:t xml:space="preserve">, overtime </w:t>
            </w:r>
            <w:r w:rsidR="008537FF">
              <w:rPr>
                <w:rFonts w:cs="Arial"/>
                <w:color w:val="000000"/>
                <w:sz w:val="18"/>
                <w:szCs w:val="18"/>
                <w:lang w:val="en-US" w:eastAsia="en-US"/>
              </w:rPr>
              <w:t>authorisation</w:t>
            </w:r>
            <w:r w:rsidRPr="00F10127">
              <w:rPr>
                <w:rFonts w:cs="Arial"/>
                <w:color w:val="000000"/>
                <w:sz w:val="18"/>
                <w:szCs w:val="18"/>
                <w:lang w:val="en-US" w:eastAsia="en-US"/>
              </w:rPr>
              <w:t>, journals and payment batches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82</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173</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Motseng contract</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74</w:t>
            </w:r>
            <w:r w:rsidR="001F74E5">
              <w:rPr>
                <w:rFonts w:cs="Arial"/>
                <w:color w:val="000000"/>
                <w:sz w:val="18"/>
                <w:szCs w:val="18"/>
                <w:lang w:val="en-US" w:eastAsia="en-US"/>
              </w:rPr>
              <w:t xml:space="preserve"> days</w:t>
            </w:r>
          </w:p>
        </w:tc>
      </w:tr>
      <w:tr w:rsidR="008537FF" w:rsidRPr="00F10127" w:rsidTr="0073258F">
        <w:trPr>
          <w:trHeight w:val="225"/>
        </w:trPr>
        <w:tc>
          <w:tcPr>
            <w:tcW w:w="1658" w:type="dxa"/>
            <w:shd w:val="clear" w:color="auto" w:fill="auto"/>
            <w:noWrap/>
            <w:vAlign w:val="bottom"/>
            <w:hideMark/>
          </w:tcPr>
          <w:p w:rsidR="008537FF" w:rsidRPr="00F10127" w:rsidRDefault="008537FF" w:rsidP="00F10127">
            <w:pPr>
              <w:jc w:val="center"/>
              <w:rPr>
                <w:rFonts w:cs="Arial"/>
                <w:color w:val="000000"/>
                <w:sz w:val="18"/>
                <w:szCs w:val="18"/>
                <w:lang w:val="en-US" w:eastAsia="en-US"/>
              </w:rPr>
            </w:pPr>
            <w:r>
              <w:rPr>
                <w:rFonts w:cs="Arial"/>
                <w:color w:val="000000"/>
                <w:sz w:val="18"/>
                <w:szCs w:val="18"/>
                <w:lang w:val="en-US" w:eastAsia="en-US"/>
              </w:rPr>
              <w:t>Per letter to DG</w:t>
            </w:r>
          </w:p>
        </w:tc>
        <w:tc>
          <w:tcPr>
            <w:tcW w:w="6549" w:type="dxa"/>
            <w:shd w:val="clear" w:color="auto" w:fill="auto"/>
            <w:vAlign w:val="bottom"/>
            <w:hideMark/>
          </w:tcPr>
          <w:p w:rsidR="008537FF" w:rsidRPr="00F10127" w:rsidRDefault="008537FF" w:rsidP="00F10127">
            <w:pPr>
              <w:rPr>
                <w:rFonts w:cs="Arial"/>
                <w:color w:val="000000"/>
                <w:sz w:val="18"/>
                <w:szCs w:val="18"/>
                <w:lang w:val="en-US" w:eastAsia="en-US"/>
              </w:rPr>
            </w:pPr>
            <w:r>
              <w:rPr>
                <w:rFonts w:cs="Arial"/>
                <w:color w:val="000000"/>
                <w:sz w:val="18"/>
                <w:szCs w:val="18"/>
                <w:lang w:val="en-US" w:eastAsia="en-US"/>
              </w:rPr>
              <w:t>Immovable asset register (requested to be submitted on 31 March 2012 however only submitted on 4 June 2012)</w:t>
            </w:r>
          </w:p>
        </w:tc>
        <w:tc>
          <w:tcPr>
            <w:tcW w:w="1440" w:type="dxa"/>
            <w:shd w:val="clear" w:color="auto" w:fill="auto"/>
            <w:noWrap/>
            <w:vAlign w:val="bottom"/>
            <w:hideMark/>
          </w:tcPr>
          <w:p w:rsidR="008537FF" w:rsidRPr="00F10127" w:rsidRDefault="008537FF" w:rsidP="00F10127">
            <w:pPr>
              <w:jc w:val="center"/>
              <w:rPr>
                <w:rFonts w:cs="Arial"/>
                <w:color w:val="000000"/>
                <w:sz w:val="18"/>
                <w:szCs w:val="18"/>
                <w:lang w:val="en-US" w:eastAsia="en-US"/>
              </w:rPr>
            </w:pPr>
            <w:r>
              <w:rPr>
                <w:rFonts w:cs="Arial"/>
                <w:color w:val="000000"/>
                <w:sz w:val="18"/>
                <w:szCs w:val="18"/>
                <w:lang w:val="en-US" w:eastAsia="en-US"/>
              </w:rPr>
              <w:t>62</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59</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Tender files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60</w:t>
            </w:r>
            <w:r w:rsidR="001F74E5">
              <w:rPr>
                <w:rFonts w:cs="Arial"/>
                <w:color w:val="000000"/>
                <w:sz w:val="18"/>
                <w:szCs w:val="18"/>
                <w:lang w:val="en-US" w:eastAsia="en-US"/>
              </w:rPr>
              <w:t xml:space="preserve"> days</w:t>
            </w:r>
          </w:p>
        </w:tc>
      </w:tr>
      <w:tr w:rsidR="00F10127" w:rsidRPr="00F10127" w:rsidTr="0073258F">
        <w:trPr>
          <w:trHeight w:val="79"/>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40</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List of al</w:t>
            </w:r>
            <w:r w:rsidR="008537FF">
              <w:rPr>
                <w:rFonts w:cs="Arial"/>
                <w:color w:val="000000"/>
                <w:sz w:val="18"/>
                <w:szCs w:val="18"/>
                <w:lang w:val="en-US" w:eastAsia="en-US"/>
              </w:rPr>
              <w:t>l awards made to suppliers and g</w:t>
            </w:r>
            <w:r w:rsidRPr="00F10127">
              <w:rPr>
                <w:rFonts w:cs="Arial"/>
                <w:color w:val="000000"/>
                <w:sz w:val="18"/>
                <w:szCs w:val="18"/>
                <w:lang w:val="en-US" w:eastAsia="en-US"/>
              </w:rPr>
              <w:t>ift register</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58</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114</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List of all asset write offs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55</w:t>
            </w:r>
            <w:r w:rsidR="001F74E5">
              <w:rPr>
                <w:rFonts w:cs="Arial"/>
                <w:color w:val="000000"/>
                <w:sz w:val="18"/>
                <w:szCs w:val="18"/>
                <w:lang w:val="en-US" w:eastAsia="en-US"/>
              </w:rPr>
              <w:t xml:space="preserve"> days</w:t>
            </w:r>
          </w:p>
        </w:tc>
      </w:tr>
      <w:tr w:rsidR="00F10127" w:rsidRPr="00F10127" w:rsidTr="0073258F">
        <w:trPr>
          <w:trHeight w:val="161"/>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138</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List of entities that only partially pay accom</w:t>
            </w:r>
            <w:r w:rsidR="008537FF">
              <w:rPr>
                <w:rFonts w:cs="Arial"/>
                <w:color w:val="000000"/>
                <w:sz w:val="18"/>
                <w:szCs w:val="18"/>
                <w:lang w:val="en-US" w:eastAsia="en-US"/>
              </w:rPr>
              <w:t>m</w:t>
            </w:r>
            <w:r w:rsidRPr="00F10127">
              <w:rPr>
                <w:rFonts w:cs="Arial"/>
                <w:color w:val="000000"/>
                <w:sz w:val="18"/>
                <w:szCs w:val="18"/>
                <w:lang w:val="en-US" w:eastAsia="en-US"/>
              </w:rPr>
              <w:t>odation/ do not pay accom</w:t>
            </w:r>
            <w:r w:rsidR="008537FF">
              <w:rPr>
                <w:rFonts w:cs="Arial"/>
                <w:color w:val="000000"/>
                <w:sz w:val="18"/>
                <w:szCs w:val="18"/>
                <w:lang w:val="en-US" w:eastAsia="en-US"/>
              </w:rPr>
              <w:t>m</w:t>
            </w:r>
            <w:r w:rsidRPr="00F10127">
              <w:rPr>
                <w:rFonts w:cs="Arial"/>
                <w:color w:val="000000"/>
                <w:sz w:val="18"/>
                <w:szCs w:val="18"/>
                <w:lang w:val="en-US" w:eastAsia="en-US"/>
              </w:rPr>
              <w:t>odation and</w:t>
            </w:r>
            <w:r w:rsidR="008537FF">
              <w:rPr>
                <w:rFonts w:cs="Arial"/>
                <w:color w:val="000000"/>
                <w:sz w:val="18"/>
                <w:szCs w:val="18"/>
                <w:lang w:val="en-US" w:eastAsia="en-US"/>
              </w:rPr>
              <w:t xml:space="preserve"> DPW</w:t>
            </w:r>
            <w:r w:rsidRPr="00F10127">
              <w:rPr>
                <w:rFonts w:cs="Arial"/>
                <w:color w:val="000000"/>
                <w:sz w:val="18"/>
                <w:szCs w:val="18"/>
                <w:lang w:val="en-US" w:eastAsia="en-US"/>
              </w:rPr>
              <w:t xml:space="preserve"> carries the cost. </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52</w:t>
            </w:r>
            <w:r w:rsidR="001F74E5">
              <w:rPr>
                <w:rFonts w:cs="Arial"/>
                <w:color w:val="000000"/>
                <w:sz w:val="18"/>
                <w:szCs w:val="18"/>
                <w:lang w:val="en-US" w:eastAsia="en-US"/>
              </w:rPr>
              <w:t xml:space="preserve"> days</w:t>
            </w:r>
          </w:p>
        </w:tc>
      </w:tr>
      <w:tr w:rsidR="00F10127" w:rsidRPr="00F10127" w:rsidTr="0073258F">
        <w:trPr>
          <w:trHeight w:val="107"/>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170</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 xml:space="preserve">Report to the Public Service </w:t>
            </w:r>
            <w:r w:rsidR="008537FF" w:rsidRPr="00F10127">
              <w:rPr>
                <w:rFonts w:cs="Arial"/>
                <w:color w:val="000000"/>
                <w:sz w:val="18"/>
                <w:szCs w:val="18"/>
                <w:lang w:val="en-US" w:eastAsia="en-US"/>
              </w:rPr>
              <w:t>Commission</w:t>
            </w:r>
            <w:r w:rsidRPr="00F10127">
              <w:rPr>
                <w:rFonts w:cs="Arial"/>
                <w:color w:val="000000"/>
                <w:sz w:val="18"/>
                <w:szCs w:val="18"/>
                <w:lang w:val="en-US" w:eastAsia="en-US"/>
              </w:rPr>
              <w:t xml:space="preserve"> pertaining to the current financial year with regard to disciplinary proceedings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49</w:t>
            </w:r>
            <w:r w:rsidR="001F74E5">
              <w:rPr>
                <w:rFonts w:cs="Arial"/>
                <w:color w:val="000000"/>
                <w:sz w:val="18"/>
                <w:szCs w:val="18"/>
                <w:lang w:val="en-US" w:eastAsia="en-US"/>
              </w:rPr>
              <w:t xml:space="preserve"> days</w:t>
            </w:r>
          </w:p>
        </w:tc>
      </w:tr>
      <w:tr w:rsidR="00E57D2A" w:rsidRPr="00F10127" w:rsidTr="0073258F">
        <w:trPr>
          <w:trHeight w:val="225"/>
        </w:trPr>
        <w:tc>
          <w:tcPr>
            <w:tcW w:w="1658" w:type="dxa"/>
            <w:shd w:val="clear" w:color="auto" w:fill="auto"/>
            <w:noWrap/>
            <w:vAlign w:val="bottom"/>
            <w:hideMark/>
          </w:tcPr>
          <w:p w:rsidR="00E57D2A" w:rsidRPr="00F10127" w:rsidRDefault="00E57D2A" w:rsidP="00F10127">
            <w:pPr>
              <w:jc w:val="center"/>
              <w:rPr>
                <w:rFonts w:cs="Arial"/>
                <w:color w:val="000000"/>
                <w:sz w:val="18"/>
                <w:szCs w:val="18"/>
                <w:lang w:val="en-US" w:eastAsia="en-US"/>
              </w:rPr>
            </w:pPr>
            <w:r>
              <w:rPr>
                <w:rFonts w:cs="Arial"/>
                <w:color w:val="000000"/>
                <w:sz w:val="18"/>
                <w:szCs w:val="18"/>
                <w:lang w:val="en-US" w:eastAsia="en-US"/>
              </w:rPr>
              <w:t>Per legislation</w:t>
            </w:r>
          </w:p>
        </w:tc>
        <w:tc>
          <w:tcPr>
            <w:tcW w:w="6549" w:type="dxa"/>
            <w:shd w:val="clear" w:color="auto" w:fill="auto"/>
            <w:vAlign w:val="bottom"/>
            <w:hideMark/>
          </w:tcPr>
          <w:p w:rsidR="00E57D2A" w:rsidRPr="00F10127" w:rsidRDefault="00E57D2A" w:rsidP="00F10127">
            <w:pPr>
              <w:rPr>
                <w:rFonts w:cs="Arial"/>
                <w:color w:val="000000"/>
                <w:sz w:val="18"/>
                <w:szCs w:val="18"/>
                <w:lang w:val="en-US" w:eastAsia="en-US"/>
              </w:rPr>
            </w:pPr>
            <w:r>
              <w:rPr>
                <w:rFonts w:cs="Arial"/>
                <w:color w:val="000000"/>
                <w:sz w:val="18"/>
                <w:szCs w:val="18"/>
                <w:lang w:val="en-US" w:eastAsia="en-US"/>
              </w:rPr>
              <w:t>The EPWP fourth quarter information was not submitted with the annual performance report on 31 May 2012, the department subsequently applied for the information to be audited.  It was accepted on 17 July 2012.</w:t>
            </w:r>
          </w:p>
        </w:tc>
        <w:tc>
          <w:tcPr>
            <w:tcW w:w="1440" w:type="dxa"/>
            <w:shd w:val="clear" w:color="auto" w:fill="auto"/>
            <w:noWrap/>
            <w:vAlign w:val="bottom"/>
            <w:hideMark/>
          </w:tcPr>
          <w:p w:rsidR="00E57D2A" w:rsidRPr="00F10127" w:rsidRDefault="00E57D2A" w:rsidP="00F10127">
            <w:pPr>
              <w:jc w:val="center"/>
              <w:rPr>
                <w:rFonts w:cs="Arial"/>
                <w:color w:val="000000"/>
                <w:sz w:val="18"/>
                <w:szCs w:val="18"/>
                <w:lang w:val="en-US" w:eastAsia="en-US"/>
              </w:rPr>
            </w:pPr>
            <w:r>
              <w:rPr>
                <w:rFonts w:cs="Arial"/>
                <w:color w:val="000000"/>
                <w:sz w:val="18"/>
                <w:szCs w:val="18"/>
                <w:lang w:val="en-US" w:eastAsia="en-US"/>
              </w:rPr>
              <w:t>47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157</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30 day payment report for March and April</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47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96</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Updated list of policies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42</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128</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Employee files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39</w:t>
            </w:r>
            <w:r w:rsidR="001F74E5">
              <w:rPr>
                <w:rFonts w:cs="Arial"/>
                <w:color w:val="000000"/>
                <w:sz w:val="18"/>
                <w:szCs w:val="18"/>
                <w:lang w:val="en-US" w:eastAsia="en-US"/>
              </w:rPr>
              <w:t xml:space="preserve"> days</w:t>
            </w:r>
          </w:p>
        </w:tc>
      </w:tr>
      <w:tr w:rsidR="00F10127" w:rsidRPr="00F10127" w:rsidTr="0073258F">
        <w:trPr>
          <w:trHeight w:val="152"/>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34</w:t>
            </w:r>
          </w:p>
        </w:tc>
        <w:tc>
          <w:tcPr>
            <w:tcW w:w="6549" w:type="dxa"/>
            <w:shd w:val="clear" w:color="auto" w:fill="auto"/>
            <w:vAlign w:val="bottom"/>
            <w:hideMark/>
          </w:tcPr>
          <w:p w:rsidR="00F10127" w:rsidRPr="00F10127" w:rsidRDefault="008537FF" w:rsidP="00F10127">
            <w:pPr>
              <w:rPr>
                <w:rFonts w:cs="Arial"/>
                <w:color w:val="000000"/>
                <w:sz w:val="18"/>
                <w:szCs w:val="18"/>
                <w:lang w:val="en-US" w:eastAsia="en-US"/>
              </w:rPr>
            </w:pPr>
            <w:r>
              <w:rPr>
                <w:rFonts w:cs="Arial"/>
                <w:color w:val="000000"/>
                <w:sz w:val="18"/>
                <w:szCs w:val="18"/>
                <w:lang w:val="en-US" w:eastAsia="en-US"/>
              </w:rPr>
              <w:t>Conflict of interest information</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62</w:t>
            </w:r>
          </w:p>
        </w:tc>
        <w:tc>
          <w:tcPr>
            <w:tcW w:w="6549" w:type="dxa"/>
            <w:shd w:val="clear" w:color="auto" w:fill="auto"/>
            <w:noWrap/>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Tender file</w:t>
            </w:r>
            <w:r w:rsidR="008537FF">
              <w:rPr>
                <w:rFonts w:cs="Arial"/>
                <w:color w:val="000000"/>
                <w:sz w:val="18"/>
                <w:szCs w:val="18"/>
                <w:lang w:val="en-US" w:eastAsia="en-US"/>
              </w:rPr>
              <w:t>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121</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Employee files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lastRenderedPageBreak/>
              <w:t>164</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Performance and employment contract</w:t>
            </w:r>
            <w:r w:rsidR="008537FF">
              <w:rPr>
                <w:rFonts w:cs="Arial"/>
                <w:color w:val="000000"/>
                <w:sz w:val="18"/>
                <w:szCs w:val="18"/>
                <w:lang w:val="en-US" w:eastAsia="en-US"/>
              </w:rPr>
              <w:t>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37</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35</w:t>
            </w:r>
          </w:p>
        </w:tc>
        <w:tc>
          <w:tcPr>
            <w:tcW w:w="6549" w:type="dxa"/>
            <w:shd w:val="clear" w:color="auto" w:fill="auto"/>
            <w:vAlign w:val="bottom"/>
            <w:hideMark/>
          </w:tcPr>
          <w:p w:rsidR="00F10127" w:rsidRPr="00F10127" w:rsidRDefault="008537FF" w:rsidP="00F10127">
            <w:pPr>
              <w:rPr>
                <w:rFonts w:cs="Arial"/>
                <w:color w:val="000000"/>
                <w:sz w:val="18"/>
                <w:szCs w:val="18"/>
                <w:lang w:val="en-US" w:eastAsia="en-US"/>
              </w:rPr>
            </w:pPr>
            <w:r>
              <w:rPr>
                <w:rFonts w:cs="Arial"/>
                <w:color w:val="000000"/>
                <w:sz w:val="18"/>
                <w:szCs w:val="18"/>
                <w:lang w:val="en-US" w:eastAsia="en-US"/>
              </w:rPr>
              <w:t>List of under</w:t>
            </w:r>
            <w:r w:rsidR="00F10127" w:rsidRPr="00F10127">
              <w:rPr>
                <w:rFonts w:cs="Arial"/>
                <w:color w:val="000000"/>
                <w:sz w:val="18"/>
                <w:szCs w:val="18"/>
                <w:lang w:val="en-US" w:eastAsia="en-US"/>
              </w:rPr>
              <w:t>performing contractors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28</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72</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Updated contract register</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28</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162</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Rates and taxes paid on rental debtors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28</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169</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Updated</w:t>
            </w:r>
            <w:r w:rsidR="008537FF">
              <w:rPr>
                <w:rFonts w:cs="Arial"/>
                <w:color w:val="000000"/>
                <w:sz w:val="18"/>
                <w:szCs w:val="18"/>
                <w:lang w:val="en-US" w:eastAsia="en-US"/>
              </w:rPr>
              <w:t xml:space="preserve"> list</w:t>
            </w:r>
            <w:r w:rsidRPr="00F10127">
              <w:rPr>
                <w:rFonts w:cs="Arial"/>
                <w:color w:val="000000"/>
                <w:sz w:val="18"/>
                <w:szCs w:val="18"/>
                <w:lang w:val="en-US" w:eastAsia="en-US"/>
              </w:rPr>
              <w:t xml:space="preserve"> of investigations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22</w:t>
            </w:r>
            <w:r w:rsidR="001F74E5">
              <w:rPr>
                <w:rFonts w:cs="Arial"/>
                <w:color w:val="000000"/>
                <w:sz w:val="18"/>
                <w:szCs w:val="18"/>
                <w:lang w:val="en-US" w:eastAsia="en-US"/>
              </w:rPr>
              <w:t xml:space="preserve"> days</w:t>
            </w:r>
          </w:p>
        </w:tc>
      </w:tr>
      <w:tr w:rsidR="00F10127" w:rsidRPr="00F10127" w:rsidTr="0073258F">
        <w:trPr>
          <w:trHeight w:val="79"/>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41</w:t>
            </w:r>
          </w:p>
        </w:tc>
        <w:tc>
          <w:tcPr>
            <w:tcW w:w="6549" w:type="dxa"/>
            <w:shd w:val="clear" w:color="auto" w:fill="auto"/>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List of tenders that were advertised for less than 21 days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21</w:t>
            </w:r>
            <w:r w:rsidR="001F74E5">
              <w:rPr>
                <w:rFonts w:cs="Arial"/>
                <w:color w:val="000000"/>
                <w:sz w:val="18"/>
                <w:szCs w:val="18"/>
                <w:lang w:val="en-US" w:eastAsia="en-US"/>
              </w:rPr>
              <w:t xml:space="preserve"> days</w:t>
            </w:r>
          </w:p>
        </w:tc>
      </w:tr>
      <w:tr w:rsidR="00F10127" w:rsidRPr="00F10127" w:rsidTr="0073258F">
        <w:trPr>
          <w:trHeight w:val="225"/>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274</w:t>
            </w:r>
          </w:p>
        </w:tc>
        <w:tc>
          <w:tcPr>
            <w:tcW w:w="6549" w:type="dxa"/>
            <w:shd w:val="clear" w:color="auto" w:fill="auto"/>
            <w:noWrap/>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IDT Contracts and payment batches</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21</w:t>
            </w:r>
            <w:r w:rsidR="001F74E5">
              <w:rPr>
                <w:rFonts w:cs="Arial"/>
                <w:color w:val="000000"/>
                <w:sz w:val="18"/>
                <w:szCs w:val="18"/>
                <w:lang w:val="en-US" w:eastAsia="en-US"/>
              </w:rPr>
              <w:t xml:space="preserve"> days</w:t>
            </w:r>
          </w:p>
        </w:tc>
      </w:tr>
      <w:tr w:rsidR="00F10127" w:rsidRPr="00F10127" w:rsidTr="0073258F">
        <w:trPr>
          <w:trHeight w:val="79"/>
        </w:trPr>
        <w:tc>
          <w:tcPr>
            <w:tcW w:w="1658"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284</w:t>
            </w:r>
          </w:p>
        </w:tc>
        <w:tc>
          <w:tcPr>
            <w:tcW w:w="6549" w:type="dxa"/>
            <w:shd w:val="clear" w:color="auto" w:fill="auto"/>
            <w:noWrap/>
            <w:vAlign w:val="bottom"/>
            <w:hideMark/>
          </w:tcPr>
          <w:p w:rsidR="00F10127" w:rsidRPr="00F10127" w:rsidRDefault="00F10127" w:rsidP="00F10127">
            <w:pPr>
              <w:rPr>
                <w:rFonts w:cs="Arial"/>
                <w:color w:val="000000"/>
                <w:sz w:val="18"/>
                <w:szCs w:val="18"/>
                <w:lang w:val="en-US" w:eastAsia="en-US"/>
              </w:rPr>
            </w:pPr>
            <w:r w:rsidRPr="00F10127">
              <w:rPr>
                <w:rFonts w:cs="Arial"/>
                <w:color w:val="000000"/>
                <w:sz w:val="18"/>
                <w:szCs w:val="18"/>
                <w:lang w:val="en-US" w:eastAsia="en-US"/>
              </w:rPr>
              <w:t>IDT - The MAC consulting - conflict of interest</w:t>
            </w:r>
          </w:p>
        </w:tc>
        <w:tc>
          <w:tcPr>
            <w:tcW w:w="1440" w:type="dxa"/>
            <w:shd w:val="clear" w:color="auto" w:fill="auto"/>
            <w:noWrap/>
            <w:vAlign w:val="bottom"/>
            <w:hideMark/>
          </w:tcPr>
          <w:p w:rsidR="00F10127" w:rsidRPr="00F10127" w:rsidRDefault="00F10127" w:rsidP="00F10127">
            <w:pPr>
              <w:jc w:val="center"/>
              <w:rPr>
                <w:rFonts w:cs="Arial"/>
                <w:color w:val="000000"/>
                <w:sz w:val="18"/>
                <w:szCs w:val="18"/>
                <w:lang w:val="en-US" w:eastAsia="en-US"/>
              </w:rPr>
            </w:pPr>
            <w:r w:rsidRPr="00F10127">
              <w:rPr>
                <w:rFonts w:cs="Arial"/>
                <w:color w:val="000000"/>
                <w:sz w:val="18"/>
                <w:szCs w:val="18"/>
                <w:lang w:val="en-US" w:eastAsia="en-US"/>
              </w:rPr>
              <w:t>21</w:t>
            </w:r>
            <w:r w:rsidR="001F74E5">
              <w:rPr>
                <w:rFonts w:cs="Arial"/>
                <w:color w:val="000000"/>
                <w:sz w:val="18"/>
                <w:szCs w:val="18"/>
                <w:lang w:val="en-US" w:eastAsia="en-US"/>
              </w:rPr>
              <w:t xml:space="preserve"> days</w:t>
            </w:r>
          </w:p>
        </w:tc>
      </w:tr>
    </w:tbl>
    <w:p w:rsidR="00F10127" w:rsidRDefault="00F10127" w:rsidP="00F10127">
      <w:pPr>
        <w:pStyle w:val="ListParagraph"/>
        <w:spacing w:after="120"/>
        <w:ind w:left="360"/>
        <w:rPr>
          <w:rFonts w:cs="Arial"/>
          <w:szCs w:val="22"/>
        </w:rPr>
      </w:pPr>
    </w:p>
    <w:p w:rsidR="0066566A" w:rsidRDefault="0066566A" w:rsidP="008537FF">
      <w:pPr>
        <w:pStyle w:val="ListParagraph"/>
        <w:spacing w:after="120"/>
        <w:ind w:left="360"/>
        <w:rPr>
          <w:rFonts w:cs="Arial"/>
          <w:szCs w:val="22"/>
        </w:rPr>
      </w:pPr>
      <w:r w:rsidRPr="0066566A">
        <w:rPr>
          <w:rFonts w:cs="Arial"/>
          <w:szCs w:val="22"/>
        </w:rPr>
        <w:t>Although some improvement has been noted the entity still does not have a proper system of record management in place that provides for the maintenance of information that supports the reported performance contained in the annual performance report.  This includes information that relates to the collection, collation, verification, storing and reporting of actual performance</w:t>
      </w:r>
      <w:r>
        <w:rPr>
          <w:rFonts w:cs="Arial"/>
          <w:szCs w:val="22"/>
        </w:rPr>
        <w:t xml:space="preserve"> information.  This particularly posed a challenge when actual performance in respect of the EPWP programme had to be verified at premises of reporting bodies.</w:t>
      </w:r>
    </w:p>
    <w:p w:rsidR="00CB2938" w:rsidRPr="0032702E" w:rsidRDefault="00CB2938" w:rsidP="0032702E">
      <w:pPr>
        <w:spacing w:after="120"/>
        <w:rPr>
          <w:rFonts w:eastAsia="MS Mincho" w:cs="Arial"/>
          <w:b/>
          <w:szCs w:val="22"/>
        </w:rPr>
      </w:pPr>
      <w:r w:rsidRPr="0032702E">
        <w:rPr>
          <w:rFonts w:eastAsia="MS Mincho" w:cs="Arial"/>
          <w:b/>
          <w:szCs w:val="22"/>
        </w:rPr>
        <w:t xml:space="preserve">Daily and monthly processing and reconciling of transactions </w:t>
      </w:r>
    </w:p>
    <w:p w:rsidR="00CB2938" w:rsidRPr="00D5279B" w:rsidRDefault="003B1F67" w:rsidP="00536189">
      <w:pPr>
        <w:numPr>
          <w:ilvl w:val="0"/>
          <w:numId w:val="4"/>
        </w:numPr>
        <w:shd w:val="clear" w:color="auto" w:fill="FFFFFF"/>
        <w:spacing w:after="120"/>
        <w:rPr>
          <w:rFonts w:cs="Arial"/>
          <w:szCs w:val="22"/>
        </w:rPr>
      </w:pPr>
      <w:r>
        <w:rPr>
          <w:rFonts w:cs="Arial"/>
          <w:szCs w:val="22"/>
        </w:rPr>
        <w:t xml:space="preserve">Management did not successfully implement the following daily and monthly controls: </w:t>
      </w:r>
      <w:r w:rsidR="00CB2938" w:rsidRPr="00D5279B">
        <w:rPr>
          <w:rFonts w:cs="Arial"/>
          <w:szCs w:val="22"/>
        </w:rPr>
        <w:t xml:space="preserve"> </w:t>
      </w:r>
    </w:p>
    <w:p w:rsidR="00CB2938" w:rsidRDefault="00CB2938" w:rsidP="00536189">
      <w:pPr>
        <w:numPr>
          <w:ilvl w:val="0"/>
          <w:numId w:val="10"/>
        </w:numPr>
        <w:shd w:val="clear" w:color="auto" w:fill="FFFFFF"/>
        <w:spacing w:after="120"/>
        <w:ind w:left="720"/>
        <w:rPr>
          <w:rFonts w:cs="Arial"/>
          <w:szCs w:val="22"/>
        </w:rPr>
      </w:pPr>
      <w:r w:rsidRPr="00204AD4">
        <w:rPr>
          <w:rFonts w:cs="Arial"/>
          <w:szCs w:val="22"/>
        </w:rPr>
        <w:t>The immovable asset register is under construction and therefore cannot be assessed at this point in time.</w:t>
      </w:r>
    </w:p>
    <w:p w:rsidR="00CB2938" w:rsidRDefault="00CB2938" w:rsidP="00536189">
      <w:pPr>
        <w:numPr>
          <w:ilvl w:val="0"/>
          <w:numId w:val="10"/>
        </w:numPr>
        <w:shd w:val="clear" w:color="auto" w:fill="FFFFFF"/>
        <w:spacing w:after="120"/>
        <w:ind w:left="720"/>
        <w:rPr>
          <w:rFonts w:cs="Arial"/>
          <w:szCs w:val="22"/>
        </w:rPr>
      </w:pPr>
      <w:r w:rsidRPr="00752496">
        <w:rPr>
          <w:rFonts w:cs="Arial"/>
          <w:szCs w:val="22"/>
        </w:rPr>
        <w:t>Appropriate mo</w:t>
      </w:r>
      <w:r w:rsidR="003B1F67">
        <w:rPr>
          <w:rFonts w:cs="Arial"/>
          <w:szCs w:val="22"/>
        </w:rPr>
        <w:t>nthly creditors reconciliations were not consistently and timeously performed and reviewed</w:t>
      </w:r>
      <w:r w:rsidR="005867C2">
        <w:rPr>
          <w:rFonts w:cs="Arial"/>
          <w:szCs w:val="22"/>
        </w:rPr>
        <w:t xml:space="preserve"> throughout the department during the financial year under review.</w:t>
      </w:r>
    </w:p>
    <w:p w:rsidR="00CB2938" w:rsidRDefault="00CB2938" w:rsidP="00536189">
      <w:pPr>
        <w:numPr>
          <w:ilvl w:val="0"/>
          <w:numId w:val="10"/>
        </w:numPr>
        <w:shd w:val="clear" w:color="auto" w:fill="FFFFFF"/>
        <w:spacing w:after="120"/>
        <w:ind w:left="720"/>
        <w:rPr>
          <w:rFonts w:cs="Arial"/>
          <w:szCs w:val="22"/>
        </w:rPr>
      </w:pPr>
      <w:r w:rsidRPr="00752496">
        <w:rPr>
          <w:rFonts w:cs="Arial"/>
          <w:szCs w:val="22"/>
        </w:rPr>
        <w:t xml:space="preserve">Appropriate monthly </w:t>
      </w:r>
      <w:r>
        <w:rPr>
          <w:rFonts w:cs="Arial"/>
          <w:szCs w:val="22"/>
        </w:rPr>
        <w:t xml:space="preserve">prepayment </w:t>
      </w:r>
      <w:r w:rsidR="005867C2">
        <w:rPr>
          <w:rFonts w:cs="Arial"/>
          <w:szCs w:val="22"/>
        </w:rPr>
        <w:t>reconciliations</w:t>
      </w:r>
      <w:r>
        <w:rPr>
          <w:rFonts w:cs="Arial"/>
          <w:szCs w:val="22"/>
        </w:rPr>
        <w:t xml:space="preserve"> </w:t>
      </w:r>
      <w:r w:rsidR="005867C2">
        <w:rPr>
          <w:rFonts w:cs="Arial"/>
          <w:szCs w:val="22"/>
        </w:rPr>
        <w:t>(</w:t>
      </w:r>
      <w:r>
        <w:rPr>
          <w:rFonts w:cs="Arial"/>
          <w:szCs w:val="22"/>
        </w:rPr>
        <w:t>pertain</w:t>
      </w:r>
      <w:r w:rsidR="005867C2">
        <w:rPr>
          <w:rFonts w:cs="Arial"/>
          <w:szCs w:val="22"/>
        </w:rPr>
        <w:t>ing to</w:t>
      </w:r>
      <w:r>
        <w:rPr>
          <w:rFonts w:cs="Arial"/>
          <w:szCs w:val="22"/>
        </w:rPr>
        <w:t xml:space="preserve"> IDT transactions</w:t>
      </w:r>
      <w:r w:rsidR="005867C2">
        <w:rPr>
          <w:rFonts w:cs="Arial"/>
          <w:szCs w:val="22"/>
        </w:rPr>
        <w:t>).</w:t>
      </w:r>
    </w:p>
    <w:p w:rsidR="00CB2938" w:rsidRDefault="00CB2938" w:rsidP="00536189">
      <w:pPr>
        <w:numPr>
          <w:ilvl w:val="0"/>
          <w:numId w:val="10"/>
        </w:numPr>
        <w:shd w:val="clear" w:color="auto" w:fill="FFFFFF"/>
        <w:spacing w:after="120"/>
        <w:ind w:left="720"/>
        <w:rPr>
          <w:rFonts w:cs="Arial"/>
          <w:szCs w:val="22"/>
        </w:rPr>
      </w:pPr>
      <w:r w:rsidRPr="00204AD4">
        <w:rPr>
          <w:rFonts w:cs="Arial"/>
          <w:szCs w:val="22"/>
        </w:rPr>
        <w:t>Movable asset movements were not timeously updated with the Head Offi</w:t>
      </w:r>
      <w:r w:rsidR="005867C2">
        <w:rPr>
          <w:rFonts w:cs="Arial"/>
          <w:szCs w:val="22"/>
        </w:rPr>
        <w:t>ce move and</w:t>
      </w:r>
      <w:r w:rsidRPr="00204AD4">
        <w:rPr>
          <w:rFonts w:cs="Arial"/>
          <w:szCs w:val="22"/>
        </w:rPr>
        <w:t xml:space="preserve"> the H</w:t>
      </w:r>
      <w:r w:rsidR="005867C2">
        <w:rPr>
          <w:rFonts w:cs="Arial"/>
          <w:szCs w:val="22"/>
        </w:rPr>
        <w:t>ead Office movable asset register had</w:t>
      </w:r>
      <w:r w:rsidRPr="00204AD4">
        <w:rPr>
          <w:rFonts w:cs="Arial"/>
          <w:szCs w:val="22"/>
        </w:rPr>
        <w:t xml:space="preserve"> to be reconstructed.</w:t>
      </w:r>
    </w:p>
    <w:p w:rsidR="00CB2938" w:rsidRDefault="00CB2938" w:rsidP="00536189">
      <w:pPr>
        <w:numPr>
          <w:ilvl w:val="0"/>
          <w:numId w:val="10"/>
        </w:numPr>
        <w:shd w:val="clear" w:color="auto" w:fill="FFFFFF"/>
        <w:spacing w:after="120"/>
        <w:ind w:left="720"/>
        <w:rPr>
          <w:rFonts w:cs="Arial"/>
          <w:szCs w:val="22"/>
        </w:rPr>
      </w:pPr>
      <w:r w:rsidRPr="00204AD4">
        <w:rPr>
          <w:rFonts w:cs="Arial"/>
          <w:szCs w:val="22"/>
        </w:rPr>
        <w:t>Significant challenges are still being experienced with the timeous performance and reviewing of</w:t>
      </w:r>
      <w:r w:rsidR="005867C2">
        <w:rPr>
          <w:rFonts w:cs="Arial"/>
          <w:szCs w:val="22"/>
        </w:rPr>
        <w:t xml:space="preserve"> all</w:t>
      </w:r>
      <w:r w:rsidRPr="00204AD4">
        <w:rPr>
          <w:rFonts w:cs="Arial"/>
          <w:szCs w:val="22"/>
        </w:rPr>
        <w:t xml:space="preserve"> reconciliations in the regional offices.</w:t>
      </w:r>
    </w:p>
    <w:p w:rsidR="00CB2938" w:rsidRDefault="00CB2938" w:rsidP="00536189">
      <w:pPr>
        <w:numPr>
          <w:ilvl w:val="0"/>
          <w:numId w:val="10"/>
        </w:numPr>
        <w:shd w:val="clear" w:color="auto" w:fill="FFFFFF"/>
        <w:spacing w:after="120"/>
        <w:ind w:left="720"/>
        <w:rPr>
          <w:rFonts w:cs="Arial"/>
          <w:szCs w:val="22"/>
        </w:rPr>
      </w:pPr>
      <w:r w:rsidRPr="00204AD4">
        <w:rPr>
          <w:rFonts w:cs="Arial"/>
          <w:szCs w:val="22"/>
        </w:rPr>
        <w:t>Challenges are being experienced with the capturing of EPWP data by the reporting agencies on the EPWP database.</w:t>
      </w:r>
    </w:p>
    <w:p w:rsidR="00CB2938" w:rsidRPr="00CC025F" w:rsidRDefault="00CB2938" w:rsidP="007D6FD8">
      <w:pPr>
        <w:spacing w:before="120" w:after="120"/>
        <w:rPr>
          <w:rFonts w:eastAsia="MS Mincho" w:cs="Arial"/>
          <w:b/>
          <w:szCs w:val="22"/>
        </w:rPr>
      </w:pPr>
      <w:bookmarkStart w:id="21" w:name="Regular"/>
      <w:bookmarkEnd w:id="21"/>
      <w:r>
        <w:rPr>
          <w:rFonts w:eastAsia="MS Mincho" w:cs="Arial"/>
          <w:b/>
          <w:szCs w:val="22"/>
        </w:rPr>
        <w:t>Regular, a</w:t>
      </w:r>
      <w:r w:rsidRPr="00CC025F">
        <w:rPr>
          <w:rFonts w:eastAsia="MS Mincho" w:cs="Arial"/>
          <w:b/>
          <w:szCs w:val="22"/>
        </w:rPr>
        <w:t>ccura</w:t>
      </w:r>
      <w:r>
        <w:rPr>
          <w:rFonts w:eastAsia="MS Mincho" w:cs="Arial"/>
          <w:b/>
          <w:szCs w:val="22"/>
        </w:rPr>
        <w:t>te</w:t>
      </w:r>
      <w:r w:rsidRPr="00CC025F">
        <w:rPr>
          <w:rFonts w:eastAsia="MS Mincho" w:cs="Arial"/>
          <w:b/>
          <w:szCs w:val="22"/>
        </w:rPr>
        <w:t xml:space="preserve"> and complete financial and</w:t>
      </w:r>
      <w:r>
        <w:rPr>
          <w:rFonts w:eastAsia="MS Mincho" w:cs="Arial"/>
          <w:b/>
          <w:szCs w:val="22"/>
        </w:rPr>
        <w:t xml:space="preserve"> performance</w:t>
      </w:r>
      <w:r w:rsidRPr="00CC025F">
        <w:rPr>
          <w:rFonts w:eastAsia="MS Mincho" w:cs="Arial"/>
          <w:b/>
          <w:szCs w:val="22"/>
        </w:rPr>
        <w:t xml:space="preserve"> report</w:t>
      </w:r>
      <w:r>
        <w:rPr>
          <w:rFonts w:eastAsia="MS Mincho" w:cs="Arial"/>
          <w:b/>
          <w:szCs w:val="22"/>
        </w:rPr>
        <w:t>s</w:t>
      </w:r>
      <w:r w:rsidRPr="00CC025F">
        <w:rPr>
          <w:rFonts w:eastAsia="MS Mincho" w:cs="Arial"/>
          <w:b/>
          <w:szCs w:val="22"/>
        </w:rPr>
        <w:t xml:space="preserve"> </w:t>
      </w:r>
    </w:p>
    <w:p w:rsidR="007D6FD8" w:rsidRDefault="009E580A" w:rsidP="007D6FD8">
      <w:pPr>
        <w:numPr>
          <w:ilvl w:val="0"/>
          <w:numId w:val="4"/>
        </w:numPr>
        <w:shd w:val="clear" w:color="auto" w:fill="FFFFFF"/>
        <w:spacing w:before="120" w:after="120"/>
        <w:rPr>
          <w:rFonts w:cs="Arial"/>
          <w:szCs w:val="22"/>
        </w:rPr>
      </w:pPr>
      <w:r>
        <w:rPr>
          <w:rFonts w:cs="Arial"/>
          <w:szCs w:val="22"/>
        </w:rPr>
        <w:t>Management does not prepare</w:t>
      </w:r>
      <w:r w:rsidR="00CB2938" w:rsidRPr="00BA65C6">
        <w:rPr>
          <w:rFonts w:cs="Arial"/>
          <w:szCs w:val="22"/>
        </w:rPr>
        <w:t xml:space="preserve"> regular, accurate and complete financial and performance reports</w:t>
      </w:r>
      <w:r>
        <w:rPr>
          <w:rFonts w:cs="Arial"/>
          <w:szCs w:val="22"/>
        </w:rPr>
        <w:t xml:space="preserve"> throughout the year</w:t>
      </w:r>
      <w:r w:rsidR="00CB2938" w:rsidRPr="00BA65C6">
        <w:rPr>
          <w:rFonts w:cs="Arial"/>
          <w:szCs w:val="22"/>
        </w:rPr>
        <w:t xml:space="preserve"> that are supported and evidenced by reliable information.</w:t>
      </w:r>
      <w:r>
        <w:rPr>
          <w:rFonts w:cs="Arial"/>
          <w:szCs w:val="22"/>
        </w:rPr>
        <w:t xml:space="preserve">  The interim financial statements prepared contained numerous errors and quarterly performance reports were not prepared and reviewed timeously.  </w:t>
      </w:r>
    </w:p>
    <w:p w:rsidR="00CB2938" w:rsidRPr="00BA65C6" w:rsidRDefault="009E580A" w:rsidP="007D6FD8">
      <w:pPr>
        <w:shd w:val="clear" w:color="auto" w:fill="FFFFFF"/>
        <w:spacing w:before="120" w:after="120"/>
        <w:ind w:left="360"/>
        <w:rPr>
          <w:rFonts w:cs="Arial"/>
          <w:szCs w:val="22"/>
        </w:rPr>
      </w:pPr>
      <w:r>
        <w:rPr>
          <w:rFonts w:cs="Arial"/>
          <w:szCs w:val="22"/>
        </w:rPr>
        <w:t>The department must start embracing the benefits of having up to date financial and performance management information available at any time, this will enhance decision making in the department and enable timeous corrective action where necessary.  It is of particular importance that this is also applied to disclosure notes</w:t>
      </w:r>
      <w:r w:rsidR="00154213">
        <w:rPr>
          <w:rFonts w:cs="Arial"/>
          <w:szCs w:val="22"/>
        </w:rPr>
        <w:t xml:space="preserve"> to</w:t>
      </w:r>
      <w:r w:rsidR="007D6FD8">
        <w:rPr>
          <w:rFonts w:cs="Arial"/>
          <w:szCs w:val="22"/>
        </w:rPr>
        <w:t xml:space="preserve"> alleviate the pressure of only </w:t>
      </w:r>
      <w:r w:rsidR="00154213">
        <w:rPr>
          <w:rFonts w:cs="Arial"/>
          <w:szCs w:val="22"/>
        </w:rPr>
        <w:t xml:space="preserve">collecting and collating the required information after year-end. </w:t>
      </w:r>
    </w:p>
    <w:p w:rsidR="00CB2938" w:rsidRDefault="00CB2938" w:rsidP="007D6FD8">
      <w:pPr>
        <w:shd w:val="clear" w:color="auto" w:fill="FFFFFF"/>
        <w:spacing w:before="120" w:after="120"/>
        <w:ind w:left="360"/>
        <w:rPr>
          <w:rFonts w:cs="Arial"/>
          <w:szCs w:val="22"/>
        </w:rPr>
      </w:pPr>
      <w:r>
        <w:rPr>
          <w:rFonts w:cs="Arial"/>
          <w:szCs w:val="22"/>
        </w:rPr>
        <w:t>As indicated in section 2</w:t>
      </w:r>
      <w:r w:rsidRPr="00CC025F">
        <w:rPr>
          <w:rFonts w:cs="Arial"/>
          <w:szCs w:val="22"/>
        </w:rPr>
        <w:t>, part</w:t>
      </w:r>
      <w:r w:rsidR="00154213">
        <w:rPr>
          <w:rFonts w:cs="Arial"/>
          <w:szCs w:val="22"/>
        </w:rPr>
        <w:t>s</w:t>
      </w:r>
      <w:r w:rsidRPr="00CC025F">
        <w:rPr>
          <w:rFonts w:cs="Arial"/>
          <w:szCs w:val="22"/>
        </w:rPr>
        <w:t xml:space="preserve"> A</w:t>
      </w:r>
      <w:r w:rsidR="00154213">
        <w:rPr>
          <w:rFonts w:cs="Arial"/>
          <w:szCs w:val="22"/>
        </w:rPr>
        <w:t xml:space="preserve"> and C</w:t>
      </w:r>
      <w:r w:rsidRPr="00CC025F">
        <w:rPr>
          <w:rFonts w:cs="Arial"/>
          <w:szCs w:val="22"/>
        </w:rPr>
        <w:t xml:space="preserve"> of this report</w:t>
      </w:r>
      <w:r>
        <w:rPr>
          <w:rFonts w:cs="Arial"/>
          <w:szCs w:val="22"/>
        </w:rPr>
        <w:t>,</w:t>
      </w:r>
      <w:r w:rsidRPr="00CC025F">
        <w:rPr>
          <w:rFonts w:cs="Arial"/>
          <w:szCs w:val="22"/>
        </w:rPr>
        <w:t xml:space="preserve"> the financial statements</w:t>
      </w:r>
      <w:r w:rsidR="00154213">
        <w:rPr>
          <w:rFonts w:cs="Arial"/>
          <w:szCs w:val="22"/>
        </w:rPr>
        <w:t xml:space="preserve"> and annual performance report</w:t>
      </w:r>
      <w:r w:rsidRPr="00CC025F">
        <w:rPr>
          <w:rFonts w:cs="Arial"/>
          <w:szCs w:val="22"/>
        </w:rPr>
        <w:t xml:space="preserve"> contained numerous misstatements that were corrected. This was mainly due to staff members not fully understanding the requirements of th</w:t>
      </w:r>
      <w:r w:rsidR="00154213">
        <w:rPr>
          <w:rFonts w:cs="Arial"/>
          <w:szCs w:val="22"/>
        </w:rPr>
        <w:t>e financial reporting framework and prevailing performance information requirements.</w:t>
      </w:r>
    </w:p>
    <w:p w:rsidR="00CB2938" w:rsidRPr="00CC025F" w:rsidRDefault="00CB2938" w:rsidP="007D6FD8">
      <w:pPr>
        <w:spacing w:before="120" w:after="120"/>
        <w:rPr>
          <w:rFonts w:eastAsia="MS Mincho" w:cs="Arial"/>
          <w:b/>
          <w:szCs w:val="22"/>
        </w:rPr>
      </w:pPr>
      <w:bookmarkStart w:id="22" w:name="Review"/>
      <w:bookmarkEnd w:id="22"/>
      <w:r>
        <w:rPr>
          <w:rFonts w:eastAsia="MS Mincho" w:cs="Arial"/>
          <w:b/>
          <w:szCs w:val="22"/>
        </w:rPr>
        <w:t>Compliance monitoring</w:t>
      </w:r>
      <w:r w:rsidRPr="00CC025F">
        <w:rPr>
          <w:rFonts w:eastAsia="MS Mincho" w:cs="Arial"/>
          <w:b/>
          <w:szCs w:val="22"/>
        </w:rPr>
        <w:t xml:space="preserve"> </w:t>
      </w:r>
    </w:p>
    <w:p w:rsidR="00CB2938" w:rsidRDefault="00BC128C" w:rsidP="007D6FD8">
      <w:pPr>
        <w:numPr>
          <w:ilvl w:val="0"/>
          <w:numId w:val="4"/>
        </w:numPr>
        <w:shd w:val="clear" w:color="auto" w:fill="FFFFFF"/>
        <w:spacing w:before="120" w:after="120"/>
        <w:rPr>
          <w:rFonts w:cs="Arial"/>
          <w:szCs w:val="22"/>
        </w:rPr>
      </w:pPr>
      <w:r w:rsidRPr="000F3228">
        <w:rPr>
          <w:rFonts w:cs="Arial"/>
          <w:szCs w:val="22"/>
        </w:rPr>
        <w:t>Compliance is not e</w:t>
      </w:r>
      <w:r w:rsidR="000F3228" w:rsidRPr="000F3228">
        <w:rPr>
          <w:rFonts w:cs="Arial"/>
          <w:szCs w:val="22"/>
        </w:rPr>
        <w:t>ffectively monitored on a regular</w:t>
      </w:r>
      <w:r w:rsidRPr="000F3228">
        <w:rPr>
          <w:rFonts w:cs="Arial"/>
          <w:szCs w:val="22"/>
        </w:rPr>
        <w:t xml:space="preserve"> basis and more importantly non-compliance is not addressed in a timely manner.  The extensive n</w:t>
      </w:r>
      <w:r w:rsidR="00CB2938" w:rsidRPr="000F3228">
        <w:rPr>
          <w:rFonts w:cs="Arial"/>
          <w:szCs w:val="22"/>
        </w:rPr>
        <w:t>on-compliance with laws and regulations</w:t>
      </w:r>
      <w:r w:rsidRPr="000F3228">
        <w:rPr>
          <w:rFonts w:cs="Arial"/>
          <w:szCs w:val="22"/>
        </w:rPr>
        <w:t xml:space="preserve"> reported in part D above</w:t>
      </w:r>
      <w:r w:rsidR="00CB2938" w:rsidRPr="000F3228">
        <w:rPr>
          <w:rFonts w:cs="Arial"/>
          <w:szCs w:val="22"/>
        </w:rPr>
        <w:t xml:space="preserve"> could have been prevented had compliance been properly reviewed and monit</w:t>
      </w:r>
      <w:r w:rsidRPr="000F3228">
        <w:rPr>
          <w:rFonts w:cs="Arial"/>
          <w:szCs w:val="22"/>
        </w:rPr>
        <w:t>ored.</w:t>
      </w:r>
    </w:p>
    <w:p w:rsidR="00A601E0" w:rsidRPr="00A601E0" w:rsidRDefault="00A601E0" w:rsidP="007D6FD8">
      <w:pPr>
        <w:spacing w:before="120" w:after="120"/>
        <w:rPr>
          <w:rFonts w:eastAsia="MS Mincho" w:cs="Arial"/>
          <w:b/>
          <w:szCs w:val="22"/>
        </w:rPr>
      </w:pPr>
      <w:bookmarkStart w:id="23" w:name="OLE_LINK14"/>
      <w:r w:rsidRPr="00A601E0">
        <w:rPr>
          <w:rFonts w:eastAsia="MS Mincho" w:cs="Arial"/>
          <w:b/>
          <w:szCs w:val="22"/>
        </w:rPr>
        <w:lastRenderedPageBreak/>
        <w:t xml:space="preserve">Formal control over IT systems </w:t>
      </w:r>
      <w:bookmarkEnd w:id="23"/>
    </w:p>
    <w:p w:rsidR="00A601E0" w:rsidRDefault="00A601E0" w:rsidP="007D6FD8">
      <w:pPr>
        <w:pStyle w:val="1ParNorm"/>
        <w:numPr>
          <w:ilvl w:val="0"/>
          <w:numId w:val="4"/>
        </w:numPr>
        <w:spacing w:before="120" w:after="120"/>
        <w:rPr>
          <w:color w:val="000000" w:themeColor="text1"/>
          <w:sz w:val="22"/>
          <w:szCs w:val="22"/>
        </w:rPr>
      </w:pPr>
      <w:r w:rsidRPr="0070234E">
        <w:rPr>
          <w:color w:val="000000" w:themeColor="text1"/>
          <w:sz w:val="22"/>
          <w:szCs w:val="22"/>
        </w:rPr>
        <w:t>The Human Resource Administration management team had not ensured that the established controls are adhered to and are adequately mitigating the risk associated with systems access.</w:t>
      </w:r>
    </w:p>
    <w:p w:rsidR="00A601E0" w:rsidRDefault="00A601E0" w:rsidP="007D6FD8">
      <w:pPr>
        <w:pStyle w:val="1HeadDLDSmall"/>
        <w:spacing w:before="120" w:after="120"/>
        <w:ind w:left="360"/>
        <w:rPr>
          <w:b w:val="0"/>
          <w:color w:val="000000" w:themeColor="text1"/>
          <w:sz w:val="22"/>
          <w:szCs w:val="22"/>
        </w:rPr>
      </w:pPr>
      <w:r w:rsidRPr="0025732D">
        <w:rPr>
          <w:b w:val="0"/>
          <w:color w:val="000000" w:themeColor="text1"/>
          <w:sz w:val="22"/>
          <w:szCs w:val="22"/>
        </w:rPr>
        <w:t xml:space="preserve">Due to the lack of capacity </w:t>
      </w:r>
      <w:r>
        <w:rPr>
          <w:b w:val="0"/>
          <w:color w:val="000000" w:themeColor="text1"/>
          <w:sz w:val="22"/>
          <w:szCs w:val="22"/>
        </w:rPr>
        <w:t xml:space="preserve">and budget constrains </w:t>
      </w:r>
      <w:r w:rsidRPr="0025732D">
        <w:rPr>
          <w:b w:val="0"/>
          <w:color w:val="000000" w:themeColor="text1"/>
          <w:sz w:val="22"/>
          <w:szCs w:val="22"/>
        </w:rPr>
        <w:t xml:space="preserve">the </w:t>
      </w:r>
      <w:r>
        <w:rPr>
          <w:b w:val="0"/>
          <w:color w:val="000000" w:themeColor="text1"/>
          <w:sz w:val="22"/>
          <w:szCs w:val="22"/>
        </w:rPr>
        <w:t>Disaster Recovery Plan (</w:t>
      </w:r>
      <w:r w:rsidRPr="0025732D">
        <w:rPr>
          <w:b w:val="0"/>
          <w:color w:val="000000" w:themeColor="text1"/>
          <w:sz w:val="22"/>
          <w:szCs w:val="22"/>
        </w:rPr>
        <w:t>DRP</w:t>
      </w:r>
      <w:r>
        <w:rPr>
          <w:b w:val="0"/>
          <w:color w:val="000000" w:themeColor="text1"/>
          <w:sz w:val="22"/>
          <w:szCs w:val="22"/>
        </w:rPr>
        <w:t>) was not implemented.</w:t>
      </w:r>
    </w:p>
    <w:p w:rsidR="00A601E0" w:rsidRPr="0025732D" w:rsidRDefault="00A601E0" w:rsidP="007D6FD8">
      <w:pPr>
        <w:pStyle w:val="1HeadDLDSmall"/>
        <w:spacing w:before="120" w:after="120"/>
        <w:ind w:left="360"/>
        <w:rPr>
          <w:b w:val="0"/>
          <w:color w:val="000000" w:themeColor="text1"/>
          <w:sz w:val="22"/>
          <w:szCs w:val="22"/>
        </w:rPr>
      </w:pPr>
      <w:r w:rsidRPr="00E403B3">
        <w:rPr>
          <w:b w:val="0"/>
          <w:color w:val="000000" w:themeColor="text1"/>
          <w:sz w:val="22"/>
          <w:szCs w:val="22"/>
        </w:rPr>
        <w:t xml:space="preserve">Due to bandwidth limitations, the regional offices are unable to synchronise data to Head Office for backup purposes impact negatively on iE-Works, eProcure and </w:t>
      </w:r>
      <w:r w:rsidRPr="00E403B3">
        <w:rPr>
          <w:b w:val="0"/>
          <w:color w:val="auto"/>
          <w:sz w:val="22"/>
          <w:szCs w:val="22"/>
        </w:rPr>
        <w:t>File and Exchange servers</w:t>
      </w:r>
      <w:r w:rsidRPr="00E403B3">
        <w:rPr>
          <w:b w:val="0"/>
          <w:color w:val="000000" w:themeColor="text1"/>
          <w:sz w:val="22"/>
          <w:szCs w:val="22"/>
        </w:rPr>
        <w:t>.</w:t>
      </w:r>
      <w:r w:rsidRPr="0025732D">
        <w:rPr>
          <w:b w:val="0"/>
          <w:color w:val="000000" w:themeColor="text1"/>
          <w:sz w:val="22"/>
          <w:szCs w:val="22"/>
        </w:rPr>
        <w:t xml:space="preserve"> </w:t>
      </w:r>
      <w:r>
        <w:rPr>
          <w:b w:val="0"/>
          <w:color w:val="000000" w:themeColor="text1"/>
          <w:sz w:val="22"/>
          <w:szCs w:val="22"/>
        </w:rPr>
        <w:t xml:space="preserve"> </w:t>
      </w:r>
    </w:p>
    <w:p w:rsidR="00A601E0" w:rsidRPr="003878B1" w:rsidRDefault="00A601E0" w:rsidP="007D6FD8">
      <w:pPr>
        <w:pStyle w:val="1ParNorm"/>
        <w:tabs>
          <w:tab w:val="clear" w:pos="720"/>
          <w:tab w:val="clear" w:pos="2493"/>
          <w:tab w:val="clear" w:pos="3377"/>
          <w:tab w:val="clear" w:pos="4353"/>
          <w:tab w:val="left" w:pos="0"/>
        </w:tabs>
        <w:spacing w:before="120" w:after="120"/>
        <w:ind w:left="360"/>
        <w:rPr>
          <w:color w:val="auto"/>
          <w:sz w:val="22"/>
          <w:szCs w:val="22"/>
        </w:rPr>
      </w:pPr>
      <w:r w:rsidRPr="003878B1">
        <w:rPr>
          <w:color w:val="auto"/>
          <w:sz w:val="22"/>
          <w:szCs w:val="22"/>
        </w:rPr>
        <w:t>A transversal contract that based on SITA 348 Tender Engagement Model was used and did not adequately address or outline the terms and conditions that deals with project pricing and the use of IP derived from development of iE-Works application system.</w:t>
      </w:r>
    </w:p>
    <w:p w:rsidR="00A601E0" w:rsidRPr="00A601E0" w:rsidRDefault="00A601E0" w:rsidP="007D6FD8">
      <w:pPr>
        <w:pStyle w:val="ListParagraph"/>
        <w:spacing w:before="120" w:after="120"/>
        <w:ind w:left="360"/>
        <w:contextualSpacing w:val="0"/>
        <w:rPr>
          <w:rFonts w:cs="Arial"/>
          <w:b/>
          <w:color w:val="000000" w:themeColor="text1"/>
          <w:szCs w:val="22"/>
        </w:rPr>
      </w:pPr>
      <w:r w:rsidRPr="00A601E0">
        <w:rPr>
          <w:rFonts w:cs="Arial"/>
          <w:color w:val="000000" w:themeColor="text1"/>
          <w:szCs w:val="22"/>
        </w:rPr>
        <w:t>Delay in the implementation of iE-Works to replace PMIS resulted in PMIS server hosting environment no longer supported by the manufacturer.</w:t>
      </w:r>
    </w:p>
    <w:p w:rsidR="007D6FD8" w:rsidRDefault="007D6FD8" w:rsidP="007D6FD8">
      <w:pPr>
        <w:spacing w:before="120" w:after="120"/>
        <w:ind w:left="284" w:hanging="284"/>
        <w:rPr>
          <w:rFonts w:eastAsia="MS Mincho" w:cs="Arial"/>
          <w:b/>
          <w:szCs w:val="22"/>
        </w:rPr>
      </w:pPr>
      <w:bookmarkStart w:id="24" w:name="S5E32"/>
      <w:bookmarkEnd w:id="24"/>
    </w:p>
    <w:p w:rsidR="00CB2938" w:rsidRPr="00CC025F" w:rsidRDefault="00CB2938" w:rsidP="007D6FD8">
      <w:pPr>
        <w:spacing w:before="120" w:after="120"/>
        <w:ind w:left="284" w:hanging="284"/>
        <w:rPr>
          <w:rFonts w:eastAsia="MS Mincho" w:cs="Arial"/>
          <w:b/>
          <w:szCs w:val="22"/>
        </w:rPr>
      </w:pPr>
      <w:r w:rsidRPr="00CC025F">
        <w:rPr>
          <w:rFonts w:eastAsia="MS Mincho" w:cs="Arial"/>
          <w:b/>
          <w:szCs w:val="22"/>
        </w:rPr>
        <w:t>GOVERNANCE</w:t>
      </w:r>
    </w:p>
    <w:p w:rsidR="00CB2938" w:rsidRPr="00CC025F" w:rsidRDefault="00CB2938" w:rsidP="007D6FD8">
      <w:pPr>
        <w:spacing w:before="120" w:after="120"/>
        <w:rPr>
          <w:rFonts w:eastAsia="MS Mincho" w:cs="Arial"/>
          <w:b/>
          <w:szCs w:val="22"/>
        </w:rPr>
      </w:pPr>
      <w:r>
        <w:rPr>
          <w:rFonts w:eastAsia="MS Mincho" w:cs="Arial"/>
          <w:b/>
          <w:szCs w:val="22"/>
        </w:rPr>
        <w:t>R</w:t>
      </w:r>
      <w:r w:rsidRPr="00CC025F">
        <w:rPr>
          <w:rFonts w:eastAsia="MS Mincho" w:cs="Arial"/>
          <w:b/>
          <w:szCs w:val="22"/>
        </w:rPr>
        <w:t>isk management</w:t>
      </w:r>
      <w:r>
        <w:rPr>
          <w:rFonts w:eastAsia="MS Mincho" w:cs="Arial"/>
          <w:b/>
          <w:szCs w:val="22"/>
        </w:rPr>
        <w:t xml:space="preserve"> activities and risk strategy </w:t>
      </w:r>
    </w:p>
    <w:p w:rsidR="00CB2938" w:rsidRDefault="00584297" w:rsidP="007D6FD8">
      <w:pPr>
        <w:numPr>
          <w:ilvl w:val="0"/>
          <w:numId w:val="4"/>
        </w:numPr>
        <w:shd w:val="clear" w:color="auto" w:fill="FFFFFF"/>
        <w:spacing w:before="120" w:after="120"/>
        <w:rPr>
          <w:rFonts w:cs="Arial"/>
          <w:szCs w:val="22"/>
        </w:rPr>
      </w:pPr>
      <w:r>
        <w:rPr>
          <w:rFonts w:cs="Arial"/>
          <w:szCs w:val="22"/>
        </w:rPr>
        <w:t>Risk management did not receive</w:t>
      </w:r>
      <w:r w:rsidR="00CB2938" w:rsidRPr="00A40EB5">
        <w:rPr>
          <w:rFonts w:cs="Arial"/>
          <w:szCs w:val="22"/>
        </w:rPr>
        <w:t xml:space="preserve"> the required priority in the department</w:t>
      </w:r>
      <w:r>
        <w:rPr>
          <w:rFonts w:cs="Arial"/>
          <w:szCs w:val="22"/>
        </w:rPr>
        <w:t xml:space="preserve"> during the financial year under review</w:t>
      </w:r>
      <w:r w:rsidR="007D6FD8">
        <w:rPr>
          <w:rFonts w:cs="Arial"/>
          <w:szCs w:val="22"/>
        </w:rPr>
        <w:t>.  T</w:t>
      </w:r>
      <w:r w:rsidR="00CB2938" w:rsidRPr="00A40EB5">
        <w:rPr>
          <w:rFonts w:cs="Arial"/>
          <w:szCs w:val="22"/>
        </w:rPr>
        <w:t xml:space="preserve">he department embarked on a risk assessment however months later the </w:t>
      </w:r>
      <w:r>
        <w:rPr>
          <w:rFonts w:cs="Arial"/>
          <w:szCs w:val="22"/>
        </w:rPr>
        <w:t>process was still not</w:t>
      </w:r>
      <w:r w:rsidR="00CB2938" w:rsidRPr="00A40EB5">
        <w:rPr>
          <w:rFonts w:cs="Arial"/>
          <w:szCs w:val="22"/>
        </w:rPr>
        <w:t xml:space="preserve"> finalised negating the purpose of risk management which is to manage critical risks in the department on an ongoing ba</w:t>
      </w:r>
      <w:r>
        <w:rPr>
          <w:rFonts w:cs="Arial"/>
          <w:szCs w:val="22"/>
        </w:rPr>
        <w:t xml:space="preserve">sis.  </w:t>
      </w:r>
    </w:p>
    <w:p w:rsidR="00584297" w:rsidRDefault="00584297" w:rsidP="007D6FD8">
      <w:pPr>
        <w:pStyle w:val="ListParagraph"/>
        <w:spacing w:before="120" w:after="120"/>
        <w:ind w:left="360"/>
        <w:contextualSpacing w:val="0"/>
        <w:rPr>
          <w:rFonts w:cs="Arial"/>
          <w:szCs w:val="22"/>
        </w:rPr>
      </w:pPr>
      <w:r>
        <w:rPr>
          <w:rFonts w:cs="Arial"/>
          <w:szCs w:val="22"/>
        </w:rPr>
        <w:t>The department has a risk management unit however until recently this unit only consisted of two individuals.  The risk committee did not hold the minimum amount of meetings in line with their charter.  Although some risk assessment activities did take place in the department, risk i</w:t>
      </w:r>
      <w:r w:rsidR="00F97671">
        <w:rPr>
          <w:rFonts w:cs="Arial"/>
          <w:szCs w:val="22"/>
        </w:rPr>
        <w:t>dentification and mitigation was not successfully implemented in</w:t>
      </w:r>
      <w:r>
        <w:rPr>
          <w:rFonts w:cs="Arial"/>
          <w:szCs w:val="22"/>
        </w:rPr>
        <w:t xml:space="preserve"> the 2011/12 financial year.</w:t>
      </w:r>
      <w:r w:rsidR="00F97671">
        <w:rPr>
          <w:rFonts w:cs="Arial"/>
          <w:szCs w:val="22"/>
        </w:rPr>
        <w:t xml:space="preserve"> </w:t>
      </w:r>
    </w:p>
    <w:p w:rsidR="00CB2938" w:rsidRPr="00CC025F" w:rsidRDefault="00CB2938" w:rsidP="007D6FD8">
      <w:pPr>
        <w:spacing w:before="120" w:after="120"/>
        <w:ind w:left="284" w:hanging="284"/>
        <w:rPr>
          <w:rFonts w:eastAsia="MS Mincho" w:cs="Arial"/>
          <w:b/>
          <w:szCs w:val="22"/>
        </w:rPr>
      </w:pPr>
      <w:r>
        <w:rPr>
          <w:rFonts w:eastAsia="MS Mincho" w:cs="Arial"/>
          <w:b/>
          <w:szCs w:val="22"/>
        </w:rPr>
        <w:t>I</w:t>
      </w:r>
      <w:r w:rsidRPr="00CC025F">
        <w:rPr>
          <w:rFonts w:eastAsia="MS Mincho" w:cs="Arial"/>
          <w:b/>
          <w:szCs w:val="22"/>
        </w:rPr>
        <w:t xml:space="preserve">nternal audit </w:t>
      </w:r>
    </w:p>
    <w:p w:rsidR="00CB2938" w:rsidRPr="00AB05A1" w:rsidRDefault="00CB2938" w:rsidP="007D6FD8">
      <w:pPr>
        <w:numPr>
          <w:ilvl w:val="0"/>
          <w:numId w:val="4"/>
        </w:numPr>
        <w:shd w:val="clear" w:color="auto" w:fill="FFFFFF"/>
        <w:spacing w:before="120" w:after="120"/>
        <w:rPr>
          <w:rFonts w:cs="Arial"/>
          <w:szCs w:val="22"/>
        </w:rPr>
      </w:pPr>
      <w:r w:rsidRPr="00AB05A1">
        <w:rPr>
          <w:rFonts w:cs="Arial"/>
          <w:lang w:val="en-GB" w:eastAsia="en-US"/>
        </w:rPr>
        <w:t>Although the department has an internal audit division, it is not functioning adequate</w:t>
      </w:r>
      <w:r w:rsidR="00EE4D00">
        <w:rPr>
          <w:rFonts w:cs="Arial"/>
          <w:lang w:val="en-GB" w:eastAsia="en-US"/>
        </w:rPr>
        <w:t>ly</w:t>
      </w:r>
      <w:r w:rsidRPr="00AB05A1">
        <w:rPr>
          <w:rFonts w:cs="Arial"/>
          <w:lang w:val="en-GB" w:eastAsia="en-US"/>
        </w:rPr>
        <w:t xml:space="preserve"> for the following reasons:</w:t>
      </w:r>
    </w:p>
    <w:p w:rsidR="00CB2938" w:rsidRDefault="00CB2938" w:rsidP="007D6FD8">
      <w:pPr>
        <w:pStyle w:val="ListParagraph"/>
        <w:numPr>
          <w:ilvl w:val="0"/>
          <w:numId w:val="13"/>
        </w:numPr>
        <w:shd w:val="clear" w:color="auto" w:fill="FFFFFF"/>
        <w:spacing w:before="120" w:after="120"/>
        <w:contextualSpacing w:val="0"/>
        <w:rPr>
          <w:rFonts w:cs="Arial"/>
          <w:lang w:val="en-GB" w:eastAsia="en-US"/>
        </w:rPr>
      </w:pPr>
      <w:r>
        <w:rPr>
          <w:rFonts w:cs="Arial"/>
          <w:lang w:val="en-GB" w:eastAsia="en-US"/>
        </w:rPr>
        <w:t>The internal audit function has capacity problem</w:t>
      </w:r>
      <w:r w:rsidR="00305527">
        <w:rPr>
          <w:rFonts w:cs="Arial"/>
          <w:lang w:val="en-GB" w:eastAsia="en-US"/>
        </w:rPr>
        <w:t>s</w:t>
      </w:r>
      <w:r w:rsidR="00EE4D00">
        <w:rPr>
          <w:rFonts w:cs="Arial"/>
          <w:lang w:val="en-GB" w:eastAsia="en-US"/>
        </w:rPr>
        <w:t xml:space="preserve"> and thus is struggling</w:t>
      </w:r>
      <w:r>
        <w:rPr>
          <w:rFonts w:cs="Arial"/>
          <w:lang w:val="en-GB" w:eastAsia="en-US"/>
        </w:rPr>
        <w:t xml:space="preserve"> to</w:t>
      </w:r>
      <w:r w:rsidR="00EE4D00">
        <w:rPr>
          <w:rFonts w:cs="Arial"/>
          <w:lang w:val="en-GB" w:eastAsia="en-US"/>
        </w:rPr>
        <w:t xml:space="preserve"> effectively and comprehensively</w:t>
      </w:r>
      <w:r>
        <w:rPr>
          <w:rFonts w:cs="Arial"/>
          <w:lang w:val="en-GB" w:eastAsia="en-US"/>
        </w:rPr>
        <w:t xml:space="preserve"> monitor effectiveness of the internal controls designed by management.</w:t>
      </w:r>
    </w:p>
    <w:p w:rsidR="00CB2938" w:rsidRDefault="00CB2938" w:rsidP="007D6FD8">
      <w:pPr>
        <w:numPr>
          <w:ilvl w:val="0"/>
          <w:numId w:val="13"/>
        </w:numPr>
        <w:tabs>
          <w:tab w:val="num" w:pos="993"/>
        </w:tabs>
        <w:spacing w:before="120" w:after="120"/>
        <w:rPr>
          <w:rFonts w:cs="Arial"/>
          <w:szCs w:val="22"/>
        </w:rPr>
      </w:pPr>
      <w:r>
        <w:rPr>
          <w:rFonts w:cs="Arial"/>
          <w:szCs w:val="22"/>
        </w:rPr>
        <w:t>Internal audit does not</w:t>
      </w:r>
      <w:r w:rsidR="00EE4D00">
        <w:rPr>
          <w:rFonts w:cs="Arial"/>
          <w:szCs w:val="22"/>
        </w:rPr>
        <w:t xml:space="preserve"> effectively</w:t>
      </w:r>
      <w:r>
        <w:rPr>
          <w:rFonts w:cs="Arial"/>
          <w:szCs w:val="22"/>
        </w:rPr>
        <w:t xml:space="preserve"> review the financial and performance reports prior to its submission to the audit committee or external auditors.</w:t>
      </w:r>
    </w:p>
    <w:p w:rsidR="00CB2938" w:rsidRPr="00CC025F" w:rsidRDefault="00EE4D00" w:rsidP="007D6FD8">
      <w:pPr>
        <w:numPr>
          <w:ilvl w:val="0"/>
          <w:numId w:val="13"/>
        </w:numPr>
        <w:tabs>
          <w:tab w:val="num" w:pos="993"/>
        </w:tabs>
        <w:spacing w:before="120" w:after="120"/>
        <w:rPr>
          <w:rFonts w:cs="Arial"/>
          <w:szCs w:val="22"/>
        </w:rPr>
      </w:pPr>
      <w:r>
        <w:rPr>
          <w:rFonts w:cs="Arial"/>
          <w:szCs w:val="22"/>
        </w:rPr>
        <w:t>Although internal audit does some</w:t>
      </w:r>
      <w:r w:rsidR="00CB2938">
        <w:rPr>
          <w:rFonts w:cs="Arial"/>
          <w:szCs w:val="22"/>
        </w:rPr>
        <w:t xml:space="preserve"> follow up</w:t>
      </w:r>
      <w:r>
        <w:rPr>
          <w:rFonts w:cs="Arial"/>
          <w:szCs w:val="22"/>
        </w:rPr>
        <w:t xml:space="preserve"> work in respect of</w:t>
      </w:r>
      <w:r w:rsidR="00CB2938">
        <w:rPr>
          <w:rFonts w:cs="Arial"/>
          <w:szCs w:val="22"/>
        </w:rPr>
        <w:t xml:space="preserve"> the implementation of internal and external audit recommendations</w:t>
      </w:r>
      <w:r>
        <w:rPr>
          <w:rFonts w:cs="Arial"/>
          <w:szCs w:val="22"/>
        </w:rPr>
        <w:t xml:space="preserve"> are performed, it was not effective in the sense that there have not been significant improvements to the</w:t>
      </w:r>
      <w:r w:rsidR="00CB2938">
        <w:rPr>
          <w:rFonts w:cs="Arial"/>
          <w:szCs w:val="22"/>
        </w:rPr>
        <w:t xml:space="preserve"> audit outcomes.</w:t>
      </w:r>
    </w:p>
    <w:p w:rsidR="00CB2938" w:rsidRDefault="00CB2938" w:rsidP="007D6FD8">
      <w:pPr>
        <w:numPr>
          <w:ilvl w:val="0"/>
          <w:numId w:val="13"/>
        </w:numPr>
        <w:tabs>
          <w:tab w:val="num" w:pos="993"/>
        </w:tabs>
        <w:spacing w:before="120" w:after="120"/>
        <w:rPr>
          <w:rFonts w:cs="Arial"/>
          <w:szCs w:val="22"/>
        </w:rPr>
      </w:pPr>
      <w:r>
        <w:rPr>
          <w:rFonts w:cs="Arial"/>
          <w:szCs w:val="22"/>
        </w:rPr>
        <w:t>The internal audit function did not conduct internal audits/reviews of performance information systems and management that focused on compliance aspects as well as the usefulness and reliability of the reported performance information.</w:t>
      </w:r>
    </w:p>
    <w:p w:rsidR="00EE4D00" w:rsidRPr="00CC025F" w:rsidRDefault="00EE4D00" w:rsidP="007D6FD8">
      <w:pPr>
        <w:tabs>
          <w:tab w:val="left" w:pos="360"/>
          <w:tab w:val="num" w:pos="993"/>
        </w:tabs>
        <w:spacing w:before="120" w:after="120"/>
        <w:ind w:left="360"/>
        <w:rPr>
          <w:rFonts w:cs="Arial"/>
          <w:szCs w:val="22"/>
        </w:rPr>
      </w:pPr>
      <w:r>
        <w:rPr>
          <w:rFonts w:cs="Arial"/>
          <w:szCs w:val="22"/>
        </w:rPr>
        <w:t>In line with the provisions of the Institute of Internal Auditors an independent review on the quality of the work of internal audit has to be performed every five years.  Internal audit has to arrange for this review to take place and it is currently overdue.</w:t>
      </w:r>
    </w:p>
    <w:p w:rsidR="00685F8B" w:rsidRDefault="00685F8B">
      <w:pPr>
        <w:rPr>
          <w:rFonts w:eastAsia="MS Mincho" w:cs="Arial"/>
          <w:b/>
          <w:szCs w:val="22"/>
        </w:rPr>
      </w:pPr>
      <w:r>
        <w:rPr>
          <w:rFonts w:eastAsia="MS Mincho" w:cs="Arial"/>
          <w:b/>
          <w:szCs w:val="22"/>
        </w:rPr>
        <w:br w:type="page"/>
      </w:r>
    </w:p>
    <w:p w:rsidR="00CB2938" w:rsidRPr="00CC025F" w:rsidRDefault="00CB2938" w:rsidP="007D6FD8">
      <w:pPr>
        <w:spacing w:before="120" w:after="120"/>
        <w:rPr>
          <w:rFonts w:eastAsia="MS Mincho" w:cs="Arial"/>
          <w:b/>
          <w:szCs w:val="22"/>
        </w:rPr>
      </w:pPr>
      <w:r>
        <w:rPr>
          <w:rFonts w:eastAsia="MS Mincho" w:cs="Arial"/>
          <w:b/>
          <w:szCs w:val="22"/>
        </w:rPr>
        <w:lastRenderedPageBreak/>
        <w:t>Audit</w:t>
      </w:r>
      <w:r w:rsidRPr="00CC025F">
        <w:rPr>
          <w:rFonts w:eastAsia="MS Mincho" w:cs="Arial"/>
          <w:b/>
          <w:szCs w:val="22"/>
        </w:rPr>
        <w:t xml:space="preserve"> committee </w:t>
      </w:r>
    </w:p>
    <w:p w:rsidR="00CB2938" w:rsidRPr="00215A93" w:rsidRDefault="00CB2938" w:rsidP="007A0100">
      <w:pPr>
        <w:numPr>
          <w:ilvl w:val="0"/>
          <w:numId w:val="4"/>
        </w:numPr>
        <w:shd w:val="clear" w:color="auto" w:fill="FFFFFF"/>
        <w:spacing w:before="120" w:after="120"/>
        <w:rPr>
          <w:rFonts w:cs="Arial"/>
          <w:szCs w:val="22"/>
        </w:rPr>
      </w:pPr>
      <w:r w:rsidRPr="00215A93">
        <w:rPr>
          <w:rFonts w:cs="Arial"/>
          <w:szCs w:val="22"/>
        </w:rPr>
        <w:t xml:space="preserve">The audit </w:t>
      </w:r>
      <w:r w:rsidRPr="00215A93">
        <w:rPr>
          <w:rFonts w:cs="Arial"/>
          <w:szCs w:val="22"/>
          <w:lang w:val="en-GB"/>
        </w:rPr>
        <w:t>committee has consistently reported concerns with the number of control issues raised by Internal Audit and the Auditor General.  The committee concurred at the end of the previous financial year that there were inadequate control processes and procedures, by design and implementation, to ensure the accuracy and completeness of the financial statements and performance information.  The audit committee is effective in executing its mandate in terms of compliance</w:t>
      </w:r>
      <w:r>
        <w:rPr>
          <w:rFonts w:cs="Arial"/>
          <w:szCs w:val="22"/>
          <w:lang w:val="en-GB"/>
        </w:rPr>
        <w:t>;</w:t>
      </w:r>
      <w:r w:rsidRPr="00215A93">
        <w:rPr>
          <w:rFonts w:cs="Arial"/>
          <w:szCs w:val="22"/>
          <w:lang w:val="en-GB"/>
        </w:rPr>
        <w:t xml:space="preserve"> however the committee has to date not been effective in achieving positive/improved audit outcomes at the department.  The chairperson of the a</w:t>
      </w:r>
      <w:r>
        <w:rPr>
          <w:rFonts w:cs="Arial"/>
          <w:szCs w:val="22"/>
          <w:lang w:val="en-GB"/>
        </w:rPr>
        <w:t>u</w:t>
      </w:r>
      <w:r w:rsidRPr="00215A93">
        <w:rPr>
          <w:rFonts w:cs="Arial"/>
          <w:szCs w:val="22"/>
          <w:lang w:val="en-GB"/>
        </w:rPr>
        <w:t>dit committee should meet regularly with the Executive Authority.</w:t>
      </w:r>
    </w:p>
    <w:p w:rsidR="00CB2938" w:rsidRDefault="00CB2938" w:rsidP="007A0100">
      <w:pPr>
        <w:spacing w:before="120" w:after="120"/>
        <w:ind w:left="284" w:hanging="284"/>
        <w:rPr>
          <w:rFonts w:eastAsia="MS Mincho" w:cs="Arial"/>
          <w:b/>
          <w:szCs w:val="22"/>
        </w:rPr>
      </w:pPr>
      <w:r>
        <w:rPr>
          <w:rFonts w:eastAsia="MS Mincho" w:cs="Arial"/>
          <w:b/>
          <w:szCs w:val="22"/>
        </w:rPr>
        <w:t>SUMMARY</w:t>
      </w:r>
    </w:p>
    <w:p w:rsidR="00CB2938" w:rsidRDefault="00CB2938" w:rsidP="00D35CAB">
      <w:pPr>
        <w:numPr>
          <w:ilvl w:val="0"/>
          <w:numId w:val="4"/>
        </w:numPr>
        <w:shd w:val="clear" w:color="auto" w:fill="FFFFFF"/>
        <w:spacing w:before="120" w:after="120"/>
        <w:rPr>
          <w:rFonts w:cs="Arial"/>
          <w:szCs w:val="22"/>
        </w:rPr>
      </w:pPr>
      <w:r>
        <w:rPr>
          <w:rFonts w:cs="Arial"/>
          <w:szCs w:val="22"/>
        </w:rPr>
        <w:t>The matters above, as they relate to the basis for disclaimer of opinion, findings on the annual performance report and findings on compliance with laws and regulations, will be summarised in the auditor’s report as follows:</w:t>
      </w:r>
    </w:p>
    <w:p w:rsidR="00CB2938" w:rsidRDefault="00CB2938" w:rsidP="00D35CAB">
      <w:pPr>
        <w:shd w:val="clear" w:color="auto" w:fill="FFFFFF"/>
        <w:spacing w:before="120" w:after="120"/>
        <w:rPr>
          <w:rFonts w:cs="Arial"/>
          <w:b/>
          <w:szCs w:val="22"/>
        </w:rPr>
      </w:pPr>
      <w:r w:rsidRPr="00681060">
        <w:rPr>
          <w:rFonts w:cs="Arial"/>
          <w:b/>
          <w:szCs w:val="22"/>
        </w:rPr>
        <w:t>Leadership</w:t>
      </w:r>
    </w:p>
    <w:p w:rsidR="00B915C1" w:rsidRPr="00D54A20" w:rsidRDefault="003F38B8" w:rsidP="00D35CAB">
      <w:pPr>
        <w:pStyle w:val="ac-01"/>
        <w:numPr>
          <w:ilvl w:val="0"/>
          <w:numId w:val="4"/>
        </w:numPr>
        <w:spacing w:before="120" w:after="120"/>
        <w:ind w:right="9"/>
        <w:rPr>
          <w:rFonts w:ascii="Arial" w:hAnsi="Arial" w:cs="Arial"/>
          <w:sz w:val="22"/>
          <w:szCs w:val="22"/>
          <w:lang w:val="en-ZA"/>
        </w:rPr>
      </w:pPr>
      <w:r>
        <w:rPr>
          <w:rFonts w:ascii="Arial" w:hAnsi="Arial" w:cs="Arial"/>
          <w:sz w:val="22"/>
          <w:szCs w:val="22"/>
          <w:lang w:val="en-ZA"/>
        </w:rPr>
        <w:t xml:space="preserve">Instability in key leadership positions had a negative impact in providing effective leadership in </w:t>
      </w:r>
      <w:r w:rsidRPr="00D54A20">
        <w:rPr>
          <w:rFonts w:ascii="Arial" w:hAnsi="Arial" w:cs="Arial"/>
          <w:sz w:val="22"/>
          <w:szCs w:val="22"/>
          <w:lang w:val="en-ZA"/>
        </w:rPr>
        <w:t>the department.</w:t>
      </w:r>
    </w:p>
    <w:p w:rsidR="00D97323" w:rsidRDefault="00751D39" w:rsidP="00D35CAB">
      <w:pPr>
        <w:pStyle w:val="ac-01"/>
        <w:numPr>
          <w:ilvl w:val="0"/>
          <w:numId w:val="4"/>
        </w:numPr>
        <w:spacing w:before="120" w:after="120"/>
        <w:ind w:right="9"/>
        <w:rPr>
          <w:rFonts w:ascii="Arial" w:hAnsi="Arial" w:cs="Arial"/>
          <w:color w:val="000000"/>
          <w:sz w:val="22"/>
          <w:szCs w:val="22"/>
          <w:lang w:val="en-US"/>
        </w:rPr>
      </w:pPr>
      <w:r>
        <w:rPr>
          <w:rFonts w:ascii="Arial" w:hAnsi="Arial" w:cs="Arial"/>
          <w:color w:val="000000"/>
          <w:sz w:val="22"/>
          <w:szCs w:val="22"/>
          <w:lang w:val="en-US"/>
        </w:rPr>
        <w:t>Leadership</w:t>
      </w:r>
      <w:r w:rsidR="00D97323">
        <w:rPr>
          <w:rFonts w:ascii="Arial" w:hAnsi="Arial" w:cs="Arial"/>
          <w:color w:val="000000"/>
          <w:sz w:val="22"/>
          <w:szCs w:val="22"/>
          <w:lang w:val="en-US"/>
        </w:rPr>
        <w:t xml:space="preserve"> is not enforcing the message of accountability for actions and outcomes.  There is a significant lack of consequences for poor performance and transgressions in the department.</w:t>
      </w:r>
    </w:p>
    <w:p w:rsidR="00B915C1" w:rsidRPr="00D54A20" w:rsidRDefault="007300FD" w:rsidP="00D35CAB">
      <w:pPr>
        <w:pStyle w:val="ac-01"/>
        <w:numPr>
          <w:ilvl w:val="0"/>
          <w:numId w:val="4"/>
        </w:numPr>
        <w:spacing w:before="120" w:after="120"/>
        <w:ind w:right="9"/>
        <w:rPr>
          <w:rFonts w:ascii="Arial" w:hAnsi="Arial" w:cs="Arial"/>
          <w:color w:val="000000"/>
          <w:sz w:val="22"/>
          <w:szCs w:val="22"/>
          <w:lang w:val="en-US"/>
        </w:rPr>
      </w:pPr>
      <w:r w:rsidRPr="00D54A20">
        <w:rPr>
          <w:rFonts w:ascii="Arial" w:hAnsi="Arial" w:cs="Arial"/>
          <w:color w:val="000000"/>
          <w:sz w:val="22"/>
          <w:szCs w:val="22"/>
          <w:lang w:val="en-US"/>
        </w:rPr>
        <w:t>The accounting officer did not exercise</w:t>
      </w:r>
      <w:r w:rsidR="007D6FD8" w:rsidRPr="00D54A20">
        <w:rPr>
          <w:rFonts w:ascii="Arial" w:hAnsi="Arial" w:cs="Arial"/>
          <w:color w:val="000000"/>
          <w:sz w:val="22"/>
          <w:szCs w:val="22"/>
          <w:lang w:val="en-US"/>
        </w:rPr>
        <w:t xml:space="preserve"> effective</w:t>
      </w:r>
      <w:r w:rsidRPr="00D54A20">
        <w:rPr>
          <w:rFonts w:ascii="Arial" w:hAnsi="Arial" w:cs="Arial"/>
          <w:color w:val="000000"/>
          <w:sz w:val="22"/>
          <w:szCs w:val="22"/>
          <w:lang w:val="en-US"/>
        </w:rPr>
        <w:t xml:space="preserve"> oversight responsibility regarding financial and performance reporting and compliance as well as related internal controls.</w:t>
      </w:r>
    </w:p>
    <w:p w:rsidR="007300FD" w:rsidRPr="00DB5F8C" w:rsidRDefault="007300FD" w:rsidP="00D35CAB">
      <w:pPr>
        <w:pStyle w:val="ac-01"/>
        <w:numPr>
          <w:ilvl w:val="0"/>
          <w:numId w:val="4"/>
        </w:numPr>
        <w:spacing w:before="120" w:after="120"/>
        <w:ind w:right="9"/>
        <w:rPr>
          <w:rFonts w:ascii="Arial" w:hAnsi="Arial" w:cs="Arial"/>
          <w:sz w:val="22"/>
          <w:szCs w:val="22"/>
          <w:lang w:val="en-ZA"/>
        </w:rPr>
      </w:pPr>
      <w:r w:rsidRPr="00D54A20">
        <w:rPr>
          <w:rFonts w:ascii="Arial" w:hAnsi="Arial" w:cs="Arial"/>
          <w:color w:val="000000"/>
          <w:sz w:val="22"/>
          <w:szCs w:val="22"/>
          <w:lang w:val="en-US"/>
        </w:rPr>
        <w:t>The accounting</w:t>
      </w:r>
      <w:r w:rsidRPr="00DB5F8C">
        <w:rPr>
          <w:rFonts w:ascii="Arial" w:hAnsi="Arial" w:cs="Arial"/>
          <w:color w:val="000000"/>
          <w:sz w:val="22"/>
          <w:szCs w:val="22"/>
          <w:lang w:val="en-US"/>
        </w:rPr>
        <w:t xml:space="preserve"> officer did not in all instances establish and communicate policies and procedures to enable and support</w:t>
      </w:r>
      <w:r>
        <w:rPr>
          <w:rFonts w:ascii="Arial" w:hAnsi="Arial" w:cs="Arial"/>
          <w:color w:val="000000"/>
          <w:sz w:val="22"/>
          <w:szCs w:val="22"/>
          <w:lang w:val="en-US"/>
        </w:rPr>
        <w:t xml:space="preserve"> the</w:t>
      </w:r>
      <w:r w:rsidRPr="00DB5F8C">
        <w:rPr>
          <w:rFonts w:ascii="Arial" w:hAnsi="Arial" w:cs="Arial"/>
          <w:color w:val="000000"/>
          <w:sz w:val="22"/>
          <w:szCs w:val="22"/>
          <w:lang w:val="en-US"/>
        </w:rPr>
        <w:t xml:space="preserve"> understanding and execution of internal objectives, processes and responsibilities.</w:t>
      </w:r>
    </w:p>
    <w:p w:rsidR="006D7ED7" w:rsidRDefault="00E57D2A">
      <w:pPr>
        <w:pStyle w:val="ac-01"/>
        <w:numPr>
          <w:ilvl w:val="0"/>
          <w:numId w:val="4"/>
        </w:numPr>
        <w:tabs>
          <w:tab w:val="clear" w:pos="360"/>
          <w:tab w:val="num" w:pos="450"/>
        </w:tabs>
        <w:spacing w:before="120" w:after="120"/>
        <w:ind w:left="450" w:right="9" w:hanging="450"/>
        <w:rPr>
          <w:rFonts w:ascii="Arial" w:hAnsi="Arial" w:cs="Arial"/>
          <w:color w:val="FF0000"/>
          <w:sz w:val="22"/>
          <w:szCs w:val="22"/>
        </w:rPr>
      </w:pPr>
      <w:r>
        <w:rPr>
          <w:rFonts w:ascii="Arial" w:hAnsi="Arial" w:cs="Arial"/>
          <w:sz w:val="22"/>
          <w:szCs w:val="22"/>
          <w:lang w:val="en-US"/>
        </w:rPr>
        <w:t>There is a high level turnaround strategy for the department however it did not timeously translate into a comprehensive</w:t>
      </w:r>
      <w:r w:rsidR="001A31D9">
        <w:rPr>
          <w:rFonts w:ascii="Arial" w:hAnsi="Arial" w:cs="Arial"/>
          <w:sz w:val="22"/>
          <w:szCs w:val="22"/>
          <w:lang w:val="en-US"/>
        </w:rPr>
        <w:t>ly documented</w:t>
      </w:r>
      <w:r w:rsidR="007300FD" w:rsidRPr="00DB5F8C">
        <w:rPr>
          <w:rFonts w:ascii="Arial" w:hAnsi="Arial" w:cs="Arial"/>
          <w:sz w:val="22"/>
          <w:szCs w:val="22"/>
          <w:lang w:val="en-US"/>
        </w:rPr>
        <w:t xml:space="preserve"> audit action plan</w:t>
      </w:r>
      <w:r>
        <w:rPr>
          <w:rFonts w:ascii="Arial" w:hAnsi="Arial" w:cs="Arial"/>
          <w:sz w:val="22"/>
          <w:szCs w:val="22"/>
          <w:lang w:val="en-US"/>
        </w:rPr>
        <w:t xml:space="preserve"> with deadlines and short and long term milestones</w:t>
      </w:r>
      <w:r w:rsidR="008B3E42">
        <w:rPr>
          <w:rFonts w:ascii="Arial" w:hAnsi="Arial" w:cs="Arial"/>
          <w:sz w:val="22"/>
          <w:szCs w:val="22"/>
          <w:lang w:val="en-US"/>
        </w:rPr>
        <w:t xml:space="preserve"> and deliverables</w:t>
      </w:r>
      <w:r w:rsidR="007300FD" w:rsidRPr="00DB5F8C">
        <w:rPr>
          <w:rFonts w:ascii="Arial" w:hAnsi="Arial" w:cs="Arial"/>
          <w:sz w:val="22"/>
          <w:szCs w:val="22"/>
          <w:lang w:val="en-US"/>
        </w:rPr>
        <w:t xml:space="preserve"> to</w:t>
      </w:r>
      <w:r w:rsidR="007A0100">
        <w:rPr>
          <w:rFonts w:ascii="Arial" w:hAnsi="Arial" w:cs="Arial"/>
          <w:sz w:val="22"/>
          <w:szCs w:val="22"/>
          <w:lang w:val="en-US"/>
        </w:rPr>
        <w:t xml:space="preserve"> sustainably</w:t>
      </w:r>
      <w:r w:rsidR="007300FD" w:rsidRPr="00DB5F8C">
        <w:rPr>
          <w:rFonts w:ascii="Arial" w:hAnsi="Arial" w:cs="Arial"/>
          <w:sz w:val="22"/>
          <w:szCs w:val="22"/>
          <w:lang w:val="en-US"/>
        </w:rPr>
        <w:t xml:space="preserve"> address i</w:t>
      </w:r>
      <w:r w:rsidR="007300FD">
        <w:rPr>
          <w:rFonts w:ascii="Arial" w:hAnsi="Arial" w:cs="Arial"/>
          <w:sz w:val="22"/>
          <w:szCs w:val="22"/>
          <w:lang w:val="en-US"/>
        </w:rPr>
        <w:t>ntern</w:t>
      </w:r>
      <w:r>
        <w:rPr>
          <w:rFonts w:ascii="Arial" w:hAnsi="Arial" w:cs="Arial"/>
          <w:sz w:val="22"/>
          <w:szCs w:val="22"/>
          <w:lang w:val="en-US"/>
        </w:rPr>
        <w:t>al control deficiencies.  The various action</w:t>
      </w:r>
      <w:r w:rsidR="007300FD">
        <w:rPr>
          <w:rFonts w:ascii="Arial" w:hAnsi="Arial" w:cs="Arial"/>
          <w:sz w:val="22"/>
          <w:szCs w:val="22"/>
          <w:lang w:val="en-US"/>
        </w:rPr>
        <w:t xml:space="preserve"> plans</w:t>
      </w:r>
      <w:r>
        <w:rPr>
          <w:rFonts w:ascii="Arial" w:hAnsi="Arial" w:cs="Arial"/>
          <w:sz w:val="22"/>
          <w:szCs w:val="22"/>
          <w:lang w:val="en-US"/>
        </w:rPr>
        <w:t xml:space="preserve"> in existence throughout the year under review were</w:t>
      </w:r>
      <w:r w:rsidR="001A31D9">
        <w:rPr>
          <w:rFonts w:ascii="Arial" w:hAnsi="Arial" w:cs="Arial"/>
          <w:sz w:val="22"/>
          <w:szCs w:val="22"/>
          <w:lang w:val="en-US"/>
        </w:rPr>
        <w:t xml:space="preserve"> not effectively managed and therefore improvement on the audit outcome was not realised</w:t>
      </w:r>
      <w:r w:rsidR="008B3E42">
        <w:rPr>
          <w:rFonts w:ascii="Arial" w:hAnsi="Arial" w:cs="Arial"/>
          <w:sz w:val="22"/>
          <w:szCs w:val="22"/>
          <w:lang w:val="en-US"/>
        </w:rPr>
        <w:t xml:space="preserve">. </w:t>
      </w:r>
    </w:p>
    <w:p w:rsidR="00CB2938" w:rsidRDefault="00CB2938" w:rsidP="007A0100">
      <w:pPr>
        <w:shd w:val="clear" w:color="auto" w:fill="FFFFFF"/>
        <w:spacing w:before="120" w:after="120"/>
        <w:rPr>
          <w:rFonts w:cs="Arial"/>
          <w:b/>
          <w:szCs w:val="22"/>
        </w:rPr>
      </w:pPr>
      <w:r w:rsidRPr="00681060">
        <w:rPr>
          <w:rFonts w:cs="Arial"/>
          <w:b/>
          <w:szCs w:val="22"/>
        </w:rPr>
        <w:t>Financial and performance management</w:t>
      </w:r>
    </w:p>
    <w:p w:rsidR="006D7ED7" w:rsidRDefault="007300FD">
      <w:pPr>
        <w:pStyle w:val="ListParagraph"/>
        <w:numPr>
          <w:ilvl w:val="0"/>
          <w:numId w:val="4"/>
        </w:numPr>
        <w:shd w:val="clear" w:color="auto" w:fill="FFFFFF"/>
        <w:tabs>
          <w:tab w:val="clear" w:pos="360"/>
          <w:tab w:val="num" w:pos="450"/>
        </w:tabs>
        <w:spacing w:before="120" w:after="120"/>
        <w:ind w:left="450" w:hanging="450"/>
        <w:contextualSpacing w:val="0"/>
        <w:rPr>
          <w:rFonts w:cs="Arial"/>
          <w:lang w:val="en-GB" w:eastAsia="en-US"/>
        </w:rPr>
      </w:pPr>
      <w:r w:rsidRPr="007300FD">
        <w:rPr>
          <w:rFonts w:cs="Arial"/>
          <w:lang w:val="en-GB" w:eastAsia="en-US"/>
        </w:rPr>
        <w:t>Proper record keeping was not always implemented in a timely manner to ensure that complete, relevant and accurate information was accessible and available to support financial and performance reporting.</w:t>
      </w:r>
    </w:p>
    <w:p w:rsidR="006D7ED7" w:rsidRDefault="007300FD">
      <w:pPr>
        <w:pStyle w:val="ListParagraph"/>
        <w:numPr>
          <w:ilvl w:val="0"/>
          <w:numId w:val="4"/>
        </w:numPr>
        <w:shd w:val="clear" w:color="auto" w:fill="FFFFFF"/>
        <w:tabs>
          <w:tab w:val="clear" w:pos="360"/>
          <w:tab w:val="num" w:pos="450"/>
        </w:tabs>
        <w:spacing w:before="120" w:after="120"/>
        <w:ind w:left="450" w:hanging="450"/>
        <w:contextualSpacing w:val="0"/>
        <w:rPr>
          <w:rFonts w:cs="Arial"/>
          <w:lang w:val="en-GB" w:eastAsia="en-US"/>
        </w:rPr>
      </w:pPr>
      <w:r w:rsidRPr="001A31D9">
        <w:rPr>
          <w:rFonts w:cs="Arial"/>
          <w:lang w:val="en-GB" w:eastAsia="en-US"/>
        </w:rPr>
        <w:t>Implemented controls over daily and monthly processing and reconciling of transactions were ineffective.</w:t>
      </w:r>
    </w:p>
    <w:p w:rsidR="006D7ED7" w:rsidRDefault="007300FD">
      <w:pPr>
        <w:pStyle w:val="ListParagraph"/>
        <w:numPr>
          <w:ilvl w:val="0"/>
          <w:numId w:val="4"/>
        </w:numPr>
        <w:shd w:val="clear" w:color="auto" w:fill="FFFFFF"/>
        <w:tabs>
          <w:tab w:val="clear" w:pos="360"/>
          <w:tab w:val="num" w:pos="450"/>
        </w:tabs>
        <w:spacing w:before="120" w:after="120"/>
        <w:ind w:left="450" w:hanging="450"/>
        <w:contextualSpacing w:val="0"/>
        <w:rPr>
          <w:rFonts w:cs="Arial"/>
          <w:lang w:val="en-GB" w:eastAsia="en-US"/>
        </w:rPr>
      </w:pPr>
      <w:r w:rsidRPr="001A31D9">
        <w:rPr>
          <w:rFonts w:cs="Arial"/>
          <w:lang w:val="en-GB" w:eastAsia="en-US"/>
        </w:rPr>
        <w:t>The accounting officer did not prepare regular, accurate and complete financial and performance reports that were supported and evidenced by reliable information.</w:t>
      </w:r>
    </w:p>
    <w:p w:rsidR="006D7ED7" w:rsidRDefault="007A0100">
      <w:pPr>
        <w:pStyle w:val="ListParagraph"/>
        <w:numPr>
          <w:ilvl w:val="0"/>
          <w:numId w:val="4"/>
        </w:numPr>
        <w:shd w:val="clear" w:color="auto" w:fill="FFFFFF"/>
        <w:tabs>
          <w:tab w:val="clear" w:pos="360"/>
          <w:tab w:val="num" w:pos="450"/>
        </w:tabs>
        <w:spacing w:before="120" w:after="120"/>
        <w:ind w:left="450" w:hanging="450"/>
        <w:contextualSpacing w:val="0"/>
        <w:rPr>
          <w:rFonts w:cs="Arial"/>
          <w:lang w:val="en-GB" w:eastAsia="en-US"/>
        </w:rPr>
      </w:pPr>
      <w:r>
        <w:rPr>
          <w:rFonts w:cs="Arial"/>
          <w:lang w:val="en-GB" w:eastAsia="en-US"/>
        </w:rPr>
        <w:t>There is not adequate discipline in preparing credible monthly financial, performance and compliance reports to enable effective decision making by leadership and timeous corrective action where required.</w:t>
      </w:r>
      <w:r w:rsidR="001F3439">
        <w:rPr>
          <w:rFonts w:cs="Arial"/>
          <w:lang w:val="en-GB" w:eastAsia="en-US"/>
        </w:rPr>
        <w:t xml:space="preserve">  This is further compounded by a lack of financial and performa</w:t>
      </w:r>
      <w:r w:rsidR="00233208">
        <w:rPr>
          <w:rFonts w:cs="Arial"/>
          <w:lang w:val="en-GB" w:eastAsia="en-US"/>
        </w:rPr>
        <w:t>nce management skills in the department.</w:t>
      </w:r>
    </w:p>
    <w:p w:rsidR="006D7ED7" w:rsidRDefault="007300FD">
      <w:pPr>
        <w:pStyle w:val="ListParagraph"/>
        <w:numPr>
          <w:ilvl w:val="0"/>
          <w:numId w:val="4"/>
        </w:numPr>
        <w:shd w:val="clear" w:color="auto" w:fill="FFFFFF"/>
        <w:tabs>
          <w:tab w:val="clear" w:pos="360"/>
          <w:tab w:val="num" w:pos="450"/>
        </w:tabs>
        <w:spacing w:before="120" w:after="120"/>
        <w:ind w:left="450" w:hanging="450"/>
        <w:contextualSpacing w:val="0"/>
        <w:rPr>
          <w:rFonts w:cs="Arial"/>
          <w:lang w:val="en-GB" w:eastAsia="en-US"/>
        </w:rPr>
      </w:pPr>
      <w:r w:rsidRPr="001A31D9">
        <w:rPr>
          <w:rFonts w:cs="Arial"/>
          <w:lang w:val="en-GB" w:eastAsia="en-US"/>
        </w:rPr>
        <w:t>The reviewing and monitoring of compliance with applicable laws and regulations were ineffective.</w:t>
      </w:r>
    </w:p>
    <w:p w:rsidR="00685F8B" w:rsidRDefault="00685F8B">
      <w:pPr>
        <w:rPr>
          <w:rFonts w:cs="Arial"/>
          <w:b/>
          <w:szCs w:val="22"/>
        </w:rPr>
      </w:pPr>
      <w:r>
        <w:rPr>
          <w:rFonts w:cs="Arial"/>
          <w:b/>
          <w:szCs w:val="22"/>
        </w:rPr>
        <w:br w:type="page"/>
      </w:r>
    </w:p>
    <w:p w:rsidR="00CB2938" w:rsidRDefault="00CB2938" w:rsidP="007A0100">
      <w:pPr>
        <w:shd w:val="clear" w:color="auto" w:fill="FFFFFF"/>
        <w:spacing w:before="120" w:after="120"/>
        <w:rPr>
          <w:rFonts w:cs="Arial"/>
          <w:b/>
          <w:szCs w:val="22"/>
        </w:rPr>
      </w:pPr>
      <w:r w:rsidRPr="00681060">
        <w:rPr>
          <w:rFonts w:cs="Arial"/>
          <w:b/>
          <w:szCs w:val="22"/>
        </w:rPr>
        <w:lastRenderedPageBreak/>
        <w:t>Governance</w:t>
      </w:r>
    </w:p>
    <w:p w:rsidR="006D7ED7" w:rsidRDefault="00460A78">
      <w:pPr>
        <w:pStyle w:val="ac-01"/>
        <w:numPr>
          <w:ilvl w:val="0"/>
          <w:numId w:val="4"/>
        </w:numPr>
        <w:tabs>
          <w:tab w:val="clear" w:pos="360"/>
          <w:tab w:val="num" w:pos="450"/>
        </w:tabs>
        <w:spacing w:before="120" w:after="120"/>
        <w:ind w:left="450" w:right="11" w:hanging="450"/>
        <w:rPr>
          <w:rFonts w:ascii="Arial" w:hAnsi="Arial" w:cs="Arial"/>
          <w:sz w:val="22"/>
          <w:szCs w:val="22"/>
        </w:rPr>
      </w:pPr>
      <w:r>
        <w:rPr>
          <w:rFonts w:ascii="Arial" w:hAnsi="Arial" w:cs="Arial"/>
          <w:sz w:val="22"/>
          <w:szCs w:val="22"/>
        </w:rPr>
        <w:t>Risk management activities</w:t>
      </w:r>
      <w:r w:rsidR="007300FD" w:rsidRPr="00DB5F8C">
        <w:rPr>
          <w:rFonts w:ascii="Arial" w:hAnsi="Arial" w:cs="Arial"/>
          <w:sz w:val="22"/>
          <w:szCs w:val="22"/>
        </w:rPr>
        <w:t>, including</w:t>
      </w:r>
      <w:r w:rsidR="007300FD">
        <w:rPr>
          <w:rFonts w:ascii="Arial" w:hAnsi="Arial" w:cs="Arial"/>
          <w:sz w:val="22"/>
          <w:szCs w:val="22"/>
        </w:rPr>
        <w:t xml:space="preserve"> the</w:t>
      </w:r>
      <w:r w:rsidR="007300FD" w:rsidRPr="00DB5F8C">
        <w:rPr>
          <w:rFonts w:ascii="Arial" w:hAnsi="Arial" w:cs="Arial"/>
          <w:sz w:val="22"/>
          <w:szCs w:val="22"/>
        </w:rPr>
        <w:t xml:space="preserve"> consideration of IT risks and fraud prevention, were not effectively conducted.  A risk strategy to address identified risks was not developed and monitored</w:t>
      </w:r>
      <w:r w:rsidR="00B55A70">
        <w:rPr>
          <w:rFonts w:ascii="Arial" w:hAnsi="Arial" w:cs="Arial"/>
          <w:sz w:val="22"/>
          <w:szCs w:val="22"/>
        </w:rPr>
        <w:t xml:space="preserve"> throughout the financial year</w:t>
      </w:r>
      <w:r w:rsidR="007300FD" w:rsidRPr="00DB5F8C">
        <w:rPr>
          <w:rFonts w:ascii="Arial" w:hAnsi="Arial" w:cs="Arial"/>
          <w:sz w:val="22"/>
          <w:szCs w:val="22"/>
        </w:rPr>
        <w:t>.</w:t>
      </w:r>
    </w:p>
    <w:p w:rsidR="006D7ED7" w:rsidRDefault="007300FD">
      <w:pPr>
        <w:pStyle w:val="Default"/>
        <w:numPr>
          <w:ilvl w:val="0"/>
          <w:numId w:val="4"/>
        </w:numPr>
        <w:tabs>
          <w:tab w:val="clear" w:pos="360"/>
          <w:tab w:val="left" w:pos="450"/>
          <w:tab w:val="num" w:pos="540"/>
        </w:tabs>
        <w:spacing w:before="120" w:after="120"/>
        <w:ind w:left="450" w:right="11" w:hanging="450"/>
        <w:rPr>
          <w:rFonts w:ascii="Arial" w:hAnsi="Arial" w:cs="Arial"/>
          <w:sz w:val="22"/>
          <w:szCs w:val="22"/>
          <w:lang w:val="en-ZA"/>
        </w:rPr>
      </w:pPr>
      <w:r w:rsidRPr="00DB5F8C">
        <w:rPr>
          <w:rFonts w:ascii="Arial" w:hAnsi="Arial" w:cs="Arial"/>
          <w:sz w:val="22"/>
          <w:szCs w:val="22"/>
          <w:lang w:val="en-GB" w:eastAsia="ja-JP"/>
        </w:rPr>
        <w:t>T</w:t>
      </w:r>
      <w:r w:rsidRPr="00DB5F8C">
        <w:rPr>
          <w:rFonts w:ascii="Arial" w:hAnsi="Arial" w:cs="Arial"/>
          <w:sz w:val="22"/>
          <w:szCs w:val="22"/>
        </w:rPr>
        <w:t>he accounting officer did not ensure that</w:t>
      </w:r>
      <w:r>
        <w:rPr>
          <w:rFonts w:ascii="Arial" w:hAnsi="Arial" w:cs="Arial"/>
          <w:sz w:val="22"/>
          <w:szCs w:val="22"/>
        </w:rPr>
        <w:t xml:space="preserve"> the</w:t>
      </w:r>
      <w:r w:rsidRPr="00DB5F8C">
        <w:rPr>
          <w:rFonts w:ascii="Arial" w:hAnsi="Arial" w:cs="Arial"/>
          <w:sz w:val="22"/>
          <w:szCs w:val="22"/>
        </w:rPr>
        <w:t xml:space="preserve"> internal audit</w:t>
      </w:r>
      <w:r>
        <w:rPr>
          <w:rFonts w:ascii="Arial" w:hAnsi="Arial" w:cs="Arial"/>
          <w:sz w:val="22"/>
          <w:szCs w:val="22"/>
        </w:rPr>
        <w:t xml:space="preserve"> unit was</w:t>
      </w:r>
      <w:r w:rsidRPr="00DB5F8C">
        <w:rPr>
          <w:rFonts w:ascii="Arial" w:hAnsi="Arial" w:cs="Arial"/>
          <w:sz w:val="22"/>
          <w:szCs w:val="22"/>
        </w:rPr>
        <w:t xml:space="preserve"> adequately res</w:t>
      </w:r>
      <w:r>
        <w:rPr>
          <w:rFonts w:ascii="Arial" w:hAnsi="Arial" w:cs="Arial"/>
          <w:sz w:val="22"/>
          <w:szCs w:val="22"/>
        </w:rPr>
        <w:t>ourced to ensure that the unit could</w:t>
      </w:r>
      <w:r w:rsidRPr="00DB5F8C">
        <w:rPr>
          <w:rFonts w:ascii="Arial" w:hAnsi="Arial" w:cs="Arial"/>
          <w:sz w:val="22"/>
          <w:szCs w:val="22"/>
        </w:rPr>
        <w:t xml:space="preserve"> effec</w:t>
      </w:r>
      <w:r>
        <w:rPr>
          <w:rFonts w:ascii="Arial" w:hAnsi="Arial" w:cs="Arial"/>
          <w:sz w:val="22"/>
          <w:szCs w:val="22"/>
        </w:rPr>
        <w:t>tively assist in</w:t>
      </w:r>
      <w:r w:rsidRPr="00DB5F8C">
        <w:rPr>
          <w:rFonts w:ascii="Arial" w:hAnsi="Arial" w:cs="Arial"/>
          <w:sz w:val="22"/>
          <w:szCs w:val="22"/>
        </w:rPr>
        <w:t xml:space="preserve"> identify</w:t>
      </w:r>
      <w:r>
        <w:rPr>
          <w:rFonts w:ascii="Arial" w:hAnsi="Arial" w:cs="Arial"/>
          <w:sz w:val="22"/>
          <w:szCs w:val="22"/>
        </w:rPr>
        <w:t>ing</w:t>
      </w:r>
      <w:r w:rsidRPr="00DB5F8C">
        <w:rPr>
          <w:rFonts w:ascii="Arial" w:hAnsi="Arial" w:cs="Arial"/>
          <w:sz w:val="22"/>
          <w:szCs w:val="22"/>
        </w:rPr>
        <w:t xml:space="preserve"> internal control deficiencies and develop</w:t>
      </w:r>
      <w:r>
        <w:rPr>
          <w:rFonts w:ascii="Arial" w:hAnsi="Arial" w:cs="Arial"/>
          <w:sz w:val="22"/>
          <w:szCs w:val="22"/>
        </w:rPr>
        <w:t>ing</w:t>
      </w:r>
      <w:r w:rsidRPr="00DB5F8C">
        <w:rPr>
          <w:rFonts w:ascii="Arial" w:hAnsi="Arial" w:cs="Arial"/>
          <w:sz w:val="22"/>
          <w:szCs w:val="22"/>
        </w:rPr>
        <w:t xml:space="preserve"> recommendations in respect of corrective action to be taken to address the internal control deficiencies identified.</w:t>
      </w:r>
      <w:r w:rsidR="00B55A70">
        <w:rPr>
          <w:rFonts w:ascii="Arial" w:hAnsi="Arial" w:cs="Arial"/>
          <w:sz w:val="22"/>
          <w:szCs w:val="22"/>
        </w:rPr>
        <w:t xml:space="preserve">  This has also resulted in a significant backlog on internal investigations.</w:t>
      </w:r>
    </w:p>
    <w:p w:rsidR="00CB2938" w:rsidRDefault="00CB2938" w:rsidP="007A0100">
      <w:pPr>
        <w:pBdr>
          <w:bottom w:val="single" w:sz="4" w:space="1" w:color="auto"/>
        </w:pBdr>
        <w:shd w:val="clear" w:color="auto" w:fill="FFFFFF"/>
        <w:spacing w:before="120" w:after="120"/>
        <w:rPr>
          <w:rFonts w:cs="Arial"/>
        </w:rPr>
      </w:pPr>
    </w:p>
    <w:p w:rsidR="00CB2938" w:rsidRPr="00CC025F" w:rsidRDefault="00CB2938" w:rsidP="007A0100">
      <w:pPr>
        <w:spacing w:before="120" w:after="120"/>
        <w:ind w:left="284" w:hanging="284"/>
        <w:rPr>
          <w:rFonts w:eastAsia="MS Mincho" w:cs="Arial"/>
          <w:b/>
          <w:szCs w:val="22"/>
        </w:rPr>
      </w:pPr>
      <w:r>
        <w:rPr>
          <w:rFonts w:eastAsia="MS Mincho" w:cs="Arial"/>
          <w:b/>
          <w:szCs w:val="22"/>
        </w:rPr>
        <w:t>PART F</w:t>
      </w:r>
      <w:r w:rsidRPr="00CC025F">
        <w:rPr>
          <w:rFonts w:eastAsia="MS Mincho" w:cs="Arial"/>
          <w:b/>
          <w:szCs w:val="22"/>
        </w:rPr>
        <w:t xml:space="preserve"> – </w:t>
      </w:r>
      <w:r>
        <w:rPr>
          <w:rFonts w:eastAsia="MS Mincho" w:cs="Arial"/>
          <w:b/>
          <w:szCs w:val="22"/>
        </w:rPr>
        <w:t>STATUS OF IMPLEMENTATION OF COMMITMENTS AND RECOMMENDATIONS</w:t>
      </w:r>
    </w:p>
    <w:p w:rsidR="006D7ED7" w:rsidRDefault="00CB2938">
      <w:pPr>
        <w:numPr>
          <w:ilvl w:val="0"/>
          <w:numId w:val="4"/>
        </w:numPr>
        <w:shd w:val="clear" w:color="auto" w:fill="FFFFFF"/>
        <w:tabs>
          <w:tab w:val="clear" w:pos="360"/>
          <w:tab w:val="num" w:pos="450"/>
        </w:tabs>
        <w:spacing w:before="120" w:after="120"/>
        <w:ind w:left="450" w:hanging="450"/>
        <w:rPr>
          <w:rFonts w:cs="Arial"/>
          <w:szCs w:val="22"/>
        </w:rPr>
      </w:pPr>
      <w:r w:rsidRPr="00741663">
        <w:rPr>
          <w:rFonts w:cs="Arial"/>
          <w:szCs w:val="22"/>
        </w:rPr>
        <w:t>Below is our assessment of the progress on commitments made by the accoun</w:t>
      </w:r>
      <w:r w:rsidR="0062361A">
        <w:rPr>
          <w:rFonts w:cs="Arial"/>
          <w:szCs w:val="22"/>
        </w:rPr>
        <w:t>ting officer</w:t>
      </w:r>
      <w:r w:rsidRPr="00741663">
        <w:rPr>
          <w:rFonts w:cs="Arial"/>
          <w:szCs w:val="22"/>
        </w:rPr>
        <w:t xml:space="preserve"> to address audit outcomes in the prior and current years. The </w:t>
      </w:r>
      <w:r>
        <w:rPr>
          <w:rFonts w:cs="Arial"/>
          <w:szCs w:val="22"/>
        </w:rPr>
        <w:t>department</w:t>
      </w:r>
      <w:r w:rsidRPr="00741663">
        <w:rPr>
          <w:rFonts w:cs="Arial"/>
          <w:szCs w:val="22"/>
        </w:rPr>
        <w:t xml:space="preserve"> is encouraged to strengthen its internal monitoring by assessing the fundamentals of internal controls on a freq</w:t>
      </w:r>
      <w:r w:rsidR="0062361A">
        <w:rPr>
          <w:rFonts w:cs="Arial"/>
          <w:szCs w:val="22"/>
        </w:rPr>
        <w:t>uent basis to achieve</w:t>
      </w:r>
      <w:r w:rsidRPr="00741663">
        <w:rPr>
          <w:rFonts w:cs="Arial"/>
          <w:szCs w:val="22"/>
        </w:rPr>
        <w:t xml:space="preserve"> clean administration.</w:t>
      </w:r>
    </w:p>
    <w:p w:rsidR="00CB2938" w:rsidRDefault="00CB2938" w:rsidP="007A0100">
      <w:pPr>
        <w:rPr>
          <w:rFonts w:eastAsia="Arial Unicode MS" w:cs="Arial"/>
          <w:szCs w:val="22"/>
        </w:rPr>
      </w:pPr>
    </w:p>
    <w:tbl>
      <w:tblPr>
        <w:tblW w:w="97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3938"/>
        <w:gridCol w:w="1706"/>
        <w:gridCol w:w="1443"/>
        <w:gridCol w:w="1979"/>
      </w:tblGrid>
      <w:tr w:rsidR="00CB2938" w:rsidRPr="0089128E" w:rsidTr="00C3348D">
        <w:trPr>
          <w:trHeight w:val="263"/>
          <w:tblHeader/>
        </w:trPr>
        <w:tc>
          <w:tcPr>
            <w:tcW w:w="710" w:type="dxa"/>
            <w:shd w:val="clear" w:color="auto" w:fill="D9D9D9"/>
          </w:tcPr>
          <w:p w:rsidR="00CB2938" w:rsidRPr="00816F83" w:rsidRDefault="00CB2938" w:rsidP="007A0100">
            <w:pPr>
              <w:tabs>
                <w:tab w:val="center" w:pos="4320"/>
                <w:tab w:val="right" w:pos="8640"/>
              </w:tabs>
              <w:rPr>
                <w:rFonts w:cs="Arial"/>
                <w:b/>
              </w:rPr>
            </w:pPr>
            <w:r w:rsidRPr="00816F83">
              <w:rPr>
                <w:rFonts w:cs="Arial"/>
                <w:b/>
              </w:rPr>
              <w:t>No</w:t>
            </w:r>
          </w:p>
        </w:tc>
        <w:tc>
          <w:tcPr>
            <w:tcW w:w="3938" w:type="dxa"/>
            <w:shd w:val="clear" w:color="auto" w:fill="D9D9D9"/>
          </w:tcPr>
          <w:p w:rsidR="00CB2938" w:rsidRPr="00816F83" w:rsidRDefault="00CB2938" w:rsidP="007A0100">
            <w:pPr>
              <w:tabs>
                <w:tab w:val="center" w:pos="4320"/>
                <w:tab w:val="right" w:pos="8640"/>
              </w:tabs>
              <w:rPr>
                <w:rFonts w:cs="Arial"/>
                <w:b/>
              </w:rPr>
            </w:pPr>
            <w:r w:rsidRPr="00816F83">
              <w:rPr>
                <w:rFonts w:cs="Arial"/>
                <w:b/>
              </w:rPr>
              <w:t>Commitment</w:t>
            </w:r>
          </w:p>
        </w:tc>
        <w:tc>
          <w:tcPr>
            <w:tcW w:w="1706" w:type="dxa"/>
            <w:shd w:val="clear" w:color="auto" w:fill="D9D9D9"/>
          </w:tcPr>
          <w:p w:rsidR="00CB2938" w:rsidRPr="00816F83" w:rsidRDefault="00CB2938" w:rsidP="007A0100">
            <w:pPr>
              <w:tabs>
                <w:tab w:val="center" w:pos="4320"/>
                <w:tab w:val="right" w:pos="8640"/>
              </w:tabs>
              <w:rPr>
                <w:rFonts w:cs="Arial"/>
                <w:b/>
              </w:rPr>
            </w:pPr>
            <w:r w:rsidRPr="00816F83">
              <w:rPr>
                <w:rFonts w:cs="Arial"/>
                <w:b/>
              </w:rPr>
              <w:t>Made by</w:t>
            </w:r>
          </w:p>
        </w:tc>
        <w:tc>
          <w:tcPr>
            <w:tcW w:w="1443" w:type="dxa"/>
            <w:shd w:val="clear" w:color="auto" w:fill="D9D9D9"/>
          </w:tcPr>
          <w:p w:rsidR="00CB2938" w:rsidRPr="00816F83" w:rsidRDefault="00CB2938" w:rsidP="007A0100">
            <w:pPr>
              <w:tabs>
                <w:tab w:val="center" w:pos="4320"/>
                <w:tab w:val="right" w:pos="8640"/>
              </w:tabs>
              <w:rPr>
                <w:rFonts w:cs="Arial"/>
                <w:b/>
              </w:rPr>
            </w:pPr>
            <w:r w:rsidRPr="00816F83">
              <w:rPr>
                <w:rFonts w:cs="Arial"/>
                <w:b/>
              </w:rPr>
              <w:t>Date</w:t>
            </w:r>
          </w:p>
        </w:tc>
        <w:tc>
          <w:tcPr>
            <w:tcW w:w="1979" w:type="dxa"/>
            <w:shd w:val="clear" w:color="auto" w:fill="D9D9D9"/>
          </w:tcPr>
          <w:p w:rsidR="00CB2938" w:rsidRPr="00816F83" w:rsidRDefault="00CB2938" w:rsidP="007A0100">
            <w:pPr>
              <w:tabs>
                <w:tab w:val="center" w:pos="4320"/>
                <w:tab w:val="right" w:pos="8640"/>
              </w:tabs>
              <w:rPr>
                <w:rFonts w:cs="Arial"/>
                <w:b/>
              </w:rPr>
            </w:pPr>
            <w:r w:rsidRPr="00816F83">
              <w:rPr>
                <w:rFonts w:cs="Arial"/>
                <w:b/>
              </w:rPr>
              <w:t>Status</w:t>
            </w:r>
          </w:p>
        </w:tc>
      </w:tr>
      <w:tr w:rsidR="00816F83" w:rsidRPr="001F6B20" w:rsidTr="00527B62">
        <w:trPr>
          <w:trHeight w:val="250"/>
        </w:trPr>
        <w:tc>
          <w:tcPr>
            <w:tcW w:w="9776" w:type="dxa"/>
            <w:gridSpan w:val="5"/>
          </w:tcPr>
          <w:p w:rsidR="00816F83" w:rsidRPr="00816F83" w:rsidRDefault="00816F83" w:rsidP="007A0100">
            <w:pPr>
              <w:rPr>
                <w:rFonts w:cs="Arial"/>
                <w:b/>
                <w:bCs/>
                <w:iCs/>
                <w:szCs w:val="22"/>
              </w:rPr>
            </w:pPr>
            <w:r>
              <w:rPr>
                <w:rFonts w:cs="Arial"/>
                <w:b/>
                <w:bCs/>
                <w:iCs/>
                <w:szCs w:val="22"/>
              </w:rPr>
              <w:t xml:space="preserve">1.  </w:t>
            </w:r>
            <w:r w:rsidRPr="00816F83">
              <w:rPr>
                <w:rFonts w:cs="Arial"/>
                <w:b/>
                <w:bCs/>
                <w:iCs/>
                <w:szCs w:val="22"/>
              </w:rPr>
              <w:t>Supply Chain management</w:t>
            </w:r>
          </w:p>
        </w:tc>
      </w:tr>
      <w:tr w:rsidR="005E7B5E" w:rsidRPr="001F6B20" w:rsidTr="00F43F97">
        <w:trPr>
          <w:trHeight w:val="250"/>
        </w:trPr>
        <w:tc>
          <w:tcPr>
            <w:tcW w:w="710" w:type="dxa"/>
          </w:tcPr>
          <w:p w:rsidR="005E7B5E" w:rsidRPr="00816F83" w:rsidRDefault="005E7B5E" w:rsidP="007A0100">
            <w:pPr>
              <w:tabs>
                <w:tab w:val="center" w:pos="4320"/>
                <w:tab w:val="right" w:pos="8640"/>
              </w:tabs>
              <w:rPr>
                <w:rFonts w:cs="Arial"/>
              </w:rPr>
            </w:pPr>
            <w:r w:rsidRPr="00816F83">
              <w:rPr>
                <w:rFonts w:cs="Arial"/>
              </w:rPr>
              <w:t>1</w:t>
            </w:r>
            <w:r w:rsidR="00816F83">
              <w:rPr>
                <w:rFonts w:cs="Arial"/>
              </w:rPr>
              <w:t>(a)</w:t>
            </w:r>
          </w:p>
        </w:tc>
        <w:tc>
          <w:tcPr>
            <w:tcW w:w="3938" w:type="dxa"/>
          </w:tcPr>
          <w:p w:rsidR="005E7B5E" w:rsidRPr="00816F83" w:rsidRDefault="005E7B5E" w:rsidP="007A0100">
            <w:pPr>
              <w:rPr>
                <w:rFonts w:cs="Arial"/>
                <w:bCs/>
                <w:iCs/>
                <w:szCs w:val="22"/>
              </w:rPr>
            </w:pPr>
            <w:r w:rsidRPr="00816F83">
              <w:rPr>
                <w:rFonts w:cs="Arial"/>
                <w:bCs/>
                <w:iCs/>
                <w:szCs w:val="22"/>
              </w:rPr>
              <w:t>The department commit to clear irregular expenditure and non-compliant expenditure by developing relevant policies and procedures, enhancing the monitoring, enforcing compliance and holding officials accountab</w:t>
            </w:r>
            <w:r w:rsidR="00816F83">
              <w:rPr>
                <w:rFonts w:cs="Arial"/>
                <w:bCs/>
                <w:iCs/>
                <w:szCs w:val="22"/>
              </w:rPr>
              <w:t>le.</w:t>
            </w:r>
          </w:p>
        </w:tc>
        <w:tc>
          <w:tcPr>
            <w:tcW w:w="1706" w:type="dxa"/>
          </w:tcPr>
          <w:p w:rsidR="005E7B5E" w:rsidRPr="00816F83" w:rsidRDefault="00AF13EF" w:rsidP="007A0100">
            <w:pPr>
              <w:tabs>
                <w:tab w:val="center" w:pos="4320"/>
                <w:tab w:val="right" w:pos="8640"/>
              </w:tabs>
              <w:rPr>
                <w:rFonts w:cs="Arial"/>
              </w:rPr>
            </w:pPr>
            <w:r>
              <w:rPr>
                <w:rFonts w:cs="Arial"/>
              </w:rPr>
              <w:t>Mr. M Mabuza (acting DG at the time)</w:t>
            </w:r>
          </w:p>
        </w:tc>
        <w:tc>
          <w:tcPr>
            <w:tcW w:w="1443" w:type="dxa"/>
          </w:tcPr>
          <w:p w:rsidR="005E7B5E" w:rsidRPr="00816F83" w:rsidRDefault="00AF13EF" w:rsidP="007A0100">
            <w:pPr>
              <w:tabs>
                <w:tab w:val="center" w:pos="4320"/>
                <w:tab w:val="right" w:pos="8640"/>
              </w:tabs>
              <w:rPr>
                <w:rFonts w:cs="Arial"/>
              </w:rPr>
            </w:pPr>
            <w:r>
              <w:rPr>
                <w:rFonts w:cs="Arial"/>
                <w:bCs/>
                <w:iCs/>
                <w:color w:val="17365D" w:themeColor="text2" w:themeShade="BF"/>
                <w:szCs w:val="22"/>
              </w:rPr>
              <w:t>4 Nov. 2011</w:t>
            </w:r>
          </w:p>
        </w:tc>
        <w:tc>
          <w:tcPr>
            <w:tcW w:w="1979" w:type="dxa"/>
          </w:tcPr>
          <w:p w:rsidR="005E7B5E" w:rsidRPr="00816F83" w:rsidRDefault="005E7B5E" w:rsidP="007A0100">
            <w:pPr>
              <w:rPr>
                <w:rFonts w:cs="Arial"/>
                <w:bCs/>
                <w:iCs/>
                <w:szCs w:val="22"/>
              </w:rPr>
            </w:pPr>
            <w:r w:rsidRPr="00816F83">
              <w:rPr>
                <w:rFonts w:cs="Arial"/>
                <w:bCs/>
                <w:iCs/>
                <w:szCs w:val="22"/>
              </w:rPr>
              <w:t>Not yet implemented, this is evidenced by repeat findings in current year on completeness of irregular expenditure</w:t>
            </w:r>
            <w:r w:rsidR="00816F83">
              <w:rPr>
                <w:rFonts w:cs="Arial"/>
                <w:bCs/>
                <w:iCs/>
                <w:szCs w:val="22"/>
              </w:rPr>
              <w:t>.</w:t>
            </w:r>
          </w:p>
        </w:tc>
      </w:tr>
      <w:tr w:rsidR="00AF13EF" w:rsidRPr="001F6B20" w:rsidTr="00F43F97">
        <w:trPr>
          <w:trHeight w:val="250"/>
        </w:trPr>
        <w:tc>
          <w:tcPr>
            <w:tcW w:w="710" w:type="dxa"/>
          </w:tcPr>
          <w:p w:rsidR="00AF13EF" w:rsidRPr="00816F83" w:rsidRDefault="00AF13EF" w:rsidP="007A0100">
            <w:pPr>
              <w:tabs>
                <w:tab w:val="center" w:pos="4320"/>
                <w:tab w:val="right" w:pos="8640"/>
              </w:tabs>
              <w:rPr>
                <w:rFonts w:cs="Arial"/>
              </w:rPr>
            </w:pPr>
            <w:r>
              <w:rPr>
                <w:rFonts w:cs="Arial"/>
              </w:rPr>
              <w:t>1(b)</w:t>
            </w:r>
          </w:p>
        </w:tc>
        <w:tc>
          <w:tcPr>
            <w:tcW w:w="3938" w:type="dxa"/>
          </w:tcPr>
          <w:p w:rsidR="00AF13EF" w:rsidRPr="00816F83" w:rsidRDefault="00AF13EF" w:rsidP="007A0100">
            <w:pPr>
              <w:rPr>
                <w:rFonts w:cs="Arial"/>
                <w:bCs/>
                <w:iCs/>
                <w:szCs w:val="22"/>
              </w:rPr>
            </w:pPr>
            <w:r w:rsidRPr="00816F83">
              <w:rPr>
                <w:rFonts w:cs="Arial"/>
                <w:bCs/>
                <w:iCs/>
                <w:szCs w:val="22"/>
              </w:rPr>
              <w:t>Records management will also be improved to enable proper audit trail.</w:t>
            </w:r>
          </w:p>
        </w:tc>
        <w:tc>
          <w:tcPr>
            <w:tcW w:w="1706" w:type="dxa"/>
          </w:tcPr>
          <w:p w:rsidR="00AF13EF" w:rsidRPr="00816F83" w:rsidRDefault="00AF13EF" w:rsidP="007A0100">
            <w:pPr>
              <w:tabs>
                <w:tab w:val="center" w:pos="4320"/>
                <w:tab w:val="right" w:pos="8640"/>
              </w:tabs>
              <w:rPr>
                <w:rFonts w:cs="Arial"/>
              </w:rPr>
            </w:pPr>
            <w:r>
              <w:rPr>
                <w:rFonts w:cs="Arial"/>
              </w:rPr>
              <w:t>Mr. M Mabuza (acting DG at the time)</w:t>
            </w:r>
          </w:p>
        </w:tc>
        <w:tc>
          <w:tcPr>
            <w:tcW w:w="1443" w:type="dxa"/>
          </w:tcPr>
          <w:p w:rsidR="00AF13EF" w:rsidRPr="00816F83" w:rsidRDefault="00AF13EF" w:rsidP="007A0100">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7A0100">
            <w:pPr>
              <w:rPr>
                <w:rFonts w:cs="Arial"/>
                <w:bCs/>
                <w:iCs/>
                <w:szCs w:val="22"/>
              </w:rPr>
            </w:pPr>
            <w:r w:rsidRPr="00816F83">
              <w:rPr>
                <w:rFonts w:cs="Arial"/>
                <w:bCs/>
                <w:iCs/>
                <w:szCs w:val="22"/>
              </w:rPr>
              <w:t>Records man</w:t>
            </w:r>
            <w:r>
              <w:rPr>
                <w:rFonts w:cs="Arial"/>
                <w:bCs/>
                <w:iCs/>
                <w:szCs w:val="22"/>
              </w:rPr>
              <w:t>agement improved however certain limitation of scope matters prevail, especially with respect to documentation pertaining to non-successful bids.</w:t>
            </w:r>
          </w:p>
        </w:tc>
      </w:tr>
      <w:tr w:rsidR="00AF13EF" w:rsidRPr="001F6B20" w:rsidTr="00F43F97">
        <w:trPr>
          <w:trHeight w:val="250"/>
        </w:trPr>
        <w:tc>
          <w:tcPr>
            <w:tcW w:w="710" w:type="dxa"/>
          </w:tcPr>
          <w:p w:rsidR="00AF13EF" w:rsidRPr="00816F83" w:rsidRDefault="00AF13EF" w:rsidP="007A0100">
            <w:pPr>
              <w:tabs>
                <w:tab w:val="center" w:pos="4320"/>
                <w:tab w:val="right" w:pos="8640"/>
              </w:tabs>
              <w:rPr>
                <w:rFonts w:cs="Arial"/>
              </w:rPr>
            </w:pPr>
            <w:r>
              <w:rPr>
                <w:rFonts w:cs="Arial"/>
              </w:rPr>
              <w:t>1(c)</w:t>
            </w:r>
          </w:p>
        </w:tc>
        <w:tc>
          <w:tcPr>
            <w:tcW w:w="3938" w:type="dxa"/>
          </w:tcPr>
          <w:p w:rsidR="00AF13EF" w:rsidRPr="00816F83" w:rsidRDefault="00AF13EF" w:rsidP="007A0100">
            <w:pPr>
              <w:rPr>
                <w:rFonts w:cs="Arial"/>
                <w:bCs/>
                <w:iCs/>
                <w:szCs w:val="22"/>
              </w:rPr>
            </w:pPr>
            <w:r w:rsidRPr="00816F83">
              <w:rPr>
                <w:rFonts w:cs="Arial"/>
                <w:bCs/>
                <w:iCs/>
                <w:szCs w:val="22"/>
              </w:rPr>
              <w:t>Demand management plans will also be operationalized to reduce urgent and emergency cases.</w:t>
            </w:r>
          </w:p>
        </w:tc>
        <w:tc>
          <w:tcPr>
            <w:tcW w:w="1706" w:type="dxa"/>
          </w:tcPr>
          <w:p w:rsidR="00AF13EF" w:rsidRPr="00816F83" w:rsidRDefault="00AF13EF" w:rsidP="007A0100">
            <w:pPr>
              <w:tabs>
                <w:tab w:val="center" w:pos="4320"/>
                <w:tab w:val="right" w:pos="8640"/>
              </w:tabs>
              <w:rPr>
                <w:rFonts w:cs="Arial"/>
              </w:rPr>
            </w:pPr>
            <w:r>
              <w:rPr>
                <w:rFonts w:cs="Arial"/>
              </w:rPr>
              <w:t>Mr. M Mabuza (acting DG at the time)</w:t>
            </w:r>
          </w:p>
        </w:tc>
        <w:tc>
          <w:tcPr>
            <w:tcW w:w="1443" w:type="dxa"/>
          </w:tcPr>
          <w:p w:rsidR="00AF13EF" w:rsidRPr="00816F83" w:rsidRDefault="00AF13EF" w:rsidP="007A0100">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7A0100">
            <w:pPr>
              <w:rPr>
                <w:rFonts w:cs="Arial"/>
                <w:bCs/>
                <w:iCs/>
                <w:szCs w:val="22"/>
              </w:rPr>
            </w:pPr>
            <w:r w:rsidRPr="00816F83">
              <w:rPr>
                <w:rFonts w:cs="Arial"/>
                <w:bCs/>
                <w:iCs/>
                <w:szCs w:val="22"/>
              </w:rPr>
              <w:t>Not yet implemented, this is hampered by the lack of a proper contract register.</w:t>
            </w:r>
          </w:p>
        </w:tc>
      </w:tr>
      <w:tr w:rsidR="00AF13EF" w:rsidRPr="001F6B20" w:rsidTr="008B3E42">
        <w:trPr>
          <w:cantSplit/>
          <w:trHeight w:val="250"/>
        </w:trPr>
        <w:tc>
          <w:tcPr>
            <w:tcW w:w="710" w:type="dxa"/>
          </w:tcPr>
          <w:p w:rsidR="00AF13EF" w:rsidRPr="00816F83" w:rsidRDefault="00AF13EF" w:rsidP="007A0100">
            <w:pPr>
              <w:tabs>
                <w:tab w:val="center" w:pos="4320"/>
                <w:tab w:val="right" w:pos="8640"/>
              </w:tabs>
              <w:rPr>
                <w:rFonts w:cs="Arial"/>
              </w:rPr>
            </w:pPr>
            <w:r>
              <w:rPr>
                <w:rFonts w:cs="Arial"/>
              </w:rPr>
              <w:t>1(d)</w:t>
            </w:r>
          </w:p>
        </w:tc>
        <w:tc>
          <w:tcPr>
            <w:tcW w:w="3938" w:type="dxa"/>
          </w:tcPr>
          <w:p w:rsidR="00AF13EF" w:rsidRPr="00816F83" w:rsidRDefault="00AF13EF" w:rsidP="007A0100">
            <w:pPr>
              <w:rPr>
                <w:rFonts w:cs="Arial"/>
                <w:bCs/>
                <w:iCs/>
                <w:szCs w:val="22"/>
              </w:rPr>
            </w:pPr>
            <w:r w:rsidRPr="00816F83">
              <w:rPr>
                <w:rFonts w:cs="Arial"/>
                <w:bCs/>
                <w:iCs/>
                <w:szCs w:val="22"/>
              </w:rPr>
              <w:t>Capacity will be created at Head Office and Regional level.</w:t>
            </w:r>
          </w:p>
          <w:p w:rsidR="00AF13EF" w:rsidRPr="00816F83" w:rsidRDefault="00AF13EF" w:rsidP="007A0100">
            <w:pPr>
              <w:rPr>
                <w:rFonts w:cs="Arial"/>
                <w:bCs/>
                <w:iCs/>
                <w:szCs w:val="22"/>
              </w:rPr>
            </w:pPr>
          </w:p>
        </w:tc>
        <w:tc>
          <w:tcPr>
            <w:tcW w:w="1706" w:type="dxa"/>
          </w:tcPr>
          <w:p w:rsidR="00AF13EF" w:rsidRPr="00816F83" w:rsidRDefault="00AF13EF" w:rsidP="007A0100">
            <w:pPr>
              <w:tabs>
                <w:tab w:val="center" w:pos="4320"/>
                <w:tab w:val="right" w:pos="8640"/>
              </w:tabs>
              <w:rPr>
                <w:rFonts w:cs="Arial"/>
              </w:rPr>
            </w:pPr>
            <w:r>
              <w:rPr>
                <w:rFonts w:cs="Arial"/>
              </w:rPr>
              <w:t>Mr. M Mabuza (acting DG at the time)</w:t>
            </w:r>
          </w:p>
        </w:tc>
        <w:tc>
          <w:tcPr>
            <w:tcW w:w="1443" w:type="dxa"/>
          </w:tcPr>
          <w:p w:rsidR="00AF13EF" w:rsidRPr="00816F83" w:rsidRDefault="00AF13EF" w:rsidP="007A0100">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7A0100">
            <w:pPr>
              <w:rPr>
                <w:rFonts w:cs="Arial"/>
                <w:bCs/>
                <w:iCs/>
                <w:szCs w:val="22"/>
              </w:rPr>
            </w:pPr>
            <w:r w:rsidRPr="00816F83">
              <w:rPr>
                <w:rFonts w:cs="Arial"/>
                <w:bCs/>
                <w:iCs/>
                <w:szCs w:val="22"/>
              </w:rPr>
              <w:t>Capacity with the required skills remains a challenge, especially on regional level – thus in progress.</w:t>
            </w:r>
          </w:p>
        </w:tc>
      </w:tr>
      <w:tr w:rsidR="00AF13EF" w:rsidRPr="001F6B20" w:rsidTr="00C3348D">
        <w:trPr>
          <w:cantSplit/>
          <w:trHeight w:val="250"/>
        </w:trPr>
        <w:tc>
          <w:tcPr>
            <w:tcW w:w="710" w:type="dxa"/>
          </w:tcPr>
          <w:p w:rsidR="00AF13EF" w:rsidRPr="00816F83" w:rsidRDefault="00AF13EF" w:rsidP="00F43F97">
            <w:pPr>
              <w:tabs>
                <w:tab w:val="center" w:pos="4320"/>
                <w:tab w:val="right" w:pos="8640"/>
              </w:tabs>
              <w:rPr>
                <w:rFonts w:cs="Arial"/>
              </w:rPr>
            </w:pPr>
            <w:r>
              <w:rPr>
                <w:rFonts w:cs="Arial"/>
              </w:rPr>
              <w:lastRenderedPageBreak/>
              <w:t>1(e)</w:t>
            </w:r>
          </w:p>
        </w:tc>
        <w:tc>
          <w:tcPr>
            <w:tcW w:w="3938" w:type="dxa"/>
          </w:tcPr>
          <w:p w:rsidR="00AF13EF" w:rsidRPr="00816F83" w:rsidRDefault="00AF13EF" w:rsidP="00816F83">
            <w:pPr>
              <w:rPr>
                <w:rFonts w:cs="Arial"/>
                <w:bCs/>
                <w:iCs/>
                <w:szCs w:val="22"/>
              </w:rPr>
            </w:pPr>
            <w:r w:rsidRPr="00816F83">
              <w:rPr>
                <w:rFonts w:cs="Arial"/>
                <w:bCs/>
                <w:iCs/>
                <w:szCs w:val="22"/>
              </w:rPr>
              <w:t>Training will also be provided to all SCM officials.</w:t>
            </w:r>
          </w:p>
          <w:p w:rsidR="00AF13EF" w:rsidRPr="00816F83" w:rsidRDefault="00AF13EF" w:rsidP="00527B62">
            <w:pPr>
              <w:rPr>
                <w:rFonts w:cs="Arial"/>
                <w:bCs/>
                <w:iCs/>
                <w:szCs w:val="22"/>
              </w:rPr>
            </w:pP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In progress, training is being done it is however a concern that there is not a noticeable improvement in SCM compliance, therefore casting a doubt on the effectiveness of the training.</w:t>
            </w:r>
          </w:p>
        </w:tc>
      </w:tr>
      <w:tr w:rsidR="00AF13EF" w:rsidRPr="001F6B20" w:rsidTr="00527B62">
        <w:trPr>
          <w:trHeight w:val="250"/>
        </w:trPr>
        <w:tc>
          <w:tcPr>
            <w:tcW w:w="9776" w:type="dxa"/>
            <w:gridSpan w:val="5"/>
          </w:tcPr>
          <w:p w:rsidR="00AF13EF" w:rsidRPr="00C3348D" w:rsidRDefault="00AF13EF" w:rsidP="00527B62">
            <w:pPr>
              <w:rPr>
                <w:rFonts w:cs="Arial"/>
                <w:b/>
                <w:bCs/>
                <w:iCs/>
                <w:szCs w:val="22"/>
              </w:rPr>
            </w:pPr>
            <w:r w:rsidRPr="00C3348D">
              <w:rPr>
                <w:rFonts w:cs="Arial"/>
                <w:b/>
                <w:bCs/>
                <w:iCs/>
                <w:szCs w:val="22"/>
              </w:rPr>
              <w:t>2.  Predetermined objectives</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sidRPr="00816F83">
              <w:rPr>
                <w:rFonts w:cs="Arial"/>
              </w:rPr>
              <w:t>2</w:t>
            </w:r>
            <w:r>
              <w:rPr>
                <w:rFonts w:cs="Arial"/>
              </w:rPr>
              <w:t>(a)</w:t>
            </w:r>
          </w:p>
        </w:tc>
        <w:tc>
          <w:tcPr>
            <w:tcW w:w="3938" w:type="dxa"/>
          </w:tcPr>
          <w:p w:rsidR="00AF13EF" w:rsidRPr="00785A62" w:rsidRDefault="00AF13EF" w:rsidP="00527B62">
            <w:pPr>
              <w:rPr>
                <w:rFonts w:cs="Arial"/>
                <w:b/>
                <w:bCs/>
                <w:iCs/>
                <w:szCs w:val="22"/>
              </w:rPr>
            </w:pPr>
            <w:r w:rsidRPr="00816F83">
              <w:rPr>
                <w:rFonts w:cs="Arial"/>
                <w:bCs/>
                <w:iCs/>
                <w:szCs w:val="22"/>
              </w:rPr>
              <w:t>The department commits to improving the monitoring of performance information by capacitating the unit, improving the reliability, validity and measurability of targets.</w:t>
            </w:r>
          </w:p>
          <w:p w:rsidR="00AF13EF" w:rsidRPr="00816F83" w:rsidRDefault="00AF13EF" w:rsidP="00527B62">
            <w:pPr>
              <w:rPr>
                <w:rFonts w:cs="Arial"/>
                <w:bCs/>
                <w:iCs/>
                <w:szCs w:val="22"/>
              </w:rPr>
            </w:pPr>
            <w:r w:rsidRPr="00816F83">
              <w:rPr>
                <w:rFonts w:cs="Arial"/>
                <w:bCs/>
                <w:iCs/>
                <w:szCs w:val="22"/>
              </w:rPr>
              <w:t>The Operational and Strategic Plans will be improved to show reliable information.</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Pr>
                <w:rFonts w:cs="Arial"/>
                <w:bCs/>
                <w:iCs/>
                <w:szCs w:val="22"/>
              </w:rPr>
              <w:t>Not implemented with respect to usefulness of information (including measurability).  In progress with respect to reliability.</w:t>
            </w:r>
          </w:p>
        </w:tc>
      </w:tr>
      <w:tr w:rsidR="00AF13EF" w:rsidRPr="001F6B20" w:rsidTr="00527B62">
        <w:trPr>
          <w:trHeight w:val="250"/>
        </w:trPr>
        <w:tc>
          <w:tcPr>
            <w:tcW w:w="9776" w:type="dxa"/>
            <w:gridSpan w:val="5"/>
          </w:tcPr>
          <w:p w:rsidR="00AF13EF" w:rsidRPr="00966761" w:rsidRDefault="00AF13EF" w:rsidP="00527B62">
            <w:pPr>
              <w:rPr>
                <w:rFonts w:cs="Arial"/>
                <w:b/>
                <w:bCs/>
                <w:iCs/>
                <w:szCs w:val="22"/>
              </w:rPr>
            </w:pPr>
            <w:r w:rsidRPr="00966761">
              <w:rPr>
                <w:rFonts w:cs="Arial"/>
                <w:b/>
                <w:bCs/>
                <w:iCs/>
                <w:szCs w:val="22"/>
              </w:rPr>
              <w:t>3.  Financial management</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sidRPr="00816F83">
              <w:rPr>
                <w:rFonts w:cs="Arial"/>
              </w:rPr>
              <w:t>3</w:t>
            </w:r>
            <w:r>
              <w:rPr>
                <w:rFonts w:cs="Arial"/>
              </w:rPr>
              <w:t>(a)</w:t>
            </w:r>
          </w:p>
        </w:tc>
        <w:tc>
          <w:tcPr>
            <w:tcW w:w="3938" w:type="dxa"/>
          </w:tcPr>
          <w:p w:rsidR="00AF13EF" w:rsidRPr="00966761" w:rsidRDefault="00AF13EF" w:rsidP="00527B62">
            <w:pPr>
              <w:rPr>
                <w:rFonts w:cs="Arial"/>
                <w:b/>
                <w:bCs/>
                <w:iCs/>
                <w:szCs w:val="22"/>
              </w:rPr>
            </w:pPr>
            <w:r w:rsidRPr="00816F83">
              <w:rPr>
                <w:rFonts w:cs="Arial"/>
                <w:bCs/>
                <w:iCs/>
                <w:szCs w:val="22"/>
              </w:rPr>
              <w:t xml:space="preserve">The department commit to improving the financial management by conducting monthly reconciliations, managing the commitments, contingent liabilities and assets, and accruals better.  </w:t>
            </w: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p w:rsidR="00AF13EF" w:rsidRPr="00816F83" w:rsidRDefault="00AF13EF" w:rsidP="00527B62">
            <w:pPr>
              <w:rPr>
                <w:rFonts w:cs="Arial"/>
                <w:bCs/>
                <w:iCs/>
                <w:szCs w:val="22"/>
              </w:rPr>
            </w:pP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Not yet implemented as concerns are sti</w:t>
            </w:r>
            <w:r>
              <w:rPr>
                <w:rFonts w:cs="Arial"/>
                <w:bCs/>
                <w:iCs/>
                <w:szCs w:val="22"/>
              </w:rPr>
              <w:t>ll present, for example</w:t>
            </w:r>
            <w:r w:rsidRPr="00816F83">
              <w:rPr>
                <w:rFonts w:cs="Arial"/>
                <w:bCs/>
                <w:iCs/>
                <w:szCs w:val="22"/>
              </w:rPr>
              <w:t xml:space="preserve"> the department and PMTE did not reconcile transactions between them thus affecting balances in question.  The department also did not reconcile financial information for their projects being implemented at IDT timeously.</w:t>
            </w:r>
          </w:p>
        </w:tc>
      </w:tr>
      <w:tr w:rsidR="00AF13EF" w:rsidRPr="001F6B20" w:rsidTr="00966761">
        <w:trPr>
          <w:cantSplit/>
          <w:trHeight w:val="250"/>
        </w:trPr>
        <w:tc>
          <w:tcPr>
            <w:tcW w:w="710" w:type="dxa"/>
          </w:tcPr>
          <w:p w:rsidR="00AF13EF" w:rsidRPr="00816F83" w:rsidRDefault="00AF13EF" w:rsidP="00F43F97">
            <w:pPr>
              <w:tabs>
                <w:tab w:val="center" w:pos="4320"/>
                <w:tab w:val="right" w:pos="8640"/>
              </w:tabs>
              <w:rPr>
                <w:rFonts w:cs="Arial"/>
              </w:rPr>
            </w:pPr>
            <w:r>
              <w:rPr>
                <w:rFonts w:cs="Arial"/>
              </w:rPr>
              <w:lastRenderedPageBreak/>
              <w:t>3(b)</w:t>
            </w:r>
          </w:p>
        </w:tc>
        <w:tc>
          <w:tcPr>
            <w:tcW w:w="3938" w:type="dxa"/>
          </w:tcPr>
          <w:p w:rsidR="00AF13EF" w:rsidRPr="00816F83" w:rsidRDefault="00AF13EF" w:rsidP="00527B62">
            <w:pPr>
              <w:rPr>
                <w:rFonts w:cs="Arial"/>
                <w:bCs/>
                <w:iCs/>
                <w:szCs w:val="22"/>
              </w:rPr>
            </w:pPr>
            <w:r w:rsidRPr="00816F83">
              <w:rPr>
                <w:rFonts w:cs="Arial"/>
                <w:bCs/>
                <w:iCs/>
                <w:szCs w:val="22"/>
              </w:rPr>
              <w:t>Improving review of the financial statements.  The regions will also be provided with support to ensure that they provide quality information.  Managers will be held accountable for non-compliance.</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Not yet fully implemented, review process of financial statements and the submission of documentation in support of the financial statements have improved in comparison to the prior year.  It is however still not at a satisfactory level.  We have not observed managers being held accountable for not providing quality financial information.</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Pr>
                <w:rFonts w:cs="Arial"/>
              </w:rPr>
              <w:t>3(c)</w:t>
            </w:r>
          </w:p>
        </w:tc>
        <w:tc>
          <w:tcPr>
            <w:tcW w:w="3938" w:type="dxa"/>
          </w:tcPr>
          <w:p w:rsidR="00AF13EF" w:rsidRPr="00816F83" w:rsidRDefault="00AF13EF" w:rsidP="00527B62">
            <w:pPr>
              <w:rPr>
                <w:rFonts w:cs="Arial"/>
                <w:bCs/>
                <w:iCs/>
                <w:szCs w:val="22"/>
              </w:rPr>
            </w:pPr>
            <w:r w:rsidRPr="00816F83">
              <w:rPr>
                <w:rFonts w:cs="Arial"/>
                <w:bCs/>
                <w:iCs/>
                <w:szCs w:val="22"/>
              </w:rPr>
              <w:t>Developed action plans will be closely monitored.</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Not yet implemented, the acti</w:t>
            </w:r>
            <w:r>
              <w:rPr>
                <w:rFonts w:cs="Arial"/>
                <w:bCs/>
                <w:iCs/>
                <w:szCs w:val="22"/>
              </w:rPr>
              <w:t>on plans are a work in progress</w:t>
            </w:r>
            <w:r w:rsidRPr="00816F83">
              <w:rPr>
                <w:rFonts w:cs="Arial"/>
                <w:bCs/>
                <w:iCs/>
                <w:szCs w:val="22"/>
              </w:rPr>
              <w:t xml:space="preserve"> and fixed deadlines for implementation is not being tracked.</w:t>
            </w:r>
          </w:p>
        </w:tc>
      </w:tr>
      <w:tr w:rsidR="00AF13EF" w:rsidRPr="001F6B20" w:rsidTr="00527B62">
        <w:trPr>
          <w:trHeight w:val="250"/>
        </w:trPr>
        <w:tc>
          <w:tcPr>
            <w:tcW w:w="9776" w:type="dxa"/>
            <w:gridSpan w:val="5"/>
          </w:tcPr>
          <w:p w:rsidR="00AF13EF" w:rsidRPr="00966761" w:rsidRDefault="00AF13EF" w:rsidP="00527B62">
            <w:pPr>
              <w:rPr>
                <w:rFonts w:cs="Arial"/>
                <w:b/>
                <w:bCs/>
                <w:iCs/>
                <w:szCs w:val="22"/>
              </w:rPr>
            </w:pPr>
            <w:r>
              <w:rPr>
                <w:rFonts w:cs="Arial"/>
                <w:b/>
                <w:bCs/>
                <w:iCs/>
                <w:szCs w:val="22"/>
              </w:rPr>
              <w:t xml:space="preserve">4.  </w:t>
            </w:r>
            <w:r w:rsidRPr="00966761">
              <w:rPr>
                <w:rFonts w:cs="Arial"/>
                <w:b/>
                <w:bCs/>
                <w:iCs/>
                <w:szCs w:val="22"/>
              </w:rPr>
              <w:t>IT controls</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sidRPr="00816F83">
              <w:rPr>
                <w:rFonts w:cs="Arial"/>
              </w:rPr>
              <w:t>4</w:t>
            </w:r>
            <w:r>
              <w:rPr>
                <w:rFonts w:cs="Arial"/>
              </w:rPr>
              <w:t>(a)</w:t>
            </w:r>
          </w:p>
        </w:tc>
        <w:tc>
          <w:tcPr>
            <w:tcW w:w="3938" w:type="dxa"/>
          </w:tcPr>
          <w:p w:rsidR="00AF13EF" w:rsidRPr="00816F83" w:rsidRDefault="00AF13EF" w:rsidP="00527B62">
            <w:pPr>
              <w:rPr>
                <w:rFonts w:cs="Arial"/>
                <w:bCs/>
                <w:iCs/>
                <w:szCs w:val="22"/>
              </w:rPr>
            </w:pPr>
            <w:r w:rsidRPr="00816F83">
              <w:rPr>
                <w:rFonts w:cs="Arial"/>
                <w:bCs/>
                <w:iCs/>
                <w:szCs w:val="22"/>
              </w:rPr>
              <w:t>We have already commenced with a complete assessment of the IT architecture of the department.  The terms of reference includes, governance issues as well as improvement of controls.</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In progress, concerns surrounding delay of implementation of IE Works and PMIS not being reliable for immovable asset management.</w:t>
            </w:r>
          </w:p>
        </w:tc>
      </w:tr>
      <w:tr w:rsidR="00AF13EF" w:rsidRPr="001F6B20" w:rsidTr="00527B62">
        <w:trPr>
          <w:trHeight w:val="250"/>
        </w:trPr>
        <w:tc>
          <w:tcPr>
            <w:tcW w:w="9776" w:type="dxa"/>
            <w:gridSpan w:val="5"/>
          </w:tcPr>
          <w:p w:rsidR="00AF13EF" w:rsidRPr="00966761" w:rsidRDefault="00AF13EF" w:rsidP="00527B62">
            <w:pPr>
              <w:rPr>
                <w:rFonts w:cs="Arial"/>
                <w:b/>
                <w:bCs/>
                <w:iCs/>
                <w:szCs w:val="22"/>
              </w:rPr>
            </w:pPr>
            <w:r w:rsidRPr="00966761">
              <w:rPr>
                <w:rFonts w:cs="Arial"/>
                <w:b/>
                <w:bCs/>
                <w:iCs/>
                <w:szCs w:val="22"/>
              </w:rPr>
              <w:t>5.  Human Resource Management</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sidRPr="00816F83">
              <w:rPr>
                <w:rFonts w:cs="Arial"/>
              </w:rPr>
              <w:t>5</w:t>
            </w:r>
            <w:r>
              <w:rPr>
                <w:rFonts w:cs="Arial"/>
              </w:rPr>
              <w:t>(a)</w:t>
            </w:r>
          </w:p>
        </w:tc>
        <w:tc>
          <w:tcPr>
            <w:tcW w:w="3938" w:type="dxa"/>
          </w:tcPr>
          <w:p w:rsidR="00AF13EF" w:rsidRPr="00816F83" w:rsidRDefault="00AF13EF" w:rsidP="00B20C73">
            <w:pPr>
              <w:rPr>
                <w:rFonts w:cs="Arial"/>
                <w:bCs/>
                <w:iCs/>
                <w:szCs w:val="22"/>
              </w:rPr>
            </w:pPr>
            <w:r w:rsidRPr="00816F83">
              <w:rPr>
                <w:rFonts w:cs="Arial"/>
                <w:bCs/>
                <w:iCs/>
                <w:szCs w:val="22"/>
              </w:rPr>
              <w:t xml:space="preserve">The Human resource unit has commenced with the improvement of controls around the signing of payroll.  Non-compliance will be dealt with harshly. </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Not implemented, see non-compliance with certification of payroll reported above.</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Pr>
                <w:rFonts w:cs="Arial"/>
              </w:rPr>
              <w:t>5(b)</w:t>
            </w:r>
          </w:p>
        </w:tc>
        <w:tc>
          <w:tcPr>
            <w:tcW w:w="3938" w:type="dxa"/>
          </w:tcPr>
          <w:p w:rsidR="00AF13EF" w:rsidRPr="00816F83" w:rsidRDefault="00AF13EF" w:rsidP="00527B62">
            <w:pPr>
              <w:rPr>
                <w:rFonts w:cs="Arial"/>
                <w:bCs/>
                <w:iCs/>
                <w:szCs w:val="22"/>
              </w:rPr>
            </w:pPr>
            <w:r w:rsidRPr="00816F83">
              <w:rPr>
                <w:rFonts w:cs="Arial"/>
                <w:bCs/>
                <w:iCs/>
                <w:szCs w:val="22"/>
              </w:rPr>
              <w:t>The filling of vacant posts is on-going and strictly monitored.</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Pr>
                <w:rFonts w:cs="Arial"/>
                <w:bCs/>
                <w:iCs/>
                <w:szCs w:val="22"/>
              </w:rPr>
              <w:t>In progress.</w:t>
            </w:r>
          </w:p>
        </w:tc>
      </w:tr>
      <w:tr w:rsidR="00AF13EF" w:rsidRPr="001F6B20" w:rsidTr="00527B62">
        <w:trPr>
          <w:trHeight w:val="250"/>
        </w:trPr>
        <w:tc>
          <w:tcPr>
            <w:tcW w:w="9776" w:type="dxa"/>
            <w:gridSpan w:val="5"/>
          </w:tcPr>
          <w:p w:rsidR="00AF13EF" w:rsidRPr="00B20C73" w:rsidRDefault="00AF13EF" w:rsidP="00B20C73">
            <w:pPr>
              <w:keepNext/>
              <w:keepLines/>
              <w:rPr>
                <w:rFonts w:cs="Arial"/>
                <w:b/>
                <w:bCs/>
                <w:iCs/>
                <w:szCs w:val="22"/>
              </w:rPr>
            </w:pPr>
            <w:r w:rsidRPr="00B20C73">
              <w:rPr>
                <w:rFonts w:cs="Arial"/>
                <w:b/>
                <w:bCs/>
                <w:iCs/>
                <w:szCs w:val="22"/>
              </w:rPr>
              <w:lastRenderedPageBreak/>
              <w:t>6.  Governance</w:t>
            </w:r>
          </w:p>
        </w:tc>
      </w:tr>
      <w:tr w:rsidR="00AF13EF" w:rsidRPr="001F6B20" w:rsidTr="00F43F97">
        <w:trPr>
          <w:trHeight w:val="250"/>
        </w:trPr>
        <w:tc>
          <w:tcPr>
            <w:tcW w:w="710" w:type="dxa"/>
          </w:tcPr>
          <w:p w:rsidR="00AF13EF" w:rsidRPr="00816F83" w:rsidRDefault="00AF13EF" w:rsidP="00B20C73">
            <w:pPr>
              <w:keepNext/>
              <w:keepLines/>
              <w:tabs>
                <w:tab w:val="center" w:pos="4320"/>
                <w:tab w:val="right" w:pos="8640"/>
              </w:tabs>
              <w:rPr>
                <w:rFonts w:cs="Arial"/>
              </w:rPr>
            </w:pPr>
            <w:r w:rsidRPr="00816F83">
              <w:rPr>
                <w:rFonts w:cs="Arial"/>
              </w:rPr>
              <w:t>6</w:t>
            </w:r>
            <w:r>
              <w:rPr>
                <w:rFonts w:cs="Arial"/>
              </w:rPr>
              <w:t>(a)</w:t>
            </w:r>
          </w:p>
        </w:tc>
        <w:tc>
          <w:tcPr>
            <w:tcW w:w="3938" w:type="dxa"/>
          </w:tcPr>
          <w:p w:rsidR="00AF13EF" w:rsidRPr="00B20C73" w:rsidRDefault="00AF13EF" w:rsidP="00B20C73">
            <w:pPr>
              <w:keepNext/>
              <w:keepLines/>
              <w:rPr>
                <w:rFonts w:cs="Arial"/>
                <w:b/>
                <w:bCs/>
                <w:iCs/>
                <w:szCs w:val="22"/>
              </w:rPr>
            </w:pPr>
            <w:r w:rsidRPr="00816F83">
              <w:rPr>
                <w:rFonts w:cs="Arial"/>
                <w:bCs/>
                <w:iCs/>
                <w:szCs w:val="22"/>
              </w:rPr>
              <w:t xml:space="preserve">The department has implemented an Executive Committee Charter which is aimed at providing a framework for the effective management of the department.  Monitoring of the compliance with the charter will be done by the internal audit.  </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B20C73">
            <w:pPr>
              <w:keepNext/>
              <w:keepLines/>
              <w:rPr>
                <w:rFonts w:cs="Arial"/>
                <w:bCs/>
                <w:iCs/>
                <w:szCs w:val="22"/>
              </w:rPr>
            </w:pPr>
            <w:r w:rsidRPr="00816F83">
              <w:rPr>
                <w:rFonts w:cs="Arial"/>
                <w:bCs/>
                <w:iCs/>
                <w:szCs w:val="22"/>
              </w:rPr>
              <w:t>Partially implemented, EXCO charter is in place however no evidence of monitoring thereof by internal audit.</w:t>
            </w:r>
          </w:p>
        </w:tc>
      </w:tr>
      <w:tr w:rsidR="00AF13EF" w:rsidRPr="001F6B20" w:rsidTr="00F43F97">
        <w:trPr>
          <w:trHeight w:val="250"/>
        </w:trPr>
        <w:tc>
          <w:tcPr>
            <w:tcW w:w="710" w:type="dxa"/>
          </w:tcPr>
          <w:p w:rsidR="00AF13EF" w:rsidRPr="00816F83" w:rsidRDefault="00AF13EF" w:rsidP="00B20C73">
            <w:pPr>
              <w:keepNext/>
              <w:keepLines/>
              <w:tabs>
                <w:tab w:val="center" w:pos="4320"/>
                <w:tab w:val="right" w:pos="8640"/>
              </w:tabs>
              <w:rPr>
                <w:rFonts w:cs="Arial"/>
              </w:rPr>
            </w:pPr>
            <w:r>
              <w:rPr>
                <w:rFonts w:cs="Arial"/>
              </w:rPr>
              <w:t>6(b)</w:t>
            </w:r>
          </w:p>
        </w:tc>
        <w:tc>
          <w:tcPr>
            <w:tcW w:w="3938" w:type="dxa"/>
          </w:tcPr>
          <w:p w:rsidR="00AF13EF" w:rsidRPr="00816F83" w:rsidRDefault="00AF13EF" w:rsidP="00B20C73">
            <w:pPr>
              <w:keepNext/>
              <w:keepLines/>
              <w:rPr>
                <w:rFonts w:cs="Arial"/>
                <w:bCs/>
                <w:iCs/>
                <w:szCs w:val="22"/>
              </w:rPr>
            </w:pPr>
            <w:r w:rsidRPr="00816F83">
              <w:rPr>
                <w:rFonts w:cs="Arial"/>
                <w:bCs/>
                <w:iCs/>
                <w:szCs w:val="22"/>
              </w:rPr>
              <w:t>The risk management unit will be capacitated to enable improved risk management for all operations.</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B20C73">
            <w:pPr>
              <w:keepNext/>
              <w:keepLines/>
              <w:rPr>
                <w:rFonts w:cs="Arial"/>
                <w:bCs/>
                <w:iCs/>
                <w:szCs w:val="22"/>
              </w:rPr>
            </w:pPr>
            <w:r w:rsidRPr="00816F83">
              <w:rPr>
                <w:rFonts w:cs="Arial"/>
                <w:bCs/>
                <w:iCs/>
                <w:szCs w:val="22"/>
              </w:rPr>
              <w:t>Not yet implemented, risk management unit is still severely understaffed.</w:t>
            </w:r>
          </w:p>
        </w:tc>
      </w:tr>
      <w:tr w:rsidR="00AF13EF" w:rsidRPr="001F6B20" w:rsidTr="00527B62">
        <w:trPr>
          <w:trHeight w:val="250"/>
        </w:trPr>
        <w:tc>
          <w:tcPr>
            <w:tcW w:w="9776" w:type="dxa"/>
            <w:gridSpan w:val="5"/>
          </w:tcPr>
          <w:p w:rsidR="00AF13EF" w:rsidRPr="00B20C73" w:rsidRDefault="00AF13EF" w:rsidP="00527B62">
            <w:pPr>
              <w:rPr>
                <w:rFonts w:cs="Arial"/>
                <w:b/>
                <w:bCs/>
                <w:iCs/>
                <w:szCs w:val="22"/>
              </w:rPr>
            </w:pPr>
            <w:r w:rsidRPr="00B20C73">
              <w:rPr>
                <w:rFonts w:cs="Arial"/>
                <w:b/>
                <w:bCs/>
                <w:iCs/>
                <w:szCs w:val="22"/>
              </w:rPr>
              <w:t>7.  Asset management</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Pr>
                <w:rFonts w:cs="Arial"/>
              </w:rPr>
              <w:t>7(a)</w:t>
            </w:r>
          </w:p>
        </w:tc>
        <w:tc>
          <w:tcPr>
            <w:tcW w:w="3938" w:type="dxa"/>
          </w:tcPr>
          <w:p w:rsidR="00AF13EF" w:rsidRPr="00816F83" w:rsidRDefault="00AF13EF" w:rsidP="00527B62">
            <w:pPr>
              <w:rPr>
                <w:rFonts w:cs="Arial"/>
                <w:bCs/>
                <w:iCs/>
                <w:szCs w:val="22"/>
              </w:rPr>
            </w:pPr>
            <w:r w:rsidRPr="00816F83">
              <w:rPr>
                <w:rFonts w:cs="Arial"/>
                <w:bCs/>
                <w:iCs/>
                <w:szCs w:val="22"/>
              </w:rPr>
              <w:t xml:space="preserve">The department has already appointed a </w:t>
            </w:r>
            <w:r w:rsidR="007C5008" w:rsidRPr="00816F83">
              <w:rPr>
                <w:rFonts w:cs="Arial"/>
                <w:bCs/>
                <w:iCs/>
                <w:szCs w:val="22"/>
              </w:rPr>
              <w:t>Programme</w:t>
            </w:r>
            <w:r w:rsidRPr="00816F83">
              <w:rPr>
                <w:rFonts w:cs="Arial"/>
                <w:bCs/>
                <w:iCs/>
                <w:szCs w:val="22"/>
              </w:rPr>
              <w:t xml:space="preserve"> Management company to assist with the immovable asset register.  A comprehensive plan is currently being developed.  We commit to have a complete immovable asset register by 2014.  </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In progress, this is a multi-year project.</w:t>
            </w:r>
          </w:p>
          <w:p w:rsidR="00AF13EF" w:rsidRPr="00816F83" w:rsidRDefault="00AF13EF" w:rsidP="00527B62">
            <w:pPr>
              <w:rPr>
                <w:rFonts w:cs="Arial"/>
                <w:bCs/>
                <w:iCs/>
                <w:szCs w:val="22"/>
              </w:rPr>
            </w:pPr>
          </w:p>
          <w:p w:rsidR="00AF13EF" w:rsidRPr="00816F83" w:rsidRDefault="00AF13EF" w:rsidP="00527B62">
            <w:pPr>
              <w:rPr>
                <w:rFonts w:cs="Arial"/>
                <w:bCs/>
                <w:iCs/>
                <w:szCs w:val="22"/>
              </w:rPr>
            </w:pP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Pr>
                <w:rFonts w:cs="Arial"/>
              </w:rPr>
              <w:t>7(b)</w:t>
            </w:r>
          </w:p>
        </w:tc>
        <w:tc>
          <w:tcPr>
            <w:tcW w:w="3938" w:type="dxa"/>
          </w:tcPr>
          <w:p w:rsidR="00AF13EF" w:rsidRPr="00816F83" w:rsidRDefault="00AF13EF" w:rsidP="00527B62">
            <w:pPr>
              <w:rPr>
                <w:rFonts w:cs="Arial"/>
                <w:bCs/>
                <w:iCs/>
                <w:szCs w:val="22"/>
              </w:rPr>
            </w:pPr>
            <w:r w:rsidRPr="00816F83">
              <w:rPr>
                <w:rFonts w:cs="Arial"/>
                <w:bCs/>
                <w:iCs/>
                <w:szCs w:val="22"/>
              </w:rPr>
              <w:t>There is also an on-going improvement of the movable asset register.</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B20C73">
            <w:pPr>
              <w:rPr>
                <w:rFonts w:cs="Arial"/>
                <w:bCs/>
                <w:iCs/>
                <w:szCs w:val="22"/>
              </w:rPr>
            </w:pPr>
            <w:r w:rsidRPr="00816F83">
              <w:rPr>
                <w:rFonts w:cs="Arial"/>
                <w:bCs/>
                <w:iCs/>
                <w:szCs w:val="22"/>
              </w:rPr>
              <w:t xml:space="preserve">Ongoing.  </w:t>
            </w:r>
          </w:p>
          <w:p w:rsidR="00AF13EF" w:rsidRPr="00816F83" w:rsidRDefault="00AF13EF" w:rsidP="00527B62">
            <w:pPr>
              <w:rPr>
                <w:rFonts w:cs="Arial"/>
                <w:bCs/>
                <w:iCs/>
                <w:szCs w:val="22"/>
              </w:rPr>
            </w:pPr>
          </w:p>
        </w:tc>
      </w:tr>
      <w:tr w:rsidR="00AF13EF" w:rsidRPr="001F6B20" w:rsidTr="00527B62">
        <w:trPr>
          <w:trHeight w:val="250"/>
        </w:trPr>
        <w:tc>
          <w:tcPr>
            <w:tcW w:w="9776" w:type="dxa"/>
            <w:gridSpan w:val="5"/>
          </w:tcPr>
          <w:p w:rsidR="00AF13EF" w:rsidRPr="00B20C73" w:rsidRDefault="00AF13EF" w:rsidP="00527B62">
            <w:pPr>
              <w:rPr>
                <w:rFonts w:cs="Arial"/>
                <w:b/>
                <w:bCs/>
                <w:iCs/>
                <w:szCs w:val="22"/>
              </w:rPr>
            </w:pPr>
            <w:r>
              <w:rPr>
                <w:rFonts w:cs="Arial"/>
                <w:b/>
                <w:bCs/>
                <w:iCs/>
                <w:szCs w:val="22"/>
              </w:rPr>
              <w:t xml:space="preserve">8.  </w:t>
            </w:r>
            <w:r w:rsidRPr="00B20C73">
              <w:rPr>
                <w:rFonts w:cs="Arial"/>
                <w:b/>
                <w:bCs/>
                <w:iCs/>
                <w:szCs w:val="22"/>
              </w:rPr>
              <w:t>Compliance</w:t>
            </w:r>
          </w:p>
        </w:tc>
      </w:tr>
      <w:tr w:rsidR="00AF13EF" w:rsidRPr="001F6B20" w:rsidTr="00F43F97">
        <w:trPr>
          <w:trHeight w:val="250"/>
        </w:trPr>
        <w:tc>
          <w:tcPr>
            <w:tcW w:w="710" w:type="dxa"/>
          </w:tcPr>
          <w:p w:rsidR="00AF13EF" w:rsidRPr="00816F83" w:rsidRDefault="00AF13EF" w:rsidP="00F43F97">
            <w:pPr>
              <w:tabs>
                <w:tab w:val="center" w:pos="4320"/>
                <w:tab w:val="right" w:pos="8640"/>
              </w:tabs>
              <w:rPr>
                <w:rFonts w:cs="Arial"/>
              </w:rPr>
            </w:pPr>
            <w:r>
              <w:rPr>
                <w:rFonts w:cs="Arial"/>
              </w:rPr>
              <w:t>8(a)</w:t>
            </w:r>
          </w:p>
        </w:tc>
        <w:tc>
          <w:tcPr>
            <w:tcW w:w="3938" w:type="dxa"/>
          </w:tcPr>
          <w:p w:rsidR="00AF13EF" w:rsidRPr="00816F83" w:rsidRDefault="00AF13EF" w:rsidP="00527B62">
            <w:pPr>
              <w:rPr>
                <w:rFonts w:cs="Arial"/>
                <w:bCs/>
                <w:iCs/>
                <w:szCs w:val="22"/>
              </w:rPr>
            </w:pPr>
            <w:r w:rsidRPr="00816F83">
              <w:rPr>
                <w:rFonts w:cs="Arial"/>
                <w:bCs/>
                <w:iCs/>
                <w:szCs w:val="22"/>
              </w:rPr>
              <w:t>The department is committing to review and align all the operational and financial management policies.  All policies will be work shopped with relevant staff.  Non-compliance will be dealt with harshly.</w:t>
            </w:r>
          </w:p>
        </w:tc>
        <w:tc>
          <w:tcPr>
            <w:tcW w:w="1706" w:type="dxa"/>
          </w:tcPr>
          <w:p w:rsidR="00AF13EF" w:rsidRPr="00816F83" w:rsidRDefault="00AF13EF" w:rsidP="00527B62">
            <w:pPr>
              <w:tabs>
                <w:tab w:val="center" w:pos="4320"/>
                <w:tab w:val="right" w:pos="8640"/>
              </w:tabs>
              <w:rPr>
                <w:rFonts w:cs="Arial"/>
              </w:rPr>
            </w:pPr>
            <w:r>
              <w:rPr>
                <w:rFonts w:cs="Arial"/>
              </w:rPr>
              <w:t>Mr. M Mabuza (acting DG at the time)</w:t>
            </w:r>
          </w:p>
        </w:tc>
        <w:tc>
          <w:tcPr>
            <w:tcW w:w="1443" w:type="dxa"/>
          </w:tcPr>
          <w:p w:rsidR="00AF13EF" w:rsidRPr="00816F83" w:rsidRDefault="00AF13EF" w:rsidP="00527B62">
            <w:pPr>
              <w:tabs>
                <w:tab w:val="center" w:pos="4320"/>
                <w:tab w:val="right" w:pos="8640"/>
              </w:tabs>
              <w:rPr>
                <w:rFonts w:cs="Arial"/>
              </w:rPr>
            </w:pPr>
            <w:r>
              <w:rPr>
                <w:rFonts w:cs="Arial"/>
                <w:bCs/>
                <w:iCs/>
                <w:color w:val="17365D" w:themeColor="text2" w:themeShade="BF"/>
                <w:szCs w:val="22"/>
              </w:rPr>
              <w:t>4 Nov. 2011</w:t>
            </w:r>
          </w:p>
        </w:tc>
        <w:tc>
          <w:tcPr>
            <w:tcW w:w="1979" w:type="dxa"/>
          </w:tcPr>
          <w:p w:rsidR="00AF13EF" w:rsidRPr="00816F83" w:rsidRDefault="00AF13EF" w:rsidP="00527B62">
            <w:pPr>
              <w:rPr>
                <w:rFonts w:cs="Arial"/>
                <w:bCs/>
                <w:iCs/>
                <w:szCs w:val="22"/>
              </w:rPr>
            </w:pPr>
            <w:r w:rsidRPr="00816F83">
              <w:rPr>
                <w:rFonts w:cs="Arial"/>
                <w:bCs/>
                <w:iCs/>
                <w:szCs w:val="22"/>
              </w:rPr>
              <w:t>Not implemented, updated policies and procedures still not in place.</w:t>
            </w:r>
            <w:r>
              <w:rPr>
                <w:rFonts w:cs="Arial"/>
                <w:bCs/>
                <w:iCs/>
                <w:szCs w:val="22"/>
              </w:rPr>
              <w:t xml:space="preserve">  Limited evidence of harsh action being taken against officials for non-compliance.</w:t>
            </w:r>
          </w:p>
        </w:tc>
      </w:tr>
    </w:tbl>
    <w:p w:rsidR="00CB2938" w:rsidRDefault="00CB2938" w:rsidP="00CB2938">
      <w:pPr>
        <w:rPr>
          <w:rFonts w:eastAsia="Arial Unicode MS" w:cs="Arial"/>
          <w:szCs w:val="22"/>
        </w:rPr>
      </w:pPr>
    </w:p>
    <w:p w:rsidR="00C161BC" w:rsidRDefault="00C161BC" w:rsidP="00C161BC">
      <w:pPr>
        <w:pBdr>
          <w:bottom w:val="single" w:sz="4" w:space="1" w:color="auto"/>
        </w:pBdr>
        <w:shd w:val="clear" w:color="auto" w:fill="FFFFFF"/>
        <w:spacing w:before="120" w:after="120"/>
        <w:rPr>
          <w:rFonts w:cs="Arial"/>
        </w:rPr>
      </w:pPr>
    </w:p>
    <w:p w:rsidR="00CB2938" w:rsidRPr="00CC025F" w:rsidRDefault="00CB2938" w:rsidP="00CB2938">
      <w:pPr>
        <w:spacing w:before="240" w:after="60"/>
        <w:ind w:left="284" w:hanging="284"/>
        <w:rPr>
          <w:rFonts w:eastAsia="MS Mincho" w:cs="Arial"/>
          <w:b/>
          <w:szCs w:val="22"/>
        </w:rPr>
      </w:pPr>
      <w:r>
        <w:rPr>
          <w:rFonts w:eastAsia="MS Mincho" w:cs="Arial"/>
          <w:b/>
          <w:szCs w:val="22"/>
        </w:rPr>
        <w:t>PART G</w:t>
      </w:r>
      <w:r w:rsidRPr="00CC025F">
        <w:rPr>
          <w:rFonts w:eastAsia="MS Mincho" w:cs="Arial"/>
          <w:b/>
          <w:szCs w:val="22"/>
        </w:rPr>
        <w:t xml:space="preserve"> – </w:t>
      </w:r>
      <w:r w:rsidR="00C161BC">
        <w:rPr>
          <w:rFonts w:eastAsia="MS Mincho" w:cs="Arial"/>
          <w:b/>
          <w:szCs w:val="22"/>
        </w:rPr>
        <w:t>INVESTIGATIONS AND OTHER AUDIT</w:t>
      </w:r>
      <w:r w:rsidR="00AF1950">
        <w:rPr>
          <w:rFonts w:eastAsia="MS Mincho" w:cs="Arial"/>
          <w:b/>
          <w:szCs w:val="22"/>
        </w:rPr>
        <w:t xml:space="preserve"> </w:t>
      </w:r>
    </w:p>
    <w:p w:rsidR="006D7ED7" w:rsidRDefault="00CB2938">
      <w:pPr>
        <w:numPr>
          <w:ilvl w:val="0"/>
          <w:numId w:val="4"/>
        </w:numPr>
        <w:shd w:val="clear" w:color="auto" w:fill="FFFFFF"/>
        <w:tabs>
          <w:tab w:val="clear" w:pos="360"/>
          <w:tab w:val="num" w:pos="450"/>
        </w:tabs>
        <w:spacing w:after="120"/>
        <w:ind w:left="450" w:hanging="450"/>
        <w:rPr>
          <w:rFonts w:cs="Arial"/>
          <w:szCs w:val="22"/>
        </w:rPr>
      </w:pPr>
      <w:r>
        <w:rPr>
          <w:rFonts w:cs="Arial"/>
          <w:szCs w:val="22"/>
        </w:rPr>
        <w:t xml:space="preserve">The </w:t>
      </w:r>
      <w:r w:rsidRPr="00865CF2">
        <w:rPr>
          <w:rFonts w:cs="Arial"/>
          <w:szCs w:val="22"/>
        </w:rPr>
        <w:t>following</w:t>
      </w:r>
      <w:r w:rsidR="00C161BC">
        <w:rPr>
          <w:rFonts w:cs="Arial"/>
          <w:szCs w:val="22"/>
        </w:rPr>
        <w:t xml:space="preserve"> investigations and audit</w:t>
      </w:r>
      <w:r>
        <w:rPr>
          <w:rFonts w:cs="Arial"/>
          <w:szCs w:val="22"/>
        </w:rPr>
        <w:t>, which relate to t</w:t>
      </w:r>
      <w:r w:rsidRPr="00865CF2">
        <w:rPr>
          <w:rFonts w:cs="Arial"/>
          <w:szCs w:val="22"/>
        </w:rPr>
        <w:t>h</w:t>
      </w:r>
      <w:r>
        <w:rPr>
          <w:rFonts w:cs="Arial"/>
          <w:szCs w:val="22"/>
        </w:rPr>
        <w:t>e</w:t>
      </w:r>
      <w:r w:rsidRPr="00865CF2">
        <w:rPr>
          <w:rFonts w:cs="Arial"/>
          <w:szCs w:val="22"/>
        </w:rPr>
        <w:t xml:space="preserve"> </w:t>
      </w:r>
      <w:r>
        <w:rPr>
          <w:rFonts w:cs="Arial"/>
          <w:szCs w:val="22"/>
        </w:rPr>
        <w:t>department</w:t>
      </w:r>
      <w:r w:rsidRPr="00865CF2">
        <w:rPr>
          <w:rFonts w:cs="Arial"/>
          <w:szCs w:val="22"/>
        </w:rPr>
        <w:t xml:space="preserve"> are in progress or have been completed.</w:t>
      </w:r>
      <w:r>
        <w:rPr>
          <w:rFonts w:cs="Arial"/>
          <w:szCs w:val="22"/>
        </w:rPr>
        <w:t xml:space="preserve"> </w:t>
      </w:r>
    </w:p>
    <w:p w:rsidR="00CB2938" w:rsidRPr="00AE3F8C" w:rsidRDefault="00AF1950" w:rsidP="00AE3F8C">
      <w:pPr>
        <w:shd w:val="clear" w:color="auto" w:fill="FFFFFF"/>
        <w:spacing w:after="120"/>
        <w:rPr>
          <w:rFonts w:cs="Arial"/>
          <w:b/>
          <w:szCs w:val="22"/>
        </w:rPr>
      </w:pPr>
      <w:r w:rsidRPr="00AF1950">
        <w:rPr>
          <w:rFonts w:cs="Arial"/>
          <w:b/>
          <w:szCs w:val="22"/>
        </w:rPr>
        <w:t>INVESTIGATIONS</w:t>
      </w:r>
    </w:p>
    <w:p w:rsidR="006D7ED7" w:rsidRDefault="00CB2938">
      <w:pPr>
        <w:pStyle w:val="ListParagraph"/>
        <w:numPr>
          <w:ilvl w:val="0"/>
          <w:numId w:val="4"/>
        </w:numPr>
        <w:shd w:val="clear" w:color="auto" w:fill="FFFFFF"/>
        <w:tabs>
          <w:tab w:val="clear" w:pos="360"/>
          <w:tab w:val="num" w:pos="450"/>
        </w:tabs>
        <w:spacing w:after="120"/>
        <w:ind w:left="450" w:hanging="450"/>
        <w:rPr>
          <w:rFonts w:cs="Arial"/>
          <w:szCs w:val="22"/>
        </w:rPr>
      </w:pPr>
      <w:r w:rsidRPr="008504A6">
        <w:rPr>
          <w:rFonts w:cs="Arial"/>
          <w:szCs w:val="22"/>
        </w:rPr>
        <w:t>The</w:t>
      </w:r>
      <w:r w:rsidR="00AE3F8C">
        <w:rPr>
          <w:rFonts w:cs="Arial"/>
          <w:szCs w:val="22"/>
        </w:rPr>
        <w:t xml:space="preserve"> following table contains a</w:t>
      </w:r>
      <w:r w:rsidRPr="008504A6">
        <w:rPr>
          <w:rFonts w:cs="Arial"/>
          <w:szCs w:val="22"/>
        </w:rPr>
        <w:t xml:space="preserve"> summary of the types of transgressions that were investigated during the financial year and those</w:t>
      </w:r>
      <w:r w:rsidR="00AE3F8C">
        <w:rPr>
          <w:rFonts w:cs="Arial"/>
          <w:szCs w:val="22"/>
        </w:rPr>
        <w:t xml:space="preserve"> that </w:t>
      </w:r>
      <w:r w:rsidR="00796433">
        <w:rPr>
          <w:rFonts w:cs="Arial"/>
          <w:szCs w:val="22"/>
        </w:rPr>
        <w:t>are</w:t>
      </w:r>
      <w:r w:rsidR="00BB6ECB">
        <w:rPr>
          <w:rFonts w:cs="Arial"/>
          <w:szCs w:val="22"/>
        </w:rPr>
        <w:t xml:space="preserve"> in progress:</w:t>
      </w:r>
    </w:p>
    <w:p w:rsidR="00685F8B" w:rsidRDefault="00685F8B" w:rsidP="00685F8B">
      <w:pPr>
        <w:shd w:val="clear" w:color="auto" w:fill="FFFFFF"/>
        <w:spacing w:after="120"/>
        <w:rPr>
          <w:rFonts w:cs="Arial"/>
          <w:szCs w:val="22"/>
        </w:rPr>
      </w:pPr>
    </w:p>
    <w:p w:rsidR="00685F8B" w:rsidRDefault="00685F8B" w:rsidP="00685F8B">
      <w:pPr>
        <w:shd w:val="clear" w:color="auto" w:fill="FFFFFF"/>
        <w:spacing w:after="120"/>
        <w:rPr>
          <w:rFonts w:cs="Arial"/>
          <w:szCs w:val="22"/>
        </w:rPr>
      </w:pPr>
    </w:p>
    <w:p w:rsidR="00685F8B" w:rsidRDefault="00685F8B" w:rsidP="00685F8B">
      <w:pPr>
        <w:shd w:val="clear" w:color="auto" w:fill="FFFFFF"/>
        <w:spacing w:after="120"/>
        <w:rPr>
          <w:rFonts w:cs="Arial"/>
          <w:szCs w:val="22"/>
        </w:rPr>
      </w:pPr>
    </w:p>
    <w:p w:rsidR="00685F8B" w:rsidRDefault="00685F8B" w:rsidP="00685F8B">
      <w:pPr>
        <w:shd w:val="clear" w:color="auto" w:fill="FFFFFF"/>
        <w:spacing w:after="120"/>
        <w:rPr>
          <w:rFonts w:cs="Arial"/>
          <w:szCs w:val="22"/>
        </w:rPr>
      </w:pPr>
    </w:p>
    <w:p w:rsidR="00685F8B" w:rsidRDefault="00685F8B" w:rsidP="00685F8B">
      <w:pPr>
        <w:shd w:val="clear" w:color="auto" w:fill="FFFFFF"/>
        <w:spacing w:after="120"/>
        <w:rPr>
          <w:rFonts w:cs="Arial"/>
          <w:szCs w:val="22"/>
        </w:rPr>
      </w:pPr>
    </w:p>
    <w:p w:rsidR="00685F8B" w:rsidRPr="00685F8B" w:rsidRDefault="00685F8B" w:rsidP="00685F8B">
      <w:pPr>
        <w:shd w:val="clear" w:color="auto" w:fill="FFFFFF"/>
        <w:spacing w:after="120"/>
        <w:rPr>
          <w:rFonts w:cs="Arial"/>
          <w:szCs w:val="22"/>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80"/>
        <w:gridCol w:w="1710"/>
        <w:gridCol w:w="1440"/>
        <w:gridCol w:w="1890"/>
      </w:tblGrid>
      <w:tr w:rsidR="00CB2938" w:rsidRPr="00752496" w:rsidTr="007017E8">
        <w:trPr>
          <w:trHeight w:val="315"/>
          <w:tblHeader/>
        </w:trPr>
        <w:tc>
          <w:tcPr>
            <w:tcW w:w="4680" w:type="dxa"/>
            <w:vMerge w:val="restart"/>
            <w:shd w:val="clear" w:color="auto" w:fill="auto"/>
            <w:vAlign w:val="center"/>
            <w:hideMark/>
          </w:tcPr>
          <w:p w:rsidR="00CB2938" w:rsidRPr="007017E8" w:rsidRDefault="00CB2938" w:rsidP="00974DBE">
            <w:pPr>
              <w:shd w:val="clear" w:color="auto" w:fill="FFFFFF"/>
              <w:rPr>
                <w:rFonts w:cs="Arial"/>
                <w:b/>
                <w:bCs/>
                <w:szCs w:val="22"/>
              </w:rPr>
            </w:pPr>
            <w:r w:rsidRPr="007017E8">
              <w:rPr>
                <w:rFonts w:cs="Arial"/>
                <w:b/>
                <w:bCs/>
                <w:szCs w:val="22"/>
              </w:rPr>
              <w:lastRenderedPageBreak/>
              <w:t xml:space="preserve">Description </w:t>
            </w:r>
          </w:p>
        </w:tc>
        <w:tc>
          <w:tcPr>
            <w:tcW w:w="5040" w:type="dxa"/>
            <w:gridSpan w:val="3"/>
            <w:shd w:val="clear" w:color="auto" w:fill="auto"/>
            <w:hideMark/>
          </w:tcPr>
          <w:p w:rsidR="00CB2938" w:rsidRPr="00752496" w:rsidRDefault="007017E8" w:rsidP="00BB6ECB">
            <w:pPr>
              <w:shd w:val="clear" w:color="auto" w:fill="FFFFFF"/>
              <w:jc w:val="center"/>
              <w:rPr>
                <w:rFonts w:cs="Arial"/>
                <w:b/>
                <w:bCs/>
                <w:szCs w:val="22"/>
              </w:rPr>
            </w:pPr>
            <w:r>
              <w:rPr>
                <w:rFonts w:cs="Arial"/>
                <w:b/>
                <w:bCs/>
                <w:szCs w:val="22"/>
              </w:rPr>
              <w:t>Reason</w:t>
            </w:r>
          </w:p>
        </w:tc>
      </w:tr>
      <w:tr w:rsidR="00CB2938" w:rsidRPr="00752496" w:rsidTr="007017E8">
        <w:trPr>
          <w:trHeight w:val="660"/>
          <w:tblHeader/>
        </w:trPr>
        <w:tc>
          <w:tcPr>
            <w:tcW w:w="4680" w:type="dxa"/>
            <w:vMerge/>
            <w:shd w:val="clear" w:color="auto" w:fill="auto"/>
            <w:hideMark/>
          </w:tcPr>
          <w:p w:rsidR="00CB2938" w:rsidRPr="00752496" w:rsidRDefault="00CB2938" w:rsidP="00F43F97">
            <w:pPr>
              <w:shd w:val="clear" w:color="auto" w:fill="FFFFFF"/>
              <w:rPr>
                <w:rFonts w:cs="Arial"/>
                <w:b/>
                <w:bCs/>
                <w:szCs w:val="22"/>
              </w:rPr>
            </w:pPr>
          </w:p>
        </w:tc>
        <w:tc>
          <w:tcPr>
            <w:tcW w:w="1710" w:type="dxa"/>
            <w:shd w:val="clear" w:color="auto" w:fill="auto"/>
            <w:hideMark/>
          </w:tcPr>
          <w:p w:rsidR="00CB2938" w:rsidRPr="00752496" w:rsidRDefault="00CB2938" w:rsidP="00F43F97">
            <w:pPr>
              <w:shd w:val="clear" w:color="auto" w:fill="FFFFFF"/>
              <w:rPr>
                <w:rFonts w:cs="Arial"/>
                <w:b/>
                <w:bCs/>
                <w:szCs w:val="22"/>
              </w:rPr>
            </w:pPr>
            <w:r w:rsidRPr="00752496">
              <w:rPr>
                <w:rFonts w:cs="Arial"/>
                <w:b/>
                <w:bCs/>
                <w:szCs w:val="22"/>
              </w:rPr>
              <w:t>Supply chain management</w:t>
            </w:r>
          </w:p>
        </w:tc>
        <w:tc>
          <w:tcPr>
            <w:tcW w:w="1440" w:type="dxa"/>
            <w:shd w:val="clear" w:color="auto" w:fill="auto"/>
            <w:hideMark/>
          </w:tcPr>
          <w:p w:rsidR="00CB2938" w:rsidRPr="00752496" w:rsidRDefault="00CB2938" w:rsidP="00F43F97">
            <w:pPr>
              <w:shd w:val="clear" w:color="auto" w:fill="FFFFFF"/>
              <w:rPr>
                <w:rFonts w:cs="Arial"/>
                <w:b/>
                <w:bCs/>
                <w:szCs w:val="22"/>
              </w:rPr>
            </w:pPr>
            <w:r w:rsidRPr="00752496">
              <w:rPr>
                <w:rFonts w:cs="Arial"/>
                <w:b/>
                <w:bCs/>
                <w:szCs w:val="22"/>
              </w:rPr>
              <w:t>Fraud</w:t>
            </w:r>
          </w:p>
        </w:tc>
        <w:tc>
          <w:tcPr>
            <w:tcW w:w="1890" w:type="dxa"/>
            <w:shd w:val="clear" w:color="auto" w:fill="auto"/>
            <w:hideMark/>
          </w:tcPr>
          <w:p w:rsidR="00CB2938" w:rsidRPr="00752496" w:rsidRDefault="00CB2938" w:rsidP="00F43F97">
            <w:pPr>
              <w:shd w:val="clear" w:color="auto" w:fill="FFFFFF"/>
              <w:rPr>
                <w:rFonts w:cs="Arial"/>
                <w:b/>
                <w:bCs/>
                <w:szCs w:val="22"/>
              </w:rPr>
            </w:pPr>
            <w:r w:rsidRPr="00752496">
              <w:rPr>
                <w:rFonts w:cs="Arial"/>
                <w:b/>
                <w:bCs/>
                <w:szCs w:val="22"/>
              </w:rPr>
              <w:t>Financial misconduct</w:t>
            </w:r>
          </w:p>
        </w:tc>
      </w:tr>
      <w:tr w:rsidR="00CB2938" w:rsidRPr="00752496" w:rsidTr="00974DBE">
        <w:trPr>
          <w:trHeight w:val="525"/>
        </w:trPr>
        <w:tc>
          <w:tcPr>
            <w:tcW w:w="4680" w:type="dxa"/>
            <w:noWrap/>
            <w:hideMark/>
          </w:tcPr>
          <w:p w:rsidR="00CB2938" w:rsidRPr="00752496" w:rsidRDefault="00AE3F8C" w:rsidP="007017E8">
            <w:pPr>
              <w:shd w:val="clear" w:color="auto" w:fill="FFFFFF"/>
              <w:spacing w:before="120" w:after="120"/>
              <w:rPr>
                <w:rFonts w:cs="Arial"/>
                <w:szCs w:val="22"/>
              </w:rPr>
            </w:pPr>
            <w:r w:rsidRPr="00AE3F8C">
              <w:rPr>
                <w:rFonts w:cs="Arial"/>
                <w:szCs w:val="22"/>
              </w:rPr>
              <w:t>An investigation is being conducted</w:t>
            </w:r>
            <w:r w:rsidR="004A719F">
              <w:rPr>
                <w:rFonts w:cs="Arial"/>
                <w:szCs w:val="22"/>
              </w:rPr>
              <w:t xml:space="preserve"> by the Special Investigating Unit</w:t>
            </w:r>
            <w:r w:rsidR="00DD46EB">
              <w:rPr>
                <w:rFonts w:cs="Arial"/>
                <w:szCs w:val="22"/>
              </w:rPr>
              <w:t xml:space="preserve"> (SIU)</w:t>
            </w:r>
            <w:r w:rsidRPr="00AE3F8C">
              <w:rPr>
                <w:rFonts w:cs="Arial"/>
                <w:szCs w:val="22"/>
              </w:rPr>
              <w:t xml:space="preserve"> to probe the alleged abuse of urgent and emergency procurement as well the utilisation of sole suppliers. The investigation aims to establish whether there was collusion between officials and service providers and to determine any reckless spending of funds. The investigation was still ongoing at the reporting date.</w:t>
            </w:r>
          </w:p>
        </w:tc>
        <w:tc>
          <w:tcPr>
            <w:tcW w:w="1710" w:type="dxa"/>
            <w:noWrap/>
            <w:hideMark/>
          </w:tcPr>
          <w:p w:rsidR="00CB2938" w:rsidRPr="00752496" w:rsidRDefault="00CB2938" w:rsidP="007017E8">
            <w:pPr>
              <w:shd w:val="clear" w:color="auto" w:fill="FFFFFF"/>
              <w:spacing w:before="120" w:after="120"/>
              <w:rPr>
                <w:rFonts w:cs="Arial"/>
                <w:szCs w:val="22"/>
              </w:rPr>
            </w:pPr>
            <w:r>
              <w:rPr>
                <w:rFonts w:cs="Arial"/>
                <w:szCs w:val="22"/>
              </w:rPr>
              <w:t>Yes</w:t>
            </w:r>
          </w:p>
        </w:tc>
        <w:tc>
          <w:tcPr>
            <w:tcW w:w="1440" w:type="dxa"/>
            <w:noWrap/>
            <w:hideMark/>
          </w:tcPr>
          <w:p w:rsidR="00CB2938" w:rsidRPr="00752496" w:rsidRDefault="00CB2938" w:rsidP="007017E8">
            <w:pPr>
              <w:shd w:val="clear" w:color="auto" w:fill="FFFFFF"/>
              <w:spacing w:before="120" w:after="120"/>
              <w:rPr>
                <w:rFonts w:cs="Arial"/>
                <w:szCs w:val="22"/>
              </w:rPr>
            </w:pPr>
            <w:r>
              <w:rPr>
                <w:rFonts w:cs="Arial"/>
                <w:szCs w:val="22"/>
              </w:rPr>
              <w:t>Potential fraud is being probed</w:t>
            </w:r>
          </w:p>
        </w:tc>
        <w:tc>
          <w:tcPr>
            <w:tcW w:w="1890" w:type="dxa"/>
            <w:noWrap/>
            <w:hideMark/>
          </w:tcPr>
          <w:p w:rsidR="00CB2938" w:rsidRPr="00752496" w:rsidRDefault="00CB2938" w:rsidP="007017E8">
            <w:pPr>
              <w:shd w:val="clear" w:color="auto" w:fill="FFFFFF"/>
              <w:spacing w:before="120" w:after="120"/>
              <w:rPr>
                <w:rFonts w:cs="Arial"/>
                <w:szCs w:val="22"/>
              </w:rPr>
            </w:pPr>
            <w:r>
              <w:rPr>
                <w:rFonts w:cs="Arial"/>
                <w:szCs w:val="22"/>
              </w:rPr>
              <w:t>Potential financial misconduct is being probed</w:t>
            </w:r>
          </w:p>
        </w:tc>
      </w:tr>
      <w:tr w:rsidR="00CB2938" w:rsidRPr="00752496" w:rsidTr="00974DBE">
        <w:trPr>
          <w:trHeight w:val="510"/>
        </w:trPr>
        <w:tc>
          <w:tcPr>
            <w:tcW w:w="4680" w:type="dxa"/>
            <w:hideMark/>
          </w:tcPr>
          <w:p w:rsidR="00623EB7" w:rsidRDefault="003E3B73" w:rsidP="007017E8">
            <w:pPr>
              <w:shd w:val="clear" w:color="auto" w:fill="FFFFFF"/>
              <w:spacing w:before="120" w:after="120"/>
              <w:rPr>
                <w:rFonts w:cs="Arial"/>
                <w:szCs w:val="22"/>
              </w:rPr>
            </w:pPr>
            <w:r>
              <w:rPr>
                <w:rFonts w:cs="Arial"/>
                <w:szCs w:val="22"/>
              </w:rPr>
              <w:t>Various cases</w:t>
            </w:r>
            <w:r w:rsidR="00623EB7">
              <w:rPr>
                <w:rFonts w:cs="Arial"/>
                <w:szCs w:val="22"/>
              </w:rPr>
              <w:t xml:space="preserve"> </w:t>
            </w:r>
            <w:r w:rsidR="00CB2938">
              <w:rPr>
                <w:rFonts w:cs="Arial"/>
                <w:szCs w:val="22"/>
              </w:rPr>
              <w:t>are</w:t>
            </w:r>
            <w:r w:rsidR="00623EB7">
              <w:rPr>
                <w:rFonts w:cs="Arial"/>
                <w:szCs w:val="22"/>
              </w:rPr>
              <w:t xml:space="preserve"> in the process of</w:t>
            </w:r>
            <w:r w:rsidR="00CB2938">
              <w:rPr>
                <w:rFonts w:cs="Arial"/>
                <w:szCs w:val="22"/>
              </w:rPr>
              <w:t xml:space="preserve"> being investigated by internal audit</w:t>
            </w:r>
            <w:r w:rsidR="00CB2938" w:rsidRPr="00752496">
              <w:rPr>
                <w:rFonts w:cs="Arial"/>
                <w:szCs w:val="22"/>
              </w:rPr>
              <w:t>.</w:t>
            </w:r>
            <w:r w:rsidR="00CB2938">
              <w:rPr>
                <w:rFonts w:cs="Arial"/>
                <w:szCs w:val="22"/>
              </w:rPr>
              <w:t xml:space="preserve"> </w:t>
            </w:r>
          </w:p>
          <w:p w:rsidR="00275D35" w:rsidRDefault="00275D35" w:rsidP="007017E8">
            <w:pPr>
              <w:shd w:val="clear" w:color="auto" w:fill="FFFFFF"/>
              <w:spacing w:before="120" w:after="120"/>
              <w:rPr>
                <w:rFonts w:cs="Arial"/>
                <w:szCs w:val="22"/>
              </w:rPr>
            </w:pPr>
            <w:r>
              <w:rPr>
                <w:rFonts w:cs="Arial"/>
                <w:szCs w:val="22"/>
              </w:rPr>
              <w:t>Progress as at 27 July 2012 is as follows:</w:t>
            </w:r>
          </w:p>
          <w:p w:rsidR="00623EB7" w:rsidRDefault="00CB2938" w:rsidP="007017E8">
            <w:pPr>
              <w:shd w:val="clear" w:color="auto" w:fill="FFFFFF"/>
              <w:spacing w:before="120" w:after="120"/>
              <w:rPr>
                <w:rFonts w:cs="Arial"/>
                <w:szCs w:val="22"/>
              </w:rPr>
            </w:pPr>
            <w:r>
              <w:rPr>
                <w:rFonts w:cs="Arial"/>
                <w:szCs w:val="22"/>
              </w:rPr>
              <w:t>There</w:t>
            </w:r>
            <w:r w:rsidR="00623EB7">
              <w:rPr>
                <w:rFonts w:cs="Arial"/>
                <w:szCs w:val="22"/>
              </w:rPr>
              <w:t xml:space="preserve"> are 28 investigations in progress pertaining to the 2009-10 financial year of which 15 have been transferred to other business units or other law enforcement agencies.</w:t>
            </w:r>
          </w:p>
          <w:p w:rsidR="006D50D3" w:rsidRDefault="006D50D3" w:rsidP="007017E8">
            <w:pPr>
              <w:shd w:val="clear" w:color="auto" w:fill="FFFFFF"/>
              <w:spacing w:before="120" w:after="120"/>
              <w:rPr>
                <w:rFonts w:cs="Arial"/>
                <w:szCs w:val="22"/>
              </w:rPr>
            </w:pPr>
            <w:r>
              <w:rPr>
                <w:rFonts w:cs="Arial"/>
                <w:szCs w:val="22"/>
              </w:rPr>
              <w:t>With respect to the 2010-11 financial year</w:t>
            </w:r>
            <w:r w:rsidR="007017E8">
              <w:rPr>
                <w:rFonts w:cs="Arial"/>
                <w:szCs w:val="22"/>
              </w:rPr>
              <w:t xml:space="preserve"> </w:t>
            </w:r>
            <w:r w:rsidR="00275D35">
              <w:rPr>
                <w:rFonts w:cs="Arial"/>
                <w:szCs w:val="22"/>
              </w:rPr>
              <w:t>there are 4</w:t>
            </w:r>
            <w:r w:rsidR="00996816">
              <w:rPr>
                <w:rFonts w:cs="Arial"/>
                <w:szCs w:val="22"/>
              </w:rPr>
              <w:t xml:space="preserve"> cases for which</w:t>
            </w:r>
            <w:r>
              <w:rPr>
                <w:rFonts w:cs="Arial"/>
                <w:szCs w:val="22"/>
              </w:rPr>
              <w:t xml:space="preserve"> the investigation</w:t>
            </w:r>
            <w:r w:rsidR="007017E8">
              <w:rPr>
                <w:rFonts w:cs="Arial"/>
                <w:szCs w:val="22"/>
              </w:rPr>
              <w:t>s</w:t>
            </w:r>
            <w:r>
              <w:rPr>
                <w:rFonts w:cs="Arial"/>
                <w:szCs w:val="22"/>
              </w:rPr>
              <w:t xml:space="preserve"> have not yet commenced</w:t>
            </w:r>
            <w:r w:rsidR="00275D35">
              <w:rPr>
                <w:rFonts w:cs="Arial"/>
                <w:szCs w:val="22"/>
              </w:rPr>
              <w:t>, 15</w:t>
            </w:r>
            <w:r w:rsidR="007017E8">
              <w:rPr>
                <w:rFonts w:cs="Arial"/>
                <w:szCs w:val="22"/>
              </w:rPr>
              <w:t xml:space="preserve"> investigations are</w:t>
            </w:r>
            <w:r w:rsidR="00275D35">
              <w:rPr>
                <w:rFonts w:cs="Arial"/>
                <w:szCs w:val="22"/>
              </w:rPr>
              <w:t xml:space="preserve"> in progress and 4</w:t>
            </w:r>
            <w:r w:rsidR="007017E8">
              <w:rPr>
                <w:rFonts w:cs="Arial"/>
                <w:szCs w:val="22"/>
              </w:rPr>
              <w:t xml:space="preserve"> have been</w:t>
            </w:r>
            <w:r w:rsidR="00275D35">
              <w:rPr>
                <w:rFonts w:cs="Arial"/>
                <w:szCs w:val="22"/>
              </w:rPr>
              <w:t xml:space="preserve"> transferred to other business units or law enforcement agencies.</w:t>
            </w:r>
          </w:p>
          <w:p w:rsidR="00275D35" w:rsidRPr="00275D35" w:rsidRDefault="00275D35" w:rsidP="007017E8">
            <w:pPr>
              <w:shd w:val="clear" w:color="auto" w:fill="FFFFFF"/>
              <w:spacing w:before="120" w:after="120"/>
              <w:rPr>
                <w:rFonts w:cs="Arial"/>
                <w:szCs w:val="22"/>
              </w:rPr>
            </w:pPr>
            <w:r>
              <w:rPr>
                <w:rFonts w:cs="Arial"/>
                <w:szCs w:val="22"/>
              </w:rPr>
              <w:t>During the financial year under review 38 investigations have not yet commenced of which 14 were transferred to the compliance unit.</w:t>
            </w:r>
          </w:p>
        </w:tc>
        <w:tc>
          <w:tcPr>
            <w:tcW w:w="1710" w:type="dxa"/>
            <w:noWrap/>
            <w:hideMark/>
          </w:tcPr>
          <w:p w:rsidR="00CB2938" w:rsidRPr="00752496" w:rsidRDefault="00CB2938" w:rsidP="007017E8">
            <w:pPr>
              <w:shd w:val="clear" w:color="auto" w:fill="FFFFFF"/>
              <w:spacing w:before="120" w:after="120"/>
              <w:rPr>
                <w:rFonts w:cs="Arial"/>
                <w:szCs w:val="22"/>
              </w:rPr>
            </w:pPr>
            <w:r>
              <w:rPr>
                <w:rFonts w:cs="Arial"/>
                <w:szCs w:val="22"/>
              </w:rPr>
              <w:t>Yes</w:t>
            </w:r>
          </w:p>
        </w:tc>
        <w:tc>
          <w:tcPr>
            <w:tcW w:w="1440" w:type="dxa"/>
            <w:noWrap/>
            <w:hideMark/>
          </w:tcPr>
          <w:p w:rsidR="00CB2938" w:rsidRPr="00752496" w:rsidRDefault="00CB2938" w:rsidP="007017E8">
            <w:pPr>
              <w:shd w:val="clear" w:color="auto" w:fill="FFFFFF"/>
              <w:spacing w:before="120" w:after="120"/>
              <w:rPr>
                <w:rFonts w:cs="Arial"/>
                <w:szCs w:val="22"/>
              </w:rPr>
            </w:pPr>
            <w:r>
              <w:rPr>
                <w:rFonts w:cs="Arial"/>
                <w:szCs w:val="22"/>
              </w:rPr>
              <w:t>Potential fraud is being probed</w:t>
            </w:r>
          </w:p>
        </w:tc>
        <w:tc>
          <w:tcPr>
            <w:tcW w:w="1890" w:type="dxa"/>
            <w:noWrap/>
            <w:hideMark/>
          </w:tcPr>
          <w:p w:rsidR="00CB2938" w:rsidRPr="00752496" w:rsidRDefault="00CB2938" w:rsidP="007017E8">
            <w:pPr>
              <w:shd w:val="clear" w:color="auto" w:fill="FFFFFF"/>
              <w:spacing w:before="120" w:after="120"/>
              <w:rPr>
                <w:rFonts w:cs="Arial"/>
                <w:szCs w:val="22"/>
              </w:rPr>
            </w:pPr>
            <w:r>
              <w:rPr>
                <w:rFonts w:cs="Arial"/>
                <w:szCs w:val="22"/>
              </w:rPr>
              <w:t>Potential financial misconduct is being probed</w:t>
            </w:r>
          </w:p>
        </w:tc>
      </w:tr>
      <w:tr w:rsidR="00275D35" w:rsidRPr="00752496" w:rsidTr="00974DBE">
        <w:trPr>
          <w:trHeight w:val="510"/>
        </w:trPr>
        <w:tc>
          <w:tcPr>
            <w:tcW w:w="4680" w:type="dxa"/>
            <w:hideMark/>
          </w:tcPr>
          <w:p w:rsidR="00275D35" w:rsidRDefault="00275D35" w:rsidP="007017E8">
            <w:pPr>
              <w:shd w:val="clear" w:color="auto" w:fill="FFFFFF"/>
              <w:spacing w:before="120" w:after="120"/>
              <w:rPr>
                <w:rFonts w:cs="Arial"/>
                <w:szCs w:val="22"/>
              </w:rPr>
            </w:pPr>
            <w:r>
              <w:rPr>
                <w:rFonts w:cs="Arial"/>
                <w:szCs w:val="22"/>
              </w:rPr>
              <w:t xml:space="preserve">Internal audit has finalised 18 investigations during the year under review in conjunction with contracted firms and agencies.  </w:t>
            </w:r>
          </w:p>
        </w:tc>
        <w:tc>
          <w:tcPr>
            <w:tcW w:w="1710" w:type="dxa"/>
            <w:noWrap/>
            <w:hideMark/>
          </w:tcPr>
          <w:p w:rsidR="00275D35" w:rsidRPr="00752496" w:rsidRDefault="00275D35" w:rsidP="007017E8">
            <w:pPr>
              <w:shd w:val="clear" w:color="auto" w:fill="FFFFFF"/>
              <w:spacing w:before="120" w:after="120"/>
              <w:rPr>
                <w:rFonts w:cs="Arial"/>
                <w:szCs w:val="22"/>
              </w:rPr>
            </w:pPr>
            <w:r>
              <w:rPr>
                <w:rFonts w:cs="Arial"/>
                <w:szCs w:val="22"/>
              </w:rPr>
              <w:t>Yes</w:t>
            </w:r>
          </w:p>
        </w:tc>
        <w:tc>
          <w:tcPr>
            <w:tcW w:w="1440" w:type="dxa"/>
            <w:noWrap/>
            <w:hideMark/>
          </w:tcPr>
          <w:p w:rsidR="00275D35" w:rsidRPr="00752496" w:rsidRDefault="00275D35" w:rsidP="007017E8">
            <w:pPr>
              <w:shd w:val="clear" w:color="auto" w:fill="FFFFFF"/>
              <w:spacing w:before="120" w:after="120"/>
              <w:rPr>
                <w:rFonts w:cs="Arial"/>
                <w:szCs w:val="22"/>
              </w:rPr>
            </w:pPr>
            <w:r>
              <w:rPr>
                <w:rFonts w:cs="Arial"/>
                <w:szCs w:val="22"/>
              </w:rPr>
              <w:t>Yes</w:t>
            </w:r>
          </w:p>
        </w:tc>
        <w:tc>
          <w:tcPr>
            <w:tcW w:w="1890" w:type="dxa"/>
            <w:noWrap/>
            <w:hideMark/>
          </w:tcPr>
          <w:p w:rsidR="00275D35" w:rsidRPr="00752496" w:rsidRDefault="00275D35" w:rsidP="007017E8">
            <w:pPr>
              <w:shd w:val="clear" w:color="auto" w:fill="FFFFFF"/>
              <w:spacing w:before="120" w:after="120"/>
              <w:rPr>
                <w:rFonts w:cs="Arial"/>
                <w:szCs w:val="22"/>
              </w:rPr>
            </w:pPr>
            <w:r>
              <w:rPr>
                <w:rFonts w:cs="Arial"/>
                <w:szCs w:val="22"/>
              </w:rPr>
              <w:t>Yes</w:t>
            </w:r>
          </w:p>
        </w:tc>
      </w:tr>
    </w:tbl>
    <w:p w:rsidR="006D7ED7" w:rsidRDefault="000819CC">
      <w:pPr>
        <w:pStyle w:val="ListParagraph"/>
        <w:numPr>
          <w:ilvl w:val="0"/>
          <w:numId w:val="4"/>
        </w:numPr>
        <w:shd w:val="clear" w:color="auto" w:fill="FFFFFF"/>
        <w:tabs>
          <w:tab w:val="clear" w:pos="360"/>
          <w:tab w:val="num" w:pos="450"/>
        </w:tabs>
        <w:spacing w:before="120" w:after="120"/>
        <w:ind w:left="450" w:hanging="450"/>
        <w:rPr>
          <w:rFonts w:cs="Arial"/>
          <w:szCs w:val="22"/>
        </w:rPr>
      </w:pPr>
      <w:r w:rsidRPr="00996816">
        <w:rPr>
          <w:rFonts w:cs="Arial"/>
          <w:szCs w:val="22"/>
        </w:rPr>
        <w:t xml:space="preserve">It is noted that internal audit has attempted to address the backlog of internal investigations by outsourcing some of the </w:t>
      </w:r>
      <w:r w:rsidR="0044291C" w:rsidRPr="00996816">
        <w:rPr>
          <w:rFonts w:cs="Arial"/>
          <w:szCs w:val="22"/>
        </w:rPr>
        <w:t>investigations;</w:t>
      </w:r>
      <w:r w:rsidRPr="00996816">
        <w:rPr>
          <w:rFonts w:cs="Arial"/>
          <w:szCs w:val="22"/>
        </w:rPr>
        <w:t xml:space="preserve"> the backlog is however still at an un</w:t>
      </w:r>
      <w:r w:rsidR="0044291C" w:rsidRPr="00996816">
        <w:rPr>
          <w:rFonts w:cs="Arial"/>
          <w:szCs w:val="22"/>
        </w:rPr>
        <w:t>acceptable level considering that potential irregularities might continue to occur whilst allegations remain untouched.</w:t>
      </w:r>
    </w:p>
    <w:p w:rsidR="006D7ED7" w:rsidRDefault="0044291C">
      <w:pPr>
        <w:pStyle w:val="Default"/>
        <w:numPr>
          <w:ilvl w:val="0"/>
          <w:numId w:val="4"/>
        </w:numPr>
        <w:tabs>
          <w:tab w:val="clear" w:pos="360"/>
          <w:tab w:val="num" w:pos="450"/>
        </w:tabs>
        <w:spacing w:after="120"/>
        <w:ind w:left="450" w:hanging="450"/>
        <w:rPr>
          <w:rFonts w:ascii="Arial" w:hAnsi="Arial" w:cs="Arial"/>
          <w:sz w:val="22"/>
          <w:szCs w:val="22"/>
          <w:lang w:val="en-GB" w:eastAsia="ja-JP"/>
        </w:rPr>
      </w:pPr>
      <w:r>
        <w:rPr>
          <w:rFonts w:ascii="Arial" w:hAnsi="Arial" w:cs="Arial"/>
          <w:sz w:val="22"/>
          <w:szCs w:val="22"/>
          <w:lang w:val="en-GB" w:eastAsia="ja-JP"/>
        </w:rPr>
        <w:t>As part of the audit process we performed a review of whether or not the corrective and/or disciplinary actions recommended in the finalised investigation reports have been addressed by the department.  It was determined that conclusive follow up actions have only been</w:t>
      </w:r>
      <w:r w:rsidR="00995DB0">
        <w:rPr>
          <w:rFonts w:ascii="Arial" w:hAnsi="Arial" w:cs="Arial"/>
          <w:sz w:val="22"/>
          <w:szCs w:val="22"/>
          <w:lang w:val="en-GB" w:eastAsia="ja-JP"/>
        </w:rPr>
        <w:t xml:space="preserve"> performed in 6 </w:t>
      </w:r>
      <w:r w:rsidR="00F74E12">
        <w:rPr>
          <w:rFonts w:ascii="Arial" w:hAnsi="Arial" w:cs="Arial"/>
          <w:sz w:val="22"/>
          <w:szCs w:val="22"/>
          <w:lang w:val="en-GB" w:eastAsia="ja-JP"/>
        </w:rPr>
        <w:t>of the 18 cases.  This is contrary to the commitment made after the audit outcome of the prior year that officials will be held accountable for their actions and does not portray a message of zero tolerance against transgressors.</w:t>
      </w:r>
    </w:p>
    <w:p w:rsidR="00275D35" w:rsidRPr="00275D35" w:rsidRDefault="00275D35" w:rsidP="0028368A">
      <w:pPr>
        <w:shd w:val="clear" w:color="auto" w:fill="FFFFFF"/>
        <w:spacing w:before="240" w:after="120"/>
        <w:rPr>
          <w:rFonts w:cs="Arial"/>
          <w:b/>
          <w:szCs w:val="22"/>
        </w:rPr>
      </w:pPr>
      <w:r w:rsidRPr="0044291C">
        <w:rPr>
          <w:rFonts w:cs="Arial"/>
          <w:b/>
          <w:szCs w:val="22"/>
        </w:rPr>
        <w:t>PERFORMA</w:t>
      </w:r>
      <w:r w:rsidRPr="00275D35">
        <w:rPr>
          <w:rFonts w:cs="Arial"/>
          <w:b/>
          <w:szCs w:val="22"/>
        </w:rPr>
        <w:t>NCE AUDIT</w:t>
      </w:r>
    </w:p>
    <w:p w:rsidR="006D7ED7" w:rsidRDefault="00250E39">
      <w:pPr>
        <w:pStyle w:val="ac-01"/>
        <w:numPr>
          <w:ilvl w:val="0"/>
          <w:numId w:val="4"/>
        </w:numPr>
        <w:tabs>
          <w:tab w:val="clear" w:pos="360"/>
          <w:tab w:val="left" w:pos="450"/>
        </w:tabs>
        <w:spacing w:after="120"/>
        <w:ind w:left="450" w:right="11" w:hanging="450"/>
        <w:rPr>
          <w:rFonts w:ascii="Arial" w:hAnsi="Arial" w:cs="Arial"/>
          <w:sz w:val="22"/>
          <w:szCs w:val="22"/>
        </w:rPr>
      </w:pPr>
      <w:r>
        <w:rPr>
          <w:rFonts w:ascii="Arial" w:eastAsia="Times New Roman" w:hAnsi="Arial" w:cs="Arial"/>
          <w:bCs/>
          <w:color w:val="000000"/>
          <w:sz w:val="22"/>
          <w:szCs w:val="22"/>
          <w:lang w:val="en-US" w:eastAsia="en-US"/>
        </w:rPr>
        <w:t>A</w:t>
      </w:r>
      <w:r w:rsidR="0054572A" w:rsidRPr="0054572A">
        <w:rPr>
          <w:rFonts w:ascii="Arial" w:eastAsia="Times New Roman" w:hAnsi="Arial" w:cs="Arial"/>
          <w:bCs/>
          <w:color w:val="000000"/>
          <w:sz w:val="22"/>
          <w:szCs w:val="22"/>
          <w:lang w:val="en-US" w:eastAsia="en-US"/>
        </w:rPr>
        <w:t xml:space="preserve"> performance audit</w:t>
      </w:r>
      <w:r w:rsidR="00F01F3E">
        <w:rPr>
          <w:rFonts w:ascii="Arial" w:eastAsia="Times New Roman" w:hAnsi="Arial" w:cs="Arial"/>
          <w:bCs/>
          <w:color w:val="000000"/>
          <w:sz w:val="22"/>
          <w:szCs w:val="22"/>
          <w:lang w:val="en-US" w:eastAsia="en-US"/>
        </w:rPr>
        <w:t xml:space="preserve"> was conducted during the year under review on the</w:t>
      </w:r>
      <w:r w:rsidR="0054572A" w:rsidRPr="0054572A">
        <w:rPr>
          <w:rFonts w:ascii="Arial" w:eastAsia="Times New Roman" w:hAnsi="Arial" w:cs="Arial"/>
          <w:bCs/>
          <w:color w:val="000000"/>
          <w:sz w:val="22"/>
          <w:szCs w:val="22"/>
          <w:lang w:val="en-US" w:eastAsia="en-US"/>
        </w:rPr>
        <w:t xml:space="preserve"> Department of Public Works’ readiness to fulfil its performance oversight roles and responsibilities</w:t>
      </w:r>
      <w:r w:rsidR="00F01F3E">
        <w:rPr>
          <w:rFonts w:ascii="Arial" w:eastAsia="Times New Roman" w:hAnsi="Arial" w:cs="Arial"/>
          <w:bCs/>
          <w:color w:val="000000"/>
          <w:sz w:val="22"/>
          <w:szCs w:val="22"/>
          <w:lang w:val="en-US" w:eastAsia="en-US"/>
        </w:rPr>
        <w:t>.  The report was finalised in August 2012.</w:t>
      </w:r>
    </w:p>
    <w:p w:rsidR="006D7ED7" w:rsidRDefault="0054572A">
      <w:pPr>
        <w:pStyle w:val="ac-01"/>
        <w:tabs>
          <w:tab w:val="left" w:pos="450"/>
        </w:tabs>
        <w:spacing w:after="120"/>
        <w:ind w:left="450" w:right="11"/>
        <w:rPr>
          <w:rFonts w:ascii="Arial" w:hAnsi="Arial" w:cs="Arial"/>
          <w:sz w:val="22"/>
          <w:szCs w:val="22"/>
        </w:rPr>
      </w:pPr>
      <w:r w:rsidRPr="0054572A">
        <w:rPr>
          <w:rFonts w:ascii="Arial" w:eastAsia="Times New Roman" w:hAnsi="Arial" w:cs="Arial"/>
          <w:bCs/>
          <w:color w:val="000000"/>
          <w:sz w:val="22"/>
          <w:szCs w:val="22"/>
          <w:lang w:val="en-US" w:eastAsia="en-US"/>
        </w:rPr>
        <w:t xml:space="preserve"> </w:t>
      </w:r>
      <w:r w:rsidR="00977419" w:rsidRPr="00250E39">
        <w:rPr>
          <w:rFonts w:ascii="Arial" w:hAnsi="Arial" w:cs="Arial"/>
          <w:sz w:val="22"/>
          <w:szCs w:val="22"/>
        </w:rPr>
        <w:t xml:space="preserve"> </w:t>
      </w:r>
    </w:p>
    <w:p w:rsidR="00CB2938" w:rsidRPr="00CC025F" w:rsidRDefault="00CB2938" w:rsidP="00CB2938">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bookmarkStart w:id="25" w:name="Para59"/>
      <w:bookmarkStart w:id="26" w:name="Para62"/>
      <w:bookmarkEnd w:id="25"/>
      <w:bookmarkEnd w:id="26"/>
      <w:r w:rsidRPr="00CC025F">
        <w:rPr>
          <w:rFonts w:eastAsia="MS Mincho" w:cs="Arial"/>
          <w:b/>
          <w:szCs w:val="22"/>
        </w:rPr>
        <w:lastRenderedPageBreak/>
        <w:t xml:space="preserve">SECTION </w:t>
      </w:r>
      <w:r>
        <w:rPr>
          <w:rFonts w:eastAsia="MS Mincho" w:cs="Arial"/>
          <w:b/>
          <w:szCs w:val="22"/>
        </w:rPr>
        <w:t>3</w:t>
      </w:r>
      <w:r w:rsidRPr="00CC025F">
        <w:rPr>
          <w:rFonts w:eastAsia="MS Mincho" w:cs="Arial"/>
          <w:b/>
          <w:szCs w:val="22"/>
        </w:rPr>
        <w:t>: SPECIFIC FOCUS AREAS</w:t>
      </w:r>
    </w:p>
    <w:p w:rsidR="00CB2938" w:rsidRPr="00C106F2" w:rsidRDefault="00CB2938" w:rsidP="00CB2938">
      <w:pPr>
        <w:spacing w:before="240" w:after="60"/>
        <w:rPr>
          <w:rFonts w:eastAsia="MS Mincho" w:cs="Arial"/>
          <w:b/>
          <w:szCs w:val="22"/>
        </w:rPr>
      </w:pPr>
      <w:bookmarkStart w:id="27" w:name="S4E17"/>
      <w:bookmarkEnd w:id="27"/>
      <w:r w:rsidRPr="00C106F2">
        <w:rPr>
          <w:rFonts w:eastAsia="MS Mincho" w:cs="Arial"/>
          <w:b/>
          <w:szCs w:val="22"/>
        </w:rPr>
        <w:t xml:space="preserve">PART A – SIGNIFICANT FINDINGS FROM THE AUDIT OF PROCUREMENT AND CONTRACT MANAGEMENT </w:t>
      </w:r>
    </w:p>
    <w:p w:rsidR="00C106F2" w:rsidRDefault="00C106F2" w:rsidP="00C106F2">
      <w:pPr>
        <w:pStyle w:val="ListParagraph"/>
        <w:shd w:val="clear" w:color="auto" w:fill="FFFFFF"/>
        <w:spacing w:after="120"/>
        <w:ind w:left="360"/>
        <w:rPr>
          <w:rFonts w:cs="Arial"/>
          <w:szCs w:val="22"/>
        </w:rPr>
      </w:pPr>
    </w:p>
    <w:p w:rsidR="006D7ED7" w:rsidRDefault="00C106F2">
      <w:pPr>
        <w:pStyle w:val="ListParagraph"/>
        <w:numPr>
          <w:ilvl w:val="0"/>
          <w:numId w:val="4"/>
        </w:numPr>
        <w:shd w:val="clear" w:color="auto" w:fill="FFFFFF"/>
        <w:tabs>
          <w:tab w:val="clear" w:pos="360"/>
          <w:tab w:val="num" w:pos="450"/>
        </w:tabs>
        <w:spacing w:after="120"/>
        <w:ind w:left="450" w:hanging="450"/>
        <w:rPr>
          <w:rFonts w:cs="Arial"/>
          <w:szCs w:val="22"/>
        </w:rPr>
      </w:pPr>
      <w:r w:rsidRPr="00C106F2">
        <w:rPr>
          <w:rFonts w:cs="Arial"/>
          <w:szCs w:val="22"/>
        </w:rPr>
        <w:t>The audit included an assessment of procurement processes, contract management and the related controls in place. To ensure a fair, equitable, transparent, competitive and cost-effective SCM system, the processes and controls need to comply with legislation and minimise the likelihood of fraud, corruption, favouritism as well as unfair and irregular practices</w:t>
      </w:r>
      <w:r w:rsidRPr="00C106F2">
        <w:rPr>
          <w:rFonts w:cs="Arial"/>
        </w:rPr>
        <w:t xml:space="preserve">. </w:t>
      </w:r>
      <w:r w:rsidRPr="00C106F2">
        <w:rPr>
          <w:rFonts w:cs="Arial"/>
          <w:szCs w:val="22"/>
        </w:rPr>
        <w:t>A summary of the findings from the audit are as follows:</w:t>
      </w:r>
    </w:p>
    <w:p w:rsidR="00C106F2" w:rsidRPr="00C106F2" w:rsidRDefault="00C106F2" w:rsidP="009256F2">
      <w:pPr>
        <w:spacing w:before="120" w:after="120"/>
        <w:rPr>
          <w:rFonts w:cs="Arial"/>
          <w:b/>
          <w:szCs w:val="22"/>
        </w:rPr>
      </w:pPr>
      <w:r w:rsidRPr="00C106F2">
        <w:rPr>
          <w:rFonts w:cs="Arial"/>
          <w:b/>
          <w:szCs w:val="22"/>
        </w:rPr>
        <w:t>Irregular expenditure</w:t>
      </w:r>
    </w:p>
    <w:p w:rsidR="006D7ED7" w:rsidRDefault="00C106F2">
      <w:pPr>
        <w:pStyle w:val="ListParagraph"/>
        <w:numPr>
          <w:ilvl w:val="0"/>
          <w:numId w:val="4"/>
        </w:numPr>
        <w:tabs>
          <w:tab w:val="clear" w:pos="360"/>
          <w:tab w:val="num" w:pos="450"/>
        </w:tabs>
        <w:spacing w:before="120" w:after="120"/>
        <w:ind w:left="450" w:hanging="450"/>
        <w:contextualSpacing w:val="0"/>
        <w:rPr>
          <w:rFonts w:cs="Arial"/>
          <w:szCs w:val="22"/>
        </w:rPr>
      </w:pPr>
      <w:r w:rsidRPr="00C106F2">
        <w:rPr>
          <w:rFonts w:cs="Arial"/>
          <w:szCs w:val="22"/>
        </w:rPr>
        <w:t>R</w:t>
      </w:r>
      <w:r w:rsidR="009D46AE">
        <w:rPr>
          <w:rFonts w:cs="Arial"/>
          <w:szCs w:val="22"/>
        </w:rPr>
        <w:t>61 482 263</w:t>
      </w:r>
      <w:r w:rsidR="002B7C32">
        <w:rPr>
          <w:rStyle w:val="FootnoteReference"/>
          <w:rFonts w:cs="Arial"/>
          <w:szCs w:val="22"/>
        </w:rPr>
        <w:footnoteReference w:id="1"/>
      </w:r>
      <w:r w:rsidRPr="00C106F2">
        <w:rPr>
          <w:rFonts w:cs="Arial"/>
          <w:szCs w:val="22"/>
        </w:rPr>
        <w:t xml:space="preserve"> (</w:t>
      </w:r>
      <w:r w:rsidR="002B7C32">
        <w:rPr>
          <w:rFonts w:cs="Arial"/>
          <w:szCs w:val="22"/>
        </w:rPr>
        <w:t>89</w:t>
      </w:r>
      <w:r w:rsidRPr="00C106F2">
        <w:rPr>
          <w:rFonts w:cs="Arial"/>
          <w:szCs w:val="22"/>
        </w:rPr>
        <w:t xml:space="preserve">%) of irregular expenditure incurred in the current financial year was as a result of the contravention of SCM legislation. A </w:t>
      </w:r>
      <w:r w:rsidR="00D804D9">
        <w:rPr>
          <w:rFonts w:cs="Arial"/>
          <w:szCs w:val="22"/>
        </w:rPr>
        <w:t>further R55 116 208</w:t>
      </w:r>
      <w:r w:rsidR="00D804D9">
        <w:rPr>
          <w:rStyle w:val="FootnoteReference"/>
          <w:rFonts w:cs="Arial"/>
          <w:szCs w:val="22"/>
        </w:rPr>
        <w:footnoteReference w:id="2"/>
      </w:r>
      <w:r w:rsidRPr="00C106F2">
        <w:rPr>
          <w:rFonts w:cs="Arial"/>
          <w:szCs w:val="22"/>
        </w:rPr>
        <w:t xml:space="preserve"> that was incurred in prio</w:t>
      </w:r>
      <w:r w:rsidR="001A3F53">
        <w:rPr>
          <w:rFonts w:cs="Arial"/>
          <w:szCs w:val="22"/>
        </w:rPr>
        <w:t xml:space="preserve">r years was also identified. </w:t>
      </w:r>
      <w:r w:rsidR="000302AB">
        <w:rPr>
          <w:rFonts w:cs="Arial"/>
          <w:szCs w:val="22"/>
        </w:rPr>
        <w:t xml:space="preserve"> </w:t>
      </w:r>
      <w:r w:rsidR="001A3F53">
        <w:rPr>
          <w:rFonts w:cs="Arial"/>
          <w:szCs w:val="22"/>
        </w:rPr>
        <w:t>58</w:t>
      </w:r>
      <w:r w:rsidRPr="00C106F2">
        <w:rPr>
          <w:rFonts w:cs="Arial"/>
          <w:szCs w:val="22"/>
        </w:rPr>
        <w:t>%</w:t>
      </w:r>
      <w:r w:rsidR="001A3F53">
        <w:rPr>
          <w:rFonts w:cs="Arial"/>
          <w:szCs w:val="22"/>
        </w:rPr>
        <w:t xml:space="preserve"> (100% prior year)</w:t>
      </w:r>
      <w:r w:rsidRPr="00C106F2">
        <w:rPr>
          <w:rFonts w:cs="Arial"/>
          <w:szCs w:val="22"/>
        </w:rPr>
        <w:t xml:space="preserve"> of this irregular expenditure was identified during the audit process and not detected</w:t>
      </w:r>
      <w:r w:rsidR="000302AB">
        <w:rPr>
          <w:rFonts w:cs="Arial"/>
          <w:szCs w:val="22"/>
        </w:rPr>
        <w:t xml:space="preserve"> by monitoring processes of the department</w:t>
      </w:r>
      <w:r w:rsidRPr="00C106F2">
        <w:rPr>
          <w:rFonts w:cs="Arial"/>
          <w:szCs w:val="22"/>
        </w:rPr>
        <w:t xml:space="preserve">. The root cause of the lack of effective </w:t>
      </w:r>
      <w:r w:rsidR="005A290A">
        <w:rPr>
          <w:rFonts w:cs="Arial"/>
          <w:szCs w:val="22"/>
        </w:rPr>
        <w:t>prevention and detection is</w:t>
      </w:r>
      <w:r w:rsidRPr="00C106F2">
        <w:rPr>
          <w:rFonts w:cs="Arial"/>
          <w:szCs w:val="22"/>
        </w:rPr>
        <w:t>:</w:t>
      </w:r>
    </w:p>
    <w:p w:rsidR="006D7ED7" w:rsidRDefault="005A290A">
      <w:pPr>
        <w:pStyle w:val="ListParagraph"/>
        <w:numPr>
          <w:ilvl w:val="0"/>
          <w:numId w:val="33"/>
        </w:numPr>
        <w:spacing w:before="120" w:after="120"/>
        <w:ind w:hanging="270"/>
        <w:contextualSpacing w:val="0"/>
        <w:rPr>
          <w:rFonts w:cs="Arial"/>
          <w:szCs w:val="22"/>
        </w:rPr>
      </w:pPr>
      <w:r>
        <w:rPr>
          <w:rFonts w:cs="Arial"/>
          <w:szCs w:val="22"/>
        </w:rPr>
        <w:t>Leadership</w:t>
      </w:r>
      <w:r w:rsidR="00C106F2" w:rsidRPr="006128AD">
        <w:rPr>
          <w:rFonts w:cs="Arial"/>
          <w:szCs w:val="22"/>
        </w:rPr>
        <w:t xml:space="preserve"> did not effectively exercise oversig</w:t>
      </w:r>
      <w:r>
        <w:rPr>
          <w:rFonts w:cs="Arial"/>
          <w:szCs w:val="22"/>
        </w:rPr>
        <w:t>ht responsibility with regards to</w:t>
      </w:r>
      <w:r w:rsidR="00C106F2" w:rsidRPr="006128AD">
        <w:rPr>
          <w:rFonts w:cs="Arial"/>
          <w:szCs w:val="22"/>
        </w:rPr>
        <w:t xml:space="preserve"> compliance and related internal controls.</w:t>
      </w:r>
    </w:p>
    <w:p w:rsidR="006D7ED7" w:rsidRDefault="00C106F2">
      <w:pPr>
        <w:pStyle w:val="ListParagraph"/>
        <w:numPr>
          <w:ilvl w:val="0"/>
          <w:numId w:val="33"/>
        </w:numPr>
        <w:spacing w:before="120" w:after="120"/>
        <w:ind w:hanging="270"/>
        <w:contextualSpacing w:val="0"/>
        <w:rPr>
          <w:rFonts w:cs="Arial"/>
          <w:szCs w:val="22"/>
        </w:rPr>
      </w:pPr>
      <w:r w:rsidRPr="006128AD">
        <w:rPr>
          <w:rFonts w:cs="Arial"/>
          <w:szCs w:val="22"/>
        </w:rPr>
        <w:t xml:space="preserve">Management did not effectively review and monitor compliance with applicable laws and regulations. </w:t>
      </w:r>
    </w:p>
    <w:p w:rsidR="006D7ED7" w:rsidRDefault="005A290A">
      <w:pPr>
        <w:pStyle w:val="ListParagraph"/>
        <w:numPr>
          <w:ilvl w:val="0"/>
          <w:numId w:val="33"/>
        </w:numPr>
        <w:spacing w:before="120" w:after="120"/>
        <w:ind w:hanging="270"/>
        <w:contextualSpacing w:val="0"/>
        <w:rPr>
          <w:rFonts w:cs="Arial"/>
          <w:szCs w:val="22"/>
        </w:rPr>
      </w:pPr>
      <w:r>
        <w:rPr>
          <w:rFonts w:cs="Arial"/>
          <w:szCs w:val="22"/>
        </w:rPr>
        <w:t>Supply Chain Management p</w:t>
      </w:r>
      <w:r w:rsidR="006128AD" w:rsidRPr="006128AD">
        <w:rPr>
          <w:rFonts w:cs="Arial"/>
          <w:szCs w:val="22"/>
        </w:rPr>
        <w:t>olicies and procedures</w:t>
      </w:r>
      <w:r w:rsidR="00C106F2" w:rsidRPr="006128AD">
        <w:rPr>
          <w:rFonts w:cs="Arial"/>
          <w:szCs w:val="22"/>
        </w:rPr>
        <w:t xml:space="preserve"> are not updated.</w:t>
      </w:r>
    </w:p>
    <w:p w:rsidR="005A290A" w:rsidRPr="009256F2" w:rsidRDefault="009256F2" w:rsidP="009256F2">
      <w:pPr>
        <w:spacing w:before="120" w:after="120"/>
        <w:rPr>
          <w:rFonts w:cs="Arial"/>
          <w:b/>
          <w:szCs w:val="22"/>
        </w:rPr>
      </w:pPr>
      <w:r w:rsidRPr="009256F2">
        <w:rPr>
          <w:rFonts w:cs="Arial"/>
          <w:b/>
          <w:szCs w:val="22"/>
        </w:rPr>
        <w:t>Limitations on audit</w:t>
      </w:r>
    </w:p>
    <w:p w:rsidR="006D7ED7" w:rsidRDefault="00830765">
      <w:pPr>
        <w:pStyle w:val="ListParagraph"/>
        <w:numPr>
          <w:ilvl w:val="0"/>
          <w:numId w:val="4"/>
        </w:numPr>
        <w:tabs>
          <w:tab w:val="clear" w:pos="360"/>
          <w:tab w:val="num" w:pos="450"/>
        </w:tabs>
        <w:spacing w:before="120" w:after="120"/>
        <w:ind w:left="450" w:hanging="450"/>
        <w:contextualSpacing w:val="0"/>
        <w:rPr>
          <w:rFonts w:eastAsia="MS Mincho" w:cs="Arial"/>
          <w:szCs w:val="22"/>
        </w:rPr>
      </w:pPr>
      <w:r>
        <w:rPr>
          <w:rFonts w:eastAsia="MS Mincho" w:cs="Arial"/>
          <w:szCs w:val="22"/>
        </w:rPr>
        <w:t>Sufficien</w:t>
      </w:r>
      <w:r w:rsidR="00675E94">
        <w:rPr>
          <w:rFonts w:eastAsia="MS Mincho" w:cs="Arial"/>
          <w:szCs w:val="22"/>
        </w:rPr>
        <w:t xml:space="preserve">t appropriate audit evidence could not be provided that 13 of selected contracts awarded and that 7 of selected quotations accepted (hereinafter referred to as “awards”) to the value of R28 861 378 were made in accordance with the requirements of the SCM legislation.  No alternative audit procedures could be performed to </w:t>
      </w:r>
      <w:r w:rsidR="008B78A2">
        <w:rPr>
          <w:rFonts w:eastAsia="MS Mincho" w:cs="Arial"/>
          <w:szCs w:val="22"/>
        </w:rPr>
        <w:t>o</w:t>
      </w:r>
      <w:r w:rsidR="00675E94">
        <w:rPr>
          <w:rFonts w:eastAsia="MS Mincho" w:cs="Arial"/>
          <w:szCs w:val="22"/>
        </w:rPr>
        <w:t>btai</w:t>
      </w:r>
      <w:r w:rsidR="008B78A2">
        <w:rPr>
          <w:rFonts w:eastAsia="MS Mincho" w:cs="Arial"/>
          <w:szCs w:val="22"/>
        </w:rPr>
        <w:t>n reasonable assurance that the expenditure</w:t>
      </w:r>
      <w:r w:rsidR="00675E94">
        <w:rPr>
          <w:rFonts w:eastAsia="MS Mincho" w:cs="Arial"/>
          <w:szCs w:val="22"/>
        </w:rPr>
        <w:t xml:space="preserve"> incurred on these awards was not irregular.  Rest</w:t>
      </w:r>
      <w:r w:rsidR="008B78A2">
        <w:rPr>
          <w:rFonts w:eastAsia="MS Mincho" w:cs="Arial"/>
          <w:szCs w:val="22"/>
        </w:rPr>
        <w:t>rictions were also placed on the</w:t>
      </w:r>
      <w:r w:rsidR="00675E94">
        <w:rPr>
          <w:rFonts w:eastAsia="MS Mincho" w:cs="Arial"/>
          <w:szCs w:val="22"/>
        </w:rPr>
        <w:t xml:space="preserve"> auditors to assess specific matters, the detail of which is listed below.</w:t>
      </w:r>
    </w:p>
    <w:p w:rsidR="006D7ED7" w:rsidRDefault="00675E94">
      <w:pPr>
        <w:pStyle w:val="ListParagraph"/>
        <w:numPr>
          <w:ilvl w:val="0"/>
          <w:numId w:val="4"/>
        </w:numPr>
        <w:tabs>
          <w:tab w:val="clear" w:pos="360"/>
          <w:tab w:val="num" w:pos="450"/>
        </w:tabs>
        <w:spacing w:before="120" w:after="120"/>
        <w:ind w:left="450" w:hanging="450"/>
        <w:contextualSpacing w:val="0"/>
        <w:rPr>
          <w:rFonts w:eastAsia="MS Mincho" w:cs="Arial"/>
          <w:szCs w:val="22"/>
        </w:rPr>
      </w:pPr>
      <w:r w:rsidRPr="00EB1012">
        <w:rPr>
          <w:rFonts w:cs="Arial"/>
          <w:szCs w:val="22"/>
        </w:rPr>
        <w:t>The reasons for the limitations experienced were due to the fact that documentation pertaining to unsuccessful bidders could not be provided (tenders) and</w:t>
      </w:r>
      <w:r w:rsidR="007309FD" w:rsidRPr="00EB1012">
        <w:rPr>
          <w:rFonts w:cs="Arial"/>
          <w:szCs w:val="22"/>
        </w:rPr>
        <w:t xml:space="preserve"> the inability to confirm whethe</w:t>
      </w:r>
      <w:r w:rsidR="00107607">
        <w:rPr>
          <w:rFonts w:cs="Arial"/>
          <w:szCs w:val="22"/>
        </w:rPr>
        <w:t xml:space="preserve">r </w:t>
      </w:r>
      <w:r w:rsidR="00EB1012">
        <w:rPr>
          <w:rFonts w:cs="Arial"/>
          <w:szCs w:val="22"/>
        </w:rPr>
        <w:t>contracts awarded at SITA w</w:t>
      </w:r>
      <w:r w:rsidR="007309FD" w:rsidRPr="00EB1012">
        <w:rPr>
          <w:rFonts w:cs="Arial"/>
          <w:szCs w:val="22"/>
        </w:rPr>
        <w:t>ere awarded in line with SCM legislation</w:t>
      </w:r>
      <w:r w:rsidR="00EB1012">
        <w:rPr>
          <w:rFonts w:cs="Arial"/>
          <w:szCs w:val="22"/>
        </w:rPr>
        <w:t xml:space="preserve"> (quotations)</w:t>
      </w:r>
      <w:r w:rsidR="007309FD" w:rsidRPr="00EB1012">
        <w:rPr>
          <w:rFonts w:cs="Arial"/>
          <w:szCs w:val="22"/>
        </w:rPr>
        <w:t>.</w:t>
      </w:r>
      <w:r w:rsidRPr="00EB1012">
        <w:rPr>
          <w:rFonts w:cs="Arial"/>
          <w:szCs w:val="22"/>
        </w:rPr>
        <w:t xml:space="preserve"> </w:t>
      </w:r>
      <w:r w:rsidR="007309FD" w:rsidRPr="00EB1012">
        <w:rPr>
          <w:rFonts w:cs="Arial"/>
          <w:szCs w:val="22"/>
        </w:rPr>
        <w:t xml:space="preserve"> </w:t>
      </w:r>
      <w:r w:rsidRPr="00EB1012">
        <w:rPr>
          <w:rFonts w:cs="Arial"/>
          <w:szCs w:val="22"/>
        </w:rPr>
        <w:t>As a result of the limitations experienced, the findings reported in the rest of this section might not reflect the true extent of irregularities and SCM weaknesses.</w:t>
      </w:r>
    </w:p>
    <w:p w:rsidR="00F45236" w:rsidRDefault="00F45236" w:rsidP="00F45236">
      <w:pPr>
        <w:spacing w:after="120"/>
        <w:rPr>
          <w:rFonts w:cs="Arial"/>
          <w:b/>
          <w:szCs w:val="22"/>
        </w:rPr>
      </w:pPr>
      <w:r w:rsidRPr="00F45236">
        <w:rPr>
          <w:rFonts w:cs="Arial"/>
          <w:b/>
          <w:szCs w:val="22"/>
        </w:rPr>
        <w:t xml:space="preserve">Awards to persons in the service of the state and their close family members </w:t>
      </w:r>
    </w:p>
    <w:p w:rsidR="006D7ED7" w:rsidRDefault="00F45236">
      <w:pPr>
        <w:pStyle w:val="ListParagraph"/>
        <w:numPr>
          <w:ilvl w:val="0"/>
          <w:numId w:val="4"/>
        </w:numPr>
        <w:tabs>
          <w:tab w:val="clear" w:pos="360"/>
          <w:tab w:val="left" w:pos="450"/>
        </w:tabs>
        <w:spacing w:after="120"/>
        <w:ind w:left="450" w:hanging="450"/>
        <w:rPr>
          <w:rFonts w:cs="Arial"/>
          <w:szCs w:val="22"/>
        </w:rPr>
      </w:pPr>
      <w:r w:rsidRPr="00F45236">
        <w:rPr>
          <w:rFonts w:cs="Arial"/>
          <w:szCs w:val="22"/>
        </w:rPr>
        <w:t>The audit included an assessment of the interests of officials and their close fam</w:t>
      </w:r>
      <w:r w:rsidR="00BA1873">
        <w:rPr>
          <w:rFonts w:cs="Arial"/>
          <w:szCs w:val="22"/>
        </w:rPr>
        <w:t>ily members in suppliers to the department</w:t>
      </w:r>
      <w:r w:rsidRPr="00F45236">
        <w:rPr>
          <w:rFonts w:cs="Arial"/>
          <w:szCs w:val="22"/>
        </w:rPr>
        <w:t>. Legislation does not prohibit such awards but compliance with the legislation and policies was tested in an endeavour to ensure that conflicts of interest do not result in the unfair awarding of contracts or acceptance of unfavourable price quotations, and requires employees to obtain approval for performing remunerative work outside their employment.</w:t>
      </w:r>
    </w:p>
    <w:p w:rsidR="00BA1873" w:rsidRDefault="00BA1873">
      <w:pPr>
        <w:rPr>
          <w:rFonts w:cs="Arial"/>
          <w:szCs w:val="22"/>
        </w:rPr>
      </w:pPr>
      <w:r>
        <w:rPr>
          <w:rFonts w:cs="Arial"/>
          <w:szCs w:val="22"/>
        </w:rPr>
        <w:br w:type="page"/>
      </w:r>
    </w:p>
    <w:p w:rsidR="00F45236" w:rsidRDefault="00F45236" w:rsidP="00BA1873">
      <w:pPr>
        <w:spacing w:after="120"/>
        <w:ind w:firstLine="360"/>
        <w:rPr>
          <w:rFonts w:cs="Arial"/>
          <w:szCs w:val="22"/>
        </w:rPr>
      </w:pPr>
      <w:r w:rsidRPr="00BA1873">
        <w:rPr>
          <w:rFonts w:cs="Arial"/>
          <w:szCs w:val="22"/>
        </w:rPr>
        <w:lastRenderedPageBreak/>
        <w:t>The findings were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7"/>
        <w:gridCol w:w="1164"/>
        <w:gridCol w:w="1034"/>
        <w:gridCol w:w="1035"/>
        <w:gridCol w:w="1425"/>
        <w:gridCol w:w="1295"/>
        <w:gridCol w:w="1427"/>
        <w:gridCol w:w="1297"/>
      </w:tblGrid>
      <w:tr w:rsidR="00BA1873" w:rsidRPr="00D701C2" w:rsidTr="00C27822">
        <w:tc>
          <w:tcPr>
            <w:tcW w:w="597" w:type="pct"/>
            <w:vMerge w:val="restar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Finding</w:t>
            </w:r>
          </w:p>
        </w:tc>
        <w:tc>
          <w:tcPr>
            <w:tcW w:w="591" w:type="pct"/>
            <w:vMerge w:val="restar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Number and value of awards made</w:t>
            </w:r>
          </w:p>
        </w:tc>
        <w:tc>
          <w:tcPr>
            <w:tcW w:w="525" w:type="pct"/>
            <w:vMerge w:val="restar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Number of official identified</w:t>
            </w:r>
          </w:p>
        </w:tc>
        <w:tc>
          <w:tcPr>
            <w:tcW w:w="525" w:type="pct"/>
            <w:vMerge w:val="restar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Number of suppliers</w:t>
            </w:r>
          </w:p>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identified</w:t>
            </w:r>
          </w:p>
        </w:tc>
        <w:tc>
          <w:tcPr>
            <w:tcW w:w="2761" w:type="pct"/>
            <w:gridSpan w:val="4"/>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Further non-compliance or irregularities regarding the awards</w:t>
            </w:r>
          </w:p>
        </w:tc>
      </w:tr>
      <w:tr w:rsidR="00BA1873" w:rsidRPr="00D701C2" w:rsidTr="00C27822">
        <w:tc>
          <w:tcPr>
            <w:tcW w:w="597" w:type="pct"/>
            <w:vMerge/>
            <w:shd w:val="clear" w:color="auto" w:fill="002060"/>
          </w:tcPr>
          <w:p w:rsidR="00BA1873" w:rsidRPr="00BA1873" w:rsidRDefault="00BA1873" w:rsidP="00EC2A28">
            <w:pPr>
              <w:spacing w:after="120"/>
              <w:rPr>
                <w:rFonts w:cs="Arial"/>
                <w:color w:val="FFFFFF"/>
                <w:sz w:val="18"/>
                <w:szCs w:val="18"/>
                <w:lang w:eastAsia="en-ZA"/>
              </w:rPr>
            </w:pPr>
          </w:p>
        </w:tc>
        <w:tc>
          <w:tcPr>
            <w:tcW w:w="591" w:type="pct"/>
            <w:vMerge/>
            <w:shd w:val="clear" w:color="auto" w:fill="002060"/>
          </w:tcPr>
          <w:p w:rsidR="00BA1873" w:rsidRPr="00BA1873" w:rsidRDefault="00BA1873" w:rsidP="00EC2A28">
            <w:pPr>
              <w:spacing w:after="120"/>
              <w:rPr>
                <w:rFonts w:cs="Arial"/>
                <w:color w:val="FFFFFF"/>
                <w:sz w:val="18"/>
                <w:szCs w:val="18"/>
                <w:lang w:eastAsia="en-ZA"/>
              </w:rPr>
            </w:pPr>
          </w:p>
        </w:tc>
        <w:tc>
          <w:tcPr>
            <w:tcW w:w="525" w:type="pct"/>
            <w:vMerge/>
            <w:shd w:val="clear" w:color="auto" w:fill="002060"/>
          </w:tcPr>
          <w:p w:rsidR="00BA1873" w:rsidRPr="00BA1873" w:rsidRDefault="00BA1873" w:rsidP="00EC2A28">
            <w:pPr>
              <w:spacing w:after="120"/>
              <w:rPr>
                <w:rFonts w:cs="Arial"/>
                <w:color w:val="FFFFFF"/>
                <w:sz w:val="18"/>
                <w:szCs w:val="18"/>
                <w:lang w:eastAsia="en-ZA"/>
              </w:rPr>
            </w:pPr>
          </w:p>
        </w:tc>
        <w:tc>
          <w:tcPr>
            <w:tcW w:w="525" w:type="pct"/>
            <w:vMerge/>
            <w:shd w:val="clear" w:color="auto" w:fill="002060"/>
          </w:tcPr>
          <w:p w:rsidR="00BA1873" w:rsidRPr="00BA1873" w:rsidRDefault="00BA1873" w:rsidP="00EC2A28">
            <w:pPr>
              <w:spacing w:after="120"/>
              <w:rPr>
                <w:rFonts w:cs="Arial"/>
                <w:color w:val="FFFFFF"/>
                <w:sz w:val="18"/>
                <w:szCs w:val="18"/>
                <w:lang w:eastAsia="en-ZA"/>
              </w:rPr>
            </w:pPr>
          </w:p>
        </w:tc>
        <w:tc>
          <w:tcPr>
            <w:tcW w:w="723" w:type="pc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Supplier did not submit declarations of interest</w:t>
            </w:r>
          </w:p>
        </w:tc>
        <w:tc>
          <w:tcPr>
            <w:tcW w:w="657" w:type="pc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Supplier did not-declare interest (declaration submitted)</w:t>
            </w:r>
          </w:p>
        </w:tc>
        <w:tc>
          <w:tcPr>
            <w:tcW w:w="724" w:type="pc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Official did not declare interest</w:t>
            </w:r>
          </w:p>
        </w:tc>
        <w:tc>
          <w:tcPr>
            <w:tcW w:w="658" w:type="pct"/>
            <w:shd w:val="clear" w:color="auto" w:fill="002060"/>
            <w:vAlign w:val="center"/>
          </w:tcPr>
          <w:p w:rsidR="00BA1873" w:rsidRPr="00BA1873" w:rsidRDefault="00BA1873" w:rsidP="00EC2A28">
            <w:pPr>
              <w:spacing w:after="120"/>
              <w:rPr>
                <w:rFonts w:cs="Arial"/>
                <w:color w:val="FFFFFF"/>
                <w:sz w:val="18"/>
                <w:szCs w:val="18"/>
                <w:lang w:eastAsia="en-ZA"/>
              </w:rPr>
            </w:pPr>
            <w:r w:rsidRPr="00BA1873">
              <w:rPr>
                <w:rFonts w:cs="Arial"/>
                <w:color w:val="FFFFFF"/>
                <w:sz w:val="18"/>
                <w:szCs w:val="18"/>
                <w:lang w:eastAsia="en-ZA"/>
              </w:rPr>
              <w:t>Official was involved in the awarding of the contract/ quotation.</w:t>
            </w:r>
          </w:p>
        </w:tc>
      </w:tr>
      <w:tr w:rsidR="00BA1873" w:rsidRPr="00D701C2" w:rsidTr="00C27822">
        <w:tc>
          <w:tcPr>
            <w:tcW w:w="597" w:type="pct"/>
            <w:shd w:val="clear" w:color="auto" w:fill="auto"/>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Awards made to officials of the</w:t>
            </w:r>
            <w:r w:rsidR="00C2566A">
              <w:rPr>
                <w:rFonts w:cs="Arial"/>
                <w:color w:val="000000"/>
                <w:sz w:val="18"/>
                <w:szCs w:val="18"/>
                <w:lang w:eastAsia="en-ZA"/>
              </w:rPr>
              <w:t xml:space="preserve"> department</w:t>
            </w:r>
          </w:p>
        </w:tc>
        <w:tc>
          <w:tcPr>
            <w:tcW w:w="591"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R3</w:t>
            </w:r>
            <w:r w:rsidR="00C27822">
              <w:rPr>
                <w:rFonts w:cs="Arial"/>
                <w:color w:val="000000"/>
                <w:sz w:val="18"/>
                <w:szCs w:val="18"/>
                <w:lang w:eastAsia="en-ZA"/>
              </w:rPr>
              <w:t xml:space="preserve"> </w:t>
            </w:r>
            <w:r w:rsidRPr="00BA1873">
              <w:rPr>
                <w:rFonts w:cs="Arial"/>
                <w:color w:val="000000"/>
                <w:sz w:val="18"/>
                <w:szCs w:val="18"/>
                <w:lang w:eastAsia="en-ZA"/>
              </w:rPr>
              <w:t>677</w:t>
            </w:r>
            <w:r w:rsidR="00C27822">
              <w:rPr>
                <w:rFonts w:cs="Arial"/>
                <w:color w:val="000000"/>
                <w:sz w:val="18"/>
                <w:szCs w:val="18"/>
                <w:lang w:eastAsia="en-ZA"/>
              </w:rPr>
              <w:t xml:space="preserve"> </w:t>
            </w:r>
            <w:r w:rsidRPr="00BA1873">
              <w:rPr>
                <w:rFonts w:cs="Arial"/>
                <w:color w:val="000000"/>
                <w:sz w:val="18"/>
                <w:szCs w:val="18"/>
                <w:lang w:eastAsia="en-ZA"/>
              </w:rPr>
              <w:t>268</w:t>
            </w:r>
          </w:p>
        </w:tc>
        <w:tc>
          <w:tcPr>
            <w:tcW w:w="525"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tc>
        <w:tc>
          <w:tcPr>
            <w:tcW w:w="525"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tc>
        <w:tc>
          <w:tcPr>
            <w:tcW w:w="723"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c>
          <w:tcPr>
            <w:tcW w:w="657"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c>
          <w:tcPr>
            <w:tcW w:w="724"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c>
          <w:tcPr>
            <w:tcW w:w="658"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r>
      <w:tr w:rsidR="00BA1873" w:rsidRPr="00D701C2" w:rsidTr="00C27822">
        <w:tc>
          <w:tcPr>
            <w:tcW w:w="597" w:type="pct"/>
            <w:shd w:val="clear" w:color="auto" w:fill="auto"/>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Awards made to close family members, partners and associates of officials of th</w:t>
            </w:r>
            <w:r w:rsidR="000B288E">
              <w:rPr>
                <w:rFonts w:cs="Arial"/>
                <w:color w:val="000000"/>
                <w:sz w:val="18"/>
                <w:szCs w:val="18"/>
                <w:lang w:eastAsia="en-ZA"/>
              </w:rPr>
              <w:t>e department</w:t>
            </w:r>
            <w:r w:rsidR="00753BDA">
              <w:rPr>
                <w:rFonts w:cs="Arial"/>
                <w:color w:val="000000"/>
                <w:sz w:val="18"/>
                <w:szCs w:val="18"/>
                <w:lang w:eastAsia="en-ZA"/>
              </w:rPr>
              <w:t>.</w:t>
            </w:r>
          </w:p>
        </w:tc>
        <w:tc>
          <w:tcPr>
            <w:tcW w:w="591"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 xml:space="preserve">1 </w:t>
            </w:r>
          </w:p>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R426 000</w:t>
            </w:r>
          </w:p>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 xml:space="preserve"> </w:t>
            </w:r>
          </w:p>
        </w:tc>
        <w:tc>
          <w:tcPr>
            <w:tcW w:w="525"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tc>
        <w:tc>
          <w:tcPr>
            <w:tcW w:w="525"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tc>
        <w:tc>
          <w:tcPr>
            <w:tcW w:w="723"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c>
          <w:tcPr>
            <w:tcW w:w="657"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1</w:t>
            </w:r>
          </w:p>
        </w:tc>
        <w:tc>
          <w:tcPr>
            <w:tcW w:w="724"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c>
          <w:tcPr>
            <w:tcW w:w="658" w:type="pct"/>
          </w:tcPr>
          <w:p w:rsidR="00BA1873" w:rsidRPr="00BA1873" w:rsidRDefault="00BA1873" w:rsidP="00BA1873">
            <w:pPr>
              <w:spacing w:before="120" w:after="120"/>
              <w:rPr>
                <w:rFonts w:cs="Arial"/>
                <w:color w:val="000000"/>
                <w:sz w:val="18"/>
                <w:szCs w:val="18"/>
                <w:lang w:eastAsia="en-ZA"/>
              </w:rPr>
            </w:pPr>
            <w:r w:rsidRPr="00BA1873">
              <w:rPr>
                <w:rFonts w:cs="Arial"/>
                <w:color w:val="000000"/>
                <w:sz w:val="18"/>
                <w:szCs w:val="18"/>
                <w:lang w:eastAsia="en-ZA"/>
              </w:rPr>
              <w:t>0</w:t>
            </w:r>
          </w:p>
        </w:tc>
      </w:tr>
    </w:tbl>
    <w:p w:rsidR="00C27822" w:rsidRDefault="00C27822" w:rsidP="00C27822">
      <w:pPr>
        <w:pStyle w:val="ListParagraph"/>
        <w:numPr>
          <w:ilvl w:val="0"/>
          <w:numId w:val="4"/>
        </w:numPr>
        <w:spacing w:before="120" w:after="120"/>
        <w:contextualSpacing w:val="0"/>
        <w:rPr>
          <w:rFonts w:cs="Arial"/>
          <w:szCs w:val="22"/>
        </w:rPr>
      </w:pPr>
      <w:r>
        <w:rPr>
          <w:rFonts w:cs="Arial"/>
          <w:szCs w:val="22"/>
        </w:rPr>
        <w:t>Instances of non-compliance identified pertaining to these awards are as follows:</w:t>
      </w:r>
    </w:p>
    <w:p w:rsidR="00C27822" w:rsidRPr="00C27822" w:rsidRDefault="00C27822" w:rsidP="00C27822">
      <w:pPr>
        <w:pStyle w:val="ListParagraph"/>
        <w:numPr>
          <w:ilvl w:val="0"/>
          <w:numId w:val="38"/>
        </w:numPr>
        <w:spacing w:before="120" w:after="120"/>
        <w:contextualSpacing w:val="0"/>
        <w:rPr>
          <w:rFonts w:cs="Arial"/>
          <w:szCs w:val="22"/>
        </w:rPr>
      </w:pPr>
      <w:r w:rsidRPr="00C27822">
        <w:rPr>
          <w:rFonts w:cs="Arial"/>
          <w:color w:val="000000"/>
          <w:szCs w:val="22"/>
        </w:rPr>
        <w:t>Deviations were approved for the invitations of three written price quotations from accredited prospective suppliers even though it was possible to comply with the requirements of P</w:t>
      </w:r>
      <w:r>
        <w:rPr>
          <w:rFonts w:cs="Arial"/>
          <w:color w:val="000000"/>
          <w:szCs w:val="22"/>
        </w:rPr>
        <w:t xml:space="preserve">ractice </w:t>
      </w:r>
      <w:r w:rsidRPr="00C27822">
        <w:rPr>
          <w:rFonts w:cs="Arial"/>
          <w:color w:val="000000"/>
          <w:szCs w:val="22"/>
        </w:rPr>
        <w:t>N</w:t>
      </w:r>
      <w:r>
        <w:rPr>
          <w:rFonts w:cs="Arial"/>
          <w:color w:val="000000"/>
          <w:szCs w:val="22"/>
        </w:rPr>
        <w:t>ote</w:t>
      </w:r>
      <w:r w:rsidRPr="00C27822">
        <w:rPr>
          <w:rFonts w:cs="Arial"/>
          <w:color w:val="000000"/>
          <w:szCs w:val="22"/>
        </w:rPr>
        <w:t xml:space="preserve"> 8 of 2007/08 paragraph 3.3 and T</w:t>
      </w:r>
      <w:r>
        <w:rPr>
          <w:rFonts w:cs="Arial"/>
          <w:color w:val="000000"/>
          <w:szCs w:val="22"/>
        </w:rPr>
        <w:t>reasury </w:t>
      </w:r>
      <w:r w:rsidRPr="00C27822">
        <w:rPr>
          <w:rFonts w:cs="Arial"/>
          <w:color w:val="000000"/>
          <w:szCs w:val="22"/>
        </w:rPr>
        <w:t>R</w:t>
      </w:r>
      <w:r>
        <w:rPr>
          <w:rFonts w:cs="Arial"/>
          <w:color w:val="000000"/>
          <w:szCs w:val="22"/>
        </w:rPr>
        <w:t>egulation </w:t>
      </w:r>
      <w:r w:rsidRPr="00C27822">
        <w:rPr>
          <w:rFonts w:cs="Arial"/>
          <w:color w:val="000000"/>
          <w:szCs w:val="22"/>
        </w:rPr>
        <w:t>16A6.1</w:t>
      </w:r>
      <w:r>
        <w:rPr>
          <w:rFonts w:cs="Arial"/>
          <w:color w:val="000000"/>
          <w:szCs w:val="22"/>
        </w:rPr>
        <w:t>.</w:t>
      </w:r>
    </w:p>
    <w:p w:rsidR="00C27822" w:rsidRPr="00C27822" w:rsidRDefault="00C27822" w:rsidP="00C27822">
      <w:pPr>
        <w:pStyle w:val="ListParagraph"/>
        <w:numPr>
          <w:ilvl w:val="0"/>
          <w:numId w:val="38"/>
        </w:numPr>
        <w:spacing w:before="120" w:after="120"/>
        <w:contextualSpacing w:val="0"/>
        <w:rPr>
          <w:rFonts w:cs="Arial"/>
          <w:szCs w:val="22"/>
        </w:rPr>
      </w:pPr>
      <w:r w:rsidRPr="00C27822">
        <w:rPr>
          <w:rFonts w:cs="Arial"/>
          <w:color w:val="000000"/>
          <w:szCs w:val="22"/>
        </w:rPr>
        <w:t>Awards were made to suppliers who did not have tax clearance from SARS that their tax matter</w:t>
      </w:r>
      <w:r>
        <w:rPr>
          <w:rFonts w:cs="Arial"/>
          <w:color w:val="000000"/>
          <w:szCs w:val="22"/>
        </w:rPr>
        <w:t>s</w:t>
      </w:r>
      <w:r w:rsidRPr="00C27822">
        <w:rPr>
          <w:rFonts w:cs="Arial"/>
          <w:color w:val="000000"/>
          <w:szCs w:val="22"/>
        </w:rPr>
        <w:t xml:space="preserve"> are in order and who have not made arrangements with SARS to meet their tax obligations as required by P</w:t>
      </w:r>
      <w:r>
        <w:rPr>
          <w:rFonts w:cs="Arial"/>
          <w:color w:val="000000"/>
          <w:szCs w:val="22"/>
        </w:rPr>
        <w:t xml:space="preserve">ractice </w:t>
      </w:r>
      <w:r w:rsidRPr="00C27822">
        <w:rPr>
          <w:rFonts w:cs="Arial"/>
          <w:color w:val="000000"/>
          <w:szCs w:val="22"/>
        </w:rPr>
        <w:t>N</w:t>
      </w:r>
      <w:r>
        <w:rPr>
          <w:rFonts w:cs="Arial"/>
          <w:color w:val="000000"/>
          <w:szCs w:val="22"/>
        </w:rPr>
        <w:t>ote</w:t>
      </w:r>
      <w:r w:rsidRPr="00C27822">
        <w:rPr>
          <w:rFonts w:cs="Arial"/>
          <w:color w:val="000000"/>
          <w:szCs w:val="22"/>
        </w:rPr>
        <w:t xml:space="preserve"> 11 of 2008/09 paragraph 2.2(d).</w:t>
      </w:r>
    </w:p>
    <w:p w:rsidR="008B78A2" w:rsidRPr="001878DA" w:rsidRDefault="00C27822" w:rsidP="008B78A2">
      <w:pPr>
        <w:pStyle w:val="ListParagraph"/>
        <w:numPr>
          <w:ilvl w:val="0"/>
          <w:numId w:val="38"/>
        </w:numPr>
        <w:spacing w:before="120" w:after="120"/>
        <w:contextualSpacing w:val="0"/>
        <w:rPr>
          <w:rFonts w:cs="Arial"/>
          <w:szCs w:val="22"/>
        </w:rPr>
      </w:pPr>
      <w:r>
        <w:rPr>
          <w:rFonts w:cs="Arial"/>
          <w:color w:val="000000"/>
          <w:szCs w:val="22"/>
        </w:rPr>
        <w:t>As indicated in the table above a supplier to whom the award was</w:t>
      </w:r>
      <w:r w:rsidRPr="00C27822">
        <w:rPr>
          <w:rFonts w:cs="Arial"/>
          <w:color w:val="000000"/>
          <w:szCs w:val="22"/>
        </w:rPr>
        <w:t xml:space="preserve"> made did not submit</w:t>
      </w:r>
      <w:r>
        <w:rPr>
          <w:rFonts w:cs="Arial"/>
          <w:color w:val="000000"/>
          <w:szCs w:val="22"/>
        </w:rPr>
        <w:t xml:space="preserve"> a declaration</w:t>
      </w:r>
      <w:r w:rsidRPr="00C27822">
        <w:rPr>
          <w:rFonts w:cs="Arial"/>
          <w:color w:val="000000"/>
          <w:szCs w:val="22"/>
        </w:rPr>
        <w:t xml:space="preserve"> to declare that a close family member/ partner/ associate of the supplier or of a director/ member/ principal shareholder/ stakeholder of the supplier is in the service of the auditee as required in terms of P</w:t>
      </w:r>
      <w:r>
        <w:rPr>
          <w:rFonts w:cs="Arial"/>
          <w:color w:val="000000"/>
          <w:szCs w:val="22"/>
        </w:rPr>
        <w:t xml:space="preserve">ractice </w:t>
      </w:r>
      <w:r w:rsidRPr="00C27822">
        <w:rPr>
          <w:rFonts w:cs="Arial"/>
          <w:color w:val="000000"/>
          <w:szCs w:val="22"/>
        </w:rPr>
        <w:t>N</w:t>
      </w:r>
      <w:r>
        <w:rPr>
          <w:rFonts w:cs="Arial"/>
          <w:color w:val="000000"/>
          <w:szCs w:val="22"/>
        </w:rPr>
        <w:t>ote</w:t>
      </w:r>
      <w:r w:rsidRPr="00C27822">
        <w:rPr>
          <w:rFonts w:cs="Arial"/>
          <w:color w:val="000000"/>
          <w:szCs w:val="22"/>
        </w:rPr>
        <w:t xml:space="preserve"> 7 of 2009/10.</w:t>
      </w:r>
    </w:p>
    <w:p w:rsidR="001878DA" w:rsidRPr="001878DA" w:rsidRDefault="001878DA" w:rsidP="001878DA">
      <w:pPr>
        <w:spacing w:before="120" w:after="120"/>
        <w:rPr>
          <w:rFonts w:cs="Arial"/>
          <w:szCs w:val="22"/>
        </w:rPr>
      </w:pPr>
      <w:r w:rsidRPr="007A2C11">
        <w:rPr>
          <w:rFonts w:cs="Arial"/>
          <w:b/>
          <w:szCs w:val="22"/>
        </w:rPr>
        <w:t>Performance of other remunerative work by employees</w:t>
      </w:r>
    </w:p>
    <w:p w:rsidR="006D7ED7" w:rsidRDefault="001878DA">
      <w:pPr>
        <w:pStyle w:val="ListParagraph"/>
        <w:numPr>
          <w:ilvl w:val="0"/>
          <w:numId w:val="4"/>
        </w:numPr>
        <w:tabs>
          <w:tab w:val="clear" w:pos="360"/>
          <w:tab w:val="num" w:pos="720"/>
        </w:tabs>
        <w:spacing w:before="120" w:after="120"/>
        <w:ind w:left="720" w:hanging="720"/>
        <w:contextualSpacing w:val="0"/>
        <w:rPr>
          <w:rFonts w:cs="Arial"/>
          <w:szCs w:val="22"/>
        </w:rPr>
      </w:pPr>
      <w:r w:rsidRPr="001878DA">
        <w:rPr>
          <w:rFonts w:cs="Arial"/>
          <w:szCs w:val="22"/>
        </w:rPr>
        <w:t>Eighty four</w:t>
      </w:r>
      <w:r>
        <w:rPr>
          <w:rFonts w:cs="Arial"/>
          <w:szCs w:val="22"/>
        </w:rPr>
        <w:t xml:space="preserve"> (84)</w:t>
      </w:r>
      <w:r w:rsidRPr="001878DA">
        <w:rPr>
          <w:rFonts w:cs="Arial"/>
          <w:szCs w:val="22"/>
        </w:rPr>
        <w:t xml:space="preserve"> officials with an interest in suppliers to other state institutions did not obtain approval to perform or engage in remunerative work outside their employment.</w:t>
      </w:r>
    </w:p>
    <w:p w:rsidR="001A32AC" w:rsidRPr="001A32AC" w:rsidRDefault="001A32AC" w:rsidP="001A32AC">
      <w:pPr>
        <w:spacing w:after="120"/>
        <w:rPr>
          <w:rFonts w:cs="Arial"/>
          <w:b/>
          <w:szCs w:val="22"/>
        </w:rPr>
      </w:pPr>
      <w:r w:rsidRPr="001A32AC">
        <w:rPr>
          <w:rFonts w:cs="Arial"/>
          <w:b/>
          <w:szCs w:val="22"/>
        </w:rPr>
        <w:t>Procurement processes</w:t>
      </w:r>
    </w:p>
    <w:p w:rsidR="006D7ED7" w:rsidRDefault="001A32AC">
      <w:pPr>
        <w:pStyle w:val="ListParagraph"/>
        <w:numPr>
          <w:ilvl w:val="0"/>
          <w:numId w:val="4"/>
        </w:numPr>
        <w:tabs>
          <w:tab w:val="clear" w:pos="360"/>
          <w:tab w:val="num" w:pos="720"/>
        </w:tabs>
        <w:spacing w:before="120" w:after="120"/>
        <w:ind w:left="720" w:hanging="720"/>
        <w:contextualSpacing w:val="0"/>
        <w:rPr>
          <w:rFonts w:cs="Arial"/>
          <w:szCs w:val="22"/>
        </w:rPr>
      </w:pPr>
      <w:r w:rsidRPr="001A32AC">
        <w:rPr>
          <w:rFonts w:cs="Arial"/>
          <w:szCs w:val="22"/>
        </w:rPr>
        <w:t xml:space="preserve">The following findings on procurement processes result from the testing of 47 contracts with </w:t>
      </w:r>
      <w:r>
        <w:rPr>
          <w:rFonts w:cs="Arial"/>
          <w:szCs w:val="22"/>
        </w:rPr>
        <w:t>a total value of R681 740 585</w:t>
      </w:r>
      <w:r w:rsidRPr="001A32AC">
        <w:rPr>
          <w:rFonts w:cs="Arial"/>
          <w:szCs w:val="22"/>
        </w:rPr>
        <w:t xml:space="preserve"> and 115 of price quotations with</w:t>
      </w:r>
      <w:r>
        <w:rPr>
          <w:rFonts w:cs="Arial"/>
          <w:szCs w:val="22"/>
        </w:rPr>
        <w:t xml:space="preserve"> a total value of R16 536 775</w:t>
      </w:r>
      <w:r w:rsidRPr="001A32AC">
        <w:rPr>
          <w:rFonts w:cs="Arial"/>
          <w:szCs w:val="22"/>
        </w:rPr>
        <w:t>.</w:t>
      </w:r>
    </w:p>
    <w:p w:rsidR="00A13256" w:rsidRDefault="00A13256" w:rsidP="00A13256">
      <w:pPr>
        <w:spacing w:after="120"/>
        <w:rPr>
          <w:rFonts w:cs="Arial"/>
          <w:bCs/>
          <w:color w:val="000000"/>
          <w:szCs w:val="22"/>
          <w:lang w:eastAsia="en-ZA"/>
        </w:rPr>
      </w:pPr>
      <w:r w:rsidRPr="00CC025F">
        <w:rPr>
          <w:rFonts w:cs="Arial"/>
          <w:bCs/>
          <w:color w:val="000000"/>
          <w:szCs w:val="22"/>
          <w:lang w:eastAsia="en-ZA"/>
        </w:rPr>
        <w:t>Procurement need and economy</w:t>
      </w:r>
    </w:p>
    <w:p w:rsidR="006D7ED7" w:rsidRDefault="00A13256">
      <w:pPr>
        <w:numPr>
          <w:ilvl w:val="0"/>
          <w:numId w:val="4"/>
        </w:numPr>
        <w:tabs>
          <w:tab w:val="clear" w:pos="360"/>
          <w:tab w:val="num" w:pos="720"/>
        </w:tabs>
        <w:spacing w:after="120"/>
        <w:ind w:left="720" w:hanging="720"/>
        <w:rPr>
          <w:rFonts w:cs="Arial"/>
          <w:color w:val="000000"/>
          <w:szCs w:val="22"/>
          <w:lang w:eastAsia="en-ZA"/>
        </w:rPr>
      </w:pPr>
      <w:r>
        <w:rPr>
          <w:rFonts w:cs="Arial"/>
          <w:color w:val="000000"/>
          <w:szCs w:val="22"/>
          <w:lang w:val="en-US" w:eastAsia="en-ZA"/>
        </w:rPr>
        <w:t xml:space="preserve">The department </w:t>
      </w:r>
      <w:r w:rsidRPr="0038447A">
        <w:rPr>
          <w:rFonts w:cs="Arial"/>
          <w:color w:val="000000"/>
          <w:szCs w:val="22"/>
          <w:lang w:val="en-US" w:eastAsia="en-ZA"/>
        </w:rPr>
        <w:t xml:space="preserve">procured </w:t>
      </w:r>
      <w:r>
        <w:rPr>
          <w:rFonts w:cs="Arial"/>
          <w:color w:val="000000"/>
          <w:szCs w:val="22"/>
          <w:lang w:val="en-US" w:eastAsia="en-ZA"/>
        </w:rPr>
        <w:t xml:space="preserve">a quotation to the value of R39 900 </w:t>
      </w:r>
      <w:r w:rsidRPr="0038447A">
        <w:rPr>
          <w:rFonts w:cs="Arial"/>
          <w:color w:val="000000"/>
          <w:szCs w:val="22"/>
          <w:lang w:val="en-US" w:eastAsia="en-ZA"/>
        </w:rPr>
        <w:t>through means other than the transversal contract while the goods were available thr</w:t>
      </w:r>
      <w:r>
        <w:rPr>
          <w:rFonts w:cs="Arial"/>
          <w:color w:val="000000"/>
          <w:szCs w:val="22"/>
          <w:lang w:val="en-US" w:eastAsia="en-ZA"/>
        </w:rPr>
        <w:t>ough a transversal contract in which</w:t>
      </w:r>
      <w:r w:rsidRPr="0038447A">
        <w:rPr>
          <w:rFonts w:cs="Arial"/>
          <w:color w:val="000000"/>
          <w:szCs w:val="22"/>
          <w:lang w:val="en-US" w:eastAsia="en-ZA"/>
        </w:rPr>
        <w:t xml:space="preserve"> the auditee participates.</w:t>
      </w:r>
    </w:p>
    <w:p w:rsidR="00A13256" w:rsidRPr="00A13256" w:rsidRDefault="00A13256" w:rsidP="00A13256">
      <w:pPr>
        <w:spacing w:after="120"/>
        <w:rPr>
          <w:rFonts w:cs="Arial"/>
          <w:color w:val="000000"/>
          <w:szCs w:val="22"/>
          <w:lang w:eastAsia="en-ZA"/>
        </w:rPr>
      </w:pPr>
      <w:r w:rsidRPr="00A13256">
        <w:rPr>
          <w:rFonts w:cs="Arial"/>
          <w:bCs/>
          <w:color w:val="000000"/>
          <w:szCs w:val="22"/>
          <w:lang w:eastAsia="en-ZA"/>
        </w:rPr>
        <w:t>List of prospective suppliers</w:t>
      </w:r>
    </w:p>
    <w:p w:rsidR="006D7ED7" w:rsidRDefault="00A13256">
      <w:pPr>
        <w:numPr>
          <w:ilvl w:val="0"/>
          <w:numId w:val="4"/>
        </w:numPr>
        <w:tabs>
          <w:tab w:val="clear" w:pos="360"/>
          <w:tab w:val="num" w:pos="720"/>
        </w:tabs>
        <w:spacing w:after="120"/>
        <w:ind w:left="720" w:hanging="720"/>
        <w:rPr>
          <w:rFonts w:cs="Arial"/>
          <w:color w:val="000000"/>
          <w:szCs w:val="22"/>
          <w:lang w:eastAsia="en-ZA"/>
        </w:rPr>
      </w:pPr>
      <w:r>
        <w:rPr>
          <w:rFonts w:cs="Arial"/>
          <w:bCs/>
          <w:color w:val="000000"/>
          <w:szCs w:val="22"/>
          <w:lang w:eastAsia="en-ZA"/>
        </w:rPr>
        <w:t>The</w:t>
      </w:r>
      <w:r w:rsidRPr="00A13256">
        <w:rPr>
          <w:rFonts w:cs="Arial"/>
          <w:bCs/>
          <w:color w:val="000000"/>
          <w:szCs w:val="22"/>
          <w:lang w:val="en-US" w:eastAsia="en-ZA"/>
        </w:rPr>
        <w:t xml:space="preserve"> following shortcomings in administration of the list of prospective suppliers were identified:</w:t>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t>Prohi</w:t>
      </w:r>
      <w:r>
        <w:rPr>
          <w:rFonts w:cs="Arial"/>
          <w:bCs/>
          <w:color w:val="000000"/>
          <w:szCs w:val="22"/>
          <w:lang w:val="en-US" w:eastAsia="en-ZA"/>
        </w:rPr>
        <w:t>bited suppliers are not timeously</w:t>
      </w:r>
      <w:r w:rsidRPr="00A13256">
        <w:rPr>
          <w:rFonts w:cs="Arial"/>
          <w:bCs/>
          <w:color w:val="000000"/>
          <w:szCs w:val="22"/>
          <w:lang w:val="en-US" w:eastAsia="en-ZA"/>
        </w:rPr>
        <w:t xml:space="preserve"> removed from the supplier register. </w:t>
      </w:r>
    </w:p>
    <w:p w:rsidR="0028368A" w:rsidRDefault="0028368A">
      <w:pPr>
        <w:rPr>
          <w:rFonts w:cs="Arial"/>
          <w:bCs/>
          <w:color w:val="000000"/>
          <w:szCs w:val="22"/>
          <w:lang w:val="en-US" w:eastAsia="en-ZA"/>
        </w:rPr>
      </w:pPr>
      <w:r>
        <w:rPr>
          <w:rFonts w:cs="Arial"/>
          <w:bCs/>
          <w:color w:val="000000"/>
          <w:szCs w:val="22"/>
          <w:lang w:val="en-US" w:eastAsia="en-ZA"/>
        </w:rPr>
        <w:br w:type="page"/>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lastRenderedPageBreak/>
        <w:t>Suppliers listed on the supplier register are duplicated. Duplication entails that these suppliers have been listed more than once on the suppliers register with the same company name, company registration number, t</w:t>
      </w:r>
      <w:r>
        <w:rPr>
          <w:rFonts w:cs="Arial"/>
          <w:bCs/>
          <w:color w:val="000000"/>
          <w:szCs w:val="22"/>
          <w:lang w:val="en-US" w:eastAsia="en-ZA"/>
        </w:rPr>
        <w:t>elephone number and fax number (</w:t>
      </w:r>
      <w:r w:rsidRPr="00A13256">
        <w:rPr>
          <w:rFonts w:cs="Arial"/>
          <w:bCs/>
          <w:color w:val="000000"/>
          <w:szCs w:val="22"/>
          <w:lang w:val="en-US" w:eastAsia="en-ZA"/>
        </w:rPr>
        <w:t>217 duplicate suppliers were identified</w:t>
      </w:r>
      <w:r>
        <w:rPr>
          <w:rFonts w:cs="Arial"/>
          <w:bCs/>
          <w:color w:val="000000"/>
          <w:szCs w:val="22"/>
          <w:lang w:val="en-US" w:eastAsia="en-ZA"/>
        </w:rPr>
        <w:t>)</w:t>
      </w:r>
      <w:r w:rsidRPr="00A13256">
        <w:rPr>
          <w:rFonts w:cs="Arial"/>
          <w:bCs/>
          <w:color w:val="000000"/>
          <w:szCs w:val="22"/>
          <w:lang w:val="en-US" w:eastAsia="en-ZA"/>
        </w:rPr>
        <w:t>.</w:t>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t>Suppliers are listed on the supplier register more than once to represent each region in which they operate. A number of the suppliers listed are duplicated in the same region.</w:t>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t xml:space="preserve">Suppliers’ details are not verified prior to enlisting them on the supplier register. Numerous suppliers on the supplier register share the same contract details (fax and/or telephone numbers) and company registration numbers. Not all of the fields of the supplier register are completed. </w:t>
      </w:r>
      <w:r>
        <w:rPr>
          <w:rFonts w:cs="Arial"/>
          <w:bCs/>
          <w:color w:val="000000"/>
          <w:szCs w:val="22"/>
          <w:lang w:val="en-US" w:eastAsia="en-ZA"/>
        </w:rPr>
        <w:t>There is no contact details registered for s</w:t>
      </w:r>
      <w:r w:rsidRPr="00A13256">
        <w:rPr>
          <w:rFonts w:cs="Arial"/>
          <w:bCs/>
          <w:color w:val="000000"/>
          <w:szCs w:val="22"/>
          <w:lang w:val="en-US" w:eastAsia="en-ZA"/>
        </w:rPr>
        <w:t>everal su</w:t>
      </w:r>
      <w:r>
        <w:rPr>
          <w:rFonts w:cs="Arial"/>
          <w:bCs/>
          <w:color w:val="000000"/>
          <w:szCs w:val="22"/>
          <w:lang w:val="en-US" w:eastAsia="en-ZA"/>
        </w:rPr>
        <w:t>ppliers listed on the register.</w:t>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t xml:space="preserve">The supplier register are not easily accessible for audit purposes. The prestige supplier register was not submitted when requested. </w:t>
      </w:r>
    </w:p>
    <w:p w:rsidR="00A13256" w:rsidRPr="00A13256" w:rsidRDefault="00A13256" w:rsidP="00A13256">
      <w:pPr>
        <w:pStyle w:val="ListParagraph"/>
        <w:numPr>
          <w:ilvl w:val="0"/>
          <w:numId w:val="42"/>
        </w:numPr>
        <w:spacing w:before="120" w:after="120"/>
        <w:contextualSpacing w:val="0"/>
        <w:rPr>
          <w:rFonts w:cs="Arial"/>
          <w:bCs/>
          <w:color w:val="000000"/>
          <w:szCs w:val="22"/>
          <w:lang w:val="en-US" w:eastAsia="en-ZA"/>
        </w:rPr>
      </w:pPr>
      <w:r w:rsidRPr="00A13256">
        <w:rPr>
          <w:rFonts w:cs="Arial"/>
          <w:bCs/>
          <w:color w:val="000000"/>
          <w:szCs w:val="22"/>
          <w:lang w:val="en-US" w:eastAsia="en-ZA"/>
        </w:rPr>
        <w:t xml:space="preserve">The supplier register is not updated and completed in a consistent format. </w:t>
      </w:r>
    </w:p>
    <w:p w:rsidR="00A13256" w:rsidRPr="00A13256" w:rsidRDefault="00A13256" w:rsidP="00A13256">
      <w:pPr>
        <w:pStyle w:val="ListParagraph"/>
        <w:numPr>
          <w:ilvl w:val="0"/>
          <w:numId w:val="42"/>
        </w:numPr>
        <w:spacing w:before="120" w:after="120"/>
        <w:contextualSpacing w:val="0"/>
        <w:rPr>
          <w:lang w:val="en-US" w:eastAsia="en-ZA"/>
        </w:rPr>
      </w:pPr>
      <w:r w:rsidRPr="00A13256">
        <w:rPr>
          <w:lang w:val="en-US" w:eastAsia="en-ZA"/>
        </w:rPr>
        <w:t>The prestige supplier</w:t>
      </w:r>
      <w:r>
        <w:rPr>
          <w:lang w:val="en-US" w:eastAsia="en-ZA"/>
        </w:rPr>
        <w:t xml:space="preserve"> register is not loaded on the Pro-Q</w:t>
      </w:r>
      <w:r w:rsidRPr="00A13256">
        <w:rPr>
          <w:lang w:val="en-US" w:eastAsia="en-ZA"/>
        </w:rPr>
        <w:t>uote system</w:t>
      </w:r>
      <w:r>
        <w:rPr>
          <w:lang w:val="en-US" w:eastAsia="en-ZA"/>
        </w:rPr>
        <w:t xml:space="preserve"> (system being utilised for the normal supplier listing), but is kept in a PDF</w:t>
      </w:r>
      <w:r w:rsidRPr="00A13256">
        <w:rPr>
          <w:lang w:val="en-US" w:eastAsia="en-ZA"/>
        </w:rPr>
        <w:t xml:space="preserve"> format</w:t>
      </w:r>
      <w:r>
        <w:rPr>
          <w:lang w:val="en-US" w:eastAsia="en-ZA"/>
        </w:rPr>
        <w:t xml:space="preserve">. </w:t>
      </w:r>
      <w:r w:rsidRPr="00A13256">
        <w:rPr>
          <w:lang w:val="en-US" w:eastAsia="en-ZA"/>
        </w:rPr>
        <w:t xml:space="preserve"> </w:t>
      </w:r>
      <w:r>
        <w:rPr>
          <w:lang w:val="en-US" w:eastAsia="en-ZA"/>
        </w:rPr>
        <w:t>I</w:t>
      </w:r>
      <w:r w:rsidRPr="00A13256">
        <w:rPr>
          <w:lang w:val="en-US" w:eastAsia="en-ZA"/>
        </w:rPr>
        <w:t xml:space="preserve">ncluded as part of the prestige supplier list is a list of suppliers whose names were manually added to the supplier register by hand. </w:t>
      </w:r>
    </w:p>
    <w:p w:rsidR="00BB6D38" w:rsidRPr="00CC025F" w:rsidRDefault="00BB6D38" w:rsidP="00BB6D38">
      <w:pPr>
        <w:spacing w:after="120"/>
        <w:rPr>
          <w:rFonts w:cs="Arial"/>
          <w:bCs/>
          <w:color w:val="000000"/>
          <w:szCs w:val="22"/>
          <w:lang w:eastAsia="en-ZA"/>
        </w:rPr>
      </w:pPr>
      <w:r w:rsidRPr="00CC025F">
        <w:rPr>
          <w:rFonts w:cs="Arial"/>
          <w:bCs/>
          <w:color w:val="000000"/>
          <w:szCs w:val="22"/>
          <w:lang w:eastAsia="en-ZA"/>
        </w:rPr>
        <w:t xml:space="preserve">Procurement </w:t>
      </w:r>
      <w:r>
        <w:rPr>
          <w:rFonts w:cs="Arial"/>
          <w:bCs/>
          <w:color w:val="000000"/>
          <w:szCs w:val="22"/>
          <w:lang w:eastAsia="en-ZA"/>
        </w:rPr>
        <w:t>p</w:t>
      </w:r>
      <w:r w:rsidRPr="00CC025F">
        <w:rPr>
          <w:rFonts w:cs="Arial"/>
          <w:bCs/>
          <w:color w:val="000000"/>
          <w:szCs w:val="22"/>
          <w:lang w:eastAsia="en-ZA"/>
        </w:rPr>
        <w:t>rocess – Quotations</w:t>
      </w:r>
    </w:p>
    <w:p w:rsidR="006D7ED7" w:rsidRDefault="00BB6D38">
      <w:pPr>
        <w:numPr>
          <w:ilvl w:val="0"/>
          <w:numId w:val="4"/>
        </w:numPr>
        <w:tabs>
          <w:tab w:val="clear" w:pos="360"/>
          <w:tab w:val="left" w:pos="720"/>
        </w:tabs>
        <w:spacing w:after="120"/>
        <w:ind w:left="720" w:hanging="720"/>
        <w:rPr>
          <w:rFonts w:cs="Arial"/>
          <w:color w:val="000000"/>
          <w:szCs w:val="22"/>
          <w:lang w:val="en-US" w:eastAsia="en-ZA"/>
        </w:rPr>
      </w:pPr>
      <w:r>
        <w:rPr>
          <w:rFonts w:cs="Arial"/>
          <w:color w:val="000000"/>
          <w:szCs w:val="22"/>
          <w:lang w:val="en-US" w:eastAsia="en-ZA"/>
        </w:rPr>
        <w:t xml:space="preserve">Deviations were approved allowing </w:t>
      </w:r>
      <w:r w:rsidR="00940D65">
        <w:rPr>
          <w:rFonts w:cs="Arial"/>
          <w:color w:val="000000"/>
          <w:szCs w:val="22"/>
          <w:lang w:val="en-US" w:eastAsia="en-ZA"/>
        </w:rPr>
        <w:t>24</w:t>
      </w:r>
      <w:r>
        <w:rPr>
          <w:rFonts w:cs="Arial"/>
          <w:color w:val="000000"/>
          <w:szCs w:val="22"/>
          <w:lang w:val="en-US" w:eastAsia="en-ZA"/>
        </w:rPr>
        <w:t xml:space="preserve"> awards with a total value of R4 229 838 to be procured without obtaining at least</w:t>
      </w:r>
      <w:r w:rsidRPr="004A20C8">
        <w:rPr>
          <w:rFonts w:cs="Arial"/>
          <w:color w:val="000000"/>
          <w:szCs w:val="22"/>
          <w:lang w:val="en-US" w:eastAsia="en-ZA"/>
        </w:rPr>
        <w:t xml:space="preserve"> three written price quotations from accredited prospective suppliers even though it was possible</w:t>
      </w:r>
      <w:r>
        <w:rPr>
          <w:rFonts w:cs="Arial"/>
          <w:color w:val="000000"/>
          <w:szCs w:val="22"/>
          <w:lang w:val="en-US" w:eastAsia="en-ZA"/>
        </w:rPr>
        <w:t xml:space="preserve"> to comply with the requirement.</w:t>
      </w:r>
    </w:p>
    <w:p w:rsidR="006D7ED7" w:rsidRDefault="00F6468E">
      <w:pPr>
        <w:numPr>
          <w:ilvl w:val="0"/>
          <w:numId w:val="4"/>
        </w:numPr>
        <w:tabs>
          <w:tab w:val="clear" w:pos="360"/>
          <w:tab w:val="num" w:pos="720"/>
        </w:tabs>
        <w:spacing w:after="120"/>
        <w:ind w:left="720" w:hanging="720"/>
        <w:rPr>
          <w:rFonts w:cs="Arial"/>
          <w:color w:val="000000"/>
          <w:szCs w:val="22"/>
          <w:lang w:eastAsia="en-ZA"/>
        </w:rPr>
      </w:pPr>
      <w:r>
        <w:rPr>
          <w:rFonts w:cs="Arial"/>
          <w:color w:val="000000"/>
          <w:szCs w:val="22"/>
          <w:lang w:val="en-US" w:eastAsia="en-ZA"/>
        </w:rPr>
        <w:t>Nine</w:t>
      </w:r>
      <w:r w:rsidR="00BB6D38">
        <w:rPr>
          <w:rFonts w:cs="Arial"/>
          <w:color w:val="000000"/>
          <w:szCs w:val="22"/>
          <w:lang w:val="en-US" w:eastAsia="en-ZA"/>
        </w:rPr>
        <w:t xml:space="preserve"> quotations to the total value of R</w:t>
      </w:r>
      <w:r>
        <w:rPr>
          <w:rFonts w:cs="Arial"/>
          <w:color w:val="000000"/>
          <w:szCs w:val="22"/>
          <w:lang w:val="en-US" w:eastAsia="en-ZA"/>
        </w:rPr>
        <w:t>2 399 448</w:t>
      </w:r>
      <w:r w:rsidR="00BB6D38" w:rsidRPr="00775C14">
        <w:rPr>
          <w:rFonts w:cs="Arial"/>
          <w:color w:val="000000"/>
          <w:szCs w:val="22"/>
          <w:lang w:val="en-US" w:eastAsia="en-ZA"/>
        </w:rPr>
        <w:t xml:space="preserve"> </w:t>
      </w:r>
      <w:r w:rsidR="00BB6D38">
        <w:rPr>
          <w:rFonts w:cs="Arial"/>
          <w:color w:val="000000"/>
          <w:szCs w:val="22"/>
          <w:lang w:val="en-US" w:eastAsia="en-ZA"/>
        </w:rPr>
        <w:t xml:space="preserve">were procured </w:t>
      </w:r>
      <w:r w:rsidR="00BB6D38" w:rsidRPr="00775C14">
        <w:rPr>
          <w:rFonts w:cs="Arial"/>
          <w:color w:val="000000"/>
          <w:szCs w:val="22"/>
          <w:lang w:val="en-US" w:eastAsia="en-ZA"/>
        </w:rPr>
        <w:t>from suppliers who did not have tax clearance from SARS confirming that their tax matters are in order.</w:t>
      </w:r>
    </w:p>
    <w:p w:rsidR="00EC2A28" w:rsidRPr="00CC025F" w:rsidRDefault="00EC2A28" w:rsidP="00EC2A28">
      <w:pPr>
        <w:spacing w:after="120"/>
        <w:rPr>
          <w:rFonts w:cs="Arial"/>
          <w:bCs/>
          <w:color w:val="000000"/>
          <w:szCs w:val="22"/>
          <w:lang w:eastAsia="en-ZA"/>
        </w:rPr>
      </w:pPr>
      <w:r w:rsidRPr="00CC025F">
        <w:rPr>
          <w:rFonts w:cs="Arial"/>
          <w:bCs/>
          <w:color w:val="000000"/>
          <w:szCs w:val="22"/>
          <w:lang w:eastAsia="en-ZA"/>
        </w:rPr>
        <w:t xml:space="preserve">Procurement </w:t>
      </w:r>
      <w:r>
        <w:rPr>
          <w:rFonts w:cs="Arial"/>
          <w:bCs/>
          <w:color w:val="000000"/>
          <w:szCs w:val="22"/>
          <w:lang w:eastAsia="en-ZA"/>
        </w:rPr>
        <w:t>p</w:t>
      </w:r>
      <w:r w:rsidRPr="00CC025F">
        <w:rPr>
          <w:rFonts w:cs="Arial"/>
          <w:bCs/>
          <w:color w:val="000000"/>
          <w:szCs w:val="22"/>
          <w:lang w:eastAsia="en-ZA"/>
        </w:rPr>
        <w:t>rocess - Competitive bidding</w:t>
      </w:r>
    </w:p>
    <w:p w:rsidR="006D7ED7" w:rsidRDefault="00EC2A28">
      <w:pPr>
        <w:numPr>
          <w:ilvl w:val="0"/>
          <w:numId w:val="4"/>
        </w:numPr>
        <w:tabs>
          <w:tab w:val="clear" w:pos="360"/>
          <w:tab w:val="num" w:pos="720"/>
        </w:tabs>
        <w:spacing w:before="120" w:after="120"/>
        <w:ind w:left="720" w:hanging="720"/>
        <w:rPr>
          <w:rFonts w:cs="Arial"/>
          <w:bCs/>
          <w:color w:val="000000"/>
          <w:szCs w:val="22"/>
          <w:lang w:eastAsia="en-ZA"/>
        </w:rPr>
      </w:pPr>
      <w:r>
        <w:rPr>
          <w:rFonts w:cs="Arial"/>
          <w:bCs/>
          <w:color w:val="000000"/>
          <w:szCs w:val="22"/>
          <w:lang w:val="en-US" w:eastAsia="en-ZA"/>
        </w:rPr>
        <w:t>Two</w:t>
      </w:r>
      <w:r w:rsidRPr="00A73E8C">
        <w:rPr>
          <w:rFonts w:cs="Arial"/>
          <w:bCs/>
          <w:color w:val="000000"/>
          <w:szCs w:val="22"/>
          <w:lang w:val="en-US" w:eastAsia="en-ZA"/>
        </w:rPr>
        <w:t xml:space="preserve"> deviations from competitive bidding </w:t>
      </w:r>
      <w:r>
        <w:rPr>
          <w:rFonts w:cs="Arial"/>
          <w:bCs/>
          <w:color w:val="000000"/>
          <w:szCs w:val="22"/>
          <w:lang w:val="en-US" w:eastAsia="en-ZA"/>
        </w:rPr>
        <w:t xml:space="preserve">to the total value of R1 040 120 </w:t>
      </w:r>
      <w:r w:rsidRPr="00A73E8C">
        <w:rPr>
          <w:rFonts w:cs="Arial"/>
          <w:bCs/>
          <w:color w:val="000000"/>
          <w:szCs w:val="22"/>
          <w:lang w:val="en-US" w:eastAsia="en-ZA"/>
        </w:rPr>
        <w:t>were approved on the basis of it being a</w:t>
      </w:r>
      <w:r>
        <w:rPr>
          <w:rFonts w:cs="Arial"/>
          <w:bCs/>
          <w:color w:val="000000"/>
          <w:szCs w:val="22"/>
          <w:lang w:val="en-US" w:eastAsia="en-ZA"/>
        </w:rPr>
        <w:t>s urgent</w:t>
      </w:r>
      <w:r w:rsidRPr="00A73E8C">
        <w:rPr>
          <w:rFonts w:cs="Arial"/>
          <w:bCs/>
          <w:color w:val="000000"/>
          <w:szCs w:val="22"/>
          <w:lang w:val="en-US" w:eastAsia="en-ZA"/>
        </w:rPr>
        <w:t xml:space="preserve">, even though </w:t>
      </w:r>
      <w:r>
        <w:rPr>
          <w:rFonts w:cs="Arial"/>
          <w:bCs/>
          <w:color w:val="000000"/>
          <w:szCs w:val="22"/>
          <w:lang w:val="en-US" w:eastAsia="en-ZA"/>
        </w:rPr>
        <w:t xml:space="preserve">the time available did not make it impossible or impracticable </w:t>
      </w:r>
      <w:r w:rsidR="00C71E03">
        <w:rPr>
          <w:rFonts w:cs="Arial"/>
          <w:bCs/>
          <w:color w:val="000000"/>
          <w:szCs w:val="22"/>
          <w:lang w:val="en-US" w:eastAsia="en-ZA"/>
        </w:rPr>
        <w:t>to engage in a competitive bidding process</w:t>
      </w:r>
      <w:r w:rsidRPr="00A73E8C">
        <w:rPr>
          <w:rFonts w:cs="Arial"/>
          <w:bCs/>
          <w:color w:val="000000"/>
          <w:szCs w:val="22"/>
          <w:lang w:val="en-US" w:eastAsia="en-ZA"/>
        </w:rPr>
        <w:t>.</w:t>
      </w:r>
    </w:p>
    <w:p w:rsidR="006D7ED7" w:rsidRDefault="008C2A49">
      <w:pPr>
        <w:pStyle w:val="ListParagraph"/>
        <w:numPr>
          <w:ilvl w:val="0"/>
          <w:numId w:val="4"/>
        </w:numPr>
        <w:tabs>
          <w:tab w:val="clear" w:pos="360"/>
          <w:tab w:val="num" w:pos="720"/>
          <w:tab w:val="left" w:pos="810"/>
        </w:tabs>
        <w:spacing w:before="120" w:after="120"/>
        <w:ind w:left="720" w:hanging="720"/>
        <w:contextualSpacing w:val="0"/>
        <w:rPr>
          <w:rFonts w:cs="Arial"/>
          <w:color w:val="000000"/>
          <w:szCs w:val="22"/>
          <w:lang w:val="en-US" w:eastAsia="en-US"/>
        </w:rPr>
      </w:pPr>
      <w:r>
        <w:rPr>
          <w:rFonts w:cs="Arial"/>
          <w:color w:val="000000"/>
          <w:szCs w:val="22"/>
          <w:lang w:val="en-US" w:eastAsia="en-ZA"/>
        </w:rPr>
        <w:t>One tender to the value o</w:t>
      </w:r>
      <w:r w:rsidRPr="008C2A49">
        <w:rPr>
          <w:rFonts w:cs="Arial"/>
          <w:color w:val="000000"/>
          <w:szCs w:val="22"/>
          <w:lang w:val="en-US" w:eastAsia="en-ZA"/>
        </w:rPr>
        <w:t>f R24 828 550 was procured from a supplier who did not have tax clearance from SARS confirming that its tax matters are in order.</w:t>
      </w:r>
    </w:p>
    <w:p w:rsidR="008C2A49" w:rsidRPr="008C2A49" w:rsidRDefault="008C2A49" w:rsidP="008C2A49">
      <w:pPr>
        <w:spacing w:before="120" w:after="120"/>
        <w:rPr>
          <w:rFonts w:cs="Arial"/>
          <w:color w:val="000000"/>
          <w:szCs w:val="22"/>
          <w:lang w:val="en-US" w:eastAsia="en-US"/>
        </w:rPr>
      </w:pPr>
      <w:r w:rsidRPr="008C2A49">
        <w:rPr>
          <w:rFonts w:cs="Arial"/>
          <w:color w:val="000000"/>
          <w:szCs w:val="22"/>
          <w:lang w:val="en-US" w:eastAsia="en-US"/>
        </w:rPr>
        <w:t>Procurement process - Consultants</w:t>
      </w:r>
    </w:p>
    <w:p w:rsidR="006D7ED7" w:rsidRDefault="00A34F70">
      <w:pPr>
        <w:pStyle w:val="ListParagraph"/>
        <w:numPr>
          <w:ilvl w:val="0"/>
          <w:numId w:val="4"/>
        </w:numPr>
        <w:tabs>
          <w:tab w:val="clear" w:pos="360"/>
          <w:tab w:val="num" w:pos="720"/>
        </w:tabs>
        <w:spacing w:before="120" w:after="120"/>
        <w:ind w:left="720" w:hanging="720"/>
        <w:contextualSpacing w:val="0"/>
        <w:rPr>
          <w:rFonts w:cs="Arial"/>
          <w:color w:val="000000"/>
          <w:szCs w:val="22"/>
          <w:lang w:val="en-US" w:eastAsia="en-US"/>
        </w:rPr>
      </w:pPr>
      <w:r>
        <w:rPr>
          <w:rFonts w:cs="Arial"/>
          <w:color w:val="000000"/>
          <w:szCs w:val="22"/>
          <w:lang w:val="en-US" w:eastAsia="en-US"/>
        </w:rPr>
        <w:t xml:space="preserve">A consulting firm was engaged at a total value of </w:t>
      </w:r>
      <w:r w:rsidRPr="00A34F70">
        <w:rPr>
          <w:rFonts w:cs="Arial"/>
          <w:color w:val="000000"/>
          <w:szCs w:val="22"/>
          <w:lang w:val="en-US" w:eastAsia="en-US"/>
        </w:rPr>
        <w:t>R8 709 000</w:t>
      </w:r>
      <w:r w:rsidR="008C2A49">
        <w:rPr>
          <w:rFonts w:cs="Arial"/>
          <w:color w:val="000000"/>
          <w:szCs w:val="22"/>
          <w:lang w:val="en-US" w:eastAsia="en-US"/>
        </w:rPr>
        <w:t xml:space="preserve"> </w:t>
      </w:r>
      <w:r>
        <w:rPr>
          <w:rFonts w:cs="Arial"/>
          <w:color w:val="000000"/>
          <w:szCs w:val="22"/>
          <w:lang w:val="en-US" w:eastAsia="en-US"/>
        </w:rPr>
        <w:t xml:space="preserve">for a project for which the necessary skills should have been available at the auditee and the accounting officer had enough time to recruit and train people with the time available. </w:t>
      </w:r>
    </w:p>
    <w:p w:rsidR="0090177D" w:rsidRPr="0090177D" w:rsidRDefault="0090177D" w:rsidP="0090177D">
      <w:pPr>
        <w:spacing w:before="120" w:after="120"/>
        <w:rPr>
          <w:rFonts w:cs="Arial"/>
          <w:color w:val="000000"/>
          <w:szCs w:val="22"/>
          <w:lang w:val="en-US" w:eastAsia="en-US"/>
        </w:rPr>
      </w:pPr>
      <w:r w:rsidRPr="004C64BA">
        <w:rPr>
          <w:rFonts w:cs="Arial"/>
          <w:b/>
          <w:szCs w:val="22"/>
        </w:rPr>
        <w:t>Internal control deficiencies</w:t>
      </w:r>
    </w:p>
    <w:p w:rsidR="006D7ED7" w:rsidRDefault="0090177D">
      <w:pPr>
        <w:pStyle w:val="ListParagraph"/>
        <w:numPr>
          <w:ilvl w:val="0"/>
          <w:numId w:val="4"/>
        </w:numPr>
        <w:tabs>
          <w:tab w:val="clear" w:pos="360"/>
        </w:tabs>
        <w:spacing w:before="120" w:after="120"/>
        <w:ind w:left="720" w:hanging="720"/>
        <w:contextualSpacing w:val="0"/>
        <w:rPr>
          <w:rFonts w:cs="Arial"/>
          <w:color w:val="000000"/>
          <w:szCs w:val="22"/>
          <w:lang w:val="en-US" w:eastAsia="en-US"/>
        </w:rPr>
      </w:pPr>
      <w:r>
        <w:rPr>
          <w:rFonts w:cs="Arial"/>
          <w:color w:val="000000"/>
          <w:szCs w:val="22"/>
          <w:lang w:val="en-US" w:eastAsia="en-US"/>
        </w:rPr>
        <w:t>The following internal control deficiencies should be addressed to improve procurement and contract management in the department:</w:t>
      </w:r>
    </w:p>
    <w:p w:rsidR="0090177D" w:rsidRPr="00041C6F" w:rsidRDefault="001B1B5B" w:rsidP="00041C6F">
      <w:pPr>
        <w:pStyle w:val="ListParagraph"/>
        <w:numPr>
          <w:ilvl w:val="0"/>
          <w:numId w:val="43"/>
        </w:numPr>
        <w:spacing w:before="120" w:after="120"/>
        <w:contextualSpacing w:val="0"/>
        <w:rPr>
          <w:rFonts w:cs="Arial"/>
          <w:color w:val="000000"/>
          <w:szCs w:val="22"/>
          <w:lang w:eastAsia="en-ZA"/>
        </w:rPr>
      </w:pPr>
      <w:r>
        <w:rPr>
          <w:rFonts w:cs="Arial"/>
          <w:color w:val="000000"/>
          <w:szCs w:val="22"/>
          <w:lang w:val="en-US" w:eastAsia="en-ZA"/>
        </w:rPr>
        <w:t>Supply Chain Management p</w:t>
      </w:r>
      <w:r w:rsidR="0090177D" w:rsidRPr="00041C6F">
        <w:rPr>
          <w:rFonts w:cs="Arial"/>
          <w:color w:val="000000"/>
          <w:szCs w:val="22"/>
          <w:lang w:val="en-US" w:eastAsia="en-ZA"/>
        </w:rPr>
        <w:t>olicies are not updated at least annually with ci</w:t>
      </w:r>
      <w:r>
        <w:rPr>
          <w:rFonts w:cs="Arial"/>
          <w:color w:val="000000"/>
          <w:szCs w:val="22"/>
          <w:lang w:val="en-US" w:eastAsia="en-ZA"/>
        </w:rPr>
        <w:t>rculars issued to affect changes and updates to the policies.</w:t>
      </w:r>
      <w:r w:rsidR="00E37645">
        <w:rPr>
          <w:rFonts w:cs="Arial"/>
          <w:color w:val="000000"/>
          <w:szCs w:val="22"/>
          <w:lang w:val="en-US" w:eastAsia="en-ZA"/>
        </w:rPr>
        <w:t xml:space="preserve">  </w:t>
      </w:r>
      <w:r w:rsidR="0090177D" w:rsidRPr="00041C6F">
        <w:rPr>
          <w:rFonts w:cs="Arial"/>
          <w:color w:val="000000"/>
          <w:szCs w:val="22"/>
          <w:lang w:val="en-US" w:eastAsia="en-ZA"/>
        </w:rPr>
        <w:t xml:space="preserve"> </w:t>
      </w:r>
    </w:p>
    <w:p w:rsidR="0090177D" w:rsidRPr="001B1B5B" w:rsidRDefault="0090177D" w:rsidP="00041C6F">
      <w:pPr>
        <w:pStyle w:val="ListParagraph"/>
        <w:numPr>
          <w:ilvl w:val="0"/>
          <w:numId w:val="43"/>
        </w:numPr>
        <w:spacing w:before="120" w:after="120"/>
        <w:contextualSpacing w:val="0"/>
        <w:rPr>
          <w:rFonts w:cs="Arial"/>
          <w:color w:val="000000"/>
          <w:szCs w:val="22"/>
          <w:lang w:eastAsia="en-ZA"/>
        </w:rPr>
      </w:pPr>
      <w:r w:rsidRPr="00041C6F">
        <w:rPr>
          <w:rFonts w:cs="Arial"/>
          <w:color w:val="000000"/>
          <w:szCs w:val="22"/>
          <w:lang w:val="en-US" w:eastAsia="en-ZA"/>
        </w:rPr>
        <w:t xml:space="preserve">Various changes were </w:t>
      </w:r>
      <w:r w:rsidR="001B1B5B">
        <w:rPr>
          <w:rFonts w:cs="Arial"/>
          <w:color w:val="000000"/>
          <w:szCs w:val="22"/>
          <w:lang w:val="en-US" w:eastAsia="en-ZA"/>
        </w:rPr>
        <w:t>effected to the supply chain management delegations by means of</w:t>
      </w:r>
      <w:r w:rsidRPr="00041C6F">
        <w:rPr>
          <w:rFonts w:cs="Arial"/>
          <w:color w:val="000000"/>
          <w:szCs w:val="22"/>
          <w:lang w:val="en-US" w:eastAsia="en-ZA"/>
        </w:rPr>
        <w:t xml:space="preserve"> circulars without updating the d</w:t>
      </w:r>
      <w:r w:rsidR="001B1B5B">
        <w:rPr>
          <w:rFonts w:cs="Arial"/>
          <w:color w:val="000000"/>
          <w:szCs w:val="22"/>
          <w:lang w:val="en-US" w:eastAsia="en-ZA"/>
        </w:rPr>
        <w:t>elegations at least annually.</w:t>
      </w:r>
    </w:p>
    <w:p w:rsidR="001B1B5B" w:rsidRPr="006213F9" w:rsidRDefault="001B1B5B" w:rsidP="00041C6F">
      <w:pPr>
        <w:pStyle w:val="ListParagraph"/>
        <w:numPr>
          <w:ilvl w:val="0"/>
          <w:numId w:val="43"/>
        </w:numPr>
        <w:spacing w:before="120" w:after="120"/>
        <w:contextualSpacing w:val="0"/>
        <w:rPr>
          <w:rFonts w:cs="Arial"/>
          <w:color w:val="000000"/>
          <w:szCs w:val="22"/>
          <w:lang w:eastAsia="en-ZA"/>
        </w:rPr>
      </w:pPr>
      <w:r>
        <w:rPr>
          <w:rFonts w:cs="Arial"/>
          <w:color w:val="000000"/>
          <w:szCs w:val="22"/>
          <w:lang w:val="en-US" w:eastAsia="en-ZA"/>
        </w:rPr>
        <w:t>The department does not have a comprehensive and complete contract register in place for head office and the regions to enable ti</w:t>
      </w:r>
      <w:r w:rsidR="006213F9">
        <w:rPr>
          <w:rFonts w:cs="Arial"/>
          <w:color w:val="000000"/>
          <w:szCs w:val="22"/>
          <w:lang w:val="en-US" w:eastAsia="en-ZA"/>
        </w:rPr>
        <w:t>meous decision making relating</w:t>
      </w:r>
      <w:r>
        <w:rPr>
          <w:rFonts w:cs="Arial"/>
          <w:color w:val="000000"/>
          <w:szCs w:val="22"/>
          <w:lang w:val="en-US" w:eastAsia="en-ZA"/>
        </w:rPr>
        <w:t xml:space="preserve"> to expiring contracts.</w:t>
      </w:r>
    </w:p>
    <w:p w:rsidR="006213F9" w:rsidRPr="00B37274" w:rsidRDefault="006213F9" w:rsidP="00041C6F">
      <w:pPr>
        <w:pStyle w:val="ListParagraph"/>
        <w:numPr>
          <w:ilvl w:val="0"/>
          <w:numId w:val="43"/>
        </w:numPr>
        <w:spacing w:before="120" w:after="120"/>
        <w:contextualSpacing w:val="0"/>
        <w:rPr>
          <w:rFonts w:cs="Arial"/>
          <w:color w:val="000000"/>
          <w:szCs w:val="22"/>
          <w:lang w:eastAsia="en-ZA"/>
        </w:rPr>
      </w:pPr>
      <w:r>
        <w:rPr>
          <w:rFonts w:cs="Arial"/>
          <w:color w:val="000000"/>
          <w:szCs w:val="22"/>
          <w:lang w:val="en-US" w:eastAsia="en-ZA"/>
        </w:rPr>
        <w:t>Officials are not being held accountable for transgressions.</w:t>
      </w:r>
    </w:p>
    <w:p w:rsidR="008C53EA" w:rsidRDefault="008C53EA" w:rsidP="008C53EA">
      <w:pPr>
        <w:pStyle w:val="ListParagraph"/>
        <w:spacing w:before="120" w:after="120"/>
        <w:contextualSpacing w:val="0"/>
        <w:rPr>
          <w:rFonts w:cs="Arial"/>
          <w:color w:val="000000"/>
          <w:szCs w:val="22"/>
          <w:lang w:eastAsia="en-ZA"/>
        </w:rPr>
      </w:pPr>
    </w:p>
    <w:p w:rsidR="00B37274" w:rsidRPr="00B37274" w:rsidRDefault="00B37274" w:rsidP="00B37274">
      <w:pPr>
        <w:pStyle w:val="ListParagraph"/>
        <w:numPr>
          <w:ilvl w:val="0"/>
          <w:numId w:val="43"/>
        </w:numPr>
        <w:spacing w:before="120" w:after="120"/>
        <w:contextualSpacing w:val="0"/>
        <w:rPr>
          <w:rFonts w:cs="Arial"/>
          <w:color w:val="000000"/>
          <w:szCs w:val="22"/>
          <w:lang w:eastAsia="en-ZA"/>
        </w:rPr>
      </w:pPr>
      <w:r w:rsidRPr="00041C6F">
        <w:rPr>
          <w:rFonts w:cs="Arial"/>
          <w:color w:val="000000"/>
          <w:szCs w:val="22"/>
          <w:lang w:eastAsia="en-ZA"/>
        </w:rPr>
        <w:lastRenderedPageBreak/>
        <w:t>Management approve</w:t>
      </w:r>
      <w:r>
        <w:rPr>
          <w:rFonts w:cs="Arial"/>
          <w:color w:val="000000"/>
          <w:szCs w:val="22"/>
          <w:lang w:eastAsia="en-ZA"/>
        </w:rPr>
        <w:t>s</w:t>
      </w:r>
      <w:r w:rsidRPr="00041C6F">
        <w:rPr>
          <w:rFonts w:cs="Arial"/>
          <w:color w:val="000000"/>
          <w:szCs w:val="22"/>
          <w:lang w:eastAsia="en-ZA"/>
        </w:rPr>
        <w:t xml:space="preserve"> deviations</w:t>
      </w:r>
      <w:r w:rsidR="008C53EA">
        <w:rPr>
          <w:rFonts w:cs="Arial"/>
          <w:color w:val="000000"/>
          <w:szCs w:val="22"/>
          <w:lang w:eastAsia="en-ZA"/>
        </w:rPr>
        <w:t xml:space="preserve"> from prescribed procurement processes</w:t>
      </w:r>
      <w:r w:rsidRPr="00041C6F">
        <w:rPr>
          <w:rFonts w:cs="Arial"/>
          <w:color w:val="000000"/>
          <w:szCs w:val="22"/>
          <w:lang w:eastAsia="en-ZA"/>
        </w:rPr>
        <w:t xml:space="preserve"> without properly investigating the reasons</w:t>
      </w:r>
      <w:r w:rsidR="00E37645">
        <w:rPr>
          <w:rFonts w:cs="Arial"/>
          <w:color w:val="000000"/>
          <w:szCs w:val="22"/>
          <w:lang w:eastAsia="en-ZA"/>
        </w:rPr>
        <w:t xml:space="preserve"> for validity. The department recently</w:t>
      </w:r>
      <w:r w:rsidRPr="00041C6F">
        <w:rPr>
          <w:rFonts w:cs="Arial"/>
          <w:color w:val="000000"/>
          <w:szCs w:val="22"/>
          <w:lang w:eastAsia="en-ZA"/>
        </w:rPr>
        <w:t xml:space="preserve"> implement</w:t>
      </w:r>
      <w:r w:rsidR="00E37645">
        <w:rPr>
          <w:rFonts w:cs="Arial"/>
          <w:color w:val="000000"/>
          <w:szCs w:val="22"/>
          <w:lang w:eastAsia="en-ZA"/>
        </w:rPr>
        <w:t>ed</w:t>
      </w:r>
      <w:r w:rsidRPr="00041C6F">
        <w:rPr>
          <w:rFonts w:cs="Arial"/>
          <w:color w:val="000000"/>
          <w:szCs w:val="22"/>
          <w:lang w:eastAsia="en-ZA"/>
        </w:rPr>
        <w:t xml:space="preserve"> a deviation register and a compliance unit to identify non-compliance. However, the information in the deviation register needs to be monitored to identify problem areas where</w:t>
      </w:r>
      <w:r w:rsidR="00E37645">
        <w:rPr>
          <w:rFonts w:cs="Arial"/>
          <w:color w:val="000000"/>
          <w:szCs w:val="22"/>
          <w:lang w:eastAsia="en-ZA"/>
        </w:rPr>
        <w:t xml:space="preserve"> for example</w:t>
      </w:r>
      <w:r w:rsidRPr="00041C6F">
        <w:rPr>
          <w:rFonts w:cs="Arial"/>
          <w:color w:val="000000"/>
          <w:szCs w:val="22"/>
          <w:lang w:eastAsia="en-ZA"/>
        </w:rPr>
        <w:t xml:space="preserve"> the</w:t>
      </w:r>
      <w:r w:rsidR="00E37645">
        <w:rPr>
          <w:rFonts w:cs="Arial"/>
          <w:color w:val="000000"/>
          <w:szCs w:val="22"/>
          <w:lang w:eastAsia="en-ZA"/>
        </w:rPr>
        <w:t>re is continuous failure to</w:t>
      </w:r>
      <w:r w:rsidRPr="00041C6F">
        <w:rPr>
          <w:rFonts w:cs="Arial"/>
          <w:color w:val="000000"/>
          <w:szCs w:val="22"/>
          <w:lang w:eastAsia="en-ZA"/>
        </w:rPr>
        <w:t xml:space="preserve"> obtain three quotations. Corrective actions then need to be implemented based on the aforementioned.</w:t>
      </w:r>
    </w:p>
    <w:p w:rsidR="0090177D" w:rsidRPr="001B1B5B" w:rsidRDefault="0090177D" w:rsidP="00041C6F">
      <w:pPr>
        <w:pStyle w:val="ListParagraph"/>
        <w:numPr>
          <w:ilvl w:val="0"/>
          <w:numId w:val="43"/>
        </w:numPr>
        <w:spacing w:before="120" w:after="120"/>
        <w:contextualSpacing w:val="0"/>
        <w:rPr>
          <w:rFonts w:cs="Arial"/>
          <w:color w:val="000000"/>
          <w:szCs w:val="22"/>
          <w:lang w:eastAsia="en-ZA"/>
        </w:rPr>
      </w:pPr>
      <w:r w:rsidRPr="00041C6F">
        <w:rPr>
          <w:rFonts w:cs="Arial"/>
          <w:color w:val="000000"/>
          <w:szCs w:val="22"/>
          <w:lang w:val="en-US" w:eastAsia="en-ZA"/>
        </w:rPr>
        <w:t>Documentation for unsuccessful bidders is not properly filed.</w:t>
      </w:r>
    </w:p>
    <w:p w:rsidR="0090177D" w:rsidRPr="00B37274" w:rsidRDefault="00B37274" w:rsidP="00B37274">
      <w:pPr>
        <w:pStyle w:val="ListParagraph"/>
        <w:numPr>
          <w:ilvl w:val="0"/>
          <w:numId w:val="43"/>
        </w:numPr>
        <w:spacing w:before="120" w:after="120"/>
        <w:contextualSpacing w:val="0"/>
        <w:rPr>
          <w:rFonts w:cs="Arial"/>
          <w:color w:val="000000"/>
          <w:szCs w:val="22"/>
          <w:lang w:eastAsia="en-ZA"/>
        </w:rPr>
      </w:pPr>
      <w:r>
        <w:rPr>
          <w:rFonts w:cs="Arial"/>
          <w:color w:val="000000"/>
          <w:szCs w:val="22"/>
          <w:lang w:val="en-US" w:eastAsia="en-ZA"/>
        </w:rPr>
        <w:t>Neither the normal</w:t>
      </w:r>
      <w:r w:rsidR="001B1B5B">
        <w:rPr>
          <w:rFonts w:cs="Arial"/>
          <w:color w:val="000000"/>
          <w:szCs w:val="22"/>
          <w:lang w:val="en-US" w:eastAsia="en-ZA"/>
        </w:rPr>
        <w:t xml:space="preserve"> supplier database</w:t>
      </w:r>
      <w:r>
        <w:rPr>
          <w:rFonts w:cs="Arial"/>
          <w:color w:val="000000"/>
          <w:szCs w:val="22"/>
          <w:lang w:val="en-US" w:eastAsia="en-ZA"/>
        </w:rPr>
        <w:t xml:space="preserve"> nor the prestige procurement database has been updated on a quarterly basis as required.  The cleansing, enhancing</w:t>
      </w:r>
      <w:r w:rsidR="001B1B5B">
        <w:rPr>
          <w:rFonts w:cs="Arial"/>
          <w:color w:val="000000"/>
          <w:szCs w:val="22"/>
          <w:lang w:val="en-US" w:eastAsia="en-ZA"/>
        </w:rPr>
        <w:t xml:space="preserve"> and updat</w:t>
      </w:r>
      <w:r>
        <w:rPr>
          <w:rFonts w:cs="Arial"/>
          <w:color w:val="000000"/>
          <w:szCs w:val="22"/>
          <w:lang w:val="en-US" w:eastAsia="en-ZA"/>
        </w:rPr>
        <w:t>ing of these databases</w:t>
      </w:r>
      <w:r w:rsidR="001B1B5B" w:rsidRPr="00A90393">
        <w:rPr>
          <w:rFonts w:cs="Arial"/>
          <w:color w:val="000000"/>
          <w:szCs w:val="22"/>
          <w:lang w:val="en-US" w:eastAsia="en-ZA"/>
        </w:rPr>
        <w:t xml:space="preserve"> in line with guidance by National Treasury</w:t>
      </w:r>
      <w:r>
        <w:rPr>
          <w:rFonts w:cs="Arial"/>
          <w:color w:val="000000"/>
          <w:szCs w:val="22"/>
          <w:lang w:val="en-US" w:eastAsia="en-ZA"/>
        </w:rPr>
        <w:t xml:space="preserve"> should take place</w:t>
      </w:r>
      <w:r w:rsidR="001B1B5B" w:rsidRPr="00A90393">
        <w:rPr>
          <w:rFonts w:cs="Arial"/>
          <w:color w:val="000000"/>
          <w:szCs w:val="22"/>
          <w:lang w:val="en-US" w:eastAsia="en-ZA"/>
        </w:rPr>
        <w:t xml:space="preserve"> as a matter of urgency. </w:t>
      </w:r>
      <w:r w:rsidRPr="00B37274">
        <w:rPr>
          <w:rFonts w:cs="Arial"/>
          <w:color w:val="000000"/>
          <w:szCs w:val="22"/>
          <w:lang w:val="en-US" w:eastAsia="en-ZA"/>
        </w:rPr>
        <w:t xml:space="preserve"> </w:t>
      </w:r>
    </w:p>
    <w:p w:rsidR="0090177D" w:rsidRPr="00041C6F" w:rsidRDefault="0090177D" w:rsidP="00041C6F">
      <w:pPr>
        <w:pStyle w:val="ListParagraph"/>
        <w:numPr>
          <w:ilvl w:val="0"/>
          <w:numId w:val="43"/>
        </w:numPr>
        <w:spacing w:before="120" w:after="120"/>
        <w:contextualSpacing w:val="0"/>
        <w:rPr>
          <w:rFonts w:cs="Arial"/>
          <w:color w:val="000000"/>
          <w:szCs w:val="22"/>
          <w:lang w:eastAsia="en-ZA"/>
        </w:rPr>
      </w:pPr>
      <w:r w:rsidRPr="00041C6F">
        <w:rPr>
          <w:rFonts w:cs="Arial"/>
          <w:color w:val="000000"/>
          <w:szCs w:val="22"/>
          <w:lang w:eastAsia="en-ZA"/>
        </w:rPr>
        <w:t>There are no thresholds in the Ministerial Handbo</w:t>
      </w:r>
      <w:r w:rsidR="006213F9">
        <w:rPr>
          <w:rFonts w:cs="Arial"/>
          <w:color w:val="000000"/>
          <w:szCs w:val="22"/>
          <w:lang w:eastAsia="en-ZA"/>
        </w:rPr>
        <w:t>ok pertaining to prestige procurement</w:t>
      </w:r>
      <w:r w:rsidRPr="00041C6F">
        <w:rPr>
          <w:rFonts w:cs="Arial"/>
          <w:color w:val="000000"/>
          <w:szCs w:val="22"/>
          <w:lang w:eastAsia="en-ZA"/>
        </w:rPr>
        <w:t>.</w:t>
      </w:r>
      <w:r w:rsidR="006213F9">
        <w:rPr>
          <w:rFonts w:cs="Arial"/>
          <w:color w:val="000000"/>
          <w:szCs w:val="22"/>
          <w:lang w:eastAsia="en-ZA"/>
        </w:rPr>
        <w:t xml:space="preserve"> </w:t>
      </w:r>
      <w:r w:rsidRPr="00041C6F">
        <w:rPr>
          <w:rFonts w:cs="Arial"/>
          <w:color w:val="000000"/>
          <w:szCs w:val="22"/>
          <w:lang w:eastAsia="en-ZA"/>
        </w:rPr>
        <w:t xml:space="preserve"> </w:t>
      </w:r>
    </w:p>
    <w:p w:rsidR="0090177D" w:rsidRDefault="0090177D" w:rsidP="00041C6F">
      <w:pPr>
        <w:pStyle w:val="ListParagraph"/>
        <w:numPr>
          <w:ilvl w:val="0"/>
          <w:numId w:val="43"/>
        </w:numPr>
        <w:spacing w:before="120" w:after="120"/>
        <w:contextualSpacing w:val="0"/>
        <w:rPr>
          <w:rFonts w:cs="Arial"/>
          <w:color w:val="000000"/>
          <w:szCs w:val="22"/>
          <w:lang w:eastAsia="en-ZA"/>
        </w:rPr>
      </w:pPr>
      <w:r w:rsidRPr="00041C6F">
        <w:rPr>
          <w:rFonts w:cs="Arial"/>
          <w:color w:val="000000"/>
          <w:szCs w:val="22"/>
          <w:lang w:eastAsia="en-ZA"/>
        </w:rPr>
        <w:t xml:space="preserve">Undue pressure is place on the officials of the department to procure prestige assets </w:t>
      </w:r>
      <w:r w:rsidR="00A90393">
        <w:rPr>
          <w:rFonts w:cs="Arial"/>
          <w:color w:val="000000"/>
          <w:szCs w:val="22"/>
          <w:lang w:eastAsia="en-ZA"/>
        </w:rPr>
        <w:t>within</w:t>
      </w:r>
      <w:r w:rsidRPr="00041C6F">
        <w:rPr>
          <w:rFonts w:cs="Arial"/>
          <w:color w:val="000000"/>
          <w:szCs w:val="22"/>
          <w:lang w:eastAsia="en-ZA"/>
        </w:rPr>
        <w:t xml:space="preserve"> certain time frames. </w:t>
      </w:r>
      <w:r w:rsidR="00041C6F" w:rsidRPr="00041C6F">
        <w:rPr>
          <w:rFonts w:cs="Arial"/>
          <w:color w:val="000000"/>
          <w:szCs w:val="22"/>
          <w:lang w:eastAsia="en-ZA"/>
        </w:rPr>
        <w:t>The latter results</w:t>
      </w:r>
      <w:r w:rsidRPr="00041C6F">
        <w:rPr>
          <w:rFonts w:cs="Arial"/>
          <w:color w:val="000000"/>
          <w:szCs w:val="22"/>
          <w:lang w:eastAsia="en-ZA"/>
        </w:rPr>
        <w:t xml:space="preserve"> in procurement being classified as “urgent” and SCM procedures not being followed.</w:t>
      </w:r>
    </w:p>
    <w:p w:rsidR="002F0411" w:rsidRDefault="002F0411" w:rsidP="002F0411">
      <w:pPr>
        <w:pBdr>
          <w:bottom w:val="single" w:sz="4" w:space="1" w:color="auto"/>
        </w:pBdr>
        <w:shd w:val="clear" w:color="auto" w:fill="FFFFFF"/>
        <w:spacing w:before="120" w:after="120"/>
        <w:rPr>
          <w:rFonts w:cs="Arial"/>
        </w:rPr>
      </w:pPr>
    </w:p>
    <w:p w:rsidR="00CB2938" w:rsidRDefault="00CB2938" w:rsidP="001E2D0F">
      <w:pPr>
        <w:spacing w:after="120"/>
      </w:pPr>
      <w:r w:rsidRPr="001E2D0F">
        <w:rPr>
          <w:rFonts w:eastAsia="MS Mincho" w:cs="Arial"/>
          <w:b/>
          <w:szCs w:val="22"/>
        </w:rPr>
        <w:t xml:space="preserve">PART B – SERVICE DELIVERY MATTERS </w:t>
      </w:r>
    </w:p>
    <w:p w:rsidR="006D7ED7" w:rsidRDefault="00CB2938">
      <w:pPr>
        <w:pStyle w:val="ListParagraph"/>
        <w:numPr>
          <w:ilvl w:val="0"/>
          <w:numId w:val="4"/>
        </w:numPr>
        <w:tabs>
          <w:tab w:val="clear" w:pos="360"/>
          <w:tab w:val="num" w:pos="720"/>
        </w:tabs>
        <w:spacing w:before="120" w:after="120"/>
        <w:ind w:left="720" w:hanging="720"/>
        <w:contextualSpacing w:val="0"/>
        <w:rPr>
          <w:rFonts w:eastAsia="MS Mincho" w:cs="Arial"/>
          <w:szCs w:val="22"/>
        </w:rPr>
      </w:pPr>
      <w:r w:rsidRPr="00575CBD">
        <w:rPr>
          <w:rFonts w:eastAsia="MS Mincho" w:cs="Arial"/>
          <w:szCs w:val="22"/>
        </w:rPr>
        <w:t>The audit included an assessment of specific service delivery aspects relevant to the department. For the financial year under review the focus in terms of</w:t>
      </w:r>
      <w:r w:rsidR="001E7BAD">
        <w:rPr>
          <w:rFonts w:eastAsia="MS Mincho" w:cs="Arial"/>
          <w:szCs w:val="22"/>
        </w:rPr>
        <w:t xml:space="preserve"> the</w:t>
      </w:r>
      <w:r w:rsidRPr="00575CBD">
        <w:rPr>
          <w:rFonts w:eastAsia="MS Mincho" w:cs="Arial"/>
          <w:szCs w:val="22"/>
        </w:rPr>
        <w:t xml:space="preserve"> public works</w:t>
      </w:r>
      <w:r w:rsidR="001E7BAD">
        <w:rPr>
          <w:rFonts w:eastAsia="MS Mincho" w:cs="Arial"/>
          <w:szCs w:val="22"/>
        </w:rPr>
        <w:t xml:space="preserve"> sector</w:t>
      </w:r>
      <w:r w:rsidRPr="00575CBD">
        <w:rPr>
          <w:rFonts w:eastAsia="MS Mincho" w:cs="Arial"/>
          <w:szCs w:val="22"/>
        </w:rPr>
        <w:t xml:space="preserve"> were as follows:</w:t>
      </w:r>
    </w:p>
    <w:p w:rsidR="00CB2938" w:rsidRPr="00672118" w:rsidRDefault="00CB2938" w:rsidP="002F0411">
      <w:pPr>
        <w:pStyle w:val="ListParagraph"/>
        <w:numPr>
          <w:ilvl w:val="0"/>
          <w:numId w:val="12"/>
        </w:numPr>
        <w:spacing w:before="120" w:after="120"/>
        <w:contextualSpacing w:val="0"/>
        <w:rPr>
          <w:rFonts w:cs="Arial"/>
          <w:color w:val="000000"/>
          <w:szCs w:val="22"/>
          <w:lang w:eastAsia="en-ZA"/>
        </w:rPr>
      </w:pPr>
      <w:r w:rsidRPr="00672118">
        <w:rPr>
          <w:rFonts w:cs="Arial"/>
          <w:szCs w:val="22"/>
        </w:rPr>
        <w:t>Management of accommodation for client departments</w:t>
      </w:r>
    </w:p>
    <w:p w:rsidR="00CB2938" w:rsidRPr="00672118" w:rsidRDefault="00CB2938" w:rsidP="00536189">
      <w:pPr>
        <w:pStyle w:val="ListParagraph"/>
        <w:numPr>
          <w:ilvl w:val="0"/>
          <w:numId w:val="12"/>
        </w:numPr>
        <w:spacing w:after="120"/>
        <w:contextualSpacing w:val="0"/>
        <w:rPr>
          <w:rFonts w:cs="Arial"/>
          <w:color w:val="000000"/>
          <w:szCs w:val="22"/>
          <w:lang w:eastAsia="en-ZA"/>
        </w:rPr>
      </w:pPr>
      <w:r w:rsidRPr="00672118">
        <w:rPr>
          <w:rFonts w:cs="Arial"/>
          <w:szCs w:val="22"/>
        </w:rPr>
        <w:t>Management of arrears rates and taxes</w:t>
      </w:r>
    </w:p>
    <w:p w:rsidR="00CB2938" w:rsidRPr="00672118" w:rsidRDefault="00CB2938" w:rsidP="00536189">
      <w:pPr>
        <w:pStyle w:val="ListParagraph"/>
        <w:numPr>
          <w:ilvl w:val="0"/>
          <w:numId w:val="12"/>
        </w:numPr>
        <w:spacing w:after="120"/>
        <w:contextualSpacing w:val="0"/>
        <w:rPr>
          <w:rFonts w:cs="Arial"/>
          <w:color w:val="000000"/>
          <w:szCs w:val="22"/>
          <w:lang w:eastAsia="en-ZA"/>
        </w:rPr>
      </w:pPr>
      <w:r w:rsidRPr="00672118">
        <w:rPr>
          <w:rFonts w:cs="Arial"/>
          <w:szCs w:val="22"/>
        </w:rPr>
        <w:t>Project management of infrastructure projects</w:t>
      </w:r>
    </w:p>
    <w:p w:rsidR="00CB2938" w:rsidRPr="001E7BAD" w:rsidRDefault="00CB2938" w:rsidP="00536189">
      <w:pPr>
        <w:pStyle w:val="ListParagraph"/>
        <w:numPr>
          <w:ilvl w:val="0"/>
          <w:numId w:val="12"/>
        </w:numPr>
        <w:spacing w:after="120"/>
        <w:contextualSpacing w:val="0"/>
        <w:rPr>
          <w:rFonts w:cs="Arial"/>
          <w:color w:val="000000"/>
          <w:szCs w:val="22"/>
          <w:lang w:eastAsia="en-ZA"/>
        </w:rPr>
      </w:pPr>
      <w:r w:rsidRPr="00672118">
        <w:rPr>
          <w:rFonts w:cs="Arial"/>
          <w:szCs w:val="22"/>
        </w:rPr>
        <w:t>Expanded Public Works Programme</w:t>
      </w:r>
      <w:r w:rsidR="00F242E0">
        <w:rPr>
          <w:rFonts w:cs="Arial"/>
          <w:szCs w:val="22"/>
        </w:rPr>
        <w:t xml:space="preserve"> (EPWP)</w:t>
      </w:r>
    </w:p>
    <w:p w:rsidR="006D7ED7" w:rsidRDefault="006F3CF9">
      <w:pPr>
        <w:pStyle w:val="ListParagraph"/>
        <w:numPr>
          <w:ilvl w:val="0"/>
          <w:numId w:val="4"/>
        </w:numPr>
        <w:tabs>
          <w:tab w:val="clear" w:pos="360"/>
          <w:tab w:val="left" w:pos="720"/>
        </w:tabs>
        <w:spacing w:before="120" w:after="120"/>
        <w:ind w:left="720" w:hanging="720"/>
        <w:contextualSpacing w:val="0"/>
        <w:rPr>
          <w:rFonts w:cs="Arial"/>
          <w:color w:val="000000"/>
          <w:szCs w:val="22"/>
          <w:lang w:eastAsia="en-ZA"/>
        </w:rPr>
      </w:pPr>
      <w:r>
        <w:rPr>
          <w:rFonts w:cs="Arial"/>
          <w:color w:val="000000"/>
          <w:szCs w:val="22"/>
          <w:lang w:eastAsia="en-ZA"/>
        </w:rPr>
        <w:t>The first three areas highlighted above are functions being performed by the Property Management Trading Entity (PMTE) and therefore specific findings in respect of these areas will be reflected in the management report of the PMTE.</w:t>
      </w:r>
    </w:p>
    <w:p w:rsidR="0070372B" w:rsidRDefault="002F0411" w:rsidP="002F0411">
      <w:pPr>
        <w:pStyle w:val="ListParagraph"/>
        <w:numPr>
          <w:ilvl w:val="0"/>
          <w:numId w:val="4"/>
        </w:numPr>
        <w:spacing w:before="120" w:after="120"/>
        <w:contextualSpacing w:val="0"/>
        <w:rPr>
          <w:rFonts w:cs="Arial"/>
          <w:color w:val="000000"/>
          <w:szCs w:val="22"/>
          <w:lang w:eastAsia="en-ZA"/>
        </w:rPr>
      </w:pPr>
      <w:r>
        <w:rPr>
          <w:rFonts w:cs="Arial"/>
          <w:color w:val="000000"/>
          <w:szCs w:val="22"/>
          <w:lang w:eastAsia="en-ZA"/>
        </w:rPr>
        <w:t xml:space="preserve">The following </w:t>
      </w:r>
      <w:r w:rsidR="0070693C">
        <w:rPr>
          <w:rFonts w:cs="Arial"/>
          <w:color w:val="000000"/>
          <w:szCs w:val="22"/>
          <w:lang w:eastAsia="en-ZA"/>
        </w:rPr>
        <w:t>findings</w:t>
      </w:r>
      <w:r w:rsidR="0070372B">
        <w:rPr>
          <w:rFonts w:cs="Arial"/>
          <w:color w:val="000000"/>
          <w:szCs w:val="22"/>
          <w:lang w:eastAsia="en-ZA"/>
        </w:rPr>
        <w:t xml:space="preserve"> were </w:t>
      </w:r>
      <w:r w:rsidR="00F242E0">
        <w:rPr>
          <w:rFonts w:cs="Arial"/>
          <w:color w:val="000000"/>
          <w:szCs w:val="22"/>
          <w:lang w:eastAsia="en-ZA"/>
        </w:rPr>
        <w:t>noted from our audit of EPWP:</w:t>
      </w:r>
    </w:p>
    <w:p w:rsidR="0070693C" w:rsidRDefault="00B46348" w:rsidP="00B46348">
      <w:pPr>
        <w:pStyle w:val="ListParagraph"/>
        <w:numPr>
          <w:ilvl w:val="0"/>
          <w:numId w:val="44"/>
        </w:numPr>
        <w:spacing w:before="120" w:after="120"/>
        <w:contextualSpacing w:val="0"/>
        <w:rPr>
          <w:rFonts w:cs="Arial"/>
          <w:color w:val="000000"/>
          <w:szCs w:val="22"/>
          <w:lang w:eastAsia="en-ZA"/>
        </w:rPr>
      </w:pPr>
      <w:r>
        <w:rPr>
          <w:rFonts w:cs="Arial"/>
          <w:color w:val="000000"/>
          <w:szCs w:val="22"/>
          <w:lang w:eastAsia="en-ZA"/>
        </w:rPr>
        <w:t>The department did not</w:t>
      </w:r>
      <w:r w:rsidR="0025642B">
        <w:rPr>
          <w:rFonts w:cs="Arial"/>
          <w:color w:val="000000"/>
          <w:szCs w:val="22"/>
          <w:lang w:eastAsia="en-ZA"/>
        </w:rPr>
        <w:t xml:space="preserve"> specifically</w:t>
      </w:r>
      <w:r>
        <w:rPr>
          <w:rFonts w:cs="Arial"/>
          <w:color w:val="000000"/>
          <w:szCs w:val="22"/>
          <w:lang w:eastAsia="en-ZA"/>
        </w:rPr>
        <w:t xml:space="preserve"> report o</w:t>
      </w:r>
      <w:r w:rsidR="008E368D">
        <w:rPr>
          <w:rFonts w:cs="Arial"/>
          <w:color w:val="000000"/>
          <w:szCs w:val="22"/>
          <w:lang w:eastAsia="en-ZA"/>
        </w:rPr>
        <w:t>n the number of people employed and the number of people trained in their annual performance report.</w:t>
      </w:r>
    </w:p>
    <w:p w:rsidR="0025642B" w:rsidRDefault="00B46348" w:rsidP="0025642B">
      <w:pPr>
        <w:pStyle w:val="ListParagraph"/>
        <w:numPr>
          <w:ilvl w:val="0"/>
          <w:numId w:val="44"/>
        </w:numPr>
        <w:spacing w:before="120" w:after="120"/>
        <w:contextualSpacing w:val="0"/>
        <w:rPr>
          <w:rFonts w:cs="Arial"/>
          <w:color w:val="000000"/>
          <w:szCs w:val="22"/>
          <w:lang w:eastAsia="en-ZA"/>
        </w:rPr>
      </w:pPr>
      <w:r>
        <w:rPr>
          <w:rFonts w:cs="Arial"/>
          <w:color w:val="000000"/>
          <w:szCs w:val="22"/>
          <w:lang w:eastAsia="en-ZA"/>
        </w:rPr>
        <w:t xml:space="preserve">We were unable to obtain sufficient appropriate audit evidence to satisfy ourselves as to the validity, </w:t>
      </w:r>
      <w:r w:rsidR="00E46609">
        <w:rPr>
          <w:rFonts w:cs="Arial"/>
          <w:color w:val="000000"/>
          <w:szCs w:val="22"/>
          <w:lang w:eastAsia="en-ZA"/>
        </w:rPr>
        <w:t>accuracy and completeness of</w:t>
      </w:r>
      <w:r>
        <w:rPr>
          <w:rFonts w:cs="Arial"/>
          <w:color w:val="000000"/>
          <w:szCs w:val="22"/>
          <w:lang w:eastAsia="en-ZA"/>
        </w:rPr>
        <w:t xml:space="preserve"> performance results</w:t>
      </w:r>
      <w:r w:rsidR="0025642B">
        <w:rPr>
          <w:rFonts w:cs="Arial"/>
          <w:color w:val="000000"/>
          <w:szCs w:val="22"/>
          <w:lang w:eastAsia="en-ZA"/>
        </w:rPr>
        <w:t xml:space="preserve"> reported</w:t>
      </w:r>
      <w:r>
        <w:rPr>
          <w:rFonts w:cs="Arial"/>
          <w:color w:val="000000"/>
          <w:szCs w:val="22"/>
          <w:lang w:eastAsia="en-ZA"/>
        </w:rPr>
        <w:t xml:space="preserve"> in respect of the</w:t>
      </w:r>
      <w:r w:rsidR="0025642B">
        <w:rPr>
          <w:rFonts w:cs="Arial"/>
          <w:color w:val="000000"/>
          <w:szCs w:val="22"/>
          <w:lang w:eastAsia="en-ZA"/>
        </w:rPr>
        <w:t xml:space="preserve"> following indicators:</w:t>
      </w:r>
    </w:p>
    <w:p w:rsidR="009A7C31" w:rsidRDefault="008E368D" w:rsidP="009A7C31">
      <w:pPr>
        <w:pStyle w:val="ListParagraph"/>
        <w:numPr>
          <w:ilvl w:val="1"/>
          <w:numId w:val="44"/>
        </w:numPr>
        <w:spacing w:before="120" w:after="120"/>
        <w:contextualSpacing w:val="0"/>
        <w:rPr>
          <w:rFonts w:cs="Arial"/>
          <w:color w:val="000000"/>
          <w:szCs w:val="22"/>
          <w:lang w:eastAsia="en-ZA"/>
        </w:rPr>
      </w:pPr>
      <w:r>
        <w:rPr>
          <w:rFonts w:cs="Arial"/>
          <w:color w:val="000000"/>
          <w:szCs w:val="22"/>
          <w:lang w:eastAsia="en-ZA"/>
        </w:rPr>
        <w:t>N</w:t>
      </w:r>
      <w:r w:rsidR="009A7C31">
        <w:rPr>
          <w:rFonts w:cs="Arial"/>
          <w:color w:val="000000"/>
          <w:szCs w:val="22"/>
          <w:lang w:eastAsia="en-ZA"/>
        </w:rPr>
        <w:t>umber of employment days created</w:t>
      </w:r>
    </w:p>
    <w:p w:rsidR="009A7C31" w:rsidRDefault="008E368D" w:rsidP="009A7C31">
      <w:pPr>
        <w:pStyle w:val="ListParagraph"/>
        <w:numPr>
          <w:ilvl w:val="1"/>
          <w:numId w:val="44"/>
        </w:numPr>
        <w:spacing w:before="120" w:after="120"/>
        <w:contextualSpacing w:val="0"/>
        <w:rPr>
          <w:rFonts w:cs="Arial"/>
          <w:color w:val="000000"/>
          <w:szCs w:val="22"/>
          <w:lang w:eastAsia="en-ZA"/>
        </w:rPr>
      </w:pPr>
      <w:r>
        <w:rPr>
          <w:rFonts w:cs="Arial"/>
          <w:color w:val="000000"/>
          <w:szCs w:val="22"/>
          <w:lang w:eastAsia="en-ZA"/>
        </w:rPr>
        <w:t>N</w:t>
      </w:r>
      <w:r w:rsidR="009A7C31">
        <w:rPr>
          <w:rFonts w:cs="Arial"/>
          <w:color w:val="000000"/>
          <w:szCs w:val="22"/>
          <w:lang w:eastAsia="en-ZA"/>
        </w:rPr>
        <w:t>umber of jobs created</w:t>
      </w:r>
    </w:p>
    <w:p w:rsidR="009A7C31" w:rsidRDefault="008E368D" w:rsidP="009A7C31">
      <w:pPr>
        <w:pStyle w:val="ListParagraph"/>
        <w:numPr>
          <w:ilvl w:val="1"/>
          <w:numId w:val="44"/>
        </w:numPr>
        <w:spacing w:before="120" w:after="120"/>
        <w:contextualSpacing w:val="0"/>
        <w:rPr>
          <w:rFonts w:cs="Arial"/>
          <w:color w:val="000000"/>
          <w:szCs w:val="22"/>
          <w:lang w:eastAsia="en-ZA"/>
        </w:rPr>
      </w:pPr>
      <w:r>
        <w:rPr>
          <w:rFonts w:cs="Arial"/>
          <w:color w:val="000000"/>
          <w:szCs w:val="22"/>
          <w:lang w:eastAsia="en-ZA"/>
        </w:rPr>
        <w:t>N</w:t>
      </w:r>
      <w:r w:rsidR="009A7C31">
        <w:rPr>
          <w:rFonts w:cs="Arial"/>
          <w:color w:val="000000"/>
          <w:szCs w:val="22"/>
          <w:lang w:eastAsia="en-ZA"/>
        </w:rPr>
        <w:t>umber of youths (16 – 25) employed</w:t>
      </w:r>
    </w:p>
    <w:p w:rsidR="008E368D" w:rsidRDefault="008E368D" w:rsidP="009A7C31">
      <w:pPr>
        <w:pStyle w:val="ListParagraph"/>
        <w:numPr>
          <w:ilvl w:val="1"/>
          <w:numId w:val="44"/>
        </w:numPr>
        <w:spacing w:before="120" w:after="120"/>
        <w:contextualSpacing w:val="0"/>
        <w:rPr>
          <w:rFonts w:cs="Arial"/>
          <w:color w:val="000000"/>
          <w:szCs w:val="22"/>
          <w:lang w:eastAsia="en-ZA"/>
        </w:rPr>
      </w:pPr>
      <w:r>
        <w:rPr>
          <w:rFonts w:cs="Arial"/>
          <w:color w:val="000000"/>
          <w:szCs w:val="22"/>
          <w:lang w:eastAsia="en-ZA"/>
        </w:rPr>
        <w:t>Number of women employed</w:t>
      </w:r>
    </w:p>
    <w:p w:rsidR="008E368D" w:rsidRPr="0025642B" w:rsidRDefault="008E368D" w:rsidP="009A7C31">
      <w:pPr>
        <w:pStyle w:val="ListParagraph"/>
        <w:numPr>
          <w:ilvl w:val="1"/>
          <w:numId w:val="44"/>
        </w:numPr>
        <w:spacing w:before="120" w:after="120"/>
        <w:contextualSpacing w:val="0"/>
        <w:rPr>
          <w:rFonts w:cs="Arial"/>
          <w:color w:val="000000"/>
          <w:szCs w:val="22"/>
          <w:lang w:eastAsia="en-ZA"/>
        </w:rPr>
      </w:pPr>
      <w:r>
        <w:rPr>
          <w:rFonts w:cs="Arial"/>
          <w:color w:val="000000"/>
          <w:szCs w:val="22"/>
          <w:lang w:eastAsia="en-ZA"/>
        </w:rPr>
        <w:t>Number of people living with disabilities employed</w:t>
      </w:r>
    </w:p>
    <w:p w:rsidR="00454465" w:rsidRDefault="00454465" w:rsidP="00454465">
      <w:pPr>
        <w:pBdr>
          <w:bottom w:val="single" w:sz="4" w:space="1" w:color="auto"/>
        </w:pBdr>
        <w:shd w:val="clear" w:color="auto" w:fill="FFFFFF"/>
        <w:spacing w:before="120" w:after="120"/>
        <w:rPr>
          <w:rFonts w:cs="Arial"/>
        </w:rPr>
      </w:pPr>
    </w:p>
    <w:p w:rsidR="00CB2938" w:rsidRDefault="00CB2938" w:rsidP="006D7ED7">
      <w:pPr>
        <w:spacing w:before="120" w:after="120"/>
      </w:pPr>
      <w:r w:rsidRPr="00CC025F">
        <w:rPr>
          <w:rFonts w:eastAsia="MS Mincho" w:cs="Arial"/>
          <w:b/>
          <w:szCs w:val="22"/>
        </w:rPr>
        <w:t xml:space="preserve">PART </w:t>
      </w:r>
      <w:r>
        <w:rPr>
          <w:rFonts w:eastAsia="MS Mincho" w:cs="Arial"/>
          <w:b/>
          <w:szCs w:val="22"/>
        </w:rPr>
        <w:t>C</w:t>
      </w:r>
      <w:r w:rsidRPr="00CC025F">
        <w:rPr>
          <w:rFonts w:eastAsia="MS Mincho" w:cs="Arial"/>
          <w:b/>
          <w:szCs w:val="22"/>
        </w:rPr>
        <w:t xml:space="preserve"> – </w:t>
      </w:r>
      <w:r>
        <w:rPr>
          <w:rFonts w:eastAsia="MS Mincho" w:cs="Arial"/>
          <w:b/>
          <w:szCs w:val="22"/>
        </w:rPr>
        <w:t>CAPITAL ASSETS</w:t>
      </w:r>
      <w:r w:rsidRPr="00CC025F">
        <w:rPr>
          <w:rFonts w:eastAsia="MS Mincho" w:cs="Arial"/>
          <w:b/>
          <w:szCs w:val="22"/>
        </w:rPr>
        <w:t xml:space="preserve"> </w:t>
      </w:r>
    </w:p>
    <w:p w:rsidR="006D7ED7" w:rsidRDefault="00CB2938">
      <w:pPr>
        <w:pStyle w:val="ListParagraph"/>
        <w:numPr>
          <w:ilvl w:val="0"/>
          <w:numId w:val="4"/>
        </w:numPr>
        <w:shd w:val="clear" w:color="auto" w:fill="FFFFFF"/>
        <w:tabs>
          <w:tab w:val="clear" w:pos="360"/>
          <w:tab w:val="num" w:pos="720"/>
        </w:tabs>
        <w:spacing w:before="120" w:after="120"/>
        <w:ind w:left="720" w:hanging="720"/>
        <w:contextualSpacing w:val="0"/>
        <w:rPr>
          <w:rFonts w:cs="Arial"/>
          <w:szCs w:val="22"/>
        </w:rPr>
      </w:pPr>
      <w:r w:rsidRPr="00575CBD">
        <w:rPr>
          <w:rFonts w:cs="Arial"/>
          <w:szCs w:val="22"/>
        </w:rPr>
        <w:t xml:space="preserve">Capital </w:t>
      </w:r>
      <w:r w:rsidR="00B7233F">
        <w:rPr>
          <w:rFonts w:cs="Arial"/>
          <w:szCs w:val="22"/>
        </w:rPr>
        <w:t>assets remain</w:t>
      </w:r>
      <w:r w:rsidRPr="00575CBD">
        <w:rPr>
          <w:rFonts w:cs="Arial"/>
          <w:szCs w:val="22"/>
        </w:rPr>
        <w:t xml:space="preserve"> one of the most common areas for audit qualifications in departments. Below is a summary of material audit findings relating to</w:t>
      </w:r>
      <w:r w:rsidR="00F41E23">
        <w:rPr>
          <w:rFonts w:cs="Arial"/>
          <w:szCs w:val="22"/>
        </w:rPr>
        <w:t xml:space="preserve"> immovable</w:t>
      </w:r>
      <w:r w:rsidRPr="00575CBD">
        <w:rPr>
          <w:rFonts w:cs="Arial"/>
          <w:szCs w:val="22"/>
        </w:rPr>
        <w:t xml:space="preserve"> capital assets, including the reasons for their occurrence and the commitments made to rectify these findings. The department is urged to address these matters as soon as possible.</w:t>
      </w:r>
    </w:p>
    <w:p w:rsidR="00CB2938" w:rsidRPr="00C27A3A" w:rsidRDefault="00CB2938" w:rsidP="00CB2938">
      <w:pPr>
        <w:spacing w:before="120" w:line="360" w:lineRule="auto"/>
        <w:ind w:left="306" w:firstLine="1134"/>
        <w:jc w:val="both"/>
        <w:rPr>
          <w:rFonts w:cs="Arial"/>
          <w:szCs w:val="22"/>
        </w:rPr>
      </w:pPr>
      <w:bookmarkStart w:id="28" w:name="PartE"/>
      <w:bookmarkEnd w:id="28"/>
    </w:p>
    <w:tbl>
      <w:tblPr>
        <w:tblStyle w:val="TableGrid"/>
        <w:tblW w:w="9308" w:type="dxa"/>
        <w:tblInd w:w="250" w:type="dxa"/>
        <w:tblLayout w:type="fixed"/>
        <w:tblLook w:val="04A0"/>
      </w:tblPr>
      <w:tblGrid>
        <w:gridCol w:w="3102"/>
        <w:gridCol w:w="3103"/>
        <w:gridCol w:w="3103"/>
      </w:tblGrid>
      <w:tr w:rsidR="00275560" w:rsidRPr="00C27A3A" w:rsidTr="00275560">
        <w:trPr>
          <w:trHeight w:val="537"/>
          <w:tblHeader/>
        </w:trPr>
        <w:tc>
          <w:tcPr>
            <w:tcW w:w="3102" w:type="dxa"/>
          </w:tcPr>
          <w:p w:rsidR="00275560" w:rsidRPr="00142647" w:rsidRDefault="009A16E6" w:rsidP="00F43F97">
            <w:pPr>
              <w:rPr>
                <w:rFonts w:cs="Arial"/>
                <w:b/>
                <w:sz w:val="18"/>
                <w:szCs w:val="18"/>
              </w:rPr>
            </w:pPr>
            <w:r>
              <w:rPr>
                <w:rFonts w:cs="Arial"/>
                <w:b/>
                <w:sz w:val="18"/>
                <w:szCs w:val="18"/>
              </w:rPr>
              <w:lastRenderedPageBreak/>
              <w:t>Material audit findings</w:t>
            </w:r>
          </w:p>
        </w:tc>
        <w:tc>
          <w:tcPr>
            <w:tcW w:w="3103" w:type="dxa"/>
          </w:tcPr>
          <w:p w:rsidR="00275560" w:rsidRPr="00142647" w:rsidRDefault="009A16E6" w:rsidP="00F43F97">
            <w:pPr>
              <w:rPr>
                <w:rFonts w:cs="Arial"/>
                <w:b/>
                <w:sz w:val="18"/>
                <w:szCs w:val="18"/>
              </w:rPr>
            </w:pPr>
            <w:r>
              <w:rPr>
                <w:rFonts w:cs="Arial"/>
                <w:b/>
                <w:sz w:val="18"/>
                <w:szCs w:val="18"/>
              </w:rPr>
              <w:t>Reason for occurrence</w:t>
            </w:r>
          </w:p>
        </w:tc>
        <w:tc>
          <w:tcPr>
            <w:tcW w:w="3103" w:type="dxa"/>
          </w:tcPr>
          <w:p w:rsidR="00275560" w:rsidRPr="00142647" w:rsidRDefault="009A16E6" w:rsidP="00F43F97">
            <w:pPr>
              <w:rPr>
                <w:rFonts w:cs="Arial"/>
                <w:b/>
                <w:sz w:val="18"/>
                <w:szCs w:val="18"/>
              </w:rPr>
            </w:pPr>
            <w:r>
              <w:rPr>
                <w:rFonts w:cs="Arial"/>
                <w:b/>
                <w:sz w:val="18"/>
                <w:szCs w:val="18"/>
              </w:rPr>
              <w:t>Commitment</w:t>
            </w:r>
            <w:r w:rsidR="00275560" w:rsidRPr="00142647">
              <w:rPr>
                <w:rFonts w:cs="Arial"/>
                <w:b/>
                <w:sz w:val="18"/>
                <w:szCs w:val="18"/>
              </w:rPr>
              <w:t xml:space="preserve"> to address deficiencies identified</w:t>
            </w:r>
          </w:p>
          <w:p w:rsidR="00275560" w:rsidRPr="00142647" w:rsidRDefault="00275560" w:rsidP="00F43F97">
            <w:pPr>
              <w:rPr>
                <w:rFonts w:cs="Arial"/>
                <w:b/>
                <w:sz w:val="18"/>
                <w:szCs w:val="18"/>
              </w:rPr>
            </w:pPr>
          </w:p>
        </w:tc>
      </w:tr>
      <w:tr w:rsidR="00066D0B" w:rsidRPr="00C27A3A" w:rsidTr="00275560">
        <w:tc>
          <w:tcPr>
            <w:tcW w:w="3102" w:type="dxa"/>
          </w:tcPr>
          <w:p w:rsidR="00066D0B" w:rsidRPr="00142647" w:rsidRDefault="00066D0B" w:rsidP="00F43F97">
            <w:pPr>
              <w:spacing w:after="60"/>
              <w:rPr>
                <w:rFonts w:cs="Arial"/>
                <w:sz w:val="18"/>
                <w:szCs w:val="18"/>
              </w:rPr>
            </w:pPr>
            <w:r w:rsidRPr="00142647">
              <w:rPr>
                <w:rFonts w:cs="Arial"/>
                <w:sz w:val="18"/>
                <w:szCs w:val="18"/>
              </w:rPr>
              <w:t>There is</w:t>
            </w:r>
            <w:r>
              <w:rPr>
                <w:rFonts w:cs="Arial"/>
                <w:sz w:val="18"/>
                <w:szCs w:val="18"/>
              </w:rPr>
              <w:t xml:space="preserve"> not</w:t>
            </w:r>
            <w:r w:rsidRPr="00142647">
              <w:rPr>
                <w:rFonts w:cs="Arial"/>
                <w:sz w:val="18"/>
                <w:szCs w:val="18"/>
              </w:rPr>
              <w:t xml:space="preserve"> an</w:t>
            </w:r>
            <w:r>
              <w:rPr>
                <w:rFonts w:cs="Arial"/>
                <w:sz w:val="18"/>
                <w:szCs w:val="18"/>
              </w:rPr>
              <w:t xml:space="preserve"> accurate and complete immovable asset register</w:t>
            </w:r>
            <w:r w:rsidRPr="00142647">
              <w:rPr>
                <w:rFonts w:cs="Arial"/>
                <w:sz w:val="18"/>
                <w:szCs w:val="18"/>
              </w:rPr>
              <w:t xml:space="preserve"> that enables assets to be physically identified</w:t>
            </w:r>
            <w:r>
              <w:rPr>
                <w:rFonts w:cs="Arial"/>
                <w:sz w:val="18"/>
                <w:szCs w:val="18"/>
              </w:rPr>
              <w:t>.</w:t>
            </w:r>
          </w:p>
        </w:tc>
        <w:tc>
          <w:tcPr>
            <w:tcW w:w="3103" w:type="dxa"/>
          </w:tcPr>
          <w:p w:rsidR="00066D0B" w:rsidRPr="00142647" w:rsidRDefault="00066D0B" w:rsidP="009A16E6">
            <w:pPr>
              <w:spacing w:after="60"/>
              <w:rPr>
                <w:rFonts w:cs="Arial"/>
                <w:sz w:val="18"/>
                <w:szCs w:val="18"/>
              </w:rPr>
            </w:pPr>
            <w:r>
              <w:rPr>
                <w:rFonts w:cs="Arial"/>
                <w:sz w:val="18"/>
                <w:szCs w:val="18"/>
              </w:rPr>
              <w:t>The multi-year project to reconstruct and produce an accurate, complete and valid immovable asset register is currently underway, at year-end the information in the register was not complete in order to enable the physical verification of all assets listed.</w:t>
            </w:r>
          </w:p>
        </w:tc>
        <w:tc>
          <w:tcPr>
            <w:tcW w:w="3103" w:type="dxa"/>
            <w:vMerge w:val="restart"/>
          </w:tcPr>
          <w:p w:rsidR="00066D0B" w:rsidRPr="00142647" w:rsidRDefault="00066D0B" w:rsidP="00066D0B">
            <w:pPr>
              <w:spacing w:after="60"/>
              <w:rPr>
                <w:rFonts w:cs="Arial"/>
                <w:sz w:val="18"/>
                <w:szCs w:val="18"/>
              </w:rPr>
            </w:pPr>
            <w:r>
              <w:rPr>
                <w:rFonts w:cs="Arial"/>
                <w:sz w:val="18"/>
                <w:szCs w:val="18"/>
              </w:rPr>
              <w:t xml:space="preserve">The department has embarked on a multi-year project to enable them to fairly present immovable assets in their financial statements and has committed to completing this project by 31 March 2013.  </w:t>
            </w:r>
          </w:p>
        </w:tc>
      </w:tr>
      <w:tr w:rsidR="00066D0B" w:rsidRPr="00C27A3A" w:rsidTr="00275560">
        <w:tc>
          <w:tcPr>
            <w:tcW w:w="3102" w:type="dxa"/>
          </w:tcPr>
          <w:p w:rsidR="00066D0B" w:rsidRPr="00142647" w:rsidRDefault="00066D0B" w:rsidP="00F43F97">
            <w:pPr>
              <w:spacing w:after="60"/>
              <w:rPr>
                <w:rFonts w:cs="Arial"/>
                <w:sz w:val="18"/>
                <w:szCs w:val="18"/>
              </w:rPr>
            </w:pPr>
            <w:r>
              <w:rPr>
                <w:rFonts w:cs="Arial"/>
                <w:sz w:val="18"/>
                <w:szCs w:val="18"/>
              </w:rPr>
              <w:t>We are unable to conclude whether the</w:t>
            </w:r>
            <w:r w:rsidRPr="00142647">
              <w:rPr>
                <w:rFonts w:cs="Arial"/>
                <w:sz w:val="18"/>
                <w:szCs w:val="18"/>
              </w:rPr>
              <w:t xml:space="preserve"> department has recognised all</w:t>
            </w:r>
            <w:r>
              <w:rPr>
                <w:rFonts w:cs="Arial"/>
                <w:sz w:val="18"/>
                <w:szCs w:val="18"/>
              </w:rPr>
              <w:t xml:space="preserve"> applicable</w:t>
            </w:r>
            <w:r w:rsidRPr="00142647">
              <w:rPr>
                <w:rFonts w:cs="Arial"/>
                <w:sz w:val="18"/>
                <w:szCs w:val="18"/>
              </w:rPr>
              <w:t xml:space="preserve"> immovable assets in the as</w:t>
            </w:r>
            <w:r>
              <w:rPr>
                <w:rFonts w:cs="Arial"/>
                <w:sz w:val="18"/>
                <w:szCs w:val="18"/>
              </w:rPr>
              <w:t>sets register.</w:t>
            </w:r>
          </w:p>
        </w:tc>
        <w:tc>
          <w:tcPr>
            <w:tcW w:w="3103" w:type="dxa"/>
          </w:tcPr>
          <w:p w:rsidR="00066D0B" w:rsidRPr="00142647" w:rsidRDefault="00066D0B" w:rsidP="009A16E6">
            <w:pPr>
              <w:spacing w:after="60"/>
              <w:rPr>
                <w:rFonts w:cs="Arial"/>
                <w:sz w:val="18"/>
                <w:szCs w:val="18"/>
              </w:rPr>
            </w:pPr>
            <w:r>
              <w:rPr>
                <w:rFonts w:cs="Arial"/>
                <w:sz w:val="18"/>
                <w:szCs w:val="18"/>
              </w:rPr>
              <w:t>The multi-year project to reconstruct and produce an accurate, complete and valid immovable asset register is currently underway however at year-end the reconciliations between the national department of Public Works and the provincial departments of Public Works as well as the Department of Rural Development and Land Reform were not complete.  The department did not disclose any unsurveyed land or heritage assets.  The department has not disclosed any foreign state owned assets in the annual financial statements.</w:t>
            </w:r>
          </w:p>
        </w:tc>
        <w:tc>
          <w:tcPr>
            <w:tcW w:w="3103" w:type="dxa"/>
            <w:vMerge/>
          </w:tcPr>
          <w:p w:rsidR="00066D0B" w:rsidRPr="00142647" w:rsidRDefault="00066D0B" w:rsidP="00F43F97">
            <w:pPr>
              <w:spacing w:after="60"/>
              <w:rPr>
                <w:rFonts w:cs="Arial"/>
                <w:i/>
                <w:sz w:val="18"/>
                <w:szCs w:val="18"/>
              </w:rPr>
            </w:pPr>
          </w:p>
        </w:tc>
      </w:tr>
      <w:tr w:rsidR="00066D0B" w:rsidRPr="00C27A3A" w:rsidTr="00275560">
        <w:tc>
          <w:tcPr>
            <w:tcW w:w="3102" w:type="dxa"/>
          </w:tcPr>
          <w:p w:rsidR="00066D0B" w:rsidRPr="00142647" w:rsidRDefault="00066D0B" w:rsidP="00F43F97">
            <w:pPr>
              <w:spacing w:after="60"/>
              <w:rPr>
                <w:rFonts w:cs="Arial"/>
                <w:sz w:val="18"/>
                <w:szCs w:val="18"/>
              </w:rPr>
            </w:pPr>
            <w:r w:rsidRPr="00142647">
              <w:rPr>
                <w:rFonts w:cs="Arial"/>
                <w:sz w:val="18"/>
                <w:szCs w:val="18"/>
              </w:rPr>
              <w:t>The</w:t>
            </w:r>
            <w:r>
              <w:rPr>
                <w:rFonts w:cs="Arial"/>
                <w:sz w:val="18"/>
                <w:szCs w:val="18"/>
              </w:rPr>
              <w:t xml:space="preserve"> immovable</w:t>
            </w:r>
            <w:r w:rsidRPr="00142647">
              <w:rPr>
                <w:rFonts w:cs="Arial"/>
                <w:sz w:val="18"/>
                <w:szCs w:val="18"/>
              </w:rPr>
              <w:t xml:space="preserve"> asset register is</w:t>
            </w:r>
            <w:r>
              <w:rPr>
                <w:rFonts w:cs="Arial"/>
                <w:sz w:val="18"/>
                <w:szCs w:val="18"/>
              </w:rPr>
              <w:t xml:space="preserve"> not</w:t>
            </w:r>
            <w:r w:rsidRPr="00142647">
              <w:rPr>
                <w:rFonts w:cs="Arial"/>
                <w:sz w:val="18"/>
                <w:szCs w:val="18"/>
              </w:rPr>
              <w:t xml:space="preserve"> updated</w:t>
            </w:r>
            <w:r>
              <w:rPr>
                <w:rFonts w:cs="Arial"/>
                <w:sz w:val="18"/>
                <w:szCs w:val="18"/>
              </w:rPr>
              <w:t xml:space="preserve"> on a</w:t>
            </w:r>
            <w:r w:rsidRPr="00142647">
              <w:rPr>
                <w:rFonts w:cs="Arial"/>
                <w:sz w:val="18"/>
                <w:szCs w:val="18"/>
              </w:rPr>
              <w:t xml:space="preserve"> monthly</w:t>
            </w:r>
            <w:r>
              <w:rPr>
                <w:rFonts w:cs="Arial"/>
                <w:sz w:val="18"/>
                <w:szCs w:val="18"/>
              </w:rPr>
              <w:t xml:space="preserve"> basis</w:t>
            </w:r>
            <w:r w:rsidRPr="00142647">
              <w:rPr>
                <w:rFonts w:cs="Arial"/>
                <w:sz w:val="18"/>
                <w:szCs w:val="18"/>
              </w:rPr>
              <w:t xml:space="preserve"> with additions.</w:t>
            </w:r>
          </w:p>
        </w:tc>
        <w:tc>
          <w:tcPr>
            <w:tcW w:w="3103" w:type="dxa"/>
          </w:tcPr>
          <w:p w:rsidR="00066D0B" w:rsidRPr="00142647" w:rsidRDefault="00066D0B" w:rsidP="00C55D4B">
            <w:pPr>
              <w:spacing w:after="60"/>
              <w:rPr>
                <w:rFonts w:cs="Arial"/>
                <w:sz w:val="18"/>
                <w:szCs w:val="18"/>
              </w:rPr>
            </w:pPr>
            <w:r>
              <w:rPr>
                <w:rFonts w:cs="Arial"/>
                <w:sz w:val="18"/>
                <w:szCs w:val="18"/>
              </w:rPr>
              <w:t>The immovable asset register must be updated on a continuous basis with completed capital projects as well as capital expenditure incurred that qualifies for capitalisation to existing immovable assets (construction is being performed by PMTE).  At present this is not taking place on a monthly basis due to the absence of an approved capitalisation policy and the Works Control System (WCS) and Property Management Information System (PMIS) not interfacing resulting in the updating of the immovable asset register having to be performed manually.</w:t>
            </w:r>
          </w:p>
        </w:tc>
        <w:tc>
          <w:tcPr>
            <w:tcW w:w="3103" w:type="dxa"/>
            <w:vMerge/>
          </w:tcPr>
          <w:p w:rsidR="00066D0B" w:rsidRPr="00142647" w:rsidRDefault="00066D0B" w:rsidP="00F43F97">
            <w:pPr>
              <w:spacing w:after="60"/>
              <w:rPr>
                <w:rFonts w:cs="Arial"/>
                <w:sz w:val="18"/>
                <w:szCs w:val="18"/>
              </w:rPr>
            </w:pPr>
          </w:p>
        </w:tc>
      </w:tr>
      <w:tr w:rsidR="00066D0B" w:rsidRPr="00C27A3A" w:rsidTr="00275560">
        <w:tc>
          <w:tcPr>
            <w:tcW w:w="3102" w:type="dxa"/>
          </w:tcPr>
          <w:p w:rsidR="00066D0B" w:rsidRPr="00142647" w:rsidRDefault="00066D0B" w:rsidP="00B7233F">
            <w:pPr>
              <w:spacing w:after="60"/>
              <w:rPr>
                <w:rFonts w:cs="Arial"/>
                <w:sz w:val="18"/>
                <w:szCs w:val="18"/>
              </w:rPr>
            </w:pPr>
            <w:r>
              <w:rPr>
                <w:rFonts w:cs="Arial"/>
                <w:sz w:val="18"/>
                <w:szCs w:val="18"/>
              </w:rPr>
              <w:t>We are unable to determine whether t</w:t>
            </w:r>
            <w:r w:rsidRPr="00142647">
              <w:rPr>
                <w:rFonts w:cs="Arial"/>
                <w:sz w:val="18"/>
                <w:szCs w:val="18"/>
              </w:rPr>
              <w:t>he department has not recognised assets to which it has no right of ownership</w:t>
            </w:r>
          </w:p>
        </w:tc>
        <w:tc>
          <w:tcPr>
            <w:tcW w:w="3103" w:type="dxa"/>
          </w:tcPr>
          <w:p w:rsidR="00066D0B" w:rsidRPr="00142647" w:rsidRDefault="00066D0B" w:rsidP="00F43F97">
            <w:pPr>
              <w:spacing w:after="60"/>
              <w:rPr>
                <w:rFonts w:cs="Arial"/>
                <w:sz w:val="18"/>
                <w:szCs w:val="18"/>
              </w:rPr>
            </w:pPr>
            <w:r>
              <w:rPr>
                <w:rFonts w:cs="Arial"/>
                <w:sz w:val="18"/>
                <w:szCs w:val="18"/>
              </w:rPr>
              <w:t>All required reconciliations between the National Department of Public Works and other departments/local authorities responsible for disclosing immovable assets have not yet been completed.  The vesting process is also still currently underway and not yet complete.</w:t>
            </w:r>
          </w:p>
        </w:tc>
        <w:tc>
          <w:tcPr>
            <w:tcW w:w="3103" w:type="dxa"/>
            <w:vMerge/>
          </w:tcPr>
          <w:p w:rsidR="00066D0B" w:rsidRPr="00142647" w:rsidRDefault="00066D0B" w:rsidP="00F43F97">
            <w:pPr>
              <w:spacing w:after="60"/>
              <w:rPr>
                <w:rFonts w:cs="Arial"/>
                <w:sz w:val="18"/>
                <w:szCs w:val="18"/>
              </w:rPr>
            </w:pPr>
          </w:p>
        </w:tc>
      </w:tr>
      <w:tr w:rsidR="00066D0B" w:rsidRPr="00C27A3A" w:rsidTr="00275560">
        <w:tc>
          <w:tcPr>
            <w:tcW w:w="3102" w:type="dxa"/>
          </w:tcPr>
          <w:p w:rsidR="00066D0B" w:rsidRPr="00142647" w:rsidRDefault="00066D0B" w:rsidP="00B7233F">
            <w:pPr>
              <w:spacing w:after="60"/>
              <w:rPr>
                <w:rFonts w:cs="Arial"/>
                <w:sz w:val="18"/>
                <w:szCs w:val="18"/>
              </w:rPr>
            </w:pPr>
            <w:r>
              <w:rPr>
                <w:rFonts w:cs="Arial"/>
                <w:sz w:val="18"/>
                <w:szCs w:val="18"/>
              </w:rPr>
              <w:t>We are unable to determine whether the department has recognis</w:t>
            </w:r>
            <w:r w:rsidRPr="00142647">
              <w:rPr>
                <w:rFonts w:cs="Arial"/>
                <w:sz w:val="18"/>
                <w:szCs w:val="18"/>
              </w:rPr>
              <w:t>ed any land or buildings that it doe</w:t>
            </w:r>
            <w:r>
              <w:rPr>
                <w:rFonts w:cs="Arial"/>
                <w:sz w:val="18"/>
                <w:szCs w:val="18"/>
              </w:rPr>
              <w:t>s not have the right to recognis</w:t>
            </w:r>
            <w:r w:rsidRPr="00142647">
              <w:rPr>
                <w:rFonts w:cs="Arial"/>
                <w:sz w:val="18"/>
                <w:szCs w:val="18"/>
              </w:rPr>
              <w:t>e in terms of the NT guidance</w:t>
            </w:r>
            <w:r>
              <w:rPr>
                <w:rFonts w:cs="Arial"/>
                <w:sz w:val="18"/>
                <w:szCs w:val="18"/>
              </w:rPr>
              <w:t>.</w:t>
            </w:r>
          </w:p>
        </w:tc>
        <w:tc>
          <w:tcPr>
            <w:tcW w:w="3103" w:type="dxa"/>
          </w:tcPr>
          <w:p w:rsidR="00066D0B" w:rsidRPr="00142647" w:rsidRDefault="00066D0B" w:rsidP="00306083">
            <w:pPr>
              <w:spacing w:after="60"/>
              <w:rPr>
                <w:rFonts w:cs="Arial"/>
                <w:sz w:val="18"/>
                <w:szCs w:val="18"/>
              </w:rPr>
            </w:pPr>
            <w:r>
              <w:rPr>
                <w:rFonts w:cs="Arial"/>
                <w:sz w:val="18"/>
                <w:szCs w:val="18"/>
              </w:rPr>
              <w:t>Taking into account abovementioned matters as well as the fact that as at 31 March 2012 the information contained in the department’s immovable asset register did not enable us to conclude whether or not the department has recognised any land or buildings that it does not have the right to recognise.</w:t>
            </w:r>
          </w:p>
        </w:tc>
        <w:tc>
          <w:tcPr>
            <w:tcW w:w="3103" w:type="dxa"/>
            <w:vMerge/>
          </w:tcPr>
          <w:p w:rsidR="00066D0B" w:rsidRPr="00142647" w:rsidRDefault="00066D0B" w:rsidP="00F43F97">
            <w:pPr>
              <w:spacing w:after="60"/>
              <w:rPr>
                <w:rFonts w:cs="Arial"/>
                <w:sz w:val="18"/>
                <w:szCs w:val="18"/>
              </w:rPr>
            </w:pPr>
          </w:p>
        </w:tc>
      </w:tr>
      <w:tr w:rsidR="00066D0B" w:rsidRPr="00C27A3A" w:rsidTr="00306083">
        <w:trPr>
          <w:cantSplit/>
        </w:trPr>
        <w:tc>
          <w:tcPr>
            <w:tcW w:w="3102" w:type="dxa"/>
          </w:tcPr>
          <w:p w:rsidR="00066D0B" w:rsidRPr="00142647" w:rsidRDefault="00066D0B" w:rsidP="00F43F97">
            <w:pPr>
              <w:spacing w:after="60"/>
              <w:rPr>
                <w:rFonts w:cs="Arial"/>
                <w:sz w:val="18"/>
                <w:szCs w:val="18"/>
              </w:rPr>
            </w:pPr>
            <w:r w:rsidRPr="00142647">
              <w:rPr>
                <w:rFonts w:cs="Arial"/>
                <w:color w:val="000000"/>
                <w:sz w:val="18"/>
                <w:szCs w:val="18"/>
              </w:rPr>
              <w:t>The department</w:t>
            </w:r>
            <w:r>
              <w:rPr>
                <w:rFonts w:cs="Arial"/>
                <w:color w:val="000000"/>
                <w:sz w:val="18"/>
                <w:szCs w:val="18"/>
              </w:rPr>
              <w:t xml:space="preserve"> did not institute</w:t>
            </w:r>
            <w:r w:rsidRPr="00142647">
              <w:rPr>
                <w:rFonts w:cs="Arial"/>
                <w:color w:val="000000"/>
                <w:sz w:val="18"/>
                <w:szCs w:val="18"/>
              </w:rPr>
              <w:t xml:space="preserve"> a proper control system to safeguard and maintain the </w:t>
            </w:r>
            <w:r>
              <w:rPr>
                <w:rFonts w:cs="Arial"/>
                <w:color w:val="000000"/>
                <w:sz w:val="18"/>
                <w:szCs w:val="18"/>
              </w:rPr>
              <w:t>immovable assets of the department</w:t>
            </w:r>
            <w:r w:rsidRPr="00142647">
              <w:rPr>
                <w:rFonts w:cs="Arial"/>
                <w:color w:val="000000"/>
                <w:sz w:val="18"/>
                <w:szCs w:val="18"/>
              </w:rPr>
              <w:t xml:space="preserve"> to prevent theft, losses, wastage and misuse.</w:t>
            </w:r>
          </w:p>
        </w:tc>
        <w:tc>
          <w:tcPr>
            <w:tcW w:w="3103" w:type="dxa"/>
          </w:tcPr>
          <w:p w:rsidR="00066D0B" w:rsidRPr="00142647" w:rsidRDefault="00066D0B" w:rsidP="00A40F94">
            <w:pPr>
              <w:spacing w:after="60"/>
              <w:rPr>
                <w:rFonts w:cs="Arial"/>
                <w:sz w:val="18"/>
                <w:szCs w:val="18"/>
              </w:rPr>
            </w:pPr>
            <w:r>
              <w:rPr>
                <w:rFonts w:cs="Arial"/>
                <w:sz w:val="18"/>
                <w:szCs w:val="18"/>
              </w:rPr>
              <w:t xml:space="preserve">Until such time the department is able to produce a complete, accurate and valid immovable asset register it will not be in a position to ensure the safeguarding and proper maintenance of immovable assets.  </w:t>
            </w:r>
          </w:p>
        </w:tc>
        <w:tc>
          <w:tcPr>
            <w:tcW w:w="3103" w:type="dxa"/>
            <w:vMerge/>
          </w:tcPr>
          <w:p w:rsidR="00066D0B" w:rsidRPr="00142647" w:rsidRDefault="00066D0B" w:rsidP="00F43F97">
            <w:pPr>
              <w:spacing w:after="60"/>
              <w:rPr>
                <w:rFonts w:cs="Arial"/>
                <w:sz w:val="18"/>
                <w:szCs w:val="18"/>
              </w:rPr>
            </w:pPr>
          </w:p>
        </w:tc>
      </w:tr>
      <w:tr w:rsidR="00066D0B" w:rsidRPr="00C27A3A" w:rsidTr="00275560">
        <w:tc>
          <w:tcPr>
            <w:tcW w:w="3102" w:type="dxa"/>
          </w:tcPr>
          <w:p w:rsidR="00066D0B" w:rsidRPr="00142647" w:rsidRDefault="00066D0B" w:rsidP="00F43F97">
            <w:pPr>
              <w:spacing w:after="60"/>
              <w:rPr>
                <w:rFonts w:cs="Arial"/>
                <w:sz w:val="18"/>
                <w:szCs w:val="18"/>
              </w:rPr>
            </w:pPr>
            <w:r w:rsidRPr="00142647">
              <w:rPr>
                <w:rFonts w:cs="Arial"/>
                <w:sz w:val="18"/>
                <w:szCs w:val="18"/>
              </w:rPr>
              <w:lastRenderedPageBreak/>
              <w:t>The department has</w:t>
            </w:r>
            <w:r>
              <w:rPr>
                <w:rFonts w:cs="Arial"/>
                <w:sz w:val="18"/>
                <w:szCs w:val="18"/>
              </w:rPr>
              <w:t xml:space="preserve"> not</w:t>
            </w:r>
            <w:r w:rsidRPr="00142647">
              <w:rPr>
                <w:rFonts w:cs="Arial"/>
                <w:sz w:val="18"/>
                <w:szCs w:val="18"/>
              </w:rPr>
              <w:t xml:space="preserve"> complied with the accounting policy relating</w:t>
            </w:r>
            <w:r>
              <w:rPr>
                <w:rFonts w:cs="Arial"/>
                <w:sz w:val="18"/>
                <w:szCs w:val="18"/>
              </w:rPr>
              <w:t xml:space="preserve"> to the valuation of immovable assets.</w:t>
            </w:r>
          </w:p>
        </w:tc>
        <w:tc>
          <w:tcPr>
            <w:tcW w:w="3103" w:type="dxa"/>
          </w:tcPr>
          <w:p w:rsidR="00066D0B" w:rsidRPr="00142647" w:rsidRDefault="00066D0B" w:rsidP="00A40F94">
            <w:pPr>
              <w:spacing w:after="60"/>
              <w:rPr>
                <w:rFonts w:cs="Arial"/>
                <w:sz w:val="18"/>
                <w:szCs w:val="18"/>
              </w:rPr>
            </w:pPr>
            <w:r>
              <w:rPr>
                <w:rFonts w:cs="Arial"/>
                <w:sz w:val="18"/>
                <w:szCs w:val="18"/>
              </w:rPr>
              <w:t>The immovable asset project currently underway firstly aims to address the completeness assertion and therefore did not yet commence to address the valuation assertion at the 2012 financial year-end.  The financial statement disclosure note reflects the majority of immovable assets at R1 value even though it was not impracticably to determine the cost of those assets.</w:t>
            </w:r>
          </w:p>
        </w:tc>
        <w:tc>
          <w:tcPr>
            <w:tcW w:w="3103" w:type="dxa"/>
            <w:vMerge/>
          </w:tcPr>
          <w:p w:rsidR="00066D0B" w:rsidRPr="00142647" w:rsidRDefault="00066D0B" w:rsidP="00F43F97">
            <w:pPr>
              <w:spacing w:after="60"/>
              <w:jc w:val="center"/>
              <w:rPr>
                <w:rFonts w:cs="Arial"/>
                <w:sz w:val="18"/>
                <w:szCs w:val="18"/>
              </w:rPr>
            </w:pPr>
          </w:p>
        </w:tc>
      </w:tr>
      <w:tr w:rsidR="00066D0B" w:rsidRPr="00C27A3A" w:rsidTr="00275560">
        <w:tc>
          <w:tcPr>
            <w:tcW w:w="3102" w:type="dxa"/>
          </w:tcPr>
          <w:p w:rsidR="00066D0B" w:rsidRPr="00142647" w:rsidRDefault="00066D0B" w:rsidP="00F43F97">
            <w:pPr>
              <w:spacing w:after="60"/>
              <w:rPr>
                <w:rFonts w:cs="Arial"/>
                <w:sz w:val="18"/>
                <w:szCs w:val="18"/>
              </w:rPr>
            </w:pPr>
            <w:r w:rsidRPr="00142647">
              <w:rPr>
                <w:rFonts w:cs="Arial"/>
                <w:sz w:val="18"/>
                <w:szCs w:val="18"/>
              </w:rPr>
              <w:t>The department has</w:t>
            </w:r>
            <w:r>
              <w:rPr>
                <w:rFonts w:cs="Arial"/>
                <w:sz w:val="18"/>
                <w:szCs w:val="18"/>
              </w:rPr>
              <w:t xml:space="preserve"> not</w:t>
            </w:r>
            <w:r w:rsidRPr="00142647">
              <w:rPr>
                <w:rFonts w:cs="Arial"/>
                <w:sz w:val="18"/>
                <w:szCs w:val="18"/>
              </w:rPr>
              <w:t xml:space="preserve"> maintained proper records to enable the costs for all</w:t>
            </w:r>
            <w:r>
              <w:rPr>
                <w:rFonts w:cs="Arial"/>
                <w:sz w:val="18"/>
                <w:szCs w:val="18"/>
              </w:rPr>
              <w:t xml:space="preserve"> immovable</w:t>
            </w:r>
            <w:r w:rsidRPr="00142647">
              <w:rPr>
                <w:rFonts w:cs="Arial"/>
                <w:sz w:val="18"/>
                <w:szCs w:val="18"/>
              </w:rPr>
              <w:t xml:space="preserve"> assets acquired after 1 April 2002 to be established</w:t>
            </w:r>
            <w:r>
              <w:rPr>
                <w:rFonts w:cs="Arial"/>
                <w:sz w:val="18"/>
                <w:szCs w:val="18"/>
              </w:rPr>
              <w:t>.</w:t>
            </w:r>
          </w:p>
        </w:tc>
        <w:tc>
          <w:tcPr>
            <w:tcW w:w="3103" w:type="dxa"/>
            <w:vMerge w:val="restart"/>
          </w:tcPr>
          <w:p w:rsidR="00066D0B" w:rsidRPr="00142647" w:rsidRDefault="00066D0B" w:rsidP="00063A1A">
            <w:pPr>
              <w:spacing w:after="60"/>
              <w:rPr>
                <w:rFonts w:cs="Arial"/>
                <w:sz w:val="18"/>
                <w:szCs w:val="18"/>
              </w:rPr>
            </w:pPr>
            <w:r>
              <w:rPr>
                <w:rFonts w:cs="Arial"/>
                <w:sz w:val="18"/>
                <w:szCs w:val="18"/>
              </w:rPr>
              <w:t>Inadequate records management system.  Absence of an approved capitalisation policy.  The WCS system until relatively recently not containing a property code enabling the department to link qualifying capital expenditure incurred to the relevant individual property.</w:t>
            </w:r>
          </w:p>
        </w:tc>
        <w:tc>
          <w:tcPr>
            <w:tcW w:w="3103" w:type="dxa"/>
            <w:vMerge/>
          </w:tcPr>
          <w:p w:rsidR="00066D0B" w:rsidRPr="00142647" w:rsidRDefault="00066D0B" w:rsidP="00F43F97">
            <w:pPr>
              <w:spacing w:after="60"/>
              <w:rPr>
                <w:rFonts w:cs="Arial"/>
                <w:sz w:val="18"/>
                <w:szCs w:val="18"/>
              </w:rPr>
            </w:pPr>
          </w:p>
        </w:tc>
      </w:tr>
      <w:tr w:rsidR="00066D0B" w:rsidRPr="00C27A3A" w:rsidTr="00275560">
        <w:tc>
          <w:tcPr>
            <w:tcW w:w="3102" w:type="dxa"/>
          </w:tcPr>
          <w:p w:rsidR="00066D0B" w:rsidRPr="00142647" w:rsidRDefault="00066D0B" w:rsidP="00B7233F">
            <w:pPr>
              <w:spacing w:after="60"/>
              <w:rPr>
                <w:rFonts w:cs="Arial"/>
                <w:sz w:val="18"/>
                <w:szCs w:val="18"/>
              </w:rPr>
            </w:pPr>
            <w:r>
              <w:rPr>
                <w:rFonts w:cs="Arial"/>
                <w:sz w:val="18"/>
                <w:szCs w:val="18"/>
              </w:rPr>
              <w:t>Immovable asset a</w:t>
            </w:r>
            <w:r w:rsidRPr="00142647">
              <w:rPr>
                <w:rFonts w:cs="Arial"/>
                <w:sz w:val="18"/>
                <w:szCs w:val="18"/>
              </w:rPr>
              <w:t>dditions are</w:t>
            </w:r>
            <w:r>
              <w:rPr>
                <w:rFonts w:cs="Arial"/>
                <w:sz w:val="18"/>
                <w:szCs w:val="18"/>
              </w:rPr>
              <w:t xml:space="preserve"> not in all instances</w:t>
            </w:r>
            <w:r w:rsidRPr="00142647">
              <w:rPr>
                <w:rFonts w:cs="Arial"/>
                <w:sz w:val="18"/>
                <w:szCs w:val="18"/>
              </w:rPr>
              <w:t xml:space="preserve"> recognised at the actual cost</w:t>
            </w:r>
            <w:r>
              <w:rPr>
                <w:rFonts w:cs="Arial"/>
                <w:sz w:val="18"/>
                <w:szCs w:val="18"/>
              </w:rPr>
              <w:t>.</w:t>
            </w:r>
          </w:p>
        </w:tc>
        <w:tc>
          <w:tcPr>
            <w:tcW w:w="3103" w:type="dxa"/>
            <w:vMerge/>
          </w:tcPr>
          <w:p w:rsidR="00066D0B" w:rsidRPr="00142647" w:rsidRDefault="00066D0B" w:rsidP="00F43F97">
            <w:pPr>
              <w:spacing w:after="60"/>
              <w:jc w:val="center"/>
              <w:rPr>
                <w:rFonts w:cs="Arial"/>
                <w:sz w:val="18"/>
                <w:szCs w:val="18"/>
              </w:rPr>
            </w:pPr>
          </w:p>
        </w:tc>
        <w:tc>
          <w:tcPr>
            <w:tcW w:w="3103" w:type="dxa"/>
            <w:vMerge/>
          </w:tcPr>
          <w:p w:rsidR="00066D0B" w:rsidRPr="00142647" w:rsidRDefault="00066D0B" w:rsidP="00F43F97">
            <w:pPr>
              <w:spacing w:after="60"/>
              <w:jc w:val="center"/>
              <w:rPr>
                <w:rFonts w:cs="Arial"/>
                <w:sz w:val="18"/>
                <w:szCs w:val="18"/>
              </w:rPr>
            </w:pPr>
          </w:p>
        </w:tc>
      </w:tr>
      <w:tr w:rsidR="00066D0B" w:rsidRPr="00C27A3A" w:rsidTr="00275560">
        <w:trPr>
          <w:trHeight w:val="161"/>
        </w:trPr>
        <w:tc>
          <w:tcPr>
            <w:tcW w:w="3102" w:type="dxa"/>
          </w:tcPr>
          <w:p w:rsidR="00066D0B" w:rsidRPr="00142647" w:rsidRDefault="00066D0B" w:rsidP="00F43F97">
            <w:pPr>
              <w:rPr>
                <w:rFonts w:cs="Arial"/>
                <w:color w:val="000000"/>
                <w:sz w:val="18"/>
                <w:szCs w:val="18"/>
              </w:rPr>
            </w:pPr>
            <w:r>
              <w:rPr>
                <w:rFonts w:cs="Arial"/>
                <w:sz w:val="18"/>
                <w:szCs w:val="18"/>
              </w:rPr>
              <w:t>The immovable asset register is updated</w:t>
            </w:r>
            <w:r w:rsidRPr="00142647">
              <w:rPr>
                <w:rFonts w:cs="Arial"/>
                <w:sz w:val="18"/>
                <w:szCs w:val="18"/>
              </w:rPr>
              <w:t xml:space="preserve"> with disposals</w:t>
            </w:r>
            <w:r>
              <w:rPr>
                <w:rFonts w:cs="Arial"/>
                <w:sz w:val="18"/>
                <w:szCs w:val="18"/>
              </w:rPr>
              <w:t xml:space="preserve"> on a monthly basis</w:t>
            </w:r>
            <w:r w:rsidRPr="00142647">
              <w:rPr>
                <w:rFonts w:cs="Arial"/>
                <w:sz w:val="18"/>
                <w:szCs w:val="18"/>
              </w:rPr>
              <w:t>.</w:t>
            </w:r>
          </w:p>
        </w:tc>
        <w:tc>
          <w:tcPr>
            <w:tcW w:w="3103" w:type="dxa"/>
          </w:tcPr>
          <w:p w:rsidR="00066D0B" w:rsidRPr="00B80A63" w:rsidRDefault="00066D0B" w:rsidP="00B80A63">
            <w:pPr>
              <w:spacing w:after="60"/>
              <w:rPr>
                <w:rFonts w:cs="Arial"/>
                <w:sz w:val="18"/>
                <w:szCs w:val="18"/>
              </w:rPr>
            </w:pPr>
            <w:r w:rsidRPr="00B80A63">
              <w:rPr>
                <w:rFonts w:cs="Arial"/>
                <w:sz w:val="18"/>
                <w:szCs w:val="18"/>
              </w:rPr>
              <w:t xml:space="preserve">Disposals of immovable assets are not a very regular transaction occurring however </w:t>
            </w:r>
            <w:r>
              <w:rPr>
                <w:rFonts w:cs="Arial"/>
                <w:sz w:val="18"/>
                <w:szCs w:val="18"/>
              </w:rPr>
              <w:t>through the audit process a disposal was identified that was not accounted for.</w:t>
            </w:r>
          </w:p>
        </w:tc>
        <w:tc>
          <w:tcPr>
            <w:tcW w:w="3103" w:type="dxa"/>
            <w:vMerge/>
          </w:tcPr>
          <w:p w:rsidR="00066D0B" w:rsidRPr="00142647" w:rsidRDefault="00066D0B" w:rsidP="00F43F97">
            <w:pPr>
              <w:spacing w:after="60"/>
              <w:rPr>
                <w:rFonts w:cs="Arial"/>
                <w:color w:val="FF0000"/>
                <w:sz w:val="18"/>
                <w:szCs w:val="18"/>
              </w:rPr>
            </w:pPr>
          </w:p>
        </w:tc>
      </w:tr>
      <w:tr w:rsidR="00066D0B" w:rsidRPr="00C27A3A" w:rsidTr="00275560">
        <w:tc>
          <w:tcPr>
            <w:tcW w:w="3102" w:type="dxa"/>
          </w:tcPr>
          <w:p w:rsidR="00066D0B" w:rsidRPr="00142647" w:rsidRDefault="00066D0B" w:rsidP="00082B46">
            <w:pPr>
              <w:spacing w:after="60"/>
              <w:rPr>
                <w:rFonts w:cs="Arial"/>
                <w:sz w:val="18"/>
                <w:szCs w:val="18"/>
              </w:rPr>
            </w:pPr>
            <w:r>
              <w:rPr>
                <w:rFonts w:cs="Arial"/>
                <w:sz w:val="18"/>
                <w:szCs w:val="18"/>
              </w:rPr>
              <w:t>We are unable to determine whether the department has</w:t>
            </w:r>
            <w:r w:rsidRPr="00142647">
              <w:rPr>
                <w:rFonts w:cs="Arial"/>
                <w:sz w:val="18"/>
                <w:szCs w:val="18"/>
              </w:rPr>
              <w:t xml:space="preserve"> let out any immovable assets without entering into a formal agreement</w:t>
            </w:r>
            <w:r>
              <w:rPr>
                <w:rFonts w:cs="Arial"/>
                <w:sz w:val="18"/>
                <w:szCs w:val="18"/>
              </w:rPr>
              <w:t>.</w:t>
            </w:r>
          </w:p>
        </w:tc>
        <w:tc>
          <w:tcPr>
            <w:tcW w:w="3103" w:type="dxa"/>
            <w:vMerge w:val="restart"/>
          </w:tcPr>
          <w:p w:rsidR="00066D0B" w:rsidRPr="00142647" w:rsidRDefault="00066D0B" w:rsidP="00B80A63">
            <w:pPr>
              <w:spacing w:after="60"/>
              <w:rPr>
                <w:rFonts w:cs="Arial"/>
                <w:sz w:val="18"/>
                <w:szCs w:val="18"/>
              </w:rPr>
            </w:pPr>
            <w:r>
              <w:rPr>
                <w:rFonts w:cs="Arial"/>
                <w:sz w:val="18"/>
                <w:szCs w:val="18"/>
              </w:rPr>
              <w:t>The immovable asset register provided for audit purposes did not contain sufficient information to enable us to determine which properties are currently being let out by the department and we were unable to match the supporting schedules provided in support of the receivables for departmental revenue and commitments for operating lease rental income disclosures notes to the immovable asset register.  Furthermore as indicated above we are at present not able to satisfy ourselves as to the completeness of the immovable asset register.  As a result we are unable to conclude whether the department has let out any immovable assets without entering into a formal agreement or whether the department has let our any immovable assets for which it does not collect any revenue.</w:t>
            </w:r>
          </w:p>
        </w:tc>
        <w:tc>
          <w:tcPr>
            <w:tcW w:w="3103" w:type="dxa"/>
            <w:vMerge/>
          </w:tcPr>
          <w:p w:rsidR="00066D0B" w:rsidRPr="00142647" w:rsidRDefault="00066D0B" w:rsidP="00F43F97">
            <w:pPr>
              <w:spacing w:after="60"/>
              <w:jc w:val="center"/>
              <w:rPr>
                <w:rFonts w:cs="Arial"/>
                <w:sz w:val="18"/>
                <w:szCs w:val="18"/>
              </w:rPr>
            </w:pPr>
          </w:p>
        </w:tc>
      </w:tr>
      <w:tr w:rsidR="00066D0B" w:rsidRPr="00C27A3A" w:rsidTr="00275560">
        <w:tc>
          <w:tcPr>
            <w:tcW w:w="3102" w:type="dxa"/>
          </w:tcPr>
          <w:p w:rsidR="00066D0B" w:rsidRPr="00142647" w:rsidRDefault="00066D0B" w:rsidP="00082B46">
            <w:pPr>
              <w:spacing w:after="60"/>
              <w:rPr>
                <w:rFonts w:cs="Arial"/>
                <w:sz w:val="18"/>
                <w:szCs w:val="18"/>
              </w:rPr>
            </w:pPr>
            <w:r>
              <w:rPr>
                <w:rFonts w:cs="Arial"/>
                <w:sz w:val="18"/>
                <w:szCs w:val="18"/>
              </w:rPr>
              <w:t>We are unable to determine whether the department has</w:t>
            </w:r>
            <w:r w:rsidRPr="00142647">
              <w:rPr>
                <w:rFonts w:cs="Arial"/>
                <w:sz w:val="18"/>
                <w:szCs w:val="18"/>
              </w:rPr>
              <w:t xml:space="preserve"> let out any immovable assets for which it does not collect any revenue</w:t>
            </w:r>
            <w:r>
              <w:rPr>
                <w:rFonts w:cs="Arial"/>
                <w:sz w:val="18"/>
                <w:szCs w:val="18"/>
              </w:rPr>
              <w:t>.</w:t>
            </w:r>
          </w:p>
        </w:tc>
        <w:tc>
          <w:tcPr>
            <w:tcW w:w="3103" w:type="dxa"/>
            <w:vMerge/>
          </w:tcPr>
          <w:p w:rsidR="00066D0B" w:rsidRPr="00142647" w:rsidRDefault="00066D0B" w:rsidP="00187754">
            <w:pPr>
              <w:spacing w:after="60"/>
              <w:rPr>
                <w:rFonts w:cs="Arial"/>
                <w:sz w:val="18"/>
                <w:szCs w:val="18"/>
              </w:rPr>
            </w:pPr>
          </w:p>
        </w:tc>
        <w:tc>
          <w:tcPr>
            <w:tcW w:w="3103" w:type="dxa"/>
            <w:vMerge/>
          </w:tcPr>
          <w:p w:rsidR="00066D0B" w:rsidRPr="00142647" w:rsidRDefault="00066D0B" w:rsidP="00F43F97">
            <w:pPr>
              <w:spacing w:after="60"/>
              <w:jc w:val="center"/>
              <w:rPr>
                <w:rFonts w:cs="Arial"/>
                <w:sz w:val="18"/>
                <w:szCs w:val="18"/>
              </w:rPr>
            </w:pPr>
          </w:p>
        </w:tc>
      </w:tr>
      <w:tr w:rsidR="00066D0B" w:rsidRPr="00C27A3A" w:rsidTr="00275560">
        <w:tc>
          <w:tcPr>
            <w:tcW w:w="3102" w:type="dxa"/>
          </w:tcPr>
          <w:p w:rsidR="00066D0B" w:rsidRPr="00142647" w:rsidRDefault="00066D0B" w:rsidP="00082B46">
            <w:pPr>
              <w:spacing w:after="60"/>
              <w:rPr>
                <w:rFonts w:cs="Arial"/>
                <w:sz w:val="18"/>
                <w:szCs w:val="18"/>
              </w:rPr>
            </w:pPr>
            <w:r>
              <w:rPr>
                <w:rFonts w:cs="Arial"/>
                <w:sz w:val="18"/>
                <w:szCs w:val="18"/>
              </w:rPr>
              <w:t>We are unable to determine whether t</w:t>
            </w:r>
            <w:r w:rsidRPr="00142647">
              <w:rPr>
                <w:rFonts w:cs="Arial"/>
                <w:sz w:val="18"/>
                <w:szCs w:val="18"/>
              </w:rPr>
              <w:t>he tariffs charged for letting immovable assets are market related</w:t>
            </w:r>
            <w:r>
              <w:rPr>
                <w:rFonts w:cs="Arial"/>
                <w:sz w:val="18"/>
                <w:szCs w:val="18"/>
              </w:rPr>
              <w:t>.</w:t>
            </w:r>
            <w:r w:rsidRPr="00142647">
              <w:rPr>
                <w:rFonts w:cs="Arial"/>
                <w:sz w:val="18"/>
                <w:szCs w:val="18"/>
              </w:rPr>
              <w:t xml:space="preserve"> </w:t>
            </w:r>
          </w:p>
        </w:tc>
        <w:tc>
          <w:tcPr>
            <w:tcW w:w="3103" w:type="dxa"/>
            <w:vMerge w:val="restart"/>
          </w:tcPr>
          <w:p w:rsidR="00066D0B" w:rsidRPr="00142647" w:rsidRDefault="00066D0B" w:rsidP="00F43F97">
            <w:pPr>
              <w:spacing w:after="60"/>
              <w:rPr>
                <w:rFonts w:cs="Arial"/>
                <w:sz w:val="18"/>
                <w:szCs w:val="18"/>
              </w:rPr>
            </w:pPr>
            <w:r>
              <w:rPr>
                <w:rFonts w:cs="Arial"/>
                <w:sz w:val="18"/>
                <w:szCs w:val="18"/>
              </w:rPr>
              <w:t>The department does not have a process in place to benchmark the tariffs being charged to market related rentals and we could not obtain any evidence that these tariffs are reviewed on a regular basis.</w:t>
            </w:r>
          </w:p>
        </w:tc>
        <w:tc>
          <w:tcPr>
            <w:tcW w:w="3103" w:type="dxa"/>
            <w:vMerge/>
          </w:tcPr>
          <w:p w:rsidR="00066D0B" w:rsidRPr="00142647" w:rsidRDefault="00066D0B" w:rsidP="00F43F97">
            <w:pPr>
              <w:spacing w:after="60"/>
              <w:jc w:val="center"/>
              <w:rPr>
                <w:rFonts w:cs="Arial"/>
                <w:sz w:val="18"/>
                <w:szCs w:val="18"/>
              </w:rPr>
            </w:pPr>
          </w:p>
        </w:tc>
      </w:tr>
      <w:tr w:rsidR="00066D0B" w:rsidRPr="00C27A3A" w:rsidTr="00275560">
        <w:tc>
          <w:tcPr>
            <w:tcW w:w="3102" w:type="dxa"/>
          </w:tcPr>
          <w:p w:rsidR="00066D0B" w:rsidRPr="00142647" w:rsidRDefault="00066D0B" w:rsidP="00F43F97">
            <w:pPr>
              <w:spacing w:after="60"/>
              <w:rPr>
                <w:rFonts w:cs="Arial"/>
                <w:sz w:val="18"/>
                <w:szCs w:val="18"/>
              </w:rPr>
            </w:pPr>
            <w:r w:rsidRPr="00142647">
              <w:rPr>
                <w:rFonts w:cs="Arial"/>
                <w:sz w:val="18"/>
                <w:szCs w:val="18"/>
              </w:rPr>
              <w:t>The tariffs charged for letting assets are</w:t>
            </w:r>
            <w:r>
              <w:rPr>
                <w:rFonts w:cs="Arial"/>
                <w:sz w:val="18"/>
                <w:szCs w:val="18"/>
              </w:rPr>
              <w:t xml:space="preserve"> not</w:t>
            </w:r>
            <w:r w:rsidRPr="00142647">
              <w:rPr>
                <w:rFonts w:cs="Arial"/>
                <w:sz w:val="18"/>
                <w:szCs w:val="18"/>
              </w:rPr>
              <w:t xml:space="preserve"> regularly reviewed</w:t>
            </w:r>
            <w:r>
              <w:rPr>
                <w:rFonts w:cs="Arial"/>
                <w:sz w:val="18"/>
                <w:szCs w:val="18"/>
              </w:rPr>
              <w:t>.</w:t>
            </w:r>
          </w:p>
        </w:tc>
        <w:tc>
          <w:tcPr>
            <w:tcW w:w="3103" w:type="dxa"/>
            <w:vMerge/>
          </w:tcPr>
          <w:p w:rsidR="00066D0B" w:rsidRPr="00142647" w:rsidRDefault="00066D0B" w:rsidP="00F43F97">
            <w:pPr>
              <w:spacing w:after="60"/>
              <w:rPr>
                <w:rFonts w:cs="Arial"/>
                <w:sz w:val="18"/>
                <w:szCs w:val="18"/>
              </w:rPr>
            </w:pPr>
          </w:p>
        </w:tc>
        <w:tc>
          <w:tcPr>
            <w:tcW w:w="3103" w:type="dxa"/>
            <w:vMerge/>
          </w:tcPr>
          <w:p w:rsidR="00066D0B" w:rsidRPr="00142647" w:rsidRDefault="00066D0B" w:rsidP="00F43F97">
            <w:pPr>
              <w:spacing w:after="60"/>
              <w:jc w:val="center"/>
              <w:rPr>
                <w:rFonts w:cs="Arial"/>
                <w:sz w:val="18"/>
                <w:szCs w:val="18"/>
              </w:rPr>
            </w:pPr>
          </w:p>
        </w:tc>
      </w:tr>
    </w:tbl>
    <w:p w:rsidR="00066D0B" w:rsidRDefault="00066D0B" w:rsidP="00CB2938">
      <w:pPr>
        <w:spacing w:after="100"/>
        <w:ind w:left="284" w:hanging="284"/>
        <w:rPr>
          <w:rFonts w:eastAsia="MS Mincho" w:cs="Arial"/>
          <w:b/>
          <w:szCs w:val="22"/>
        </w:rPr>
      </w:pPr>
    </w:p>
    <w:p w:rsidR="00685F8B" w:rsidRDefault="00685F8B">
      <w:pPr>
        <w:rPr>
          <w:rFonts w:eastAsia="MS Mincho" w:cs="Arial"/>
          <w:b/>
          <w:szCs w:val="22"/>
        </w:rPr>
      </w:pPr>
      <w:r>
        <w:rPr>
          <w:rFonts w:eastAsia="MS Mincho" w:cs="Arial"/>
          <w:b/>
          <w:szCs w:val="22"/>
        </w:rPr>
        <w:br w:type="page"/>
      </w:r>
    </w:p>
    <w:p w:rsidR="00CB2938" w:rsidRDefault="00CB2938" w:rsidP="002437F3">
      <w:pPr>
        <w:spacing w:before="120" w:after="120"/>
        <w:ind w:left="284" w:hanging="284"/>
        <w:rPr>
          <w:rFonts w:eastAsia="MS Mincho" w:cs="Arial"/>
          <w:b/>
          <w:szCs w:val="22"/>
        </w:rPr>
      </w:pPr>
      <w:r w:rsidRPr="006B3E96">
        <w:rPr>
          <w:rFonts w:eastAsia="MS Mincho" w:cs="Arial"/>
          <w:b/>
          <w:szCs w:val="22"/>
        </w:rPr>
        <w:lastRenderedPageBreak/>
        <w:t>PART D – FINANCIAL HEALTH</w:t>
      </w:r>
    </w:p>
    <w:p w:rsidR="006D7ED7" w:rsidRDefault="002437F3">
      <w:pPr>
        <w:pStyle w:val="ListParagraph"/>
        <w:numPr>
          <w:ilvl w:val="0"/>
          <w:numId w:val="4"/>
        </w:numPr>
        <w:tabs>
          <w:tab w:val="clear" w:pos="360"/>
          <w:tab w:val="num" w:pos="720"/>
        </w:tabs>
        <w:spacing w:before="120" w:after="120"/>
        <w:ind w:left="720" w:hanging="720"/>
        <w:contextualSpacing w:val="0"/>
        <w:rPr>
          <w:rFonts w:eastAsia="MS Mincho" w:cs="Arial"/>
          <w:szCs w:val="22"/>
        </w:rPr>
      </w:pPr>
      <w:r w:rsidRPr="002437F3">
        <w:rPr>
          <w:rFonts w:cs="Arial"/>
          <w:color w:val="000000"/>
          <w:szCs w:val="22"/>
          <w:lang w:eastAsia="en-ZA"/>
        </w:rPr>
        <w:t xml:space="preserve">Management is </w:t>
      </w:r>
      <w:r w:rsidR="00CB2938" w:rsidRPr="002437F3">
        <w:rPr>
          <w:rFonts w:eastAsia="MS Mincho" w:cs="Arial"/>
          <w:szCs w:val="22"/>
        </w:rPr>
        <w:t>responsible for the sound and sustainable management of the affairs of the department and to implement an efficient, effective and transparent financial management system for this purpose, as regulated by the PFMA.</w:t>
      </w:r>
    </w:p>
    <w:p w:rsidR="006D7ED7" w:rsidRDefault="002437F3">
      <w:pPr>
        <w:pStyle w:val="ListParagraph"/>
        <w:numPr>
          <w:ilvl w:val="0"/>
          <w:numId w:val="4"/>
        </w:numPr>
        <w:tabs>
          <w:tab w:val="clear" w:pos="360"/>
          <w:tab w:val="num" w:pos="720"/>
        </w:tabs>
        <w:spacing w:before="120" w:after="120"/>
        <w:ind w:left="720" w:hanging="720"/>
        <w:contextualSpacing w:val="0"/>
        <w:rPr>
          <w:rFonts w:eastAsia="MS Mincho" w:cs="Arial"/>
          <w:szCs w:val="22"/>
        </w:rPr>
      </w:pPr>
      <w:r w:rsidRPr="002437F3">
        <w:rPr>
          <w:rFonts w:eastAsia="MS Mincho" w:cs="Arial"/>
          <w:szCs w:val="22"/>
        </w:rPr>
        <w:t>O</w:t>
      </w:r>
      <w:r w:rsidR="00CB2938" w:rsidRPr="002437F3">
        <w:rPr>
          <w:rFonts w:eastAsia="MS Mincho" w:cs="Arial"/>
          <w:szCs w:val="22"/>
        </w:rPr>
        <w:t xml:space="preserve">ur audit included a high-level analysis of the department’s financial health for the current year. In future, this analysis will also include an evaluation of the movement from year to year. </w:t>
      </w:r>
    </w:p>
    <w:p w:rsidR="006D7ED7" w:rsidRDefault="002437F3">
      <w:pPr>
        <w:pStyle w:val="ListParagraph"/>
        <w:numPr>
          <w:ilvl w:val="0"/>
          <w:numId w:val="4"/>
        </w:numPr>
        <w:tabs>
          <w:tab w:val="clear" w:pos="360"/>
          <w:tab w:val="left" w:pos="720"/>
        </w:tabs>
        <w:spacing w:before="120" w:after="120"/>
        <w:ind w:left="720" w:hanging="720"/>
        <w:contextualSpacing w:val="0"/>
        <w:rPr>
          <w:rFonts w:eastAsia="MS Mincho" w:cs="Arial"/>
          <w:szCs w:val="22"/>
        </w:rPr>
      </w:pPr>
      <w:r w:rsidRPr="002437F3">
        <w:rPr>
          <w:rFonts w:eastAsia="MS Mincho" w:cs="Arial"/>
          <w:szCs w:val="22"/>
        </w:rPr>
        <w:t>Th</w:t>
      </w:r>
      <w:r w:rsidR="00CB2938" w:rsidRPr="002437F3">
        <w:rPr>
          <w:rFonts w:eastAsia="MS Mincho" w:cs="Arial"/>
          <w:szCs w:val="22"/>
        </w:rPr>
        <w:t>e purpose of the analysis is to provide management with an overview of selected aspects of the department’s current financial health and enable timely remedial action where financial health and service delivery may be at risk. The information should be used to complement rather than be a substitute for management’s own financial health analysis.</w:t>
      </w:r>
    </w:p>
    <w:p w:rsidR="006D7ED7" w:rsidRDefault="002437F3">
      <w:pPr>
        <w:pStyle w:val="ListParagraph"/>
        <w:numPr>
          <w:ilvl w:val="0"/>
          <w:numId w:val="4"/>
        </w:numPr>
        <w:tabs>
          <w:tab w:val="clear" w:pos="360"/>
          <w:tab w:val="num" w:pos="720"/>
        </w:tabs>
        <w:spacing w:before="120" w:after="120"/>
        <w:ind w:left="720" w:hanging="720"/>
        <w:contextualSpacing w:val="0"/>
        <w:rPr>
          <w:rFonts w:eastAsia="MS Mincho" w:cs="Arial"/>
          <w:szCs w:val="22"/>
        </w:rPr>
      </w:pPr>
      <w:r w:rsidRPr="002437F3">
        <w:rPr>
          <w:rFonts w:eastAsia="MS Mincho" w:cs="Arial"/>
          <w:szCs w:val="22"/>
        </w:rPr>
        <w:t>T</w:t>
      </w:r>
      <w:r w:rsidR="00CB2938" w:rsidRPr="002437F3">
        <w:rPr>
          <w:rFonts w:eastAsia="MS Mincho" w:cs="Arial"/>
          <w:szCs w:val="22"/>
        </w:rPr>
        <w:t>he department’s financial health has been analysed according to the following areas and is set out in the table below:</w:t>
      </w:r>
    </w:p>
    <w:p w:rsidR="00CB2938" w:rsidRPr="002437F3" w:rsidRDefault="00CB2938" w:rsidP="002437F3">
      <w:pPr>
        <w:pStyle w:val="ListParagraph"/>
        <w:numPr>
          <w:ilvl w:val="0"/>
          <w:numId w:val="46"/>
        </w:numPr>
        <w:spacing w:before="120" w:after="120"/>
        <w:rPr>
          <w:rFonts w:eastAsia="MS Mincho" w:cs="Arial"/>
          <w:szCs w:val="22"/>
        </w:rPr>
      </w:pPr>
      <w:r w:rsidRPr="002437F3">
        <w:rPr>
          <w:rFonts w:eastAsia="MS Mincho" w:cs="Arial"/>
          <w:szCs w:val="22"/>
        </w:rPr>
        <w:t>budgets</w:t>
      </w:r>
    </w:p>
    <w:p w:rsidR="00CB2938" w:rsidRPr="002437F3" w:rsidRDefault="00CB2938" w:rsidP="002437F3">
      <w:pPr>
        <w:pStyle w:val="ListParagraph"/>
        <w:numPr>
          <w:ilvl w:val="0"/>
          <w:numId w:val="46"/>
        </w:numPr>
        <w:spacing w:before="120" w:after="120"/>
        <w:rPr>
          <w:rFonts w:eastAsia="MS Mincho" w:cs="Arial"/>
          <w:szCs w:val="22"/>
        </w:rPr>
      </w:pPr>
      <w:r w:rsidRPr="002437F3">
        <w:rPr>
          <w:rFonts w:eastAsia="MS Mincho" w:cs="Arial"/>
          <w:szCs w:val="22"/>
        </w:rPr>
        <w:t>expenditure management</w:t>
      </w:r>
    </w:p>
    <w:p w:rsidR="00CB2938" w:rsidRPr="002437F3" w:rsidRDefault="00CB2938" w:rsidP="002437F3">
      <w:pPr>
        <w:pStyle w:val="ListParagraph"/>
        <w:numPr>
          <w:ilvl w:val="0"/>
          <w:numId w:val="46"/>
        </w:numPr>
        <w:spacing w:before="120" w:after="120"/>
        <w:rPr>
          <w:rFonts w:eastAsia="MS Mincho" w:cs="Arial"/>
          <w:szCs w:val="22"/>
        </w:rPr>
      </w:pPr>
      <w:r w:rsidRPr="002437F3">
        <w:rPr>
          <w:rFonts w:eastAsia="MS Mincho" w:cs="Arial"/>
          <w:szCs w:val="22"/>
        </w:rPr>
        <w:t>conditional grants</w:t>
      </w:r>
    </w:p>
    <w:p w:rsidR="00CB2938" w:rsidRPr="002437F3" w:rsidRDefault="00CB2938" w:rsidP="002437F3">
      <w:pPr>
        <w:pStyle w:val="ListParagraph"/>
        <w:numPr>
          <w:ilvl w:val="0"/>
          <w:numId w:val="46"/>
        </w:numPr>
        <w:spacing w:before="120" w:after="120"/>
        <w:rPr>
          <w:rFonts w:eastAsia="MS Mincho" w:cs="Arial"/>
          <w:szCs w:val="22"/>
        </w:rPr>
      </w:pPr>
      <w:r w:rsidRPr="002437F3">
        <w:rPr>
          <w:rFonts w:eastAsia="MS Mincho" w:cs="Arial"/>
          <w:szCs w:val="22"/>
        </w:rPr>
        <w:t>revenue management</w:t>
      </w:r>
    </w:p>
    <w:p w:rsidR="002437F3" w:rsidRDefault="00CB2938" w:rsidP="002437F3">
      <w:pPr>
        <w:pStyle w:val="ListParagraph"/>
        <w:numPr>
          <w:ilvl w:val="0"/>
          <w:numId w:val="46"/>
        </w:numPr>
        <w:spacing w:before="120" w:after="120"/>
        <w:rPr>
          <w:rFonts w:eastAsia="MS Mincho" w:cs="Arial"/>
          <w:szCs w:val="22"/>
        </w:rPr>
      </w:pPr>
      <w:r w:rsidRPr="002437F3">
        <w:rPr>
          <w:rFonts w:eastAsia="MS Mincho" w:cs="Arial"/>
          <w:szCs w:val="22"/>
        </w:rPr>
        <w:t>asset and liability management</w:t>
      </w:r>
    </w:p>
    <w:p w:rsidR="00440D5B" w:rsidRDefault="00440D5B" w:rsidP="00440D5B">
      <w:pPr>
        <w:pStyle w:val="ListParagraph"/>
        <w:spacing w:before="120" w:after="120"/>
        <w:rPr>
          <w:rFonts w:eastAsia="MS Mincho" w:cs="Arial"/>
          <w:szCs w:val="22"/>
        </w:rPr>
      </w:pPr>
    </w:p>
    <w:p w:rsidR="00CB2938" w:rsidRDefault="00440D5B" w:rsidP="002437F3">
      <w:pPr>
        <w:pStyle w:val="ListParagraph"/>
        <w:numPr>
          <w:ilvl w:val="0"/>
          <w:numId w:val="4"/>
        </w:numPr>
        <w:spacing w:before="120" w:after="120"/>
        <w:contextualSpacing w:val="0"/>
        <w:rPr>
          <w:rFonts w:cs="Arial"/>
          <w:szCs w:val="22"/>
        </w:rPr>
      </w:pPr>
      <w:r w:rsidRPr="00440D5B">
        <w:rPr>
          <w:rFonts w:eastAsia="MS Mincho" w:cs="Arial"/>
          <w:szCs w:val="22"/>
        </w:rPr>
        <w:t>Th</w:t>
      </w:r>
      <w:r w:rsidR="00CB2938" w:rsidRPr="00440D5B">
        <w:rPr>
          <w:rFonts w:cs="Arial"/>
          <w:szCs w:val="22"/>
        </w:rPr>
        <w:t>e ratios and trends on which the analysis is based are contained in annexur</w:t>
      </w:r>
      <w:r>
        <w:rPr>
          <w:rFonts w:cs="Arial"/>
          <w:szCs w:val="22"/>
        </w:rPr>
        <w:t>e A</w:t>
      </w:r>
      <w:r w:rsidR="00CB2938" w:rsidRPr="00440D5B">
        <w:rPr>
          <w:rFonts w:cs="Arial"/>
          <w:szCs w:val="22"/>
        </w:rPr>
        <w:t>.</w:t>
      </w:r>
    </w:p>
    <w:p w:rsidR="006D7ED7" w:rsidRDefault="00440D5B">
      <w:pPr>
        <w:pStyle w:val="ListParagraph"/>
        <w:numPr>
          <w:ilvl w:val="0"/>
          <w:numId w:val="4"/>
        </w:numPr>
        <w:tabs>
          <w:tab w:val="clear" w:pos="360"/>
          <w:tab w:val="num" w:pos="720"/>
        </w:tabs>
        <w:spacing w:before="120" w:after="120"/>
        <w:ind w:left="720" w:hanging="720"/>
        <w:contextualSpacing w:val="0"/>
        <w:rPr>
          <w:rFonts w:cs="Arial"/>
          <w:szCs w:val="22"/>
        </w:rPr>
      </w:pPr>
      <w:r w:rsidRPr="00440D5B">
        <w:rPr>
          <w:rFonts w:eastAsia="MS Mincho" w:cs="Arial"/>
          <w:szCs w:val="22"/>
        </w:rPr>
        <w:t>Th</w:t>
      </w:r>
      <w:r w:rsidR="00CB2938" w:rsidRPr="00440D5B">
        <w:rPr>
          <w:rFonts w:eastAsia="MS Mincho" w:cs="Arial"/>
          <w:szCs w:val="22"/>
        </w:rPr>
        <w:t xml:space="preserve">e financial health analysis is followed by overall high-level comments on the </w:t>
      </w:r>
      <w:r w:rsidR="00CB2938" w:rsidRPr="00440D5B">
        <w:rPr>
          <w:rFonts w:cs="Arial"/>
          <w:szCs w:val="22"/>
        </w:rPr>
        <w:t>implications of and the risks posed by the analysis of the financial health indicators.</w:t>
      </w:r>
    </w:p>
    <w:p w:rsidR="00CB2938" w:rsidRPr="006B3E96" w:rsidRDefault="00CB2938" w:rsidP="00CB2938">
      <w:pPr>
        <w:ind w:left="567" w:hanging="567"/>
        <w:rPr>
          <w:rFonts w:cs="Arial"/>
          <w:szCs w:val="22"/>
        </w:rPr>
      </w:pPr>
    </w:p>
    <w:tbl>
      <w:tblPr>
        <w:tblW w:w="97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44"/>
        <w:gridCol w:w="9"/>
        <w:gridCol w:w="3505"/>
        <w:gridCol w:w="429"/>
        <w:gridCol w:w="850"/>
        <w:gridCol w:w="421"/>
        <w:gridCol w:w="338"/>
        <w:gridCol w:w="91"/>
        <w:gridCol w:w="23"/>
        <w:gridCol w:w="15"/>
        <w:gridCol w:w="859"/>
        <w:gridCol w:w="287"/>
        <w:gridCol w:w="567"/>
        <w:gridCol w:w="851"/>
        <w:gridCol w:w="992"/>
      </w:tblGrid>
      <w:tr w:rsidR="00CB2938" w:rsidRPr="006B3E96" w:rsidTr="00F43F97">
        <w:trPr>
          <w:trHeight w:val="147"/>
          <w:tblHeader/>
        </w:trPr>
        <w:tc>
          <w:tcPr>
            <w:tcW w:w="7084" w:type="dxa"/>
            <w:gridSpan w:val="11"/>
            <w:tcBorders>
              <w:top w:val="single" w:sz="12" w:space="0" w:color="000000"/>
              <w:left w:val="single" w:sz="12" w:space="0" w:color="000000"/>
              <w:bottom w:val="single" w:sz="12" w:space="0" w:color="000000"/>
              <w:right w:val="single" w:sz="12" w:space="0" w:color="000000"/>
            </w:tcBorders>
            <w:shd w:val="clear" w:color="auto" w:fill="BFBFBF"/>
            <w:vAlign w:val="center"/>
          </w:tcPr>
          <w:p w:rsidR="00CB2938" w:rsidRPr="000F0D39" w:rsidRDefault="00CB2938" w:rsidP="00F43F97">
            <w:pPr>
              <w:spacing w:before="100" w:after="100"/>
              <w:ind w:left="851" w:hanging="851"/>
              <w:jc w:val="both"/>
              <w:rPr>
                <w:rFonts w:cs="Arial"/>
                <w:b/>
                <w:bCs/>
                <w:color w:val="000000"/>
                <w:sz w:val="18"/>
                <w:szCs w:val="18"/>
              </w:rPr>
            </w:pPr>
            <w:r w:rsidRPr="000F0D39">
              <w:rPr>
                <w:rFonts w:cs="Arial"/>
                <w:b/>
                <w:bCs/>
                <w:color w:val="000000"/>
                <w:sz w:val="18"/>
                <w:szCs w:val="18"/>
              </w:rPr>
              <w:t xml:space="preserve">FINANCIAL HEALTH INDICATORS AND ASSESSMENT </w:t>
            </w:r>
          </w:p>
        </w:tc>
        <w:tc>
          <w:tcPr>
            <w:tcW w:w="287" w:type="dxa"/>
            <w:tcBorders>
              <w:top w:val="single" w:sz="12" w:space="0" w:color="000000"/>
              <w:left w:val="single" w:sz="12" w:space="0" w:color="000000"/>
              <w:bottom w:val="single" w:sz="12" w:space="0" w:color="000000"/>
              <w:right w:val="single" w:sz="2" w:space="0" w:color="000000"/>
            </w:tcBorders>
            <w:shd w:val="clear" w:color="auto" w:fill="CC00FF"/>
            <w:vAlign w:val="center"/>
          </w:tcPr>
          <w:p w:rsidR="00CB2938" w:rsidRPr="000F0D39" w:rsidRDefault="00CB2938" w:rsidP="00F43F97">
            <w:pPr>
              <w:spacing w:before="100" w:after="100"/>
              <w:ind w:left="851" w:hanging="851"/>
              <w:jc w:val="both"/>
              <w:rPr>
                <w:rFonts w:cs="Arial"/>
                <w:b/>
                <w:bCs/>
                <w:color w:val="000000"/>
                <w:sz w:val="18"/>
                <w:szCs w:val="18"/>
              </w:rPr>
            </w:pPr>
          </w:p>
        </w:tc>
        <w:tc>
          <w:tcPr>
            <w:tcW w:w="2410" w:type="dxa"/>
            <w:gridSpan w:val="3"/>
            <w:tcBorders>
              <w:top w:val="single" w:sz="12" w:space="0" w:color="000000"/>
              <w:left w:val="single" w:sz="2" w:space="0" w:color="000000"/>
              <w:bottom w:val="single" w:sz="12" w:space="0" w:color="000000"/>
              <w:right w:val="single" w:sz="12" w:space="0" w:color="000000"/>
            </w:tcBorders>
            <w:shd w:val="clear" w:color="auto" w:fill="BFBFBF"/>
            <w:vAlign w:val="center"/>
          </w:tcPr>
          <w:p w:rsidR="00CB2938" w:rsidRPr="000F0D39" w:rsidRDefault="00CB2938" w:rsidP="00F43F97">
            <w:pPr>
              <w:autoSpaceDE w:val="0"/>
              <w:autoSpaceDN w:val="0"/>
              <w:adjustRightInd w:val="0"/>
              <w:spacing w:before="300"/>
              <w:ind w:left="321" w:hanging="321"/>
              <w:jc w:val="both"/>
              <w:rPr>
                <w:rFonts w:cs="Arial"/>
                <w:b/>
                <w:bCs/>
                <w:color w:val="000000"/>
                <w:sz w:val="16"/>
                <w:szCs w:val="16"/>
              </w:rPr>
            </w:pPr>
            <w:r w:rsidRPr="000F0D39">
              <w:rPr>
                <w:rFonts w:cs="Arial"/>
                <w:b/>
                <w:bCs/>
                <w:color w:val="000000"/>
                <w:sz w:val="16"/>
                <w:szCs w:val="16"/>
              </w:rPr>
              <w:t>Limitation - unable to obtain sufficient appropriate information</w:t>
            </w:r>
          </w:p>
        </w:tc>
      </w:tr>
      <w:tr w:rsidR="00CB2938" w:rsidRPr="006B3E96" w:rsidTr="00F43F97">
        <w:tc>
          <w:tcPr>
            <w:tcW w:w="9781" w:type="dxa"/>
            <w:gridSpan w:val="15"/>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tcPr>
          <w:p w:rsidR="00CB2938" w:rsidRPr="000F0D39" w:rsidRDefault="00CB2938" w:rsidP="00F43F97">
            <w:pPr>
              <w:spacing w:before="40" w:after="40"/>
              <w:ind w:left="851" w:hanging="851"/>
              <w:jc w:val="center"/>
              <w:rPr>
                <w:rFonts w:cs="Arial"/>
                <w:b/>
                <w:bCs/>
                <w:color w:val="FFFFFF"/>
                <w:sz w:val="18"/>
                <w:szCs w:val="18"/>
              </w:rPr>
            </w:pPr>
            <w:r w:rsidRPr="000F0D39">
              <w:rPr>
                <w:rFonts w:cs="Arial"/>
                <w:b/>
                <w:bCs/>
                <w:color w:val="FFFFFF"/>
                <w:sz w:val="18"/>
                <w:szCs w:val="18"/>
              </w:rPr>
              <w:t>BUDGETS</w:t>
            </w:r>
          </w:p>
        </w:tc>
      </w:tr>
      <w:tr w:rsidR="00CB2938"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1.i</w:t>
            </w:r>
          </w:p>
        </w:tc>
        <w:tc>
          <w:tcPr>
            <w:tcW w:w="5681" w:type="dxa"/>
            <w:gridSpan w:val="9"/>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Current expenditure did not exceed the approved current expenditure budget.</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CB2938" w:rsidRPr="000F0D39" w:rsidRDefault="00CB2938"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 over-spending</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1 - 5%</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&gt; 5%</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CB2938" w:rsidRPr="006B3E96" w:rsidTr="00F0353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CB2938" w:rsidRPr="000F0D39" w:rsidRDefault="00F03537" w:rsidP="00F43F97">
            <w:pPr>
              <w:spacing w:before="300"/>
              <w:ind w:left="851" w:hanging="851"/>
              <w:jc w:val="center"/>
              <w:rPr>
                <w:rFonts w:cs="Arial"/>
                <w:b/>
                <w:bCs/>
                <w:color w:val="000000"/>
                <w:sz w:val="18"/>
                <w:szCs w:val="18"/>
              </w:rPr>
            </w:pPr>
            <w:r>
              <w:rPr>
                <w:rFonts w:cs="Arial"/>
                <w:b/>
                <w:bCs/>
                <w:color w:val="000000"/>
                <w:sz w:val="18"/>
                <w:szCs w:val="18"/>
              </w:rPr>
              <w:t>X</w:t>
            </w:r>
          </w:p>
        </w:tc>
        <w:tc>
          <w:tcPr>
            <w:tcW w:w="851" w:type="dxa"/>
            <w:tcBorders>
              <w:left w:val="single" w:sz="2" w:space="0" w:color="000000"/>
              <w:right w:val="single" w:sz="2" w:space="0" w:color="000000"/>
            </w:tcBorders>
            <w:shd w:val="clear" w:color="auto" w:fill="FF0000"/>
            <w:tcMar>
              <w:left w:w="57" w:type="dxa"/>
              <w:right w:w="57" w:type="dxa"/>
            </w:tcMar>
            <w:vAlign w:val="center"/>
          </w:tcPr>
          <w:p w:rsidR="00CB2938" w:rsidRPr="000F0D39" w:rsidRDefault="00CB2938" w:rsidP="00F03537">
            <w:pPr>
              <w:spacing w:before="300"/>
              <w:ind w:left="851" w:hanging="851"/>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r>
      <w:tr w:rsidR="00CB2938"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CB2938" w:rsidRPr="000F0D39" w:rsidRDefault="00CB2938" w:rsidP="00F43F97">
            <w:pPr>
              <w:spacing w:before="300"/>
              <w:ind w:left="851" w:hanging="851"/>
              <w:jc w:val="center"/>
              <w:rPr>
                <w:rFonts w:cs="Arial"/>
                <w:b/>
                <w:bCs/>
                <w:color w:val="000000"/>
                <w:sz w:val="18"/>
                <w:szCs w:val="18"/>
              </w:rPr>
            </w:pPr>
          </w:p>
        </w:tc>
      </w:tr>
      <w:tr w:rsidR="00CB2938"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1.ii</w:t>
            </w:r>
          </w:p>
        </w:tc>
        <w:tc>
          <w:tcPr>
            <w:tcW w:w="5681" w:type="dxa"/>
            <w:gridSpan w:val="9"/>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The approved current expenditure budget was spent for the intended purposes.</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CB2938" w:rsidRPr="000F0D39" w:rsidRDefault="00CB2938" w:rsidP="00932CC6">
            <w:pPr>
              <w:pStyle w:val="ListParagraph"/>
              <w:spacing w:before="300"/>
              <w:ind w:left="0" w:hanging="851"/>
              <w:jc w:val="right"/>
              <w:rPr>
                <w:rFonts w:cs="Arial"/>
                <w:b/>
                <w:bCs/>
                <w:color w:val="000000"/>
                <w:sz w:val="18"/>
                <w:szCs w:val="18"/>
              </w:rPr>
            </w:pPr>
            <w:r w:rsidRPr="000F0D39">
              <w:rPr>
                <w:rFonts w:cs="Arial"/>
                <w:b/>
                <w:bCs/>
                <w:color w:val="000000"/>
                <w:sz w:val="18"/>
                <w:szCs w:val="18"/>
              </w:rPr>
              <w:t>% not spent for intended purposes</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1 - 5%</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&gt; 5%</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CB2938" w:rsidRPr="000F0D39" w:rsidRDefault="00F03537" w:rsidP="00F43F97">
            <w:pPr>
              <w:spacing w:before="300"/>
              <w:ind w:left="851" w:hanging="851"/>
              <w:jc w:val="center"/>
              <w:rPr>
                <w:rFonts w:cs="Arial"/>
                <w:b/>
                <w:bCs/>
                <w:color w:val="000000"/>
                <w:sz w:val="18"/>
                <w:szCs w:val="18"/>
              </w:rPr>
            </w:pPr>
            <w:r>
              <w:rPr>
                <w:rFonts w:cs="Arial"/>
                <w:b/>
                <w:bCs/>
                <w:color w:val="000000"/>
                <w:sz w:val="18"/>
                <w:szCs w:val="18"/>
              </w:rPr>
              <w:t>X</w:t>
            </w: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r>
      <w:tr w:rsidR="00CB2938"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CB2938" w:rsidRPr="000F0D39" w:rsidRDefault="00CB2938" w:rsidP="00F43F97">
            <w:pPr>
              <w:spacing w:before="300"/>
              <w:ind w:left="851" w:hanging="851"/>
              <w:jc w:val="center"/>
              <w:rPr>
                <w:rFonts w:cs="Arial"/>
                <w:b/>
                <w:bCs/>
                <w:color w:val="000000"/>
                <w:sz w:val="18"/>
                <w:szCs w:val="18"/>
              </w:rPr>
            </w:pPr>
          </w:p>
        </w:tc>
      </w:tr>
      <w:tr w:rsidR="00CB2938"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1.iii</w:t>
            </w:r>
          </w:p>
        </w:tc>
        <w:tc>
          <w:tcPr>
            <w:tcW w:w="5681" w:type="dxa"/>
            <w:gridSpan w:val="9"/>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The approved capital budget was not under-spent.</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CB2938" w:rsidRPr="000F0D39" w:rsidRDefault="00CB2938"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 under-spending</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CB2938" w:rsidRPr="00F03537" w:rsidRDefault="00F03537" w:rsidP="00F43F97">
            <w:pPr>
              <w:spacing w:before="300"/>
              <w:ind w:left="851" w:hanging="851"/>
              <w:jc w:val="center"/>
              <w:rPr>
                <w:rFonts w:cs="Arial"/>
                <w:b/>
                <w:bCs/>
                <w:color w:val="FFFFFF"/>
                <w:sz w:val="18"/>
                <w:szCs w:val="18"/>
              </w:rPr>
            </w:pPr>
            <w:r w:rsidRPr="00F03537">
              <w:rPr>
                <w:rStyle w:val="Emphasis"/>
                <w:rFonts w:cs="Arial"/>
                <w:b/>
                <w:i w:val="0"/>
                <w:iCs w:val="0"/>
                <w:sz w:val="18"/>
                <w:szCs w:val="18"/>
                <w:lang w:val="en-US"/>
              </w:rPr>
              <w:t>X</w:t>
            </w: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r>
      <w:tr w:rsidR="00CB2938"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CB2938" w:rsidRPr="000F0D39" w:rsidRDefault="00CB2938" w:rsidP="00A8444E">
            <w:pPr>
              <w:spacing w:before="300"/>
              <w:ind w:left="851" w:hanging="851"/>
              <w:rPr>
                <w:rFonts w:cs="Arial"/>
                <w:b/>
                <w:bCs/>
                <w:color w:val="000000"/>
                <w:sz w:val="18"/>
                <w:szCs w:val="18"/>
              </w:rPr>
            </w:pPr>
          </w:p>
        </w:tc>
      </w:tr>
      <w:tr w:rsidR="00CB2938" w:rsidRPr="006B3E96" w:rsidTr="00932CC6">
        <w:trPr>
          <w:cantSplit/>
          <w:trHeight w:val="84"/>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r w:rsidRPr="000F0D39">
              <w:rPr>
                <w:rFonts w:cs="Arial"/>
                <w:b/>
                <w:bCs/>
                <w:color w:val="000000"/>
                <w:sz w:val="18"/>
                <w:szCs w:val="18"/>
              </w:rPr>
              <w:lastRenderedPageBreak/>
              <w:t>1.iv</w:t>
            </w:r>
          </w:p>
        </w:tc>
        <w:tc>
          <w:tcPr>
            <w:tcW w:w="5681" w:type="dxa"/>
            <w:gridSpan w:val="9"/>
            <w:vMerge w:val="restart"/>
            <w:tcBorders>
              <w:top w:val="single" w:sz="12" w:space="0" w:color="000000"/>
            </w:tcBorders>
            <w:tcMar>
              <w:left w:w="108" w:type="dxa"/>
              <w:right w:w="10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r w:rsidRPr="000F0D39">
              <w:rPr>
                <w:rFonts w:cs="Arial"/>
                <w:b/>
                <w:bCs/>
                <w:color w:val="000000"/>
                <w:sz w:val="18"/>
                <w:szCs w:val="18"/>
              </w:rPr>
              <w:t>The approved capital budget was spent for the intended purposes.</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CB2938" w:rsidRPr="000F0D39" w:rsidRDefault="00CB2938" w:rsidP="00932CC6">
            <w:pPr>
              <w:pStyle w:val="ListParagraph"/>
              <w:keepNext/>
              <w:keepLines/>
              <w:spacing w:before="300"/>
              <w:ind w:left="850" w:hanging="850"/>
              <w:jc w:val="right"/>
              <w:rPr>
                <w:rFonts w:cs="Arial"/>
                <w:b/>
                <w:bCs/>
                <w:color w:val="000000"/>
                <w:sz w:val="18"/>
                <w:szCs w:val="18"/>
              </w:rPr>
            </w:pPr>
            <w:r w:rsidRPr="000F0D39">
              <w:rPr>
                <w:rFonts w:cs="Arial"/>
                <w:b/>
                <w:bCs/>
                <w:color w:val="000000"/>
                <w:sz w:val="18"/>
                <w:szCs w:val="18"/>
              </w:rPr>
              <w:t>% not spent for intended purposes</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r w:rsidRPr="000F0D39">
              <w:rPr>
                <w:rFonts w:cs="Arial"/>
                <w:b/>
                <w:bCs/>
                <w:color w:val="000000"/>
                <w:sz w:val="18"/>
                <w:szCs w:val="18"/>
              </w:rPr>
              <w:t>&gt; 10%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r w:rsidRPr="000F0D39">
              <w:rPr>
                <w:rFonts w:cs="Arial"/>
                <w:b/>
                <w:bCs/>
                <w:color w:val="000000"/>
                <w:sz w:val="18"/>
                <w:szCs w:val="18"/>
              </w:rPr>
              <w:t>Limitation</w:t>
            </w:r>
          </w:p>
        </w:tc>
      </w:tr>
      <w:tr w:rsidR="00CB2938" w:rsidRPr="006B3E96" w:rsidTr="00F43F97">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p>
        </w:tc>
        <w:tc>
          <w:tcPr>
            <w:tcW w:w="5681" w:type="dxa"/>
            <w:gridSpan w:val="9"/>
            <w:vMerge/>
            <w:tcMar>
              <w:left w:w="108" w:type="dxa"/>
              <w:right w:w="108" w:type="dxa"/>
            </w:tcMar>
            <w:vAlign w:val="center"/>
          </w:tcPr>
          <w:p w:rsidR="00CB2938" w:rsidRPr="000F0D39" w:rsidRDefault="00CB2938" w:rsidP="00932CC6">
            <w:pPr>
              <w:keepNext/>
              <w:keepLines/>
              <w:spacing w:before="300"/>
              <w:ind w:left="850" w:hanging="850"/>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CB2938" w:rsidRPr="00F03537" w:rsidRDefault="00F03537" w:rsidP="00932CC6">
            <w:pPr>
              <w:keepNext/>
              <w:keepLines/>
              <w:spacing w:before="300"/>
              <w:ind w:left="850" w:hanging="850"/>
              <w:jc w:val="center"/>
              <w:rPr>
                <w:rFonts w:cs="Arial"/>
                <w:b/>
                <w:bCs/>
                <w:color w:val="000000"/>
                <w:sz w:val="18"/>
                <w:szCs w:val="18"/>
              </w:rPr>
            </w:pPr>
            <w:r w:rsidRPr="00F03537">
              <w:rPr>
                <w:rStyle w:val="Emphasis"/>
                <w:rFonts w:cs="Arial"/>
                <w:b/>
                <w:i w:val="0"/>
                <w:iCs w:val="0"/>
                <w:sz w:val="18"/>
                <w:szCs w:val="18"/>
                <w:lang w:val="en-US"/>
              </w:rPr>
              <w:t>X</w:t>
            </w: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932CC6">
            <w:pPr>
              <w:keepNext/>
              <w:keepLines/>
              <w:spacing w:before="300"/>
              <w:ind w:left="850" w:hanging="850"/>
              <w:jc w:val="center"/>
              <w:rPr>
                <w:rFonts w:cs="Arial"/>
                <w:b/>
                <w:bCs/>
                <w:color w:val="FFFFFF"/>
                <w:sz w:val="18"/>
                <w:szCs w:val="18"/>
              </w:rPr>
            </w:pPr>
          </w:p>
        </w:tc>
      </w:tr>
      <w:tr w:rsidR="00CB2938"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CB2938" w:rsidRPr="000F0D39" w:rsidRDefault="00CB2938" w:rsidP="00932CC6">
            <w:pPr>
              <w:keepNext/>
              <w:keepLines/>
              <w:spacing w:before="300"/>
              <w:ind w:left="850" w:hanging="850"/>
              <w:jc w:val="center"/>
              <w:rPr>
                <w:rFonts w:cs="Arial"/>
                <w:b/>
                <w:bCs/>
                <w:color w:val="000000"/>
                <w:sz w:val="18"/>
                <w:szCs w:val="18"/>
              </w:rPr>
            </w:pPr>
          </w:p>
        </w:tc>
      </w:tr>
      <w:tr w:rsidR="00CB2938" w:rsidRPr="006B3E96" w:rsidTr="00F43F97">
        <w:trPr>
          <w:trHeight w:val="95"/>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1.v</w:t>
            </w:r>
          </w:p>
        </w:tc>
        <w:tc>
          <w:tcPr>
            <w:tcW w:w="6540" w:type="dxa"/>
            <w:gridSpan w:val="10"/>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All voted funds for the year were requested / received and were not required to be surrendered.</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CB2938" w:rsidRPr="006B3E96" w:rsidTr="00F43F97">
        <w:trPr>
          <w:trHeight w:val="95"/>
        </w:trPr>
        <w:tc>
          <w:tcPr>
            <w:tcW w:w="544" w:type="dxa"/>
            <w:vMerge/>
            <w:tcBorders>
              <w:left w:val="single" w:sz="12" w:space="0" w:color="000000"/>
              <w:bottom w:val="single" w:sz="2" w:space="0" w:color="000000"/>
            </w:tcBorders>
            <w:tcMar>
              <w:right w:w="28" w:type="dxa"/>
            </w:tcMar>
          </w:tcPr>
          <w:p w:rsidR="00CB2938" w:rsidRPr="000F0D39" w:rsidRDefault="00CB2938" w:rsidP="00F43F97">
            <w:pPr>
              <w:spacing w:before="300"/>
              <w:ind w:left="851" w:hanging="851"/>
              <w:jc w:val="both"/>
              <w:rPr>
                <w:rFonts w:cs="Arial"/>
                <w:b/>
                <w:bCs/>
                <w:color w:val="000000"/>
                <w:sz w:val="18"/>
                <w:szCs w:val="18"/>
              </w:rPr>
            </w:pPr>
          </w:p>
        </w:tc>
        <w:tc>
          <w:tcPr>
            <w:tcW w:w="6540" w:type="dxa"/>
            <w:gridSpan w:val="10"/>
            <w:vMerge/>
            <w:tcBorders>
              <w:bottom w:val="single" w:sz="2" w:space="0" w:color="000000"/>
            </w:tcBorders>
            <w:tcMar>
              <w:left w:w="57" w:type="dxa"/>
              <w:right w:w="57" w:type="dxa"/>
            </w:tcMar>
          </w:tcPr>
          <w:p w:rsidR="00CB2938" w:rsidRPr="000F0D39" w:rsidRDefault="00CB2938"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CB2938" w:rsidRPr="00F03537" w:rsidRDefault="00CB2938" w:rsidP="00F43F97">
            <w:pPr>
              <w:spacing w:before="300"/>
              <w:ind w:left="851" w:hanging="851"/>
              <w:jc w:val="center"/>
              <w:rPr>
                <w:rFonts w:cs="Arial"/>
                <w:b/>
                <w:bCs/>
                <w:color w:val="000000"/>
                <w:sz w:val="18"/>
                <w:szCs w:val="18"/>
              </w:rPr>
            </w:pPr>
          </w:p>
        </w:tc>
        <w:tc>
          <w:tcPr>
            <w:tcW w:w="851" w:type="dxa"/>
            <w:tcBorders>
              <w:bottom w:val="single" w:sz="2" w:space="0" w:color="000000"/>
            </w:tcBorders>
            <w:shd w:val="clear" w:color="auto" w:fill="FF0000"/>
            <w:vAlign w:val="center"/>
          </w:tcPr>
          <w:p w:rsidR="00CB2938" w:rsidRPr="000F0D39" w:rsidRDefault="00F03537" w:rsidP="00F43F97">
            <w:pPr>
              <w:spacing w:before="300"/>
              <w:ind w:left="851" w:hanging="851"/>
              <w:jc w:val="center"/>
              <w:rPr>
                <w:rFonts w:cs="Arial"/>
                <w:b/>
                <w:bCs/>
                <w:color w:val="FFFFFF"/>
                <w:sz w:val="18"/>
                <w:szCs w:val="18"/>
              </w:rPr>
            </w:pPr>
            <w:r>
              <w:rPr>
                <w:rFonts w:cs="Arial"/>
                <w:b/>
                <w:bCs/>
                <w:color w:val="FFFFFF"/>
                <w:sz w:val="18"/>
                <w:szCs w:val="18"/>
              </w:rPr>
              <w:t>X</w:t>
            </w: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r>
      <w:tr w:rsidR="00CB2938"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CB2938" w:rsidRPr="000F0D39" w:rsidRDefault="00CB2938" w:rsidP="00F43F97">
            <w:pPr>
              <w:spacing w:before="300"/>
              <w:ind w:left="851" w:hanging="851"/>
              <w:jc w:val="center"/>
              <w:rPr>
                <w:rFonts w:cs="Arial"/>
                <w:b/>
                <w:bCs/>
                <w:color w:val="000000"/>
                <w:sz w:val="18"/>
                <w:szCs w:val="18"/>
              </w:rPr>
            </w:pPr>
          </w:p>
        </w:tc>
      </w:tr>
      <w:tr w:rsidR="00CB2938" w:rsidRPr="006B3E96" w:rsidTr="00F43F97">
        <w:trPr>
          <w:trHeight w:val="95"/>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1.vi</w:t>
            </w:r>
          </w:p>
        </w:tc>
        <w:tc>
          <w:tcPr>
            <w:tcW w:w="6540" w:type="dxa"/>
            <w:gridSpan w:val="10"/>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The department would have been able to fund all liabilities (accruals) from the current year’s voted funds, if all liabilities had been paid at year-end.</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CB2938" w:rsidRPr="006B3E96" w:rsidTr="00F43F97">
        <w:trPr>
          <w:trHeight w:val="95"/>
        </w:trPr>
        <w:tc>
          <w:tcPr>
            <w:tcW w:w="544" w:type="dxa"/>
            <w:vMerge/>
            <w:tcBorders>
              <w:left w:val="single" w:sz="12" w:space="0" w:color="000000"/>
              <w:bottom w:val="single" w:sz="2" w:space="0" w:color="000000"/>
            </w:tcBorders>
          </w:tcPr>
          <w:p w:rsidR="00CB2938" w:rsidRPr="000F0D39" w:rsidRDefault="00CB2938" w:rsidP="00F43F97">
            <w:pPr>
              <w:spacing w:before="300"/>
              <w:ind w:left="851" w:hanging="851"/>
              <w:jc w:val="both"/>
              <w:rPr>
                <w:rFonts w:cs="Arial"/>
                <w:b/>
                <w:bCs/>
                <w:color w:val="000000"/>
                <w:sz w:val="18"/>
                <w:szCs w:val="18"/>
              </w:rPr>
            </w:pPr>
          </w:p>
        </w:tc>
        <w:tc>
          <w:tcPr>
            <w:tcW w:w="6540" w:type="dxa"/>
            <w:gridSpan w:val="10"/>
            <w:vMerge/>
            <w:tcBorders>
              <w:bottom w:val="single" w:sz="2" w:space="0" w:color="000000"/>
            </w:tcBorders>
            <w:tcMar>
              <w:left w:w="57" w:type="dxa"/>
              <w:right w:w="57" w:type="dxa"/>
            </w:tcMar>
          </w:tcPr>
          <w:p w:rsidR="00CB2938" w:rsidRPr="000F0D39" w:rsidRDefault="00CB2938"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CB2938" w:rsidRPr="00F03537" w:rsidRDefault="00F03537" w:rsidP="00F43F97">
            <w:pPr>
              <w:spacing w:before="300"/>
              <w:ind w:left="851" w:hanging="851"/>
              <w:jc w:val="center"/>
              <w:rPr>
                <w:rFonts w:cs="Arial"/>
                <w:b/>
                <w:bCs/>
                <w:color w:val="000000"/>
                <w:sz w:val="18"/>
                <w:szCs w:val="18"/>
              </w:rPr>
            </w:pPr>
            <w:r w:rsidRPr="00F03537">
              <w:rPr>
                <w:rStyle w:val="Emphasis"/>
                <w:rFonts w:cs="Arial"/>
                <w:b/>
                <w:i w:val="0"/>
                <w:iCs w:val="0"/>
                <w:sz w:val="18"/>
                <w:szCs w:val="18"/>
                <w:lang w:val="en-US"/>
              </w:rPr>
              <w:t>X</w:t>
            </w:r>
          </w:p>
        </w:tc>
        <w:tc>
          <w:tcPr>
            <w:tcW w:w="851" w:type="dxa"/>
            <w:tcBorders>
              <w:bottom w:val="single" w:sz="2" w:space="0" w:color="000000"/>
            </w:tcBorders>
            <w:shd w:val="clear" w:color="auto" w:fill="FF0000"/>
            <w:vAlign w:val="center"/>
          </w:tcPr>
          <w:p w:rsidR="00CB2938" w:rsidRPr="000F0D39" w:rsidRDefault="00CB2938"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CB2938" w:rsidRPr="000F0D39" w:rsidRDefault="00CB2938" w:rsidP="00F43F97">
            <w:pPr>
              <w:spacing w:before="300"/>
              <w:ind w:left="851" w:hanging="851"/>
              <w:jc w:val="center"/>
              <w:rPr>
                <w:rFonts w:cs="Arial"/>
                <w:b/>
                <w:bCs/>
                <w:color w:val="FFFFFF"/>
                <w:sz w:val="18"/>
                <w:szCs w:val="18"/>
              </w:rPr>
            </w:pPr>
          </w:p>
        </w:tc>
      </w:tr>
      <w:tr w:rsidR="00CB2938"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p>
          <w:p w:rsidR="00CB2938" w:rsidRPr="000F0D39" w:rsidRDefault="00CB2938" w:rsidP="00F43F97">
            <w:pPr>
              <w:spacing w:before="300"/>
              <w:ind w:left="851" w:hanging="851"/>
              <w:jc w:val="center"/>
              <w:rPr>
                <w:rFonts w:cs="Arial"/>
                <w:b/>
                <w:bCs/>
                <w:color w:val="000000"/>
                <w:sz w:val="18"/>
                <w:szCs w:val="18"/>
              </w:rPr>
            </w:pPr>
          </w:p>
          <w:p w:rsidR="00CB2938" w:rsidRPr="000F0D39" w:rsidRDefault="00CB2938" w:rsidP="00F43F97">
            <w:pPr>
              <w:spacing w:before="300"/>
              <w:ind w:left="851" w:hanging="851"/>
              <w:jc w:val="center"/>
              <w:rPr>
                <w:rFonts w:cs="Arial"/>
                <w:b/>
                <w:bCs/>
                <w:color w:val="000000"/>
                <w:sz w:val="18"/>
                <w:szCs w:val="18"/>
              </w:rPr>
            </w:pPr>
          </w:p>
          <w:p w:rsidR="00CB2938" w:rsidRPr="000F0D39" w:rsidRDefault="00CB2938" w:rsidP="00F43F97">
            <w:pPr>
              <w:spacing w:before="300"/>
              <w:ind w:left="851" w:hanging="851"/>
              <w:jc w:val="center"/>
              <w:rPr>
                <w:rFonts w:cs="Arial"/>
                <w:b/>
                <w:bCs/>
                <w:color w:val="000000"/>
                <w:sz w:val="18"/>
                <w:szCs w:val="18"/>
              </w:rPr>
            </w:pPr>
          </w:p>
        </w:tc>
      </w:tr>
      <w:tr w:rsidR="00CB2938" w:rsidRPr="006B3E96" w:rsidTr="00932CC6">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1.vii</w:t>
            </w:r>
          </w:p>
        </w:tc>
        <w:tc>
          <w:tcPr>
            <w:tcW w:w="5666" w:type="dxa"/>
            <w:gridSpan w:val="8"/>
            <w:vMerge w:val="restart"/>
            <w:tcBorders>
              <w:top w:val="single" w:sz="12" w:space="0" w:color="000000"/>
            </w:tcBorders>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r w:rsidRPr="000F0D39">
              <w:rPr>
                <w:rFonts w:cs="Arial"/>
                <w:b/>
                <w:bCs/>
                <w:color w:val="000000"/>
                <w:sz w:val="18"/>
                <w:szCs w:val="18"/>
              </w:rPr>
              <w:t>All voted funds approved for the next year are available for use; i.e. current year expenditure need not be paid from next year’s voted funds.</w:t>
            </w:r>
          </w:p>
        </w:tc>
        <w:tc>
          <w:tcPr>
            <w:tcW w:w="3571" w:type="dxa"/>
            <w:gridSpan w:val="6"/>
            <w:tcBorders>
              <w:top w:val="single" w:sz="12" w:space="0" w:color="000000"/>
              <w:right w:val="single" w:sz="12" w:space="0" w:color="000000"/>
            </w:tcBorders>
            <w:shd w:val="clear" w:color="auto" w:fill="auto"/>
            <w:tcMar>
              <w:left w:w="57" w:type="dxa"/>
              <w:right w:w="57" w:type="dxa"/>
            </w:tcMar>
            <w:vAlign w:val="center"/>
          </w:tcPr>
          <w:p w:rsidR="00932CC6" w:rsidRDefault="00CB2938" w:rsidP="00932CC6">
            <w:pPr>
              <w:pStyle w:val="ListParagraph"/>
              <w:spacing w:before="300"/>
              <w:ind w:left="0" w:hanging="851"/>
              <w:jc w:val="right"/>
              <w:rPr>
                <w:rFonts w:cs="Arial"/>
                <w:b/>
                <w:bCs/>
                <w:color w:val="000000"/>
                <w:sz w:val="18"/>
                <w:szCs w:val="18"/>
              </w:rPr>
            </w:pPr>
            <w:r w:rsidRPr="000F0D39">
              <w:rPr>
                <w:rFonts w:cs="Arial"/>
                <w:b/>
                <w:bCs/>
                <w:color w:val="000000"/>
                <w:sz w:val="18"/>
                <w:szCs w:val="18"/>
              </w:rPr>
              <w:t xml:space="preserve">% of next year’s </w:t>
            </w:r>
          </w:p>
          <w:p w:rsidR="00CB2938" w:rsidRPr="000F0D39" w:rsidRDefault="00CB2938" w:rsidP="00932CC6">
            <w:pPr>
              <w:pStyle w:val="ListParagraph"/>
              <w:spacing w:before="300"/>
              <w:ind w:left="0" w:hanging="851"/>
              <w:jc w:val="right"/>
              <w:rPr>
                <w:rFonts w:cs="Arial"/>
                <w:b/>
                <w:bCs/>
                <w:color w:val="000000"/>
                <w:sz w:val="18"/>
                <w:szCs w:val="18"/>
              </w:rPr>
            </w:pPr>
            <w:r w:rsidRPr="000F0D39">
              <w:rPr>
                <w:rFonts w:cs="Arial"/>
                <w:b/>
                <w:bCs/>
                <w:color w:val="000000"/>
                <w:sz w:val="18"/>
                <w:szCs w:val="18"/>
              </w:rPr>
              <w:t>approved voted funds available for use</w:t>
            </w:r>
          </w:p>
        </w:tc>
      </w:tr>
      <w:tr w:rsidR="00CB2938" w:rsidRPr="006B3E96" w:rsidTr="00932CC6">
        <w:trPr>
          <w:trHeight w:val="81"/>
        </w:trPr>
        <w:tc>
          <w:tcPr>
            <w:tcW w:w="544" w:type="dxa"/>
            <w:vMerge/>
            <w:tcBorders>
              <w:left w:val="single" w:sz="12" w:space="0" w:color="000000"/>
            </w:tcBorders>
            <w:tcMar>
              <w:left w:w="108" w:type="dxa"/>
              <w:right w:w="2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5666" w:type="dxa"/>
            <w:gridSpan w:val="8"/>
            <w:vMerge/>
            <w:tcMar>
              <w:left w:w="108" w:type="dxa"/>
              <w:right w:w="108" w:type="dxa"/>
            </w:tcMar>
            <w:vAlign w:val="center"/>
          </w:tcPr>
          <w:p w:rsidR="00CB2938" w:rsidRPr="000F0D39" w:rsidRDefault="00CB2938" w:rsidP="00F43F97">
            <w:pPr>
              <w:spacing w:before="300"/>
              <w:ind w:left="851" w:hanging="851"/>
              <w:jc w:val="both"/>
              <w:rPr>
                <w:rFonts w:cs="Arial"/>
                <w:b/>
                <w:bCs/>
                <w:color w:val="000000"/>
                <w:sz w:val="18"/>
                <w:szCs w:val="18"/>
              </w:rPr>
            </w:pPr>
          </w:p>
        </w:tc>
        <w:tc>
          <w:tcPr>
            <w:tcW w:w="874" w:type="dxa"/>
            <w:gridSpan w:val="2"/>
            <w:tcBorders>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100%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99 - 90%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&lt; 90%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CB2938" w:rsidRPr="000F0D39" w:rsidRDefault="00CB2938"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932CC6">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666" w:type="dxa"/>
            <w:gridSpan w:val="8"/>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74" w:type="dxa"/>
            <w:gridSpan w:val="2"/>
            <w:tcBorders>
              <w:right w:val="single" w:sz="2" w:space="0" w:color="000000"/>
            </w:tcBorders>
            <w:shd w:val="clear" w:color="auto" w:fill="00CC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0F0D39" w:rsidRDefault="00F03537" w:rsidP="00F03537">
            <w:pPr>
              <w:spacing w:before="300"/>
              <w:ind w:left="851" w:hanging="851"/>
              <w:jc w:val="center"/>
              <w:rPr>
                <w:rFonts w:cs="Arial"/>
                <w:b/>
                <w:bCs/>
                <w:color w:val="FFFFFF"/>
                <w:sz w:val="18"/>
                <w:szCs w:val="18"/>
              </w:rPr>
            </w:pPr>
            <w:r>
              <w:rPr>
                <w:rFonts w:cs="Arial"/>
                <w:b/>
                <w:bCs/>
                <w:color w:val="FFFFFF"/>
                <w:sz w:val="18"/>
                <w:szCs w:val="18"/>
              </w:rPr>
              <w:t>X</w:t>
            </w: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c>
          <w:tcPr>
            <w:tcW w:w="9781" w:type="dxa"/>
            <w:gridSpan w:val="15"/>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F03537" w:rsidRPr="000F0D39" w:rsidRDefault="00F03537" w:rsidP="00F43F97">
            <w:pPr>
              <w:spacing w:before="40" w:after="40"/>
              <w:ind w:left="851" w:hanging="851"/>
              <w:jc w:val="center"/>
              <w:rPr>
                <w:rFonts w:cs="Arial"/>
                <w:b/>
                <w:bCs/>
                <w:color w:val="FFFFFF"/>
                <w:sz w:val="18"/>
                <w:szCs w:val="18"/>
              </w:rPr>
            </w:pPr>
            <w:r w:rsidRPr="000F0D39">
              <w:rPr>
                <w:rFonts w:cs="Arial"/>
                <w:b/>
                <w:bCs/>
                <w:color w:val="FFFFFF"/>
                <w:sz w:val="18"/>
                <w:szCs w:val="18"/>
              </w:rPr>
              <w:t>EXPENDITURE MANAGEMENT</w:t>
            </w:r>
          </w:p>
        </w:tc>
      </w:tr>
      <w:tr w:rsidR="00F03537" w:rsidRPr="006B3E96" w:rsidTr="00F43F97">
        <w:trPr>
          <w:trHeight w:val="95"/>
        </w:trPr>
        <w:tc>
          <w:tcPr>
            <w:tcW w:w="544" w:type="dxa"/>
            <w:vMerge w:val="restart"/>
            <w:tcBorders>
              <w:top w:val="single" w:sz="12" w:space="0" w:color="000000"/>
              <w:left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2.i</w:t>
            </w:r>
          </w:p>
        </w:tc>
        <w:tc>
          <w:tcPr>
            <w:tcW w:w="6540" w:type="dxa"/>
            <w:gridSpan w:val="10"/>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No material losses were incurred.</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44" w:type="dxa"/>
            <w:vMerge/>
            <w:tcBorders>
              <w:left w:val="single" w:sz="12" w:space="0" w:color="000000"/>
              <w:bottom w:val="single" w:sz="2" w:space="0" w:color="000000"/>
            </w:tcBorders>
          </w:tcPr>
          <w:p w:rsidR="00F03537" w:rsidRPr="000F0D39" w:rsidRDefault="00F03537" w:rsidP="00F43F97">
            <w:pPr>
              <w:spacing w:before="300"/>
              <w:ind w:left="851" w:hanging="851"/>
              <w:jc w:val="both"/>
              <w:rPr>
                <w:rFonts w:cs="Arial"/>
                <w:b/>
                <w:bCs/>
                <w:color w:val="000000"/>
                <w:sz w:val="18"/>
                <w:szCs w:val="18"/>
              </w:rPr>
            </w:pPr>
          </w:p>
        </w:tc>
        <w:tc>
          <w:tcPr>
            <w:tcW w:w="6540" w:type="dxa"/>
            <w:gridSpan w:val="10"/>
            <w:vMerge/>
            <w:tcBorders>
              <w:bottom w:val="single" w:sz="2" w:space="0" w:color="000000"/>
            </w:tcBorders>
            <w:tcMar>
              <w:left w:w="57" w:type="dxa"/>
              <w:right w:w="57" w:type="dxa"/>
            </w:tcMar>
          </w:tcPr>
          <w:p w:rsidR="00F03537" w:rsidRPr="000F0D39" w:rsidRDefault="00F03537"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F03537" w:rsidRPr="0062682F" w:rsidRDefault="00F03537" w:rsidP="00F43F97">
            <w:pPr>
              <w:spacing w:before="300"/>
              <w:ind w:left="851" w:hanging="851"/>
              <w:jc w:val="center"/>
              <w:rPr>
                <w:rFonts w:cs="Arial"/>
                <w:b/>
                <w:bCs/>
                <w:color w:val="000000"/>
                <w:sz w:val="18"/>
                <w:szCs w:val="18"/>
              </w:rPr>
            </w:pPr>
            <w:r w:rsidRPr="0062682F">
              <w:rPr>
                <w:rStyle w:val="Emphasis"/>
                <w:rFonts w:cs="Arial"/>
                <w:b/>
                <w:i w:val="0"/>
                <w:iCs w:val="0"/>
                <w:sz w:val="18"/>
                <w:szCs w:val="18"/>
                <w:lang w:val="en-US"/>
              </w:rPr>
              <w:t>X</w:t>
            </w: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57" w:type="dxa"/>
            </w:tcMar>
          </w:tcPr>
          <w:p w:rsidR="00F03537" w:rsidRPr="000F0D39" w:rsidRDefault="00F03537" w:rsidP="00F43F97">
            <w:pPr>
              <w:spacing w:before="300"/>
              <w:ind w:left="851" w:hanging="851"/>
              <w:jc w:val="center"/>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2.ii</w:t>
            </w:r>
          </w:p>
        </w:tc>
        <w:tc>
          <w:tcPr>
            <w:tcW w:w="3943" w:type="dxa"/>
            <w:gridSpan w:val="3"/>
            <w:vMerge w:val="restart"/>
            <w:tcBorders>
              <w:top w:val="single" w:sz="12" w:space="0" w:color="000000"/>
            </w:tcBorders>
            <w:tcMar>
              <w:left w:w="108" w:type="dxa"/>
              <w:right w:w="108" w:type="dxa"/>
            </w:tcMar>
            <w:vAlign w:val="center"/>
          </w:tcPr>
          <w:p w:rsidR="00F03537" w:rsidRPr="000F0D39" w:rsidRDefault="00F03537" w:rsidP="00932CC6">
            <w:pPr>
              <w:spacing w:before="300"/>
              <w:ind w:left="851" w:hanging="851"/>
              <w:rPr>
                <w:rFonts w:cs="Arial"/>
                <w:b/>
                <w:bCs/>
                <w:color w:val="000000"/>
                <w:sz w:val="18"/>
                <w:szCs w:val="18"/>
              </w:rPr>
            </w:pPr>
            <w:r w:rsidRPr="000F0D39">
              <w:rPr>
                <w:rFonts w:cs="Arial"/>
                <w:b/>
                <w:bCs/>
                <w:color w:val="000000"/>
                <w:sz w:val="18"/>
                <w:szCs w:val="18"/>
              </w:rPr>
              <w:t>Creditors were paid in a timely manner, considering generally accepted creditor-payment periods and legislated requirements.</w:t>
            </w:r>
          </w:p>
        </w:tc>
        <w:tc>
          <w:tcPr>
            <w:tcW w:w="5294" w:type="dxa"/>
            <w:gridSpan w:val="11"/>
            <w:tcBorders>
              <w:top w:val="single" w:sz="12" w:space="0" w:color="000000"/>
              <w:right w:val="single" w:sz="12" w:space="0" w:color="000000"/>
            </w:tcBorders>
            <w:shd w:val="clear" w:color="auto" w:fill="auto"/>
            <w:tcMar>
              <w:left w:w="57" w:type="dxa"/>
              <w:right w:w="57" w:type="dxa"/>
            </w:tcMar>
            <w:vAlign w:val="center"/>
          </w:tcPr>
          <w:p w:rsidR="00F03537" w:rsidRPr="000F0D39" w:rsidRDefault="00F03537"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Creditor-payment period</w:t>
            </w:r>
          </w:p>
        </w:tc>
      </w:tr>
      <w:tr w:rsidR="00F03537" w:rsidRPr="006B3E96" w:rsidTr="00F43F97">
        <w:trPr>
          <w:trHeight w:val="81"/>
        </w:trPr>
        <w:tc>
          <w:tcPr>
            <w:tcW w:w="544" w:type="dxa"/>
            <w:vMerge/>
            <w:tcBorders>
              <w:left w:val="single" w:sz="12" w:space="0" w:color="000000"/>
            </w:tcBorders>
            <w:tcMar>
              <w:left w:w="108" w:type="dxa"/>
              <w:right w:w="28" w:type="dxa"/>
            </w:tcMar>
          </w:tcPr>
          <w:p w:rsidR="00F03537" w:rsidRPr="000F0D39" w:rsidRDefault="00F03537" w:rsidP="00F43F97">
            <w:pPr>
              <w:spacing w:before="300"/>
              <w:ind w:left="851" w:hanging="851"/>
              <w:jc w:val="both"/>
              <w:rPr>
                <w:rFonts w:cs="Arial"/>
                <w:b/>
                <w:bCs/>
                <w:color w:val="000000"/>
                <w:sz w:val="18"/>
                <w:szCs w:val="18"/>
              </w:rPr>
            </w:pPr>
          </w:p>
        </w:tc>
        <w:tc>
          <w:tcPr>
            <w:tcW w:w="3943" w:type="dxa"/>
            <w:gridSpan w:val="3"/>
            <w:vMerge/>
            <w:tcMar>
              <w:left w:w="108" w:type="dxa"/>
              <w:right w:w="108" w:type="dxa"/>
            </w:tcMar>
          </w:tcPr>
          <w:p w:rsidR="00F03537" w:rsidRPr="000F0D39" w:rsidRDefault="00F03537" w:rsidP="00F43F97">
            <w:pPr>
              <w:spacing w:before="300"/>
              <w:ind w:left="851" w:hanging="851"/>
              <w:jc w:val="both"/>
              <w:rPr>
                <w:rFonts w:cs="Arial"/>
                <w:b/>
                <w:bCs/>
                <w:color w:val="000000"/>
                <w:sz w:val="18"/>
                <w:szCs w:val="18"/>
              </w:rPr>
            </w:pPr>
          </w:p>
        </w:tc>
        <w:tc>
          <w:tcPr>
            <w:tcW w:w="850" w:type="dxa"/>
            <w:tcBorders>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&lt; 30 days</w:t>
            </w:r>
          </w:p>
        </w:tc>
        <w:tc>
          <w:tcPr>
            <w:tcW w:w="850" w:type="dxa"/>
            <w:gridSpan w:val="3"/>
            <w:tcBorders>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30 – 59 days</w:t>
            </w:r>
          </w:p>
        </w:tc>
        <w:tc>
          <w:tcPr>
            <w:tcW w:w="897" w:type="dxa"/>
            <w:gridSpan w:val="3"/>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60 – 89 days</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90 – 119 days</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&gt; 120 days</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81"/>
        </w:trPr>
        <w:tc>
          <w:tcPr>
            <w:tcW w:w="544" w:type="dxa"/>
            <w:vMerge/>
            <w:tcBorders>
              <w:left w:val="single" w:sz="12" w:space="0" w:color="000000"/>
            </w:tcBorders>
            <w:tcMar>
              <w:left w:w="108" w:type="dxa"/>
              <w:right w:w="28" w:type="dxa"/>
            </w:tcMar>
          </w:tcPr>
          <w:p w:rsidR="00F03537" w:rsidRPr="000F0D39" w:rsidRDefault="00F03537" w:rsidP="00F43F97">
            <w:pPr>
              <w:spacing w:before="300"/>
              <w:ind w:left="851" w:hanging="851"/>
              <w:jc w:val="both"/>
              <w:rPr>
                <w:rFonts w:cs="Arial"/>
                <w:b/>
                <w:bCs/>
                <w:color w:val="000000"/>
                <w:sz w:val="18"/>
                <w:szCs w:val="18"/>
              </w:rPr>
            </w:pPr>
          </w:p>
        </w:tc>
        <w:tc>
          <w:tcPr>
            <w:tcW w:w="3943" w:type="dxa"/>
            <w:gridSpan w:val="3"/>
            <w:vMerge/>
            <w:tcMar>
              <w:left w:w="108" w:type="dxa"/>
              <w:right w:w="108" w:type="dxa"/>
            </w:tcMar>
          </w:tcPr>
          <w:p w:rsidR="00F03537" w:rsidRPr="000F0D39" w:rsidRDefault="00F03537" w:rsidP="00F43F97">
            <w:pPr>
              <w:spacing w:before="300"/>
              <w:ind w:left="851" w:hanging="851"/>
              <w:jc w:val="both"/>
              <w:rPr>
                <w:rFonts w:cs="Arial"/>
                <w:b/>
                <w:bCs/>
                <w:color w:val="000000"/>
                <w:sz w:val="18"/>
                <w:szCs w:val="18"/>
              </w:rPr>
            </w:pPr>
          </w:p>
        </w:tc>
        <w:tc>
          <w:tcPr>
            <w:tcW w:w="850" w:type="dxa"/>
            <w:tcBorders>
              <w:right w:val="single" w:sz="2" w:space="0" w:color="000000"/>
            </w:tcBorders>
            <w:shd w:val="clear" w:color="auto" w:fill="00CC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0" w:type="dxa"/>
            <w:gridSpan w:val="3"/>
            <w:tcBorders>
              <w:right w:val="single" w:sz="2" w:space="0" w:color="000000"/>
            </w:tcBorders>
            <w:shd w:val="clear" w:color="auto" w:fill="CCFF33"/>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97" w:type="dxa"/>
            <w:gridSpan w:val="3"/>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C0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c>
          <w:tcPr>
            <w:tcW w:w="9781" w:type="dxa"/>
            <w:gridSpan w:val="15"/>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tcPr>
          <w:p w:rsidR="00F03537" w:rsidRPr="000F0D39" w:rsidRDefault="00F03537" w:rsidP="00F43F97">
            <w:pPr>
              <w:spacing w:before="40" w:after="40"/>
              <w:ind w:left="851" w:hanging="851"/>
              <w:jc w:val="center"/>
              <w:rPr>
                <w:rFonts w:cs="Arial"/>
                <w:b/>
                <w:bCs/>
                <w:color w:val="FFFFFF"/>
                <w:sz w:val="18"/>
                <w:szCs w:val="18"/>
              </w:rPr>
            </w:pPr>
            <w:r w:rsidRPr="000F0D39">
              <w:rPr>
                <w:rFonts w:cs="Arial"/>
                <w:b/>
                <w:bCs/>
                <w:color w:val="FFFFFF"/>
                <w:sz w:val="18"/>
                <w:szCs w:val="18"/>
              </w:rPr>
              <w:t>CONDITIONAL GRANTS</w:t>
            </w:r>
          </w:p>
        </w:tc>
      </w:tr>
      <w:tr w:rsidR="00F03537"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3.i</w:t>
            </w:r>
          </w:p>
        </w:tc>
        <w:tc>
          <w:tcPr>
            <w:tcW w:w="5214" w:type="dxa"/>
            <w:gridSpan w:val="5"/>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Conditional grants were not under-spent.</w:t>
            </w:r>
          </w:p>
        </w:tc>
        <w:tc>
          <w:tcPr>
            <w:tcW w:w="4023" w:type="dxa"/>
            <w:gridSpan w:val="9"/>
            <w:tcBorders>
              <w:top w:val="single" w:sz="12" w:space="0" w:color="000000"/>
              <w:right w:val="single" w:sz="12" w:space="0" w:color="000000"/>
            </w:tcBorders>
            <w:shd w:val="clear" w:color="auto" w:fill="auto"/>
            <w:tcMar>
              <w:left w:w="57" w:type="dxa"/>
              <w:right w:w="57" w:type="dxa"/>
            </w:tcMar>
            <w:vAlign w:val="center"/>
          </w:tcPr>
          <w:p w:rsidR="00F03537" w:rsidRPr="000F0D39" w:rsidRDefault="00F03537"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 under-spending</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214" w:type="dxa"/>
            <w:gridSpan w:val="5"/>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429" w:type="dxa"/>
            <w:gridSpan w:val="2"/>
            <w:tcBorders>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N/A</w:t>
            </w:r>
          </w:p>
        </w:tc>
        <w:tc>
          <w:tcPr>
            <w:tcW w:w="897" w:type="dxa"/>
            <w:gridSpan w:val="3"/>
            <w:tcBorders>
              <w:bottom w:val="single" w:sz="2" w:space="0" w:color="000000"/>
              <w:right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214" w:type="dxa"/>
            <w:gridSpan w:val="5"/>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429" w:type="dxa"/>
            <w:gridSpan w:val="2"/>
            <w:tcBorders>
              <w:right w:val="single" w:sz="2" w:space="0" w:color="000000"/>
            </w:tcBorders>
            <w:shd w:val="clear" w:color="auto" w:fill="auto"/>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97" w:type="dxa"/>
            <w:gridSpan w:val="3"/>
            <w:tcBorders>
              <w:right w:val="single" w:sz="2" w:space="0" w:color="000000"/>
            </w:tcBorders>
            <w:shd w:val="clear" w:color="auto" w:fill="00CC00"/>
            <w:vAlign w:val="center"/>
          </w:tcPr>
          <w:p w:rsidR="00F03537" w:rsidRPr="000F0D39" w:rsidRDefault="00F03537"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c>
          <w:tcPr>
            <w:tcW w:w="9781" w:type="dxa"/>
            <w:gridSpan w:val="15"/>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F03537" w:rsidRPr="000F0D39" w:rsidRDefault="00F03537" w:rsidP="00932CC6">
            <w:pPr>
              <w:keepNext/>
              <w:keepLines/>
              <w:spacing w:before="40" w:after="40"/>
              <w:ind w:left="851" w:hanging="850"/>
              <w:jc w:val="center"/>
              <w:rPr>
                <w:rFonts w:cs="Arial"/>
                <w:b/>
                <w:bCs/>
                <w:color w:val="FFFFFF"/>
                <w:sz w:val="18"/>
                <w:szCs w:val="18"/>
              </w:rPr>
            </w:pPr>
            <w:r w:rsidRPr="000F0D39">
              <w:rPr>
                <w:rFonts w:cs="Arial"/>
                <w:b/>
                <w:bCs/>
                <w:color w:val="FFFFFF"/>
                <w:sz w:val="18"/>
                <w:szCs w:val="18"/>
              </w:rPr>
              <w:lastRenderedPageBreak/>
              <w:t>REVENUE MANAGEMENT</w:t>
            </w:r>
          </w:p>
        </w:tc>
      </w:tr>
      <w:tr w:rsidR="00F03537"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932CC6">
            <w:pPr>
              <w:keepNext/>
              <w:keepLines/>
              <w:spacing w:before="300"/>
              <w:ind w:left="851" w:hanging="850"/>
              <w:jc w:val="both"/>
              <w:rPr>
                <w:rFonts w:cs="Arial"/>
                <w:b/>
                <w:bCs/>
                <w:color w:val="000000"/>
                <w:sz w:val="18"/>
                <w:szCs w:val="18"/>
              </w:rPr>
            </w:pPr>
            <w:r w:rsidRPr="000F0D39">
              <w:rPr>
                <w:rFonts w:cs="Arial"/>
                <w:b/>
                <w:bCs/>
                <w:color w:val="000000"/>
                <w:sz w:val="18"/>
                <w:szCs w:val="18"/>
              </w:rPr>
              <w:t>4.i</w:t>
            </w:r>
          </w:p>
        </w:tc>
        <w:tc>
          <w:tcPr>
            <w:tcW w:w="3514" w:type="dxa"/>
            <w:gridSpan w:val="2"/>
            <w:vMerge w:val="restart"/>
            <w:tcBorders>
              <w:top w:val="single" w:sz="12" w:space="0" w:color="000000"/>
            </w:tcBorders>
            <w:tcMar>
              <w:left w:w="108" w:type="dxa"/>
              <w:right w:w="108" w:type="dxa"/>
            </w:tcMar>
            <w:vAlign w:val="center"/>
          </w:tcPr>
          <w:p w:rsidR="00F03537" w:rsidRPr="000F0D39" w:rsidRDefault="00F03537" w:rsidP="00932CC6">
            <w:pPr>
              <w:keepNext/>
              <w:keepLines/>
              <w:spacing w:before="300"/>
              <w:ind w:left="851" w:hanging="850"/>
              <w:rPr>
                <w:rFonts w:cs="Arial"/>
                <w:b/>
                <w:bCs/>
                <w:color w:val="000000"/>
                <w:sz w:val="18"/>
                <w:szCs w:val="18"/>
              </w:rPr>
            </w:pPr>
            <w:r w:rsidRPr="000F0D39">
              <w:rPr>
                <w:rFonts w:cs="Arial"/>
                <w:b/>
                <w:bCs/>
                <w:color w:val="000000"/>
                <w:sz w:val="18"/>
                <w:szCs w:val="18"/>
              </w:rPr>
              <w:t>Debtors we</w:t>
            </w:r>
            <w:r>
              <w:rPr>
                <w:rFonts w:cs="Arial"/>
                <w:b/>
                <w:bCs/>
                <w:color w:val="000000"/>
                <w:sz w:val="18"/>
                <w:szCs w:val="18"/>
              </w:rPr>
              <w:t xml:space="preserve">re collected in a timely manner </w:t>
            </w:r>
            <w:r w:rsidRPr="000F0D39">
              <w:rPr>
                <w:rFonts w:cs="Arial"/>
                <w:b/>
                <w:bCs/>
                <w:color w:val="000000"/>
                <w:sz w:val="18"/>
                <w:szCs w:val="18"/>
              </w:rPr>
              <w:t>considering generally accepted debtor-collection periods of 30 – 60 days.</w:t>
            </w:r>
          </w:p>
        </w:tc>
        <w:tc>
          <w:tcPr>
            <w:tcW w:w="5723" w:type="dxa"/>
            <w:gridSpan w:val="12"/>
            <w:tcBorders>
              <w:top w:val="single" w:sz="12" w:space="0" w:color="000000"/>
              <w:right w:val="single" w:sz="12" w:space="0" w:color="000000"/>
            </w:tcBorders>
            <w:shd w:val="clear" w:color="auto" w:fill="auto"/>
            <w:tcMar>
              <w:left w:w="57" w:type="dxa"/>
              <w:right w:w="57" w:type="dxa"/>
            </w:tcMar>
            <w:vAlign w:val="center"/>
          </w:tcPr>
          <w:p w:rsidR="00F03537" w:rsidRPr="000F0D39" w:rsidRDefault="00F03537" w:rsidP="00932CC6">
            <w:pPr>
              <w:pStyle w:val="ListParagraph"/>
              <w:keepNext/>
              <w:keepLines/>
              <w:spacing w:before="300"/>
              <w:ind w:left="0" w:hanging="850"/>
              <w:jc w:val="center"/>
              <w:rPr>
                <w:rFonts w:cs="Arial"/>
                <w:b/>
                <w:bCs/>
                <w:color w:val="000000"/>
                <w:sz w:val="18"/>
                <w:szCs w:val="18"/>
              </w:rPr>
            </w:pPr>
            <w:r w:rsidRPr="000F0D39">
              <w:rPr>
                <w:rFonts w:cs="Arial"/>
                <w:b/>
                <w:bCs/>
                <w:color w:val="000000"/>
                <w:sz w:val="18"/>
                <w:szCs w:val="18"/>
              </w:rPr>
              <w:t>Debtor-collection period</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932CC6">
            <w:pPr>
              <w:keepNext/>
              <w:keepLines/>
              <w:spacing w:before="300"/>
              <w:ind w:left="851" w:hanging="850"/>
              <w:jc w:val="both"/>
              <w:rPr>
                <w:rFonts w:cs="Arial"/>
                <w:b/>
                <w:bCs/>
                <w:color w:val="000000"/>
                <w:sz w:val="18"/>
                <w:szCs w:val="18"/>
              </w:rPr>
            </w:pPr>
          </w:p>
        </w:tc>
        <w:tc>
          <w:tcPr>
            <w:tcW w:w="3514" w:type="dxa"/>
            <w:gridSpan w:val="2"/>
            <w:vMerge/>
            <w:tcMar>
              <w:left w:w="108" w:type="dxa"/>
              <w:right w:w="108" w:type="dxa"/>
            </w:tcMar>
            <w:vAlign w:val="center"/>
          </w:tcPr>
          <w:p w:rsidR="00F03537" w:rsidRPr="000F0D39" w:rsidRDefault="00F03537" w:rsidP="00932CC6">
            <w:pPr>
              <w:keepNext/>
              <w:keepLines/>
              <w:spacing w:before="300"/>
              <w:ind w:left="851" w:hanging="850"/>
              <w:jc w:val="both"/>
              <w:rPr>
                <w:rFonts w:cs="Arial"/>
                <w:b/>
                <w:bCs/>
                <w:color w:val="000000"/>
                <w:sz w:val="18"/>
                <w:szCs w:val="18"/>
              </w:rPr>
            </w:pPr>
          </w:p>
        </w:tc>
        <w:tc>
          <w:tcPr>
            <w:tcW w:w="429" w:type="dxa"/>
            <w:tcBorders>
              <w:right w:val="single" w:sz="2" w:space="0" w:color="000000"/>
            </w:tcBorders>
            <w:shd w:val="clear" w:color="auto" w:fill="auto"/>
            <w:tcMar>
              <w:left w:w="57" w:type="dxa"/>
              <w:right w:w="57" w:type="dxa"/>
            </w:tcMar>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N/A</w:t>
            </w:r>
          </w:p>
        </w:tc>
        <w:tc>
          <w:tcPr>
            <w:tcW w:w="850" w:type="dxa"/>
            <w:tcBorders>
              <w:bottom w:val="single" w:sz="2" w:space="0" w:color="000000"/>
              <w:right w:val="single" w:sz="2" w:space="0" w:color="000000"/>
            </w:tcBorders>
            <w:shd w:val="clear" w:color="auto" w:fill="auto"/>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&lt; 30 days</w:t>
            </w:r>
          </w:p>
        </w:tc>
        <w:tc>
          <w:tcPr>
            <w:tcW w:w="850" w:type="dxa"/>
            <w:gridSpan w:val="3"/>
            <w:tcBorders>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30 – 59 days</w:t>
            </w:r>
          </w:p>
        </w:tc>
        <w:tc>
          <w:tcPr>
            <w:tcW w:w="897" w:type="dxa"/>
            <w:gridSpan w:val="3"/>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60 – 89 days</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90 – 119 days</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932CC6">
            <w:pPr>
              <w:keepNext/>
              <w:keepLines/>
              <w:spacing w:before="300"/>
              <w:ind w:left="851" w:hanging="850"/>
              <w:jc w:val="center"/>
              <w:rPr>
                <w:rFonts w:cs="Arial"/>
                <w:b/>
                <w:bCs/>
                <w:color w:val="000000"/>
                <w:sz w:val="18"/>
                <w:szCs w:val="18"/>
              </w:rPr>
            </w:pPr>
            <w:r w:rsidRPr="000F0D39">
              <w:rPr>
                <w:rFonts w:cs="Arial"/>
                <w:b/>
                <w:bCs/>
                <w:color w:val="000000"/>
                <w:sz w:val="18"/>
                <w:szCs w:val="18"/>
              </w:rPr>
              <w:t>&gt; 120 days</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3514" w:type="dxa"/>
            <w:gridSpan w:val="2"/>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429" w:type="dxa"/>
            <w:tcBorders>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0" w:type="dxa"/>
            <w:tcBorders>
              <w:right w:val="single" w:sz="2" w:space="0" w:color="000000"/>
            </w:tcBorders>
            <w:shd w:val="clear" w:color="auto" w:fill="00CC00"/>
            <w:vAlign w:val="center"/>
          </w:tcPr>
          <w:p w:rsidR="00F03537" w:rsidRPr="000F0D39" w:rsidRDefault="00F03537" w:rsidP="00F43F97">
            <w:pPr>
              <w:spacing w:before="300"/>
              <w:ind w:left="851" w:hanging="851"/>
              <w:jc w:val="center"/>
              <w:rPr>
                <w:rFonts w:cs="Arial"/>
                <w:b/>
                <w:bCs/>
                <w:color w:val="000000"/>
                <w:sz w:val="18"/>
                <w:szCs w:val="18"/>
              </w:rPr>
            </w:pPr>
          </w:p>
        </w:tc>
        <w:tc>
          <w:tcPr>
            <w:tcW w:w="850" w:type="dxa"/>
            <w:gridSpan w:val="3"/>
            <w:tcBorders>
              <w:right w:val="single" w:sz="2" w:space="0" w:color="000000"/>
            </w:tcBorders>
            <w:shd w:val="clear" w:color="auto" w:fill="CCFF33"/>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97" w:type="dxa"/>
            <w:gridSpan w:val="3"/>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C0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1E3326" w:rsidRDefault="001E3326" w:rsidP="00F43F97">
            <w:pPr>
              <w:spacing w:before="300"/>
              <w:ind w:left="851" w:hanging="851"/>
              <w:jc w:val="center"/>
              <w:rPr>
                <w:rFonts w:cs="Arial"/>
                <w:b/>
                <w:bCs/>
                <w:color w:val="FFFFFF"/>
                <w:sz w:val="18"/>
                <w:szCs w:val="18"/>
              </w:rPr>
            </w:pPr>
            <w:r w:rsidRPr="001E3326">
              <w:rPr>
                <w:rStyle w:val="Emphasis"/>
                <w:rFonts w:cs="Arial"/>
                <w:b/>
                <w:i w:val="0"/>
                <w:iCs w:val="0"/>
                <w:sz w:val="18"/>
                <w:szCs w:val="18"/>
                <w:lang w:val="en-US"/>
              </w:rPr>
              <w:t>X</w:t>
            </w: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4.ii</w:t>
            </w:r>
          </w:p>
        </w:tc>
        <w:tc>
          <w:tcPr>
            <w:tcW w:w="5681" w:type="dxa"/>
            <w:gridSpan w:val="9"/>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A significant percentage of debtors were not impaired.</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F03537" w:rsidRPr="000F0D39" w:rsidRDefault="00F03537"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 debtors impaired</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1E3326" w:rsidRDefault="001E3326" w:rsidP="00F43F97">
            <w:pPr>
              <w:spacing w:before="300"/>
              <w:ind w:left="851" w:hanging="851"/>
              <w:jc w:val="center"/>
              <w:rPr>
                <w:rFonts w:cs="Arial"/>
                <w:b/>
                <w:bCs/>
                <w:color w:val="FFFFFF"/>
                <w:sz w:val="18"/>
                <w:szCs w:val="18"/>
              </w:rPr>
            </w:pPr>
            <w:r w:rsidRPr="001E3326">
              <w:rPr>
                <w:rStyle w:val="Emphasis"/>
                <w:rFonts w:cs="Arial"/>
                <w:b/>
                <w:i w:val="0"/>
                <w:iCs w:val="0"/>
                <w:sz w:val="18"/>
                <w:szCs w:val="18"/>
                <w:lang w:val="en-US"/>
              </w:rPr>
              <w:t>X</w:t>
            </w: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84"/>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4.iii</w:t>
            </w:r>
          </w:p>
        </w:tc>
        <w:tc>
          <w:tcPr>
            <w:tcW w:w="5681" w:type="dxa"/>
            <w:gridSpan w:val="9"/>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Revenue due to the entity was collected; i.e. a significant percentage of debtors were not written off.</w:t>
            </w:r>
          </w:p>
        </w:tc>
        <w:tc>
          <w:tcPr>
            <w:tcW w:w="3556" w:type="dxa"/>
            <w:gridSpan w:val="5"/>
            <w:tcBorders>
              <w:top w:val="single" w:sz="12" w:space="0" w:color="000000"/>
              <w:right w:val="single" w:sz="12" w:space="0" w:color="000000"/>
            </w:tcBorders>
            <w:shd w:val="clear" w:color="auto" w:fill="auto"/>
            <w:tcMar>
              <w:left w:w="57" w:type="dxa"/>
              <w:right w:w="57" w:type="dxa"/>
            </w:tcMar>
            <w:vAlign w:val="center"/>
          </w:tcPr>
          <w:p w:rsidR="00F03537" w:rsidRPr="000F0D39" w:rsidRDefault="00F03537" w:rsidP="00F43F97">
            <w:pPr>
              <w:pStyle w:val="ListParagraph"/>
              <w:spacing w:before="300"/>
              <w:ind w:left="0" w:hanging="851"/>
              <w:jc w:val="center"/>
              <w:rPr>
                <w:rFonts w:cs="Arial"/>
                <w:b/>
                <w:bCs/>
                <w:color w:val="000000"/>
                <w:sz w:val="18"/>
                <w:szCs w:val="18"/>
              </w:rPr>
            </w:pPr>
            <w:r w:rsidRPr="000F0D39">
              <w:rPr>
                <w:rFonts w:cs="Arial"/>
                <w:b/>
                <w:bCs/>
                <w:color w:val="000000"/>
                <w:sz w:val="18"/>
                <w:szCs w:val="18"/>
              </w:rPr>
              <w:t>% revenue not collected</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9" w:type="dxa"/>
            <w:tcBorders>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0%</w:t>
            </w:r>
          </w:p>
        </w:tc>
        <w:tc>
          <w:tcPr>
            <w:tcW w:w="854" w:type="dxa"/>
            <w:gridSpan w:val="2"/>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1 - 10%</w:t>
            </w:r>
          </w:p>
        </w:tc>
        <w:tc>
          <w:tcPr>
            <w:tcW w:w="851" w:type="dxa"/>
            <w:tcBorders>
              <w:left w:val="single" w:sz="2" w:space="0" w:color="000000"/>
              <w:bottom w:val="single" w:sz="2" w:space="0" w:color="000000"/>
              <w:right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&gt; 10%</w:t>
            </w:r>
          </w:p>
        </w:tc>
        <w:tc>
          <w:tcPr>
            <w:tcW w:w="992" w:type="dxa"/>
            <w:tcBorders>
              <w:top w:val="single" w:sz="2" w:space="0" w:color="000000"/>
              <w:left w:val="single" w:sz="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81"/>
        </w:trPr>
        <w:tc>
          <w:tcPr>
            <w:tcW w:w="544" w:type="dxa"/>
            <w:vMerge/>
            <w:tcBorders>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681" w:type="dxa"/>
            <w:gridSpan w:val="9"/>
            <w:vMerge/>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9" w:type="dxa"/>
            <w:tcBorders>
              <w:right w:val="single" w:sz="2" w:space="0" w:color="000000"/>
            </w:tcBorders>
            <w:shd w:val="clear" w:color="auto" w:fill="00CC00"/>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54" w:type="dxa"/>
            <w:gridSpan w:val="2"/>
            <w:tcBorders>
              <w:left w:val="single" w:sz="2" w:space="0" w:color="000000"/>
              <w:right w:val="single" w:sz="2" w:space="0" w:color="000000"/>
            </w:tcBorders>
            <w:shd w:val="clear" w:color="auto" w:fill="FFFF00"/>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left w:val="single" w:sz="2" w:space="0" w:color="000000"/>
              <w:right w:val="single" w:sz="2" w:space="0" w:color="000000"/>
            </w:tcBorders>
            <w:shd w:val="clear" w:color="auto" w:fill="FF0000"/>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top w:val="single" w:sz="2" w:space="0" w:color="000000"/>
              <w:left w:val="single" w:sz="2" w:space="0" w:color="000000"/>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left w:val="single" w:sz="12" w:space="0" w:color="000000"/>
              <w:bottom w:val="single" w:sz="12" w:space="0" w:color="000000"/>
              <w:right w:val="single" w:sz="12" w:space="0" w:color="000000"/>
            </w:tcBorders>
            <w:shd w:val="clear" w:color="auto" w:fill="D9D9D9"/>
            <w:tcMar>
              <w:left w:w="108"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c>
          <w:tcPr>
            <w:tcW w:w="9781" w:type="dxa"/>
            <w:gridSpan w:val="15"/>
            <w:tcBorders>
              <w:top w:val="single" w:sz="12" w:space="0" w:color="000000"/>
              <w:left w:val="single" w:sz="12" w:space="0" w:color="000000"/>
              <w:bottom w:val="single" w:sz="12" w:space="0" w:color="000000"/>
              <w:right w:val="single" w:sz="12" w:space="0" w:color="000000"/>
            </w:tcBorders>
            <w:shd w:val="clear" w:color="auto" w:fill="808080"/>
            <w:tcMar>
              <w:left w:w="108" w:type="dxa"/>
              <w:right w:w="108" w:type="dxa"/>
            </w:tcMar>
            <w:vAlign w:val="center"/>
          </w:tcPr>
          <w:p w:rsidR="00F03537" w:rsidRPr="000F0D39" w:rsidRDefault="00F03537" w:rsidP="00F43F97">
            <w:pPr>
              <w:spacing w:before="40" w:after="40"/>
              <w:ind w:left="851" w:hanging="851"/>
              <w:jc w:val="center"/>
              <w:rPr>
                <w:rFonts w:cs="Arial"/>
                <w:b/>
                <w:bCs/>
                <w:color w:val="FFFFFF"/>
                <w:sz w:val="18"/>
                <w:szCs w:val="18"/>
              </w:rPr>
            </w:pPr>
            <w:r w:rsidRPr="000F0D39">
              <w:rPr>
                <w:rFonts w:cs="Arial"/>
                <w:b/>
                <w:bCs/>
                <w:color w:val="FFFFFF"/>
                <w:sz w:val="18"/>
                <w:szCs w:val="18"/>
              </w:rPr>
              <w:t>ASSET AND LIABILITY MANAGEMENT</w:t>
            </w:r>
          </w:p>
        </w:tc>
      </w:tr>
      <w:tr w:rsidR="00F03537" w:rsidRPr="006B3E96" w:rsidTr="00F43F97">
        <w:trPr>
          <w:trHeight w:val="95"/>
        </w:trPr>
        <w:tc>
          <w:tcPr>
            <w:tcW w:w="553" w:type="dxa"/>
            <w:gridSpan w:val="2"/>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5.i</w:t>
            </w:r>
          </w:p>
        </w:tc>
        <w:tc>
          <w:tcPr>
            <w:tcW w:w="6531" w:type="dxa"/>
            <w:gridSpan w:val="9"/>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An accrual-adjusted surplus for the year was achieved (total revenue exceeded total expenditure).</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53" w:type="dxa"/>
            <w:gridSpan w:val="2"/>
            <w:vMerge/>
            <w:tcBorders>
              <w:left w:val="single" w:sz="12" w:space="0" w:color="000000"/>
              <w:bottom w:val="single" w:sz="2" w:space="0" w:color="000000"/>
            </w:tcBorders>
            <w:tcMar>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6531" w:type="dxa"/>
            <w:gridSpan w:val="9"/>
            <w:vMerge/>
            <w:tcBorders>
              <w:bottom w:val="single" w:sz="2" w:space="0" w:color="000000"/>
            </w:tcBorders>
            <w:tcMar>
              <w:left w:w="57" w:type="dxa"/>
              <w:right w:w="57"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95"/>
        </w:trPr>
        <w:tc>
          <w:tcPr>
            <w:tcW w:w="553" w:type="dxa"/>
            <w:gridSpan w:val="2"/>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5.ii</w:t>
            </w:r>
          </w:p>
        </w:tc>
        <w:tc>
          <w:tcPr>
            <w:tcW w:w="6531" w:type="dxa"/>
            <w:gridSpan w:val="9"/>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An accrual-adjusted net current asset position was achieved (total current assets exceeded total current liabilities).</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53" w:type="dxa"/>
            <w:gridSpan w:val="2"/>
            <w:vMerge/>
            <w:tcBorders>
              <w:left w:val="single" w:sz="12" w:space="0" w:color="000000"/>
              <w:bottom w:val="single" w:sz="2" w:space="0" w:color="000000"/>
            </w:tcBorders>
            <w:tcMar>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6531" w:type="dxa"/>
            <w:gridSpan w:val="9"/>
            <w:vMerge/>
            <w:tcBorders>
              <w:bottom w:val="single" w:sz="2" w:space="0" w:color="000000"/>
            </w:tcBorders>
            <w:tcMar>
              <w:left w:w="57" w:type="dxa"/>
              <w:right w:w="57"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95"/>
        </w:trPr>
        <w:tc>
          <w:tcPr>
            <w:tcW w:w="553" w:type="dxa"/>
            <w:gridSpan w:val="2"/>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5.iii</w:t>
            </w:r>
          </w:p>
        </w:tc>
        <w:tc>
          <w:tcPr>
            <w:tcW w:w="6531" w:type="dxa"/>
            <w:gridSpan w:val="9"/>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An accrual-adjusted net asset position was achieved (total assets exceeded total liabilities).</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53" w:type="dxa"/>
            <w:gridSpan w:val="2"/>
            <w:vMerge/>
            <w:tcBorders>
              <w:left w:val="single" w:sz="12" w:space="0" w:color="000000"/>
              <w:bottom w:val="single" w:sz="2" w:space="0" w:color="000000"/>
            </w:tcBorders>
            <w:tcMar>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6531" w:type="dxa"/>
            <w:gridSpan w:val="9"/>
            <w:vMerge/>
            <w:tcBorders>
              <w:bottom w:val="single" w:sz="2" w:space="0" w:color="000000"/>
            </w:tcBorders>
            <w:tcMar>
              <w:left w:w="57" w:type="dxa"/>
              <w:right w:w="57"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95"/>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5.iv</w:t>
            </w:r>
          </w:p>
        </w:tc>
        <w:tc>
          <w:tcPr>
            <w:tcW w:w="6540" w:type="dxa"/>
            <w:gridSpan w:val="10"/>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The year-end bank balance was not in overdraft.</w:t>
            </w:r>
          </w:p>
        </w:tc>
        <w:tc>
          <w:tcPr>
            <w:tcW w:w="854" w:type="dxa"/>
            <w:gridSpan w:val="2"/>
            <w:tcBorders>
              <w:top w:val="single" w:sz="12" w:space="0" w:color="000000"/>
              <w:bottom w:val="single" w:sz="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44" w:type="dxa"/>
            <w:vMerge/>
            <w:tcBorders>
              <w:left w:val="single" w:sz="12" w:space="0" w:color="000000"/>
              <w:bottom w:val="single" w:sz="2" w:space="0" w:color="000000"/>
            </w:tcBorders>
            <w:tcMar>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6540" w:type="dxa"/>
            <w:gridSpan w:val="10"/>
            <w:vMerge/>
            <w:tcBorders>
              <w:bottom w:val="single" w:sz="2" w:space="0" w:color="000000"/>
            </w:tcBorders>
            <w:tcMar>
              <w:left w:w="57" w:type="dxa"/>
              <w:right w:w="57"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854" w:type="dxa"/>
            <w:gridSpan w:val="2"/>
            <w:tcBorders>
              <w:bottom w:val="single" w:sz="2" w:space="0" w:color="000000"/>
            </w:tcBorders>
            <w:shd w:val="clear" w:color="auto" w:fill="00CC00"/>
            <w:tcMar>
              <w:left w:w="57" w:type="dxa"/>
              <w:right w:w="57" w:type="dxa"/>
            </w:tcMar>
            <w:vAlign w:val="center"/>
          </w:tcPr>
          <w:p w:rsidR="00F03537" w:rsidRPr="001E3326" w:rsidRDefault="001E3326" w:rsidP="00F43F97">
            <w:pPr>
              <w:spacing w:before="300"/>
              <w:ind w:left="851" w:hanging="851"/>
              <w:jc w:val="center"/>
              <w:rPr>
                <w:rFonts w:cs="Arial"/>
                <w:b/>
                <w:bCs/>
                <w:color w:val="000000"/>
                <w:sz w:val="18"/>
                <w:szCs w:val="18"/>
              </w:rPr>
            </w:pPr>
            <w:r w:rsidRPr="001E3326">
              <w:rPr>
                <w:rStyle w:val="Emphasis"/>
                <w:rFonts w:cs="Arial"/>
                <w:b/>
                <w:i w:val="0"/>
                <w:iCs w:val="0"/>
                <w:sz w:val="18"/>
                <w:szCs w:val="18"/>
                <w:lang w:val="en-US"/>
              </w:rPr>
              <w:t>X</w:t>
            </w: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r w:rsidR="00F03537" w:rsidRPr="006B3E96" w:rsidTr="00F43F97">
        <w:trPr>
          <w:trHeight w:val="95"/>
        </w:trPr>
        <w:tc>
          <w:tcPr>
            <w:tcW w:w="544" w:type="dxa"/>
            <w:vMerge w:val="restart"/>
            <w:tcBorders>
              <w:top w:val="single" w:sz="12" w:space="0" w:color="000000"/>
              <w:left w:val="single" w:sz="12" w:space="0" w:color="000000"/>
            </w:tcBorders>
            <w:tcMar>
              <w:left w:w="108" w:type="dxa"/>
              <w:right w:w="2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5.v</w:t>
            </w:r>
          </w:p>
        </w:tc>
        <w:tc>
          <w:tcPr>
            <w:tcW w:w="5552" w:type="dxa"/>
            <w:gridSpan w:val="6"/>
            <w:vMerge w:val="restart"/>
            <w:tcBorders>
              <w:top w:val="single" w:sz="12" w:space="0" w:color="000000"/>
            </w:tcBorders>
            <w:tcMar>
              <w:left w:w="108" w:type="dxa"/>
              <w:right w:w="108" w:type="dxa"/>
            </w:tcMar>
            <w:vAlign w:val="center"/>
          </w:tcPr>
          <w:p w:rsidR="00F03537" w:rsidRPr="000F0D39" w:rsidRDefault="00F03537" w:rsidP="00F43F97">
            <w:pPr>
              <w:spacing w:before="300"/>
              <w:ind w:left="851" w:hanging="851"/>
              <w:jc w:val="both"/>
              <w:rPr>
                <w:rFonts w:cs="Arial"/>
                <w:b/>
                <w:bCs/>
                <w:color w:val="000000"/>
                <w:sz w:val="18"/>
                <w:szCs w:val="18"/>
              </w:rPr>
            </w:pPr>
            <w:r w:rsidRPr="000F0D39">
              <w:rPr>
                <w:rFonts w:cs="Arial"/>
                <w:b/>
                <w:bCs/>
                <w:color w:val="000000"/>
                <w:sz w:val="18"/>
                <w:szCs w:val="18"/>
              </w:rPr>
              <w:t>Cash and cash equivalents are sufficient to cover unspent conditional grants.</w:t>
            </w:r>
          </w:p>
        </w:tc>
        <w:tc>
          <w:tcPr>
            <w:tcW w:w="988" w:type="dxa"/>
            <w:gridSpan w:val="4"/>
            <w:tcBorders>
              <w:top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N/A</w:t>
            </w:r>
          </w:p>
        </w:tc>
        <w:tc>
          <w:tcPr>
            <w:tcW w:w="854" w:type="dxa"/>
            <w:gridSpan w:val="2"/>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Yes</w:t>
            </w:r>
          </w:p>
        </w:tc>
        <w:tc>
          <w:tcPr>
            <w:tcW w:w="851" w:type="dxa"/>
            <w:tcBorders>
              <w:top w:val="single" w:sz="12" w:space="0" w:color="000000"/>
              <w:bottom w:val="single" w:sz="2" w:space="0" w:color="000000"/>
            </w:tcBorders>
            <w:shd w:val="clear" w:color="auto" w:fill="auto"/>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No</w:t>
            </w:r>
          </w:p>
        </w:tc>
        <w:tc>
          <w:tcPr>
            <w:tcW w:w="992" w:type="dxa"/>
            <w:tcBorders>
              <w:top w:val="single" w:sz="12" w:space="0" w:color="000000"/>
              <w:bottom w:val="single" w:sz="2" w:space="0" w:color="000000"/>
              <w:right w:val="single" w:sz="12" w:space="0" w:color="000000"/>
            </w:tcBorders>
            <w:shd w:val="clear" w:color="auto" w:fill="auto"/>
            <w:tcMar>
              <w:left w:w="57" w:type="dxa"/>
              <w:right w:w="57" w:type="dxa"/>
            </w:tcMar>
            <w:vAlign w:val="center"/>
          </w:tcPr>
          <w:p w:rsidR="00F03537" w:rsidRPr="000F0D39" w:rsidRDefault="00F03537" w:rsidP="00F43F97">
            <w:pPr>
              <w:spacing w:before="300"/>
              <w:ind w:left="851" w:hanging="851"/>
              <w:jc w:val="center"/>
              <w:rPr>
                <w:rFonts w:cs="Arial"/>
                <w:b/>
                <w:bCs/>
                <w:color w:val="000000"/>
                <w:sz w:val="18"/>
                <w:szCs w:val="18"/>
              </w:rPr>
            </w:pPr>
            <w:r w:rsidRPr="000F0D39">
              <w:rPr>
                <w:rFonts w:cs="Arial"/>
                <w:b/>
                <w:bCs/>
                <w:color w:val="000000"/>
                <w:sz w:val="18"/>
                <w:szCs w:val="18"/>
              </w:rPr>
              <w:t>Limitation</w:t>
            </w:r>
          </w:p>
        </w:tc>
      </w:tr>
      <w:tr w:rsidR="00F03537" w:rsidRPr="006B3E96" w:rsidTr="00F43F97">
        <w:trPr>
          <w:trHeight w:val="95"/>
        </w:trPr>
        <w:tc>
          <w:tcPr>
            <w:tcW w:w="544" w:type="dxa"/>
            <w:vMerge/>
            <w:tcBorders>
              <w:left w:val="single" w:sz="12" w:space="0" w:color="000000"/>
              <w:bottom w:val="single" w:sz="2" w:space="0" w:color="000000"/>
            </w:tcBorders>
            <w:tcMar>
              <w:right w:w="28"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5552" w:type="dxa"/>
            <w:gridSpan w:val="6"/>
            <w:vMerge/>
            <w:tcBorders>
              <w:bottom w:val="single" w:sz="2" w:space="0" w:color="000000"/>
            </w:tcBorders>
            <w:tcMar>
              <w:left w:w="57" w:type="dxa"/>
              <w:right w:w="57" w:type="dxa"/>
            </w:tcMar>
            <w:vAlign w:val="center"/>
          </w:tcPr>
          <w:p w:rsidR="00F03537" w:rsidRPr="000F0D39" w:rsidRDefault="00F03537" w:rsidP="00F43F97">
            <w:pPr>
              <w:spacing w:before="300"/>
              <w:ind w:left="851" w:hanging="851"/>
              <w:jc w:val="both"/>
              <w:rPr>
                <w:rFonts w:cs="Arial"/>
                <w:b/>
                <w:bCs/>
                <w:color w:val="000000"/>
                <w:sz w:val="18"/>
                <w:szCs w:val="18"/>
              </w:rPr>
            </w:pPr>
          </w:p>
        </w:tc>
        <w:tc>
          <w:tcPr>
            <w:tcW w:w="988" w:type="dxa"/>
            <w:gridSpan w:val="4"/>
            <w:tcBorders>
              <w:bottom w:val="single" w:sz="2" w:space="0" w:color="000000"/>
            </w:tcBorders>
            <w:shd w:val="clear" w:color="auto" w:fill="auto"/>
            <w:tcMar>
              <w:left w:w="57" w:type="dxa"/>
              <w:right w:w="57" w:type="dxa"/>
            </w:tcMar>
            <w:vAlign w:val="center"/>
          </w:tcPr>
          <w:p w:rsidR="00F03537" w:rsidRPr="000F0D39" w:rsidRDefault="001E3326" w:rsidP="00F43F97">
            <w:pPr>
              <w:spacing w:before="300"/>
              <w:ind w:left="851" w:hanging="851"/>
              <w:jc w:val="center"/>
              <w:rPr>
                <w:rFonts w:cs="Arial"/>
                <w:b/>
                <w:bCs/>
                <w:color w:val="000000"/>
                <w:sz w:val="18"/>
                <w:szCs w:val="18"/>
              </w:rPr>
            </w:pPr>
            <w:r>
              <w:rPr>
                <w:rFonts w:cs="Arial"/>
                <w:b/>
                <w:bCs/>
                <w:color w:val="000000"/>
                <w:sz w:val="18"/>
                <w:szCs w:val="18"/>
              </w:rPr>
              <w:t>X</w:t>
            </w:r>
          </w:p>
        </w:tc>
        <w:tc>
          <w:tcPr>
            <w:tcW w:w="854" w:type="dxa"/>
            <w:gridSpan w:val="2"/>
            <w:tcBorders>
              <w:bottom w:val="single" w:sz="2" w:space="0" w:color="000000"/>
            </w:tcBorders>
            <w:shd w:val="clear" w:color="auto" w:fill="00CC00"/>
            <w:vAlign w:val="center"/>
          </w:tcPr>
          <w:p w:rsidR="00F03537" w:rsidRPr="000F0D39" w:rsidRDefault="00F03537" w:rsidP="00F43F97">
            <w:pPr>
              <w:spacing w:before="300"/>
              <w:ind w:left="851" w:hanging="851"/>
              <w:jc w:val="center"/>
              <w:rPr>
                <w:rFonts w:cs="Arial"/>
                <w:b/>
                <w:bCs/>
                <w:color w:val="000000"/>
                <w:sz w:val="18"/>
                <w:szCs w:val="18"/>
              </w:rPr>
            </w:pPr>
          </w:p>
        </w:tc>
        <w:tc>
          <w:tcPr>
            <w:tcW w:w="851" w:type="dxa"/>
            <w:tcBorders>
              <w:bottom w:val="single" w:sz="2" w:space="0" w:color="000000"/>
            </w:tcBorders>
            <w:shd w:val="clear" w:color="auto" w:fill="FF0000"/>
            <w:vAlign w:val="center"/>
          </w:tcPr>
          <w:p w:rsidR="00F03537" w:rsidRPr="000F0D39" w:rsidRDefault="00F03537" w:rsidP="00F43F97">
            <w:pPr>
              <w:spacing w:before="300"/>
              <w:ind w:left="851" w:hanging="851"/>
              <w:jc w:val="center"/>
              <w:rPr>
                <w:rFonts w:cs="Arial"/>
                <w:b/>
                <w:bCs/>
                <w:color w:val="FFFFFF"/>
                <w:sz w:val="18"/>
                <w:szCs w:val="18"/>
              </w:rPr>
            </w:pPr>
          </w:p>
        </w:tc>
        <w:tc>
          <w:tcPr>
            <w:tcW w:w="992" w:type="dxa"/>
            <w:tcBorders>
              <w:bottom w:val="single" w:sz="2" w:space="0" w:color="000000"/>
              <w:right w:val="single" w:sz="12" w:space="0" w:color="000000"/>
            </w:tcBorders>
            <w:shd w:val="clear" w:color="auto" w:fill="CC00FF"/>
            <w:tcMar>
              <w:left w:w="57" w:type="dxa"/>
              <w:right w:w="57" w:type="dxa"/>
            </w:tcMar>
            <w:vAlign w:val="center"/>
          </w:tcPr>
          <w:p w:rsidR="00F03537" w:rsidRPr="000F0D39" w:rsidRDefault="00F03537" w:rsidP="00F43F97">
            <w:pPr>
              <w:spacing w:before="300"/>
              <w:ind w:left="851" w:hanging="851"/>
              <w:jc w:val="center"/>
              <w:rPr>
                <w:rFonts w:cs="Arial"/>
                <w:b/>
                <w:bCs/>
                <w:color w:val="FFFFFF"/>
                <w:sz w:val="18"/>
                <w:szCs w:val="18"/>
              </w:rPr>
            </w:pPr>
          </w:p>
        </w:tc>
      </w:tr>
      <w:tr w:rsidR="00F03537" w:rsidRPr="006B3E96" w:rsidTr="00F43F97">
        <w:trPr>
          <w:trHeight w:hRule="exact" w:val="113"/>
        </w:trPr>
        <w:tc>
          <w:tcPr>
            <w:tcW w:w="9781" w:type="dxa"/>
            <w:gridSpan w:val="15"/>
            <w:tcBorders>
              <w:top w:val="single" w:sz="2" w:space="0" w:color="000000"/>
              <w:left w:val="single" w:sz="12" w:space="0" w:color="000000"/>
              <w:bottom w:val="single" w:sz="12" w:space="0" w:color="000000"/>
              <w:right w:val="single" w:sz="12" w:space="0" w:color="000000"/>
            </w:tcBorders>
            <w:shd w:val="clear" w:color="auto" w:fill="D9D9D9"/>
            <w:tcMar>
              <w:left w:w="57" w:type="dxa"/>
              <w:right w:w="28" w:type="dxa"/>
            </w:tcMar>
            <w:vAlign w:val="center"/>
          </w:tcPr>
          <w:p w:rsidR="00F03537" w:rsidRPr="000F0D39" w:rsidRDefault="00F03537" w:rsidP="00F43F97">
            <w:pPr>
              <w:spacing w:before="300"/>
              <w:ind w:left="851" w:hanging="851"/>
              <w:jc w:val="center"/>
              <w:rPr>
                <w:rFonts w:cs="Arial"/>
                <w:b/>
                <w:bCs/>
                <w:color w:val="000000"/>
                <w:sz w:val="18"/>
                <w:szCs w:val="18"/>
              </w:rPr>
            </w:pPr>
          </w:p>
        </w:tc>
      </w:tr>
    </w:tbl>
    <w:p w:rsidR="0028368A" w:rsidRDefault="00252F24" w:rsidP="0028368A">
      <w:pPr>
        <w:numPr>
          <w:ilvl w:val="0"/>
          <w:numId w:val="4"/>
        </w:numPr>
        <w:shd w:val="clear" w:color="auto" w:fill="FFFFFF"/>
        <w:tabs>
          <w:tab w:val="clear" w:pos="360"/>
          <w:tab w:val="num" w:pos="720"/>
        </w:tabs>
        <w:spacing w:before="240" w:after="120"/>
        <w:ind w:left="720" w:hanging="720"/>
      </w:pPr>
      <w:r w:rsidRPr="00252F24">
        <w:rPr>
          <w:rFonts w:cs="Arial"/>
          <w:szCs w:val="22"/>
        </w:rPr>
        <w:t>Gener</w:t>
      </w:r>
      <w:r>
        <w:t>ally there are not material concerns regarding the financial health of the department however the underspending of the capital budget is a significant concern, given its direct impact on the achievement of the department’</w:t>
      </w:r>
      <w:r w:rsidR="001D4E45">
        <w:t>s</w:t>
      </w:r>
      <w:r>
        <w:t xml:space="preserve"> mandate and objectives.  The department also needs to place enhanced focus on debtor collection.</w:t>
      </w:r>
      <w:r w:rsidR="001D4E45">
        <w:t xml:space="preserve">  </w:t>
      </w:r>
    </w:p>
    <w:p w:rsidR="006D7ED7" w:rsidRDefault="001D4E45" w:rsidP="0028368A">
      <w:pPr>
        <w:numPr>
          <w:ilvl w:val="0"/>
          <w:numId w:val="4"/>
        </w:numPr>
        <w:shd w:val="clear" w:color="auto" w:fill="FFFFFF"/>
        <w:tabs>
          <w:tab w:val="clear" w:pos="360"/>
          <w:tab w:val="num" w:pos="720"/>
        </w:tabs>
        <w:spacing w:before="240" w:after="120"/>
        <w:ind w:left="720" w:hanging="720"/>
      </w:pPr>
      <w:r>
        <w:lastRenderedPageBreak/>
        <w:t>In addition</w:t>
      </w:r>
      <w:r w:rsidR="00DF41F6">
        <w:t xml:space="preserve"> management must avoid</w:t>
      </w:r>
      <w:r w:rsidR="00252F24" w:rsidRPr="0028368A">
        <w:rPr>
          <w:rFonts w:cs="Arial"/>
          <w:szCs w:val="22"/>
        </w:rPr>
        <w:t xml:space="preserve"> </w:t>
      </w:r>
      <w:r w:rsidRPr="0028368A">
        <w:rPr>
          <w:rFonts w:cs="Arial"/>
          <w:szCs w:val="22"/>
        </w:rPr>
        <w:t>t</w:t>
      </w:r>
      <w:r w:rsidR="00AC5254" w:rsidRPr="0028368A">
        <w:rPr>
          <w:rFonts w:cs="Arial"/>
          <w:szCs w:val="22"/>
        </w:rPr>
        <w:t>he over</w:t>
      </w:r>
      <w:r w:rsidR="00145CC9" w:rsidRPr="0028368A">
        <w:rPr>
          <w:rFonts w:cs="Arial"/>
          <w:szCs w:val="22"/>
        </w:rPr>
        <w:t>spending</w:t>
      </w:r>
      <w:r w:rsidR="00AC5254" w:rsidRPr="0028368A">
        <w:rPr>
          <w:rFonts w:cs="Arial"/>
          <w:szCs w:val="22"/>
        </w:rPr>
        <w:t xml:space="preserve"> o</w:t>
      </w:r>
      <w:r w:rsidR="00145CC9" w:rsidRPr="0028368A">
        <w:rPr>
          <w:rFonts w:cs="Arial"/>
          <w:szCs w:val="22"/>
        </w:rPr>
        <w:t>f the</w:t>
      </w:r>
      <w:r w:rsidR="00AC5254" w:rsidRPr="0028368A">
        <w:rPr>
          <w:rFonts w:cs="Arial"/>
          <w:szCs w:val="22"/>
        </w:rPr>
        <w:t xml:space="preserve"> current expenditure</w:t>
      </w:r>
      <w:r w:rsidR="00145CC9" w:rsidRPr="0028368A">
        <w:rPr>
          <w:rFonts w:cs="Arial"/>
          <w:szCs w:val="22"/>
        </w:rPr>
        <w:t xml:space="preserve"> budget</w:t>
      </w:r>
      <w:r w:rsidR="00DF41F6" w:rsidRPr="0028368A">
        <w:rPr>
          <w:rFonts w:cs="Arial"/>
          <w:szCs w:val="22"/>
        </w:rPr>
        <w:t xml:space="preserve"> in future</w:t>
      </w:r>
      <w:r w:rsidR="00AC5254" w:rsidRPr="0028368A">
        <w:rPr>
          <w:rFonts w:cs="Arial"/>
          <w:szCs w:val="22"/>
        </w:rPr>
        <w:t xml:space="preserve"> and if</w:t>
      </w:r>
      <w:r w:rsidR="00DF41F6" w:rsidRPr="0028368A">
        <w:rPr>
          <w:rFonts w:cs="Arial"/>
          <w:szCs w:val="22"/>
        </w:rPr>
        <w:t xml:space="preserve"> the overspending that occurred in the financial year under review is</w:t>
      </w:r>
      <w:r w:rsidR="00AC5254" w:rsidRPr="0028368A">
        <w:rPr>
          <w:rFonts w:cs="Arial"/>
          <w:szCs w:val="22"/>
        </w:rPr>
        <w:t xml:space="preserve"> not approved by parliament it will have a knock on effect on future budgets</w:t>
      </w:r>
      <w:r w:rsidRPr="0028368A">
        <w:rPr>
          <w:rFonts w:cs="Arial"/>
          <w:szCs w:val="22"/>
        </w:rPr>
        <w:t>.</w:t>
      </w:r>
      <w:r w:rsidR="00AC5254" w:rsidRPr="0028368A">
        <w:rPr>
          <w:rFonts w:cs="Arial"/>
          <w:szCs w:val="22"/>
        </w:rPr>
        <w:t xml:space="preserve"> </w:t>
      </w:r>
    </w:p>
    <w:p w:rsidR="00252F24" w:rsidRDefault="00252F24" w:rsidP="00252F24">
      <w:pPr>
        <w:shd w:val="clear" w:color="auto" w:fill="FFFFFF"/>
        <w:spacing w:before="240" w:after="120"/>
        <w:ind w:left="360"/>
      </w:pPr>
    </w:p>
    <w:p w:rsidR="007421C3" w:rsidRDefault="00D767B0" w:rsidP="00D767B0">
      <w:pPr>
        <w:spacing w:before="120" w:after="120"/>
        <w:ind w:left="284" w:hanging="284"/>
        <w:rPr>
          <w:rFonts w:eastAsia="MS Mincho" w:cs="Arial"/>
          <w:b/>
          <w:szCs w:val="22"/>
        </w:rPr>
      </w:pPr>
      <w:bookmarkStart w:id="29" w:name="PartF"/>
      <w:bookmarkEnd w:id="29"/>
      <w:r>
        <w:rPr>
          <w:rFonts w:eastAsia="MS Mincho" w:cs="Arial"/>
          <w:b/>
          <w:szCs w:val="22"/>
        </w:rPr>
        <w:t>PART E</w:t>
      </w:r>
      <w:r w:rsidR="007421C3" w:rsidRPr="00D767B0">
        <w:rPr>
          <w:rFonts w:eastAsia="MS Mincho" w:cs="Arial"/>
          <w:b/>
          <w:szCs w:val="22"/>
        </w:rPr>
        <w:t xml:space="preserve"> – FRAUD</w:t>
      </w:r>
    </w:p>
    <w:p w:rsidR="006D7ED7" w:rsidRDefault="00F2557E">
      <w:pPr>
        <w:numPr>
          <w:ilvl w:val="0"/>
          <w:numId w:val="4"/>
        </w:numPr>
        <w:shd w:val="clear" w:color="auto" w:fill="FFFFFF"/>
        <w:tabs>
          <w:tab w:val="clear" w:pos="360"/>
          <w:tab w:val="num" w:pos="720"/>
        </w:tabs>
        <w:spacing w:before="120" w:after="120"/>
        <w:ind w:left="720" w:hanging="720"/>
        <w:rPr>
          <w:rFonts w:cs="Arial"/>
          <w:szCs w:val="22"/>
        </w:rPr>
      </w:pPr>
      <w:r w:rsidRPr="00F2557E">
        <w:rPr>
          <w:rFonts w:cs="Arial"/>
          <w:szCs w:val="22"/>
        </w:rPr>
        <w:t>The</w:t>
      </w:r>
      <w:r w:rsidR="00D767B0">
        <w:rPr>
          <w:rFonts w:cs="Arial"/>
          <w:szCs w:val="22"/>
        </w:rPr>
        <w:t xml:space="preserve"> </w:t>
      </w:r>
      <w:r w:rsidR="00D767B0" w:rsidRPr="00D767B0">
        <w:rPr>
          <w:rFonts w:cs="Arial"/>
          <w:szCs w:val="22"/>
        </w:rPr>
        <w:t>primary responsibility for the prevention and detection of fraud rests with management and those charged with governance. We are responsible for obtaining reasonable assurance that the financial statements are free from material misstatement, whether caused by fraud or error. Due to the inherent limitations of an audit there is a risk that some material misstatements including fraud</w:t>
      </w:r>
      <w:r w:rsidR="00D767B0">
        <w:rPr>
          <w:rFonts w:cs="Arial"/>
          <w:szCs w:val="22"/>
        </w:rPr>
        <w:t xml:space="preserve"> may not be detected. </w:t>
      </w:r>
      <w:r w:rsidRPr="00F2557E">
        <w:rPr>
          <w:rFonts w:cs="Arial"/>
          <w:szCs w:val="22"/>
        </w:rPr>
        <w:t xml:space="preserve"> </w:t>
      </w:r>
    </w:p>
    <w:p w:rsidR="006D7ED7" w:rsidRDefault="00D767B0">
      <w:pPr>
        <w:numPr>
          <w:ilvl w:val="0"/>
          <w:numId w:val="4"/>
        </w:numPr>
        <w:shd w:val="clear" w:color="auto" w:fill="FFFFFF"/>
        <w:tabs>
          <w:tab w:val="clear" w:pos="360"/>
          <w:tab w:val="num" w:pos="720"/>
        </w:tabs>
        <w:spacing w:before="120" w:after="120"/>
        <w:ind w:left="720" w:hanging="720"/>
        <w:rPr>
          <w:rFonts w:cs="Arial"/>
          <w:szCs w:val="22"/>
        </w:rPr>
      </w:pPr>
      <w:r>
        <w:rPr>
          <w:rFonts w:cs="Arial"/>
          <w:szCs w:val="22"/>
        </w:rPr>
        <w:t xml:space="preserve">The </w:t>
      </w:r>
      <w:r w:rsidR="00F2557E" w:rsidRPr="00F2557E">
        <w:rPr>
          <w:rFonts w:cs="Arial"/>
          <w:szCs w:val="22"/>
        </w:rPr>
        <w:t>depar</w:t>
      </w:r>
      <w:r>
        <w:rPr>
          <w:rFonts w:cs="Arial"/>
          <w:szCs w:val="22"/>
        </w:rPr>
        <w:t>tment has</w:t>
      </w:r>
      <w:r w:rsidR="00F2557E" w:rsidRPr="00F2557E">
        <w:rPr>
          <w:rFonts w:cs="Arial"/>
          <w:szCs w:val="22"/>
        </w:rPr>
        <w:t xml:space="preserve"> developed</w:t>
      </w:r>
      <w:r>
        <w:rPr>
          <w:rFonts w:cs="Arial"/>
          <w:szCs w:val="22"/>
        </w:rPr>
        <w:t xml:space="preserve"> a fraud prevention plan, however as part of the audit we tested the awareness of an array of individuals </w:t>
      </w:r>
      <w:r w:rsidR="004A719F">
        <w:rPr>
          <w:rFonts w:cs="Arial"/>
          <w:szCs w:val="22"/>
        </w:rPr>
        <w:t>in the department and a concern was raised with management and those charged with governance that not all employees of the department are fully aware of the contents of the fraud prevention plan.  Note is taken that a lot of communication in this regard has taken place subsequently and the matter will be re-assessed in the upcoming audit.</w:t>
      </w:r>
    </w:p>
    <w:p w:rsidR="006D7ED7" w:rsidRDefault="004A719F">
      <w:pPr>
        <w:numPr>
          <w:ilvl w:val="0"/>
          <w:numId w:val="4"/>
        </w:numPr>
        <w:shd w:val="clear" w:color="auto" w:fill="FFFFFF"/>
        <w:tabs>
          <w:tab w:val="clear" w:pos="360"/>
          <w:tab w:val="left" w:pos="720"/>
        </w:tabs>
        <w:spacing w:before="120" w:after="120"/>
        <w:ind w:left="720" w:hanging="720"/>
        <w:rPr>
          <w:rFonts w:cs="Arial"/>
          <w:szCs w:val="22"/>
        </w:rPr>
      </w:pPr>
      <w:r>
        <w:rPr>
          <w:rFonts w:cs="Arial"/>
          <w:szCs w:val="22"/>
        </w:rPr>
        <w:t>I</w:t>
      </w:r>
      <w:r w:rsidRPr="004A719F">
        <w:rPr>
          <w:rFonts w:cs="Arial"/>
          <w:szCs w:val="22"/>
        </w:rPr>
        <w:t>nvest</w:t>
      </w:r>
      <w:r w:rsidR="00F2557E" w:rsidRPr="004A719F">
        <w:rPr>
          <w:rFonts w:cs="Arial"/>
          <w:szCs w:val="22"/>
        </w:rPr>
        <w:t>igations into potential fraudulent activities</w:t>
      </w:r>
      <w:r>
        <w:rPr>
          <w:rFonts w:cs="Arial"/>
          <w:szCs w:val="22"/>
        </w:rPr>
        <w:t xml:space="preserve"> that are currently in progress are highlighted in Section 2, Part G, above.</w:t>
      </w:r>
      <w:r w:rsidR="00DD46EB">
        <w:rPr>
          <w:rFonts w:cs="Arial"/>
          <w:szCs w:val="22"/>
        </w:rPr>
        <w:t xml:space="preserve">  The SIU investigation has resulted in the suspension of five</w:t>
      </w:r>
      <w:r w:rsidR="00BC2975">
        <w:rPr>
          <w:rFonts w:cs="Arial"/>
          <w:szCs w:val="22"/>
        </w:rPr>
        <w:t xml:space="preserve"> high level officials within the department and disciplinary action has been recommended against officials in the prestige unit of the department.  Internal investigations finalised during the year by internal audit and their service providers also recommended disciplinary actions to be taken by the department.  To that effect we have raised a grave concern with those charged with governance as to the slow manner in which these recommendations are being implemented.</w:t>
      </w:r>
    </w:p>
    <w:p w:rsidR="006D7ED7" w:rsidRDefault="00BC2975">
      <w:pPr>
        <w:numPr>
          <w:ilvl w:val="0"/>
          <w:numId w:val="4"/>
        </w:numPr>
        <w:shd w:val="clear" w:color="auto" w:fill="FFFFFF"/>
        <w:tabs>
          <w:tab w:val="clear" w:pos="360"/>
          <w:tab w:val="num" w:pos="720"/>
        </w:tabs>
        <w:spacing w:before="120" w:after="120"/>
        <w:ind w:left="720" w:hanging="720"/>
        <w:rPr>
          <w:rFonts w:cs="Arial"/>
          <w:szCs w:val="22"/>
        </w:rPr>
      </w:pPr>
      <w:r>
        <w:rPr>
          <w:rFonts w:cs="Arial"/>
          <w:szCs w:val="22"/>
        </w:rPr>
        <w:t>The slow progress with implementation of recommendations as well as the backlog of investigations into alleged irregularities exposes the department to the continuous occurrence of fraudulent activities.</w:t>
      </w:r>
    </w:p>
    <w:p w:rsidR="006D7ED7" w:rsidRDefault="00BC2975">
      <w:pPr>
        <w:numPr>
          <w:ilvl w:val="0"/>
          <w:numId w:val="4"/>
        </w:numPr>
        <w:shd w:val="clear" w:color="auto" w:fill="FFFFFF"/>
        <w:tabs>
          <w:tab w:val="clear" w:pos="360"/>
          <w:tab w:val="num" w:pos="720"/>
        </w:tabs>
        <w:spacing w:before="120" w:after="120"/>
        <w:ind w:left="720" w:hanging="720"/>
        <w:rPr>
          <w:rFonts w:cs="Arial"/>
          <w:szCs w:val="22"/>
        </w:rPr>
      </w:pPr>
      <w:r>
        <w:rPr>
          <w:rFonts w:cs="Arial"/>
          <w:szCs w:val="22"/>
        </w:rPr>
        <w:t>During our audit of procurement and contract management we identified certain discrepancies which are indicative of potential fraud in the area of quotations.  These matters have been communicated to the office of the Acting Director-General who has subsequently</w:t>
      </w:r>
      <w:r w:rsidR="00B97FD2">
        <w:rPr>
          <w:rFonts w:cs="Arial"/>
          <w:szCs w:val="22"/>
        </w:rPr>
        <w:t xml:space="preserve"> referred it to be investigated.</w:t>
      </w:r>
    </w:p>
    <w:p w:rsidR="006D43A7" w:rsidRPr="006D43A7" w:rsidRDefault="006D43A7" w:rsidP="006D43A7">
      <w:pPr>
        <w:shd w:val="clear" w:color="auto" w:fill="FFFFFF"/>
        <w:spacing w:before="120" w:after="120"/>
        <w:ind w:left="360"/>
        <w:rPr>
          <w:rFonts w:cs="Arial"/>
          <w:szCs w:val="22"/>
        </w:rPr>
      </w:pPr>
    </w:p>
    <w:p w:rsidR="00DB2822" w:rsidRPr="00CC025F" w:rsidRDefault="00DB2822" w:rsidP="00DB2822">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Pr>
          <w:rFonts w:eastAsia="MS Mincho" w:cs="Arial"/>
          <w:b/>
          <w:szCs w:val="22"/>
        </w:rPr>
        <w:t>SECTION 4:</w:t>
      </w:r>
      <w:r w:rsidRPr="00CC025F">
        <w:rPr>
          <w:rFonts w:eastAsia="MS Mincho" w:cs="Arial"/>
          <w:b/>
          <w:szCs w:val="22"/>
        </w:rPr>
        <w:t xml:space="preserve"> EMERGING RISKS</w:t>
      </w:r>
    </w:p>
    <w:p w:rsidR="00BA4D3A" w:rsidRPr="00C5580E" w:rsidRDefault="00C5580E" w:rsidP="006D43A7">
      <w:pPr>
        <w:shd w:val="clear" w:color="auto" w:fill="FFFFFF"/>
        <w:spacing w:before="240" w:after="120"/>
        <w:rPr>
          <w:rFonts w:eastAsia="Arial Unicode MS" w:cs="Arial"/>
          <w:szCs w:val="22"/>
        </w:rPr>
      </w:pPr>
      <w:r w:rsidRPr="00C5580E">
        <w:rPr>
          <w:rFonts w:eastAsia="MS Mincho" w:cs="Arial"/>
          <w:b/>
          <w:szCs w:val="22"/>
        </w:rPr>
        <w:t>Accounting and compliance matters</w:t>
      </w:r>
    </w:p>
    <w:p w:rsidR="00C5580E" w:rsidRDefault="00C5580E" w:rsidP="00515724">
      <w:pPr>
        <w:pStyle w:val="ListParagraph"/>
        <w:numPr>
          <w:ilvl w:val="0"/>
          <w:numId w:val="4"/>
        </w:numPr>
        <w:shd w:val="clear" w:color="auto" w:fill="FFFFFF"/>
        <w:spacing w:before="120" w:after="120"/>
        <w:contextualSpacing w:val="0"/>
        <w:rPr>
          <w:rFonts w:cs="Arial"/>
          <w:szCs w:val="22"/>
        </w:rPr>
      </w:pPr>
      <w:r>
        <w:rPr>
          <w:rFonts w:cs="Arial"/>
          <w:szCs w:val="22"/>
        </w:rPr>
        <w:t>New framework for strategic and annual performance plans:</w:t>
      </w:r>
    </w:p>
    <w:p w:rsidR="00515724" w:rsidRPr="00515724" w:rsidRDefault="00C5580E" w:rsidP="00515724">
      <w:pPr>
        <w:pStyle w:val="ListParagraph"/>
        <w:numPr>
          <w:ilvl w:val="0"/>
          <w:numId w:val="48"/>
        </w:numPr>
        <w:shd w:val="clear" w:color="auto" w:fill="FFFFFF"/>
        <w:spacing w:before="120" w:after="120"/>
        <w:contextualSpacing w:val="0"/>
        <w:rPr>
          <w:rFonts w:cs="Arial"/>
          <w:szCs w:val="22"/>
        </w:rPr>
      </w:pPr>
      <w:r w:rsidRPr="009643E6">
        <w:rPr>
          <w:rFonts w:cs="Arial"/>
          <w:szCs w:val="22"/>
        </w:rPr>
        <w:t xml:space="preserve">The National Treasury </w:t>
      </w:r>
      <w:r w:rsidRPr="009643E6">
        <w:rPr>
          <w:rFonts w:cs="Arial"/>
          <w:i/>
          <w:szCs w:val="22"/>
        </w:rPr>
        <w:t>Framework for strategic plans and annual performance plans</w:t>
      </w:r>
      <w:r w:rsidRPr="009643E6">
        <w:rPr>
          <w:rFonts w:cs="Arial"/>
          <w:szCs w:val="22"/>
        </w:rPr>
        <w:t xml:space="preserve"> will be fully effective on 1 April 2012.</w:t>
      </w:r>
    </w:p>
    <w:p w:rsidR="00515724" w:rsidRDefault="00515724" w:rsidP="00515724">
      <w:pPr>
        <w:pStyle w:val="ListParagraph"/>
        <w:numPr>
          <w:ilvl w:val="0"/>
          <w:numId w:val="4"/>
        </w:numPr>
        <w:shd w:val="clear" w:color="auto" w:fill="FFFFFF"/>
        <w:spacing w:after="120"/>
        <w:contextualSpacing w:val="0"/>
        <w:rPr>
          <w:rFonts w:cs="Arial"/>
          <w:szCs w:val="22"/>
        </w:rPr>
      </w:pPr>
      <w:r>
        <w:rPr>
          <w:rFonts w:cs="Arial"/>
          <w:szCs w:val="22"/>
        </w:rPr>
        <w:t xml:space="preserve">Developments in SCM legislation:  </w:t>
      </w:r>
    </w:p>
    <w:p w:rsidR="006D7ED7" w:rsidRDefault="00515724">
      <w:pPr>
        <w:pStyle w:val="ListParagraph"/>
        <w:shd w:val="clear" w:color="auto" w:fill="FFFFFF"/>
        <w:tabs>
          <w:tab w:val="left" w:pos="720"/>
        </w:tabs>
        <w:spacing w:after="120"/>
        <w:contextualSpacing w:val="0"/>
        <w:rPr>
          <w:rFonts w:cs="Arial"/>
          <w:szCs w:val="22"/>
        </w:rPr>
      </w:pPr>
      <w:r>
        <w:rPr>
          <w:rFonts w:cs="Arial"/>
          <w:szCs w:val="22"/>
        </w:rPr>
        <w:t xml:space="preserve">The revised </w:t>
      </w:r>
      <w:r w:rsidRPr="006E0E8E">
        <w:rPr>
          <w:rFonts w:cs="Arial"/>
          <w:szCs w:val="22"/>
        </w:rPr>
        <w:t>Preferential Procurement Regulations came into effect on 7 December 2011. The most signifi</w:t>
      </w:r>
      <w:r>
        <w:rPr>
          <w:rFonts w:cs="Arial"/>
          <w:szCs w:val="22"/>
        </w:rPr>
        <w:t>cant changes are the following:</w:t>
      </w:r>
    </w:p>
    <w:p w:rsidR="00515724" w:rsidRPr="00A433C2" w:rsidRDefault="00515724" w:rsidP="00515724">
      <w:pPr>
        <w:pStyle w:val="ListParagraph"/>
        <w:numPr>
          <w:ilvl w:val="0"/>
          <w:numId w:val="48"/>
        </w:numPr>
        <w:shd w:val="clear" w:color="auto" w:fill="FFFFFF"/>
        <w:spacing w:before="120" w:after="120"/>
        <w:contextualSpacing w:val="0"/>
        <w:rPr>
          <w:rFonts w:cs="Arial"/>
          <w:szCs w:val="22"/>
        </w:rPr>
      </w:pPr>
      <w:r w:rsidRPr="00A433C2">
        <w:rPr>
          <w:rFonts w:cs="Arial"/>
          <w:szCs w:val="22"/>
        </w:rPr>
        <w:t>The introduction of B-BBEE certificates and the requirement for evaluation of functionality.</w:t>
      </w:r>
    </w:p>
    <w:p w:rsidR="006D7ED7" w:rsidRDefault="00515724">
      <w:pPr>
        <w:shd w:val="clear" w:color="auto" w:fill="FFFFFF"/>
        <w:spacing w:before="120" w:after="120"/>
        <w:ind w:left="720"/>
        <w:rPr>
          <w:rFonts w:cs="Arial"/>
          <w:szCs w:val="22"/>
        </w:rPr>
      </w:pPr>
      <w:r w:rsidRPr="006E0E8E">
        <w:rPr>
          <w:rFonts w:cs="Arial"/>
          <w:szCs w:val="22"/>
        </w:rPr>
        <w:t xml:space="preserve">All organs of state should ensure that their policies and procedures are in compliance with these regulations to avoid any regression in terms of compliance findings. </w:t>
      </w:r>
    </w:p>
    <w:p w:rsidR="0028368A" w:rsidRDefault="0028368A">
      <w:pPr>
        <w:rPr>
          <w:rFonts w:eastAsia="MS Mincho" w:cs="Arial"/>
          <w:b/>
          <w:szCs w:val="22"/>
        </w:rPr>
      </w:pPr>
      <w:bookmarkStart w:id="30" w:name="Subs"/>
      <w:bookmarkStart w:id="31" w:name="OLE_LINK8"/>
      <w:bookmarkStart w:id="32" w:name="OLE_LINK9"/>
      <w:bookmarkEnd w:id="30"/>
      <w:r>
        <w:rPr>
          <w:rFonts w:eastAsia="MS Mincho" w:cs="Arial"/>
          <w:b/>
          <w:szCs w:val="22"/>
        </w:rPr>
        <w:br w:type="page"/>
      </w:r>
    </w:p>
    <w:p w:rsidR="007421C3" w:rsidRPr="00CC025F" w:rsidRDefault="007421C3" w:rsidP="0077205C">
      <w:pPr>
        <w:spacing w:before="120" w:after="120"/>
        <w:ind w:left="284" w:hanging="284"/>
        <w:rPr>
          <w:rFonts w:eastAsia="MS Mincho" w:cs="Arial"/>
          <w:b/>
          <w:szCs w:val="22"/>
        </w:rPr>
      </w:pPr>
      <w:r w:rsidRPr="00CC025F">
        <w:rPr>
          <w:rFonts w:eastAsia="MS Mincho" w:cs="Arial"/>
          <w:b/>
          <w:szCs w:val="22"/>
        </w:rPr>
        <w:lastRenderedPageBreak/>
        <w:t>Subsequent events</w:t>
      </w:r>
      <w:r>
        <w:rPr>
          <w:rFonts w:eastAsia="MS Mincho" w:cs="Arial"/>
          <w:b/>
          <w:szCs w:val="22"/>
        </w:rPr>
        <w:t xml:space="preserve"> </w:t>
      </w:r>
    </w:p>
    <w:p w:rsidR="006D7ED7" w:rsidRDefault="0077205C">
      <w:pPr>
        <w:numPr>
          <w:ilvl w:val="0"/>
          <w:numId w:val="4"/>
        </w:numPr>
        <w:shd w:val="clear" w:color="auto" w:fill="FFFFFF"/>
        <w:tabs>
          <w:tab w:val="clear" w:pos="360"/>
          <w:tab w:val="num" w:pos="720"/>
        </w:tabs>
        <w:spacing w:before="120" w:after="120"/>
        <w:ind w:left="720" w:hanging="720"/>
        <w:rPr>
          <w:rFonts w:cs="Arial"/>
          <w:szCs w:val="22"/>
        </w:rPr>
      </w:pPr>
      <w:r>
        <w:rPr>
          <w:rFonts w:cs="Arial"/>
          <w:szCs w:val="22"/>
        </w:rPr>
        <w:t>The Honourable Minister of Public Works made a media statement on 22 August 2012 in Cape Town, giving an update on the turnaround of the Department of Public Works with special focus on disciplinary and legal processes.  This media statements dealt with, amongst others, the suspension of the Director General Mr. Dongwana as follows:</w:t>
      </w:r>
    </w:p>
    <w:p w:rsidR="006D7ED7" w:rsidRDefault="0077205C">
      <w:pPr>
        <w:tabs>
          <w:tab w:val="num" w:pos="993"/>
        </w:tabs>
        <w:spacing w:after="120"/>
        <w:ind w:left="720"/>
        <w:rPr>
          <w:rFonts w:cs="Arial"/>
          <w:i/>
          <w:szCs w:val="22"/>
        </w:rPr>
      </w:pPr>
      <w:r w:rsidRPr="0077205C">
        <w:rPr>
          <w:rFonts w:cs="Arial"/>
          <w:i/>
          <w:szCs w:val="22"/>
        </w:rPr>
        <w:t>“Our investigation, in consultation with the SIU and the Public Protector, found that reasons for Mr Dongwana’s suspension were frivolous. Therefore, all charges that were preferred against Mr Dongwana have been withdrawn.</w:t>
      </w:r>
    </w:p>
    <w:p w:rsidR="006D7ED7" w:rsidRDefault="0077205C">
      <w:pPr>
        <w:tabs>
          <w:tab w:val="num" w:pos="720"/>
        </w:tabs>
        <w:spacing w:after="120"/>
        <w:ind w:left="720"/>
        <w:rPr>
          <w:rFonts w:cs="Arial"/>
          <w:i/>
          <w:szCs w:val="22"/>
        </w:rPr>
      </w:pPr>
      <w:r w:rsidRPr="0077205C">
        <w:rPr>
          <w:rFonts w:cs="Arial"/>
          <w:i/>
          <w:szCs w:val="22"/>
        </w:rPr>
        <w:t>Mr Dongwana will however not be returning to the position in which he was appointed as Director-General. The Department, after consultations with the Minister of Public Service and Administration, decided on the redetermination or termination of Mr Dongwana’s employment contract with effect from 15 August 2012, with the payment of a settlement.”</w:t>
      </w:r>
    </w:p>
    <w:p w:rsidR="006D43A7" w:rsidRDefault="006D43A7" w:rsidP="007421C3">
      <w:pPr>
        <w:pBdr>
          <w:bottom w:val="single" w:sz="4" w:space="1" w:color="auto"/>
        </w:pBdr>
        <w:shd w:val="clear" w:color="auto" w:fill="FFFFFF"/>
        <w:spacing w:after="120"/>
        <w:rPr>
          <w:rFonts w:cs="Arial"/>
        </w:rPr>
      </w:pPr>
    </w:p>
    <w:p w:rsidR="007421C3" w:rsidRPr="00CC025F" w:rsidRDefault="007421C3" w:rsidP="007421C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SECTION </w:t>
      </w:r>
      <w:r>
        <w:rPr>
          <w:rFonts w:eastAsia="MS Mincho" w:cs="Arial"/>
          <w:b/>
          <w:szCs w:val="22"/>
        </w:rPr>
        <w:t>5</w:t>
      </w:r>
      <w:r w:rsidRPr="00CC025F">
        <w:rPr>
          <w:rFonts w:eastAsia="MS Mincho" w:cs="Arial"/>
          <w:b/>
          <w:szCs w:val="22"/>
        </w:rPr>
        <w:t xml:space="preserve">: ENTITIES CONTROLLED BY THE DEPARTMENT </w:t>
      </w:r>
    </w:p>
    <w:bookmarkEnd w:id="31"/>
    <w:bookmarkEnd w:id="32"/>
    <w:p w:rsidR="006D7ED7" w:rsidRDefault="00F11E17">
      <w:pPr>
        <w:numPr>
          <w:ilvl w:val="0"/>
          <w:numId w:val="4"/>
        </w:numPr>
        <w:shd w:val="clear" w:color="auto" w:fill="FFFFFF"/>
        <w:tabs>
          <w:tab w:val="clear" w:pos="360"/>
          <w:tab w:val="num" w:pos="720"/>
        </w:tabs>
        <w:spacing w:before="240" w:after="120"/>
        <w:ind w:left="720" w:hanging="720"/>
        <w:rPr>
          <w:rFonts w:cs="Arial"/>
          <w:szCs w:val="22"/>
        </w:rPr>
      </w:pPr>
      <w:r>
        <w:rPr>
          <w:rFonts w:cs="Arial"/>
          <w:szCs w:val="22"/>
        </w:rPr>
        <w:t xml:space="preserve">In terms of the </w:t>
      </w:r>
      <w:r w:rsidR="007421C3" w:rsidRPr="00CC025F">
        <w:rPr>
          <w:rFonts w:cs="Arial"/>
          <w:szCs w:val="22"/>
        </w:rPr>
        <w:t>PFMA</w:t>
      </w:r>
      <w:r w:rsidR="007421C3">
        <w:rPr>
          <w:rFonts w:cs="Arial"/>
          <w:szCs w:val="22"/>
        </w:rPr>
        <w:t>,</w:t>
      </w:r>
      <w:r w:rsidR="007421C3" w:rsidRPr="00CC025F">
        <w:rPr>
          <w:rFonts w:cs="Arial"/>
          <w:szCs w:val="22"/>
        </w:rPr>
        <w:t xml:space="preserve"> the </w:t>
      </w:r>
      <w:r>
        <w:rPr>
          <w:rFonts w:cs="Arial"/>
          <w:szCs w:val="22"/>
        </w:rPr>
        <w:t>department</w:t>
      </w:r>
      <w:r w:rsidR="007421C3" w:rsidRPr="00CC025F">
        <w:rPr>
          <w:rFonts w:cs="Arial"/>
          <w:szCs w:val="22"/>
        </w:rPr>
        <w:t xml:space="preserve"> has certain oversight responsibilities </w:t>
      </w:r>
      <w:r w:rsidR="007421C3">
        <w:rPr>
          <w:rFonts w:cs="Arial"/>
          <w:szCs w:val="22"/>
        </w:rPr>
        <w:t>regarding</w:t>
      </w:r>
      <w:r w:rsidR="007421C3" w:rsidRPr="00CC025F">
        <w:rPr>
          <w:rFonts w:cs="Arial"/>
          <w:szCs w:val="22"/>
        </w:rPr>
        <w:t xml:space="preserve"> the entities</w:t>
      </w:r>
      <w:r w:rsidR="007421C3">
        <w:rPr>
          <w:rFonts w:cs="Arial"/>
          <w:szCs w:val="22"/>
        </w:rPr>
        <w:t xml:space="preserve"> over which</w:t>
      </w:r>
      <w:r w:rsidR="007421C3" w:rsidRPr="00CC025F">
        <w:rPr>
          <w:rFonts w:cs="Arial"/>
          <w:szCs w:val="22"/>
        </w:rPr>
        <w:t xml:space="preserve"> it</w:t>
      </w:r>
      <w:r w:rsidR="007421C3">
        <w:rPr>
          <w:rFonts w:cs="Arial"/>
          <w:szCs w:val="22"/>
        </w:rPr>
        <w:t xml:space="preserve"> has ownership</w:t>
      </w:r>
      <w:r w:rsidR="007421C3" w:rsidRPr="00CC025F">
        <w:rPr>
          <w:rFonts w:cs="Arial"/>
          <w:szCs w:val="22"/>
        </w:rPr>
        <w:t xml:space="preserve"> control. The audit outcomes of the</w:t>
      </w:r>
      <w:r w:rsidR="007421C3">
        <w:rPr>
          <w:rFonts w:cs="Arial"/>
          <w:szCs w:val="22"/>
        </w:rPr>
        <w:t>se</w:t>
      </w:r>
      <w:r w:rsidR="007421C3" w:rsidRPr="00CC025F">
        <w:rPr>
          <w:rFonts w:cs="Arial"/>
          <w:szCs w:val="22"/>
        </w:rPr>
        <w:t xml:space="preserve"> entities are summarised below:</w:t>
      </w:r>
      <w:r w:rsidR="007421C3">
        <w:rPr>
          <w:rFonts w:cs="Arial"/>
          <w:szCs w:val="22"/>
        </w:rPr>
        <w:t xml:space="preserve">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275"/>
        <w:gridCol w:w="1560"/>
        <w:gridCol w:w="1134"/>
        <w:gridCol w:w="1275"/>
        <w:gridCol w:w="1476"/>
        <w:gridCol w:w="1440"/>
      </w:tblGrid>
      <w:tr w:rsidR="007421C3" w:rsidRPr="00CC025F" w:rsidTr="008E4DFE">
        <w:tc>
          <w:tcPr>
            <w:tcW w:w="1668" w:type="dxa"/>
            <w:vMerge w:val="restart"/>
            <w:shd w:val="clear" w:color="auto" w:fill="BFBFBF"/>
          </w:tcPr>
          <w:p w:rsidR="007421C3" w:rsidRPr="00CC025F" w:rsidRDefault="007421C3" w:rsidP="008E4DFE">
            <w:pPr>
              <w:spacing w:before="300" w:after="120"/>
              <w:jc w:val="center"/>
              <w:rPr>
                <w:rFonts w:cs="Arial"/>
                <w:b/>
                <w:bCs/>
                <w:color w:val="000000"/>
                <w:szCs w:val="22"/>
              </w:rPr>
            </w:pPr>
            <w:r w:rsidRPr="00CC025F">
              <w:rPr>
                <w:rFonts w:cs="Arial"/>
                <w:b/>
                <w:bCs/>
                <w:color w:val="000000"/>
                <w:sz w:val="18"/>
                <w:szCs w:val="18"/>
              </w:rPr>
              <w:t>Name of entity</w:t>
            </w:r>
          </w:p>
        </w:tc>
        <w:tc>
          <w:tcPr>
            <w:tcW w:w="8160" w:type="dxa"/>
            <w:gridSpan w:val="6"/>
            <w:shd w:val="clear" w:color="auto" w:fill="BFBFBF"/>
          </w:tcPr>
          <w:p w:rsidR="007421C3" w:rsidRPr="00CC025F" w:rsidRDefault="00A77F6F" w:rsidP="008E4DFE">
            <w:pPr>
              <w:spacing w:before="300" w:after="120"/>
              <w:ind w:left="851" w:hanging="851"/>
              <w:jc w:val="center"/>
              <w:rPr>
                <w:rFonts w:cs="Arial"/>
                <w:b/>
                <w:bCs/>
                <w:color w:val="000000"/>
                <w:sz w:val="18"/>
                <w:szCs w:val="18"/>
              </w:rPr>
            </w:pPr>
            <w:r>
              <w:rPr>
                <w:rFonts w:cs="Arial"/>
                <w:b/>
                <w:bCs/>
                <w:color w:val="000000"/>
                <w:sz w:val="18"/>
                <w:szCs w:val="18"/>
              </w:rPr>
              <w:t>A</w:t>
            </w:r>
            <w:r w:rsidR="007421C3" w:rsidRPr="00CC025F">
              <w:rPr>
                <w:rFonts w:cs="Arial"/>
                <w:b/>
                <w:bCs/>
                <w:color w:val="000000"/>
                <w:sz w:val="18"/>
                <w:szCs w:val="18"/>
              </w:rPr>
              <w:t>udit opinion</w:t>
            </w:r>
          </w:p>
        </w:tc>
      </w:tr>
      <w:tr w:rsidR="007421C3" w:rsidRPr="00CC025F" w:rsidTr="008E4DFE">
        <w:trPr>
          <w:trHeight w:val="203"/>
        </w:trPr>
        <w:tc>
          <w:tcPr>
            <w:tcW w:w="1668" w:type="dxa"/>
            <w:vMerge/>
            <w:shd w:val="clear" w:color="auto" w:fill="BFBFBF"/>
          </w:tcPr>
          <w:p w:rsidR="007421C3" w:rsidRPr="00CC025F" w:rsidRDefault="007421C3" w:rsidP="008E4DFE">
            <w:pPr>
              <w:spacing w:before="300" w:after="120"/>
              <w:ind w:left="851" w:hanging="851"/>
              <w:jc w:val="center"/>
              <w:rPr>
                <w:rFonts w:cs="Arial"/>
                <w:b/>
                <w:bCs/>
                <w:color w:val="000000"/>
                <w:sz w:val="18"/>
                <w:szCs w:val="18"/>
              </w:rPr>
            </w:pPr>
          </w:p>
        </w:tc>
        <w:tc>
          <w:tcPr>
            <w:tcW w:w="1275" w:type="dxa"/>
            <w:vMerge w:val="restart"/>
            <w:shd w:val="clear" w:color="auto" w:fill="BFBFBF"/>
          </w:tcPr>
          <w:p w:rsidR="007421C3" w:rsidRPr="00CC025F" w:rsidRDefault="007421C3" w:rsidP="008E4DFE">
            <w:pPr>
              <w:spacing w:before="300" w:after="120"/>
              <w:jc w:val="center"/>
              <w:rPr>
                <w:rFonts w:cs="Arial"/>
                <w:b/>
                <w:bCs/>
                <w:color w:val="000000"/>
                <w:sz w:val="18"/>
                <w:szCs w:val="18"/>
              </w:rPr>
            </w:pPr>
            <w:r>
              <w:rPr>
                <w:rFonts w:cs="Arial"/>
                <w:b/>
                <w:bCs/>
                <w:color w:val="000000"/>
                <w:sz w:val="18"/>
                <w:szCs w:val="18"/>
              </w:rPr>
              <w:t>Financial statement opinion</w:t>
            </w:r>
          </w:p>
        </w:tc>
        <w:tc>
          <w:tcPr>
            <w:tcW w:w="1560" w:type="dxa"/>
            <w:vMerge w:val="restart"/>
            <w:shd w:val="clear" w:color="auto" w:fill="BFBFBF"/>
          </w:tcPr>
          <w:p w:rsidR="007421C3" w:rsidRPr="00CC025F" w:rsidRDefault="007421C3" w:rsidP="008E4DFE">
            <w:pPr>
              <w:spacing w:before="300" w:after="120"/>
              <w:jc w:val="center"/>
              <w:rPr>
                <w:rFonts w:cs="Arial"/>
                <w:b/>
                <w:bCs/>
                <w:color w:val="000000"/>
                <w:sz w:val="18"/>
                <w:szCs w:val="18"/>
              </w:rPr>
            </w:pPr>
            <w:r>
              <w:rPr>
                <w:rFonts w:cs="Arial"/>
                <w:b/>
                <w:bCs/>
                <w:color w:val="000000"/>
                <w:sz w:val="18"/>
                <w:szCs w:val="18"/>
              </w:rPr>
              <w:t>Findings on p</w:t>
            </w:r>
            <w:r w:rsidRPr="00CC025F">
              <w:rPr>
                <w:rFonts w:cs="Arial"/>
                <w:b/>
                <w:bCs/>
                <w:color w:val="000000"/>
                <w:sz w:val="18"/>
                <w:szCs w:val="18"/>
              </w:rPr>
              <w:t>re</w:t>
            </w:r>
            <w:r>
              <w:rPr>
                <w:rFonts w:cs="Arial"/>
                <w:b/>
                <w:bCs/>
                <w:color w:val="000000"/>
                <w:sz w:val="18"/>
                <w:szCs w:val="18"/>
              </w:rPr>
              <w:t>determined</w:t>
            </w:r>
            <w:r w:rsidRPr="00CC025F">
              <w:rPr>
                <w:rFonts w:cs="Arial"/>
                <w:b/>
                <w:bCs/>
                <w:color w:val="000000"/>
                <w:sz w:val="18"/>
                <w:szCs w:val="18"/>
              </w:rPr>
              <w:t xml:space="preserve"> objectives</w:t>
            </w:r>
          </w:p>
          <w:p w:rsidR="007421C3" w:rsidRPr="00CC025F" w:rsidRDefault="007421C3" w:rsidP="00B5603A">
            <w:pPr>
              <w:spacing w:before="300" w:after="120"/>
              <w:rPr>
                <w:rFonts w:cs="Arial"/>
                <w:b/>
                <w:bCs/>
                <w:color w:val="000000"/>
                <w:sz w:val="18"/>
                <w:szCs w:val="18"/>
              </w:rPr>
            </w:pPr>
          </w:p>
        </w:tc>
        <w:tc>
          <w:tcPr>
            <w:tcW w:w="1134" w:type="dxa"/>
            <w:vMerge w:val="restart"/>
            <w:shd w:val="clear" w:color="auto" w:fill="BFBFBF"/>
          </w:tcPr>
          <w:p w:rsidR="007421C3" w:rsidRPr="00CC025F" w:rsidRDefault="007421C3" w:rsidP="008E4DFE">
            <w:pPr>
              <w:spacing w:before="300" w:after="120"/>
              <w:ind w:left="-108" w:right="-108"/>
              <w:jc w:val="center"/>
              <w:rPr>
                <w:rFonts w:cs="Arial"/>
                <w:b/>
                <w:bCs/>
                <w:color w:val="000000"/>
                <w:sz w:val="18"/>
                <w:szCs w:val="18"/>
              </w:rPr>
            </w:pPr>
            <w:r>
              <w:rPr>
                <w:rFonts w:cs="Arial"/>
                <w:b/>
                <w:bCs/>
                <w:color w:val="000000"/>
                <w:sz w:val="18"/>
                <w:szCs w:val="18"/>
              </w:rPr>
              <w:t>Findings on c</w:t>
            </w:r>
            <w:r w:rsidRPr="00CC025F">
              <w:rPr>
                <w:rFonts w:cs="Arial"/>
                <w:b/>
                <w:bCs/>
                <w:color w:val="000000"/>
                <w:sz w:val="18"/>
                <w:szCs w:val="18"/>
              </w:rPr>
              <w:t>ompliance</w:t>
            </w:r>
          </w:p>
          <w:p w:rsidR="007421C3" w:rsidRPr="00CC025F" w:rsidRDefault="007421C3" w:rsidP="00B5603A">
            <w:pPr>
              <w:spacing w:before="300" w:after="120"/>
              <w:ind w:left="-108" w:right="-108"/>
              <w:rPr>
                <w:rFonts w:cs="Arial"/>
                <w:b/>
                <w:bCs/>
                <w:color w:val="000000"/>
                <w:sz w:val="18"/>
                <w:szCs w:val="18"/>
              </w:rPr>
            </w:pPr>
          </w:p>
        </w:tc>
        <w:tc>
          <w:tcPr>
            <w:tcW w:w="4191" w:type="dxa"/>
            <w:gridSpan w:val="3"/>
            <w:shd w:val="clear" w:color="auto" w:fill="BFBFBF"/>
          </w:tcPr>
          <w:p w:rsidR="007421C3" w:rsidRPr="00CC025F" w:rsidRDefault="007421C3" w:rsidP="008E4DFE">
            <w:pPr>
              <w:spacing w:before="300" w:after="120"/>
              <w:jc w:val="center"/>
              <w:rPr>
                <w:rFonts w:cs="Arial"/>
                <w:b/>
                <w:bCs/>
                <w:color w:val="000000"/>
                <w:sz w:val="18"/>
                <w:szCs w:val="18"/>
              </w:rPr>
            </w:pPr>
            <w:r>
              <w:rPr>
                <w:rFonts w:cs="Arial"/>
                <w:b/>
                <w:bCs/>
                <w:color w:val="000000"/>
                <w:sz w:val="18"/>
                <w:szCs w:val="18"/>
              </w:rPr>
              <w:t>Areas in which there were s</w:t>
            </w:r>
            <w:r w:rsidRPr="00CC025F">
              <w:rPr>
                <w:rFonts w:cs="Arial"/>
                <w:b/>
                <w:bCs/>
                <w:color w:val="000000"/>
                <w:sz w:val="18"/>
                <w:szCs w:val="18"/>
              </w:rPr>
              <w:t>ignificant deficiencies in internal control</w:t>
            </w:r>
          </w:p>
        </w:tc>
      </w:tr>
      <w:tr w:rsidR="007421C3" w:rsidRPr="00CC025F" w:rsidTr="008E4DFE">
        <w:trPr>
          <w:trHeight w:val="405"/>
        </w:trPr>
        <w:tc>
          <w:tcPr>
            <w:tcW w:w="1668" w:type="dxa"/>
            <w:vMerge/>
            <w:shd w:val="clear" w:color="auto" w:fill="BFBFBF"/>
          </w:tcPr>
          <w:p w:rsidR="007421C3" w:rsidRPr="00CC025F" w:rsidRDefault="007421C3" w:rsidP="008E4DFE">
            <w:pPr>
              <w:spacing w:before="300" w:after="120"/>
              <w:ind w:left="851" w:hanging="851"/>
              <w:jc w:val="center"/>
              <w:rPr>
                <w:rFonts w:cs="Arial"/>
                <w:b/>
                <w:bCs/>
                <w:color w:val="000000"/>
                <w:sz w:val="18"/>
                <w:szCs w:val="18"/>
              </w:rPr>
            </w:pPr>
          </w:p>
        </w:tc>
        <w:tc>
          <w:tcPr>
            <w:tcW w:w="1275" w:type="dxa"/>
            <w:vMerge/>
            <w:shd w:val="clear" w:color="auto" w:fill="BFBFBF"/>
          </w:tcPr>
          <w:p w:rsidR="007421C3" w:rsidRPr="00CC025F" w:rsidRDefault="007421C3" w:rsidP="008E4DFE">
            <w:pPr>
              <w:spacing w:before="300" w:after="120"/>
              <w:ind w:left="851" w:hanging="851"/>
              <w:jc w:val="center"/>
              <w:rPr>
                <w:rFonts w:cs="Arial"/>
                <w:b/>
                <w:bCs/>
                <w:color w:val="000000"/>
                <w:sz w:val="18"/>
                <w:szCs w:val="18"/>
              </w:rPr>
            </w:pPr>
          </w:p>
        </w:tc>
        <w:tc>
          <w:tcPr>
            <w:tcW w:w="1560" w:type="dxa"/>
            <w:vMerge/>
            <w:shd w:val="clear" w:color="auto" w:fill="BFBFBF"/>
          </w:tcPr>
          <w:p w:rsidR="007421C3" w:rsidRPr="00CC025F" w:rsidRDefault="007421C3" w:rsidP="008E4DFE">
            <w:pPr>
              <w:spacing w:before="300" w:after="120"/>
              <w:ind w:left="851" w:hanging="851"/>
              <w:jc w:val="center"/>
              <w:rPr>
                <w:rFonts w:cs="Arial"/>
                <w:b/>
                <w:bCs/>
                <w:color w:val="000000"/>
                <w:sz w:val="18"/>
                <w:szCs w:val="18"/>
              </w:rPr>
            </w:pPr>
          </w:p>
        </w:tc>
        <w:tc>
          <w:tcPr>
            <w:tcW w:w="1134" w:type="dxa"/>
            <w:vMerge/>
            <w:shd w:val="clear" w:color="auto" w:fill="BFBFBF"/>
          </w:tcPr>
          <w:p w:rsidR="007421C3" w:rsidRPr="00CC025F" w:rsidRDefault="007421C3" w:rsidP="008E4DFE">
            <w:pPr>
              <w:spacing w:before="300" w:after="120"/>
              <w:ind w:left="851" w:hanging="851"/>
              <w:jc w:val="center"/>
              <w:rPr>
                <w:rFonts w:cs="Arial"/>
                <w:b/>
                <w:bCs/>
                <w:color w:val="000000"/>
                <w:sz w:val="18"/>
                <w:szCs w:val="18"/>
              </w:rPr>
            </w:pPr>
          </w:p>
        </w:tc>
        <w:tc>
          <w:tcPr>
            <w:tcW w:w="1275" w:type="dxa"/>
            <w:shd w:val="clear" w:color="auto" w:fill="BFBFBF"/>
          </w:tcPr>
          <w:p w:rsidR="007421C3" w:rsidRPr="00CC025F" w:rsidRDefault="007421C3" w:rsidP="008E4DFE">
            <w:pPr>
              <w:spacing w:before="300" w:after="120"/>
              <w:ind w:left="851" w:hanging="851"/>
              <w:jc w:val="center"/>
              <w:rPr>
                <w:rFonts w:cs="Arial"/>
                <w:b/>
                <w:bCs/>
                <w:color w:val="000000"/>
                <w:sz w:val="18"/>
                <w:szCs w:val="18"/>
              </w:rPr>
            </w:pPr>
            <w:r w:rsidRPr="00CC025F">
              <w:rPr>
                <w:rFonts w:cs="Arial"/>
                <w:b/>
                <w:bCs/>
                <w:color w:val="000000"/>
                <w:sz w:val="18"/>
                <w:szCs w:val="18"/>
              </w:rPr>
              <w:t>Leadership</w:t>
            </w:r>
          </w:p>
        </w:tc>
        <w:tc>
          <w:tcPr>
            <w:tcW w:w="1476" w:type="dxa"/>
            <w:shd w:val="clear" w:color="auto" w:fill="BFBFBF"/>
          </w:tcPr>
          <w:p w:rsidR="007421C3" w:rsidRPr="00CC025F" w:rsidRDefault="007421C3" w:rsidP="008E4DFE">
            <w:pPr>
              <w:spacing w:before="300" w:after="120"/>
              <w:ind w:left="-108"/>
              <w:jc w:val="center"/>
              <w:rPr>
                <w:rFonts w:cs="Arial"/>
                <w:b/>
                <w:bCs/>
                <w:color w:val="000000"/>
                <w:sz w:val="18"/>
                <w:szCs w:val="18"/>
              </w:rPr>
            </w:pPr>
            <w:r w:rsidRPr="00CC025F">
              <w:rPr>
                <w:rFonts w:cs="Arial"/>
                <w:b/>
                <w:bCs/>
                <w:color w:val="000000"/>
                <w:sz w:val="18"/>
                <w:szCs w:val="18"/>
              </w:rPr>
              <w:t>Financial and performance management</w:t>
            </w:r>
          </w:p>
        </w:tc>
        <w:tc>
          <w:tcPr>
            <w:tcW w:w="1440" w:type="dxa"/>
            <w:shd w:val="clear" w:color="auto" w:fill="BFBFBF"/>
          </w:tcPr>
          <w:p w:rsidR="007421C3" w:rsidRPr="00CC025F" w:rsidRDefault="007421C3" w:rsidP="008E4DFE">
            <w:pPr>
              <w:spacing w:before="300" w:after="120"/>
              <w:ind w:left="-108"/>
              <w:jc w:val="center"/>
              <w:rPr>
                <w:rFonts w:cs="Arial"/>
                <w:b/>
                <w:bCs/>
                <w:color w:val="000000"/>
                <w:sz w:val="18"/>
                <w:szCs w:val="18"/>
              </w:rPr>
            </w:pPr>
            <w:r w:rsidRPr="00CC025F">
              <w:rPr>
                <w:rFonts w:cs="Arial"/>
                <w:b/>
                <w:bCs/>
                <w:color w:val="000000"/>
                <w:sz w:val="18"/>
                <w:szCs w:val="18"/>
              </w:rPr>
              <w:t>Governance</w:t>
            </w:r>
          </w:p>
        </w:tc>
      </w:tr>
      <w:tr w:rsidR="005812AC" w:rsidRPr="0046439B" w:rsidTr="008E4DFE">
        <w:trPr>
          <w:trHeight w:val="208"/>
        </w:trPr>
        <w:tc>
          <w:tcPr>
            <w:tcW w:w="1668" w:type="dxa"/>
          </w:tcPr>
          <w:p w:rsidR="005812AC" w:rsidRPr="005812AC" w:rsidRDefault="00A77F6F" w:rsidP="00B5603A">
            <w:pPr>
              <w:contextualSpacing/>
              <w:rPr>
                <w:rFonts w:cs="Arial"/>
                <w:bCs/>
                <w:color w:val="000000"/>
                <w:sz w:val="18"/>
                <w:szCs w:val="18"/>
              </w:rPr>
            </w:pPr>
            <w:r>
              <w:rPr>
                <w:rFonts w:cs="Arial"/>
                <w:bCs/>
                <w:color w:val="000000"/>
                <w:sz w:val="18"/>
                <w:szCs w:val="18"/>
              </w:rPr>
              <w:t>Council for Built</w:t>
            </w:r>
            <w:r w:rsidR="005812AC" w:rsidRPr="005812AC">
              <w:rPr>
                <w:rFonts w:cs="Arial"/>
                <w:bCs/>
                <w:color w:val="000000"/>
                <w:sz w:val="18"/>
                <w:szCs w:val="18"/>
              </w:rPr>
              <w:t xml:space="preserve"> Environment </w:t>
            </w:r>
          </w:p>
        </w:tc>
        <w:tc>
          <w:tcPr>
            <w:tcW w:w="1275"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Unqualified</w:t>
            </w:r>
          </w:p>
        </w:tc>
        <w:tc>
          <w:tcPr>
            <w:tcW w:w="1560"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Yes</w:t>
            </w:r>
          </w:p>
        </w:tc>
        <w:tc>
          <w:tcPr>
            <w:tcW w:w="1134"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Yes</w:t>
            </w:r>
          </w:p>
        </w:tc>
        <w:tc>
          <w:tcPr>
            <w:tcW w:w="1275" w:type="dxa"/>
          </w:tcPr>
          <w:p w:rsidR="005812AC" w:rsidRPr="00A77F6F" w:rsidRDefault="005812AC" w:rsidP="00A77F6F">
            <w:pPr>
              <w:ind w:left="851" w:hanging="851"/>
              <w:contextualSpacing/>
              <w:jc w:val="center"/>
              <w:rPr>
                <w:rFonts w:cs="Arial"/>
                <w:bCs/>
                <w:color w:val="000000"/>
                <w:sz w:val="18"/>
                <w:szCs w:val="18"/>
              </w:rPr>
            </w:pPr>
            <w:r w:rsidRPr="00A77F6F">
              <w:rPr>
                <w:rFonts w:cs="Arial"/>
                <w:bCs/>
                <w:color w:val="000000"/>
                <w:sz w:val="18"/>
                <w:szCs w:val="18"/>
              </w:rPr>
              <w:t>X</w:t>
            </w:r>
          </w:p>
        </w:tc>
        <w:tc>
          <w:tcPr>
            <w:tcW w:w="1476" w:type="dxa"/>
          </w:tcPr>
          <w:p w:rsidR="005812AC" w:rsidRPr="00A77F6F" w:rsidRDefault="00A77F6F" w:rsidP="00A77F6F">
            <w:pPr>
              <w:ind w:left="851" w:hanging="851"/>
              <w:contextualSpacing/>
              <w:jc w:val="center"/>
              <w:rPr>
                <w:rFonts w:cs="Arial"/>
                <w:bCs/>
                <w:color w:val="000000"/>
                <w:sz w:val="18"/>
                <w:szCs w:val="18"/>
              </w:rPr>
            </w:pPr>
            <w:r w:rsidRPr="00A77F6F">
              <w:rPr>
                <w:rFonts w:cs="Arial"/>
                <w:bCs/>
                <w:color w:val="000000"/>
                <w:sz w:val="18"/>
                <w:szCs w:val="18"/>
              </w:rPr>
              <w:t>-</w:t>
            </w:r>
          </w:p>
        </w:tc>
        <w:tc>
          <w:tcPr>
            <w:tcW w:w="1440" w:type="dxa"/>
          </w:tcPr>
          <w:p w:rsidR="005812AC" w:rsidRPr="00A77F6F" w:rsidRDefault="005812AC" w:rsidP="00A77F6F">
            <w:pPr>
              <w:ind w:left="851" w:hanging="851"/>
              <w:contextualSpacing/>
              <w:jc w:val="center"/>
              <w:rPr>
                <w:rFonts w:cs="Arial"/>
                <w:bCs/>
                <w:color w:val="000000"/>
                <w:sz w:val="18"/>
                <w:szCs w:val="18"/>
              </w:rPr>
            </w:pPr>
            <w:r w:rsidRPr="00A77F6F">
              <w:rPr>
                <w:rFonts w:cs="Arial"/>
                <w:bCs/>
                <w:color w:val="000000"/>
                <w:sz w:val="18"/>
                <w:szCs w:val="18"/>
              </w:rPr>
              <w:t>-</w:t>
            </w:r>
          </w:p>
        </w:tc>
      </w:tr>
      <w:tr w:rsidR="005812AC" w:rsidRPr="00CC025F" w:rsidTr="008E4DFE">
        <w:tc>
          <w:tcPr>
            <w:tcW w:w="1668" w:type="dxa"/>
          </w:tcPr>
          <w:p w:rsidR="005812AC" w:rsidRPr="00752496" w:rsidRDefault="005812AC" w:rsidP="00B5603A">
            <w:pPr>
              <w:contextualSpacing/>
              <w:rPr>
                <w:rFonts w:cs="Arial"/>
                <w:bCs/>
                <w:color w:val="000000"/>
                <w:sz w:val="18"/>
                <w:szCs w:val="18"/>
              </w:rPr>
            </w:pPr>
            <w:r w:rsidRPr="00752496">
              <w:rPr>
                <w:rFonts w:cs="Arial"/>
                <w:bCs/>
                <w:color w:val="000000"/>
                <w:sz w:val="18"/>
                <w:szCs w:val="18"/>
              </w:rPr>
              <w:t>Construction Industry Development Board</w:t>
            </w:r>
          </w:p>
        </w:tc>
        <w:tc>
          <w:tcPr>
            <w:tcW w:w="1275"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Unqualified</w:t>
            </w:r>
          </w:p>
        </w:tc>
        <w:tc>
          <w:tcPr>
            <w:tcW w:w="1560"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Yes</w:t>
            </w:r>
          </w:p>
        </w:tc>
        <w:tc>
          <w:tcPr>
            <w:tcW w:w="1134" w:type="dxa"/>
          </w:tcPr>
          <w:p w:rsidR="005812AC" w:rsidRPr="005812AC" w:rsidRDefault="005812AC" w:rsidP="00B5603A">
            <w:pPr>
              <w:ind w:left="851" w:hanging="851"/>
              <w:contextualSpacing/>
              <w:rPr>
                <w:rFonts w:cs="Arial"/>
                <w:bCs/>
                <w:color w:val="000000"/>
                <w:sz w:val="18"/>
                <w:szCs w:val="18"/>
              </w:rPr>
            </w:pPr>
            <w:r w:rsidRPr="005812AC">
              <w:rPr>
                <w:rFonts w:cs="Arial"/>
                <w:bCs/>
                <w:color w:val="000000"/>
                <w:sz w:val="18"/>
                <w:szCs w:val="18"/>
              </w:rPr>
              <w:t>Yes</w:t>
            </w:r>
          </w:p>
        </w:tc>
        <w:tc>
          <w:tcPr>
            <w:tcW w:w="1275" w:type="dxa"/>
          </w:tcPr>
          <w:p w:rsidR="005812AC" w:rsidRPr="00A77F6F" w:rsidRDefault="005812AC" w:rsidP="00A77F6F">
            <w:pPr>
              <w:ind w:left="851" w:hanging="851"/>
              <w:contextualSpacing/>
              <w:jc w:val="center"/>
              <w:rPr>
                <w:rFonts w:cs="Arial"/>
                <w:bCs/>
                <w:color w:val="000000"/>
                <w:sz w:val="18"/>
                <w:szCs w:val="18"/>
              </w:rPr>
            </w:pPr>
            <w:r w:rsidRPr="00A77F6F">
              <w:rPr>
                <w:rFonts w:cs="Arial"/>
                <w:bCs/>
                <w:color w:val="000000"/>
                <w:sz w:val="18"/>
                <w:szCs w:val="18"/>
              </w:rPr>
              <w:t>X</w:t>
            </w:r>
          </w:p>
        </w:tc>
        <w:tc>
          <w:tcPr>
            <w:tcW w:w="1476" w:type="dxa"/>
          </w:tcPr>
          <w:p w:rsidR="005812AC" w:rsidRPr="00A77F6F" w:rsidRDefault="005812AC" w:rsidP="00A77F6F">
            <w:pPr>
              <w:ind w:left="851" w:hanging="851"/>
              <w:contextualSpacing/>
              <w:jc w:val="center"/>
              <w:rPr>
                <w:rFonts w:cs="Arial"/>
                <w:bCs/>
                <w:color w:val="000000"/>
                <w:sz w:val="18"/>
                <w:szCs w:val="18"/>
              </w:rPr>
            </w:pPr>
            <w:r w:rsidRPr="00A77F6F">
              <w:rPr>
                <w:rFonts w:cs="Arial"/>
                <w:bCs/>
                <w:color w:val="000000"/>
                <w:sz w:val="18"/>
                <w:szCs w:val="18"/>
              </w:rPr>
              <w:t>X</w:t>
            </w:r>
          </w:p>
        </w:tc>
        <w:tc>
          <w:tcPr>
            <w:tcW w:w="1440" w:type="dxa"/>
          </w:tcPr>
          <w:p w:rsidR="005812AC" w:rsidRPr="00A77F6F" w:rsidRDefault="005812AC" w:rsidP="00A77F6F">
            <w:pPr>
              <w:ind w:left="851" w:hanging="851"/>
              <w:contextualSpacing/>
              <w:jc w:val="center"/>
              <w:rPr>
                <w:rFonts w:cs="Arial"/>
                <w:bCs/>
                <w:color w:val="000000"/>
                <w:sz w:val="18"/>
                <w:szCs w:val="18"/>
              </w:rPr>
            </w:pPr>
            <w:r w:rsidRPr="00A77F6F">
              <w:rPr>
                <w:rFonts w:cs="Arial"/>
                <w:bCs/>
                <w:color w:val="000000"/>
                <w:sz w:val="18"/>
                <w:szCs w:val="18"/>
              </w:rPr>
              <w:t>-</w:t>
            </w:r>
          </w:p>
        </w:tc>
      </w:tr>
      <w:tr w:rsidR="00A77F6F" w:rsidRPr="00CC025F" w:rsidTr="008E4DFE">
        <w:tc>
          <w:tcPr>
            <w:tcW w:w="1668" w:type="dxa"/>
          </w:tcPr>
          <w:p w:rsidR="00A77F6F" w:rsidRPr="00752496" w:rsidRDefault="00A77F6F" w:rsidP="00B5603A">
            <w:pPr>
              <w:contextualSpacing/>
              <w:rPr>
                <w:rFonts w:cs="Arial"/>
                <w:bCs/>
                <w:color w:val="000000"/>
                <w:sz w:val="18"/>
                <w:szCs w:val="18"/>
              </w:rPr>
            </w:pPr>
            <w:r w:rsidRPr="00752496">
              <w:rPr>
                <w:rFonts w:cs="Arial"/>
                <w:bCs/>
                <w:color w:val="000000"/>
                <w:sz w:val="18"/>
                <w:szCs w:val="18"/>
              </w:rPr>
              <w:t>Independent Development Trust</w:t>
            </w:r>
          </w:p>
        </w:tc>
        <w:tc>
          <w:tcPr>
            <w:tcW w:w="1275" w:type="dxa"/>
          </w:tcPr>
          <w:p w:rsidR="00A77F6F" w:rsidRPr="005812AC" w:rsidRDefault="00A77F6F" w:rsidP="00B5603A">
            <w:pPr>
              <w:ind w:left="851" w:hanging="851"/>
              <w:contextualSpacing/>
              <w:rPr>
                <w:rFonts w:cs="Arial"/>
                <w:bCs/>
                <w:color w:val="000000"/>
                <w:sz w:val="18"/>
                <w:szCs w:val="18"/>
              </w:rPr>
            </w:pPr>
            <w:r w:rsidRPr="005812AC">
              <w:rPr>
                <w:rFonts w:cs="Arial"/>
                <w:bCs/>
                <w:color w:val="000000"/>
                <w:sz w:val="18"/>
                <w:szCs w:val="18"/>
              </w:rPr>
              <w:t>Unqualified</w:t>
            </w:r>
          </w:p>
        </w:tc>
        <w:tc>
          <w:tcPr>
            <w:tcW w:w="1560" w:type="dxa"/>
          </w:tcPr>
          <w:p w:rsidR="00A77F6F" w:rsidRPr="005812AC" w:rsidRDefault="00A77F6F" w:rsidP="00B5603A">
            <w:pPr>
              <w:ind w:left="851" w:hanging="851"/>
              <w:contextualSpacing/>
              <w:rPr>
                <w:rFonts w:cs="Arial"/>
                <w:bCs/>
                <w:color w:val="000000"/>
                <w:sz w:val="18"/>
                <w:szCs w:val="18"/>
              </w:rPr>
            </w:pPr>
            <w:r w:rsidRPr="005812AC">
              <w:rPr>
                <w:rFonts w:cs="Arial"/>
                <w:bCs/>
                <w:color w:val="000000"/>
                <w:sz w:val="18"/>
                <w:szCs w:val="18"/>
              </w:rPr>
              <w:t>Yes</w:t>
            </w:r>
          </w:p>
        </w:tc>
        <w:tc>
          <w:tcPr>
            <w:tcW w:w="1134" w:type="dxa"/>
          </w:tcPr>
          <w:p w:rsidR="00A77F6F" w:rsidRPr="005812AC" w:rsidRDefault="00A77F6F" w:rsidP="00B5603A">
            <w:pPr>
              <w:ind w:left="851" w:hanging="851"/>
              <w:contextualSpacing/>
              <w:rPr>
                <w:rFonts w:cs="Arial"/>
                <w:bCs/>
                <w:color w:val="000000"/>
                <w:sz w:val="18"/>
                <w:szCs w:val="18"/>
              </w:rPr>
            </w:pPr>
            <w:r w:rsidRPr="005812AC">
              <w:rPr>
                <w:rFonts w:cs="Arial"/>
                <w:bCs/>
                <w:color w:val="000000"/>
                <w:sz w:val="18"/>
                <w:szCs w:val="18"/>
              </w:rPr>
              <w:t>Yes</w:t>
            </w:r>
          </w:p>
        </w:tc>
        <w:tc>
          <w:tcPr>
            <w:tcW w:w="1275" w:type="dxa"/>
          </w:tcPr>
          <w:p w:rsidR="00A77F6F" w:rsidRPr="00A77F6F" w:rsidRDefault="00A77F6F" w:rsidP="00A77F6F">
            <w:pPr>
              <w:ind w:left="851" w:hanging="851"/>
              <w:contextualSpacing/>
              <w:jc w:val="center"/>
              <w:rPr>
                <w:rFonts w:cs="Arial"/>
                <w:bCs/>
                <w:color w:val="000000"/>
                <w:sz w:val="18"/>
                <w:szCs w:val="18"/>
              </w:rPr>
            </w:pPr>
            <w:r w:rsidRPr="00A77F6F">
              <w:rPr>
                <w:rFonts w:cs="Arial"/>
                <w:bCs/>
                <w:color w:val="000000"/>
                <w:sz w:val="18"/>
                <w:szCs w:val="18"/>
              </w:rPr>
              <w:t>X</w:t>
            </w:r>
          </w:p>
        </w:tc>
        <w:tc>
          <w:tcPr>
            <w:tcW w:w="1476" w:type="dxa"/>
          </w:tcPr>
          <w:p w:rsidR="00A77F6F" w:rsidRPr="00A77F6F" w:rsidRDefault="00A77F6F" w:rsidP="00A77F6F">
            <w:pPr>
              <w:ind w:left="851" w:hanging="851"/>
              <w:contextualSpacing/>
              <w:jc w:val="center"/>
              <w:rPr>
                <w:rFonts w:cs="Arial"/>
                <w:bCs/>
                <w:color w:val="000000"/>
                <w:sz w:val="18"/>
                <w:szCs w:val="18"/>
              </w:rPr>
            </w:pPr>
            <w:r w:rsidRPr="00A77F6F">
              <w:rPr>
                <w:rFonts w:cs="Arial"/>
                <w:bCs/>
                <w:color w:val="000000"/>
                <w:sz w:val="18"/>
                <w:szCs w:val="18"/>
              </w:rPr>
              <w:t>X</w:t>
            </w:r>
          </w:p>
        </w:tc>
        <w:tc>
          <w:tcPr>
            <w:tcW w:w="1440" w:type="dxa"/>
          </w:tcPr>
          <w:p w:rsidR="00A77F6F" w:rsidRPr="00A77F6F" w:rsidRDefault="00A77F6F" w:rsidP="00A77F6F">
            <w:pPr>
              <w:ind w:left="851" w:hanging="851"/>
              <w:contextualSpacing/>
              <w:jc w:val="center"/>
              <w:rPr>
                <w:rFonts w:cs="Arial"/>
                <w:bCs/>
                <w:color w:val="000000"/>
                <w:sz w:val="18"/>
                <w:szCs w:val="18"/>
              </w:rPr>
            </w:pPr>
            <w:r w:rsidRPr="00A77F6F">
              <w:rPr>
                <w:rFonts w:cs="Arial"/>
                <w:bCs/>
                <w:color w:val="000000"/>
                <w:sz w:val="18"/>
                <w:szCs w:val="18"/>
              </w:rPr>
              <w:t>-</w:t>
            </w:r>
          </w:p>
        </w:tc>
      </w:tr>
    </w:tbl>
    <w:p w:rsidR="007421C3" w:rsidRPr="001B12AA" w:rsidRDefault="007421C3" w:rsidP="007421C3">
      <w:pPr>
        <w:shd w:val="clear" w:color="auto" w:fill="FFFFFF"/>
        <w:rPr>
          <w:rFonts w:cs="Arial"/>
          <w:sz w:val="16"/>
          <w:szCs w:val="16"/>
        </w:rPr>
      </w:pPr>
    </w:p>
    <w:p w:rsidR="007421C3" w:rsidRPr="00CC025F" w:rsidRDefault="007421C3" w:rsidP="007421C3">
      <w:pPr>
        <w:pBdr>
          <w:bottom w:val="single" w:sz="4" w:space="1" w:color="auto"/>
        </w:pBdr>
        <w:shd w:val="clear" w:color="auto" w:fill="FFFFFF"/>
        <w:spacing w:after="240"/>
        <w:rPr>
          <w:rFonts w:cs="Arial"/>
        </w:rPr>
      </w:pPr>
    </w:p>
    <w:p w:rsidR="007421C3" w:rsidRPr="00CC025F" w:rsidRDefault="007421C3" w:rsidP="007421C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SECTION </w:t>
      </w:r>
      <w:r>
        <w:rPr>
          <w:rFonts w:eastAsia="MS Mincho" w:cs="Arial"/>
          <w:b/>
          <w:szCs w:val="22"/>
        </w:rPr>
        <w:t>6</w:t>
      </w:r>
      <w:r w:rsidRPr="00CC025F">
        <w:rPr>
          <w:rFonts w:eastAsia="MS Mincho" w:cs="Arial"/>
          <w:b/>
          <w:szCs w:val="22"/>
        </w:rPr>
        <w:t>: RATINGS OF DETAILED AUDIT FINDINGS</w:t>
      </w:r>
    </w:p>
    <w:p w:rsidR="006D7ED7" w:rsidRDefault="007421C3">
      <w:pPr>
        <w:pStyle w:val="ListParagraph"/>
        <w:numPr>
          <w:ilvl w:val="0"/>
          <w:numId w:val="4"/>
        </w:numPr>
        <w:shd w:val="clear" w:color="auto" w:fill="FFFFFF"/>
        <w:tabs>
          <w:tab w:val="clear" w:pos="360"/>
          <w:tab w:val="num" w:pos="720"/>
        </w:tabs>
        <w:spacing w:before="240" w:after="120"/>
        <w:ind w:left="720" w:hanging="720"/>
        <w:rPr>
          <w:rFonts w:cs="Arial"/>
          <w:szCs w:val="22"/>
        </w:rPr>
      </w:pPr>
      <w:r w:rsidRPr="00BA4D3A">
        <w:rPr>
          <w:rFonts w:cs="Arial"/>
          <w:szCs w:val="22"/>
        </w:rPr>
        <w:t>For the purposes of this report, the detailed audit findings inclu</w:t>
      </w:r>
      <w:r w:rsidR="00A84101">
        <w:rPr>
          <w:rFonts w:cs="Arial"/>
          <w:szCs w:val="22"/>
        </w:rPr>
        <w:t>ded in annexures B</w:t>
      </w:r>
      <w:r w:rsidR="00CC6A89">
        <w:rPr>
          <w:rFonts w:cs="Arial"/>
          <w:szCs w:val="22"/>
        </w:rPr>
        <w:t xml:space="preserve"> to K h</w:t>
      </w:r>
      <w:r w:rsidRPr="00BA4D3A">
        <w:rPr>
          <w:rFonts w:cs="Arial"/>
          <w:szCs w:val="22"/>
        </w:rPr>
        <w:t>ave been classified as follows:</w:t>
      </w:r>
    </w:p>
    <w:p w:rsidR="006D7ED7" w:rsidRDefault="007421C3">
      <w:pPr>
        <w:numPr>
          <w:ilvl w:val="0"/>
          <w:numId w:val="5"/>
        </w:numPr>
        <w:spacing w:after="120"/>
        <w:ind w:left="1260" w:hanging="540"/>
        <w:rPr>
          <w:rFonts w:cs="Arial"/>
          <w:i/>
          <w:szCs w:val="22"/>
        </w:rPr>
      </w:pPr>
      <w:r w:rsidRPr="00CC025F">
        <w:rPr>
          <w:rFonts w:cs="Arial"/>
          <w:szCs w:val="22"/>
        </w:rPr>
        <w:t>Matters to be included in the auditor’s report - These matters should be addressed as a matter of urgency.</w:t>
      </w:r>
    </w:p>
    <w:p w:rsidR="006D7ED7" w:rsidRDefault="007421C3">
      <w:pPr>
        <w:numPr>
          <w:ilvl w:val="0"/>
          <w:numId w:val="5"/>
        </w:numPr>
        <w:spacing w:after="120"/>
        <w:ind w:left="1260" w:hanging="540"/>
        <w:rPr>
          <w:rFonts w:cs="Arial"/>
          <w:szCs w:val="22"/>
        </w:rPr>
      </w:pPr>
      <w:r w:rsidRPr="00CC025F">
        <w:rPr>
          <w:rFonts w:cs="Arial"/>
          <w:szCs w:val="22"/>
        </w:rPr>
        <w:t xml:space="preserve">Other important matters – These matters should be addressed to </w:t>
      </w:r>
      <w:r>
        <w:rPr>
          <w:rFonts w:cs="Arial"/>
          <w:szCs w:val="22"/>
        </w:rPr>
        <w:t>prevent the likelihood that these matters may in future lead to material misstatements of the financial statements, material findings on predetermined objectives and compliance with laws and regulations</w:t>
      </w:r>
      <w:r w:rsidRPr="00CC025F">
        <w:rPr>
          <w:rFonts w:cs="Arial"/>
          <w:szCs w:val="22"/>
        </w:rPr>
        <w:t>.</w:t>
      </w:r>
    </w:p>
    <w:p w:rsidR="006D7ED7" w:rsidRDefault="007421C3">
      <w:pPr>
        <w:numPr>
          <w:ilvl w:val="0"/>
          <w:numId w:val="5"/>
        </w:numPr>
        <w:spacing w:after="120"/>
        <w:ind w:left="1260" w:hanging="540"/>
        <w:rPr>
          <w:rFonts w:cs="Arial"/>
          <w:i/>
          <w:szCs w:val="22"/>
        </w:rPr>
      </w:pPr>
      <w:r w:rsidRPr="00CC025F">
        <w:rPr>
          <w:rFonts w:cs="Arial"/>
          <w:szCs w:val="22"/>
        </w:rPr>
        <w:t xml:space="preserve">Administrative matters – These matters are unlikely to </w:t>
      </w:r>
      <w:r>
        <w:rPr>
          <w:rFonts w:cs="Arial"/>
          <w:szCs w:val="22"/>
        </w:rPr>
        <w:t>result in material misstatements of the financial statements, material findings on predetermined objectives and compliance with laws and regulations</w:t>
      </w:r>
      <w:r w:rsidRPr="00CC025F">
        <w:rPr>
          <w:rFonts w:cs="Arial"/>
          <w:szCs w:val="22"/>
        </w:rPr>
        <w:t>.</w:t>
      </w:r>
    </w:p>
    <w:p w:rsidR="007421C3" w:rsidRPr="00CC025F" w:rsidRDefault="007421C3" w:rsidP="007421C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SECTION </w:t>
      </w:r>
      <w:r>
        <w:rPr>
          <w:rFonts w:eastAsia="MS Mincho" w:cs="Arial"/>
          <w:b/>
          <w:szCs w:val="22"/>
        </w:rPr>
        <w:t>7</w:t>
      </w:r>
      <w:r w:rsidRPr="00CC025F">
        <w:rPr>
          <w:rFonts w:eastAsia="MS Mincho" w:cs="Arial"/>
          <w:b/>
          <w:szCs w:val="22"/>
        </w:rPr>
        <w:t>: CONCLUSION</w:t>
      </w:r>
    </w:p>
    <w:p w:rsidR="006D7ED7" w:rsidRDefault="007421C3">
      <w:pPr>
        <w:numPr>
          <w:ilvl w:val="0"/>
          <w:numId w:val="4"/>
        </w:numPr>
        <w:shd w:val="clear" w:color="auto" w:fill="FFFFFF"/>
        <w:tabs>
          <w:tab w:val="clear" w:pos="360"/>
          <w:tab w:val="num" w:pos="720"/>
        </w:tabs>
        <w:spacing w:before="240" w:after="120"/>
        <w:ind w:left="720" w:hanging="720"/>
        <w:rPr>
          <w:rFonts w:cs="Arial"/>
          <w:szCs w:val="22"/>
        </w:rPr>
      </w:pPr>
      <w:r w:rsidRPr="00CC025F">
        <w:rPr>
          <w:rFonts w:cs="Arial"/>
          <w:szCs w:val="22"/>
        </w:rPr>
        <w:t xml:space="preserve">The matters communicated throughout this report relate to the three fundamentals of internal control which should be addressed to achieve sustained clean administration. The </w:t>
      </w:r>
      <w:r>
        <w:rPr>
          <w:rFonts w:cs="Arial"/>
          <w:szCs w:val="22"/>
        </w:rPr>
        <w:t xml:space="preserve">AGSA </w:t>
      </w:r>
      <w:r w:rsidR="00401296" w:rsidRPr="00CC025F">
        <w:rPr>
          <w:rFonts w:cs="Arial"/>
          <w:szCs w:val="22"/>
        </w:rPr>
        <w:t>staff remains</w:t>
      </w:r>
      <w:r w:rsidRPr="00CC025F">
        <w:rPr>
          <w:rFonts w:cs="Arial"/>
          <w:szCs w:val="22"/>
        </w:rPr>
        <w:t xml:space="preserve"> committed to assist</w:t>
      </w:r>
      <w:r>
        <w:rPr>
          <w:rFonts w:cs="Arial"/>
          <w:szCs w:val="22"/>
        </w:rPr>
        <w:t>ing</w:t>
      </w:r>
      <w:r w:rsidRPr="00CC025F">
        <w:rPr>
          <w:rFonts w:cs="Arial"/>
          <w:szCs w:val="22"/>
        </w:rPr>
        <w:t xml:space="preserve"> in the process of identifying and communicating good practices to improve governance and accountability, so as to build public confidence in government’s ability to account for public resources in a tran</w:t>
      </w:r>
      <w:r w:rsidR="00CC6A89">
        <w:rPr>
          <w:rFonts w:cs="Arial"/>
          <w:szCs w:val="22"/>
        </w:rPr>
        <w:t>sparent manner.</w:t>
      </w:r>
    </w:p>
    <w:p w:rsidR="007421C3" w:rsidRPr="00CC025F" w:rsidRDefault="007421C3" w:rsidP="007421C3">
      <w:pPr>
        <w:pStyle w:val="BodyTextIndent"/>
        <w:spacing w:after="480"/>
        <w:rPr>
          <w:rFonts w:cs="Arial"/>
          <w:szCs w:val="22"/>
          <w:lang w:val="en-ZA"/>
        </w:rPr>
      </w:pPr>
    </w:p>
    <w:p w:rsidR="007421C3" w:rsidRPr="00CC025F" w:rsidRDefault="007421C3" w:rsidP="007421C3">
      <w:pPr>
        <w:pStyle w:val="BodyTextIndent"/>
        <w:spacing w:after="480"/>
        <w:rPr>
          <w:rFonts w:cs="Arial"/>
          <w:szCs w:val="22"/>
          <w:lang w:val="en-ZA"/>
        </w:rPr>
      </w:pPr>
      <w:r w:rsidRPr="00CC025F">
        <w:rPr>
          <w:rFonts w:cs="Arial"/>
          <w:szCs w:val="22"/>
          <w:lang w:val="en-ZA"/>
        </w:rPr>
        <w:t>Yours sincerely</w:t>
      </w:r>
    </w:p>
    <w:p w:rsidR="007C5008" w:rsidRDefault="007C5008" w:rsidP="007421C3">
      <w:pPr>
        <w:pStyle w:val="BodyTextIndent"/>
        <w:rPr>
          <w:rFonts w:cs="Arial"/>
          <w:szCs w:val="22"/>
          <w:lang w:val="en-ZA"/>
        </w:rPr>
      </w:pPr>
    </w:p>
    <w:p w:rsidR="007421C3" w:rsidRPr="00CC025F" w:rsidRDefault="00685F8B" w:rsidP="007421C3">
      <w:pPr>
        <w:pStyle w:val="BodyTextIndent"/>
        <w:rPr>
          <w:rFonts w:cs="Arial"/>
          <w:szCs w:val="22"/>
          <w:lang w:val="en-ZA"/>
        </w:rPr>
      </w:pPr>
      <w:r>
        <w:rPr>
          <w:rFonts w:cs="Arial"/>
          <w:szCs w:val="22"/>
          <w:lang w:val="en-ZA"/>
        </w:rPr>
        <w:t>Paul Serote</w:t>
      </w:r>
    </w:p>
    <w:p w:rsidR="007421C3" w:rsidRPr="00CC025F" w:rsidRDefault="00685F8B" w:rsidP="007421C3">
      <w:pPr>
        <w:pStyle w:val="BodyTextIndent"/>
        <w:rPr>
          <w:rFonts w:cs="Arial"/>
          <w:szCs w:val="22"/>
          <w:lang w:val="en-ZA"/>
        </w:rPr>
      </w:pPr>
      <w:r>
        <w:rPr>
          <w:rFonts w:cs="Arial"/>
          <w:szCs w:val="22"/>
          <w:lang w:val="en-ZA"/>
        </w:rPr>
        <w:t>Corporate Executive: National A</w:t>
      </w:r>
    </w:p>
    <w:p w:rsidR="007421C3" w:rsidRPr="00CC025F" w:rsidRDefault="007421C3" w:rsidP="007421C3">
      <w:pPr>
        <w:pStyle w:val="BodyTextIndent"/>
        <w:spacing w:after="120"/>
        <w:rPr>
          <w:rFonts w:cs="Arial"/>
          <w:szCs w:val="22"/>
          <w:lang w:val="en-ZA"/>
        </w:rPr>
      </w:pPr>
    </w:p>
    <w:p w:rsidR="007421C3" w:rsidRPr="00CC025F" w:rsidRDefault="007C5008" w:rsidP="007421C3">
      <w:pPr>
        <w:pStyle w:val="BodyTextIndent"/>
        <w:spacing w:after="360"/>
        <w:rPr>
          <w:rFonts w:cs="Arial"/>
          <w:szCs w:val="22"/>
          <w:lang w:val="en-ZA"/>
        </w:rPr>
      </w:pPr>
      <w:r>
        <w:rPr>
          <w:rFonts w:cs="Arial"/>
          <w:szCs w:val="22"/>
          <w:lang w:val="en-ZA"/>
        </w:rPr>
        <w:t>__/__/</w:t>
      </w:r>
      <w:r w:rsidR="008D73BD">
        <w:rPr>
          <w:rFonts w:cs="Arial"/>
          <w:szCs w:val="22"/>
          <w:lang w:val="en-ZA"/>
        </w:rPr>
        <w:t>2012</w:t>
      </w:r>
    </w:p>
    <w:p w:rsidR="007421C3" w:rsidRPr="00CC025F" w:rsidRDefault="007421C3" w:rsidP="007421C3">
      <w:pPr>
        <w:tabs>
          <w:tab w:val="left" w:pos="1440"/>
        </w:tabs>
        <w:rPr>
          <w:rFonts w:cs="Arial"/>
          <w:sz w:val="16"/>
          <w:szCs w:val="16"/>
        </w:rPr>
      </w:pPr>
      <w:r w:rsidRPr="00CC025F">
        <w:rPr>
          <w:rFonts w:cs="Arial"/>
          <w:sz w:val="16"/>
          <w:szCs w:val="16"/>
        </w:rPr>
        <w:t>Enquiries:</w:t>
      </w:r>
      <w:r w:rsidRPr="00CC025F">
        <w:rPr>
          <w:rFonts w:cs="Arial"/>
          <w:sz w:val="16"/>
          <w:szCs w:val="16"/>
        </w:rPr>
        <w:tab/>
      </w:r>
      <w:r w:rsidR="008D73BD">
        <w:rPr>
          <w:rFonts w:cs="Arial"/>
          <w:sz w:val="16"/>
          <w:szCs w:val="16"/>
        </w:rPr>
        <w:t>Ilze Slabber</w:t>
      </w:r>
    </w:p>
    <w:p w:rsidR="007421C3" w:rsidRPr="00CC025F" w:rsidRDefault="007421C3" w:rsidP="007421C3">
      <w:pPr>
        <w:tabs>
          <w:tab w:val="left" w:pos="1440"/>
        </w:tabs>
        <w:rPr>
          <w:rFonts w:cs="Arial"/>
          <w:sz w:val="16"/>
          <w:szCs w:val="16"/>
        </w:rPr>
      </w:pPr>
      <w:r w:rsidRPr="00CC025F">
        <w:rPr>
          <w:rFonts w:cs="Arial"/>
          <w:sz w:val="16"/>
          <w:szCs w:val="16"/>
        </w:rPr>
        <w:t>Telephone:</w:t>
      </w:r>
      <w:r w:rsidRPr="00CC025F">
        <w:rPr>
          <w:rFonts w:cs="Arial"/>
          <w:sz w:val="16"/>
          <w:szCs w:val="16"/>
        </w:rPr>
        <w:tab/>
      </w:r>
      <w:r w:rsidR="008D73BD">
        <w:rPr>
          <w:rFonts w:cs="Arial"/>
          <w:sz w:val="16"/>
          <w:szCs w:val="16"/>
        </w:rPr>
        <w:t>012 422 9647</w:t>
      </w:r>
    </w:p>
    <w:p w:rsidR="007421C3" w:rsidRPr="00CC025F" w:rsidRDefault="007421C3" w:rsidP="007421C3">
      <w:pPr>
        <w:tabs>
          <w:tab w:val="left" w:pos="1440"/>
        </w:tabs>
        <w:rPr>
          <w:rFonts w:cs="Arial"/>
          <w:sz w:val="16"/>
          <w:szCs w:val="16"/>
        </w:rPr>
      </w:pPr>
      <w:r w:rsidRPr="00CC025F">
        <w:rPr>
          <w:rFonts w:cs="Arial"/>
          <w:sz w:val="16"/>
          <w:szCs w:val="16"/>
        </w:rPr>
        <w:t>Fax:</w:t>
      </w:r>
      <w:r w:rsidRPr="00CC025F">
        <w:rPr>
          <w:rFonts w:cs="Arial"/>
          <w:sz w:val="16"/>
          <w:szCs w:val="16"/>
        </w:rPr>
        <w:tab/>
      </w:r>
      <w:r w:rsidR="008D73BD">
        <w:rPr>
          <w:rFonts w:cs="Arial"/>
          <w:sz w:val="16"/>
          <w:szCs w:val="16"/>
        </w:rPr>
        <w:t>012 422 9619</w:t>
      </w:r>
    </w:p>
    <w:p w:rsidR="007421C3" w:rsidRPr="00CC025F" w:rsidRDefault="007421C3" w:rsidP="007421C3">
      <w:pPr>
        <w:tabs>
          <w:tab w:val="left" w:pos="1440"/>
        </w:tabs>
        <w:spacing w:after="360"/>
        <w:rPr>
          <w:rFonts w:cs="Arial"/>
          <w:sz w:val="16"/>
          <w:szCs w:val="16"/>
        </w:rPr>
      </w:pPr>
      <w:r w:rsidRPr="00CC025F">
        <w:rPr>
          <w:rFonts w:cs="Arial"/>
          <w:sz w:val="16"/>
          <w:szCs w:val="16"/>
        </w:rPr>
        <w:t>Email:</w:t>
      </w:r>
      <w:r w:rsidRPr="00CC025F">
        <w:rPr>
          <w:rFonts w:cs="Arial"/>
          <w:sz w:val="16"/>
          <w:szCs w:val="16"/>
        </w:rPr>
        <w:tab/>
      </w:r>
      <w:hyperlink r:id="rId20" w:history="1">
        <w:r w:rsidR="007C5008" w:rsidRPr="002F6738">
          <w:rPr>
            <w:rStyle w:val="Hyperlink"/>
            <w:rFonts w:cs="Arial"/>
            <w:sz w:val="16"/>
            <w:szCs w:val="16"/>
          </w:rPr>
          <w:t>ilzes@agsa.co.za</w:t>
        </w:r>
      </w:hyperlink>
      <w:r w:rsidR="007C5008">
        <w:rPr>
          <w:rFonts w:cs="Arial"/>
          <w:sz w:val="16"/>
          <w:szCs w:val="16"/>
        </w:rPr>
        <w:t xml:space="preserve"> </w:t>
      </w:r>
    </w:p>
    <w:p w:rsidR="007421C3" w:rsidRPr="00CC025F" w:rsidRDefault="007421C3" w:rsidP="007421C3">
      <w:pPr>
        <w:rPr>
          <w:rFonts w:cs="Arial"/>
          <w:b/>
        </w:rPr>
      </w:pPr>
      <w:r w:rsidRPr="00CC025F">
        <w:rPr>
          <w:rFonts w:cs="Arial"/>
          <w:b/>
        </w:rPr>
        <w:t>Distribution:</w:t>
      </w:r>
    </w:p>
    <w:p w:rsidR="007421C3" w:rsidRPr="00CC025F" w:rsidRDefault="00E5012F" w:rsidP="007421C3">
      <w:pPr>
        <w:rPr>
          <w:rFonts w:cs="Arial"/>
        </w:rPr>
      </w:pPr>
      <w:r>
        <w:rPr>
          <w:rFonts w:cs="Arial"/>
        </w:rPr>
        <w:t>Executive Authority</w:t>
      </w:r>
    </w:p>
    <w:p w:rsidR="00E5012F" w:rsidRDefault="007421C3" w:rsidP="007421C3">
      <w:pPr>
        <w:rPr>
          <w:rFonts w:cs="Arial"/>
        </w:rPr>
      </w:pPr>
      <w:r w:rsidRPr="00CC025F">
        <w:rPr>
          <w:rFonts w:cs="Arial"/>
        </w:rPr>
        <w:t>Audit committee</w:t>
      </w:r>
    </w:p>
    <w:p w:rsidR="007421C3" w:rsidRPr="00CC025F" w:rsidRDefault="00E5012F" w:rsidP="007421C3">
      <w:pPr>
        <w:rPr>
          <w:rFonts w:cs="Arial"/>
        </w:rPr>
      </w:pPr>
      <w:r>
        <w:rPr>
          <w:rFonts w:cs="Arial"/>
        </w:rPr>
        <w:t>Head of Internal Audit</w:t>
      </w:r>
      <w:r w:rsidR="007421C3" w:rsidRPr="00CC025F">
        <w:rPr>
          <w:rFonts w:cs="Arial"/>
        </w:rPr>
        <w:t xml:space="preserve"> </w:t>
      </w:r>
    </w:p>
    <w:p w:rsidR="005F452D" w:rsidRDefault="005F452D" w:rsidP="005F452D">
      <w:pPr>
        <w:keepNext/>
        <w:spacing w:after="360" w:line="260" w:lineRule="exact"/>
        <w:ind w:left="720" w:hanging="720"/>
        <w:jc w:val="both"/>
        <w:rPr>
          <w:rFonts w:cs="Arial"/>
          <w:szCs w:val="22"/>
          <w:lang w:val="en-US"/>
        </w:rPr>
      </w:pPr>
    </w:p>
    <w:sectPr w:rsidR="005F452D" w:rsidSect="005C2E69">
      <w:headerReference w:type="even" r:id="rId21"/>
      <w:headerReference w:type="default" r:id="rId22"/>
      <w:footerReference w:type="default" r:id="rId23"/>
      <w:headerReference w:type="first" r:id="rId24"/>
      <w:pgSz w:w="11906" w:h="16838" w:code="9"/>
      <w:pgMar w:top="1077" w:right="1134" w:bottom="72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938" w:rsidRDefault="00F83938">
      <w:r>
        <w:separator/>
      </w:r>
    </w:p>
  </w:endnote>
  <w:endnote w:type="continuationSeparator" w:id="0">
    <w:p w:rsidR="00F83938" w:rsidRDefault="00F839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Footer"/>
      <w:jc w:val="right"/>
    </w:pPr>
  </w:p>
  <w:p w:rsidR="006D7ED7" w:rsidRPr="00854369" w:rsidRDefault="006D7ED7" w:rsidP="00854369">
    <w:pPr>
      <w:pStyle w:val="Footer"/>
      <w:rPr>
        <w:szCs w:val="20"/>
      </w:rPr>
    </w:pPr>
    <w:r>
      <w:rPr>
        <w:noProof/>
        <w:lang w:val="en-US" w:eastAsia="en-US"/>
      </w:rPr>
      <w:drawing>
        <wp:anchor distT="0" distB="0" distL="114300" distR="114300" simplePos="0" relativeHeight="251648000" behindDoc="1" locked="0" layoutInCell="1" allowOverlap="1">
          <wp:simplePos x="0" y="0"/>
          <wp:positionH relativeFrom="column">
            <wp:posOffset>-494665</wp:posOffset>
          </wp:positionH>
          <wp:positionV relativeFrom="paragraph">
            <wp:posOffset>-157480</wp:posOffset>
          </wp:positionV>
          <wp:extent cx="6400800" cy="344170"/>
          <wp:effectExtent l="0" t="0" r="0" b="0"/>
          <wp:wrapNone/>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6400800" cy="344170"/>
                  </a:xfrm>
                  <a:prstGeom prst="rect">
                    <a:avLst/>
                  </a:prstGeom>
                  <a:noFill/>
                </pic:spPr>
              </pic:pic>
            </a:graphicData>
          </a:graphic>
        </wp:anchor>
      </w:drawing>
    </w:r>
    <w:r>
      <w:rPr>
        <w:noProof/>
        <w:szCs w:val="20"/>
        <w:lang w:val="en-US" w:eastAsia="en-US"/>
      </w:rPr>
      <w:drawing>
        <wp:anchor distT="0" distB="0" distL="114300" distR="114300" simplePos="0" relativeHeight="25164697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595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492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390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288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1856"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0832"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8036"/>
      <w:docPartObj>
        <w:docPartGallery w:val="Page Numbers (Bottom of Page)"/>
        <w:docPartUnique/>
      </w:docPartObj>
    </w:sdtPr>
    <w:sdtContent>
      <w:p w:rsidR="006D7ED7" w:rsidRDefault="006D7ED7">
        <w:pPr>
          <w:pStyle w:val="Footer"/>
          <w:jc w:val="right"/>
        </w:pPr>
        <w:fldSimple w:instr=" PAGE   \* MERGEFORMAT ">
          <w:r w:rsidR="0028368A">
            <w:rPr>
              <w:noProof/>
            </w:rPr>
            <w:t>2</w:t>
          </w:r>
        </w:fldSimple>
      </w:p>
    </w:sdtContent>
  </w:sdt>
  <w:p w:rsidR="006D7ED7" w:rsidRPr="00854369" w:rsidRDefault="006D7ED7" w:rsidP="00854369">
    <w:pPr>
      <w:pStyle w:val="Footer"/>
      <w:rPr>
        <w:szCs w:val="20"/>
      </w:rPr>
    </w:pPr>
    <w:r>
      <w:rPr>
        <w:noProof/>
        <w:lang w:val="en-US" w:eastAsia="en-US"/>
      </w:rPr>
      <w:drawing>
        <wp:anchor distT="0" distB="0" distL="114300" distR="114300" simplePos="0" relativeHeight="251669504" behindDoc="1" locked="0" layoutInCell="1" allowOverlap="1">
          <wp:simplePos x="0" y="0"/>
          <wp:positionH relativeFrom="column">
            <wp:posOffset>-494665</wp:posOffset>
          </wp:positionH>
          <wp:positionV relativeFrom="paragraph">
            <wp:posOffset>-157480</wp:posOffset>
          </wp:positionV>
          <wp:extent cx="6400800" cy="344170"/>
          <wp:effectExtent l="0" t="0" r="0" b="0"/>
          <wp:wrapNone/>
          <wp:docPr id="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6400800" cy="344170"/>
                  </a:xfrm>
                  <a:prstGeom prst="rect">
                    <a:avLst/>
                  </a:prstGeom>
                  <a:noFill/>
                </pic:spPr>
              </pic:pic>
            </a:graphicData>
          </a:graphic>
        </wp:anchor>
      </w:drawing>
    </w:r>
    <w:r>
      <w:rPr>
        <w:noProof/>
        <w:szCs w:val="20"/>
        <w:lang w:val="en-US" w:eastAsia="en-US"/>
      </w:rPr>
      <w:drawing>
        <wp:anchor distT="0" distB="0" distL="114300" distR="114300" simplePos="0" relativeHeight="25167360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7257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7155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7052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848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7456"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5408"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7844"/>
      <w:docPartObj>
        <w:docPartGallery w:val="Page Numbers (Bottom of Page)"/>
        <w:docPartUnique/>
      </w:docPartObj>
    </w:sdtPr>
    <w:sdtContent>
      <w:p w:rsidR="006D7ED7" w:rsidRDefault="006D7ED7">
        <w:pPr>
          <w:pStyle w:val="Footer"/>
          <w:jc w:val="right"/>
        </w:pPr>
        <w:r>
          <w:rPr>
            <w:noProof/>
            <w:lang w:val="en-US" w:eastAsia="en-US"/>
          </w:rPr>
          <w:drawing>
            <wp:anchor distT="0" distB="0" distL="114300" distR="114300" simplePos="0" relativeHeight="251666432" behindDoc="1" locked="0" layoutInCell="1" allowOverlap="1">
              <wp:simplePos x="0" y="0"/>
              <wp:positionH relativeFrom="column">
                <wp:posOffset>-393700</wp:posOffset>
              </wp:positionH>
              <wp:positionV relativeFrom="paragraph">
                <wp:posOffset>29845</wp:posOffset>
              </wp:positionV>
              <wp:extent cx="9601200" cy="323850"/>
              <wp:effectExtent l="0" t="0" r="0" b="0"/>
              <wp:wrapNone/>
              <wp:docPr id="2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9601200" cy="323850"/>
                      </a:xfrm>
                      <a:prstGeom prst="rect">
                        <a:avLst/>
                      </a:prstGeom>
                      <a:noFill/>
                    </pic:spPr>
                  </pic:pic>
                </a:graphicData>
              </a:graphic>
            </wp:anchor>
          </w:drawing>
        </w:r>
        <w:fldSimple w:instr=" PAGE   \* MERGEFORMAT ">
          <w:r w:rsidR="0028368A">
            <w:rPr>
              <w:noProof/>
            </w:rPr>
            <w:t>9</w:t>
          </w:r>
        </w:fldSimple>
      </w:p>
    </w:sdtContent>
  </w:sdt>
  <w:p w:rsidR="006D7ED7" w:rsidRPr="00854369" w:rsidRDefault="006D7ED7" w:rsidP="00854369">
    <w:pPr>
      <w:pStyle w:val="Footer"/>
      <w:rPr>
        <w:szCs w:val="20"/>
      </w:rPr>
    </w:pPr>
    <w:r>
      <w:rPr>
        <w:noProof/>
        <w:szCs w:val="20"/>
        <w:lang w:val="en-US" w:eastAsia="en-US"/>
      </w:rPr>
      <w:drawing>
        <wp:anchor distT="0" distB="0" distL="114300" distR="114300" simplePos="0" relativeHeight="251664384" behindDoc="1" locked="0" layoutInCell="1" allowOverlap="1">
          <wp:simplePos x="0" y="0"/>
          <wp:positionH relativeFrom="column">
            <wp:posOffset>-248285</wp:posOffset>
          </wp:positionH>
          <wp:positionV relativeFrom="paragraph">
            <wp:posOffset>1771650</wp:posOffset>
          </wp:positionV>
          <wp:extent cx="6400800" cy="344170"/>
          <wp:effectExtent l="0" t="0" r="0" b="0"/>
          <wp:wrapNone/>
          <wp:docPr id="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6400800" cy="344170"/>
                  </a:xfrm>
                  <a:prstGeom prst="rect">
                    <a:avLst/>
                  </a:prstGeom>
                  <a:noFill/>
                </pic:spPr>
              </pic:pic>
            </a:graphicData>
          </a:graphic>
        </wp:anchor>
      </w:drawing>
    </w:r>
    <w:r>
      <w:rPr>
        <w:noProof/>
        <w:szCs w:val="20"/>
        <w:lang w:val="en-US" w:eastAsia="en-US"/>
      </w:rPr>
      <w:drawing>
        <wp:anchor distT="0" distB="0" distL="114300" distR="114300" simplePos="0" relativeHeight="25166336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233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131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6028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926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8240"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7216"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11079"/>
      <w:docPartObj>
        <w:docPartGallery w:val="Page Numbers (Bottom of Page)"/>
        <w:docPartUnique/>
      </w:docPartObj>
    </w:sdtPr>
    <w:sdtContent>
      <w:p w:rsidR="006D7ED7" w:rsidRDefault="006D7ED7">
        <w:pPr>
          <w:pStyle w:val="Footer"/>
          <w:jc w:val="right"/>
        </w:pPr>
        <w:fldSimple w:instr=" PAGE   \* MERGEFORMAT ">
          <w:r w:rsidR="0028368A">
            <w:rPr>
              <w:noProof/>
            </w:rPr>
            <w:t>41</w:t>
          </w:r>
        </w:fldSimple>
      </w:p>
    </w:sdtContent>
  </w:sdt>
  <w:p w:rsidR="006D7ED7" w:rsidRPr="00854369" w:rsidRDefault="006D7ED7" w:rsidP="00854369">
    <w:pPr>
      <w:pStyle w:val="Footer"/>
      <w:rPr>
        <w:szCs w:val="20"/>
      </w:rPr>
    </w:pPr>
    <w:r>
      <w:rPr>
        <w:noProof/>
        <w:szCs w:val="20"/>
        <w:lang w:val="en-US" w:eastAsia="en-US"/>
      </w:rPr>
      <w:drawing>
        <wp:anchor distT="0" distB="0" distL="114300" distR="114300" simplePos="0" relativeHeight="251656192" behindDoc="1" locked="0" layoutInCell="1" allowOverlap="1">
          <wp:simplePos x="0" y="0"/>
          <wp:positionH relativeFrom="column">
            <wp:posOffset>-341630</wp:posOffset>
          </wp:positionH>
          <wp:positionV relativeFrom="paragraph">
            <wp:posOffset>-168910</wp:posOffset>
          </wp:positionV>
          <wp:extent cx="6400800" cy="344170"/>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6400800" cy="344170"/>
                  </a:xfrm>
                  <a:prstGeom prst="rect">
                    <a:avLst/>
                  </a:prstGeom>
                  <a:noFill/>
                </pic:spPr>
              </pic:pic>
            </a:graphicData>
          </a:graphic>
        </wp:anchor>
      </w:drawing>
    </w:r>
    <w:r>
      <w:rPr>
        <w:noProof/>
        <w:szCs w:val="20"/>
        <w:lang w:val="en-US" w:eastAsia="en-US"/>
      </w:rPr>
      <w:drawing>
        <wp:anchor distT="0" distB="0" distL="114300" distR="114300" simplePos="0" relativeHeight="251655168"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4144"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3120"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2096"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1072" behindDoc="1" locked="0" layoutInCell="1" allowOverlap="1">
          <wp:simplePos x="0" y="0"/>
          <wp:positionH relativeFrom="column">
            <wp:posOffset>799465</wp:posOffset>
          </wp:positionH>
          <wp:positionV relativeFrom="paragraph">
            <wp:posOffset>8204835</wp:posOffset>
          </wp:positionV>
          <wp:extent cx="6400800" cy="344170"/>
          <wp:effectExtent l="19050" t="0" r="0" b="0"/>
          <wp:wrapNone/>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50048"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val="en-US" w:eastAsia="en-US"/>
      </w:rPr>
      <w:drawing>
        <wp:anchor distT="0" distB="0" distL="114300" distR="114300" simplePos="0" relativeHeight="251649024" behindDoc="1" locked="0" layoutInCell="1" allowOverlap="1">
          <wp:simplePos x="0" y="0"/>
          <wp:positionH relativeFrom="column">
            <wp:posOffset>799465</wp:posOffset>
          </wp:positionH>
          <wp:positionV relativeFrom="paragraph">
            <wp:posOffset>9874885</wp:posOffset>
          </wp:positionV>
          <wp:extent cx="6400800" cy="344170"/>
          <wp:effectExtent l="19050" t="0" r="0" b="0"/>
          <wp:wrapNone/>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938" w:rsidRDefault="00F83938">
      <w:r>
        <w:separator/>
      </w:r>
    </w:p>
  </w:footnote>
  <w:footnote w:type="continuationSeparator" w:id="0">
    <w:p w:rsidR="00F83938" w:rsidRDefault="00F83938">
      <w:r>
        <w:continuationSeparator/>
      </w:r>
    </w:p>
  </w:footnote>
  <w:footnote w:id="1">
    <w:p w:rsidR="006D7ED7" w:rsidRPr="002B7C32" w:rsidRDefault="006D7ED7" w:rsidP="002B7C32">
      <w:pPr>
        <w:pStyle w:val="FootnoteText"/>
        <w:rPr>
          <w:lang w:val="en-US"/>
        </w:rPr>
      </w:pPr>
      <w:r>
        <w:rPr>
          <w:rStyle w:val="FootnoteReference"/>
        </w:rPr>
        <w:footnoteRef/>
      </w:r>
      <w:r>
        <w:t xml:space="preserve"> </w:t>
      </w:r>
      <w:r>
        <w:rPr>
          <w:lang w:val="en-US"/>
        </w:rPr>
        <w:t>R25 650 000 (disclosed by the department) + R35 832 263 (identified through the audit process)</w:t>
      </w:r>
    </w:p>
  </w:footnote>
  <w:footnote w:id="2">
    <w:p w:rsidR="006D7ED7" w:rsidRPr="00D804D9" w:rsidRDefault="006D7ED7">
      <w:pPr>
        <w:pStyle w:val="FootnoteText"/>
        <w:rPr>
          <w:lang w:val="en-US"/>
        </w:rPr>
      </w:pPr>
      <w:r>
        <w:rPr>
          <w:rStyle w:val="FootnoteReference"/>
        </w:rPr>
        <w:footnoteRef/>
      </w:r>
      <w:r>
        <w:t xml:space="preserve"> </w:t>
      </w:r>
      <w:r>
        <w:rPr>
          <w:lang w:val="en-US"/>
        </w:rPr>
        <w:t>R16 552 000 (identified through the 2010/11 audit process and disclosed by the department in the current year) + R38 564 208 (identified through the audit process)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3" o:spid="_x0000_s2073" type="#_x0000_t136" style="position:absolute;margin-left:0;margin-top:0;width:485.3pt;height:194.1pt;rotation:315;z-index:-25163776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25" o:spid="_x0000_s2085" type="#_x0000_t136" style="position:absolute;margin-left:0;margin-top:0;width:485.3pt;height:194.1pt;rotation:315;z-index:-2516131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26" o:spid="_x0000_s2086" type="#_x0000_t136" style="position:absolute;margin-left:0;margin-top:0;width:485.3pt;height:194.1pt;rotation:315;z-index:-2516111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24" o:spid="_x0000_s2084" type="#_x0000_t136" style="position:absolute;margin-left:0;margin-top:0;width:485.3pt;height:194.1pt;rotation:315;z-index:-2516152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4" o:spid="_x0000_s2074" type="#_x0000_t136" style="position:absolute;margin-left:0;margin-top:0;width:485.3pt;height:194.1pt;rotation:315;z-index:-25163571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Pr="00AF78E3">
      <w:rPr>
        <w:noProof/>
        <w:lang w:val="en-US" w:eastAsia="en-US"/>
      </w:rPr>
      <w:drawing>
        <wp:inline distT="0" distB="0" distL="0" distR="0">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2" o:spid="_x0000_s2072" type="#_x0000_t136" style="position:absolute;margin-left:0;margin-top:0;width:485.3pt;height:194.1pt;rotation:315;z-index:-2516398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6" o:spid="_x0000_s2076" type="#_x0000_t136" style="position:absolute;margin-left:0;margin-top:0;width:485.3pt;height:194.1pt;rotation:315;z-index:-2516316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rsidP="00762028">
    <w:pPr>
      <w:pStyle w:val="Header"/>
      <w:pBdr>
        <w:bottom w:val="single" w:sz="4" w:space="1" w:color="auto"/>
      </w:pBdr>
      <w:jc w:val="right"/>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7" o:spid="_x0000_s2077" type="#_x0000_t136" style="position:absolute;left:0;text-align:left;margin-left:0;margin-top:0;width:485.3pt;height:194.1pt;rotation:315;z-index:-2516295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cs="Arial"/>
        <w:b/>
        <w:color w:val="5C89BF"/>
        <w:sz w:val="18"/>
        <w:szCs w:val="18"/>
      </w:rPr>
      <w:t>Management report of the Department of Public Works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5" o:spid="_x0000_s2075" type="#_x0000_t136" style="position:absolute;margin-left:0;margin-top:0;width:485.3pt;height:194.1pt;rotation:315;z-index:-25163366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9" o:spid="_x0000_s2079" type="#_x0000_t136" style="position:absolute;margin-left:0;margin-top:0;width:485.3pt;height:194.1pt;rotation:315;z-index:-2516254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20" o:spid="_x0000_s2080" type="#_x0000_t136" style="position:absolute;margin-left:0;margin-top:0;width:485.3pt;height:194.1pt;rotation:315;z-index:-2516234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ED7" w:rsidRDefault="006D7ED7">
    <w:pPr>
      <w:pStyle w:val="Header"/>
    </w:pPr>
    <w:r w:rsidRPr="0054572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602318" o:spid="_x0000_s2078" type="#_x0000_t136" style="position:absolute;margin-left:0;margin-top:0;width:485.3pt;height:194.1pt;rotation:315;z-index:-2516275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CBD"/>
    <w:multiLevelType w:val="hybridMultilevel"/>
    <w:tmpl w:val="C1E60FBE"/>
    <w:lvl w:ilvl="0" w:tplc="C212C71C">
      <w:start w:val="1"/>
      <w:numFmt w:val="bullet"/>
      <w:pStyle w:val="1Bul"/>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693816"/>
    <w:multiLevelType w:val="hybridMultilevel"/>
    <w:tmpl w:val="A76A00E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034A65E7"/>
    <w:multiLevelType w:val="hybridMultilevel"/>
    <w:tmpl w:val="4CA6EF18"/>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3">
    <w:nsid w:val="035B5A59"/>
    <w:multiLevelType w:val="hybridMultilevel"/>
    <w:tmpl w:val="A07ADDE6"/>
    <w:lvl w:ilvl="0" w:tplc="04090001">
      <w:start w:val="1"/>
      <w:numFmt w:val="bullet"/>
      <w:lvlText w:val=""/>
      <w:lvlJc w:val="left"/>
      <w:pPr>
        <w:tabs>
          <w:tab w:val="num" w:pos="1607"/>
        </w:tabs>
        <w:ind w:left="1607" w:hanging="360"/>
      </w:pPr>
      <w:rPr>
        <w:rFonts w:ascii="Symbol" w:hAnsi="Symbol" w:hint="default"/>
      </w:rPr>
    </w:lvl>
    <w:lvl w:ilvl="1" w:tplc="08090019">
      <w:start w:val="1"/>
      <w:numFmt w:val="lowerLetter"/>
      <w:lvlText w:val="%2."/>
      <w:lvlJc w:val="left"/>
      <w:pPr>
        <w:tabs>
          <w:tab w:val="num" w:pos="2327"/>
        </w:tabs>
        <w:ind w:left="2327" w:hanging="360"/>
      </w:pPr>
    </w:lvl>
    <w:lvl w:ilvl="2" w:tplc="0809001B">
      <w:start w:val="1"/>
      <w:numFmt w:val="lowerRoman"/>
      <w:lvlText w:val="%3."/>
      <w:lvlJc w:val="right"/>
      <w:pPr>
        <w:tabs>
          <w:tab w:val="num" w:pos="3047"/>
        </w:tabs>
        <w:ind w:left="3047" w:hanging="180"/>
      </w:pPr>
    </w:lvl>
    <w:lvl w:ilvl="3" w:tplc="0809000F" w:tentative="1">
      <w:start w:val="1"/>
      <w:numFmt w:val="decimal"/>
      <w:lvlText w:val="%4."/>
      <w:lvlJc w:val="left"/>
      <w:pPr>
        <w:tabs>
          <w:tab w:val="num" w:pos="3767"/>
        </w:tabs>
        <w:ind w:left="3767" w:hanging="360"/>
      </w:pPr>
    </w:lvl>
    <w:lvl w:ilvl="4" w:tplc="08090019" w:tentative="1">
      <w:start w:val="1"/>
      <w:numFmt w:val="lowerLetter"/>
      <w:lvlText w:val="%5."/>
      <w:lvlJc w:val="left"/>
      <w:pPr>
        <w:tabs>
          <w:tab w:val="num" w:pos="4487"/>
        </w:tabs>
        <w:ind w:left="4487" w:hanging="360"/>
      </w:pPr>
    </w:lvl>
    <w:lvl w:ilvl="5" w:tplc="0809001B" w:tentative="1">
      <w:start w:val="1"/>
      <w:numFmt w:val="lowerRoman"/>
      <w:lvlText w:val="%6."/>
      <w:lvlJc w:val="right"/>
      <w:pPr>
        <w:tabs>
          <w:tab w:val="num" w:pos="5207"/>
        </w:tabs>
        <w:ind w:left="5207" w:hanging="180"/>
      </w:pPr>
    </w:lvl>
    <w:lvl w:ilvl="6" w:tplc="0809000F" w:tentative="1">
      <w:start w:val="1"/>
      <w:numFmt w:val="decimal"/>
      <w:lvlText w:val="%7."/>
      <w:lvlJc w:val="left"/>
      <w:pPr>
        <w:tabs>
          <w:tab w:val="num" w:pos="5927"/>
        </w:tabs>
        <w:ind w:left="5927" w:hanging="360"/>
      </w:pPr>
    </w:lvl>
    <w:lvl w:ilvl="7" w:tplc="08090019" w:tentative="1">
      <w:start w:val="1"/>
      <w:numFmt w:val="lowerLetter"/>
      <w:lvlText w:val="%8."/>
      <w:lvlJc w:val="left"/>
      <w:pPr>
        <w:tabs>
          <w:tab w:val="num" w:pos="6647"/>
        </w:tabs>
        <w:ind w:left="6647" w:hanging="360"/>
      </w:pPr>
    </w:lvl>
    <w:lvl w:ilvl="8" w:tplc="0809001B" w:tentative="1">
      <w:start w:val="1"/>
      <w:numFmt w:val="lowerRoman"/>
      <w:lvlText w:val="%9."/>
      <w:lvlJc w:val="right"/>
      <w:pPr>
        <w:tabs>
          <w:tab w:val="num" w:pos="7367"/>
        </w:tabs>
        <w:ind w:left="7367" w:hanging="180"/>
      </w:pPr>
    </w:lvl>
  </w:abstractNum>
  <w:abstractNum w:abstractNumId="4">
    <w:nsid w:val="04916167"/>
    <w:multiLevelType w:val="hybridMultilevel"/>
    <w:tmpl w:val="D1FC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F71AB"/>
    <w:multiLevelType w:val="hybridMultilevel"/>
    <w:tmpl w:val="6AEA19B6"/>
    <w:lvl w:ilvl="0" w:tplc="04090001">
      <w:start w:val="1"/>
      <w:numFmt w:val="bullet"/>
      <w:lvlText w:val=""/>
      <w:lvlJc w:val="left"/>
      <w:pPr>
        <w:ind w:left="1080" w:hanging="360"/>
      </w:pPr>
      <w:rPr>
        <w:rFonts w:ascii="Symbol" w:hAnsi="Symbol" w:hint="default"/>
      </w:rPr>
    </w:lvl>
    <w:lvl w:ilvl="1" w:tplc="D736AF56">
      <w:start w:val="2"/>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cs="Symbol" w:hint="default"/>
        <w:color w:val="auto"/>
      </w:rPr>
    </w:lvl>
    <w:lvl w:ilvl="2">
      <w:start w:val="1"/>
      <w:numFmt w:val="bullet"/>
      <w:lvlText w:val=""/>
      <w:lvlJc w:val="left"/>
      <w:pPr>
        <w:tabs>
          <w:tab w:val="num" w:pos="1224"/>
        </w:tabs>
        <w:ind w:left="1224" w:hanging="504"/>
      </w:pPr>
      <w:rPr>
        <w:rFonts w:ascii="Symbol" w:hAnsi="Symbol" w:cs="Symbol" w:hint="default"/>
        <w:color w:val="auto"/>
      </w:rPr>
    </w:lvl>
    <w:lvl w:ilvl="3">
      <w:start w:val="1"/>
      <w:numFmt w:val="none"/>
      <w:lvlText w:val="%4"/>
      <w:lvlJc w:val="left"/>
      <w:pPr>
        <w:tabs>
          <w:tab w:val="num" w:pos="1728"/>
        </w:tabs>
        <w:ind w:left="1728" w:hanging="648"/>
      </w:pPr>
      <w:rPr>
        <w:rFonts w:ascii="Times New Roman" w:hAnsi="Times New Roman" w:cs="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8106C0D"/>
    <w:multiLevelType w:val="hybridMultilevel"/>
    <w:tmpl w:val="E21CDD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95D5915"/>
    <w:multiLevelType w:val="hybridMultilevel"/>
    <w:tmpl w:val="85D83D84"/>
    <w:lvl w:ilvl="0" w:tplc="1C090001">
      <w:start w:val="1"/>
      <w:numFmt w:val="bullet"/>
      <w:lvlText w:val=""/>
      <w:lvlJc w:val="left"/>
      <w:pPr>
        <w:ind w:left="644" w:hanging="360"/>
      </w:pPr>
      <w:rPr>
        <w:rFonts w:ascii="Symbol" w:hAnsi="Symbol" w:hint="default"/>
      </w:rPr>
    </w:lvl>
    <w:lvl w:ilvl="1" w:tplc="1C090003">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9">
    <w:nsid w:val="0A2B4235"/>
    <w:multiLevelType w:val="hybridMultilevel"/>
    <w:tmpl w:val="34BE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E05AF7"/>
    <w:multiLevelType w:val="hybridMultilevel"/>
    <w:tmpl w:val="F7D8B74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0BFF7067"/>
    <w:multiLevelType w:val="hybridMultilevel"/>
    <w:tmpl w:val="E58CC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0D215565"/>
    <w:multiLevelType w:val="hybridMultilevel"/>
    <w:tmpl w:val="AB7090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17124886"/>
    <w:multiLevelType w:val="hybridMultilevel"/>
    <w:tmpl w:val="13AE4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7455DE0"/>
    <w:multiLevelType w:val="hybridMultilevel"/>
    <w:tmpl w:val="383CD6DA"/>
    <w:lvl w:ilvl="0" w:tplc="97B8D6A4">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1CB048AC"/>
    <w:multiLevelType w:val="hybridMultilevel"/>
    <w:tmpl w:val="434662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216A14AF"/>
    <w:multiLevelType w:val="hybridMultilevel"/>
    <w:tmpl w:val="79A2C0C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nsid w:val="21DC21C9"/>
    <w:multiLevelType w:val="hybridMultilevel"/>
    <w:tmpl w:val="8522D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7B159FF"/>
    <w:multiLevelType w:val="hybridMultilevel"/>
    <w:tmpl w:val="AF4680C0"/>
    <w:lvl w:ilvl="0" w:tplc="F2487F24">
      <w:start w:val="1"/>
      <w:numFmt w:val="decimal"/>
      <w:lvlText w:val="%1."/>
      <w:lvlJc w:val="left"/>
      <w:pPr>
        <w:tabs>
          <w:tab w:val="num" w:pos="360"/>
        </w:tabs>
        <w:ind w:left="360" w:hanging="360"/>
      </w:pPr>
      <w:rPr>
        <w:rFonts w:ascii="Arial" w:hAnsi="Arial" w:cs="Arial" w:hint="default"/>
        <w:b w:val="0"/>
        <w:i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B57572B"/>
    <w:multiLevelType w:val="hybridMultilevel"/>
    <w:tmpl w:val="A704D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09625D2"/>
    <w:multiLevelType w:val="hybridMultilevel"/>
    <w:tmpl w:val="728E2730"/>
    <w:lvl w:ilvl="0" w:tplc="D736AF56">
      <w:start w:val="2"/>
      <w:numFmt w:val="bullet"/>
      <w:lvlText w:val="-"/>
      <w:lvlJc w:val="left"/>
      <w:pPr>
        <w:ind w:left="1296" w:hanging="360"/>
      </w:pPr>
      <w:rPr>
        <w:rFonts w:ascii="Arial" w:eastAsia="Times New Roman" w:hAnsi="Arial" w:cs="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329D6B85"/>
    <w:multiLevelType w:val="hybridMultilevel"/>
    <w:tmpl w:val="311C50EE"/>
    <w:lvl w:ilvl="0" w:tplc="04090001">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40D23F9"/>
    <w:multiLevelType w:val="hybridMultilevel"/>
    <w:tmpl w:val="DA22F102"/>
    <w:lvl w:ilvl="0" w:tplc="04090003">
      <w:start w:val="1"/>
      <w:numFmt w:val="bullet"/>
      <w:lvlText w:val="o"/>
      <w:lvlJc w:val="left"/>
      <w:pPr>
        <w:ind w:left="1440" w:hanging="360"/>
      </w:pPr>
      <w:rPr>
        <w:rFonts w:ascii="Courier New" w:hAnsi="Courier New" w:cs="Courier New"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nsid w:val="346B2F21"/>
    <w:multiLevelType w:val="hybridMultilevel"/>
    <w:tmpl w:val="2648120A"/>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35793234"/>
    <w:multiLevelType w:val="hybridMultilevel"/>
    <w:tmpl w:val="8C9E1AD8"/>
    <w:lvl w:ilvl="0" w:tplc="04090009">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970E6C"/>
    <w:multiLevelType w:val="hybridMultilevel"/>
    <w:tmpl w:val="275EB230"/>
    <w:lvl w:ilvl="0" w:tplc="1C09000F">
      <w:start w:val="1"/>
      <w:numFmt w:val="decimal"/>
      <w:lvlText w:val="%1."/>
      <w:lvlJc w:val="left"/>
      <w:pPr>
        <w:ind w:left="1077" w:hanging="360"/>
      </w:pPr>
    </w:lvl>
    <w:lvl w:ilvl="1" w:tplc="1C090019" w:tentative="1">
      <w:start w:val="1"/>
      <w:numFmt w:val="lowerLetter"/>
      <w:lvlText w:val="%2."/>
      <w:lvlJc w:val="left"/>
      <w:pPr>
        <w:ind w:left="1797" w:hanging="360"/>
      </w:pPr>
    </w:lvl>
    <w:lvl w:ilvl="2" w:tplc="1C09001B" w:tentative="1">
      <w:start w:val="1"/>
      <w:numFmt w:val="lowerRoman"/>
      <w:lvlText w:val="%3."/>
      <w:lvlJc w:val="right"/>
      <w:pPr>
        <w:ind w:left="2517" w:hanging="180"/>
      </w:pPr>
    </w:lvl>
    <w:lvl w:ilvl="3" w:tplc="1C09000F" w:tentative="1">
      <w:start w:val="1"/>
      <w:numFmt w:val="decimal"/>
      <w:lvlText w:val="%4."/>
      <w:lvlJc w:val="left"/>
      <w:pPr>
        <w:ind w:left="3237" w:hanging="360"/>
      </w:pPr>
    </w:lvl>
    <w:lvl w:ilvl="4" w:tplc="1C090019" w:tentative="1">
      <w:start w:val="1"/>
      <w:numFmt w:val="lowerLetter"/>
      <w:lvlText w:val="%5."/>
      <w:lvlJc w:val="left"/>
      <w:pPr>
        <w:ind w:left="3957" w:hanging="360"/>
      </w:pPr>
    </w:lvl>
    <w:lvl w:ilvl="5" w:tplc="1C09001B" w:tentative="1">
      <w:start w:val="1"/>
      <w:numFmt w:val="lowerRoman"/>
      <w:lvlText w:val="%6."/>
      <w:lvlJc w:val="right"/>
      <w:pPr>
        <w:ind w:left="4677" w:hanging="180"/>
      </w:pPr>
    </w:lvl>
    <w:lvl w:ilvl="6" w:tplc="1C09000F" w:tentative="1">
      <w:start w:val="1"/>
      <w:numFmt w:val="decimal"/>
      <w:lvlText w:val="%7."/>
      <w:lvlJc w:val="left"/>
      <w:pPr>
        <w:ind w:left="5397" w:hanging="360"/>
      </w:pPr>
    </w:lvl>
    <w:lvl w:ilvl="7" w:tplc="1C090019" w:tentative="1">
      <w:start w:val="1"/>
      <w:numFmt w:val="lowerLetter"/>
      <w:lvlText w:val="%8."/>
      <w:lvlJc w:val="left"/>
      <w:pPr>
        <w:ind w:left="6117" w:hanging="360"/>
      </w:pPr>
    </w:lvl>
    <w:lvl w:ilvl="8" w:tplc="1C09001B" w:tentative="1">
      <w:start w:val="1"/>
      <w:numFmt w:val="lowerRoman"/>
      <w:lvlText w:val="%9."/>
      <w:lvlJc w:val="right"/>
      <w:pPr>
        <w:ind w:left="6837" w:hanging="180"/>
      </w:pPr>
    </w:lvl>
  </w:abstractNum>
  <w:abstractNum w:abstractNumId="30">
    <w:nsid w:val="3B090AFF"/>
    <w:multiLevelType w:val="hybridMultilevel"/>
    <w:tmpl w:val="2DE2B938"/>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31">
    <w:nsid w:val="47D501F2"/>
    <w:multiLevelType w:val="hybridMultilevel"/>
    <w:tmpl w:val="46627970"/>
    <w:lvl w:ilvl="0" w:tplc="F2487F24">
      <w:start w:val="1"/>
      <w:numFmt w:val="decimal"/>
      <w:lvlText w:val="%1."/>
      <w:lvlJc w:val="left"/>
      <w:pPr>
        <w:tabs>
          <w:tab w:val="num" w:pos="360"/>
        </w:tabs>
        <w:ind w:left="360" w:hanging="360"/>
      </w:pPr>
      <w:rPr>
        <w:rFonts w:ascii="Arial" w:hAnsi="Arial" w:cs="Arial" w:hint="default"/>
        <w:b w:val="0"/>
        <w:i w:val="0"/>
        <w:color w:val="000000" w:themeColor="text1"/>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nsid w:val="487D147F"/>
    <w:multiLevelType w:val="hybridMultilevel"/>
    <w:tmpl w:val="F920D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8E1235"/>
    <w:multiLevelType w:val="hybridMultilevel"/>
    <w:tmpl w:val="4776054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nsid w:val="5A1116A7"/>
    <w:multiLevelType w:val="hybridMultilevel"/>
    <w:tmpl w:val="87C4E788"/>
    <w:lvl w:ilvl="0" w:tplc="E2A2E5A6">
      <w:start w:val="1"/>
      <w:numFmt w:val="decimal"/>
      <w:lvlText w:val="%1."/>
      <w:lvlJc w:val="left"/>
      <w:pPr>
        <w:tabs>
          <w:tab w:val="num" w:pos="360"/>
        </w:tabs>
        <w:ind w:left="360" w:hanging="360"/>
      </w:pPr>
      <w:rPr>
        <w:rFonts w:ascii="Arial" w:hAnsi="Arial" w:cs="Arial" w:hint="default"/>
        <w:b w:val="0"/>
        <w:sz w:val="22"/>
        <w:szCs w:val="22"/>
      </w:rPr>
    </w:lvl>
    <w:lvl w:ilvl="1" w:tplc="08090001">
      <w:start w:val="1"/>
      <w:numFmt w:val="bullet"/>
      <w:lvlText w:val=""/>
      <w:lvlJc w:val="left"/>
      <w:pPr>
        <w:tabs>
          <w:tab w:val="num" w:pos="720"/>
        </w:tabs>
        <w:ind w:left="72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5">
    <w:nsid w:val="5C8E093E"/>
    <w:multiLevelType w:val="multilevel"/>
    <w:tmpl w:val="66007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37">
    <w:nsid w:val="60902CBA"/>
    <w:multiLevelType w:val="hybridMultilevel"/>
    <w:tmpl w:val="66FC5C7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nsid w:val="61CD3CE2"/>
    <w:multiLevelType w:val="hybridMultilevel"/>
    <w:tmpl w:val="B9F20C12"/>
    <w:lvl w:ilvl="0" w:tplc="3550897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2BB674E"/>
    <w:multiLevelType w:val="hybridMultilevel"/>
    <w:tmpl w:val="B8062FE6"/>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40">
    <w:nsid w:val="62CB612A"/>
    <w:multiLevelType w:val="hybridMultilevel"/>
    <w:tmpl w:val="B84A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5F2022"/>
    <w:multiLevelType w:val="hybridMultilevel"/>
    <w:tmpl w:val="D2E6706C"/>
    <w:lvl w:ilvl="0" w:tplc="107E1CA0">
      <w:start w:val="1"/>
      <w:numFmt w:val="decimal"/>
      <w:lvlText w:val="%1."/>
      <w:lvlJc w:val="left"/>
      <w:pPr>
        <w:ind w:left="36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090AB6"/>
    <w:multiLevelType w:val="hybridMultilevel"/>
    <w:tmpl w:val="3F96B66C"/>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43">
    <w:nsid w:val="70DB438E"/>
    <w:multiLevelType w:val="hybridMultilevel"/>
    <w:tmpl w:val="F0CEC7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14B0B0C"/>
    <w:multiLevelType w:val="hybridMultilevel"/>
    <w:tmpl w:val="E70AF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49969F5"/>
    <w:multiLevelType w:val="hybridMultilevel"/>
    <w:tmpl w:val="4022D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B3910BD"/>
    <w:multiLevelType w:val="hybridMultilevel"/>
    <w:tmpl w:val="A8288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D700438"/>
    <w:multiLevelType w:val="hybridMultilevel"/>
    <w:tmpl w:val="F8D4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21"/>
  </w:num>
  <w:num w:numId="4">
    <w:abstractNumId w:val="31"/>
  </w:num>
  <w:num w:numId="5">
    <w:abstractNumId w:val="3"/>
  </w:num>
  <w:num w:numId="6">
    <w:abstractNumId w:val="36"/>
  </w:num>
  <w:num w:numId="7">
    <w:abstractNumId w:val="27"/>
  </w:num>
  <w:num w:numId="8">
    <w:abstractNumId w:val="37"/>
  </w:num>
  <w:num w:numId="9">
    <w:abstractNumId w:val="38"/>
  </w:num>
  <w:num w:numId="10">
    <w:abstractNumId w:val="7"/>
  </w:num>
  <w:num w:numId="11">
    <w:abstractNumId w:val="43"/>
  </w:num>
  <w:num w:numId="12">
    <w:abstractNumId w:val="18"/>
  </w:num>
  <w:num w:numId="13">
    <w:abstractNumId w:val="24"/>
  </w:num>
  <w:num w:numId="14">
    <w:abstractNumId w:val="15"/>
  </w:num>
  <w:num w:numId="15">
    <w:abstractNumId w:val="42"/>
  </w:num>
  <w:num w:numId="16">
    <w:abstractNumId w:val="29"/>
  </w:num>
  <w:num w:numId="17">
    <w:abstractNumId w:val="1"/>
  </w:num>
  <w:num w:numId="18">
    <w:abstractNumId w:val="6"/>
  </w:num>
  <w:num w:numId="19">
    <w:abstractNumId w:val="0"/>
  </w:num>
  <w:num w:numId="20">
    <w:abstractNumId w:val="2"/>
  </w:num>
  <w:num w:numId="21">
    <w:abstractNumId w:val="39"/>
  </w:num>
  <w:num w:numId="22">
    <w:abstractNumId w:val="13"/>
  </w:num>
  <w:num w:numId="23">
    <w:abstractNumId w:val="47"/>
  </w:num>
  <w:num w:numId="24">
    <w:abstractNumId w:val="30"/>
  </w:num>
  <w:num w:numId="25">
    <w:abstractNumId w:val="12"/>
  </w:num>
  <w:num w:numId="26">
    <w:abstractNumId w:val="8"/>
  </w:num>
  <w:num w:numId="27">
    <w:abstractNumId w:val="25"/>
  </w:num>
  <w:num w:numId="28">
    <w:abstractNumId w:val="28"/>
  </w:num>
  <w:num w:numId="29">
    <w:abstractNumId w:val="41"/>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3"/>
  </w:num>
  <w:num w:numId="33">
    <w:abstractNumId w:val="4"/>
  </w:num>
  <w:num w:numId="34">
    <w:abstractNumId w:val="20"/>
  </w:num>
  <w:num w:numId="35">
    <w:abstractNumId w:val="16"/>
  </w:num>
  <w:num w:numId="36">
    <w:abstractNumId w:val="10"/>
  </w:num>
  <w:num w:numId="37">
    <w:abstractNumId w:val="40"/>
  </w:num>
  <w:num w:numId="38">
    <w:abstractNumId w:val="9"/>
  </w:num>
  <w:num w:numId="39">
    <w:abstractNumId w:val="46"/>
  </w:num>
  <w:num w:numId="40">
    <w:abstractNumId w:val="11"/>
  </w:num>
  <w:num w:numId="41">
    <w:abstractNumId w:val="26"/>
  </w:num>
  <w:num w:numId="42">
    <w:abstractNumId w:val="44"/>
  </w:num>
  <w:num w:numId="43">
    <w:abstractNumId w:val="45"/>
  </w:num>
  <w:num w:numId="44">
    <w:abstractNumId w:val="5"/>
  </w:num>
  <w:num w:numId="45">
    <w:abstractNumId w:val="14"/>
  </w:num>
  <w:num w:numId="46">
    <w:abstractNumId w:val="32"/>
  </w:num>
  <w:num w:numId="47">
    <w:abstractNumId w:val="34"/>
  </w:num>
  <w:num w:numId="48">
    <w:abstractNumId w:val="2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stylePaneFormatFilter w:val="3F01"/>
  <w:defaultTabStop w:val="720"/>
  <w:drawingGridHorizontalSpacing w:val="110"/>
  <w:displayHorizontalDrawingGridEvery w:val="2"/>
  <w:characterSpacingControl w:val="doNotCompress"/>
  <w:hdrShapeDefaults>
    <o:shapedefaults v:ext="edit" spidmax="53250"/>
    <o:shapelayout v:ext="edit">
      <o:idmap v:ext="edit" data="2"/>
    </o:shapelayout>
  </w:hdrShapeDefaults>
  <w:footnotePr>
    <w:footnote w:id="-1"/>
    <w:footnote w:id="0"/>
  </w:footnotePr>
  <w:endnotePr>
    <w:endnote w:id="-1"/>
    <w:endnote w:id="0"/>
  </w:endnotePr>
  <w:compat/>
  <w:rsids>
    <w:rsidRoot w:val="005B4021"/>
    <w:rsid w:val="00000D6D"/>
    <w:rsid w:val="00002A74"/>
    <w:rsid w:val="00002E47"/>
    <w:rsid w:val="00003486"/>
    <w:rsid w:val="00003EB7"/>
    <w:rsid w:val="00003ECD"/>
    <w:rsid w:val="000042FB"/>
    <w:rsid w:val="00006B5A"/>
    <w:rsid w:val="0000735B"/>
    <w:rsid w:val="000075E8"/>
    <w:rsid w:val="00007BC6"/>
    <w:rsid w:val="0001129A"/>
    <w:rsid w:val="00011C01"/>
    <w:rsid w:val="0001244F"/>
    <w:rsid w:val="00012634"/>
    <w:rsid w:val="000128E0"/>
    <w:rsid w:val="00012D16"/>
    <w:rsid w:val="00013442"/>
    <w:rsid w:val="000141DB"/>
    <w:rsid w:val="00014B36"/>
    <w:rsid w:val="00014F06"/>
    <w:rsid w:val="00015295"/>
    <w:rsid w:val="00015D13"/>
    <w:rsid w:val="000163EC"/>
    <w:rsid w:val="00017BD1"/>
    <w:rsid w:val="00021277"/>
    <w:rsid w:val="000219A6"/>
    <w:rsid w:val="0002351D"/>
    <w:rsid w:val="0002393B"/>
    <w:rsid w:val="000252B7"/>
    <w:rsid w:val="00025384"/>
    <w:rsid w:val="00027403"/>
    <w:rsid w:val="000302AB"/>
    <w:rsid w:val="00030D6C"/>
    <w:rsid w:val="00031A9B"/>
    <w:rsid w:val="00032C95"/>
    <w:rsid w:val="00033C44"/>
    <w:rsid w:val="00033EB4"/>
    <w:rsid w:val="0003402A"/>
    <w:rsid w:val="00034440"/>
    <w:rsid w:val="00036135"/>
    <w:rsid w:val="00036A31"/>
    <w:rsid w:val="00040393"/>
    <w:rsid w:val="0004168A"/>
    <w:rsid w:val="000416BC"/>
    <w:rsid w:val="00041BE9"/>
    <w:rsid w:val="00041C6F"/>
    <w:rsid w:val="000420D7"/>
    <w:rsid w:val="00042590"/>
    <w:rsid w:val="00043191"/>
    <w:rsid w:val="00043A0B"/>
    <w:rsid w:val="0004501D"/>
    <w:rsid w:val="00045C56"/>
    <w:rsid w:val="00045C67"/>
    <w:rsid w:val="00045E8A"/>
    <w:rsid w:val="0004643F"/>
    <w:rsid w:val="000466E9"/>
    <w:rsid w:val="00047032"/>
    <w:rsid w:val="000535F5"/>
    <w:rsid w:val="00055EE4"/>
    <w:rsid w:val="00055F17"/>
    <w:rsid w:val="000560CC"/>
    <w:rsid w:val="00056401"/>
    <w:rsid w:val="00056B44"/>
    <w:rsid w:val="00056CDD"/>
    <w:rsid w:val="000611C2"/>
    <w:rsid w:val="00061818"/>
    <w:rsid w:val="000637FF"/>
    <w:rsid w:val="000638DC"/>
    <w:rsid w:val="00063A1A"/>
    <w:rsid w:val="0006448F"/>
    <w:rsid w:val="00065B66"/>
    <w:rsid w:val="00065CDE"/>
    <w:rsid w:val="00066D0B"/>
    <w:rsid w:val="00066FE1"/>
    <w:rsid w:val="00067415"/>
    <w:rsid w:val="00072AD2"/>
    <w:rsid w:val="00073385"/>
    <w:rsid w:val="00073848"/>
    <w:rsid w:val="00073D36"/>
    <w:rsid w:val="00073D9B"/>
    <w:rsid w:val="00073DF0"/>
    <w:rsid w:val="0007422D"/>
    <w:rsid w:val="00075EA6"/>
    <w:rsid w:val="00076329"/>
    <w:rsid w:val="000819CC"/>
    <w:rsid w:val="00081E02"/>
    <w:rsid w:val="00082B46"/>
    <w:rsid w:val="00082FB8"/>
    <w:rsid w:val="00083394"/>
    <w:rsid w:val="00085A71"/>
    <w:rsid w:val="0008632E"/>
    <w:rsid w:val="00090642"/>
    <w:rsid w:val="00090FC7"/>
    <w:rsid w:val="0009314D"/>
    <w:rsid w:val="000937EA"/>
    <w:rsid w:val="00093BEA"/>
    <w:rsid w:val="00094D96"/>
    <w:rsid w:val="00095B95"/>
    <w:rsid w:val="00096870"/>
    <w:rsid w:val="00096F52"/>
    <w:rsid w:val="0009752D"/>
    <w:rsid w:val="000A01C8"/>
    <w:rsid w:val="000A1ADF"/>
    <w:rsid w:val="000A4DF8"/>
    <w:rsid w:val="000A5646"/>
    <w:rsid w:val="000A64AC"/>
    <w:rsid w:val="000A7612"/>
    <w:rsid w:val="000A7ADD"/>
    <w:rsid w:val="000A7C14"/>
    <w:rsid w:val="000B0B8C"/>
    <w:rsid w:val="000B128A"/>
    <w:rsid w:val="000B167F"/>
    <w:rsid w:val="000B1819"/>
    <w:rsid w:val="000B1F2F"/>
    <w:rsid w:val="000B1F88"/>
    <w:rsid w:val="000B2242"/>
    <w:rsid w:val="000B288E"/>
    <w:rsid w:val="000B2E07"/>
    <w:rsid w:val="000B3569"/>
    <w:rsid w:val="000B38BA"/>
    <w:rsid w:val="000B39DB"/>
    <w:rsid w:val="000B4796"/>
    <w:rsid w:val="000B53CD"/>
    <w:rsid w:val="000B60C8"/>
    <w:rsid w:val="000B7108"/>
    <w:rsid w:val="000C00D8"/>
    <w:rsid w:val="000C0AC0"/>
    <w:rsid w:val="000C0CC3"/>
    <w:rsid w:val="000C2A5E"/>
    <w:rsid w:val="000C4083"/>
    <w:rsid w:val="000C573C"/>
    <w:rsid w:val="000C57D1"/>
    <w:rsid w:val="000C5984"/>
    <w:rsid w:val="000C6AEF"/>
    <w:rsid w:val="000C77C1"/>
    <w:rsid w:val="000C7FBE"/>
    <w:rsid w:val="000D039B"/>
    <w:rsid w:val="000D0FE3"/>
    <w:rsid w:val="000D1C64"/>
    <w:rsid w:val="000D3B3D"/>
    <w:rsid w:val="000D3F81"/>
    <w:rsid w:val="000D5796"/>
    <w:rsid w:val="000D5E97"/>
    <w:rsid w:val="000D5F5D"/>
    <w:rsid w:val="000D6441"/>
    <w:rsid w:val="000D64BF"/>
    <w:rsid w:val="000D68EC"/>
    <w:rsid w:val="000D694B"/>
    <w:rsid w:val="000E0198"/>
    <w:rsid w:val="000E0E58"/>
    <w:rsid w:val="000E1C4F"/>
    <w:rsid w:val="000E299A"/>
    <w:rsid w:val="000E2CF4"/>
    <w:rsid w:val="000E2DB7"/>
    <w:rsid w:val="000E3EA3"/>
    <w:rsid w:val="000E41F3"/>
    <w:rsid w:val="000E4629"/>
    <w:rsid w:val="000E5595"/>
    <w:rsid w:val="000E5EFC"/>
    <w:rsid w:val="000E6F1A"/>
    <w:rsid w:val="000E7022"/>
    <w:rsid w:val="000E7B44"/>
    <w:rsid w:val="000E7BC1"/>
    <w:rsid w:val="000F0D6A"/>
    <w:rsid w:val="000F3105"/>
    <w:rsid w:val="000F3228"/>
    <w:rsid w:val="000F3720"/>
    <w:rsid w:val="000F37BC"/>
    <w:rsid w:val="000F3976"/>
    <w:rsid w:val="000F42C7"/>
    <w:rsid w:val="000F49D1"/>
    <w:rsid w:val="000F5285"/>
    <w:rsid w:val="000F58F8"/>
    <w:rsid w:val="000F635C"/>
    <w:rsid w:val="000F6408"/>
    <w:rsid w:val="000F7C46"/>
    <w:rsid w:val="00100114"/>
    <w:rsid w:val="001001DD"/>
    <w:rsid w:val="00100F1C"/>
    <w:rsid w:val="001011AB"/>
    <w:rsid w:val="00101816"/>
    <w:rsid w:val="0010241A"/>
    <w:rsid w:val="00103D95"/>
    <w:rsid w:val="001068EF"/>
    <w:rsid w:val="00106B6D"/>
    <w:rsid w:val="00107607"/>
    <w:rsid w:val="001105D7"/>
    <w:rsid w:val="001121B8"/>
    <w:rsid w:val="001130D2"/>
    <w:rsid w:val="0011430D"/>
    <w:rsid w:val="0011498D"/>
    <w:rsid w:val="001150B2"/>
    <w:rsid w:val="001158D7"/>
    <w:rsid w:val="00115BA5"/>
    <w:rsid w:val="0011628F"/>
    <w:rsid w:val="001168CA"/>
    <w:rsid w:val="001170B5"/>
    <w:rsid w:val="00117270"/>
    <w:rsid w:val="00120046"/>
    <w:rsid w:val="001209CD"/>
    <w:rsid w:val="00121F0C"/>
    <w:rsid w:val="00122664"/>
    <w:rsid w:val="00124C25"/>
    <w:rsid w:val="00125262"/>
    <w:rsid w:val="00125E86"/>
    <w:rsid w:val="00125F6E"/>
    <w:rsid w:val="001262E2"/>
    <w:rsid w:val="0012687F"/>
    <w:rsid w:val="00127357"/>
    <w:rsid w:val="00130F87"/>
    <w:rsid w:val="0013184C"/>
    <w:rsid w:val="00131A2D"/>
    <w:rsid w:val="00131BFF"/>
    <w:rsid w:val="001325A3"/>
    <w:rsid w:val="0013304E"/>
    <w:rsid w:val="0013330E"/>
    <w:rsid w:val="00135D7A"/>
    <w:rsid w:val="00136634"/>
    <w:rsid w:val="0013663D"/>
    <w:rsid w:val="0013689B"/>
    <w:rsid w:val="00137B15"/>
    <w:rsid w:val="0014146C"/>
    <w:rsid w:val="00141D0A"/>
    <w:rsid w:val="00141F4C"/>
    <w:rsid w:val="00142647"/>
    <w:rsid w:val="001430B0"/>
    <w:rsid w:val="00144294"/>
    <w:rsid w:val="001443A6"/>
    <w:rsid w:val="0014488F"/>
    <w:rsid w:val="00144ADA"/>
    <w:rsid w:val="00145CC9"/>
    <w:rsid w:val="001466D6"/>
    <w:rsid w:val="00147540"/>
    <w:rsid w:val="0015039E"/>
    <w:rsid w:val="0015172E"/>
    <w:rsid w:val="00151A69"/>
    <w:rsid w:val="001537C9"/>
    <w:rsid w:val="00153815"/>
    <w:rsid w:val="00153AA3"/>
    <w:rsid w:val="00154213"/>
    <w:rsid w:val="001545A6"/>
    <w:rsid w:val="00155241"/>
    <w:rsid w:val="00157922"/>
    <w:rsid w:val="00160191"/>
    <w:rsid w:val="00160623"/>
    <w:rsid w:val="001607F1"/>
    <w:rsid w:val="00162B9E"/>
    <w:rsid w:val="00162EAF"/>
    <w:rsid w:val="00164CCB"/>
    <w:rsid w:val="00165274"/>
    <w:rsid w:val="0016730B"/>
    <w:rsid w:val="00167440"/>
    <w:rsid w:val="00171D73"/>
    <w:rsid w:val="00171F33"/>
    <w:rsid w:val="00172C0D"/>
    <w:rsid w:val="00172FA2"/>
    <w:rsid w:val="001736D8"/>
    <w:rsid w:val="00173BA4"/>
    <w:rsid w:val="00174875"/>
    <w:rsid w:val="001748BD"/>
    <w:rsid w:val="001757C0"/>
    <w:rsid w:val="00175F51"/>
    <w:rsid w:val="00177212"/>
    <w:rsid w:val="0018028E"/>
    <w:rsid w:val="0018141A"/>
    <w:rsid w:val="00184B91"/>
    <w:rsid w:val="00185B07"/>
    <w:rsid w:val="00187754"/>
    <w:rsid w:val="001878DA"/>
    <w:rsid w:val="001879CE"/>
    <w:rsid w:val="001901C6"/>
    <w:rsid w:val="00190285"/>
    <w:rsid w:val="001902E1"/>
    <w:rsid w:val="001903C5"/>
    <w:rsid w:val="001918BA"/>
    <w:rsid w:val="00191945"/>
    <w:rsid w:val="00193C1F"/>
    <w:rsid w:val="001968BA"/>
    <w:rsid w:val="00196F57"/>
    <w:rsid w:val="00197480"/>
    <w:rsid w:val="001A0183"/>
    <w:rsid w:val="001A0D72"/>
    <w:rsid w:val="001A205F"/>
    <w:rsid w:val="001A2967"/>
    <w:rsid w:val="001A2F85"/>
    <w:rsid w:val="001A31D9"/>
    <w:rsid w:val="001A329C"/>
    <w:rsid w:val="001A32AC"/>
    <w:rsid w:val="001A32C6"/>
    <w:rsid w:val="001A3F53"/>
    <w:rsid w:val="001A3FB8"/>
    <w:rsid w:val="001A4D89"/>
    <w:rsid w:val="001A5A11"/>
    <w:rsid w:val="001A71DF"/>
    <w:rsid w:val="001B01C0"/>
    <w:rsid w:val="001B1B5B"/>
    <w:rsid w:val="001B32DE"/>
    <w:rsid w:val="001B3778"/>
    <w:rsid w:val="001B4378"/>
    <w:rsid w:val="001B4975"/>
    <w:rsid w:val="001B5127"/>
    <w:rsid w:val="001B53AD"/>
    <w:rsid w:val="001B554C"/>
    <w:rsid w:val="001B6159"/>
    <w:rsid w:val="001B6841"/>
    <w:rsid w:val="001B750B"/>
    <w:rsid w:val="001C08F7"/>
    <w:rsid w:val="001C13E9"/>
    <w:rsid w:val="001C1634"/>
    <w:rsid w:val="001C230C"/>
    <w:rsid w:val="001C2567"/>
    <w:rsid w:val="001C2B5C"/>
    <w:rsid w:val="001C310D"/>
    <w:rsid w:val="001C34B2"/>
    <w:rsid w:val="001C4EAC"/>
    <w:rsid w:val="001C62EA"/>
    <w:rsid w:val="001C75D9"/>
    <w:rsid w:val="001C7BD6"/>
    <w:rsid w:val="001D01CE"/>
    <w:rsid w:val="001D0465"/>
    <w:rsid w:val="001D08C1"/>
    <w:rsid w:val="001D08C8"/>
    <w:rsid w:val="001D0F91"/>
    <w:rsid w:val="001D1A4E"/>
    <w:rsid w:val="001D2B97"/>
    <w:rsid w:val="001D30D2"/>
    <w:rsid w:val="001D3136"/>
    <w:rsid w:val="001D40EA"/>
    <w:rsid w:val="001D4834"/>
    <w:rsid w:val="001D4913"/>
    <w:rsid w:val="001D4C2E"/>
    <w:rsid w:val="001D4E45"/>
    <w:rsid w:val="001D5417"/>
    <w:rsid w:val="001D550A"/>
    <w:rsid w:val="001D7A52"/>
    <w:rsid w:val="001D7F12"/>
    <w:rsid w:val="001E0AD5"/>
    <w:rsid w:val="001E17C9"/>
    <w:rsid w:val="001E1A48"/>
    <w:rsid w:val="001E1D79"/>
    <w:rsid w:val="001E22DE"/>
    <w:rsid w:val="001E2A62"/>
    <w:rsid w:val="001E2D0F"/>
    <w:rsid w:val="001E2ED5"/>
    <w:rsid w:val="001E2F33"/>
    <w:rsid w:val="001E3326"/>
    <w:rsid w:val="001E3584"/>
    <w:rsid w:val="001E51EA"/>
    <w:rsid w:val="001E63ED"/>
    <w:rsid w:val="001E7135"/>
    <w:rsid w:val="001E7BAD"/>
    <w:rsid w:val="001F1080"/>
    <w:rsid w:val="001F131E"/>
    <w:rsid w:val="001F1560"/>
    <w:rsid w:val="001F19BD"/>
    <w:rsid w:val="001F1CDA"/>
    <w:rsid w:val="001F1FC6"/>
    <w:rsid w:val="001F29FC"/>
    <w:rsid w:val="001F2BAE"/>
    <w:rsid w:val="001F2C59"/>
    <w:rsid w:val="001F3439"/>
    <w:rsid w:val="001F36A3"/>
    <w:rsid w:val="001F396E"/>
    <w:rsid w:val="001F4175"/>
    <w:rsid w:val="001F6118"/>
    <w:rsid w:val="001F699D"/>
    <w:rsid w:val="001F6AED"/>
    <w:rsid w:val="001F6AF4"/>
    <w:rsid w:val="001F74DA"/>
    <w:rsid w:val="001F74E5"/>
    <w:rsid w:val="001F7AC8"/>
    <w:rsid w:val="001F7F86"/>
    <w:rsid w:val="00200635"/>
    <w:rsid w:val="00201B1C"/>
    <w:rsid w:val="00202670"/>
    <w:rsid w:val="00202E28"/>
    <w:rsid w:val="0020335B"/>
    <w:rsid w:val="002033FB"/>
    <w:rsid w:val="00206E6F"/>
    <w:rsid w:val="00210316"/>
    <w:rsid w:val="002109E2"/>
    <w:rsid w:val="002119C5"/>
    <w:rsid w:val="00211C9F"/>
    <w:rsid w:val="0021284D"/>
    <w:rsid w:val="0021483C"/>
    <w:rsid w:val="00214D89"/>
    <w:rsid w:val="00215A93"/>
    <w:rsid w:val="00215CAB"/>
    <w:rsid w:val="0021613D"/>
    <w:rsid w:val="00216861"/>
    <w:rsid w:val="00216BDE"/>
    <w:rsid w:val="00217E8D"/>
    <w:rsid w:val="00217F62"/>
    <w:rsid w:val="00220324"/>
    <w:rsid w:val="00220438"/>
    <w:rsid w:val="0022099E"/>
    <w:rsid w:val="00220C44"/>
    <w:rsid w:val="002210F1"/>
    <w:rsid w:val="0022117C"/>
    <w:rsid w:val="002224C9"/>
    <w:rsid w:val="002226F2"/>
    <w:rsid w:val="002239AE"/>
    <w:rsid w:val="0022459B"/>
    <w:rsid w:val="002247B9"/>
    <w:rsid w:val="002251F4"/>
    <w:rsid w:val="00226538"/>
    <w:rsid w:val="00227395"/>
    <w:rsid w:val="00227EC0"/>
    <w:rsid w:val="00230D20"/>
    <w:rsid w:val="00230F81"/>
    <w:rsid w:val="00231AAA"/>
    <w:rsid w:val="002329DB"/>
    <w:rsid w:val="00233208"/>
    <w:rsid w:val="00233408"/>
    <w:rsid w:val="00233581"/>
    <w:rsid w:val="00234DD6"/>
    <w:rsid w:val="00235114"/>
    <w:rsid w:val="00235FD1"/>
    <w:rsid w:val="002369C3"/>
    <w:rsid w:val="00236C83"/>
    <w:rsid w:val="002377BB"/>
    <w:rsid w:val="00241137"/>
    <w:rsid w:val="00242D12"/>
    <w:rsid w:val="002437F3"/>
    <w:rsid w:val="0024444B"/>
    <w:rsid w:val="0024513B"/>
    <w:rsid w:val="00245407"/>
    <w:rsid w:val="0024584D"/>
    <w:rsid w:val="002458F9"/>
    <w:rsid w:val="002463FB"/>
    <w:rsid w:val="00246702"/>
    <w:rsid w:val="00247F51"/>
    <w:rsid w:val="00250A5A"/>
    <w:rsid w:val="00250E39"/>
    <w:rsid w:val="00251481"/>
    <w:rsid w:val="002514D1"/>
    <w:rsid w:val="00252302"/>
    <w:rsid w:val="002523A2"/>
    <w:rsid w:val="00252F24"/>
    <w:rsid w:val="002542F1"/>
    <w:rsid w:val="00254DDF"/>
    <w:rsid w:val="00255ABC"/>
    <w:rsid w:val="00255DC7"/>
    <w:rsid w:val="0025642B"/>
    <w:rsid w:val="0025713C"/>
    <w:rsid w:val="0025731E"/>
    <w:rsid w:val="00257CA2"/>
    <w:rsid w:val="00257F2B"/>
    <w:rsid w:val="00261002"/>
    <w:rsid w:val="00261770"/>
    <w:rsid w:val="002620FA"/>
    <w:rsid w:val="00262EAF"/>
    <w:rsid w:val="00263106"/>
    <w:rsid w:val="00263ACA"/>
    <w:rsid w:val="00263B7F"/>
    <w:rsid w:val="00263BCF"/>
    <w:rsid w:val="00266A39"/>
    <w:rsid w:val="00266BBA"/>
    <w:rsid w:val="00266CEB"/>
    <w:rsid w:val="00270AC9"/>
    <w:rsid w:val="00271275"/>
    <w:rsid w:val="002722B0"/>
    <w:rsid w:val="00272C76"/>
    <w:rsid w:val="002739E6"/>
    <w:rsid w:val="00273A4C"/>
    <w:rsid w:val="002741A4"/>
    <w:rsid w:val="00274597"/>
    <w:rsid w:val="00275560"/>
    <w:rsid w:val="00275B2B"/>
    <w:rsid w:val="00275D35"/>
    <w:rsid w:val="002766AC"/>
    <w:rsid w:val="00276899"/>
    <w:rsid w:val="002776A4"/>
    <w:rsid w:val="00277895"/>
    <w:rsid w:val="00280E58"/>
    <w:rsid w:val="00282768"/>
    <w:rsid w:val="00282A4D"/>
    <w:rsid w:val="0028368A"/>
    <w:rsid w:val="002840FC"/>
    <w:rsid w:val="0028487C"/>
    <w:rsid w:val="002849AA"/>
    <w:rsid w:val="00284A4C"/>
    <w:rsid w:val="00285628"/>
    <w:rsid w:val="00285688"/>
    <w:rsid w:val="00286662"/>
    <w:rsid w:val="00290459"/>
    <w:rsid w:val="00290825"/>
    <w:rsid w:val="002909B6"/>
    <w:rsid w:val="00291F3C"/>
    <w:rsid w:val="00292D76"/>
    <w:rsid w:val="00293404"/>
    <w:rsid w:val="00293ED5"/>
    <w:rsid w:val="002947DD"/>
    <w:rsid w:val="00294C60"/>
    <w:rsid w:val="00294CFE"/>
    <w:rsid w:val="002953DF"/>
    <w:rsid w:val="00295430"/>
    <w:rsid w:val="0029756D"/>
    <w:rsid w:val="002A0A02"/>
    <w:rsid w:val="002A12A6"/>
    <w:rsid w:val="002A188B"/>
    <w:rsid w:val="002A20FC"/>
    <w:rsid w:val="002A29A1"/>
    <w:rsid w:val="002A2E9C"/>
    <w:rsid w:val="002A31F9"/>
    <w:rsid w:val="002A3683"/>
    <w:rsid w:val="002A7B4A"/>
    <w:rsid w:val="002B0296"/>
    <w:rsid w:val="002B0377"/>
    <w:rsid w:val="002B08B0"/>
    <w:rsid w:val="002B09E0"/>
    <w:rsid w:val="002B3A03"/>
    <w:rsid w:val="002B426E"/>
    <w:rsid w:val="002B457D"/>
    <w:rsid w:val="002B4D0C"/>
    <w:rsid w:val="002B58DC"/>
    <w:rsid w:val="002B6ED5"/>
    <w:rsid w:val="002B7C32"/>
    <w:rsid w:val="002C1075"/>
    <w:rsid w:val="002C252B"/>
    <w:rsid w:val="002C2F0D"/>
    <w:rsid w:val="002C30E0"/>
    <w:rsid w:val="002C3815"/>
    <w:rsid w:val="002C5372"/>
    <w:rsid w:val="002C54BA"/>
    <w:rsid w:val="002C5A79"/>
    <w:rsid w:val="002C7C77"/>
    <w:rsid w:val="002D22DC"/>
    <w:rsid w:val="002D3011"/>
    <w:rsid w:val="002D4520"/>
    <w:rsid w:val="002D5E9C"/>
    <w:rsid w:val="002D67AC"/>
    <w:rsid w:val="002D6876"/>
    <w:rsid w:val="002D6B62"/>
    <w:rsid w:val="002D7361"/>
    <w:rsid w:val="002D749F"/>
    <w:rsid w:val="002D7E4C"/>
    <w:rsid w:val="002E1548"/>
    <w:rsid w:val="002E1A63"/>
    <w:rsid w:val="002E1B2E"/>
    <w:rsid w:val="002E3DD9"/>
    <w:rsid w:val="002E452B"/>
    <w:rsid w:val="002E49CB"/>
    <w:rsid w:val="002E4B04"/>
    <w:rsid w:val="002E6300"/>
    <w:rsid w:val="002E6650"/>
    <w:rsid w:val="002E6864"/>
    <w:rsid w:val="002F0411"/>
    <w:rsid w:val="002F0691"/>
    <w:rsid w:val="002F0AFF"/>
    <w:rsid w:val="002F10AC"/>
    <w:rsid w:val="002F130B"/>
    <w:rsid w:val="002F2EAF"/>
    <w:rsid w:val="002F3656"/>
    <w:rsid w:val="002F459F"/>
    <w:rsid w:val="002F47DD"/>
    <w:rsid w:val="00300267"/>
    <w:rsid w:val="0030054B"/>
    <w:rsid w:val="00301BDE"/>
    <w:rsid w:val="00301F7F"/>
    <w:rsid w:val="00302266"/>
    <w:rsid w:val="0030321E"/>
    <w:rsid w:val="00305527"/>
    <w:rsid w:val="00306083"/>
    <w:rsid w:val="00306F4D"/>
    <w:rsid w:val="00307613"/>
    <w:rsid w:val="00307B7A"/>
    <w:rsid w:val="003100DE"/>
    <w:rsid w:val="00311532"/>
    <w:rsid w:val="00311900"/>
    <w:rsid w:val="0031264E"/>
    <w:rsid w:val="0031359C"/>
    <w:rsid w:val="00313D4E"/>
    <w:rsid w:val="003159EC"/>
    <w:rsid w:val="00315A2A"/>
    <w:rsid w:val="00315FD9"/>
    <w:rsid w:val="003169D6"/>
    <w:rsid w:val="003172DD"/>
    <w:rsid w:val="00317369"/>
    <w:rsid w:val="003203DB"/>
    <w:rsid w:val="0032068E"/>
    <w:rsid w:val="00320E34"/>
    <w:rsid w:val="00322290"/>
    <w:rsid w:val="0032238C"/>
    <w:rsid w:val="00322CD4"/>
    <w:rsid w:val="00323816"/>
    <w:rsid w:val="00324876"/>
    <w:rsid w:val="00325E0C"/>
    <w:rsid w:val="0032702E"/>
    <w:rsid w:val="0033152F"/>
    <w:rsid w:val="0033157C"/>
    <w:rsid w:val="00331DF0"/>
    <w:rsid w:val="00331F2D"/>
    <w:rsid w:val="0033212E"/>
    <w:rsid w:val="0033264A"/>
    <w:rsid w:val="00332767"/>
    <w:rsid w:val="00332ABE"/>
    <w:rsid w:val="003344BF"/>
    <w:rsid w:val="00334EDD"/>
    <w:rsid w:val="00335D39"/>
    <w:rsid w:val="00336894"/>
    <w:rsid w:val="0033693D"/>
    <w:rsid w:val="0033713E"/>
    <w:rsid w:val="0033714E"/>
    <w:rsid w:val="0033739B"/>
    <w:rsid w:val="00337413"/>
    <w:rsid w:val="0033787E"/>
    <w:rsid w:val="003379B5"/>
    <w:rsid w:val="00344731"/>
    <w:rsid w:val="00345E67"/>
    <w:rsid w:val="003479C4"/>
    <w:rsid w:val="003510EA"/>
    <w:rsid w:val="00351A55"/>
    <w:rsid w:val="00352C50"/>
    <w:rsid w:val="003540F2"/>
    <w:rsid w:val="00354565"/>
    <w:rsid w:val="003556F4"/>
    <w:rsid w:val="00355B64"/>
    <w:rsid w:val="00355E91"/>
    <w:rsid w:val="003570B0"/>
    <w:rsid w:val="0035737C"/>
    <w:rsid w:val="0035784D"/>
    <w:rsid w:val="00357936"/>
    <w:rsid w:val="003607C8"/>
    <w:rsid w:val="00361692"/>
    <w:rsid w:val="0036172D"/>
    <w:rsid w:val="003617E4"/>
    <w:rsid w:val="00363291"/>
    <w:rsid w:val="00363A96"/>
    <w:rsid w:val="00363C97"/>
    <w:rsid w:val="0036488F"/>
    <w:rsid w:val="003651DC"/>
    <w:rsid w:val="003653FC"/>
    <w:rsid w:val="00365910"/>
    <w:rsid w:val="00365B56"/>
    <w:rsid w:val="00365C70"/>
    <w:rsid w:val="003665CB"/>
    <w:rsid w:val="00366A48"/>
    <w:rsid w:val="00366CA8"/>
    <w:rsid w:val="003674BD"/>
    <w:rsid w:val="00370B7B"/>
    <w:rsid w:val="0037111E"/>
    <w:rsid w:val="00371B1B"/>
    <w:rsid w:val="00372E52"/>
    <w:rsid w:val="00374229"/>
    <w:rsid w:val="00374D19"/>
    <w:rsid w:val="00375328"/>
    <w:rsid w:val="003755C5"/>
    <w:rsid w:val="003758F3"/>
    <w:rsid w:val="00375E91"/>
    <w:rsid w:val="00376EDF"/>
    <w:rsid w:val="00376F32"/>
    <w:rsid w:val="00377035"/>
    <w:rsid w:val="00377E94"/>
    <w:rsid w:val="00382A53"/>
    <w:rsid w:val="00382D7B"/>
    <w:rsid w:val="00382EAF"/>
    <w:rsid w:val="00383FF1"/>
    <w:rsid w:val="003846AE"/>
    <w:rsid w:val="00385225"/>
    <w:rsid w:val="00385993"/>
    <w:rsid w:val="00386008"/>
    <w:rsid w:val="003873AB"/>
    <w:rsid w:val="00391BFB"/>
    <w:rsid w:val="00392174"/>
    <w:rsid w:val="00395BCA"/>
    <w:rsid w:val="00395D17"/>
    <w:rsid w:val="00395FD6"/>
    <w:rsid w:val="0039637F"/>
    <w:rsid w:val="00397DE2"/>
    <w:rsid w:val="003A0576"/>
    <w:rsid w:val="003A0E17"/>
    <w:rsid w:val="003A1596"/>
    <w:rsid w:val="003A27B4"/>
    <w:rsid w:val="003A2C6C"/>
    <w:rsid w:val="003A2C9B"/>
    <w:rsid w:val="003A2E4B"/>
    <w:rsid w:val="003A3181"/>
    <w:rsid w:val="003A34F1"/>
    <w:rsid w:val="003A3828"/>
    <w:rsid w:val="003A38D7"/>
    <w:rsid w:val="003A4A5F"/>
    <w:rsid w:val="003A617C"/>
    <w:rsid w:val="003A6F8E"/>
    <w:rsid w:val="003A722E"/>
    <w:rsid w:val="003A753D"/>
    <w:rsid w:val="003A7891"/>
    <w:rsid w:val="003B044A"/>
    <w:rsid w:val="003B0786"/>
    <w:rsid w:val="003B1620"/>
    <w:rsid w:val="003B1A04"/>
    <w:rsid w:val="003B1F67"/>
    <w:rsid w:val="003B30ED"/>
    <w:rsid w:val="003B316E"/>
    <w:rsid w:val="003B3BA8"/>
    <w:rsid w:val="003B59F5"/>
    <w:rsid w:val="003B6299"/>
    <w:rsid w:val="003B683E"/>
    <w:rsid w:val="003B7181"/>
    <w:rsid w:val="003B7925"/>
    <w:rsid w:val="003C0100"/>
    <w:rsid w:val="003C0B1D"/>
    <w:rsid w:val="003C1705"/>
    <w:rsid w:val="003C2264"/>
    <w:rsid w:val="003C241E"/>
    <w:rsid w:val="003C47DF"/>
    <w:rsid w:val="003C4A94"/>
    <w:rsid w:val="003C4E0B"/>
    <w:rsid w:val="003C7410"/>
    <w:rsid w:val="003C7583"/>
    <w:rsid w:val="003D04B5"/>
    <w:rsid w:val="003D1787"/>
    <w:rsid w:val="003D1B09"/>
    <w:rsid w:val="003D32B7"/>
    <w:rsid w:val="003D3434"/>
    <w:rsid w:val="003D39B7"/>
    <w:rsid w:val="003D4737"/>
    <w:rsid w:val="003D545E"/>
    <w:rsid w:val="003D592E"/>
    <w:rsid w:val="003D5B67"/>
    <w:rsid w:val="003D601A"/>
    <w:rsid w:val="003D6288"/>
    <w:rsid w:val="003D6C7D"/>
    <w:rsid w:val="003D6DDD"/>
    <w:rsid w:val="003E11BD"/>
    <w:rsid w:val="003E237B"/>
    <w:rsid w:val="003E2DA7"/>
    <w:rsid w:val="003E3AF8"/>
    <w:rsid w:val="003E3B73"/>
    <w:rsid w:val="003E4597"/>
    <w:rsid w:val="003E4A9D"/>
    <w:rsid w:val="003E5FD5"/>
    <w:rsid w:val="003E644A"/>
    <w:rsid w:val="003F0B9D"/>
    <w:rsid w:val="003F138F"/>
    <w:rsid w:val="003F1774"/>
    <w:rsid w:val="003F1CD4"/>
    <w:rsid w:val="003F1E6A"/>
    <w:rsid w:val="003F24DA"/>
    <w:rsid w:val="003F2C62"/>
    <w:rsid w:val="003F2CCD"/>
    <w:rsid w:val="003F38A1"/>
    <w:rsid w:val="003F38B8"/>
    <w:rsid w:val="003F39DB"/>
    <w:rsid w:val="003F3CB4"/>
    <w:rsid w:val="003F4646"/>
    <w:rsid w:val="003F67B1"/>
    <w:rsid w:val="003F7436"/>
    <w:rsid w:val="003F7A04"/>
    <w:rsid w:val="00401296"/>
    <w:rsid w:val="00401B75"/>
    <w:rsid w:val="0040301B"/>
    <w:rsid w:val="004035E9"/>
    <w:rsid w:val="00403F23"/>
    <w:rsid w:val="0040429C"/>
    <w:rsid w:val="00405316"/>
    <w:rsid w:val="00405555"/>
    <w:rsid w:val="00405E9F"/>
    <w:rsid w:val="00407318"/>
    <w:rsid w:val="00410AC1"/>
    <w:rsid w:val="0041271E"/>
    <w:rsid w:val="00412EE8"/>
    <w:rsid w:val="00414FCD"/>
    <w:rsid w:val="004206AD"/>
    <w:rsid w:val="0042184F"/>
    <w:rsid w:val="004221B6"/>
    <w:rsid w:val="004222F4"/>
    <w:rsid w:val="00422F68"/>
    <w:rsid w:val="00423779"/>
    <w:rsid w:val="004256E8"/>
    <w:rsid w:val="00427115"/>
    <w:rsid w:val="0043010B"/>
    <w:rsid w:val="0043071E"/>
    <w:rsid w:val="00430EFE"/>
    <w:rsid w:val="00430FD3"/>
    <w:rsid w:val="0043173C"/>
    <w:rsid w:val="0043240B"/>
    <w:rsid w:val="0043243A"/>
    <w:rsid w:val="00432D66"/>
    <w:rsid w:val="00432DDE"/>
    <w:rsid w:val="00434B99"/>
    <w:rsid w:val="00435513"/>
    <w:rsid w:val="00436112"/>
    <w:rsid w:val="0043659E"/>
    <w:rsid w:val="00437B50"/>
    <w:rsid w:val="00440110"/>
    <w:rsid w:val="00440D5B"/>
    <w:rsid w:val="00441926"/>
    <w:rsid w:val="004423A8"/>
    <w:rsid w:val="004423BA"/>
    <w:rsid w:val="0044279C"/>
    <w:rsid w:val="004427F0"/>
    <w:rsid w:val="0044291C"/>
    <w:rsid w:val="0044331B"/>
    <w:rsid w:val="00443E34"/>
    <w:rsid w:val="004446B0"/>
    <w:rsid w:val="00444AC5"/>
    <w:rsid w:val="004453A0"/>
    <w:rsid w:val="00446341"/>
    <w:rsid w:val="004465EB"/>
    <w:rsid w:val="004469CA"/>
    <w:rsid w:val="00446C93"/>
    <w:rsid w:val="00447BFB"/>
    <w:rsid w:val="004500EF"/>
    <w:rsid w:val="004502E2"/>
    <w:rsid w:val="0045056B"/>
    <w:rsid w:val="00450760"/>
    <w:rsid w:val="00452620"/>
    <w:rsid w:val="0045276F"/>
    <w:rsid w:val="00453098"/>
    <w:rsid w:val="00454465"/>
    <w:rsid w:val="00454605"/>
    <w:rsid w:val="00455ADA"/>
    <w:rsid w:val="004571E2"/>
    <w:rsid w:val="00457842"/>
    <w:rsid w:val="004607D1"/>
    <w:rsid w:val="00460A78"/>
    <w:rsid w:val="00461506"/>
    <w:rsid w:val="00461783"/>
    <w:rsid w:val="0046243A"/>
    <w:rsid w:val="004633FD"/>
    <w:rsid w:val="00464425"/>
    <w:rsid w:val="004657B4"/>
    <w:rsid w:val="00466F80"/>
    <w:rsid w:val="004674DA"/>
    <w:rsid w:val="0047125C"/>
    <w:rsid w:val="004738A3"/>
    <w:rsid w:val="00474AFE"/>
    <w:rsid w:val="00475595"/>
    <w:rsid w:val="00475AF3"/>
    <w:rsid w:val="0047671A"/>
    <w:rsid w:val="00476739"/>
    <w:rsid w:val="00476A61"/>
    <w:rsid w:val="00477620"/>
    <w:rsid w:val="004778BF"/>
    <w:rsid w:val="0048067F"/>
    <w:rsid w:val="00480694"/>
    <w:rsid w:val="0048114A"/>
    <w:rsid w:val="004813D0"/>
    <w:rsid w:val="0048193B"/>
    <w:rsid w:val="004829AD"/>
    <w:rsid w:val="00483D65"/>
    <w:rsid w:val="00485392"/>
    <w:rsid w:val="00485696"/>
    <w:rsid w:val="00486517"/>
    <w:rsid w:val="00486B6D"/>
    <w:rsid w:val="00487CDC"/>
    <w:rsid w:val="004915AF"/>
    <w:rsid w:val="00491634"/>
    <w:rsid w:val="00491C3C"/>
    <w:rsid w:val="00491C68"/>
    <w:rsid w:val="004921FA"/>
    <w:rsid w:val="004928F5"/>
    <w:rsid w:val="00492B6B"/>
    <w:rsid w:val="00495BA3"/>
    <w:rsid w:val="004972DA"/>
    <w:rsid w:val="00497430"/>
    <w:rsid w:val="00497F51"/>
    <w:rsid w:val="004A0449"/>
    <w:rsid w:val="004A1247"/>
    <w:rsid w:val="004A15C6"/>
    <w:rsid w:val="004A19C2"/>
    <w:rsid w:val="004A1DE4"/>
    <w:rsid w:val="004A3B4E"/>
    <w:rsid w:val="004A3F89"/>
    <w:rsid w:val="004A41CA"/>
    <w:rsid w:val="004A719F"/>
    <w:rsid w:val="004A7258"/>
    <w:rsid w:val="004A76D0"/>
    <w:rsid w:val="004A78E1"/>
    <w:rsid w:val="004A7AA5"/>
    <w:rsid w:val="004B003C"/>
    <w:rsid w:val="004B28E7"/>
    <w:rsid w:val="004B4146"/>
    <w:rsid w:val="004B52F1"/>
    <w:rsid w:val="004B5DF6"/>
    <w:rsid w:val="004B64CF"/>
    <w:rsid w:val="004B6982"/>
    <w:rsid w:val="004B6D48"/>
    <w:rsid w:val="004B7077"/>
    <w:rsid w:val="004B788C"/>
    <w:rsid w:val="004B7E2E"/>
    <w:rsid w:val="004C0620"/>
    <w:rsid w:val="004C0672"/>
    <w:rsid w:val="004C0ED4"/>
    <w:rsid w:val="004C4961"/>
    <w:rsid w:val="004C544B"/>
    <w:rsid w:val="004C616D"/>
    <w:rsid w:val="004C643A"/>
    <w:rsid w:val="004C770B"/>
    <w:rsid w:val="004C7AA0"/>
    <w:rsid w:val="004D01B3"/>
    <w:rsid w:val="004D0388"/>
    <w:rsid w:val="004D05AC"/>
    <w:rsid w:val="004D0B26"/>
    <w:rsid w:val="004D13DE"/>
    <w:rsid w:val="004D2E6E"/>
    <w:rsid w:val="004D321B"/>
    <w:rsid w:val="004D4351"/>
    <w:rsid w:val="004D453E"/>
    <w:rsid w:val="004D551A"/>
    <w:rsid w:val="004D6972"/>
    <w:rsid w:val="004D6DE3"/>
    <w:rsid w:val="004D7551"/>
    <w:rsid w:val="004E0A43"/>
    <w:rsid w:val="004E0DA5"/>
    <w:rsid w:val="004E132A"/>
    <w:rsid w:val="004E142B"/>
    <w:rsid w:val="004E1D65"/>
    <w:rsid w:val="004E28BB"/>
    <w:rsid w:val="004E2C94"/>
    <w:rsid w:val="004E3B2C"/>
    <w:rsid w:val="004E45CB"/>
    <w:rsid w:val="004E4613"/>
    <w:rsid w:val="004E4A8C"/>
    <w:rsid w:val="004E4B55"/>
    <w:rsid w:val="004E4BD9"/>
    <w:rsid w:val="004E50C7"/>
    <w:rsid w:val="004E5D9C"/>
    <w:rsid w:val="004E68DE"/>
    <w:rsid w:val="004E7C9A"/>
    <w:rsid w:val="004E7DC8"/>
    <w:rsid w:val="004F3560"/>
    <w:rsid w:val="004F4CAE"/>
    <w:rsid w:val="004F5967"/>
    <w:rsid w:val="004F6480"/>
    <w:rsid w:val="004F7C93"/>
    <w:rsid w:val="0050023F"/>
    <w:rsid w:val="00500476"/>
    <w:rsid w:val="0050133B"/>
    <w:rsid w:val="005013A5"/>
    <w:rsid w:val="0050421A"/>
    <w:rsid w:val="00504E90"/>
    <w:rsid w:val="00505606"/>
    <w:rsid w:val="00506487"/>
    <w:rsid w:val="005064FC"/>
    <w:rsid w:val="0051020A"/>
    <w:rsid w:val="005103EF"/>
    <w:rsid w:val="00511B69"/>
    <w:rsid w:val="00511F7C"/>
    <w:rsid w:val="00512227"/>
    <w:rsid w:val="00512D85"/>
    <w:rsid w:val="00513514"/>
    <w:rsid w:val="00513973"/>
    <w:rsid w:val="00513FF0"/>
    <w:rsid w:val="0051436F"/>
    <w:rsid w:val="005149E3"/>
    <w:rsid w:val="00514D09"/>
    <w:rsid w:val="00515239"/>
    <w:rsid w:val="00515724"/>
    <w:rsid w:val="00515BFE"/>
    <w:rsid w:val="00515D5B"/>
    <w:rsid w:val="00515FEF"/>
    <w:rsid w:val="00516D4D"/>
    <w:rsid w:val="0051754D"/>
    <w:rsid w:val="00520BE5"/>
    <w:rsid w:val="005217AC"/>
    <w:rsid w:val="005217F8"/>
    <w:rsid w:val="005225DD"/>
    <w:rsid w:val="00522EE3"/>
    <w:rsid w:val="0052349D"/>
    <w:rsid w:val="005235BD"/>
    <w:rsid w:val="00524862"/>
    <w:rsid w:val="0052716A"/>
    <w:rsid w:val="00527237"/>
    <w:rsid w:val="00527347"/>
    <w:rsid w:val="00527B62"/>
    <w:rsid w:val="00527D81"/>
    <w:rsid w:val="00527E36"/>
    <w:rsid w:val="00530EC6"/>
    <w:rsid w:val="00531446"/>
    <w:rsid w:val="00531726"/>
    <w:rsid w:val="00532B12"/>
    <w:rsid w:val="0053441D"/>
    <w:rsid w:val="00534901"/>
    <w:rsid w:val="00536189"/>
    <w:rsid w:val="00537EC4"/>
    <w:rsid w:val="00540075"/>
    <w:rsid w:val="00540AAC"/>
    <w:rsid w:val="00540DB0"/>
    <w:rsid w:val="00540DEF"/>
    <w:rsid w:val="00540F39"/>
    <w:rsid w:val="00541527"/>
    <w:rsid w:val="00541584"/>
    <w:rsid w:val="005418F8"/>
    <w:rsid w:val="00541DAA"/>
    <w:rsid w:val="00542ADD"/>
    <w:rsid w:val="00542B70"/>
    <w:rsid w:val="005430C1"/>
    <w:rsid w:val="00543CB0"/>
    <w:rsid w:val="0054572A"/>
    <w:rsid w:val="00546241"/>
    <w:rsid w:val="005468DE"/>
    <w:rsid w:val="00547D17"/>
    <w:rsid w:val="00550176"/>
    <w:rsid w:val="0055110C"/>
    <w:rsid w:val="005515AB"/>
    <w:rsid w:val="00551D59"/>
    <w:rsid w:val="00551FC5"/>
    <w:rsid w:val="0055260C"/>
    <w:rsid w:val="00552E0A"/>
    <w:rsid w:val="00553473"/>
    <w:rsid w:val="005534D6"/>
    <w:rsid w:val="00554187"/>
    <w:rsid w:val="00554288"/>
    <w:rsid w:val="00554B6B"/>
    <w:rsid w:val="00555964"/>
    <w:rsid w:val="00555EA7"/>
    <w:rsid w:val="00560039"/>
    <w:rsid w:val="00561080"/>
    <w:rsid w:val="005617CE"/>
    <w:rsid w:val="005617EC"/>
    <w:rsid w:val="00561EE6"/>
    <w:rsid w:val="00562081"/>
    <w:rsid w:val="00563111"/>
    <w:rsid w:val="00563622"/>
    <w:rsid w:val="00563C41"/>
    <w:rsid w:val="00563FB3"/>
    <w:rsid w:val="00564E74"/>
    <w:rsid w:val="00565C28"/>
    <w:rsid w:val="00565C73"/>
    <w:rsid w:val="00566B2B"/>
    <w:rsid w:val="00566CD5"/>
    <w:rsid w:val="00566E63"/>
    <w:rsid w:val="00566EA0"/>
    <w:rsid w:val="00566EA2"/>
    <w:rsid w:val="00566EF4"/>
    <w:rsid w:val="00567A91"/>
    <w:rsid w:val="005715A4"/>
    <w:rsid w:val="00571CB7"/>
    <w:rsid w:val="00571E27"/>
    <w:rsid w:val="0057237B"/>
    <w:rsid w:val="005732FC"/>
    <w:rsid w:val="005740E2"/>
    <w:rsid w:val="0057414C"/>
    <w:rsid w:val="00574861"/>
    <w:rsid w:val="00574872"/>
    <w:rsid w:val="00574F97"/>
    <w:rsid w:val="00575265"/>
    <w:rsid w:val="00575299"/>
    <w:rsid w:val="00575CBD"/>
    <w:rsid w:val="00576F5D"/>
    <w:rsid w:val="0057732A"/>
    <w:rsid w:val="005812AC"/>
    <w:rsid w:val="005812FD"/>
    <w:rsid w:val="00583172"/>
    <w:rsid w:val="00584297"/>
    <w:rsid w:val="005867C2"/>
    <w:rsid w:val="0058716A"/>
    <w:rsid w:val="005873F2"/>
    <w:rsid w:val="005903AB"/>
    <w:rsid w:val="005929D5"/>
    <w:rsid w:val="00592CF6"/>
    <w:rsid w:val="005946F9"/>
    <w:rsid w:val="005948EE"/>
    <w:rsid w:val="00594907"/>
    <w:rsid w:val="00594E58"/>
    <w:rsid w:val="005964B5"/>
    <w:rsid w:val="00597AD6"/>
    <w:rsid w:val="00597E1A"/>
    <w:rsid w:val="005A0F8D"/>
    <w:rsid w:val="005A113A"/>
    <w:rsid w:val="005A1E21"/>
    <w:rsid w:val="005A290A"/>
    <w:rsid w:val="005A2EF0"/>
    <w:rsid w:val="005A3C21"/>
    <w:rsid w:val="005A43A8"/>
    <w:rsid w:val="005A481E"/>
    <w:rsid w:val="005A560A"/>
    <w:rsid w:val="005A5A1B"/>
    <w:rsid w:val="005A6B85"/>
    <w:rsid w:val="005A6CD1"/>
    <w:rsid w:val="005A761A"/>
    <w:rsid w:val="005A794D"/>
    <w:rsid w:val="005A7DC3"/>
    <w:rsid w:val="005B0A8D"/>
    <w:rsid w:val="005B158C"/>
    <w:rsid w:val="005B235A"/>
    <w:rsid w:val="005B2802"/>
    <w:rsid w:val="005B4021"/>
    <w:rsid w:val="005B5485"/>
    <w:rsid w:val="005B6CA0"/>
    <w:rsid w:val="005B6EE6"/>
    <w:rsid w:val="005C0248"/>
    <w:rsid w:val="005C0995"/>
    <w:rsid w:val="005C1B0D"/>
    <w:rsid w:val="005C2423"/>
    <w:rsid w:val="005C2E69"/>
    <w:rsid w:val="005C35F6"/>
    <w:rsid w:val="005C4366"/>
    <w:rsid w:val="005C4432"/>
    <w:rsid w:val="005C45B5"/>
    <w:rsid w:val="005C51F4"/>
    <w:rsid w:val="005C69EE"/>
    <w:rsid w:val="005D0F51"/>
    <w:rsid w:val="005D181A"/>
    <w:rsid w:val="005D209D"/>
    <w:rsid w:val="005D2924"/>
    <w:rsid w:val="005D3731"/>
    <w:rsid w:val="005D3A23"/>
    <w:rsid w:val="005D543D"/>
    <w:rsid w:val="005D5AB4"/>
    <w:rsid w:val="005D5BB1"/>
    <w:rsid w:val="005D5E4A"/>
    <w:rsid w:val="005D644F"/>
    <w:rsid w:val="005D6938"/>
    <w:rsid w:val="005E202F"/>
    <w:rsid w:val="005E264E"/>
    <w:rsid w:val="005E2A85"/>
    <w:rsid w:val="005E328A"/>
    <w:rsid w:val="005E43A5"/>
    <w:rsid w:val="005E59FB"/>
    <w:rsid w:val="005E5A50"/>
    <w:rsid w:val="005E5BA2"/>
    <w:rsid w:val="005E64FA"/>
    <w:rsid w:val="005E68CC"/>
    <w:rsid w:val="005E6A6A"/>
    <w:rsid w:val="005E6E5A"/>
    <w:rsid w:val="005E79CF"/>
    <w:rsid w:val="005E7B5E"/>
    <w:rsid w:val="005F0468"/>
    <w:rsid w:val="005F05D5"/>
    <w:rsid w:val="005F0C13"/>
    <w:rsid w:val="005F1536"/>
    <w:rsid w:val="005F1B0F"/>
    <w:rsid w:val="005F1FC5"/>
    <w:rsid w:val="005F22BF"/>
    <w:rsid w:val="005F27C6"/>
    <w:rsid w:val="005F3087"/>
    <w:rsid w:val="005F32D1"/>
    <w:rsid w:val="005F3EE2"/>
    <w:rsid w:val="005F452D"/>
    <w:rsid w:val="005F4AB1"/>
    <w:rsid w:val="005F50A2"/>
    <w:rsid w:val="005F5DE4"/>
    <w:rsid w:val="005F6163"/>
    <w:rsid w:val="005F77B8"/>
    <w:rsid w:val="00600282"/>
    <w:rsid w:val="006007D4"/>
    <w:rsid w:val="00601654"/>
    <w:rsid w:val="00601B34"/>
    <w:rsid w:val="006037F8"/>
    <w:rsid w:val="006049FF"/>
    <w:rsid w:val="00604E76"/>
    <w:rsid w:val="00605B1A"/>
    <w:rsid w:val="00605E9E"/>
    <w:rsid w:val="00606E0C"/>
    <w:rsid w:val="006100C7"/>
    <w:rsid w:val="006101C7"/>
    <w:rsid w:val="00610CEB"/>
    <w:rsid w:val="00610E98"/>
    <w:rsid w:val="006110E9"/>
    <w:rsid w:val="006128AD"/>
    <w:rsid w:val="00613912"/>
    <w:rsid w:val="00613926"/>
    <w:rsid w:val="006168CD"/>
    <w:rsid w:val="00616C30"/>
    <w:rsid w:val="006170BA"/>
    <w:rsid w:val="00620A20"/>
    <w:rsid w:val="00620A6B"/>
    <w:rsid w:val="006213F9"/>
    <w:rsid w:val="006214CB"/>
    <w:rsid w:val="00621F68"/>
    <w:rsid w:val="006223C6"/>
    <w:rsid w:val="00622883"/>
    <w:rsid w:val="00622A93"/>
    <w:rsid w:val="0062361A"/>
    <w:rsid w:val="0062366E"/>
    <w:rsid w:val="00623EB7"/>
    <w:rsid w:val="00624464"/>
    <w:rsid w:val="00624642"/>
    <w:rsid w:val="00626333"/>
    <w:rsid w:val="0062682F"/>
    <w:rsid w:val="0063067F"/>
    <w:rsid w:val="00631C2F"/>
    <w:rsid w:val="00631C87"/>
    <w:rsid w:val="00632CC1"/>
    <w:rsid w:val="00633710"/>
    <w:rsid w:val="00633872"/>
    <w:rsid w:val="00633D24"/>
    <w:rsid w:val="006340F3"/>
    <w:rsid w:val="006342B5"/>
    <w:rsid w:val="00634DF1"/>
    <w:rsid w:val="00635D5E"/>
    <w:rsid w:val="00636A36"/>
    <w:rsid w:val="00636E68"/>
    <w:rsid w:val="00637D3E"/>
    <w:rsid w:val="00640009"/>
    <w:rsid w:val="006427A5"/>
    <w:rsid w:val="00642F3A"/>
    <w:rsid w:val="00643E6B"/>
    <w:rsid w:val="006457C3"/>
    <w:rsid w:val="006460AB"/>
    <w:rsid w:val="0064664B"/>
    <w:rsid w:val="006467E2"/>
    <w:rsid w:val="006468EE"/>
    <w:rsid w:val="0064691D"/>
    <w:rsid w:val="006505E3"/>
    <w:rsid w:val="006509FB"/>
    <w:rsid w:val="0065181A"/>
    <w:rsid w:val="00655CD2"/>
    <w:rsid w:val="00655F2E"/>
    <w:rsid w:val="00656452"/>
    <w:rsid w:val="00656895"/>
    <w:rsid w:val="006604ED"/>
    <w:rsid w:val="00660F0E"/>
    <w:rsid w:val="006615A9"/>
    <w:rsid w:val="00662D03"/>
    <w:rsid w:val="00663DAD"/>
    <w:rsid w:val="0066402F"/>
    <w:rsid w:val="00664C2E"/>
    <w:rsid w:val="00664F13"/>
    <w:rsid w:val="0066502C"/>
    <w:rsid w:val="00665181"/>
    <w:rsid w:val="0066566A"/>
    <w:rsid w:val="0066571C"/>
    <w:rsid w:val="0066698A"/>
    <w:rsid w:val="00666A38"/>
    <w:rsid w:val="00667615"/>
    <w:rsid w:val="00667A60"/>
    <w:rsid w:val="00667FCD"/>
    <w:rsid w:val="006706B1"/>
    <w:rsid w:val="006717D8"/>
    <w:rsid w:val="00671A1E"/>
    <w:rsid w:val="0067254F"/>
    <w:rsid w:val="00673C1E"/>
    <w:rsid w:val="00674188"/>
    <w:rsid w:val="006741D8"/>
    <w:rsid w:val="00674617"/>
    <w:rsid w:val="0067472C"/>
    <w:rsid w:val="00675533"/>
    <w:rsid w:val="006756CA"/>
    <w:rsid w:val="00675723"/>
    <w:rsid w:val="00675E94"/>
    <w:rsid w:val="00676251"/>
    <w:rsid w:val="00676637"/>
    <w:rsid w:val="00677244"/>
    <w:rsid w:val="00677444"/>
    <w:rsid w:val="00681669"/>
    <w:rsid w:val="006817B1"/>
    <w:rsid w:val="0068322E"/>
    <w:rsid w:val="00683592"/>
    <w:rsid w:val="00684227"/>
    <w:rsid w:val="0068475A"/>
    <w:rsid w:val="006853FC"/>
    <w:rsid w:val="00685F8B"/>
    <w:rsid w:val="00686467"/>
    <w:rsid w:val="006869C1"/>
    <w:rsid w:val="006874E7"/>
    <w:rsid w:val="00693861"/>
    <w:rsid w:val="00693A47"/>
    <w:rsid w:val="00693B2A"/>
    <w:rsid w:val="00694663"/>
    <w:rsid w:val="00694920"/>
    <w:rsid w:val="0069622C"/>
    <w:rsid w:val="00696601"/>
    <w:rsid w:val="00696D0A"/>
    <w:rsid w:val="006979B0"/>
    <w:rsid w:val="006A01BB"/>
    <w:rsid w:val="006A063C"/>
    <w:rsid w:val="006A1FBC"/>
    <w:rsid w:val="006A3170"/>
    <w:rsid w:val="006A56B5"/>
    <w:rsid w:val="006A5CF3"/>
    <w:rsid w:val="006A69F0"/>
    <w:rsid w:val="006A6D7A"/>
    <w:rsid w:val="006A78E7"/>
    <w:rsid w:val="006A7D7F"/>
    <w:rsid w:val="006A7E39"/>
    <w:rsid w:val="006B1E46"/>
    <w:rsid w:val="006B212B"/>
    <w:rsid w:val="006B34C0"/>
    <w:rsid w:val="006B361D"/>
    <w:rsid w:val="006B3FDD"/>
    <w:rsid w:val="006B4A5A"/>
    <w:rsid w:val="006B5047"/>
    <w:rsid w:val="006B5F2B"/>
    <w:rsid w:val="006B6317"/>
    <w:rsid w:val="006B66CC"/>
    <w:rsid w:val="006B6BC9"/>
    <w:rsid w:val="006B6D8A"/>
    <w:rsid w:val="006B77F3"/>
    <w:rsid w:val="006B7A1D"/>
    <w:rsid w:val="006B7F0E"/>
    <w:rsid w:val="006C12C9"/>
    <w:rsid w:val="006C15F8"/>
    <w:rsid w:val="006C23F3"/>
    <w:rsid w:val="006C3510"/>
    <w:rsid w:val="006C4F6A"/>
    <w:rsid w:val="006C7B15"/>
    <w:rsid w:val="006D08C2"/>
    <w:rsid w:val="006D1600"/>
    <w:rsid w:val="006D1FEF"/>
    <w:rsid w:val="006D22B3"/>
    <w:rsid w:val="006D2D8D"/>
    <w:rsid w:val="006D3301"/>
    <w:rsid w:val="006D43A7"/>
    <w:rsid w:val="006D50D3"/>
    <w:rsid w:val="006D585A"/>
    <w:rsid w:val="006D7DEB"/>
    <w:rsid w:val="006D7ED7"/>
    <w:rsid w:val="006E0457"/>
    <w:rsid w:val="006E089A"/>
    <w:rsid w:val="006E0B43"/>
    <w:rsid w:val="006E150F"/>
    <w:rsid w:val="006E2367"/>
    <w:rsid w:val="006E7034"/>
    <w:rsid w:val="006E7A34"/>
    <w:rsid w:val="006E7B2D"/>
    <w:rsid w:val="006F010B"/>
    <w:rsid w:val="006F04B0"/>
    <w:rsid w:val="006F0F32"/>
    <w:rsid w:val="006F20FE"/>
    <w:rsid w:val="006F2A1D"/>
    <w:rsid w:val="006F330F"/>
    <w:rsid w:val="006F3CF9"/>
    <w:rsid w:val="006F484F"/>
    <w:rsid w:val="006F5AD5"/>
    <w:rsid w:val="006F5B75"/>
    <w:rsid w:val="006F6866"/>
    <w:rsid w:val="006F775D"/>
    <w:rsid w:val="006F7CA6"/>
    <w:rsid w:val="006F7E83"/>
    <w:rsid w:val="007017E8"/>
    <w:rsid w:val="00701858"/>
    <w:rsid w:val="00702A55"/>
    <w:rsid w:val="00702BA7"/>
    <w:rsid w:val="00702F4B"/>
    <w:rsid w:val="00702FCC"/>
    <w:rsid w:val="0070372B"/>
    <w:rsid w:val="00703F7E"/>
    <w:rsid w:val="007044E8"/>
    <w:rsid w:val="00705FCB"/>
    <w:rsid w:val="0070687C"/>
    <w:rsid w:val="0070693C"/>
    <w:rsid w:val="00706D6D"/>
    <w:rsid w:val="007072CB"/>
    <w:rsid w:val="00710EBC"/>
    <w:rsid w:val="0071163A"/>
    <w:rsid w:val="00713616"/>
    <w:rsid w:val="00714553"/>
    <w:rsid w:val="00714AB5"/>
    <w:rsid w:val="00714F0F"/>
    <w:rsid w:val="00715BB5"/>
    <w:rsid w:val="00716DFC"/>
    <w:rsid w:val="00717534"/>
    <w:rsid w:val="0072290F"/>
    <w:rsid w:val="00723117"/>
    <w:rsid w:val="00723EED"/>
    <w:rsid w:val="00724A8C"/>
    <w:rsid w:val="007258A4"/>
    <w:rsid w:val="00725C96"/>
    <w:rsid w:val="0072752A"/>
    <w:rsid w:val="007300FD"/>
    <w:rsid w:val="007309FD"/>
    <w:rsid w:val="00730B90"/>
    <w:rsid w:val="007310FA"/>
    <w:rsid w:val="007313EF"/>
    <w:rsid w:val="007317B0"/>
    <w:rsid w:val="0073258F"/>
    <w:rsid w:val="00733174"/>
    <w:rsid w:val="007340F3"/>
    <w:rsid w:val="007342E8"/>
    <w:rsid w:val="00735E27"/>
    <w:rsid w:val="00740A6A"/>
    <w:rsid w:val="00741663"/>
    <w:rsid w:val="007421C3"/>
    <w:rsid w:val="007425B2"/>
    <w:rsid w:val="0074370D"/>
    <w:rsid w:val="0074521D"/>
    <w:rsid w:val="007456B6"/>
    <w:rsid w:val="00750A50"/>
    <w:rsid w:val="00751D39"/>
    <w:rsid w:val="00751FFE"/>
    <w:rsid w:val="007524D6"/>
    <w:rsid w:val="00752B30"/>
    <w:rsid w:val="00752B71"/>
    <w:rsid w:val="00753BDA"/>
    <w:rsid w:val="00754396"/>
    <w:rsid w:val="0075563B"/>
    <w:rsid w:val="00756030"/>
    <w:rsid w:val="0075669F"/>
    <w:rsid w:val="00757221"/>
    <w:rsid w:val="00762028"/>
    <w:rsid w:val="007620B2"/>
    <w:rsid w:val="0076424D"/>
    <w:rsid w:val="00765285"/>
    <w:rsid w:val="00765815"/>
    <w:rsid w:val="00767BDB"/>
    <w:rsid w:val="00770AF7"/>
    <w:rsid w:val="007719BE"/>
    <w:rsid w:val="0077205C"/>
    <w:rsid w:val="007725BC"/>
    <w:rsid w:val="00773B11"/>
    <w:rsid w:val="00774730"/>
    <w:rsid w:val="00774F72"/>
    <w:rsid w:val="0077676A"/>
    <w:rsid w:val="00777880"/>
    <w:rsid w:val="00777ACD"/>
    <w:rsid w:val="007800BA"/>
    <w:rsid w:val="007820EF"/>
    <w:rsid w:val="007835C0"/>
    <w:rsid w:val="00785634"/>
    <w:rsid w:val="0078595E"/>
    <w:rsid w:val="00785993"/>
    <w:rsid w:val="00785A62"/>
    <w:rsid w:val="00785C88"/>
    <w:rsid w:val="00785FCB"/>
    <w:rsid w:val="00786F7A"/>
    <w:rsid w:val="00787754"/>
    <w:rsid w:val="0078785B"/>
    <w:rsid w:val="00787870"/>
    <w:rsid w:val="00787A33"/>
    <w:rsid w:val="007901B0"/>
    <w:rsid w:val="00790D84"/>
    <w:rsid w:val="00791506"/>
    <w:rsid w:val="007933F8"/>
    <w:rsid w:val="00793AAA"/>
    <w:rsid w:val="007941B0"/>
    <w:rsid w:val="00794F2A"/>
    <w:rsid w:val="00795009"/>
    <w:rsid w:val="00795687"/>
    <w:rsid w:val="00796363"/>
    <w:rsid w:val="00796433"/>
    <w:rsid w:val="00797055"/>
    <w:rsid w:val="00797F81"/>
    <w:rsid w:val="007A0100"/>
    <w:rsid w:val="007A113C"/>
    <w:rsid w:val="007A21B3"/>
    <w:rsid w:val="007A2965"/>
    <w:rsid w:val="007A2A7F"/>
    <w:rsid w:val="007A2F22"/>
    <w:rsid w:val="007A3AD4"/>
    <w:rsid w:val="007A3E7F"/>
    <w:rsid w:val="007A4408"/>
    <w:rsid w:val="007A46B2"/>
    <w:rsid w:val="007A569A"/>
    <w:rsid w:val="007A6815"/>
    <w:rsid w:val="007B0E51"/>
    <w:rsid w:val="007B114E"/>
    <w:rsid w:val="007B234C"/>
    <w:rsid w:val="007B23FF"/>
    <w:rsid w:val="007B30BD"/>
    <w:rsid w:val="007B4181"/>
    <w:rsid w:val="007B4595"/>
    <w:rsid w:val="007B463D"/>
    <w:rsid w:val="007B4E89"/>
    <w:rsid w:val="007B683D"/>
    <w:rsid w:val="007B684E"/>
    <w:rsid w:val="007B77CA"/>
    <w:rsid w:val="007B7850"/>
    <w:rsid w:val="007C159D"/>
    <w:rsid w:val="007C16C7"/>
    <w:rsid w:val="007C1CA0"/>
    <w:rsid w:val="007C28A5"/>
    <w:rsid w:val="007C2EBF"/>
    <w:rsid w:val="007C314A"/>
    <w:rsid w:val="007C31BC"/>
    <w:rsid w:val="007C468A"/>
    <w:rsid w:val="007C5008"/>
    <w:rsid w:val="007C7592"/>
    <w:rsid w:val="007D168D"/>
    <w:rsid w:val="007D1A3C"/>
    <w:rsid w:val="007D1B8F"/>
    <w:rsid w:val="007D3827"/>
    <w:rsid w:val="007D473D"/>
    <w:rsid w:val="007D4AF8"/>
    <w:rsid w:val="007D51B2"/>
    <w:rsid w:val="007D530D"/>
    <w:rsid w:val="007D6FD8"/>
    <w:rsid w:val="007E053C"/>
    <w:rsid w:val="007E09BA"/>
    <w:rsid w:val="007E1A4C"/>
    <w:rsid w:val="007E1CA7"/>
    <w:rsid w:val="007E20D1"/>
    <w:rsid w:val="007E600C"/>
    <w:rsid w:val="007E6C80"/>
    <w:rsid w:val="007F0795"/>
    <w:rsid w:val="007F0F04"/>
    <w:rsid w:val="007F1071"/>
    <w:rsid w:val="007F37F5"/>
    <w:rsid w:val="007F53E4"/>
    <w:rsid w:val="007F5A1B"/>
    <w:rsid w:val="007F5B65"/>
    <w:rsid w:val="007F5CB1"/>
    <w:rsid w:val="007F5E82"/>
    <w:rsid w:val="007F629F"/>
    <w:rsid w:val="007F6842"/>
    <w:rsid w:val="007F6A92"/>
    <w:rsid w:val="007F7823"/>
    <w:rsid w:val="008018EB"/>
    <w:rsid w:val="008030B6"/>
    <w:rsid w:val="00804331"/>
    <w:rsid w:val="00804B7C"/>
    <w:rsid w:val="008053FA"/>
    <w:rsid w:val="00805F8A"/>
    <w:rsid w:val="008061C6"/>
    <w:rsid w:val="00806C94"/>
    <w:rsid w:val="00806CDA"/>
    <w:rsid w:val="008070E7"/>
    <w:rsid w:val="00807A88"/>
    <w:rsid w:val="00807A9D"/>
    <w:rsid w:val="008111FE"/>
    <w:rsid w:val="008128E5"/>
    <w:rsid w:val="0081311D"/>
    <w:rsid w:val="00814054"/>
    <w:rsid w:val="0081485D"/>
    <w:rsid w:val="008151E7"/>
    <w:rsid w:val="00815B56"/>
    <w:rsid w:val="00816F83"/>
    <w:rsid w:val="008179F9"/>
    <w:rsid w:val="0082000F"/>
    <w:rsid w:val="00820EF5"/>
    <w:rsid w:val="00821177"/>
    <w:rsid w:val="00822836"/>
    <w:rsid w:val="00822920"/>
    <w:rsid w:val="00823E27"/>
    <w:rsid w:val="00823F73"/>
    <w:rsid w:val="00823FFC"/>
    <w:rsid w:val="00824874"/>
    <w:rsid w:val="008248EC"/>
    <w:rsid w:val="00824A9E"/>
    <w:rsid w:val="008252B7"/>
    <w:rsid w:val="0082601B"/>
    <w:rsid w:val="008269CA"/>
    <w:rsid w:val="00830765"/>
    <w:rsid w:val="00831BFF"/>
    <w:rsid w:val="008328D5"/>
    <w:rsid w:val="00833B99"/>
    <w:rsid w:val="00833D0B"/>
    <w:rsid w:val="00833D83"/>
    <w:rsid w:val="00833F9B"/>
    <w:rsid w:val="008346BA"/>
    <w:rsid w:val="00837DD3"/>
    <w:rsid w:val="00837DF1"/>
    <w:rsid w:val="0084016B"/>
    <w:rsid w:val="00841660"/>
    <w:rsid w:val="008418F8"/>
    <w:rsid w:val="008430D8"/>
    <w:rsid w:val="008434D8"/>
    <w:rsid w:val="00843CE1"/>
    <w:rsid w:val="008444FD"/>
    <w:rsid w:val="008451D5"/>
    <w:rsid w:val="00845D61"/>
    <w:rsid w:val="0084686A"/>
    <w:rsid w:val="00847DC3"/>
    <w:rsid w:val="008504A6"/>
    <w:rsid w:val="00851E13"/>
    <w:rsid w:val="008537FF"/>
    <w:rsid w:val="00854221"/>
    <w:rsid w:val="00854369"/>
    <w:rsid w:val="0085458A"/>
    <w:rsid w:val="0085584A"/>
    <w:rsid w:val="00855DEE"/>
    <w:rsid w:val="008562BD"/>
    <w:rsid w:val="0085707E"/>
    <w:rsid w:val="00860930"/>
    <w:rsid w:val="00864A3A"/>
    <w:rsid w:val="008653C2"/>
    <w:rsid w:val="00865A50"/>
    <w:rsid w:val="00866013"/>
    <w:rsid w:val="00866CF9"/>
    <w:rsid w:val="00870732"/>
    <w:rsid w:val="00871556"/>
    <w:rsid w:val="00871843"/>
    <w:rsid w:val="00871AA3"/>
    <w:rsid w:val="008720F0"/>
    <w:rsid w:val="00872DD0"/>
    <w:rsid w:val="0087596F"/>
    <w:rsid w:val="00875E5B"/>
    <w:rsid w:val="00876094"/>
    <w:rsid w:val="00876162"/>
    <w:rsid w:val="00877BF6"/>
    <w:rsid w:val="008810CE"/>
    <w:rsid w:val="00881573"/>
    <w:rsid w:val="0088227C"/>
    <w:rsid w:val="00882D41"/>
    <w:rsid w:val="00884E6B"/>
    <w:rsid w:val="00885F91"/>
    <w:rsid w:val="00886B79"/>
    <w:rsid w:val="00887637"/>
    <w:rsid w:val="00892AFC"/>
    <w:rsid w:val="00892D92"/>
    <w:rsid w:val="008932FB"/>
    <w:rsid w:val="00893529"/>
    <w:rsid w:val="0089642E"/>
    <w:rsid w:val="00896AF7"/>
    <w:rsid w:val="00897D84"/>
    <w:rsid w:val="008A06AD"/>
    <w:rsid w:val="008A0FAF"/>
    <w:rsid w:val="008A2D59"/>
    <w:rsid w:val="008A35EA"/>
    <w:rsid w:val="008A4CAB"/>
    <w:rsid w:val="008A4D6A"/>
    <w:rsid w:val="008A54B4"/>
    <w:rsid w:val="008A591D"/>
    <w:rsid w:val="008A5E29"/>
    <w:rsid w:val="008A60F7"/>
    <w:rsid w:val="008A6B00"/>
    <w:rsid w:val="008A720B"/>
    <w:rsid w:val="008B1261"/>
    <w:rsid w:val="008B195F"/>
    <w:rsid w:val="008B1F62"/>
    <w:rsid w:val="008B346E"/>
    <w:rsid w:val="008B3E42"/>
    <w:rsid w:val="008B45C2"/>
    <w:rsid w:val="008B4F38"/>
    <w:rsid w:val="008B522D"/>
    <w:rsid w:val="008B5545"/>
    <w:rsid w:val="008B59DC"/>
    <w:rsid w:val="008B6D44"/>
    <w:rsid w:val="008B6F4A"/>
    <w:rsid w:val="008B78A2"/>
    <w:rsid w:val="008C0D88"/>
    <w:rsid w:val="008C198D"/>
    <w:rsid w:val="008C1F19"/>
    <w:rsid w:val="008C203B"/>
    <w:rsid w:val="008C2A49"/>
    <w:rsid w:val="008C3870"/>
    <w:rsid w:val="008C3FD4"/>
    <w:rsid w:val="008C4B66"/>
    <w:rsid w:val="008C4EA2"/>
    <w:rsid w:val="008C53EA"/>
    <w:rsid w:val="008C5644"/>
    <w:rsid w:val="008C63DC"/>
    <w:rsid w:val="008C64A9"/>
    <w:rsid w:val="008C7445"/>
    <w:rsid w:val="008C7D1A"/>
    <w:rsid w:val="008D2AD8"/>
    <w:rsid w:val="008D414A"/>
    <w:rsid w:val="008D4E67"/>
    <w:rsid w:val="008D4F1F"/>
    <w:rsid w:val="008D5195"/>
    <w:rsid w:val="008D6DC9"/>
    <w:rsid w:val="008D719B"/>
    <w:rsid w:val="008D73BD"/>
    <w:rsid w:val="008E1F5E"/>
    <w:rsid w:val="008E368D"/>
    <w:rsid w:val="008E3711"/>
    <w:rsid w:val="008E395D"/>
    <w:rsid w:val="008E4DFE"/>
    <w:rsid w:val="008E6A03"/>
    <w:rsid w:val="008E74B6"/>
    <w:rsid w:val="008F0316"/>
    <w:rsid w:val="008F07F1"/>
    <w:rsid w:val="008F17D8"/>
    <w:rsid w:val="008F18BA"/>
    <w:rsid w:val="008F2892"/>
    <w:rsid w:val="008F2D85"/>
    <w:rsid w:val="008F3462"/>
    <w:rsid w:val="008F3529"/>
    <w:rsid w:val="008F4368"/>
    <w:rsid w:val="008F49B6"/>
    <w:rsid w:val="008F6A22"/>
    <w:rsid w:val="008F7B0D"/>
    <w:rsid w:val="009001E0"/>
    <w:rsid w:val="00900795"/>
    <w:rsid w:val="00900FC3"/>
    <w:rsid w:val="0090177D"/>
    <w:rsid w:val="00901EC4"/>
    <w:rsid w:val="00903D81"/>
    <w:rsid w:val="00904931"/>
    <w:rsid w:val="00904CF5"/>
    <w:rsid w:val="009050B0"/>
    <w:rsid w:val="00910884"/>
    <w:rsid w:val="009132D2"/>
    <w:rsid w:val="00914D0E"/>
    <w:rsid w:val="009155E2"/>
    <w:rsid w:val="00916263"/>
    <w:rsid w:val="00916D18"/>
    <w:rsid w:val="009171BD"/>
    <w:rsid w:val="0092092C"/>
    <w:rsid w:val="0092138A"/>
    <w:rsid w:val="009223E8"/>
    <w:rsid w:val="00922D8F"/>
    <w:rsid w:val="00922DF6"/>
    <w:rsid w:val="009236B8"/>
    <w:rsid w:val="00923F76"/>
    <w:rsid w:val="009246B3"/>
    <w:rsid w:val="00924D26"/>
    <w:rsid w:val="009256F2"/>
    <w:rsid w:val="00925AC1"/>
    <w:rsid w:val="00925F09"/>
    <w:rsid w:val="00930E34"/>
    <w:rsid w:val="00932CC6"/>
    <w:rsid w:val="0093349B"/>
    <w:rsid w:val="009335CC"/>
    <w:rsid w:val="00933F50"/>
    <w:rsid w:val="00934DFC"/>
    <w:rsid w:val="00934E34"/>
    <w:rsid w:val="00935A10"/>
    <w:rsid w:val="00935CC4"/>
    <w:rsid w:val="00935D39"/>
    <w:rsid w:val="009375FC"/>
    <w:rsid w:val="00937C60"/>
    <w:rsid w:val="00937EFB"/>
    <w:rsid w:val="00940D65"/>
    <w:rsid w:val="00941D12"/>
    <w:rsid w:val="00942442"/>
    <w:rsid w:val="0094397C"/>
    <w:rsid w:val="009467BF"/>
    <w:rsid w:val="0094771B"/>
    <w:rsid w:val="00947E5F"/>
    <w:rsid w:val="00951AF2"/>
    <w:rsid w:val="0095396E"/>
    <w:rsid w:val="00954508"/>
    <w:rsid w:val="009560D6"/>
    <w:rsid w:val="0095781F"/>
    <w:rsid w:val="00957A07"/>
    <w:rsid w:val="0096008B"/>
    <w:rsid w:val="00960687"/>
    <w:rsid w:val="00961FC9"/>
    <w:rsid w:val="00962C50"/>
    <w:rsid w:val="00962F51"/>
    <w:rsid w:val="0096322B"/>
    <w:rsid w:val="0096413E"/>
    <w:rsid w:val="00966761"/>
    <w:rsid w:val="00966E6C"/>
    <w:rsid w:val="00967007"/>
    <w:rsid w:val="00967BB1"/>
    <w:rsid w:val="009700B2"/>
    <w:rsid w:val="00970204"/>
    <w:rsid w:val="00970B53"/>
    <w:rsid w:val="00971E97"/>
    <w:rsid w:val="00972DD8"/>
    <w:rsid w:val="00973222"/>
    <w:rsid w:val="009743F1"/>
    <w:rsid w:val="0097466C"/>
    <w:rsid w:val="00974867"/>
    <w:rsid w:val="00974AAE"/>
    <w:rsid w:val="00974DBE"/>
    <w:rsid w:val="00976C9B"/>
    <w:rsid w:val="00977414"/>
    <w:rsid w:val="00977419"/>
    <w:rsid w:val="00977D5D"/>
    <w:rsid w:val="00977D79"/>
    <w:rsid w:val="00981B80"/>
    <w:rsid w:val="00982250"/>
    <w:rsid w:val="0098374F"/>
    <w:rsid w:val="00983DF0"/>
    <w:rsid w:val="00985001"/>
    <w:rsid w:val="00985490"/>
    <w:rsid w:val="00985A9E"/>
    <w:rsid w:val="00985F0A"/>
    <w:rsid w:val="00987E51"/>
    <w:rsid w:val="00991638"/>
    <w:rsid w:val="00991926"/>
    <w:rsid w:val="0099248C"/>
    <w:rsid w:val="00992F1F"/>
    <w:rsid w:val="00993535"/>
    <w:rsid w:val="00993994"/>
    <w:rsid w:val="00993B8D"/>
    <w:rsid w:val="009959FF"/>
    <w:rsid w:val="00995BC8"/>
    <w:rsid w:val="00995DB0"/>
    <w:rsid w:val="00996382"/>
    <w:rsid w:val="00996816"/>
    <w:rsid w:val="009969AA"/>
    <w:rsid w:val="009A0EC9"/>
    <w:rsid w:val="009A16E6"/>
    <w:rsid w:val="009A24EA"/>
    <w:rsid w:val="009A2BFC"/>
    <w:rsid w:val="009A316F"/>
    <w:rsid w:val="009A33DE"/>
    <w:rsid w:val="009A373A"/>
    <w:rsid w:val="009A4BB5"/>
    <w:rsid w:val="009A6531"/>
    <w:rsid w:val="009A6BED"/>
    <w:rsid w:val="009A6DC8"/>
    <w:rsid w:val="009A7B49"/>
    <w:rsid w:val="009A7C31"/>
    <w:rsid w:val="009B0C77"/>
    <w:rsid w:val="009B13C4"/>
    <w:rsid w:val="009B1B03"/>
    <w:rsid w:val="009B24B1"/>
    <w:rsid w:val="009B493F"/>
    <w:rsid w:val="009B5AE7"/>
    <w:rsid w:val="009B5EE3"/>
    <w:rsid w:val="009B5F5E"/>
    <w:rsid w:val="009B6CC3"/>
    <w:rsid w:val="009B707E"/>
    <w:rsid w:val="009C0BC2"/>
    <w:rsid w:val="009C2370"/>
    <w:rsid w:val="009C4A42"/>
    <w:rsid w:val="009C55A5"/>
    <w:rsid w:val="009C5679"/>
    <w:rsid w:val="009C630A"/>
    <w:rsid w:val="009C6E72"/>
    <w:rsid w:val="009C6EED"/>
    <w:rsid w:val="009C7C54"/>
    <w:rsid w:val="009C7D6C"/>
    <w:rsid w:val="009C7F89"/>
    <w:rsid w:val="009D06A1"/>
    <w:rsid w:val="009D0F6D"/>
    <w:rsid w:val="009D1617"/>
    <w:rsid w:val="009D182A"/>
    <w:rsid w:val="009D229E"/>
    <w:rsid w:val="009D255F"/>
    <w:rsid w:val="009D30BA"/>
    <w:rsid w:val="009D46AE"/>
    <w:rsid w:val="009D4948"/>
    <w:rsid w:val="009D4EBF"/>
    <w:rsid w:val="009D5A52"/>
    <w:rsid w:val="009D6263"/>
    <w:rsid w:val="009D6DB0"/>
    <w:rsid w:val="009E19B4"/>
    <w:rsid w:val="009E2067"/>
    <w:rsid w:val="009E24D6"/>
    <w:rsid w:val="009E269C"/>
    <w:rsid w:val="009E28ED"/>
    <w:rsid w:val="009E5233"/>
    <w:rsid w:val="009E580A"/>
    <w:rsid w:val="009E5C52"/>
    <w:rsid w:val="009E641B"/>
    <w:rsid w:val="009F04A0"/>
    <w:rsid w:val="009F0FF6"/>
    <w:rsid w:val="009F171F"/>
    <w:rsid w:val="009F47EF"/>
    <w:rsid w:val="009F5453"/>
    <w:rsid w:val="009F5F52"/>
    <w:rsid w:val="009F6BE2"/>
    <w:rsid w:val="009F6F18"/>
    <w:rsid w:val="009F7188"/>
    <w:rsid w:val="009F7695"/>
    <w:rsid w:val="00A00FC7"/>
    <w:rsid w:val="00A017FE"/>
    <w:rsid w:val="00A022CD"/>
    <w:rsid w:val="00A02417"/>
    <w:rsid w:val="00A02E4B"/>
    <w:rsid w:val="00A03218"/>
    <w:rsid w:val="00A03ED8"/>
    <w:rsid w:val="00A05C61"/>
    <w:rsid w:val="00A05CA1"/>
    <w:rsid w:val="00A07A59"/>
    <w:rsid w:val="00A1046C"/>
    <w:rsid w:val="00A11B04"/>
    <w:rsid w:val="00A12729"/>
    <w:rsid w:val="00A13256"/>
    <w:rsid w:val="00A139E4"/>
    <w:rsid w:val="00A13C38"/>
    <w:rsid w:val="00A142C5"/>
    <w:rsid w:val="00A148A4"/>
    <w:rsid w:val="00A14A25"/>
    <w:rsid w:val="00A16391"/>
    <w:rsid w:val="00A16685"/>
    <w:rsid w:val="00A16B31"/>
    <w:rsid w:val="00A1725A"/>
    <w:rsid w:val="00A17469"/>
    <w:rsid w:val="00A17ACA"/>
    <w:rsid w:val="00A2038F"/>
    <w:rsid w:val="00A20450"/>
    <w:rsid w:val="00A2096D"/>
    <w:rsid w:val="00A22182"/>
    <w:rsid w:val="00A225B7"/>
    <w:rsid w:val="00A22860"/>
    <w:rsid w:val="00A22F5A"/>
    <w:rsid w:val="00A246ED"/>
    <w:rsid w:val="00A24B53"/>
    <w:rsid w:val="00A24D56"/>
    <w:rsid w:val="00A25033"/>
    <w:rsid w:val="00A26388"/>
    <w:rsid w:val="00A26F49"/>
    <w:rsid w:val="00A3285D"/>
    <w:rsid w:val="00A32F2C"/>
    <w:rsid w:val="00A3315F"/>
    <w:rsid w:val="00A33F64"/>
    <w:rsid w:val="00A34920"/>
    <w:rsid w:val="00A34F70"/>
    <w:rsid w:val="00A35583"/>
    <w:rsid w:val="00A35D6A"/>
    <w:rsid w:val="00A362B5"/>
    <w:rsid w:val="00A36E50"/>
    <w:rsid w:val="00A370B0"/>
    <w:rsid w:val="00A370FA"/>
    <w:rsid w:val="00A374CE"/>
    <w:rsid w:val="00A40B61"/>
    <w:rsid w:val="00A40EB5"/>
    <w:rsid w:val="00A40F32"/>
    <w:rsid w:val="00A40F94"/>
    <w:rsid w:val="00A41C0A"/>
    <w:rsid w:val="00A41E16"/>
    <w:rsid w:val="00A42381"/>
    <w:rsid w:val="00A43074"/>
    <w:rsid w:val="00A43300"/>
    <w:rsid w:val="00A4546D"/>
    <w:rsid w:val="00A4650F"/>
    <w:rsid w:val="00A476CC"/>
    <w:rsid w:val="00A515FB"/>
    <w:rsid w:val="00A5200B"/>
    <w:rsid w:val="00A52F48"/>
    <w:rsid w:val="00A53112"/>
    <w:rsid w:val="00A5409C"/>
    <w:rsid w:val="00A55279"/>
    <w:rsid w:val="00A5542B"/>
    <w:rsid w:val="00A557CE"/>
    <w:rsid w:val="00A57F3E"/>
    <w:rsid w:val="00A601E0"/>
    <w:rsid w:val="00A60730"/>
    <w:rsid w:val="00A61942"/>
    <w:rsid w:val="00A61A77"/>
    <w:rsid w:val="00A65B3B"/>
    <w:rsid w:val="00A667CF"/>
    <w:rsid w:val="00A66D69"/>
    <w:rsid w:val="00A673BC"/>
    <w:rsid w:val="00A70C93"/>
    <w:rsid w:val="00A71264"/>
    <w:rsid w:val="00A716DE"/>
    <w:rsid w:val="00A71934"/>
    <w:rsid w:val="00A72683"/>
    <w:rsid w:val="00A72B61"/>
    <w:rsid w:val="00A73757"/>
    <w:rsid w:val="00A74F0E"/>
    <w:rsid w:val="00A74FA3"/>
    <w:rsid w:val="00A7608E"/>
    <w:rsid w:val="00A7613C"/>
    <w:rsid w:val="00A763A1"/>
    <w:rsid w:val="00A77F6F"/>
    <w:rsid w:val="00A80226"/>
    <w:rsid w:val="00A8039F"/>
    <w:rsid w:val="00A804ED"/>
    <w:rsid w:val="00A80E57"/>
    <w:rsid w:val="00A8101B"/>
    <w:rsid w:val="00A81D97"/>
    <w:rsid w:val="00A81EBB"/>
    <w:rsid w:val="00A82C17"/>
    <w:rsid w:val="00A83AED"/>
    <w:rsid w:val="00A84101"/>
    <w:rsid w:val="00A8444E"/>
    <w:rsid w:val="00A84D89"/>
    <w:rsid w:val="00A874F8"/>
    <w:rsid w:val="00A87E46"/>
    <w:rsid w:val="00A87E6F"/>
    <w:rsid w:val="00A90393"/>
    <w:rsid w:val="00A91FC6"/>
    <w:rsid w:val="00A93D13"/>
    <w:rsid w:val="00A95331"/>
    <w:rsid w:val="00A97DEA"/>
    <w:rsid w:val="00A97EF2"/>
    <w:rsid w:val="00AA0128"/>
    <w:rsid w:val="00AA0ABC"/>
    <w:rsid w:val="00AA12A4"/>
    <w:rsid w:val="00AA1DBF"/>
    <w:rsid w:val="00AA2F98"/>
    <w:rsid w:val="00AA40B5"/>
    <w:rsid w:val="00AA4F5F"/>
    <w:rsid w:val="00AA73A7"/>
    <w:rsid w:val="00AA782A"/>
    <w:rsid w:val="00AB05A1"/>
    <w:rsid w:val="00AB16A1"/>
    <w:rsid w:val="00AB278E"/>
    <w:rsid w:val="00AB295A"/>
    <w:rsid w:val="00AB33D8"/>
    <w:rsid w:val="00AB3D41"/>
    <w:rsid w:val="00AB3D76"/>
    <w:rsid w:val="00AB4A84"/>
    <w:rsid w:val="00AB52D3"/>
    <w:rsid w:val="00AB58EE"/>
    <w:rsid w:val="00AB6358"/>
    <w:rsid w:val="00AB6359"/>
    <w:rsid w:val="00AB6412"/>
    <w:rsid w:val="00AB6976"/>
    <w:rsid w:val="00AB6F22"/>
    <w:rsid w:val="00AB7066"/>
    <w:rsid w:val="00AB7379"/>
    <w:rsid w:val="00AC01AD"/>
    <w:rsid w:val="00AC04DE"/>
    <w:rsid w:val="00AC0EBE"/>
    <w:rsid w:val="00AC3782"/>
    <w:rsid w:val="00AC5254"/>
    <w:rsid w:val="00AC5C03"/>
    <w:rsid w:val="00AC5D71"/>
    <w:rsid w:val="00AC65EA"/>
    <w:rsid w:val="00AC79CC"/>
    <w:rsid w:val="00AD202D"/>
    <w:rsid w:val="00AD2AF1"/>
    <w:rsid w:val="00AD377C"/>
    <w:rsid w:val="00AD3CA9"/>
    <w:rsid w:val="00AD4211"/>
    <w:rsid w:val="00AD4960"/>
    <w:rsid w:val="00AD49D3"/>
    <w:rsid w:val="00AD5C21"/>
    <w:rsid w:val="00AD5CFF"/>
    <w:rsid w:val="00AD5E21"/>
    <w:rsid w:val="00AD7CF8"/>
    <w:rsid w:val="00AE0000"/>
    <w:rsid w:val="00AE0244"/>
    <w:rsid w:val="00AE16E6"/>
    <w:rsid w:val="00AE2847"/>
    <w:rsid w:val="00AE29D4"/>
    <w:rsid w:val="00AE3F8C"/>
    <w:rsid w:val="00AE5091"/>
    <w:rsid w:val="00AE5F4D"/>
    <w:rsid w:val="00AE6036"/>
    <w:rsid w:val="00AE61F0"/>
    <w:rsid w:val="00AE690C"/>
    <w:rsid w:val="00AE6C06"/>
    <w:rsid w:val="00AE6D2D"/>
    <w:rsid w:val="00AE6F45"/>
    <w:rsid w:val="00AF13EF"/>
    <w:rsid w:val="00AF1950"/>
    <w:rsid w:val="00AF311A"/>
    <w:rsid w:val="00AF312C"/>
    <w:rsid w:val="00AF3BF1"/>
    <w:rsid w:val="00AF4332"/>
    <w:rsid w:val="00AF5F1D"/>
    <w:rsid w:val="00AF61C0"/>
    <w:rsid w:val="00AF65B7"/>
    <w:rsid w:val="00AF78E3"/>
    <w:rsid w:val="00B00D7F"/>
    <w:rsid w:val="00B00DEE"/>
    <w:rsid w:val="00B00E05"/>
    <w:rsid w:val="00B00F1F"/>
    <w:rsid w:val="00B014C5"/>
    <w:rsid w:val="00B01FC5"/>
    <w:rsid w:val="00B0233A"/>
    <w:rsid w:val="00B02837"/>
    <w:rsid w:val="00B0469F"/>
    <w:rsid w:val="00B04AF9"/>
    <w:rsid w:val="00B05120"/>
    <w:rsid w:val="00B0664E"/>
    <w:rsid w:val="00B10172"/>
    <w:rsid w:val="00B10AB1"/>
    <w:rsid w:val="00B1157B"/>
    <w:rsid w:val="00B1229A"/>
    <w:rsid w:val="00B123D9"/>
    <w:rsid w:val="00B12BF4"/>
    <w:rsid w:val="00B131DF"/>
    <w:rsid w:val="00B14C05"/>
    <w:rsid w:val="00B14D15"/>
    <w:rsid w:val="00B16349"/>
    <w:rsid w:val="00B16E26"/>
    <w:rsid w:val="00B16E6C"/>
    <w:rsid w:val="00B17895"/>
    <w:rsid w:val="00B203D5"/>
    <w:rsid w:val="00B203F3"/>
    <w:rsid w:val="00B20C73"/>
    <w:rsid w:val="00B21F0E"/>
    <w:rsid w:val="00B22072"/>
    <w:rsid w:val="00B2277D"/>
    <w:rsid w:val="00B233E6"/>
    <w:rsid w:val="00B23974"/>
    <w:rsid w:val="00B23BCE"/>
    <w:rsid w:val="00B24350"/>
    <w:rsid w:val="00B258AC"/>
    <w:rsid w:val="00B25CED"/>
    <w:rsid w:val="00B2671C"/>
    <w:rsid w:val="00B27A71"/>
    <w:rsid w:val="00B30235"/>
    <w:rsid w:val="00B303AB"/>
    <w:rsid w:val="00B30426"/>
    <w:rsid w:val="00B30FA7"/>
    <w:rsid w:val="00B31327"/>
    <w:rsid w:val="00B329D7"/>
    <w:rsid w:val="00B32E5A"/>
    <w:rsid w:val="00B33041"/>
    <w:rsid w:val="00B358DE"/>
    <w:rsid w:val="00B35DE0"/>
    <w:rsid w:val="00B35F1E"/>
    <w:rsid w:val="00B37274"/>
    <w:rsid w:val="00B414F8"/>
    <w:rsid w:val="00B444AC"/>
    <w:rsid w:val="00B44691"/>
    <w:rsid w:val="00B447FC"/>
    <w:rsid w:val="00B45302"/>
    <w:rsid w:val="00B458DE"/>
    <w:rsid w:val="00B46348"/>
    <w:rsid w:val="00B46413"/>
    <w:rsid w:val="00B464BA"/>
    <w:rsid w:val="00B4758B"/>
    <w:rsid w:val="00B50AEF"/>
    <w:rsid w:val="00B53B12"/>
    <w:rsid w:val="00B53FEF"/>
    <w:rsid w:val="00B54878"/>
    <w:rsid w:val="00B54A53"/>
    <w:rsid w:val="00B5511B"/>
    <w:rsid w:val="00B559CA"/>
    <w:rsid w:val="00B55A70"/>
    <w:rsid w:val="00B55FC1"/>
    <w:rsid w:val="00B5603A"/>
    <w:rsid w:val="00B56BFF"/>
    <w:rsid w:val="00B57548"/>
    <w:rsid w:val="00B60304"/>
    <w:rsid w:val="00B60677"/>
    <w:rsid w:val="00B61641"/>
    <w:rsid w:val="00B618EC"/>
    <w:rsid w:val="00B62E52"/>
    <w:rsid w:val="00B63259"/>
    <w:rsid w:val="00B64F68"/>
    <w:rsid w:val="00B65105"/>
    <w:rsid w:val="00B65ACB"/>
    <w:rsid w:val="00B66E4C"/>
    <w:rsid w:val="00B70AC0"/>
    <w:rsid w:val="00B71896"/>
    <w:rsid w:val="00B71975"/>
    <w:rsid w:val="00B71C8D"/>
    <w:rsid w:val="00B7233F"/>
    <w:rsid w:val="00B73048"/>
    <w:rsid w:val="00B7433D"/>
    <w:rsid w:val="00B74A07"/>
    <w:rsid w:val="00B74EB0"/>
    <w:rsid w:val="00B76926"/>
    <w:rsid w:val="00B772B0"/>
    <w:rsid w:val="00B774F4"/>
    <w:rsid w:val="00B804AE"/>
    <w:rsid w:val="00B80A63"/>
    <w:rsid w:val="00B810E3"/>
    <w:rsid w:val="00B819AE"/>
    <w:rsid w:val="00B821D1"/>
    <w:rsid w:val="00B82566"/>
    <w:rsid w:val="00B82A9C"/>
    <w:rsid w:val="00B82DC5"/>
    <w:rsid w:val="00B83D9F"/>
    <w:rsid w:val="00B8460C"/>
    <w:rsid w:val="00B84702"/>
    <w:rsid w:val="00B848A5"/>
    <w:rsid w:val="00B848E5"/>
    <w:rsid w:val="00B850A5"/>
    <w:rsid w:val="00B85BFB"/>
    <w:rsid w:val="00B85CFC"/>
    <w:rsid w:val="00B875D7"/>
    <w:rsid w:val="00B90D35"/>
    <w:rsid w:val="00B915C1"/>
    <w:rsid w:val="00B916B1"/>
    <w:rsid w:val="00B917FF"/>
    <w:rsid w:val="00B92826"/>
    <w:rsid w:val="00B93408"/>
    <w:rsid w:val="00B93ADD"/>
    <w:rsid w:val="00B94071"/>
    <w:rsid w:val="00B9412C"/>
    <w:rsid w:val="00B94433"/>
    <w:rsid w:val="00B94CF6"/>
    <w:rsid w:val="00B94FD6"/>
    <w:rsid w:val="00B95E68"/>
    <w:rsid w:val="00B96067"/>
    <w:rsid w:val="00B972A5"/>
    <w:rsid w:val="00B97615"/>
    <w:rsid w:val="00B97B1C"/>
    <w:rsid w:val="00B97FD2"/>
    <w:rsid w:val="00B97FE6"/>
    <w:rsid w:val="00BA0154"/>
    <w:rsid w:val="00BA0875"/>
    <w:rsid w:val="00BA1873"/>
    <w:rsid w:val="00BA374C"/>
    <w:rsid w:val="00BA3FDA"/>
    <w:rsid w:val="00BA42B0"/>
    <w:rsid w:val="00BA4D3A"/>
    <w:rsid w:val="00BA4D4A"/>
    <w:rsid w:val="00BA4F12"/>
    <w:rsid w:val="00BA52CA"/>
    <w:rsid w:val="00BA6177"/>
    <w:rsid w:val="00BA65C6"/>
    <w:rsid w:val="00BA683B"/>
    <w:rsid w:val="00BA77F0"/>
    <w:rsid w:val="00BB0113"/>
    <w:rsid w:val="00BB02A1"/>
    <w:rsid w:val="00BB1360"/>
    <w:rsid w:val="00BB174D"/>
    <w:rsid w:val="00BB1791"/>
    <w:rsid w:val="00BB26FF"/>
    <w:rsid w:val="00BB27C4"/>
    <w:rsid w:val="00BB29D3"/>
    <w:rsid w:val="00BB2C2E"/>
    <w:rsid w:val="00BB3FA0"/>
    <w:rsid w:val="00BB3FBA"/>
    <w:rsid w:val="00BB6939"/>
    <w:rsid w:val="00BB6D38"/>
    <w:rsid w:val="00BB6ECB"/>
    <w:rsid w:val="00BB76AD"/>
    <w:rsid w:val="00BB7B9A"/>
    <w:rsid w:val="00BC128C"/>
    <w:rsid w:val="00BC169A"/>
    <w:rsid w:val="00BC2975"/>
    <w:rsid w:val="00BC47E3"/>
    <w:rsid w:val="00BC5C2A"/>
    <w:rsid w:val="00BC6A33"/>
    <w:rsid w:val="00BC7B60"/>
    <w:rsid w:val="00BD11A2"/>
    <w:rsid w:val="00BD21A4"/>
    <w:rsid w:val="00BD23EB"/>
    <w:rsid w:val="00BD2AB6"/>
    <w:rsid w:val="00BD353C"/>
    <w:rsid w:val="00BD4005"/>
    <w:rsid w:val="00BD460A"/>
    <w:rsid w:val="00BD4A92"/>
    <w:rsid w:val="00BD5ABA"/>
    <w:rsid w:val="00BD6AD4"/>
    <w:rsid w:val="00BD7ED2"/>
    <w:rsid w:val="00BE2052"/>
    <w:rsid w:val="00BE2D12"/>
    <w:rsid w:val="00BE331E"/>
    <w:rsid w:val="00BE388A"/>
    <w:rsid w:val="00BE4628"/>
    <w:rsid w:val="00BE649B"/>
    <w:rsid w:val="00BE652C"/>
    <w:rsid w:val="00BE757D"/>
    <w:rsid w:val="00BE7969"/>
    <w:rsid w:val="00BE7AB7"/>
    <w:rsid w:val="00BE7B7B"/>
    <w:rsid w:val="00BE7F35"/>
    <w:rsid w:val="00BF0F9A"/>
    <w:rsid w:val="00BF1783"/>
    <w:rsid w:val="00BF1882"/>
    <w:rsid w:val="00BF1CF4"/>
    <w:rsid w:val="00BF2AB8"/>
    <w:rsid w:val="00BF4203"/>
    <w:rsid w:val="00BF5214"/>
    <w:rsid w:val="00BF620A"/>
    <w:rsid w:val="00C00215"/>
    <w:rsid w:val="00C00B4E"/>
    <w:rsid w:val="00C00D30"/>
    <w:rsid w:val="00C00FD5"/>
    <w:rsid w:val="00C01E54"/>
    <w:rsid w:val="00C022A0"/>
    <w:rsid w:val="00C0240C"/>
    <w:rsid w:val="00C036F0"/>
    <w:rsid w:val="00C04356"/>
    <w:rsid w:val="00C0452A"/>
    <w:rsid w:val="00C04E3C"/>
    <w:rsid w:val="00C0584D"/>
    <w:rsid w:val="00C05ACE"/>
    <w:rsid w:val="00C05D4F"/>
    <w:rsid w:val="00C0640D"/>
    <w:rsid w:val="00C06573"/>
    <w:rsid w:val="00C0657C"/>
    <w:rsid w:val="00C06B01"/>
    <w:rsid w:val="00C06EBF"/>
    <w:rsid w:val="00C079D4"/>
    <w:rsid w:val="00C105F2"/>
    <w:rsid w:val="00C106F2"/>
    <w:rsid w:val="00C10924"/>
    <w:rsid w:val="00C11312"/>
    <w:rsid w:val="00C11CD9"/>
    <w:rsid w:val="00C1312C"/>
    <w:rsid w:val="00C13E9F"/>
    <w:rsid w:val="00C15D0E"/>
    <w:rsid w:val="00C161BC"/>
    <w:rsid w:val="00C166C6"/>
    <w:rsid w:val="00C172F3"/>
    <w:rsid w:val="00C205AC"/>
    <w:rsid w:val="00C20CFE"/>
    <w:rsid w:val="00C21BEC"/>
    <w:rsid w:val="00C21C76"/>
    <w:rsid w:val="00C2330C"/>
    <w:rsid w:val="00C23AA9"/>
    <w:rsid w:val="00C2566A"/>
    <w:rsid w:val="00C27822"/>
    <w:rsid w:val="00C27C17"/>
    <w:rsid w:val="00C3151A"/>
    <w:rsid w:val="00C31DFF"/>
    <w:rsid w:val="00C327B5"/>
    <w:rsid w:val="00C3348D"/>
    <w:rsid w:val="00C335F6"/>
    <w:rsid w:val="00C34091"/>
    <w:rsid w:val="00C34BEB"/>
    <w:rsid w:val="00C3613D"/>
    <w:rsid w:val="00C36763"/>
    <w:rsid w:val="00C369BB"/>
    <w:rsid w:val="00C369FB"/>
    <w:rsid w:val="00C36A02"/>
    <w:rsid w:val="00C40163"/>
    <w:rsid w:val="00C4024E"/>
    <w:rsid w:val="00C410D1"/>
    <w:rsid w:val="00C42AE4"/>
    <w:rsid w:val="00C43DAD"/>
    <w:rsid w:val="00C443F7"/>
    <w:rsid w:val="00C455DC"/>
    <w:rsid w:val="00C456C3"/>
    <w:rsid w:val="00C46311"/>
    <w:rsid w:val="00C4669F"/>
    <w:rsid w:val="00C46757"/>
    <w:rsid w:val="00C50BF2"/>
    <w:rsid w:val="00C51265"/>
    <w:rsid w:val="00C51802"/>
    <w:rsid w:val="00C52C61"/>
    <w:rsid w:val="00C52C95"/>
    <w:rsid w:val="00C52E2A"/>
    <w:rsid w:val="00C5459B"/>
    <w:rsid w:val="00C54A4E"/>
    <w:rsid w:val="00C55614"/>
    <w:rsid w:val="00C557CB"/>
    <w:rsid w:val="00C5580E"/>
    <w:rsid w:val="00C55D4B"/>
    <w:rsid w:val="00C6052F"/>
    <w:rsid w:val="00C60B37"/>
    <w:rsid w:val="00C613DD"/>
    <w:rsid w:val="00C61EB9"/>
    <w:rsid w:val="00C6203C"/>
    <w:rsid w:val="00C62701"/>
    <w:rsid w:val="00C62C38"/>
    <w:rsid w:val="00C62C4B"/>
    <w:rsid w:val="00C62FA5"/>
    <w:rsid w:val="00C63499"/>
    <w:rsid w:val="00C65159"/>
    <w:rsid w:val="00C65660"/>
    <w:rsid w:val="00C65C0B"/>
    <w:rsid w:val="00C661A9"/>
    <w:rsid w:val="00C679FF"/>
    <w:rsid w:val="00C67A04"/>
    <w:rsid w:val="00C7110B"/>
    <w:rsid w:val="00C714A9"/>
    <w:rsid w:val="00C71E03"/>
    <w:rsid w:val="00C71FAA"/>
    <w:rsid w:val="00C722A2"/>
    <w:rsid w:val="00C72CEF"/>
    <w:rsid w:val="00C73635"/>
    <w:rsid w:val="00C738E9"/>
    <w:rsid w:val="00C74A62"/>
    <w:rsid w:val="00C77248"/>
    <w:rsid w:val="00C80B77"/>
    <w:rsid w:val="00C8122F"/>
    <w:rsid w:val="00C819BD"/>
    <w:rsid w:val="00C8320A"/>
    <w:rsid w:val="00C83D35"/>
    <w:rsid w:val="00C83DF6"/>
    <w:rsid w:val="00C84CCE"/>
    <w:rsid w:val="00C85B7F"/>
    <w:rsid w:val="00C85D61"/>
    <w:rsid w:val="00C86D81"/>
    <w:rsid w:val="00C87FC8"/>
    <w:rsid w:val="00C90806"/>
    <w:rsid w:val="00C90FF7"/>
    <w:rsid w:val="00C9164F"/>
    <w:rsid w:val="00C91884"/>
    <w:rsid w:val="00C919D6"/>
    <w:rsid w:val="00C937A4"/>
    <w:rsid w:val="00C937EF"/>
    <w:rsid w:val="00C93ADE"/>
    <w:rsid w:val="00C94E95"/>
    <w:rsid w:val="00C966FE"/>
    <w:rsid w:val="00C9725F"/>
    <w:rsid w:val="00CA2048"/>
    <w:rsid w:val="00CA292E"/>
    <w:rsid w:val="00CA41F4"/>
    <w:rsid w:val="00CA504E"/>
    <w:rsid w:val="00CA5CB7"/>
    <w:rsid w:val="00CA6EF6"/>
    <w:rsid w:val="00CA73A4"/>
    <w:rsid w:val="00CB0675"/>
    <w:rsid w:val="00CB0CBB"/>
    <w:rsid w:val="00CB12E0"/>
    <w:rsid w:val="00CB285A"/>
    <w:rsid w:val="00CB2938"/>
    <w:rsid w:val="00CB48A7"/>
    <w:rsid w:val="00CB523C"/>
    <w:rsid w:val="00CB52A5"/>
    <w:rsid w:val="00CB5632"/>
    <w:rsid w:val="00CB563B"/>
    <w:rsid w:val="00CB5DEF"/>
    <w:rsid w:val="00CB6E0C"/>
    <w:rsid w:val="00CB707E"/>
    <w:rsid w:val="00CC130C"/>
    <w:rsid w:val="00CC150D"/>
    <w:rsid w:val="00CC1F2B"/>
    <w:rsid w:val="00CC2CF5"/>
    <w:rsid w:val="00CC3590"/>
    <w:rsid w:val="00CC3A0C"/>
    <w:rsid w:val="00CC68C8"/>
    <w:rsid w:val="00CC6993"/>
    <w:rsid w:val="00CC6A89"/>
    <w:rsid w:val="00CD1E89"/>
    <w:rsid w:val="00CD2998"/>
    <w:rsid w:val="00CD2D2B"/>
    <w:rsid w:val="00CD3397"/>
    <w:rsid w:val="00CD3506"/>
    <w:rsid w:val="00CD3855"/>
    <w:rsid w:val="00CD4B28"/>
    <w:rsid w:val="00CD5606"/>
    <w:rsid w:val="00CD5B32"/>
    <w:rsid w:val="00CD6FA0"/>
    <w:rsid w:val="00CD70B7"/>
    <w:rsid w:val="00CD73B2"/>
    <w:rsid w:val="00CD7636"/>
    <w:rsid w:val="00CD776A"/>
    <w:rsid w:val="00CE0DDE"/>
    <w:rsid w:val="00CE1072"/>
    <w:rsid w:val="00CE2A52"/>
    <w:rsid w:val="00CE4CC4"/>
    <w:rsid w:val="00CE5676"/>
    <w:rsid w:val="00CE6175"/>
    <w:rsid w:val="00CE7F04"/>
    <w:rsid w:val="00CF091F"/>
    <w:rsid w:val="00CF0A34"/>
    <w:rsid w:val="00CF28F1"/>
    <w:rsid w:val="00CF3E0B"/>
    <w:rsid w:val="00CF4765"/>
    <w:rsid w:val="00CF58A4"/>
    <w:rsid w:val="00CF6A7E"/>
    <w:rsid w:val="00CF6FAB"/>
    <w:rsid w:val="00CF710B"/>
    <w:rsid w:val="00CF73CE"/>
    <w:rsid w:val="00CF7C2F"/>
    <w:rsid w:val="00D0024C"/>
    <w:rsid w:val="00D00451"/>
    <w:rsid w:val="00D00A8C"/>
    <w:rsid w:val="00D02745"/>
    <w:rsid w:val="00D02D2E"/>
    <w:rsid w:val="00D03049"/>
    <w:rsid w:val="00D03184"/>
    <w:rsid w:val="00D03DD0"/>
    <w:rsid w:val="00D03E62"/>
    <w:rsid w:val="00D053B2"/>
    <w:rsid w:val="00D057F7"/>
    <w:rsid w:val="00D06696"/>
    <w:rsid w:val="00D06DA4"/>
    <w:rsid w:val="00D06E78"/>
    <w:rsid w:val="00D07130"/>
    <w:rsid w:val="00D120F2"/>
    <w:rsid w:val="00D124D2"/>
    <w:rsid w:val="00D126D1"/>
    <w:rsid w:val="00D13323"/>
    <w:rsid w:val="00D14C4E"/>
    <w:rsid w:val="00D1505F"/>
    <w:rsid w:val="00D151F7"/>
    <w:rsid w:val="00D15C27"/>
    <w:rsid w:val="00D168CD"/>
    <w:rsid w:val="00D17314"/>
    <w:rsid w:val="00D1760C"/>
    <w:rsid w:val="00D205C5"/>
    <w:rsid w:val="00D22508"/>
    <w:rsid w:val="00D2261F"/>
    <w:rsid w:val="00D2267D"/>
    <w:rsid w:val="00D231A8"/>
    <w:rsid w:val="00D233C1"/>
    <w:rsid w:val="00D23E36"/>
    <w:rsid w:val="00D2470F"/>
    <w:rsid w:val="00D25F4B"/>
    <w:rsid w:val="00D260F9"/>
    <w:rsid w:val="00D2614A"/>
    <w:rsid w:val="00D26CE5"/>
    <w:rsid w:val="00D272BC"/>
    <w:rsid w:val="00D27710"/>
    <w:rsid w:val="00D27CF1"/>
    <w:rsid w:val="00D30041"/>
    <w:rsid w:val="00D31A50"/>
    <w:rsid w:val="00D31E5B"/>
    <w:rsid w:val="00D34140"/>
    <w:rsid w:val="00D342E8"/>
    <w:rsid w:val="00D3599E"/>
    <w:rsid w:val="00D35CAB"/>
    <w:rsid w:val="00D35E2C"/>
    <w:rsid w:val="00D36644"/>
    <w:rsid w:val="00D36797"/>
    <w:rsid w:val="00D375E0"/>
    <w:rsid w:val="00D40E7C"/>
    <w:rsid w:val="00D41B27"/>
    <w:rsid w:val="00D42718"/>
    <w:rsid w:val="00D436C7"/>
    <w:rsid w:val="00D43C47"/>
    <w:rsid w:val="00D441D4"/>
    <w:rsid w:val="00D44FBF"/>
    <w:rsid w:val="00D45C63"/>
    <w:rsid w:val="00D46FBC"/>
    <w:rsid w:val="00D4749D"/>
    <w:rsid w:val="00D47B4E"/>
    <w:rsid w:val="00D52288"/>
    <w:rsid w:val="00D5279B"/>
    <w:rsid w:val="00D52BE9"/>
    <w:rsid w:val="00D534B7"/>
    <w:rsid w:val="00D53E89"/>
    <w:rsid w:val="00D5400F"/>
    <w:rsid w:val="00D54318"/>
    <w:rsid w:val="00D5465F"/>
    <w:rsid w:val="00D54825"/>
    <w:rsid w:val="00D54A20"/>
    <w:rsid w:val="00D54BDF"/>
    <w:rsid w:val="00D60276"/>
    <w:rsid w:val="00D60AE8"/>
    <w:rsid w:val="00D611B7"/>
    <w:rsid w:val="00D611C6"/>
    <w:rsid w:val="00D61F45"/>
    <w:rsid w:val="00D61FC6"/>
    <w:rsid w:val="00D622DD"/>
    <w:rsid w:val="00D62B82"/>
    <w:rsid w:val="00D63D90"/>
    <w:rsid w:val="00D65451"/>
    <w:rsid w:val="00D6636A"/>
    <w:rsid w:val="00D665C3"/>
    <w:rsid w:val="00D6669D"/>
    <w:rsid w:val="00D668AE"/>
    <w:rsid w:val="00D66AA4"/>
    <w:rsid w:val="00D67BDF"/>
    <w:rsid w:val="00D67F5B"/>
    <w:rsid w:val="00D71DE6"/>
    <w:rsid w:val="00D71E7F"/>
    <w:rsid w:val="00D72333"/>
    <w:rsid w:val="00D724CB"/>
    <w:rsid w:val="00D73833"/>
    <w:rsid w:val="00D740D3"/>
    <w:rsid w:val="00D765C8"/>
    <w:rsid w:val="00D767B0"/>
    <w:rsid w:val="00D76B31"/>
    <w:rsid w:val="00D80008"/>
    <w:rsid w:val="00D804D9"/>
    <w:rsid w:val="00D80A26"/>
    <w:rsid w:val="00D812F7"/>
    <w:rsid w:val="00D8260F"/>
    <w:rsid w:val="00D82A7E"/>
    <w:rsid w:val="00D838CD"/>
    <w:rsid w:val="00D84256"/>
    <w:rsid w:val="00D8427A"/>
    <w:rsid w:val="00D8435D"/>
    <w:rsid w:val="00D846D2"/>
    <w:rsid w:val="00D848E0"/>
    <w:rsid w:val="00D8692C"/>
    <w:rsid w:val="00D86E3A"/>
    <w:rsid w:val="00D8777E"/>
    <w:rsid w:val="00D9018C"/>
    <w:rsid w:val="00D90570"/>
    <w:rsid w:val="00D90772"/>
    <w:rsid w:val="00D92E5E"/>
    <w:rsid w:val="00D9406B"/>
    <w:rsid w:val="00D94100"/>
    <w:rsid w:val="00D94585"/>
    <w:rsid w:val="00D954CD"/>
    <w:rsid w:val="00D95F0C"/>
    <w:rsid w:val="00D9607C"/>
    <w:rsid w:val="00D96AFA"/>
    <w:rsid w:val="00D96C2D"/>
    <w:rsid w:val="00D96F69"/>
    <w:rsid w:val="00D97323"/>
    <w:rsid w:val="00D974A0"/>
    <w:rsid w:val="00DA0B06"/>
    <w:rsid w:val="00DA17CE"/>
    <w:rsid w:val="00DA18FE"/>
    <w:rsid w:val="00DA1B19"/>
    <w:rsid w:val="00DA1DEA"/>
    <w:rsid w:val="00DA20C4"/>
    <w:rsid w:val="00DA2E0B"/>
    <w:rsid w:val="00DA3869"/>
    <w:rsid w:val="00DA3A4B"/>
    <w:rsid w:val="00DA4398"/>
    <w:rsid w:val="00DA481F"/>
    <w:rsid w:val="00DA4A65"/>
    <w:rsid w:val="00DA53AC"/>
    <w:rsid w:val="00DA58A8"/>
    <w:rsid w:val="00DA5A2C"/>
    <w:rsid w:val="00DA5EF7"/>
    <w:rsid w:val="00DA7B72"/>
    <w:rsid w:val="00DA7FA3"/>
    <w:rsid w:val="00DB08A7"/>
    <w:rsid w:val="00DB09DC"/>
    <w:rsid w:val="00DB1BCF"/>
    <w:rsid w:val="00DB23F6"/>
    <w:rsid w:val="00DB2822"/>
    <w:rsid w:val="00DB324F"/>
    <w:rsid w:val="00DB3338"/>
    <w:rsid w:val="00DB496D"/>
    <w:rsid w:val="00DB66F6"/>
    <w:rsid w:val="00DB68B8"/>
    <w:rsid w:val="00DB6A5F"/>
    <w:rsid w:val="00DB755D"/>
    <w:rsid w:val="00DC16D8"/>
    <w:rsid w:val="00DC18EA"/>
    <w:rsid w:val="00DC19DC"/>
    <w:rsid w:val="00DC1FFE"/>
    <w:rsid w:val="00DC2D9F"/>
    <w:rsid w:val="00DC2F72"/>
    <w:rsid w:val="00DC33C0"/>
    <w:rsid w:val="00DC3BB7"/>
    <w:rsid w:val="00DC3DE7"/>
    <w:rsid w:val="00DC4172"/>
    <w:rsid w:val="00DC4884"/>
    <w:rsid w:val="00DC5BB4"/>
    <w:rsid w:val="00DC6E57"/>
    <w:rsid w:val="00DD161C"/>
    <w:rsid w:val="00DD290C"/>
    <w:rsid w:val="00DD342F"/>
    <w:rsid w:val="00DD373F"/>
    <w:rsid w:val="00DD3C48"/>
    <w:rsid w:val="00DD46EB"/>
    <w:rsid w:val="00DD5F91"/>
    <w:rsid w:val="00DD7DD6"/>
    <w:rsid w:val="00DE0088"/>
    <w:rsid w:val="00DE01B3"/>
    <w:rsid w:val="00DE04DB"/>
    <w:rsid w:val="00DE1D4C"/>
    <w:rsid w:val="00DE26AD"/>
    <w:rsid w:val="00DE31AE"/>
    <w:rsid w:val="00DE379E"/>
    <w:rsid w:val="00DE5CDC"/>
    <w:rsid w:val="00DE7F46"/>
    <w:rsid w:val="00DE7F70"/>
    <w:rsid w:val="00DF0285"/>
    <w:rsid w:val="00DF033D"/>
    <w:rsid w:val="00DF0DEC"/>
    <w:rsid w:val="00DF1724"/>
    <w:rsid w:val="00DF41F6"/>
    <w:rsid w:val="00DF50AB"/>
    <w:rsid w:val="00DF5AEC"/>
    <w:rsid w:val="00DF7100"/>
    <w:rsid w:val="00E0112C"/>
    <w:rsid w:val="00E015D3"/>
    <w:rsid w:val="00E01C93"/>
    <w:rsid w:val="00E03A21"/>
    <w:rsid w:val="00E03EC9"/>
    <w:rsid w:val="00E04011"/>
    <w:rsid w:val="00E049B6"/>
    <w:rsid w:val="00E057C4"/>
    <w:rsid w:val="00E06C18"/>
    <w:rsid w:val="00E106D5"/>
    <w:rsid w:val="00E11E2F"/>
    <w:rsid w:val="00E12695"/>
    <w:rsid w:val="00E13010"/>
    <w:rsid w:val="00E148CB"/>
    <w:rsid w:val="00E17235"/>
    <w:rsid w:val="00E17BF2"/>
    <w:rsid w:val="00E2320D"/>
    <w:rsid w:val="00E235ED"/>
    <w:rsid w:val="00E236E9"/>
    <w:rsid w:val="00E23D51"/>
    <w:rsid w:val="00E24CD4"/>
    <w:rsid w:val="00E24F5E"/>
    <w:rsid w:val="00E262D3"/>
    <w:rsid w:val="00E27876"/>
    <w:rsid w:val="00E3286E"/>
    <w:rsid w:val="00E3289A"/>
    <w:rsid w:val="00E32D2C"/>
    <w:rsid w:val="00E33710"/>
    <w:rsid w:val="00E33BCF"/>
    <w:rsid w:val="00E347FF"/>
    <w:rsid w:val="00E35BC7"/>
    <w:rsid w:val="00E35D27"/>
    <w:rsid w:val="00E361B1"/>
    <w:rsid w:val="00E37645"/>
    <w:rsid w:val="00E40E36"/>
    <w:rsid w:val="00E41D80"/>
    <w:rsid w:val="00E428A5"/>
    <w:rsid w:val="00E43208"/>
    <w:rsid w:val="00E43DE2"/>
    <w:rsid w:val="00E43FE2"/>
    <w:rsid w:val="00E4615F"/>
    <w:rsid w:val="00E46609"/>
    <w:rsid w:val="00E467AF"/>
    <w:rsid w:val="00E47723"/>
    <w:rsid w:val="00E47DC3"/>
    <w:rsid w:val="00E5012F"/>
    <w:rsid w:val="00E503B1"/>
    <w:rsid w:val="00E51AA7"/>
    <w:rsid w:val="00E5286B"/>
    <w:rsid w:val="00E534BD"/>
    <w:rsid w:val="00E541B3"/>
    <w:rsid w:val="00E54AC7"/>
    <w:rsid w:val="00E56127"/>
    <w:rsid w:val="00E561C8"/>
    <w:rsid w:val="00E56F2A"/>
    <w:rsid w:val="00E5715C"/>
    <w:rsid w:val="00E57BA8"/>
    <w:rsid w:val="00E57D2A"/>
    <w:rsid w:val="00E6184C"/>
    <w:rsid w:val="00E61FC8"/>
    <w:rsid w:val="00E6246D"/>
    <w:rsid w:val="00E62D92"/>
    <w:rsid w:val="00E6308C"/>
    <w:rsid w:val="00E6321F"/>
    <w:rsid w:val="00E637A0"/>
    <w:rsid w:val="00E63F15"/>
    <w:rsid w:val="00E64903"/>
    <w:rsid w:val="00E67BDD"/>
    <w:rsid w:val="00E70A63"/>
    <w:rsid w:val="00E71066"/>
    <w:rsid w:val="00E72517"/>
    <w:rsid w:val="00E727A9"/>
    <w:rsid w:val="00E72C33"/>
    <w:rsid w:val="00E735A8"/>
    <w:rsid w:val="00E74685"/>
    <w:rsid w:val="00E758C8"/>
    <w:rsid w:val="00E76120"/>
    <w:rsid w:val="00E77AB2"/>
    <w:rsid w:val="00E834BC"/>
    <w:rsid w:val="00E846B7"/>
    <w:rsid w:val="00E84849"/>
    <w:rsid w:val="00E8494D"/>
    <w:rsid w:val="00E84C14"/>
    <w:rsid w:val="00E85F1E"/>
    <w:rsid w:val="00E87DE6"/>
    <w:rsid w:val="00E9046B"/>
    <w:rsid w:val="00E916D7"/>
    <w:rsid w:val="00E91DAD"/>
    <w:rsid w:val="00E92259"/>
    <w:rsid w:val="00E92576"/>
    <w:rsid w:val="00E92A04"/>
    <w:rsid w:val="00E93121"/>
    <w:rsid w:val="00E933B5"/>
    <w:rsid w:val="00E94640"/>
    <w:rsid w:val="00E94712"/>
    <w:rsid w:val="00E96689"/>
    <w:rsid w:val="00E966A5"/>
    <w:rsid w:val="00E9771D"/>
    <w:rsid w:val="00EA05E1"/>
    <w:rsid w:val="00EA2FE6"/>
    <w:rsid w:val="00EA30A3"/>
    <w:rsid w:val="00EA40EF"/>
    <w:rsid w:val="00EA444E"/>
    <w:rsid w:val="00EA51CB"/>
    <w:rsid w:val="00EA6D3F"/>
    <w:rsid w:val="00EA7B47"/>
    <w:rsid w:val="00EA7F74"/>
    <w:rsid w:val="00EB1012"/>
    <w:rsid w:val="00EB30BC"/>
    <w:rsid w:val="00EB393C"/>
    <w:rsid w:val="00EB477C"/>
    <w:rsid w:val="00EB4F77"/>
    <w:rsid w:val="00EB5EAA"/>
    <w:rsid w:val="00EB6E47"/>
    <w:rsid w:val="00EB6F13"/>
    <w:rsid w:val="00EB72A4"/>
    <w:rsid w:val="00EB75CA"/>
    <w:rsid w:val="00EB7B1C"/>
    <w:rsid w:val="00EC196A"/>
    <w:rsid w:val="00EC29C3"/>
    <w:rsid w:val="00EC2A28"/>
    <w:rsid w:val="00EC3355"/>
    <w:rsid w:val="00EC437F"/>
    <w:rsid w:val="00EC6A37"/>
    <w:rsid w:val="00ED0D81"/>
    <w:rsid w:val="00ED4BBB"/>
    <w:rsid w:val="00ED6045"/>
    <w:rsid w:val="00ED6580"/>
    <w:rsid w:val="00ED78B0"/>
    <w:rsid w:val="00EE0655"/>
    <w:rsid w:val="00EE06D3"/>
    <w:rsid w:val="00EE0A35"/>
    <w:rsid w:val="00EE108D"/>
    <w:rsid w:val="00EE1398"/>
    <w:rsid w:val="00EE25E7"/>
    <w:rsid w:val="00EE2A2A"/>
    <w:rsid w:val="00EE3BCC"/>
    <w:rsid w:val="00EE4C70"/>
    <w:rsid w:val="00EE4D00"/>
    <w:rsid w:val="00EE5959"/>
    <w:rsid w:val="00EE5AC5"/>
    <w:rsid w:val="00EE7B66"/>
    <w:rsid w:val="00EF1F24"/>
    <w:rsid w:val="00EF2532"/>
    <w:rsid w:val="00EF2C62"/>
    <w:rsid w:val="00EF2E95"/>
    <w:rsid w:val="00EF3A11"/>
    <w:rsid w:val="00EF69A4"/>
    <w:rsid w:val="00EF7B06"/>
    <w:rsid w:val="00EF7F84"/>
    <w:rsid w:val="00F00463"/>
    <w:rsid w:val="00F00B0A"/>
    <w:rsid w:val="00F010CD"/>
    <w:rsid w:val="00F019B9"/>
    <w:rsid w:val="00F01F3E"/>
    <w:rsid w:val="00F02345"/>
    <w:rsid w:val="00F02ACA"/>
    <w:rsid w:val="00F03537"/>
    <w:rsid w:val="00F03541"/>
    <w:rsid w:val="00F035C1"/>
    <w:rsid w:val="00F03CAB"/>
    <w:rsid w:val="00F03CEB"/>
    <w:rsid w:val="00F04122"/>
    <w:rsid w:val="00F049C9"/>
    <w:rsid w:val="00F063F4"/>
    <w:rsid w:val="00F06B77"/>
    <w:rsid w:val="00F06BE7"/>
    <w:rsid w:val="00F0705C"/>
    <w:rsid w:val="00F10127"/>
    <w:rsid w:val="00F11899"/>
    <w:rsid w:val="00F11E17"/>
    <w:rsid w:val="00F133D9"/>
    <w:rsid w:val="00F151D8"/>
    <w:rsid w:val="00F1662A"/>
    <w:rsid w:val="00F17B8A"/>
    <w:rsid w:val="00F17E82"/>
    <w:rsid w:val="00F17FE8"/>
    <w:rsid w:val="00F21E53"/>
    <w:rsid w:val="00F22B8B"/>
    <w:rsid w:val="00F23A7D"/>
    <w:rsid w:val="00F23E1D"/>
    <w:rsid w:val="00F242E0"/>
    <w:rsid w:val="00F244AC"/>
    <w:rsid w:val="00F2557E"/>
    <w:rsid w:val="00F25B59"/>
    <w:rsid w:val="00F273A4"/>
    <w:rsid w:val="00F27C0C"/>
    <w:rsid w:val="00F27D5A"/>
    <w:rsid w:val="00F30542"/>
    <w:rsid w:val="00F30883"/>
    <w:rsid w:val="00F30C0B"/>
    <w:rsid w:val="00F30E6B"/>
    <w:rsid w:val="00F322F2"/>
    <w:rsid w:val="00F32F7B"/>
    <w:rsid w:val="00F33D5E"/>
    <w:rsid w:val="00F352F1"/>
    <w:rsid w:val="00F353DF"/>
    <w:rsid w:val="00F36932"/>
    <w:rsid w:val="00F36D10"/>
    <w:rsid w:val="00F401E5"/>
    <w:rsid w:val="00F40509"/>
    <w:rsid w:val="00F40AA9"/>
    <w:rsid w:val="00F41E23"/>
    <w:rsid w:val="00F43274"/>
    <w:rsid w:val="00F43278"/>
    <w:rsid w:val="00F43565"/>
    <w:rsid w:val="00F43C70"/>
    <w:rsid w:val="00F43D5C"/>
    <w:rsid w:val="00F43F97"/>
    <w:rsid w:val="00F44152"/>
    <w:rsid w:val="00F44300"/>
    <w:rsid w:val="00F44F69"/>
    <w:rsid w:val="00F45236"/>
    <w:rsid w:val="00F452C4"/>
    <w:rsid w:val="00F46EFF"/>
    <w:rsid w:val="00F50F22"/>
    <w:rsid w:val="00F5108F"/>
    <w:rsid w:val="00F516CD"/>
    <w:rsid w:val="00F519D5"/>
    <w:rsid w:val="00F51E11"/>
    <w:rsid w:val="00F52CF5"/>
    <w:rsid w:val="00F53063"/>
    <w:rsid w:val="00F530E5"/>
    <w:rsid w:val="00F55A69"/>
    <w:rsid w:val="00F55AE7"/>
    <w:rsid w:val="00F55F6B"/>
    <w:rsid w:val="00F565B5"/>
    <w:rsid w:val="00F56A51"/>
    <w:rsid w:val="00F56B60"/>
    <w:rsid w:val="00F61310"/>
    <w:rsid w:val="00F62314"/>
    <w:rsid w:val="00F62DA8"/>
    <w:rsid w:val="00F63B55"/>
    <w:rsid w:val="00F63CAF"/>
    <w:rsid w:val="00F641F6"/>
    <w:rsid w:val="00F6468E"/>
    <w:rsid w:val="00F646B5"/>
    <w:rsid w:val="00F64995"/>
    <w:rsid w:val="00F6543D"/>
    <w:rsid w:val="00F655C3"/>
    <w:rsid w:val="00F661D3"/>
    <w:rsid w:val="00F669B6"/>
    <w:rsid w:val="00F66ABF"/>
    <w:rsid w:val="00F66C2E"/>
    <w:rsid w:val="00F67D68"/>
    <w:rsid w:val="00F7002D"/>
    <w:rsid w:val="00F70556"/>
    <w:rsid w:val="00F7135E"/>
    <w:rsid w:val="00F729BA"/>
    <w:rsid w:val="00F72A62"/>
    <w:rsid w:val="00F7310B"/>
    <w:rsid w:val="00F73FFE"/>
    <w:rsid w:val="00F74E12"/>
    <w:rsid w:val="00F750F7"/>
    <w:rsid w:val="00F751A7"/>
    <w:rsid w:val="00F766C6"/>
    <w:rsid w:val="00F81167"/>
    <w:rsid w:val="00F8214B"/>
    <w:rsid w:val="00F83938"/>
    <w:rsid w:val="00F839F5"/>
    <w:rsid w:val="00F83A0C"/>
    <w:rsid w:val="00F84631"/>
    <w:rsid w:val="00F85443"/>
    <w:rsid w:val="00F86997"/>
    <w:rsid w:val="00F87BE2"/>
    <w:rsid w:val="00F90162"/>
    <w:rsid w:val="00F92711"/>
    <w:rsid w:val="00F927D3"/>
    <w:rsid w:val="00F92ACB"/>
    <w:rsid w:val="00F946BF"/>
    <w:rsid w:val="00F94DFC"/>
    <w:rsid w:val="00F953D4"/>
    <w:rsid w:val="00F9543C"/>
    <w:rsid w:val="00F9564F"/>
    <w:rsid w:val="00F95CA0"/>
    <w:rsid w:val="00F960A5"/>
    <w:rsid w:val="00F973E5"/>
    <w:rsid w:val="00F97531"/>
    <w:rsid w:val="00F97671"/>
    <w:rsid w:val="00FA299B"/>
    <w:rsid w:val="00FA4201"/>
    <w:rsid w:val="00FA48D0"/>
    <w:rsid w:val="00FA4AF6"/>
    <w:rsid w:val="00FA4B0D"/>
    <w:rsid w:val="00FA4C46"/>
    <w:rsid w:val="00FA4F08"/>
    <w:rsid w:val="00FA5881"/>
    <w:rsid w:val="00FA63BD"/>
    <w:rsid w:val="00FB020C"/>
    <w:rsid w:val="00FB06EC"/>
    <w:rsid w:val="00FB1934"/>
    <w:rsid w:val="00FB2A0B"/>
    <w:rsid w:val="00FB2E6E"/>
    <w:rsid w:val="00FB3256"/>
    <w:rsid w:val="00FB3A54"/>
    <w:rsid w:val="00FB3F9B"/>
    <w:rsid w:val="00FB42CF"/>
    <w:rsid w:val="00FB4430"/>
    <w:rsid w:val="00FB462E"/>
    <w:rsid w:val="00FB4B4D"/>
    <w:rsid w:val="00FB516C"/>
    <w:rsid w:val="00FB5B48"/>
    <w:rsid w:val="00FB71C1"/>
    <w:rsid w:val="00FC248D"/>
    <w:rsid w:val="00FC2684"/>
    <w:rsid w:val="00FC2E9B"/>
    <w:rsid w:val="00FC3439"/>
    <w:rsid w:val="00FC3CC2"/>
    <w:rsid w:val="00FC4A47"/>
    <w:rsid w:val="00FC5044"/>
    <w:rsid w:val="00FC6FFE"/>
    <w:rsid w:val="00FC7BC8"/>
    <w:rsid w:val="00FD01EE"/>
    <w:rsid w:val="00FD1192"/>
    <w:rsid w:val="00FD20E7"/>
    <w:rsid w:val="00FD31F5"/>
    <w:rsid w:val="00FD3C1A"/>
    <w:rsid w:val="00FD4AC9"/>
    <w:rsid w:val="00FD69F6"/>
    <w:rsid w:val="00FE048E"/>
    <w:rsid w:val="00FE0979"/>
    <w:rsid w:val="00FE1227"/>
    <w:rsid w:val="00FE1360"/>
    <w:rsid w:val="00FE19B0"/>
    <w:rsid w:val="00FE230C"/>
    <w:rsid w:val="00FE2D3E"/>
    <w:rsid w:val="00FE3B97"/>
    <w:rsid w:val="00FE41A3"/>
    <w:rsid w:val="00FE4F07"/>
    <w:rsid w:val="00FE51DD"/>
    <w:rsid w:val="00FE5673"/>
    <w:rsid w:val="00FE5747"/>
    <w:rsid w:val="00FE7585"/>
    <w:rsid w:val="00FF00EE"/>
    <w:rsid w:val="00FF0761"/>
    <w:rsid w:val="00FF07B6"/>
    <w:rsid w:val="00FF0D6F"/>
    <w:rsid w:val="00FF1105"/>
    <w:rsid w:val="00FF2671"/>
    <w:rsid w:val="00FF27DC"/>
    <w:rsid w:val="00FF2DB1"/>
    <w:rsid w:val="00FF31B0"/>
    <w:rsid w:val="00FF34BC"/>
    <w:rsid w:val="00FF3D66"/>
    <w:rsid w:val="00FF71DE"/>
    <w:rsid w:val="00FF7230"/>
    <w:rsid w:val="00FF7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16,17,18,21"/>
      <o:rules v:ext="edit">
        <o:r id="V:Rule2" type="connector" idref="#AutoShape 33"/>
        <o:r id="V:Rule3" type="connector" idref="#AutoShape 33"/>
        <o:r id="V:Rule4" type="connector" idref="#AutoShape 33"/>
        <o:r id="V:Rule5" type="connector" idref="#AutoShape 33"/>
        <o:r id="V:Rule6" type="connector" idref="#AutoShape 33"/>
        <o:r id="V:Rule7" type="connector" idref="#AutoShape 33"/>
        <o:r id="V:Rule8" type="connector" idref="#AutoShape 33"/>
        <o:r id="V:Rule9" type="connector" idref="#AutoShape 33"/>
        <o:r id="V:Rule18" type="connector" idref="#AutoShape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qFormat="1"/>
    <w:lsdException w:name="heading 4" w:uiPriority="99"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9"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page number" w:uiPriority="99"/>
    <w:lsdException w:name="List Bullet" w:uiPriority="99"/>
    <w:lsdException w:name="Title" w:uiPriority="99" w:qFormat="1"/>
    <w:lsdException w:name="Body Text" w:uiPriority="99"/>
    <w:lsdException w:name="Body Text Indent" w:uiPriority="99"/>
    <w:lsdException w:name="Subtitle" w:qFormat="1"/>
    <w:lsdException w:name="Body Text 2" w:uiPriority="99"/>
    <w:lsdException w:name="Body Text 3" w:uiPriority="99"/>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Outline List 2"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uiPriority w:val="99"/>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55110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289A"/>
    <w:pPr>
      <w:keepNext/>
      <w:keepLines/>
      <w:spacing w:before="200"/>
      <w:outlineLvl w:val="4"/>
    </w:pPr>
    <w:rPr>
      <w:rFonts w:ascii="Cambria" w:hAnsi="Cambria"/>
      <w:color w:val="243F60"/>
      <w:sz w:val="20"/>
      <w:szCs w:val="20"/>
      <w:lang w:eastAsia="en-US"/>
    </w:rPr>
  </w:style>
  <w:style w:type="paragraph" w:styleId="Heading6">
    <w:name w:val="heading 6"/>
    <w:basedOn w:val="Normal"/>
    <w:next w:val="Normal"/>
    <w:link w:val="Heading6Char"/>
    <w:uiPriority w:val="9"/>
    <w:unhideWhenUsed/>
    <w:qFormat/>
    <w:rsid w:val="00E3289A"/>
    <w:pPr>
      <w:keepNext/>
      <w:keepLines/>
      <w:spacing w:before="200"/>
      <w:outlineLvl w:val="5"/>
    </w:pPr>
    <w:rPr>
      <w:rFonts w:ascii="Cambria" w:hAnsi="Cambria"/>
      <w:i/>
      <w:iCs/>
      <w:color w:val="243F60"/>
      <w:sz w:val="20"/>
      <w:szCs w:val="20"/>
      <w:lang w:eastAsia="en-US"/>
    </w:rPr>
  </w:style>
  <w:style w:type="paragraph" w:styleId="Heading8">
    <w:name w:val="heading 8"/>
    <w:basedOn w:val="Normal"/>
    <w:next w:val="Normal"/>
    <w:link w:val="Heading8Char"/>
    <w:uiPriority w:val="99"/>
    <w:qFormat/>
    <w:rsid w:val="00E3289A"/>
    <w:pPr>
      <w:keepNext/>
      <w:jc w:val="both"/>
      <w:outlineLvl w:val="7"/>
    </w:pPr>
    <w:rPr>
      <w:b/>
      <w:sz w:val="18"/>
      <w:szCs w:val="20"/>
      <w:lang w:val="en-GB" w:eastAsia="en-US"/>
    </w:rPr>
  </w:style>
  <w:style w:type="paragraph" w:styleId="Heading9">
    <w:name w:val="heading 9"/>
    <w:basedOn w:val="Normal"/>
    <w:next w:val="Normal"/>
    <w:link w:val="Heading9Char"/>
    <w:semiHidden/>
    <w:unhideWhenUsed/>
    <w:qFormat/>
    <w:rsid w:val="00ED78B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link w:val="bodytext-justChar"/>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uiPriority w:val="99"/>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uiPriority w:val="99"/>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basedOn w:val="DefaultParagraphFont"/>
    <w:link w:val="ListParagraph"/>
    <w:uiPriority w:val="34"/>
    <w:locked/>
    <w:rsid w:val="00230D20"/>
    <w:rPr>
      <w:rFonts w:ascii="Arial" w:hAnsi="Arial"/>
      <w:sz w:val="22"/>
      <w:szCs w:val="24"/>
      <w:lang w:val="en-ZA" w:eastAsia="en-GB"/>
    </w:rPr>
  </w:style>
  <w:style w:type="paragraph" w:styleId="NormalWeb">
    <w:name w:val="Normal (Web)"/>
    <w:basedOn w:val="Normal"/>
    <w:link w:val="NormalWebChar"/>
    <w:uiPriority w:val="99"/>
    <w:unhideWhenUsed/>
    <w:rsid w:val="00294CFE"/>
    <w:rPr>
      <w:rFonts w:ascii="Times New Roman" w:hAnsi="Times New Roman"/>
      <w:sz w:val="24"/>
      <w:lang w:eastAsia="en-ZA"/>
    </w:rPr>
  </w:style>
  <w:style w:type="character" w:customStyle="1" w:styleId="Heading2Char">
    <w:name w:val="Heading 2 Char"/>
    <w:basedOn w:val="DefaultParagraphFont"/>
    <w:link w:val="Heading2"/>
    <w:uiPriority w:val="99"/>
    <w:rsid w:val="00294CFE"/>
    <w:rPr>
      <w:rFonts w:ascii="Arial" w:hAnsi="Arial" w:cs="Arial"/>
      <w:b/>
      <w:bCs/>
      <w:i/>
      <w:iCs/>
      <w:sz w:val="28"/>
      <w:szCs w:val="28"/>
      <w:lang w:val="en-ZA" w:eastAsia="en-GB"/>
    </w:rPr>
  </w:style>
  <w:style w:type="character" w:styleId="Emphasis">
    <w:name w:val="Emphasis"/>
    <w:basedOn w:val="DefaultParagraphFont"/>
    <w:uiPriority w:val="20"/>
    <w:qFormat/>
    <w:rsid w:val="00294CFE"/>
    <w:rPr>
      <w:i/>
      <w:iCs/>
    </w:rPr>
  </w:style>
  <w:style w:type="character" w:styleId="Strong">
    <w:name w:val="Strong"/>
    <w:basedOn w:val="DefaultParagraphFont"/>
    <w:uiPriority w:val="22"/>
    <w:qFormat/>
    <w:rsid w:val="00294CFE"/>
    <w:rPr>
      <w:b/>
      <w:bCs/>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7"/>
    <w:rsid w:val="001B32DE"/>
    <w:rPr>
      <w:rFonts w:ascii="Times New Roman" w:hAnsi="Times New Roman"/>
      <w:sz w:val="20"/>
      <w:szCs w:val="20"/>
      <w:lang w:eastAsia="en-US"/>
    </w:rPr>
  </w:style>
  <w:style w:type="character" w:customStyle="1" w:styleId="FootnoteTextChar">
    <w:name w:val="Footnote Text Char"/>
    <w:basedOn w:val="DefaultParagraphFont"/>
    <w:rsid w:val="001B32DE"/>
    <w:rPr>
      <w:rFonts w:ascii="Arial" w:hAnsi="Arial"/>
      <w:lang w:val="en-ZA" w:eastAsia="en-GB"/>
    </w:rPr>
  </w:style>
  <w:style w:type="character" w:styleId="FootnoteReference">
    <w:name w:val="footnote reference"/>
    <w:basedOn w:val="DefaultParagraphFont"/>
    <w:uiPriority w:val="99"/>
    <w:rsid w:val="001B32DE"/>
    <w:rPr>
      <w:vertAlign w:val="superscript"/>
    </w:rPr>
  </w:style>
  <w:style w:type="paragraph" w:styleId="CommentText">
    <w:name w:val="annotation text"/>
    <w:basedOn w:val="Normal"/>
    <w:link w:val="CommentTextChar"/>
    <w:uiPriority w:val="99"/>
    <w:rsid w:val="001B32DE"/>
    <w:rPr>
      <w:rFonts w:ascii="Times New Roman" w:hAnsi="Times New Roman"/>
      <w:sz w:val="20"/>
      <w:szCs w:val="20"/>
      <w:lang w:eastAsia="en-US"/>
    </w:rPr>
  </w:style>
  <w:style w:type="character" w:customStyle="1" w:styleId="CommentTextChar">
    <w:name w:val="Comment Text Char"/>
    <w:basedOn w:val="DefaultParagraphFont"/>
    <w:link w:val="CommentText"/>
    <w:uiPriority w:val="99"/>
    <w:rsid w:val="001B32DE"/>
    <w:rPr>
      <w:lang w:val="en-ZA"/>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basedOn w:val="DefaultParagraphFont"/>
    <w:link w:val="FootnoteText"/>
    <w:uiPriority w:val="99"/>
    <w:rsid w:val="001B32DE"/>
    <w:rPr>
      <w:lang w:val="en-ZA"/>
    </w:rPr>
  </w:style>
  <w:style w:type="paragraph" w:customStyle="1" w:styleId="Default">
    <w:name w:val="Default"/>
    <w:rsid w:val="00601B34"/>
    <w:pPr>
      <w:autoSpaceDE w:val="0"/>
      <w:autoSpaceDN w:val="0"/>
      <w:adjustRightInd w:val="0"/>
    </w:pPr>
    <w:rPr>
      <w:color w:val="000000"/>
      <w:sz w:val="24"/>
      <w:szCs w:val="24"/>
    </w:rPr>
  </w:style>
  <w:style w:type="character" w:customStyle="1" w:styleId="ARMfootnoteTextChar1">
    <w:name w:val="ARM footnote Text Char1"/>
    <w:aliases w:val="Footnote Text Char1 Char1,Footnote Text Char2 Char1,Footnote Text Char11 Char1,Footnote Text Char3 Char1,Footnote Text Char4 Char1,Footnote Text Char5 Char1,Footnote Text Char6 Char1,Footnote Text Char8,Footnote Text Char12 Char1"/>
    <w:basedOn w:val="DefaultParagraphFont"/>
    <w:uiPriority w:val="99"/>
    <w:rsid w:val="00601B34"/>
    <w:rPr>
      <w:lang w:val="en-ZA"/>
    </w:rPr>
  </w:style>
  <w:style w:type="character" w:customStyle="1" w:styleId="NormalWebChar">
    <w:name w:val="Normal (Web) Char"/>
    <w:basedOn w:val="DefaultParagraphFont"/>
    <w:link w:val="NormalWeb"/>
    <w:uiPriority w:val="99"/>
    <w:locked/>
    <w:rsid w:val="00432DDE"/>
    <w:rPr>
      <w:sz w:val="24"/>
      <w:szCs w:val="24"/>
      <w:lang w:val="en-ZA" w:eastAsia="en-ZA"/>
    </w:rPr>
  </w:style>
  <w:style w:type="character" w:customStyle="1" w:styleId="bodytext-justChar">
    <w:name w:val="bodytext - just Char"/>
    <w:basedOn w:val="DefaultParagraphFont"/>
    <w:link w:val="bodytext-just"/>
    <w:uiPriority w:val="99"/>
    <w:rsid w:val="00741663"/>
    <w:rPr>
      <w:rFonts w:ascii="Arial" w:hAnsi="Arial"/>
      <w:sz w:val="21"/>
    </w:rPr>
  </w:style>
  <w:style w:type="character" w:styleId="CommentReference">
    <w:name w:val="annotation reference"/>
    <w:basedOn w:val="DefaultParagraphFont"/>
    <w:uiPriority w:val="99"/>
    <w:unhideWhenUsed/>
    <w:rsid w:val="0033212E"/>
    <w:rPr>
      <w:sz w:val="16"/>
      <w:szCs w:val="16"/>
    </w:rPr>
  </w:style>
  <w:style w:type="paragraph" w:customStyle="1" w:styleId="lg-section">
    <w:name w:val="lg-section"/>
    <w:basedOn w:val="Normal"/>
    <w:rsid w:val="002C54BA"/>
    <w:pPr>
      <w:spacing w:before="300"/>
      <w:ind w:firstLine="403"/>
      <w:jc w:val="both"/>
    </w:pPr>
    <w:rPr>
      <w:rFonts w:ascii="Verdana" w:hAnsi="Verdana"/>
      <w:color w:val="000000"/>
      <w:sz w:val="18"/>
      <w:szCs w:val="18"/>
      <w:lang w:val="en-GB"/>
    </w:rPr>
  </w:style>
  <w:style w:type="paragraph" w:customStyle="1" w:styleId="lg-i-a-1">
    <w:name w:val="lg-i-a-1"/>
    <w:basedOn w:val="Normal"/>
    <w:rsid w:val="002C54BA"/>
    <w:pPr>
      <w:spacing w:before="180"/>
      <w:ind w:left="1758" w:hanging="1758"/>
      <w:jc w:val="both"/>
    </w:pPr>
    <w:rPr>
      <w:rFonts w:ascii="Verdana" w:hAnsi="Verdana"/>
      <w:color w:val="000000"/>
      <w:sz w:val="18"/>
      <w:szCs w:val="18"/>
      <w:lang w:val="en-GB"/>
    </w:rPr>
  </w:style>
  <w:style w:type="paragraph" w:customStyle="1" w:styleId="lg-a-1">
    <w:name w:val="lg-a-1"/>
    <w:basedOn w:val="Normal"/>
    <w:rsid w:val="00925F09"/>
    <w:pPr>
      <w:spacing w:before="180"/>
      <w:ind w:left="1361" w:hanging="1361"/>
      <w:jc w:val="both"/>
    </w:pPr>
    <w:rPr>
      <w:rFonts w:ascii="Verdana" w:hAnsi="Verdana"/>
      <w:color w:val="000000"/>
      <w:sz w:val="18"/>
      <w:szCs w:val="18"/>
      <w:lang w:val="en-GB"/>
    </w:rPr>
  </w:style>
  <w:style w:type="paragraph" w:customStyle="1" w:styleId="lg-para4">
    <w:name w:val="lg-para4"/>
    <w:basedOn w:val="Normal"/>
    <w:rsid w:val="00925F09"/>
    <w:pPr>
      <w:spacing w:before="180"/>
      <w:ind w:firstLine="799"/>
      <w:jc w:val="both"/>
    </w:pPr>
    <w:rPr>
      <w:rFonts w:ascii="Verdana" w:hAnsi="Verdana"/>
      <w:color w:val="000000"/>
      <w:sz w:val="18"/>
      <w:szCs w:val="18"/>
      <w:lang w:val="en-GB"/>
    </w:rPr>
  </w:style>
  <w:style w:type="paragraph" w:customStyle="1" w:styleId="lg-para3">
    <w:name w:val="lg-para3"/>
    <w:basedOn w:val="Normal"/>
    <w:rsid w:val="00C456C3"/>
    <w:pPr>
      <w:spacing w:before="120"/>
      <w:ind w:firstLine="601"/>
      <w:jc w:val="both"/>
    </w:pPr>
    <w:rPr>
      <w:rFonts w:ascii="Verdana" w:hAnsi="Verdana"/>
      <w:color w:val="000000"/>
      <w:sz w:val="18"/>
      <w:szCs w:val="18"/>
      <w:lang w:val="en-GB"/>
    </w:rPr>
  </w:style>
  <w:style w:type="character" w:customStyle="1" w:styleId="HeaderChar">
    <w:name w:val="Header Char"/>
    <w:basedOn w:val="DefaultParagraphFont"/>
    <w:link w:val="Header"/>
    <w:uiPriority w:val="99"/>
    <w:locked/>
    <w:rsid w:val="0050133B"/>
    <w:rPr>
      <w:rFonts w:ascii="Arial" w:hAnsi="Arial"/>
      <w:sz w:val="22"/>
      <w:szCs w:val="24"/>
      <w:lang w:val="en-ZA" w:eastAsia="en-GB"/>
    </w:rPr>
  </w:style>
  <w:style w:type="paragraph" w:customStyle="1" w:styleId="AGbodytextblack">
    <w:name w:val="AG body text black"/>
    <w:basedOn w:val="Normal"/>
    <w:uiPriority w:val="99"/>
    <w:rsid w:val="0050133B"/>
    <w:pPr>
      <w:spacing w:after="120"/>
    </w:pPr>
    <w:rPr>
      <w:rFonts w:cs="Arial"/>
      <w:szCs w:val="22"/>
    </w:rPr>
  </w:style>
  <w:style w:type="paragraph" w:styleId="CommentSubject">
    <w:name w:val="annotation subject"/>
    <w:basedOn w:val="CommentText"/>
    <w:next w:val="CommentText"/>
    <w:link w:val="CommentSubjectChar"/>
    <w:uiPriority w:val="99"/>
    <w:unhideWhenUsed/>
    <w:rsid w:val="0050133B"/>
    <w:rPr>
      <w:rFonts w:ascii="Arial" w:hAnsi="Arial" w:cs="Arial"/>
      <w:b/>
      <w:bCs/>
      <w:lang w:val="en-US"/>
    </w:rPr>
  </w:style>
  <w:style w:type="character" w:customStyle="1" w:styleId="CommentSubjectChar">
    <w:name w:val="Comment Subject Char"/>
    <w:basedOn w:val="CommentTextChar"/>
    <w:link w:val="CommentSubject"/>
    <w:uiPriority w:val="99"/>
    <w:rsid w:val="0050133B"/>
    <w:rPr>
      <w:rFonts w:ascii="Arial" w:hAnsi="Arial" w:cs="Arial"/>
      <w:b/>
      <w:bCs/>
      <w:lang w:val="en-ZA"/>
    </w:rPr>
  </w:style>
  <w:style w:type="paragraph" w:styleId="Revision">
    <w:name w:val="Revision"/>
    <w:hidden/>
    <w:uiPriority w:val="99"/>
    <w:semiHidden/>
    <w:rsid w:val="0050133B"/>
    <w:rPr>
      <w:rFonts w:ascii="Arial" w:hAnsi="Arial" w:cs="Arial"/>
      <w:sz w:val="24"/>
      <w:szCs w:val="24"/>
    </w:rPr>
  </w:style>
  <w:style w:type="numbering" w:customStyle="1" w:styleId="Style1">
    <w:name w:val="Style1"/>
    <w:rsid w:val="00512D85"/>
    <w:pPr>
      <w:numPr>
        <w:numId w:val="18"/>
      </w:numPr>
    </w:pPr>
  </w:style>
  <w:style w:type="character" w:customStyle="1" w:styleId="1HeadDLDSmallChar">
    <w:name w:val="1 HeadDLDSmall Char"/>
    <w:basedOn w:val="DefaultParagraphFont"/>
    <w:link w:val="1HeadDLDSmall"/>
    <w:locked/>
    <w:rsid w:val="0066502C"/>
    <w:rPr>
      <w:rFonts w:ascii="Arial" w:hAnsi="Arial" w:cs="Arial"/>
      <w:b/>
      <w:color w:val="2E2E2E"/>
    </w:rPr>
  </w:style>
  <w:style w:type="paragraph" w:customStyle="1" w:styleId="1HeadDLDSmall">
    <w:name w:val="1 HeadDLDSmall"/>
    <w:basedOn w:val="Normal"/>
    <w:link w:val="1HeadDLDSmallChar"/>
    <w:qFormat/>
    <w:rsid w:val="0066502C"/>
    <w:pPr>
      <w:tabs>
        <w:tab w:val="left" w:pos="709"/>
        <w:tab w:val="left" w:pos="2493"/>
        <w:tab w:val="left" w:pos="3377"/>
        <w:tab w:val="left" w:pos="4353"/>
      </w:tabs>
      <w:spacing w:before="60"/>
    </w:pPr>
    <w:rPr>
      <w:rFonts w:cs="Arial"/>
      <w:b/>
      <w:color w:val="2E2E2E"/>
      <w:sz w:val="20"/>
      <w:szCs w:val="20"/>
      <w:lang w:val="en-US" w:eastAsia="en-US"/>
    </w:rPr>
  </w:style>
  <w:style w:type="character" w:customStyle="1" w:styleId="1ParNormChar">
    <w:name w:val="1 ParNorm Char"/>
    <w:basedOn w:val="DefaultParagraphFont"/>
    <w:link w:val="1ParNorm"/>
    <w:locked/>
    <w:rsid w:val="0066502C"/>
    <w:rPr>
      <w:rFonts w:ascii="Arial" w:hAnsi="Arial" w:cs="Arial"/>
      <w:color w:val="2E2E2E"/>
    </w:rPr>
  </w:style>
  <w:style w:type="paragraph" w:customStyle="1" w:styleId="1ParNorm">
    <w:name w:val="1 ParNorm"/>
    <w:basedOn w:val="Normal"/>
    <w:link w:val="1ParNormChar"/>
    <w:qFormat/>
    <w:rsid w:val="0066502C"/>
    <w:pPr>
      <w:tabs>
        <w:tab w:val="left" w:pos="720"/>
        <w:tab w:val="left" w:pos="2493"/>
        <w:tab w:val="left" w:pos="3377"/>
        <w:tab w:val="left" w:pos="4353"/>
      </w:tabs>
      <w:spacing w:before="60"/>
    </w:pPr>
    <w:rPr>
      <w:rFonts w:cs="Arial"/>
      <w:color w:val="2E2E2E"/>
      <w:sz w:val="20"/>
      <w:szCs w:val="20"/>
      <w:lang w:val="en-US" w:eastAsia="en-US"/>
    </w:rPr>
  </w:style>
  <w:style w:type="paragraph" w:customStyle="1" w:styleId="1Bul">
    <w:name w:val="1 Bul"/>
    <w:basedOn w:val="Normal"/>
    <w:link w:val="1BulChar"/>
    <w:qFormat/>
    <w:rsid w:val="00A43074"/>
    <w:pPr>
      <w:numPr>
        <w:numId w:val="19"/>
      </w:numPr>
      <w:tabs>
        <w:tab w:val="left" w:pos="2493"/>
        <w:tab w:val="left" w:pos="3377"/>
        <w:tab w:val="left" w:pos="4353"/>
      </w:tabs>
    </w:pPr>
    <w:rPr>
      <w:rFonts w:cs="Arial"/>
      <w:color w:val="2E2E2E"/>
      <w:sz w:val="20"/>
      <w:szCs w:val="20"/>
      <w:lang w:val="en-GB" w:eastAsia="en-US"/>
    </w:rPr>
  </w:style>
  <w:style w:type="character" w:customStyle="1" w:styleId="1BulChar">
    <w:name w:val="1 Bul Char"/>
    <w:basedOn w:val="DefaultParagraphFont"/>
    <w:link w:val="1Bul"/>
    <w:rsid w:val="00A43074"/>
    <w:rPr>
      <w:rFonts w:ascii="Arial" w:hAnsi="Arial" w:cs="Arial"/>
      <w:color w:val="2E2E2E"/>
      <w:lang w:val="en-GB"/>
    </w:rPr>
  </w:style>
  <w:style w:type="paragraph" w:styleId="BodyText">
    <w:name w:val="Body Text"/>
    <w:basedOn w:val="Normal"/>
    <w:link w:val="BodyTextChar"/>
    <w:uiPriority w:val="99"/>
    <w:rsid w:val="00576F5D"/>
    <w:pPr>
      <w:spacing w:after="120"/>
    </w:pPr>
  </w:style>
  <w:style w:type="character" w:customStyle="1" w:styleId="BodyTextChar">
    <w:name w:val="Body Text Char"/>
    <w:basedOn w:val="DefaultParagraphFont"/>
    <w:link w:val="BodyText"/>
    <w:uiPriority w:val="99"/>
    <w:rsid w:val="00576F5D"/>
    <w:rPr>
      <w:rFonts w:ascii="Arial" w:hAnsi="Arial"/>
      <w:sz w:val="22"/>
      <w:szCs w:val="24"/>
      <w:lang w:val="en-ZA" w:eastAsia="en-GB"/>
    </w:rPr>
  </w:style>
  <w:style w:type="character" w:styleId="FollowedHyperlink">
    <w:name w:val="FollowedHyperlink"/>
    <w:basedOn w:val="DefaultParagraphFont"/>
    <w:uiPriority w:val="99"/>
    <w:unhideWhenUsed/>
    <w:rsid w:val="00576F5D"/>
    <w:rPr>
      <w:color w:val="800080"/>
      <w:u w:val="single"/>
    </w:rPr>
  </w:style>
  <w:style w:type="paragraph" w:styleId="Title">
    <w:name w:val="Title"/>
    <w:basedOn w:val="Normal"/>
    <w:next w:val="Normal"/>
    <w:link w:val="TitleChar"/>
    <w:uiPriority w:val="99"/>
    <w:qFormat/>
    <w:rsid w:val="00576F5D"/>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576F5D"/>
    <w:rPr>
      <w:rFonts w:ascii="Arial" w:hAnsi="Arial" w:cs="Arial"/>
      <w:sz w:val="24"/>
      <w:szCs w:val="24"/>
    </w:rPr>
  </w:style>
  <w:style w:type="paragraph" w:customStyle="1" w:styleId="xl185">
    <w:name w:val="xl185"/>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576F5D"/>
    <w:pPr>
      <w:spacing w:before="100" w:beforeAutospacing="1" w:after="100" w:afterAutospacing="1"/>
    </w:pPr>
    <w:rPr>
      <w:rFonts w:cs="Arial"/>
      <w:sz w:val="24"/>
      <w:lang w:eastAsia="en-ZA"/>
    </w:rPr>
  </w:style>
  <w:style w:type="paragraph" w:customStyle="1" w:styleId="xl188">
    <w:name w:val="xl188"/>
    <w:basedOn w:val="Normal"/>
    <w:rsid w:val="00576F5D"/>
    <w:pPr>
      <w:spacing w:before="100" w:beforeAutospacing="1" w:after="100" w:afterAutospacing="1"/>
    </w:pPr>
    <w:rPr>
      <w:rFonts w:cs="Arial"/>
      <w:sz w:val="24"/>
      <w:lang w:eastAsia="en-ZA"/>
    </w:rPr>
  </w:style>
  <w:style w:type="paragraph" w:customStyle="1" w:styleId="xl189">
    <w:name w:val="xl189"/>
    <w:basedOn w:val="Normal"/>
    <w:rsid w:val="00576F5D"/>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576F5D"/>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576F5D"/>
    <w:pPr>
      <w:spacing w:before="100" w:beforeAutospacing="1" w:after="100" w:afterAutospacing="1"/>
    </w:pPr>
    <w:rPr>
      <w:rFonts w:cs="Arial"/>
      <w:sz w:val="24"/>
      <w:lang w:eastAsia="en-ZA"/>
    </w:rPr>
  </w:style>
  <w:style w:type="paragraph" w:customStyle="1" w:styleId="xl195">
    <w:name w:val="xl195"/>
    <w:basedOn w:val="Normal"/>
    <w:rsid w:val="00576F5D"/>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576F5D"/>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7">
    <w:name w:val="xl197"/>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4"/>
      <w:lang w:eastAsia="en-ZA"/>
    </w:rPr>
  </w:style>
  <w:style w:type="paragraph" w:customStyle="1" w:styleId="xl198">
    <w:name w:val="xl198"/>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9">
    <w:name w:val="xl199"/>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0">
    <w:name w:val="xl200"/>
    <w:basedOn w:val="Normal"/>
    <w:rsid w:val="00576F5D"/>
    <w:pPr>
      <w:pBdr>
        <w:top w:val="single" w:sz="4" w:space="0" w:color="auto"/>
        <w:left w:val="single" w:sz="4" w:space="0" w:color="auto"/>
        <w:bottom w:val="single" w:sz="4" w:space="0" w:color="auto"/>
      </w:pBdr>
      <w:shd w:val="clear" w:color="auto" w:fill="CCFFCC"/>
      <w:spacing w:before="100" w:beforeAutospacing="1" w:after="100" w:afterAutospacing="1"/>
    </w:pPr>
    <w:rPr>
      <w:rFonts w:cs="Arial"/>
      <w:b/>
      <w:bCs/>
      <w:sz w:val="24"/>
      <w:lang w:eastAsia="en-ZA"/>
    </w:rPr>
  </w:style>
  <w:style w:type="paragraph" w:customStyle="1" w:styleId="xl201">
    <w:name w:val="xl201"/>
    <w:basedOn w:val="Normal"/>
    <w:rsid w:val="00576F5D"/>
    <w:pPr>
      <w:pBdr>
        <w:top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2">
    <w:name w:val="xl202"/>
    <w:basedOn w:val="Normal"/>
    <w:rsid w:val="00576F5D"/>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576F5D"/>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576F5D"/>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576F5D"/>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576F5D"/>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576F5D"/>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576F5D"/>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576F5D"/>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cs="Arial"/>
      <w:sz w:val="24"/>
      <w:lang w:eastAsia="en-ZA"/>
    </w:rPr>
  </w:style>
  <w:style w:type="paragraph" w:customStyle="1" w:styleId="xl224">
    <w:name w:val="xl22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576F5D"/>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576F5D"/>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576F5D"/>
    <w:pPr>
      <w:pBdr>
        <w:top w:val="single" w:sz="4" w:space="0" w:color="auto"/>
        <w:left w:val="single" w:sz="4" w:space="0" w:color="auto"/>
        <w:bottom w:val="single" w:sz="4" w:space="0" w:color="auto"/>
        <w:right w:val="single" w:sz="4" w:space="0" w:color="auto"/>
      </w:pBdr>
      <w:shd w:val="clear" w:color="auto" w:fill="C2D69A"/>
      <w:spacing w:before="100" w:beforeAutospacing="1" w:after="100" w:afterAutospacing="1"/>
    </w:pPr>
    <w:rPr>
      <w:rFonts w:cs="Arial"/>
      <w:sz w:val="24"/>
      <w:lang w:eastAsia="en-ZA"/>
    </w:rPr>
  </w:style>
  <w:style w:type="paragraph" w:customStyle="1" w:styleId="xl232">
    <w:name w:val="xl232"/>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576F5D"/>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576F5D"/>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576F5D"/>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576F5D"/>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576F5D"/>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576F5D"/>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5">
    <w:name w:val="xl245"/>
    <w:basedOn w:val="Normal"/>
    <w:rsid w:val="00576F5D"/>
    <w:pPr>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pPr>
    <w:rPr>
      <w:rFonts w:cs="Arial"/>
      <w:b/>
      <w:bCs/>
      <w:i/>
      <w:iCs/>
      <w:sz w:val="24"/>
      <w:lang w:eastAsia="en-ZA"/>
    </w:rPr>
  </w:style>
  <w:style w:type="paragraph" w:customStyle="1" w:styleId="xl246">
    <w:name w:val="xl246"/>
    <w:basedOn w:val="Normal"/>
    <w:rsid w:val="00576F5D"/>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7">
    <w:name w:val="xl247"/>
    <w:basedOn w:val="Normal"/>
    <w:rsid w:val="00576F5D"/>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cs="Arial"/>
      <w:b/>
      <w:bCs/>
      <w:i/>
      <w:iCs/>
      <w:sz w:val="24"/>
      <w:lang w:eastAsia="en-ZA"/>
    </w:rPr>
  </w:style>
  <w:style w:type="paragraph" w:customStyle="1" w:styleId="xl248">
    <w:name w:val="xl248"/>
    <w:basedOn w:val="Normal"/>
    <w:rsid w:val="00576F5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cs="Arial"/>
      <w:sz w:val="24"/>
      <w:lang w:eastAsia="en-ZA"/>
    </w:rPr>
  </w:style>
  <w:style w:type="paragraph" w:customStyle="1" w:styleId="xl249">
    <w:name w:val="xl249"/>
    <w:basedOn w:val="Normal"/>
    <w:rsid w:val="00576F5D"/>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cs="Arial"/>
      <w:sz w:val="24"/>
      <w:lang w:eastAsia="en-ZA"/>
    </w:rPr>
  </w:style>
  <w:style w:type="paragraph" w:customStyle="1" w:styleId="xl250">
    <w:name w:val="xl250"/>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576F5D"/>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cs="Arial"/>
      <w:sz w:val="24"/>
      <w:lang w:eastAsia="en-ZA"/>
    </w:rPr>
  </w:style>
  <w:style w:type="paragraph" w:customStyle="1" w:styleId="xl252">
    <w:name w:val="xl252"/>
    <w:basedOn w:val="Normal"/>
    <w:rsid w:val="00576F5D"/>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576F5D"/>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576F5D"/>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576F5D"/>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576F5D"/>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576F5D"/>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576F5D"/>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576F5D"/>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576F5D"/>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576F5D"/>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576F5D"/>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576F5D"/>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576F5D"/>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576F5D"/>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576F5D"/>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576F5D"/>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576F5D"/>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576F5D"/>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576F5D"/>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576F5D"/>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0">
    <w:name w:val="xl70"/>
    <w:basedOn w:val="Normal"/>
    <w:rsid w:val="00576F5D"/>
    <w:pPr>
      <w:spacing w:before="100" w:beforeAutospacing="1" w:after="100" w:afterAutospacing="1"/>
    </w:pPr>
    <w:rPr>
      <w:rFonts w:cs="Arial"/>
      <w:sz w:val="24"/>
      <w:lang w:eastAsia="en-ZA"/>
    </w:rPr>
  </w:style>
  <w:style w:type="paragraph" w:customStyle="1" w:styleId="xl71">
    <w:name w:val="xl71"/>
    <w:basedOn w:val="Normal"/>
    <w:rsid w:val="00576F5D"/>
    <w:pPr>
      <w:spacing w:before="100" w:beforeAutospacing="1" w:after="100" w:afterAutospacing="1"/>
    </w:pPr>
    <w:rPr>
      <w:rFonts w:cs="Arial"/>
      <w:sz w:val="24"/>
      <w:lang w:eastAsia="en-ZA"/>
    </w:rPr>
  </w:style>
  <w:style w:type="paragraph" w:customStyle="1" w:styleId="xl72">
    <w:name w:val="xl72"/>
    <w:basedOn w:val="Normal"/>
    <w:rsid w:val="00576F5D"/>
    <w:pPr>
      <w:spacing w:before="100" w:beforeAutospacing="1" w:after="100" w:afterAutospacing="1"/>
    </w:pPr>
    <w:rPr>
      <w:rFonts w:cs="Arial"/>
      <w:sz w:val="20"/>
      <w:szCs w:val="20"/>
      <w:lang w:eastAsia="en-ZA"/>
    </w:rPr>
  </w:style>
  <w:style w:type="paragraph" w:customStyle="1" w:styleId="xl73">
    <w:name w:val="xl73"/>
    <w:basedOn w:val="Normal"/>
    <w:rsid w:val="00576F5D"/>
    <w:pPr>
      <w:spacing w:before="100" w:beforeAutospacing="1" w:after="100" w:afterAutospacing="1"/>
      <w:jc w:val="right"/>
    </w:pPr>
    <w:rPr>
      <w:rFonts w:cs="Arial"/>
      <w:sz w:val="20"/>
      <w:szCs w:val="20"/>
      <w:lang w:eastAsia="en-ZA"/>
    </w:rPr>
  </w:style>
  <w:style w:type="paragraph" w:customStyle="1" w:styleId="xl74">
    <w:name w:val="xl74"/>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576F5D"/>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6">
    <w:name w:val="xl76"/>
    <w:basedOn w:val="Normal"/>
    <w:rsid w:val="00576F5D"/>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576F5D"/>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normal-text">
    <w:name w:val="normal-text"/>
    <w:basedOn w:val="Normal"/>
    <w:rsid w:val="00576F5D"/>
    <w:pPr>
      <w:spacing w:before="180"/>
      <w:jc w:val="both"/>
    </w:pPr>
    <w:rPr>
      <w:rFonts w:ascii="Verdana" w:hAnsi="Verdana" w:cs="Verdana"/>
      <w:color w:val="000000"/>
      <w:sz w:val="18"/>
      <w:szCs w:val="18"/>
      <w:lang w:val="en-GB"/>
    </w:rPr>
  </w:style>
  <w:style w:type="character" w:customStyle="1" w:styleId="Normal11ptChar">
    <w:name w:val="Normal + 11 pt Char"/>
    <w:link w:val="Normal11pt"/>
    <w:uiPriority w:val="99"/>
    <w:locked/>
    <w:rsid w:val="00576F5D"/>
    <w:rPr>
      <w:rFonts w:ascii="Arial" w:hAnsi="Arial" w:cs="Arial"/>
      <w:sz w:val="22"/>
      <w:szCs w:val="22"/>
      <w:lang w:val="en-ZA"/>
    </w:rPr>
  </w:style>
  <w:style w:type="paragraph" w:customStyle="1" w:styleId="Normal11pt">
    <w:name w:val="Normal + 11 pt"/>
    <w:basedOn w:val="NormalWeb"/>
    <w:link w:val="Normal11ptChar"/>
    <w:uiPriority w:val="99"/>
    <w:rsid w:val="00576F5D"/>
    <w:rPr>
      <w:rFonts w:ascii="Arial" w:hAnsi="Arial" w:cs="Arial"/>
      <w:sz w:val="22"/>
      <w:szCs w:val="22"/>
      <w:lang w:eastAsia="en-US"/>
    </w:rPr>
  </w:style>
  <w:style w:type="character" w:customStyle="1" w:styleId="Heading5Char">
    <w:name w:val="Heading 5 Char"/>
    <w:basedOn w:val="DefaultParagraphFont"/>
    <w:link w:val="Heading5"/>
    <w:uiPriority w:val="9"/>
    <w:rsid w:val="00E3289A"/>
    <w:rPr>
      <w:rFonts w:ascii="Cambria" w:hAnsi="Cambria"/>
      <w:color w:val="243F60"/>
      <w:lang w:val="en-ZA"/>
    </w:rPr>
  </w:style>
  <w:style w:type="character" w:customStyle="1" w:styleId="Heading6Char">
    <w:name w:val="Heading 6 Char"/>
    <w:basedOn w:val="DefaultParagraphFont"/>
    <w:link w:val="Heading6"/>
    <w:uiPriority w:val="9"/>
    <w:rsid w:val="00E3289A"/>
    <w:rPr>
      <w:rFonts w:ascii="Cambria" w:hAnsi="Cambria"/>
      <w:i/>
      <w:iCs/>
      <w:color w:val="243F60"/>
      <w:lang w:val="en-ZA"/>
    </w:rPr>
  </w:style>
  <w:style w:type="character" w:customStyle="1" w:styleId="Heading8Char">
    <w:name w:val="Heading 8 Char"/>
    <w:basedOn w:val="DefaultParagraphFont"/>
    <w:link w:val="Heading8"/>
    <w:uiPriority w:val="99"/>
    <w:rsid w:val="00E3289A"/>
    <w:rPr>
      <w:rFonts w:ascii="Arial" w:hAnsi="Arial"/>
      <w:b/>
      <w:sz w:val="18"/>
      <w:lang w:val="en-GB"/>
    </w:rPr>
  </w:style>
  <w:style w:type="paragraph" w:styleId="BodyText2">
    <w:name w:val="Body Text 2"/>
    <w:basedOn w:val="Normal"/>
    <w:link w:val="BodyText2Char"/>
    <w:uiPriority w:val="99"/>
    <w:rsid w:val="00E3289A"/>
    <w:rPr>
      <w:b/>
      <w:snapToGrid w:val="0"/>
      <w:sz w:val="24"/>
      <w:szCs w:val="20"/>
      <w:u w:val="single"/>
      <w:lang w:val="en-GB" w:eastAsia="en-US"/>
    </w:rPr>
  </w:style>
  <w:style w:type="character" w:customStyle="1" w:styleId="BodyText2Char">
    <w:name w:val="Body Text 2 Char"/>
    <w:basedOn w:val="DefaultParagraphFont"/>
    <w:link w:val="BodyText2"/>
    <w:uiPriority w:val="99"/>
    <w:rsid w:val="00E3289A"/>
    <w:rPr>
      <w:rFonts w:ascii="Arial" w:hAnsi="Arial"/>
      <w:b/>
      <w:snapToGrid w:val="0"/>
      <w:sz w:val="24"/>
      <w:u w:val="single"/>
      <w:lang w:val="en-GB"/>
    </w:rPr>
  </w:style>
  <w:style w:type="paragraph" w:styleId="BodyText3">
    <w:name w:val="Body Text 3"/>
    <w:basedOn w:val="Normal"/>
    <w:link w:val="BodyText3Char"/>
    <w:uiPriority w:val="99"/>
    <w:rsid w:val="00E3289A"/>
    <w:pPr>
      <w:jc w:val="both"/>
    </w:pPr>
    <w:rPr>
      <w:sz w:val="24"/>
      <w:szCs w:val="20"/>
      <w:lang w:eastAsia="en-US"/>
    </w:rPr>
  </w:style>
  <w:style w:type="character" w:customStyle="1" w:styleId="BodyText3Char">
    <w:name w:val="Body Text 3 Char"/>
    <w:basedOn w:val="DefaultParagraphFont"/>
    <w:link w:val="BodyText3"/>
    <w:uiPriority w:val="99"/>
    <w:rsid w:val="00E3289A"/>
    <w:rPr>
      <w:rFonts w:ascii="Arial" w:hAnsi="Arial"/>
      <w:sz w:val="24"/>
      <w:lang w:val="en-ZA"/>
    </w:rPr>
  </w:style>
  <w:style w:type="character" w:customStyle="1" w:styleId="EmailStyle1861">
    <w:name w:val="EmailStyle1861"/>
    <w:basedOn w:val="DefaultParagraphFont"/>
    <w:semiHidden/>
    <w:rsid w:val="00E3289A"/>
    <w:rPr>
      <w:rFonts w:ascii="Arial" w:hAnsi="Arial" w:cs="Arial"/>
      <w:color w:val="auto"/>
      <w:sz w:val="20"/>
      <w:szCs w:val="20"/>
    </w:rPr>
  </w:style>
  <w:style w:type="paragraph" w:styleId="TOC1">
    <w:name w:val="toc 1"/>
    <w:basedOn w:val="Normal"/>
    <w:next w:val="Normal"/>
    <w:autoRedefine/>
    <w:uiPriority w:val="39"/>
    <w:rsid w:val="00E3289A"/>
    <w:pPr>
      <w:tabs>
        <w:tab w:val="left" w:pos="1560"/>
        <w:tab w:val="right" w:pos="5670"/>
        <w:tab w:val="right" w:leader="dot" w:pos="9628"/>
      </w:tabs>
      <w:spacing w:line="360" w:lineRule="auto"/>
      <w:ind w:left="1560" w:hanging="1560"/>
    </w:pPr>
    <w:rPr>
      <w:szCs w:val="20"/>
      <w:lang w:eastAsia="en-US"/>
    </w:rPr>
  </w:style>
  <w:style w:type="character" w:customStyle="1" w:styleId="EmailStyle1881">
    <w:name w:val="EmailStyle1881"/>
    <w:basedOn w:val="DefaultParagraphFont"/>
    <w:semiHidden/>
    <w:rsid w:val="00E3289A"/>
    <w:rPr>
      <w:rFonts w:ascii="Arial" w:hAnsi="Arial" w:cs="Arial" w:hint="default"/>
      <w:color w:val="000080"/>
      <w:sz w:val="20"/>
      <w:szCs w:val="20"/>
    </w:rPr>
  </w:style>
  <w:style w:type="paragraph" w:styleId="TOC2">
    <w:name w:val="toc 2"/>
    <w:basedOn w:val="Normal"/>
    <w:next w:val="Normal"/>
    <w:autoRedefine/>
    <w:uiPriority w:val="39"/>
    <w:rsid w:val="00E3289A"/>
    <w:pPr>
      <w:tabs>
        <w:tab w:val="left" w:pos="993"/>
        <w:tab w:val="right" w:leader="dot" w:pos="9628"/>
      </w:tabs>
      <w:spacing w:line="360" w:lineRule="auto"/>
      <w:ind w:left="993" w:hanging="567"/>
    </w:pPr>
    <w:rPr>
      <w:szCs w:val="20"/>
      <w:lang w:eastAsia="en-US"/>
    </w:rPr>
  </w:style>
  <w:style w:type="paragraph" w:customStyle="1" w:styleId="parafullout">
    <w:name w:val="parafullout"/>
    <w:basedOn w:val="Normal"/>
    <w:rsid w:val="00E3289A"/>
    <w:pPr>
      <w:spacing w:before="180"/>
      <w:jc w:val="both"/>
    </w:pPr>
    <w:rPr>
      <w:rFonts w:ascii="Verdana" w:hAnsi="Verdana"/>
      <w:color w:val="000000"/>
      <w:sz w:val="18"/>
      <w:szCs w:val="18"/>
      <w:lang w:val="en-GB"/>
    </w:rPr>
  </w:style>
  <w:style w:type="paragraph" w:customStyle="1" w:styleId="bullet">
    <w:name w:val="bullet"/>
    <w:basedOn w:val="Normal"/>
    <w:rsid w:val="00E3289A"/>
    <w:pPr>
      <w:spacing w:before="180"/>
      <w:ind w:left="567" w:hanging="567"/>
      <w:jc w:val="both"/>
    </w:pPr>
    <w:rPr>
      <w:rFonts w:ascii="Verdana" w:hAnsi="Verdana"/>
      <w:color w:val="000000"/>
      <w:sz w:val="18"/>
      <w:szCs w:val="18"/>
      <w:lang w:val="en-GB"/>
    </w:rPr>
  </w:style>
  <w:style w:type="paragraph" w:customStyle="1" w:styleId="para1quad">
    <w:name w:val="para1quad"/>
    <w:basedOn w:val="Normal"/>
    <w:rsid w:val="00E3289A"/>
    <w:pPr>
      <w:spacing w:before="120"/>
      <w:ind w:firstLine="200"/>
      <w:jc w:val="both"/>
    </w:pPr>
    <w:rPr>
      <w:rFonts w:ascii="Verdana" w:hAnsi="Verdana"/>
      <w:color w:val="000000"/>
      <w:sz w:val="18"/>
      <w:szCs w:val="18"/>
      <w:lang w:val="en-GB"/>
    </w:rPr>
  </w:style>
  <w:style w:type="paragraph" w:customStyle="1" w:styleId="headingtwo">
    <w:name w:val="headingtwo"/>
    <w:basedOn w:val="Normal"/>
    <w:rsid w:val="00E3289A"/>
    <w:pPr>
      <w:spacing w:before="300"/>
      <w:ind w:left="851" w:hanging="851"/>
      <w:jc w:val="both"/>
    </w:pPr>
    <w:rPr>
      <w:rFonts w:ascii="Verdana" w:hAnsi="Verdana"/>
      <w:b/>
      <w:bCs/>
      <w:color w:val="000000"/>
      <w:sz w:val="18"/>
      <w:szCs w:val="18"/>
      <w:lang w:val="en-GB"/>
    </w:rPr>
  </w:style>
  <w:style w:type="paragraph" w:customStyle="1" w:styleId="AGHeading1blue">
    <w:name w:val="AG Heading 1 blue"/>
    <w:basedOn w:val="Normal"/>
    <w:link w:val="AGHeading1blueCharChar"/>
    <w:uiPriority w:val="99"/>
    <w:rsid w:val="00E3289A"/>
    <w:pPr>
      <w:spacing w:after="400"/>
    </w:pPr>
    <w:rPr>
      <w:rFonts w:ascii="Arial Black" w:hAnsi="Arial Black"/>
      <w:caps/>
      <w:color w:val="022B69"/>
      <w:sz w:val="30"/>
      <w:szCs w:val="30"/>
    </w:rPr>
  </w:style>
  <w:style w:type="character" w:customStyle="1" w:styleId="AGHeading1blueCharChar">
    <w:name w:val="AG Heading 1 blue Char Char"/>
    <w:basedOn w:val="DefaultParagraphFont"/>
    <w:link w:val="AGHeading1blue"/>
    <w:uiPriority w:val="99"/>
    <w:rsid w:val="00E3289A"/>
    <w:rPr>
      <w:rFonts w:ascii="Arial Black" w:hAnsi="Arial Black"/>
      <w:caps/>
      <w:color w:val="022B69"/>
      <w:sz w:val="30"/>
      <w:szCs w:val="30"/>
      <w:lang w:val="en-ZA" w:eastAsia="en-GB"/>
    </w:rPr>
  </w:style>
  <w:style w:type="paragraph" w:customStyle="1" w:styleId="AGHeading3Blue">
    <w:name w:val="AG Heading 3 Blue"/>
    <w:basedOn w:val="Normal"/>
    <w:uiPriority w:val="99"/>
    <w:rsid w:val="00E3289A"/>
    <w:pPr>
      <w:snapToGrid w:val="0"/>
      <w:spacing w:before="360" w:after="240"/>
    </w:pPr>
    <w:rPr>
      <w:b/>
      <w:bCs/>
      <w:i/>
      <w:iCs/>
      <w:color w:val="022B69"/>
      <w:sz w:val="28"/>
      <w:szCs w:val="28"/>
      <w:lang w:val="en-US" w:eastAsia="en-US"/>
    </w:rPr>
  </w:style>
  <w:style w:type="paragraph" w:customStyle="1" w:styleId="AGHeading2Blue">
    <w:name w:val="AG Heading 2 Blue"/>
    <w:basedOn w:val="Normal"/>
    <w:link w:val="AGHeading2BlueChar"/>
    <w:uiPriority w:val="99"/>
    <w:rsid w:val="00E3289A"/>
    <w:pPr>
      <w:spacing w:before="600" w:after="400"/>
    </w:pPr>
    <w:rPr>
      <w:rFonts w:ascii="Arial Black" w:hAnsi="Arial Black"/>
      <w:iCs/>
      <w:color w:val="022B69"/>
      <w:sz w:val="30"/>
      <w:szCs w:val="30"/>
    </w:rPr>
  </w:style>
  <w:style w:type="character" w:customStyle="1" w:styleId="AGHeading2BlueChar">
    <w:name w:val="AG Heading 2 Blue Char"/>
    <w:basedOn w:val="DefaultParagraphFont"/>
    <w:link w:val="AGHeading2Blue"/>
    <w:uiPriority w:val="99"/>
    <w:rsid w:val="00E3289A"/>
    <w:rPr>
      <w:rFonts w:ascii="Arial Black" w:hAnsi="Arial Black"/>
      <w:iCs/>
      <w:color w:val="022B69"/>
      <w:sz w:val="30"/>
      <w:szCs w:val="30"/>
      <w:lang w:val="en-ZA" w:eastAsia="en-GB"/>
    </w:rPr>
  </w:style>
  <w:style w:type="paragraph" w:customStyle="1" w:styleId="CharCharCharCharCharCharChar">
    <w:name w:val="Char Char Char Char Char Char Char"/>
    <w:basedOn w:val="Normal"/>
    <w:autoRedefine/>
    <w:uiPriority w:val="99"/>
    <w:rsid w:val="00E3289A"/>
    <w:pPr>
      <w:spacing w:before="160" w:after="160" w:line="360" w:lineRule="auto"/>
      <w:jc w:val="both"/>
    </w:pPr>
    <w:rPr>
      <w:iCs/>
      <w:sz w:val="20"/>
      <w:szCs w:val="20"/>
      <w:lang w:val="en-US" w:eastAsia="en-US"/>
    </w:rPr>
  </w:style>
  <w:style w:type="paragraph" w:styleId="TOC4">
    <w:name w:val="toc 4"/>
    <w:basedOn w:val="Normal"/>
    <w:next w:val="Normal"/>
    <w:autoRedefine/>
    <w:uiPriority w:val="39"/>
    <w:rsid w:val="00E3289A"/>
    <w:pPr>
      <w:tabs>
        <w:tab w:val="right" w:pos="9639"/>
      </w:tabs>
      <w:spacing w:line="360" w:lineRule="auto"/>
      <w:ind w:left="1985" w:hanging="425"/>
    </w:pPr>
    <w:rPr>
      <w:szCs w:val="20"/>
      <w:lang w:eastAsia="en-US"/>
    </w:rPr>
  </w:style>
  <w:style w:type="character" w:customStyle="1" w:styleId="hcp3">
    <w:name w:val="hcp3"/>
    <w:basedOn w:val="DefaultParagraphFont"/>
    <w:rsid w:val="00E3289A"/>
    <w:rPr>
      <w:b/>
      <w:bCs/>
    </w:rPr>
  </w:style>
  <w:style w:type="paragraph" w:customStyle="1" w:styleId="bulleted">
    <w:name w:val="bulleted"/>
    <w:basedOn w:val="Normal"/>
    <w:rsid w:val="00E3289A"/>
    <w:pPr>
      <w:spacing w:before="100" w:beforeAutospacing="1" w:after="100" w:afterAutospacing="1"/>
    </w:pPr>
    <w:rPr>
      <w:rFonts w:ascii="Times New Roman" w:hAnsi="Times New Roman"/>
      <w:sz w:val="24"/>
      <w:lang w:val="en-US" w:eastAsia="en-US"/>
    </w:rPr>
  </w:style>
  <w:style w:type="paragraph" w:styleId="TOC5">
    <w:name w:val="toc 5"/>
    <w:basedOn w:val="Normal"/>
    <w:next w:val="Normal"/>
    <w:autoRedefine/>
    <w:uiPriority w:val="39"/>
    <w:rsid w:val="00E3289A"/>
    <w:pPr>
      <w:ind w:left="960"/>
    </w:pPr>
    <w:rPr>
      <w:rFonts w:ascii="Times New Roman" w:hAnsi="Times New Roman"/>
      <w:sz w:val="24"/>
      <w:lang w:val="en-US" w:eastAsia="en-US"/>
    </w:rPr>
  </w:style>
  <w:style w:type="paragraph" w:styleId="TOC6">
    <w:name w:val="toc 6"/>
    <w:basedOn w:val="Normal"/>
    <w:next w:val="Normal"/>
    <w:autoRedefine/>
    <w:uiPriority w:val="39"/>
    <w:rsid w:val="00E3289A"/>
    <w:pPr>
      <w:ind w:left="1200"/>
    </w:pPr>
    <w:rPr>
      <w:rFonts w:ascii="Times New Roman" w:hAnsi="Times New Roman"/>
      <w:sz w:val="24"/>
      <w:lang w:val="en-US" w:eastAsia="en-US"/>
    </w:rPr>
  </w:style>
  <w:style w:type="paragraph" w:styleId="TOC7">
    <w:name w:val="toc 7"/>
    <w:basedOn w:val="Normal"/>
    <w:next w:val="Normal"/>
    <w:autoRedefine/>
    <w:uiPriority w:val="39"/>
    <w:rsid w:val="00E3289A"/>
    <w:pPr>
      <w:ind w:left="1440"/>
    </w:pPr>
    <w:rPr>
      <w:rFonts w:ascii="Times New Roman" w:hAnsi="Times New Roman"/>
      <w:sz w:val="24"/>
      <w:lang w:val="en-US" w:eastAsia="en-US"/>
    </w:rPr>
  </w:style>
  <w:style w:type="paragraph" w:styleId="TOC8">
    <w:name w:val="toc 8"/>
    <w:basedOn w:val="Normal"/>
    <w:next w:val="Normal"/>
    <w:autoRedefine/>
    <w:uiPriority w:val="39"/>
    <w:rsid w:val="00E3289A"/>
    <w:pPr>
      <w:ind w:left="1680"/>
    </w:pPr>
    <w:rPr>
      <w:rFonts w:ascii="Times New Roman" w:hAnsi="Times New Roman"/>
      <w:sz w:val="24"/>
      <w:lang w:val="en-US" w:eastAsia="en-US"/>
    </w:rPr>
  </w:style>
  <w:style w:type="paragraph" w:styleId="TOC9">
    <w:name w:val="toc 9"/>
    <w:basedOn w:val="Normal"/>
    <w:next w:val="Normal"/>
    <w:autoRedefine/>
    <w:uiPriority w:val="39"/>
    <w:rsid w:val="00E3289A"/>
    <w:pPr>
      <w:ind w:left="1920"/>
    </w:pPr>
    <w:rPr>
      <w:rFonts w:ascii="Times New Roman" w:hAnsi="Times New Roman"/>
      <w:sz w:val="24"/>
      <w:lang w:val="en-US" w:eastAsia="en-US"/>
    </w:rPr>
  </w:style>
  <w:style w:type="paragraph" w:customStyle="1" w:styleId="AGHeading1">
    <w:name w:val="AG Heading 1"/>
    <w:basedOn w:val="Normal"/>
    <w:next w:val="Normal"/>
    <w:autoRedefine/>
    <w:uiPriority w:val="99"/>
    <w:rsid w:val="00E3289A"/>
    <w:pPr>
      <w:spacing w:after="120"/>
    </w:pPr>
    <w:rPr>
      <w:rFonts w:cs="Arial"/>
      <w:b/>
    </w:rPr>
  </w:style>
  <w:style w:type="paragraph" w:customStyle="1" w:styleId="p4">
    <w:name w:val="p4"/>
    <w:basedOn w:val="Normal"/>
    <w:rsid w:val="00E3289A"/>
    <w:pPr>
      <w:widowControl w:val="0"/>
      <w:autoSpaceDE w:val="0"/>
      <w:autoSpaceDN w:val="0"/>
      <w:adjustRightInd w:val="0"/>
    </w:pPr>
    <w:rPr>
      <w:rFonts w:ascii="Times New Roman" w:eastAsia="Calibri" w:hAnsi="Times New Roman"/>
      <w:sz w:val="24"/>
      <w:lang w:val="en-US" w:eastAsia="en-US"/>
    </w:rPr>
  </w:style>
  <w:style w:type="character" w:customStyle="1" w:styleId="Heading3Char">
    <w:name w:val="Heading 3 Char"/>
    <w:basedOn w:val="DefaultParagraphFont"/>
    <w:link w:val="Heading3"/>
    <w:rsid w:val="00E3289A"/>
    <w:rPr>
      <w:rFonts w:ascii="Arial" w:hAnsi="Arial" w:cs="Arial"/>
      <w:b/>
      <w:bCs/>
      <w:sz w:val="26"/>
      <w:szCs w:val="26"/>
      <w:lang w:val="en-ZA" w:eastAsia="en-GB"/>
    </w:rPr>
  </w:style>
  <w:style w:type="paragraph" w:customStyle="1" w:styleId="NumberedParagraph">
    <w:name w:val="Numbered Paragraph"/>
    <w:basedOn w:val="Normal"/>
    <w:link w:val="NumberedParagraphChar1"/>
    <w:uiPriority w:val="99"/>
    <w:rsid w:val="00E3289A"/>
    <w:pPr>
      <w:tabs>
        <w:tab w:val="right" w:pos="312"/>
        <w:tab w:val="left" w:pos="480"/>
      </w:tabs>
      <w:spacing w:line="280" w:lineRule="exact"/>
      <w:ind w:left="480" w:hanging="480"/>
      <w:jc w:val="both"/>
    </w:pPr>
    <w:rPr>
      <w:rFonts w:ascii="Times New Roman" w:hAnsi="Times New Roman"/>
      <w:kern w:val="8"/>
      <w:sz w:val="24"/>
      <w:lang w:val="en-US" w:eastAsia="en-US" w:bidi="he-IL"/>
    </w:rPr>
  </w:style>
  <w:style w:type="character" w:customStyle="1" w:styleId="Heading4Char">
    <w:name w:val="Heading 4 Char"/>
    <w:basedOn w:val="DefaultParagraphFont"/>
    <w:link w:val="Heading4"/>
    <w:uiPriority w:val="99"/>
    <w:rsid w:val="00E3289A"/>
    <w:rPr>
      <w:rFonts w:ascii="Arial" w:hAnsi="Arial"/>
      <w:b/>
      <w:bCs/>
      <w:sz w:val="28"/>
      <w:szCs w:val="28"/>
      <w:lang w:val="en-ZA" w:eastAsia="en-GB"/>
    </w:rPr>
  </w:style>
  <w:style w:type="paragraph" w:customStyle="1" w:styleId="BulletedListundernumpara">
    <w:name w:val="Bulleted List under num para"/>
    <w:basedOn w:val="Normal"/>
    <w:uiPriority w:val="99"/>
    <w:rsid w:val="00E3289A"/>
    <w:pPr>
      <w:numPr>
        <w:numId w:val="24"/>
      </w:numPr>
      <w:spacing w:before="120" w:line="240" w:lineRule="exact"/>
      <w:jc w:val="both"/>
    </w:pPr>
    <w:rPr>
      <w:rFonts w:ascii="Times New Roman" w:hAnsi="Times New Roman"/>
      <w:kern w:val="12"/>
      <w:sz w:val="20"/>
      <w:szCs w:val="20"/>
      <w:lang w:val="en-US" w:eastAsia="en-US" w:bidi="he-IL"/>
    </w:rPr>
  </w:style>
  <w:style w:type="paragraph" w:customStyle="1" w:styleId="GovNormal">
    <w:name w:val="Gov Normal"/>
    <w:basedOn w:val="Normal"/>
    <w:uiPriority w:val="99"/>
    <w:rsid w:val="00E3289A"/>
    <w:pPr>
      <w:tabs>
        <w:tab w:val="right" w:pos="312"/>
        <w:tab w:val="left" w:pos="540"/>
      </w:tabs>
      <w:spacing w:line="280" w:lineRule="exact"/>
      <w:ind w:left="540" w:hanging="540"/>
      <w:jc w:val="both"/>
    </w:pPr>
    <w:rPr>
      <w:rFonts w:ascii="Times New Roman" w:hAnsi="Times New Roman"/>
      <w:kern w:val="8"/>
      <w:sz w:val="24"/>
      <w:lang w:val="en-US" w:eastAsia="en-US" w:bidi="he-IL"/>
    </w:rPr>
  </w:style>
  <w:style w:type="character" w:customStyle="1" w:styleId="BodyTextIndentChar">
    <w:name w:val="Body Text Indent Char"/>
    <w:basedOn w:val="DefaultParagraphFont"/>
    <w:link w:val="BodyTextIndent"/>
    <w:uiPriority w:val="99"/>
    <w:rsid w:val="00E3289A"/>
    <w:rPr>
      <w:rFonts w:ascii="Arial" w:hAnsi="Arial"/>
      <w:sz w:val="22"/>
      <w:lang w:val="en-GB"/>
    </w:rPr>
  </w:style>
  <w:style w:type="numbering" w:styleId="111111">
    <w:name w:val="Outline List 2"/>
    <w:basedOn w:val="NoList"/>
    <w:uiPriority w:val="99"/>
    <w:rsid w:val="00E3289A"/>
    <w:pPr>
      <w:numPr>
        <w:numId w:val="25"/>
      </w:numPr>
    </w:pPr>
  </w:style>
  <w:style w:type="character" w:customStyle="1" w:styleId="NumberedParagraphChar1">
    <w:name w:val="Numbered Paragraph Char1"/>
    <w:basedOn w:val="DefaultParagraphFont"/>
    <w:link w:val="NumberedParagraph"/>
    <w:uiPriority w:val="99"/>
    <w:rsid w:val="00E3289A"/>
    <w:rPr>
      <w:kern w:val="8"/>
      <w:sz w:val="24"/>
      <w:szCs w:val="24"/>
      <w:lang w:bidi="he-IL"/>
    </w:rPr>
  </w:style>
  <w:style w:type="paragraph" w:customStyle="1" w:styleId="Govi">
    <w:name w:val="Gov (i)"/>
    <w:basedOn w:val="Normal"/>
    <w:uiPriority w:val="99"/>
    <w:rsid w:val="00E3289A"/>
    <w:pPr>
      <w:tabs>
        <w:tab w:val="left" w:pos="1620"/>
      </w:tabs>
      <w:spacing w:line="280" w:lineRule="exact"/>
      <w:ind w:left="1620" w:hanging="540"/>
      <w:jc w:val="both"/>
    </w:pPr>
    <w:rPr>
      <w:rFonts w:ascii="Times New Roman" w:hAnsi="Times New Roman"/>
      <w:kern w:val="8"/>
      <w:sz w:val="24"/>
      <w:lang w:eastAsia="en-US" w:bidi="he-IL"/>
    </w:rPr>
  </w:style>
  <w:style w:type="character" w:customStyle="1" w:styleId="EmailStyle2191">
    <w:name w:val="EmailStyle2191"/>
    <w:basedOn w:val="DefaultParagraphFont"/>
    <w:semiHidden/>
    <w:rsid w:val="00E3289A"/>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E3289A"/>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E3289A"/>
    <w:pPr>
      <w:widowControl w:val="0"/>
      <w:autoSpaceDE w:val="0"/>
      <w:autoSpaceDN w:val="0"/>
      <w:adjustRightInd w:val="0"/>
      <w:spacing w:before="0" w:after="120" w:line="360" w:lineRule="auto"/>
    </w:pPr>
    <w:rPr>
      <w:rFonts w:ascii="Tahoma" w:eastAsia="MS Mincho" w:hAnsi="Tahoma" w:cs="Tahoma"/>
      <w:b w:val="0"/>
      <w:bCs w:val="0"/>
      <w:i/>
      <w:iCs/>
      <w:sz w:val="22"/>
      <w:szCs w:val="22"/>
      <w:lang w:val="en-GB"/>
    </w:rPr>
  </w:style>
  <w:style w:type="character" w:customStyle="1" w:styleId="EmailStyle2221">
    <w:name w:val="EmailStyle2221"/>
    <w:basedOn w:val="DefaultParagraphFont"/>
    <w:uiPriority w:val="99"/>
    <w:semiHidden/>
    <w:rsid w:val="00E3289A"/>
    <w:rPr>
      <w:rFonts w:ascii="Arial" w:hAnsi="Arial" w:cs="Arial"/>
      <w:color w:val="000080"/>
      <w:sz w:val="20"/>
      <w:szCs w:val="20"/>
      <w:u w:val="none"/>
    </w:rPr>
  </w:style>
  <w:style w:type="paragraph" w:customStyle="1" w:styleId="Char">
    <w:name w:val="Char"/>
    <w:basedOn w:val="Normal"/>
    <w:next w:val="Normal"/>
    <w:uiPriority w:val="99"/>
    <w:semiHidden/>
    <w:rsid w:val="00E3289A"/>
    <w:pPr>
      <w:spacing w:after="160" w:line="240" w:lineRule="exact"/>
      <w:jc w:val="both"/>
    </w:pPr>
    <w:rPr>
      <w:rFonts w:ascii="Verdana" w:hAnsi="Verdana"/>
      <w:sz w:val="20"/>
      <w:szCs w:val="20"/>
      <w:lang w:val="en-US" w:eastAsia="en-US"/>
    </w:rPr>
  </w:style>
  <w:style w:type="paragraph" w:customStyle="1" w:styleId="Char1">
    <w:name w:val="Char1"/>
    <w:basedOn w:val="Normal"/>
    <w:next w:val="Normal"/>
    <w:uiPriority w:val="99"/>
    <w:semiHidden/>
    <w:rsid w:val="00E3289A"/>
    <w:pPr>
      <w:spacing w:after="160" w:line="240" w:lineRule="exact"/>
      <w:jc w:val="both"/>
    </w:pPr>
    <w:rPr>
      <w:rFonts w:ascii="Verdana" w:hAnsi="Verdana"/>
      <w:sz w:val="20"/>
      <w:szCs w:val="20"/>
      <w:lang w:val="en-US" w:eastAsia="en-US"/>
    </w:rPr>
  </w:style>
  <w:style w:type="character" w:customStyle="1" w:styleId="EmailStyle2251">
    <w:name w:val="EmailStyle225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261">
    <w:name w:val="EmailStyle2261"/>
    <w:basedOn w:val="DefaultParagraphFont"/>
    <w:uiPriority w:val="99"/>
    <w:semiHidden/>
    <w:rsid w:val="00E3289A"/>
    <w:rPr>
      <w:rFonts w:ascii="Arial" w:hAnsi="Arial" w:cs="Arial"/>
      <w:color w:val="000080"/>
      <w:sz w:val="20"/>
      <w:szCs w:val="20"/>
      <w:u w:val="none"/>
    </w:rPr>
  </w:style>
  <w:style w:type="paragraph" w:customStyle="1" w:styleId="CM41">
    <w:name w:val="CM41"/>
    <w:basedOn w:val="Default"/>
    <w:next w:val="Default"/>
    <w:uiPriority w:val="99"/>
    <w:rsid w:val="00E3289A"/>
    <w:rPr>
      <w:rFonts w:ascii="Arial" w:hAnsi="Arial" w:cs="Arial"/>
      <w:color w:val="auto"/>
    </w:rPr>
  </w:style>
  <w:style w:type="paragraph" w:customStyle="1" w:styleId="CM12">
    <w:name w:val="CM12"/>
    <w:basedOn w:val="Default"/>
    <w:next w:val="Default"/>
    <w:uiPriority w:val="99"/>
    <w:rsid w:val="00E3289A"/>
    <w:pPr>
      <w:spacing w:line="251" w:lineRule="atLeast"/>
    </w:pPr>
    <w:rPr>
      <w:rFonts w:ascii="Arial" w:hAnsi="Arial" w:cs="Arial"/>
      <w:color w:val="auto"/>
    </w:rPr>
  </w:style>
  <w:style w:type="paragraph" w:customStyle="1" w:styleId="CM36">
    <w:name w:val="CM36"/>
    <w:basedOn w:val="Default"/>
    <w:next w:val="Default"/>
    <w:uiPriority w:val="99"/>
    <w:rsid w:val="00E3289A"/>
    <w:rPr>
      <w:rFonts w:ascii="Arial" w:hAnsi="Arial" w:cs="Arial"/>
      <w:color w:val="auto"/>
    </w:rPr>
  </w:style>
  <w:style w:type="paragraph" w:customStyle="1" w:styleId="CM34">
    <w:name w:val="CM34"/>
    <w:basedOn w:val="Default"/>
    <w:next w:val="Default"/>
    <w:uiPriority w:val="99"/>
    <w:rsid w:val="00E3289A"/>
    <w:rPr>
      <w:rFonts w:ascii="Arial" w:hAnsi="Arial" w:cs="Arial"/>
      <w:color w:val="auto"/>
    </w:rPr>
  </w:style>
  <w:style w:type="paragraph" w:customStyle="1" w:styleId="CM37">
    <w:name w:val="CM37"/>
    <w:basedOn w:val="Default"/>
    <w:next w:val="Default"/>
    <w:uiPriority w:val="99"/>
    <w:rsid w:val="00E3289A"/>
    <w:rPr>
      <w:rFonts w:ascii="Arial" w:hAnsi="Arial" w:cs="Arial"/>
      <w:color w:val="auto"/>
    </w:rPr>
  </w:style>
  <w:style w:type="paragraph" w:customStyle="1" w:styleId="CM21">
    <w:name w:val="CM21"/>
    <w:basedOn w:val="Default"/>
    <w:next w:val="Default"/>
    <w:uiPriority w:val="99"/>
    <w:rsid w:val="00E3289A"/>
    <w:pPr>
      <w:spacing w:line="206" w:lineRule="atLeast"/>
    </w:pPr>
    <w:rPr>
      <w:rFonts w:ascii="Arial" w:hAnsi="Arial" w:cs="Arial"/>
      <w:color w:val="auto"/>
    </w:rPr>
  </w:style>
  <w:style w:type="paragraph" w:customStyle="1" w:styleId="CM40">
    <w:name w:val="CM40"/>
    <w:basedOn w:val="Default"/>
    <w:next w:val="Default"/>
    <w:uiPriority w:val="99"/>
    <w:rsid w:val="00E3289A"/>
    <w:rPr>
      <w:rFonts w:ascii="Arial" w:hAnsi="Arial" w:cs="Arial"/>
      <w:color w:val="auto"/>
    </w:rPr>
  </w:style>
  <w:style w:type="character" w:customStyle="1" w:styleId="EmailStyle2341">
    <w:name w:val="EmailStyle2341"/>
    <w:basedOn w:val="DefaultParagraphFont"/>
    <w:semiHidden/>
    <w:rsid w:val="00E3289A"/>
    <w:rPr>
      <w:rFonts w:ascii="Arial" w:hAnsi="Arial" w:cs="Arial"/>
      <w:color w:val="auto"/>
      <w:sz w:val="20"/>
      <w:szCs w:val="20"/>
    </w:rPr>
  </w:style>
  <w:style w:type="character" w:customStyle="1" w:styleId="EmailStyle2351">
    <w:name w:val="EmailStyle2351"/>
    <w:basedOn w:val="DefaultParagraphFont"/>
    <w:semiHidden/>
    <w:rsid w:val="00E3289A"/>
    <w:rPr>
      <w:rFonts w:ascii="Arial" w:hAnsi="Arial" w:cs="Arial" w:hint="default"/>
      <w:color w:val="000080"/>
      <w:sz w:val="20"/>
      <w:szCs w:val="20"/>
    </w:rPr>
  </w:style>
  <w:style w:type="character" w:customStyle="1" w:styleId="EmailStyle2361">
    <w:name w:val="EmailStyle236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371">
    <w:name w:val="EmailStyle2371"/>
    <w:basedOn w:val="DefaultParagraphFont"/>
    <w:uiPriority w:val="99"/>
    <w:semiHidden/>
    <w:rsid w:val="00E3289A"/>
    <w:rPr>
      <w:rFonts w:ascii="Arial" w:hAnsi="Arial" w:cs="Arial"/>
      <w:color w:val="000080"/>
      <w:sz w:val="20"/>
      <w:szCs w:val="20"/>
      <w:u w:val="none"/>
    </w:rPr>
  </w:style>
  <w:style w:type="character" w:customStyle="1" w:styleId="EmailStyle2381">
    <w:name w:val="EmailStyle238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391">
    <w:name w:val="EmailStyle2391"/>
    <w:basedOn w:val="DefaultParagraphFont"/>
    <w:uiPriority w:val="99"/>
    <w:semiHidden/>
    <w:rsid w:val="00E3289A"/>
    <w:rPr>
      <w:rFonts w:ascii="Arial" w:hAnsi="Arial" w:cs="Arial"/>
      <w:color w:val="000080"/>
      <w:sz w:val="20"/>
      <w:szCs w:val="20"/>
      <w:u w:val="none"/>
    </w:rPr>
  </w:style>
  <w:style w:type="character" w:customStyle="1" w:styleId="EmailStyle2401">
    <w:name w:val="EmailStyle2401"/>
    <w:basedOn w:val="DefaultParagraphFont"/>
    <w:semiHidden/>
    <w:rsid w:val="00E3289A"/>
    <w:rPr>
      <w:rFonts w:ascii="Arial" w:hAnsi="Arial" w:cs="Arial"/>
      <w:color w:val="auto"/>
      <w:sz w:val="20"/>
      <w:szCs w:val="20"/>
    </w:rPr>
  </w:style>
  <w:style w:type="character" w:customStyle="1" w:styleId="EmailStyle2411">
    <w:name w:val="EmailStyle2411"/>
    <w:basedOn w:val="DefaultParagraphFont"/>
    <w:semiHidden/>
    <w:rsid w:val="00E3289A"/>
    <w:rPr>
      <w:rFonts w:ascii="Arial" w:hAnsi="Arial" w:cs="Arial" w:hint="default"/>
      <w:color w:val="000080"/>
      <w:sz w:val="20"/>
      <w:szCs w:val="20"/>
    </w:rPr>
  </w:style>
  <w:style w:type="character" w:customStyle="1" w:styleId="EmailStyle2421">
    <w:name w:val="EmailStyle242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431">
    <w:name w:val="EmailStyle2431"/>
    <w:basedOn w:val="DefaultParagraphFont"/>
    <w:uiPriority w:val="99"/>
    <w:semiHidden/>
    <w:rsid w:val="00E3289A"/>
    <w:rPr>
      <w:rFonts w:ascii="Arial" w:hAnsi="Arial" w:cs="Arial"/>
      <w:color w:val="000080"/>
      <w:sz w:val="20"/>
      <w:szCs w:val="20"/>
      <w:u w:val="none"/>
    </w:rPr>
  </w:style>
  <w:style w:type="character" w:customStyle="1" w:styleId="EmailStyle2441">
    <w:name w:val="EmailStyle2441"/>
    <w:basedOn w:val="DefaultParagraphFont"/>
    <w:semiHidden/>
    <w:rsid w:val="00E3289A"/>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nhideWhenUsed/>
    <w:rsid w:val="00E3289A"/>
    <w:rPr>
      <w:rFonts w:ascii="Times New Roman" w:hAnsi="Times New Roman"/>
      <w:sz w:val="20"/>
      <w:szCs w:val="20"/>
      <w:lang w:eastAsia="en-US"/>
    </w:rPr>
  </w:style>
  <w:style w:type="character" w:customStyle="1" w:styleId="EndnoteTextChar">
    <w:name w:val="Endnote Text Char"/>
    <w:basedOn w:val="DefaultParagraphFont"/>
    <w:link w:val="EndnoteText"/>
    <w:rsid w:val="00E3289A"/>
    <w:rPr>
      <w:lang w:val="en-ZA"/>
    </w:rPr>
  </w:style>
  <w:style w:type="character" w:styleId="EndnoteReference">
    <w:name w:val="endnote reference"/>
    <w:basedOn w:val="DefaultParagraphFont"/>
    <w:unhideWhenUsed/>
    <w:rsid w:val="00E3289A"/>
    <w:rPr>
      <w:vertAlign w:val="superscript"/>
    </w:rPr>
  </w:style>
  <w:style w:type="character" w:customStyle="1" w:styleId="EmailStyle2481">
    <w:name w:val="EmailStyle248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491">
    <w:name w:val="EmailStyle2491"/>
    <w:basedOn w:val="DefaultParagraphFont"/>
    <w:semiHidden/>
    <w:rsid w:val="00E3289A"/>
    <w:rPr>
      <w:rFonts w:ascii="Arial" w:hAnsi="Arial" w:cs="Arial"/>
      <w:color w:val="auto"/>
      <w:sz w:val="20"/>
      <w:szCs w:val="20"/>
    </w:rPr>
  </w:style>
  <w:style w:type="character" w:customStyle="1" w:styleId="EmailStyle2501">
    <w:name w:val="EmailStyle2501"/>
    <w:basedOn w:val="DefaultParagraphFont"/>
    <w:semiHidden/>
    <w:rsid w:val="00E3289A"/>
    <w:rPr>
      <w:rFonts w:ascii="Arial" w:hAnsi="Arial" w:cs="Arial" w:hint="default"/>
      <w:color w:val="000080"/>
      <w:sz w:val="20"/>
      <w:szCs w:val="20"/>
    </w:rPr>
  </w:style>
  <w:style w:type="character" w:customStyle="1" w:styleId="EmailStyle2511">
    <w:name w:val="EmailStyle2511"/>
    <w:basedOn w:val="DefaultParagraphFont"/>
    <w:uiPriority w:val="99"/>
    <w:semiHidden/>
    <w:rsid w:val="00E3289A"/>
    <w:rPr>
      <w:rFonts w:ascii="Arial" w:hAnsi="Arial" w:cs="Arial"/>
      <w:color w:val="000080"/>
      <w:sz w:val="20"/>
      <w:szCs w:val="20"/>
      <w:u w:val="none"/>
    </w:rPr>
  </w:style>
  <w:style w:type="character" w:customStyle="1" w:styleId="EmailStyle2521">
    <w:name w:val="EmailStyle252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531">
    <w:name w:val="EmailStyle2531"/>
    <w:basedOn w:val="DefaultParagraphFont"/>
    <w:uiPriority w:val="99"/>
    <w:semiHidden/>
    <w:rsid w:val="00E3289A"/>
    <w:rPr>
      <w:rFonts w:ascii="Arial" w:hAnsi="Arial" w:cs="Arial"/>
      <w:color w:val="000080"/>
      <w:sz w:val="20"/>
      <w:szCs w:val="20"/>
      <w:u w:val="none"/>
    </w:rPr>
  </w:style>
  <w:style w:type="character" w:customStyle="1" w:styleId="EmailStyle2541">
    <w:name w:val="EmailStyle2541"/>
    <w:basedOn w:val="DefaultParagraphFont"/>
    <w:semiHidden/>
    <w:rsid w:val="00E3289A"/>
    <w:rPr>
      <w:rFonts w:ascii="Arial" w:hAnsi="Arial" w:cs="Arial"/>
      <w:color w:val="auto"/>
      <w:sz w:val="20"/>
      <w:szCs w:val="20"/>
    </w:rPr>
  </w:style>
  <w:style w:type="character" w:customStyle="1" w:styleId="EmailStyle2551">
    <w:name w:val="EmailStyle2551"/>
    <w:basedOn w:val="DefaultParagraphFont"/>
    <w:semiHidden/>
    <w:rsid w:val="00E3289A"/>
    <w:rPr>
      <w:rFonts w:ascii="Arial" w:hAnsi="Arial" w:cs="Arial" w:hint="default"/>
      <w:color w:val="000080"/>
      <w:sz w:val="20"/>
      <w:szCs w:val="20"/>
    </w:rPr>
  </w:style>
  <w:style w:type="character" w:customStyle="1" w:styleId="EmailStyle2561">
    <w:name w:val="EmailStyle256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571">
    <w:name w:val="EmailStyle2571"/>
    <w:basedOn w:val="DefaultParagraphFont"/>
    <w:uiPriority w:val="99"/>
    <w:semiHidden/>
    <w:rsid w:val="00E3289A"/>
    <w:rPr>
      <w:rFonts w:ascii="Arial" w:hAnsi="Arial" w:cs="Arial"/>
      <w:color w:val="000080"/>
      <w:sz w:val="20"/>
      <w:szCs w:val="20"/>
      <w:u w:val="none"/>
    </w:rPr>
  </w:style>
  <w:style w:type="character" w:customStyle="1" w:styleId="EmailStyle2581">
    <w:name w:val="EmailStyle2581"/>
    <w:basedOn w:val="DefaultParagraphFont"/>
    <w:uiPriority w:val="99"/>
    <w:semiHidden/>
    <w:rsid w:val="00E3289A"/>
    <w:rPr>
      <w:rFonts w:ascii="Arial" w:hAnsi="Arial" w:cs="Arial"/>
      <w:b w:val="0"/>
      <w:bCs w:val="0"/>
      <w:i w:val="0"/>
      <w:iCs w:val="0"/>
      <w:strike w:val="0"/>
      <w:color w:val="000080"/>
      <w:sz w:val="20"/>
      <w:szCs w:val="20"/>
      <w:u w:val="none"/>
    </w:rPr>
  </w:style>
  <w:style w:type="character" w:customStyle="1" w:styleId="EmailStyle2591">
    <w:name w:val="EmailStyle2591"/>
    <w:basedOn w:val="DefaultParagraphFont"/>
    <w:uiPriority w:val="99"/>
    <w:semiHidden/>
    <w:rsid w:val="00E3289A"/>
    <w:rPr>
      <w:rFonts w:ascii="Arial" w:hAnsi="Arial" w:cs="Arial"/>
      <w:color w:val="000080"/>
      <w:sz w:val="20"/>
      <w:szCs w:val="20"/>
      <w:u w:val="none"/>
    </w:rPr>
  </w:style>
  <w:style w:type="character" w:customStyle="1" w:styleId="EmailStyle2601">
    <w:name w:val="EmailStyle2601"/>
    <w:basedOn w:val="DefaultParagraphFont"/>
    <w:semiHidden/>
    <w:rsid w:val="00E3289A"/>
    <w:rPr>
      <w:rFonts w:ascii="Arial" w:hAnsi="Arial" w:cs="Arial"/>
      <w:color w:val="auto"/>
      <w:sz w:val="20"/>
      <w:szCs w:val="20"/>
    </w:rPr>
  </w:style>
  <w:style w:type="character" w:customStyle="1" w:styleId="EmailStyle2611">
    <w:name w:val="EmailStyle2611"/>
    <w:basedOn w:val="DefaultParagraphFont"/>
    <w:semiHidden/>
    <w:rsid w:val="00E3289A"/>
    <w:rPr>
      <w:rFonts w:ascii="Arial" w:hAnsi="Arial" w:cs="Arial" w:hint="default"/>
      <w:color w:val="000080"/>
      <w:sz w:val="20"/>
      <w:szCs w:val="20"/>
    </w:rPr>
  </w:style>
  <w:style w:type="character" w:customStyle="1" w:styleId="EmailStyle2621">
    <w:name w:val="EmailStyle262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631">
    <w:name w:val="EmailStyle2631"/>
    <w:basedOn w:val="DefaultParagraphFont"/>
    <w:uiPriority w:val="99"/>
    <w:semiHidden/>
    <w:rsid w:val="00E3289A"/>
    <w:rPr>
      <w:rFonts w:ascii="Arial" w:hAnsi="Arial" w:cs="Arial"/>
      <w:color w:val="000080"/>
      <w:sz w:val="20"/>
      <w:szCs w:val="20"/>
      <w:u w:val="none"/>
    </w:rPr>
  </w:style>
  <w:style w:type="character" w:customStyle="1" w:styleId="EmailStyle2641">
    <w:name w:val="EmailStyle264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651">
    <w:name w:val="EmailStyle2651"/>
    <w:basedOn w:val="DefaultParagraphFont"/>
    <w:semiHidden/>
    <w:rsid w:val="00E3289A"/>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E3289A"/>
    <w:rPr>
      <w:rFonts w:ascii="Times New Roman" w:hAnsi="Times New Roman"/>
      <w:b/>
      <w:bCs/>
      <w:sz w:val="20"/>
      <w:szCs w:val="20"/>
      <w:lang w:eastAsia="en-US"/>
    </w:rPr>
  </w:style>
  <w:style w:type="paragraph" w:customStyle="1" w:styleId="font5">
    <w:name w:val="font5"/>
    <w:basedOn w:val="Normal"/>
    <w:rsid w:val="00E3289A"/>
    <w:pPr>
      <w:spacing w:before="100" w:beforeAutospacing="1" w:after="100" w:afterAutospacing="1"/>
    </w:pPr>
    <w:rPr>
      <w:rFonts w:cs="Arial"/>
      <w:b/>
      <w:bCs/>
      <w:color w:val="FFFFFF"/>
      <w:sz w:val="18"/>
      <w:szCs w:val="18"/>
      <w:lang w:eastAsia="en-ZA"/>
    </w:rPr>
  </w:style>
  <w:style w:type="paragraph" w:customStyle="1" w:styleId="xl78">
    <w:name w:val="xl78"/>
    <w:basedOn w:val="Normal"/>
    <w:rsid w:val="00E3289A"/>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9">
    <w:name w:val="xl79"/>
    <w:basedOn w:val="Normal"/>
    <w:rsid w:val="00E3289A"/>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0">
    <w:name w:val="xl80"/>
    <w:basedOn w:val="Normal"/>
    <w:rsid w:val="00E3289A"/>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1">
    <w:name w:val="xl81"/>
    <w:basedOn w:val="Normal"/>
    <w:rsid w:val="00E3289A"/>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2">
    <w:name w:val="xl82"/>
    <w:basedOn w:val="Normal"/>
    <w:rsid w:val="00E3289A"/>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3">
    <w:name w:val="xl83"/>
    <w:basedOn w:val="Normal"/>
    <w:rsid w:val="00E3289A"/>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paragraph" w:customStyle="1" w:styleId="xl84">
    <w:name w:val="xl84"/>
    <w:basedOn w:val="Normal"/>
    <w:rsid w:val="00E3289A"/>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5">
    <w:name w:val="xl85"/>
    <w:basedOn w:val="Normal"/>
    <w:rsid w:val="00E3289A"/>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character" w:customStyle="1" w:styleId="EmailStyle2761">
    <w:name w:val="EmailStyle2761"/>
    <w:basedOn w:val="DefaultParagraphFont"/>
    <w:semiHidden/>
    <w:rsid w:val="00E3289A"/>
    <w:rPr>
      <w:rFonts w:ascii="Arial" w:hAnsi="Arial" w:cs="Arial"/>
      <w:color w:val="auto"/>
      <w:sz w:val="20"/>
      <w:szCs w:val="20"/>
    </w:rPr>
  </w:style>
  <w:style w:type="character" w:customStyle="1" w:styleId="EmailStyle2771">
    <w:name w:val="EmailStyle2771"/>
    <w:basedOn w:val="DefaultParagraphFont"/>
    <w:semiHidden/>
    <w:rsid w:val="00E3289A"/>
    <w:rPr>
      <w:rFonts w:ascii="Arial" w:hAnsi="Arial" w:cs="Arial" w:hint="default"/>
      <w:color w:val="000080"/>
      <w:sz w:val="20"/>
      <w:szCs w:val="20"/>
    </w:rPr>
  </w:style>
  <w:style w:type="character" w:customStyle="1" w:styleId="EmailStyle2781">
    <w:name w:val="EmailStyle278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791">
    <w:name w:val="EmailStyle2791"/>
    <w:basedOn w:val="DefaultParagraphFont"/>
    <w:uiPriority w:val="99"/>
    <w:semiHidden/>
    <w:rsid w:val="00E3289A"/>
    <w:rPr>
      <w:rFonts w:ascii="Arial" w:hAnsi="Arial" w:cs="Arial"/>
      <w:color w:val="000080"/>
      <w:sz w:val="20"/>
      <w:szCs w:val="20"/>
      <w:u w:val="none"/>
    </w:rPr>
  </w:style>
  <w:style w:type="character" w:customStyle="1" w:styleId="EmailStyle2801">
    <w:name w:val="EmailStyle2801"/>
    <w:basedOn w:val="DefaultParagraphFont"/>
    <w:uiPriority w:val="99"/>
    <w:semiHidden/>
    <w:rsid w:val="00E3289A"/>
    <w:rPr>
      <w:rFonts w:ascii="Arial" w:hAnsi="Arial" w:cs="Arial"/>
      <w:b w:val="0"/>
      <w:bCs w:val="0"/>
      <w:i w:val="0"/>
      <w:iCs w:val="0"/>
      <w:strike w:val="0"/>
      <w:color w:val="000080"/>
      <w:sz w:val="20"/>
      <w:szCs w:val="20"/>
      <w:u w:val="none"/>
    </w:rPr>
  </w:style>
  <w:style w:type="character" w:customStyle="1" w:styleId="EmailStyle2811">
    <w:name w:val="EmailStyle2811"/>
    <w:basedOn w:val="DefaultParagraphFont"/>
    <w:uiPriority w:val="99"/>
    <w:semiHidden/>
    <w:rsid w:val="00E3289A"/>
    <w:rPr>
      <w:rFonts w:ascii="Arial" w:hAnsi="Arial" w:cs="Arial"/>
      <w:color w:val="000080"/>
      <w:sz w:val="20"/>
      <w:szCs w:val="20"/>
      <w:u w:val="none"/>
    </w:rPr>
  </w:style>
  <w:style w:type="character" w:customStyle="1" w:styleId="EmailStyle2821">
    <w:name w:val="EmailStyle2821"/>
    <w:basedOn w:val="DefaultParagraphFont"/>
    <w:semiHidden/>
    <w:rsid w:val="00E3289A"/>
    <w:rPr>
      <w:rFonts w:ascii="Arial" w:hAnsi="Arial" w:cs="Arial"/>
      <w:color w:val="auto"/>
      <w:sz w:val="20"/>
      <w:szCs w:val="20"/>
    </w:rPr>
  </w:style>
  <w:style w:type="character" w:customStyle="1" w:styleId="EmailStyle2831">
    <w:name w:val="EmailStyle2831"/>
    <w:basedOn w:val="DefaultParagraphFont"/>
    <w:semiHidden/>
    <w:rsid w:val="00E3289A"/>
    <w:rPr>
      <w:rFonts w:ascii="Arial" w:hAnsi="Arial" w:cs="Arial" w:hint="default"/>
      <w:color w:val="000080"/>
      <w:sz w:val="20"/>
      <w:szCs w:val="20"/>
    </w:rPr>
  </w:style>
  <w:style w:type="character" w:customStyle="1" w:styleId="EmailStyle2841">
    <w:name w:val="EmailStyle284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851">
    <w:name w:val="EmailStyle2851"/>
    <w:basedOn w:val="DefaultParagraphFont"/>
    <w:uiPriority w:val="99"/>
    <w:semiHidden/>
    <w:rsid w:val="00E3289A"/>
    <w:rPr>
      <w:rFonts w:ascii="Arial" w:hAnsi="Arial" w:cs="Arial"/>
      <w:color w:val="000080"/>
      <w:sz w:val="20"/>
      <w:szCs w:val="20"/>
      <w:u w:val="none"/>
    </w:rPr>
  </w:style>
  <w:style w:type="character" w:customStyle="1" w:styleId="EmailStyle2861">
    <w:name w:val="EmailStyle2861"/>
    <w:basedOn w:val="DefaultParagraphFont"/>
    <w:semiHidden/>
    <w:rsid w:val="00E3289A"/>
    <w:rPr>
      <w:rFonts w:ascii="Arial" w:hAnsi="Arial" w:cs="Arial"/>
      <w:b w:val="0"/>
      <w:bCs w:val="0"/>
      <w:i w:val="0"/>
      <w:iCs w:val="0"/>
      <w:strike w:val="0"/>
      <w:color w:val="000080"/>
      <w:sz w:val="20"/>
      <w:szCs w:val="20"/>
      <w:u w:val="none"/>
    </w:rPr>
  </w:style>
  <w:style w:type="character" w:customStyle="1" w:styleId="EmailStyle2871">
    <w:name w:val="EmailStyle2871"/>
    <w:basedOn w:val="DefaultParagraphFont"/>
    <w:semiHidden/>
    <w:rsid w:val="00E3289A"/>
    <w:rPr>
      <w:rFonts w:ascii="Arial" w:hAnsi="Arial" w:cs="Arial"/>
      <w:b w:val="0"/>
      <w:bCs w:val="0"/>
      <w:i w:val="0"/>
      <w:iCs w:val="0"/>
      <w:strike w:val="0"/>
      <w:color w:val="000080"/>
      <w:sz w:val="20"/>
      <w:szCs w:val="20"/>
      <w:u w:val="none"/>
    </w:rPr>
  </w:style>
  <w:style w:type="paragraph" w:customStyle="1" w:styleId="minutebodytext">
    <w:name w:val="minute body text"/>
    <w:basedOn w:val="NoSpacing"/>
    <w:link w:val="minutebodytextChar"/>
    <w:qFormat/>
    <w:rsid w:val="005F452D"/>
    <w:pPr>
      <w:ind w:left="385"/>
    </w:pPr>
    <w:rPr>
      <w:rFonts w:ascii="Arial" w:hAnsi="Arial"/>
      <w:color w:val="003B79"/>
      <w:sz w:val="22"/>
      <w:szCs w:val="22"/>
      <w:lang w:eastAsia="en-GB"/>
    </w:rPr>
  </w:style>
  <w:style w:type="character" w:customStyle="1" w:styleId="minutebodytextChar">
    <w:name w:val="minute body text Char"/>
    <w:basedOn w:val="DefaultParagraphFont"/>
    <w:link w:val="minutebodytext"/>
    <w:rsid w:val="005F452D"/>
    <w:rPr>
      <w:rFonts w:ascii="Arial" w:hAnsi="Arial"/>
      <w:color w:val="003B79"/>
      <w:sz w:val="22"/>
      <w:szCs w:val="22"/>
      <w:lang w:val="en-ZA" w:eastAsia="en-GB"/>
    </w:rPr>
  </w:style>
  <w:style w:type="paragraph" w:styleId="NoSpacing">
    <w:name w:val="No Spacing"/>
    <w:uiPriority w:val="1"/>
    <w:qFormat/>
    <w:rsid w:val="005F452D"/>
    <w:rPr>
      <w:lang w:val="en-ZA"/>
    </w:rPr>
  </w:style>
  <w:style w:type="paragraph" w:customStyle="1" w:styleId="xl86">
    <w:name w:val="xl86"/>
    <w:basedOn w:val="Normal"/>
    <w:rsid w:val="00D54BDF"/>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7">
    <w:name w:val="xl87"/>
    <w:basedOn w:val="Normal"/>
    <w:rsid w:val="00D54B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8">
    <w:name w:val="xl88"/>
    <w:basedOn w:val="Normal"/>
    <w:rsid w:val="00D54B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89">
    <w:name w:val="xl89"/>
    <w:basedOn w:val="Normal"/>
    <w:rsid w:val="00D54BDF"/>
    <w:pPr>
      <w:pBdr>
        <w:top w:val="single" w:sz="4" w:space="0" w:color="auto"/>
        <w:left w:val="single" w:sz="4" w:space="0" w:color="auto"/>
        <w:bottom w:val="single" w:sz="4" w:space="0" w:color="auto"/>
      </w:pBdr>
      <w:spacing w:before="100" w:beforeAutospacing="1" w:after="100" w:afterAutospacing="1"/>
      <w:jc w:val="right"/>
    </w:pPr>
    <w:rPr>
      <w:rFonts w:cs="Arial"/>
      <w:color w:val="FF0000"/>
      <w:sz w:val="24"/>
      <w:lang w:val="en-US" w:eastAsia="en-US"/>
    </w:rPr>
  </w:style>
  <w:style w:type="paragraph" w:customStyle="1" w:styleId="xl90">
    <w:name w:val="xl90"/>
    <w:basedOn w:val="Normal"/>
    <w:rsid w:val="00D54BDF"/>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1">
    <w:name w:val="xl91"/>
    <w:basedOn w:val="Normal"/>
    <w:rsid w:val="00D54B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2">
    <w:name w:val="xl92"/>
    <w:basedOn w:val="Normal"/>
    <w:rsid w:val="00D54BDF"/>
    <w:pPr>
      <w:spacing w:before="100" w:beforeAutospacing="1" w:after="100" w:afterAutospacing="1"/>
      <w:jc w:val="right"/>
    </w:pPr>
    <w:rPr>
      <w:rFonts w:cs="Arial"/>
      <w:sz w:val="24"/>
      <w:lang w:val="en-US" w:eastAsia="en-US"/>
    </w:rPr>
  </w:style>
  <w:style w:type="paragraph" w:customStyle="1" w:styleId="xl93">
    <w:name w:val="xl93"/>
    <w:basedOn w:val="Normal"/>
    <w:rsid w:val="00D54BDF"/>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4">
    <w:name w:val="xl94"/>
    <w:basedOn w:val="Normal"/>
    <w:rsid w:val="00D54BDF"/>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5">
    <w:name w:val="xl95"/>
    <w:basedOn w:val="Normal"/>
    <w:rsid w:val="00D54B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6">
    <w:name w:val="xl96"/>
    <w:basedOn w:val="Normal"/>
    <w:rsid w:val="00D54BDF"/>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styleId="Subtitle">
    <w:name w:val="Subtitle"/>
    <w:basedOn w:val="Normal"/>
    <w:link w:val="SubtitleChar"/>
    <w:qFormat/>
    <w:rsid w:val="008248EC"/>
    <w:pPr>
      <w:jc w:val="center"/>
    </w:pPr>
    <w:rPr>
      <w:rFonts w:ascii="Times New Roman" w:hAnsi="Times New Roman"/>
      <w:b/>
      <w:bCs/>
      <w:sz w:val="24"/>
      <w:lang w:val="en-GB" w:eastAsia="en-US"/>
    </w:rPr>
  </w:style>
  <w:style w:type="character" w:customStyle="1" w:styleId="SubtitleChar">
    <w:name w:val="Subtitle Char"/>
    <w:basedOn w:val="DefaultParagraphFont"/>
    <w:link w:val="Subtitle"/>
    <w:rsid w:val="008248EC"/>
    <w:rPr>
      <w:b/>
      <w:bCs/>
      <w:sz w:val="24"/>
      <w:szCs w:val="24"/>
      <w:lang w:val="en-GB"/>
    </w:rPr>
  </w:style>
  <w:style w:type="character" w:customStyle="1" w:styleId="EmailStyle304">
    <w:name w:val="EmailStyle3041"/>
    <w:aliases w:val="EmailStyle3041"/>
    <w:basedOn w:val="DefaultParagraphFont"/>
    <w:semiHidden/>
    <w:personal/>
    <w:personalCompose/>
    <w:rsid w:val="00CB2938"/>
    <w:rPr>
      <w:rFonts w:ascii="Arial" w:hAnsi="Arial" w:cs="Arial"/>
      <w:color w:val="auto"/>
      <w:sz w:val="20"/>
      <w:szCs w:val="20"/>
    </w:rPr>
  </w:style>
  <w:style w:type="character" w:customStyle="1" w:styleId="EmailStyle305">
    <w:name w:val="EmailStyle3051"/>
    <w:aliases w:val="EmailStyle3051"/>
    <w:basedOn w:val="DefaultParagraphFont"/>
    <w:semiHidden/>
    <w:personal/>
    <w:personalReply/>
    <w:rsid w:val="00CB2938"/>
    <w:rPr>
      <w:rFonts w:ascii="Arial" w:hAnsi="Arial" w:cs="Arial" w:hint="default"/>
      <w:color w:val="000080"/>
      <w:sz w:val="20"/>
      <w:szCs w:val="20"/>
    </w:rPr>
  </w:style>
  <w:style w:type="character" w:customStyle="1" w:styleId="EmailStyle306">
    <w:name w:val="EmailStyle3061"/>
    <w:aliases w:val="EmailStyle306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07">
    <w:name w:val="EmailStyle3071"/>
    <w:aliases w:val="EmailStyle3071"/>
    <w:basedOn w:val="DefaultParagraphFont"/>
    <w:uiPriority w:val="99"/>
    <w:semiHidden/>
    <w:personal/>
    <w:rsid w:val="00CB2938"/>
    <w:rPr>
      <w:rFonts w:ascii="Arial" w:hAnsi="Arial" w:cs="Arial"/>
      <w:color w:val="000080"/>
      <w:sz w:val="20"/>
      <w:szCs w:val="20"/>
      <w:u w:val="none"/>
    </w:rPr>
  </w:style>
  <w:style w:type="character" w:customStyle="1" w:styleId="EmailStyle308">
    <w:name w:val="EmailStyle3081"/>
    <w:aliases w:val="EmailStyle308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09">
    <w:name w:val="EmailStyle3091"/>
    <w:aliases w:val="EmailStyle3091"/>
    <w:basedOn w:val="DefaultParagraphFont"/>
    <w:uiPriority w:val="99"/>
    <w:semiHidden/>
    <w:personal/>
    <w:rsid w:val="00CB2938"/>
    <w:rPr>
      <w:rFonts w:ascii="Arial" w:hAnsi="Arial" w:cs="Arial"/>
      <w:color w:val="000080"/>
      <w:sz w:val="20"/>
      <w:szCs w:val="20"/>
      <w:u w:val="none"/>
    </w:rPr>
  </w:style>
  <w:style w:type="character" w:customStyle="1" w:styleId="EmailStyle310">
    <w:name w:val="EmailStyle3101"/>
    <w:aliases w:val="EmailStyle3101"/>
    <w:basedOn w:val="DefaultParagraphFont"/>
    <w:semiHidden/>
    <w:personal/>
    <w:personalCompose/>
    <w:rsid w:val="00CB2938"/>
    <w:rPr>
      <w:rFonts w:ascii="Arial" w:hAnsi="Arial" w:cs="Arial"/>
      <w:color w:val="auto"/>
      <w:sz w:val="20"/>
      <w:szCs w:val="20"/>
    </w:rPr>
  </w:style>
  <w:style w:type="character" w:customStyle="1" w:styleId="EmailStyle311">
    <w:name w:val="EmailStyle3111"/>
    <w:aliases w:val="EmailStyle3111"/>
    <w:basedOn w:val="DefaultParagraphFont"/>
    <w:semiHidden/>
    <w:personal/>
    <w:personalReply/>
    <w:rsid w:val="00CB2938"/>
    <w:rPr>
      <w:rFonts w:ascii="Arial" w:hAnsi="Arial" w:cs="Arial" w:hint="default"/>
      <w:color w:val="000080"/>
      <w:sz w:val="20"/>
      <w:szCs w:val="20"/>
    </w:rPr>
  </w:style>
  <w:style w:type="character" w:customStyle="1" w:styleId="EmailStyle312">
    <w:name w:val="EmailStyle3121"/>
    <w:aliases w:val="EmailStyle312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13">
    <w:name w:val="EmailStyle3131"/>
    <w:aliases w:val="EmailStyle3131"/>
    <w:basedOn w:val="DefaultParagraphFont"/>
    <w:uiPriority w:val="99"/>
    <w:semiHidden/>
    <w:personal/>
    <w:rsid w:val="00CB2938"/>
    <w:rPr>
      <w:rFonts w:ascii="Arial" w:hAnsi="Arial" w:cs="Arial"/>
      <w:color w:val="000080"/>
      <w:sz w:val="20"/>
      <w:szCs w:val="20"/>
      <w:u w:val="none"/>
    </w:rPr>
  </w:style>
  <w:style w:type="character" w:customStyle="1" w:styleId="EmailStyle314">
    <w:name w:val="EmailStyle3141"/>
    <w:aliases w:val="EmailStyle314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15">
    <w:name w:val="EmailStyle3151"/>
    <w:aliases w:val="EmailStyle3151"/>
    <w:basedOn w:val="DefaultParagraphFont"/>
    <w:uiPriority w:val="99"/>
    <w:semiHidden/>
    <w:personal/>
    <w:rsid w:val="00CB2938"/>
    <w:rPr>
      <w:rFonts w:ascii="Arial" w:hAnsi="Arial" w:cs="Arial"/>
      <w:color w:val="000080"/>
      <w:sz w:val="20"/>
      <w:szCs w:val="20"/>
      <w:u w:val="none"/>
    </w:rPr>
  </w:style>
  <w:style w:type="character" w:customStyle="1" w:styleId="EmailStyle316">
    <w:name w:val="EmailStyle3161"/>
    <w:aliases w:val="EmailStyle3161"/>
    <w:basedOn w:val="DefaultParagraphFont"/>
    <w:semiHidden/>
    <w:personal/>
    <w:personalCompose/>
    <w:rsid w:val="00CB2938"/>
    <w:rPr>
      <w:rFonts w:ascii="Arial" w:hAnsi="Arial" w:cs="Arial"/>
      <w:color w:val="auto"/>
      <w:sz w:val="20"/>
      <w:szCs w:val="20"/>
    </w:rPr>
  </w:style>
  <w:style w:type="character" w:customStyle="1" w:styleId="EmailStyle317">
    <w:name w:val="EmailStyle3171"/>
    <w:aliases w:val="EmailStyle3171"/>
    <w:basedOn w:val="DefaultParagraphFont"/>
    <w:semiHidden/>
    <w:personal/>
    <w:personalReply/>
    <w:rsid w:val="00CB2938"/>
    <w:rPr>
      <w:rFonts w:ascii="Arial" w:hAnsi="Arial" w:cs="Arial" w:hint="default"/>
      <w:color w:val="000080"/>
      <w:sz w:val="20"/>
      <w:szCs w:val="20"/>
    </w:rPr>
  </w:style>
  <w:style w:type="character" w:customStyle="1" w:styleId="EmailStyle318">
    <w:name w:val="EmailStyle3181"/>
    <w:aliases w:val="EmailStyle318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19">
    <w:name w:val="EmailStyle3191"/>
    <w:aliases w:val="EmailStyle3191"/>
    <w:basedOn w:val="DefaultParagraphFont"/>
    <w:uiPriority w:val="99"/>
    <w:semiHidden/>
    <w:personal/>
    <w:rsid w:val="00CB2938"/>
    <w:rPr>
      <w:rFonts w:ascii="Arial" w:hAnsi="Arial" w:cs="Arial"/>
      <w:color w:val="000080"/>
      <w:sz w:val="20"/>
      <w:szCs w:val="20"/>
      <w:u w:val="none"/>
    </w:rPr>
  </w:style>
  <w:style w:type="character" w:customStyle="1" w:styleId="EmailStyle320">
    <w:name w:val="EmailStyle3201"/>
    <w:aliases w:val="EmailStyle320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21">
    <w:name w:val="EmailStyle3211"/>
    <w:aliases w:val="EmailStyle321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22">
    <w:name w:val="EmailStyle3221"/>
    <w:aliases w:val="EmailStyle3221"/>
    <w:basedOn w:val="DefaultParagraphFont"/>
    <w:semiHidden/>
    <w:personal/>
    <w:personalCompose/>
    <w:rsid w:val="00CB2938"/>
    <w:rPr>
      <w:rFonts w:ascii="Arial" w:hAnsi="Arial" w:cs="Arial"/>
      <w:color w:val="auto"/>
      <w:sz w:val="20"/>
      <w:szCs w:val="20"/>
    </w:rPr>
  </w:style>
  <w:style w:type="character" w:customStyle="1" w:styleId="EmailStyle323">
    <w:name w:val="EmailStyle3231"/>
    <w:aliases w:val="EmailStyle3231"/>
    <w:basedOn w:val="DefaultParagraphFont"/>
    <w:semiHidden/>
    <w:personal/>
    <w:personalReply/>
    <w:rsid w:val="00CB2938"/>
    <w:rPr>
      <w:rFonts w:ascii="Arial" w:hAnsi="Arial" w:cs="Arial" w:hint="default"/>
      <w:color w:val="000080"/>
      <w:sz w:val="20"/>
      <w:szCs w:val="20"/>
    </w:rPr>
  </w:style>
  <w:style w:type="character" w:customStyle="1" w:styleId="EmailStyle324">
    <w:name w:val="EmailStyle3241"/>
    <w:aliases w:val="EmailStyle3241"/>
    <w:basedOn w:val="DefaultParagraphFont"/>
    <w:uiPriority w:val="99"/>
    <w:semiHidden/>
    <w:personal/>
    <w:rsid w:val="00CB2938"/>
    <w:rPr>
      <w:rFonts w:ascii="Arial" w:hAnsi="Arial" w:cs="Arial"/>
      <w:color w:val="000080"/>
      <w:sz w:val="20"/>
      <w:szCs w:val="20"/>
      <w:u w:val="none"/>
    </w:rPr>
  </w:style>
  <w:style w:type="character" w:customStyle="1" w:styleId="EmailStyle325">
    <w:name w:val="EmailStyle3251"/>
    <w:aliases w:val="EmailStyle325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26">
    <w:name w:val="EmailStyle3261"/>
    <w:aliases w:val="EmailStyle3261"/>
    <w:basedOn w:val="DefaultParagraphFont"/>
    <w:uiPriority w:val="99"/>
    <w:semiHidden/>
    <w:personal/>
    <w:rsid w:val="00CB2938"/>
    <w:rPr>
      <w:rFonts w:ascii="Arial" w:hAnsi="Arial" w:cs="Arial"/>
      <w:color w:val="000080"/>
      <w:sz w:val="20"/>
      <w:szCs w:val="20"/>
      <w:u w:val="none"/>
    </w:rPr>
  </w:style>
  <w:style w:type="character" w:customStyle="1" w:styleId="EmailStyle327">
    <w:name w:val="EmailStyle3271"/>
    <w:aliases w:val="EmailStyle3271"/>
    <w:basedOn w:val="DefaultParagraphFont"/>
    <w:semiHidden/>
    <w:personal/>
    <w:personalCompose/>
    <w:rsid w:val="00CB2938"/>
    <w:rPr>
      <w:rFonts w:ascii="Arial" w:hAnsi="Arial" w:cs="Arial"/>
      <w:color w:val="auto"/>
      <w:sz w:val="20"/>
      <w:szCs w:val="20"/>
    </w:rPr>
  </w:style>
  <w:style w:type="character" w:customStyle="1" w:styleId="EmailStyle328">
    <w:name w:val="EmailStyle3281"/>
    <w:aliases w:val="EmailStyle3281"/>
    <w:basedOn w:val="DefaultParagraphFont"/>
    <w:semiHidden/>
    <w:personal/>
    <w:personalReply/>
    <w:rsid w:val="00CB2938"/>
    <w:rPr>
      <w:rFonts w:ascii="Arial" w:hAnsi="Arial" w:cs="Arial" w:hint="default"/>
      <w:color w:val="000080"/>
      <w:sz w:val="20"/>
      <w:szCs w:val="20"/>
    </w:rPr>
  </w:style>
  <w:style w:type="character" w:customStyle="1" w:styleId="EmailStyle329">
    <w:name w:val="EmailStyle3291"/>
    <w:aliases w:val="EmailStyle329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30">
    <w:name w:val="EmailStyle3301"/>
    <w:aliases w:val="EmailStyle3301"/>
    <w:basedOn w:val="DefaultParagraphFont"/>
    <w:uiPriority w:val="99"/>
    <w:semiHidden/>
    <w:personal/>
    <w:rsid w:val="00CB2938"/>
    <w:rPr>
      <w:rFonts w:ascii="Arial" w:hAnsi="Arial" w:cs="Arial"/>
      <w:color w:val="000080"/>
      <w:sz w:val="20"/>
      <w:szCs w:val="20"/>
      <w:u w:val="none"/>
    </w:rPr>
  </w:style>
  <w:style w:type="character" w:customStyle="1" w:styleId="EmailStyle331">
    <w:name w:val="EmailStyle3311"/>
    <w:aliases w:val="EmailStyle3311"/>
    <w:basedOn w:val="DefaultParagraphFont"/>
    <w:uiPriority w:val="99"/>
    <w:semiHidden/>
    <w:personal/>
    <w:personalReply/>
    <w:rsid w:val="00CB2938"/>
    <w:rPr>
      <w:rFonts w:ascii="Arial" w:hAnsi="Arial" w:cs="Arial"/>
      <w:b w:val="0"/>
      <w:bCs w:val="0"/>
      <w:i w:val="0"/>
      <w:iCs w:val="0"/>
      <w:strike w:val="0"/>
      <w:color w:val="000080"/>
      <w:sz w:val="20"/>
      <w:szCs w:val="20"/>
      <w:u w:val="none"/>
    </w:rPr>
  </w:style>
  <w:style w:type="character" w:customStyle="1" w:styleId="EmailStyle332">
    <w:name w:val="EmailStyle3321"/>
    <w:aliases w:val="EmailStyle3321"/>
    <w:basedOn w:val="DefaultParagraphFont"/>
    <w:uiPriority w:val="99"/>
    <w:semiHidden/>
    <w:personal/>
    <w:rsid w:val="00CB2938"/>
    <w:rPr>
      <w:rFonts w:ascii="Arial" w:hAnsi="Arial" w:cs="Arial"/>
      <w:color w:val="000080"/>
      <w:sz w:val="20"/>
      <w:szCs w:val="20"/>
      <w:u w:val="none"/>
    </w:rPr>
  </w:style>
  <w:style w:type="character" w:customStyle="1" w:styleId="EmailStyle333">
    <w:name w:val="EmailStyle3331"/>
    <w:aliases w:val="EmailStyle3331"/>
    <w:basedOn w:val="DefaultParagraphFont"/>
    <w:semiHidden/>
    <w:personal/>
    <w:personalCompose/>
    <w:rsid w:val="00CB2938"/>
    <w:rPr>
      <w:rFonts w:ascii="Arial" w:hAnsi="Arial" w:cs="Arial"/>
      <w:color w:val="auto"/>
      <w:sz w:val="20"/>
      <w:szCs w:val="20"/>
    </w:rPr>
  </w:style>
  <w:style w:type="character" w:customStyle="1" w:styleId="EmailStyle334">
    <w:name w:val="EmailStyle3341"/>
    <w:aliases w:val="EmailStyle3341"/>
    <w:basedOn w:val="DefaultParagraphFont"/>
    <w:semiHidden/>
    <w:personal/>
    <w:personalReply/>
    <w:rsid w:val="00CB2938"/>
    <w:rPr>
      <w:rFonts w:ascii="Arial" w:hAnsi="Arial" w:cs="Arial" w:hint="default"/>
      <w:color w:val="000080"/>
      <w:sz w:val="20"/>
      <w:szCs w:val="20"/>
    </w:rPr>
  </w:style>
  <w:style w:type="character" w:customStyle="1" w:styleId="EmailStyle335">
    <w:name w:val="EmailStyle3351"/>
    <w:aliases w:val="EmailStyle335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36">
    <w:name w:val="EmailStyle3361"/>
    <w:aliases w:val="EmailStyle3361"/>
    <w:basedOn w:val="DefaultParagraphFont"/>
    <w:uiPriority w:val="99"/>
    <w:semiHidden/>
    <w:personal/>
    <w:rsid w:val="00CB2938"/>
    <w:rPr>
      <w:rFonts w:ascii="Arial" w:hAnsi="Arial" w:cs="Arial"/>
      <w:color w:val="000080"/>
      <w:sz w:val="20"/>
      <w:szCs w:val="20"/>
      <w:u w:val="none"/>
    </w:rPr>
  </w:style>
  <w:style w:type="character" w:customStyle="1" w:styleId="EmailStyle337">
    <w:name w:val="EmailStyle3371"/>
    <w:aliases w:val="EmailStyle337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38">
    <w:name w:val="EmailStyle3381"/>
    <w:aliases w:val="EmailStyle338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39">
    <w:name w:val="EmailStyle3391"/>
    <w:aliases w:val="EmailStyle3391"/>
    <w:basedOn w:val="DefaultParagraphFont"/>
    <w:semiHidden/>
    <w:personal/>
    <w:personalCompose/>
    <w:rsid w:val="00CB2938"/>
    <w:rPr>
      <w:rFonts w:ascii="Arial" w:hAnsi="Arial" w:cs="Arial"/>
      <w:color w:val="auto"/>
      <w:sz w:val="20"/>
      <w:szCs w:val="20"/>
    </w:rPr>
  </w:style>
  <w:style w:type="character" w:customStyle="1" w:styleId="EmailStyle340">
    <w:name w:val="EmailStyle3401"/>
    <w:aliases w:val="EmailStyle3401"/>
    <w:basedOn w:val="DefaultParagraphFont"/>
    <w:semiHidden/>
    <w:personal/>
    <w:personalReply/>
    <w:rsid w:val="00CB2938"/>
    <w:rPr>
      <w:rFonts w:ascii="Arial" w:hAnsi="Arial" w:cs="Arial" w:hint="default"/>
      <w:color w:val="000080"/>
      <w:sz w:val="20"/>
      <w:szCs w:val="20"/>
    </w:rPr>
  </w:style>
  <w:style w:type="character" w:customStyle="1" w:styleId="EmailStyle341">
    <w:name w:val="EmailStyle3411"/>
    <w:aliases w:val="EmailStyle341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42">
    <w:name w:val="EmailStyle3421"/>
    <w:aliases w:val="EmailStyle3421"/>
    <w:basedOn w:val="DefaultParagraphFont"/>
    <w:uiPriority w:val="99"/>
    <w:semiHidden/>
    <w:personal/>
    <w:rsid w:val="00CB2938"/>
    <w:rPr>
      <w:rFonts w:ascii="Arial" w:hAnsi="Arial" w:cs="Arial"/>
      <w:color w:val="000080"/>
      <w:sz w:val="20"/>
      <w:szCs w:val="20"/>
      <w:u w:val="none"/>
    </w:rPr>
  </w:style>
  <w:style w:type="character" w:customStyle="1" w:styleId="EmailStyle343">
    <w:name w:val="EmailStyle3431"/>
    <w:aliases w:val="EmailStyle3431"/>
    <w:basedOn w:val="DefaultParagraphFont"/>
    <w:uiPriority w:val="99"/>
    <w:semiHidden/>
    <w:personal/>
    <w:personalReply/>
    <w:rsid w:val="00CB2938"/>
    <w:rPr>
      <w:rFonts w:ascii="Arial" w:hAnsi="Arial" w:cs="Arial"/>
      <w:b w:val="0"/>
      <w:bCs w:val="0"/>
      <w:i w:val="0"/>
      <w:iCs w:val="0"/>
      <w:strike w:val="0"/>
      <w:color w:val="000080"/>
      <w:sz w:val="20"/>
      <w:szCs w:val="20"/>
      <w:u w:val="none"/>
    </w:rPr>
  </w:style>
  <w:style w:type="character" w:customStyle="1" w:styleId="EmailStyle344">
    <w:name w:val="EmailStyle3441"/>
    <w:aliases w:val="EmailStyle3441"/>
    <w:basedOn w:val="DefaultParagraphFont"/>
    <w:uiPriority w:val="99"/>
    <w:semiHidden/>
    <w:personal/>
    <w:rsid w:val="00CB2938"/>
    <w:rPr>
      <w:rFonts w:ascii="Arial" w:hAnsi="Arial" w:cs="Arial"/>
      <w:color w:val="000080"/>
      <w:sz w:val="20"/>
      <w:szCs w:val="20"/>
      <w:u w:val="none"/>
    </w:rPr>
  </w:style>
  <w:style w:type="character" w:customStyle="1" w:styleId="EmailStyle345">
    <w:name w:val="EmailStyle3451"/>
    <w:aliases w:val="EmailStyle3451"/>
    <w:basedOn w:val="DefaultParagraphFont"/>
    <w:semiHidden/>
    <w:personal/>
    <w:personalCompose/>
    <w:rsid w:val="00CB2938"/>
    <w:rPr>
      <w:rFonts w:ascii="Arial" w:hAnsi="Arial" w:cs="Arial"/>
      <w:color w:val="auto"/>
      <w:sz w:val="20"/>
      <w:szCs w:val="20"/>
    </w:rPr>
  </w:style>
  <w:style w:type="character" w:customStyle="1" w:styleId="EmailStyle346">
    <w:name w:val="EmailStyle3461"/>
    <w:aliases w:val="EmailStyle3461"/>
    <w:basedOn w:val="DefaultParagraphFont"/>
    <w:semiHidden/>
    <w:personal/>
    <w:personalReply/>
    <w:rsid w:val="00CB2938"/>
    <w:rPr>
      <w:rFonts w:ascii="Arial" w:hAnsi="Arial" w:cs="Arial" w:hint="default"/>
      <w:color w:val="000080"/>
      <w:sz w:val="20"/>
      <w:szCs w:val="20"/>
    </w:rPr>
  </w:style>
  <w:style w:type="character" w:customStyle="1" w:styleId="EmailStyle347">
    <w:name w:val="EmailStyle3471"/>
    <w:aliases w:val="EmailStyle347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48">
    <w:name w:val="EmailStyle3481"/>
    <w:aliases w:val="EmailStyle3481"/>
    <w:basedOn w:val="DefaultParagraphFont"/>
    <w:uiPriority w:val="99"/>
    <w:semiHidden/>
    <w:personal/>
    <w:rsid w:val="00CB2938"/>
    <w:rPr>
      <w:rFonts w:ascii="Arial" w:hAnsi="Arial" w:cs="Arial"/>
      <w:color w:val="000080"/>
      <w:sz w:val="20"/>
      <w:szCs w:val="20"/>
      <w:u w:val="none"/>
    </w:rPr>
  </w:style>
  <w:style w:type="character" w:customStyle="1" w:styleId="EmailStyle349">
    <w:name w:val="EmailStyle3491"/>
    <w:aliases w:val="EmailStyle3491"/>
    <w:basedOn w:val="DefaultParagraphFont"/>
    <w:semiHidden/>
    <w:personal/>
    <w:personalReply/>
    <w:rsid w:val="00CB2938"/>
    <w:rPr>
      <w:rFonts w:ascii="Arial" w:hAnsi="Arial" w:cs="Arial"/>
      <w:b w:val="0"/>
      <w:bCs w:val="0"/>
      <w:i w:val="0"/>
      <w:iCs w:val="0"/>
      <w:strike w:val="0"/>
      <w:color w:val="000080"/>
      <w:sz w:val="20"/>
      <w:szCs w:val="20"/>
      <w:u w:val="none"/>
    </w:rPr>
  </w:style>
  <w:style w:type="character" w:customStyle="1" w:styleId="EmailStyle350">
    <w:name w:val="EmailStyle3501"/>
    <w:aliases w:val="EmailStyle3501"/>
    <w:basedOn w:val="DefaultParagraphFont"/>
    <w:semiHidden/>
    <w:personal/>
    <w:personalReply/>
    <w:rsid w:val="00CB2938"/>
    <w:rPr>
      <w:rFonts w:ascii="Arial" w:hAnsi="Arial" w:cs="Arial"/>
      <w:b w:val="0"/>
      <w:bCs w:val="0"/>
      <w:i w:val="0"/>
      <w:iCs w:val="0"/>
      <w:strike w:val="0"/>
      <w:color w:val="000080"/>
      <w:sz w:val="20"/>
      <w:szCs w:val="20"/>
      <w:u w:val="none"/>
    </w:rPr>
  </w:style>
  <w:style w:type="paragraph" w:styleId="ListBullet2">
    <w:name w:val="List Bullet 2"/>
    <w:basedOn w:val="Normal"/>
    <w:rsid w:val="0002351D"/>
    <w:pPr>
      <w:numPr>
        <w:numId w:val="27"/>
      </w:numPr>
      <w:contextualSpacing/>
    </w:pPr>
  </w:style>
  <w:style w:type="paragraph" w:styleId="ListBullet">
    <w:name w:val="List Bullet"/>
    <w:basedOn w:val="Normal"/>
    <w:uiPriority w:val="99"/>
    <w:unhideWhenUsed/>
    <w:rsid w:val="0002351D"/>
    <w:pPr>
      <w:numPr>
        <w:numId w:val="28"/>
      </w:numPr>
      <w:contextualSpacing/>
    </w:pPr>
  </w:style>
  <w:style w:type="character" w:customStyle="1" w:styleId="Heading9Char">
    <w:name w:val="Heading 9 Char"/>
    <w:basedOn w:val="DefaultParagraphFont"/>
    <w:link w:val="Heading9"/>
    <w:semiHidden/>
    <w:rsid w:val="00ED78B0"/>
    <w:rPr>
      <w:rFonts w:asciiTheme="majorHAnsi" w:eastAsiaTheme="majorEastAsia" w:hAnsiTheme="majorHAnsi" w:cstheme="majorBidi"/>
      <w:i/>
      <w:iCs/>
      <w:color w:val="404040" w:themeColor="text1" w:themeTint="BF"/>
      <w:lang w:val="en-ZA" w:eastAsia="en-GB"/>
    </w:rPr>
  </w:style>
</w:styles>
</file>

<file path=word/webSettings.xml><?xml version="1.0" encoding="utf-8"?>
<w:webSettings xmlns:r="http://schemas.openxmlformats.org/officeDocument/2006/relationships" xmlns:w="http://schemas.openxmlformats.org/wordprocessingml/2006/main">
  <w:divs>
    <w:div w:id="28263815">
      <w:bodyDiv w:val="1"/>
      <w:marLeft w:val="0"/>
      <w:marRight w:val="0"/>
      <w:marTop w:val="0"/>
      <w:marBottom w:val="0"/>
      <w:divBdr>
        <w:top w:val="none" w:sz="0" w:space="0" w:color="auto"/>
        <w:left w:val="none" w:sz="0" w:space="0" w:color="auto"/>
        <w:bottom w:val="none" w:sz="0" w:space="0" w:color="auto"/>
        <w:right w:val="none" w:sz="0" w:space="0" w:color="auto"/>
      </w:divBdr>
    </w:div>
    <w:div w:id="305476628">
      <w:bodyDiv w:val="1"/>
      <w:marLeft w:val="0"/>
      <w:marRight w:val="0"/>
      <w:marTop w:val="0"/>
      <w:marBottom w:val="0"/>
      <w:divBdr>
        <w:top w:val="none" w:sz="0" w:space="0" w:color="auto"/>
        <w:left w:val="none" w:sz="0" w:space="0" w:color="auto"/>
        <w:bottom w:val="none" w:sz="0" w:space="0" w:color="auto"/>
        <w:right w:val="none" w:sz="0" w:space="0" w:color="auto"/>
      </w:divBdr>
    </w:div>
    <w:div w:id="348682383">
      <w:bodyDiv w:val="1"/>
      <w:marLeft w:val="0"/>
      <w:marRight w:val="0"/>
      <w:marTop w:val="0"/>
      <w:marBottom w:val="0"/>
      <w:divBdr>
        <w:top w:val="none" w:sz="0" w:space="0" w:color="auto"/>
        <w:left w:val="none" w:sz="0" w:space="0" w:color="auto"/>
        <w:bottom w:val="none" w:sz="0" w:space="0" w:color="auto"/>
        <w:right w:val="none" w:sz="0" w:space="0" w:color="auto"/>
      </w:divBdr>
    </w:div>
    <w:div w:id="392120477">
      <w:bodyDiv w:val="1"/>
      <w:marLeft w:val="0"/>
      <w:marRight w:val="0"/>
      <w:marTop w:val="0"/>
      <w:marBottom w:val="0"/>
      <w:divBdr>
        <w:top w:val="none" w:sz="0" w:space="0" w:color="auto"/>
        <w:left w:val="none" w:sz="0" w:space="0" w:color="auto"/>
        <w:bottom w:val="none" w:sz="0" w:space="0" w:color="auto"/>
        <w:right w:val="none" w:sz="0" w:space="0" w:color="auto"/>
      </w:divBdr>
    </w:div>
    <w:div w:id="661356465">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894777309">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920909">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274792">
      <w:bodyDiv w:val="1"/>
      <w:marLeft w:val="0"/>
      <w:marRight w:val="0"/>
      <w:marTop w:val="0"/>
      <w:marBottom w:val="0"/>
      <w:divBdr>
        <w:top w:val="none" w:sz="0" w:space="0" w:color="auto"/>
        <w:left w:val="none" w:sz="0" w:space="0" w:color="auto"/>
        <w:bottom w:val="none" w:sz="0" w:space="0" w:color="auto"/>
        <w:right w:val="none" w:sz="0" w:space="0" w:color="auto"/>
      </w:divBdr>
    </w:div>
    <w:div w:id="1010789419">
      <w:bodyDiv w:val="1"/>
      <w:marLeft w:val="0"/>
      <w:marRight w:val="0"/>
      <w:marTop w:val="0"/>
      <w:marBottom w:val="0"/>
      <w:divBdr>
        <w:top w:val="none" w:sz="0" w:space="0" w:color="auto"/>
        <w:left w:val="none" w:sz="0" w:space="0" w:color="auto"/>
        <w:bottom w:val="none" w:sz="0" w:space="0" w:color="auto"/>
        <w:right w:val="none" w:sz="0" w:space="0" w:color="auto"/>
      </w:divBdr>
    </w:div>
    <w:div w:id="1102266057">
      <w:bodyDiv w:val="1"/>
      <w:marLeft w:val="0"/>
      <w:marRight w:val="0"/>
      <w:marTop w:val="0"/>
      <w:marBottom w:val="0"/>
      <w:divBdr>
        <w:top w:val="none" w:sz="0" w:space="0" w:color="auto"/>
        <w:left w:val="none" w:sz="0" w:space="0" w:color="auto"/>
        <w:bottom w:val="none" w:sz="0" w:space="0" w:color="auto"/>
        <w:right w:val="none" w:sz="0" w:space="0" w:color="auto"/>
      </w:divBdr>
    </w:div>
    <w:div w:id="1119646488">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238724">
      <w:bodyDiv w:val="1"/>
      <w:marLeft w:val="0"/>
      <w:marRight w:val="0"/>
      <w:marTop w:val="0"/>
      <w:marBottom w:val="0"/>
      <w:divBdr>
        <w:top w:val="none" w:sz="0" w:space="0" w:color="auto"/>
        <w:left w:val="none" w:sz="0" w:space="0" w:color="auto"/>
        <w:bottom w:val="none" w:sz="0" w:space="0" w:color="auto"/>
        <w:right w:val="none" w:sz="0" w:space="0" w:color="auto"/>
      </w:divBdr>
    </w:div>
    <w:div w:id="1148862518">
      <w:bodyDiv w:val="1"/>
      <w:marLeft w:val="0"/>
      <w:marRight w:val="0"/>
      <w:marTop w:val="0"/>
      <w:marBottom w:val="0"/>
      <w:divBdr>
        <w:top w:val="none" w:sz="0" w:space="0" w:color="auto"/>
        <w:left w:val="none" w:sz="0" w:space="0" w:color="auto"/>
        <w:bottom w:val="none" w:sz="0" w:space="0" w:color="auto"/>
        <w:right w:val="none" w:sz="0" w:space="0" w:color="auto"/>
      </w:divBdr>
    </w:div>
    <w:div w:id="1152722846">
      <w:bodyDiv w:val="1"/>
      <w:marLeft w:val="0"/>
      <w:marRight w:val="0"/>
      <w:marTop w:val="0"/>
      <w:marBottom w:val="0"/>
      <w:divBdr>
        <w:top w:val="none" w:sz="0" w:space="0" w:color="auto"/>
        <w:left w:val="none" w:sz="0" w:space="0" w:color="auto"/>
        <w:bottom w:val="none" w:sz="0" w:space="0" w:color="auto"/>
        <w:right w:val="none" w:sz="0" w:space="0" w:color="auto"/>
      </w:divBdr>
    </w:div>
    <w:div w:id="1166821844">
      <w:bodyDiv w:val="1"/>
      <w:marLeft w:val="0"/>
      <w:marRight w:val="0"/>
      <w:marTop w:val="0"/>
      <w:marBottom w:val="0"/>
      <w:divBdr>
        <w:top w:val="none" w:sz="0" w:space="0" w:color="auto"/>
        <w:left w:val="none" w:sz="0" w:space="0" w:color="auto"/>
        <w:bottom w:val="none" w:sz="0" w:space="0" w:color="auto"/>
        <w:right w:val="none" w:sz="0" w:space="0" w:color="auto"/>
      </w:divBdr>
    </w:div>
    <w:div w:id="1177964729">
      <w:bodyDiv w:val="1"/>
      <w:marLeft w:val="0"/>
      <w:marRight w:val="0"/>
      <w:marTop w:val="0"/>
      <w:marBottom w:val="0"/>
      <w:divBdr>
        <w:top w:val="none" w:sz="0" w:space="0" w:color="auto"/>
        <w:left w:val="none" w:sz="0" w:space="0" w:color="auto"/>
        <w:bottom w:val="none" w:sz="0" w:space="0" w:color="auto"/>
        <w:right w:val="none" w:sz="0" w:space="0" w:color="auto"/>
      </w:divBdr>
    </w:div>
    <w:div w:id="1347714613">
      <w:bodyDiv w:val="1"/>
      <w:marLeft w:val="0"/>
      <w:marRight w:val="0"/>
      <w:marTop w:val="0"/>
      <w:marBottom w:val="0"/>
      <w:divBdr>
        <w:top w:val="none" w:sz="0" w:space="0" w:color="auto"/>
        <w:left w:val="none" w:sz="0" w:space="0" w:color="auto"/>
        <w:bottom w:val="none" w:sz="0" w:space="0" w:color="auto"/>
        <w:right w:val="none" w:sz="0" w:space="0" w:color="auto"/>
      </w:divBdr>
    </w:div>
    <w:div w:id="1356537980">
      <w:bodyDiv w:val="1"/>
      <w:marLeft w:val="0"/>
      <w:marRight w:val="0"/>
      <w:marTop w:val="0"/>
      <w:marBottom w:val="0"/>
      <w:divBdr>
        <w:top w:val="none" w:sz="0" w:space="0" w:color="auto"/>
        <w:left w:val="none" w:sz="0" w:space="0" w:color="auto"/>
        <w:bottom w:val="none" w:sz="0" w:space="0" w:color="auto"/>
        <w:right w:val="none" w:sz="0" w:space="0" w:color="auto"/>
      </w:divBdr>
    </w:div>
    <w:div w:id="1472291038">
      <w:bodyDiv w:val="1"/>
      <w:marLeft w:val="0"/>
      <w:marRight w:val="0"/>
      <w:marTop w:val="0"/>
      <w:marBottom w:val="0"/>
      <w:divBdr>
        <w:top w:val="none" w:sz="0" w:space="0" w:color="auto"/>
        <w:left w:val="none" w:sz="0" w:space="0" w:color="auto"/>
        <w:bottom w:val="none" w:sz="0" w:space="0" w:color="auto"/>
        <w:right w:val="none" w:sz="0" w:space="0" w:color="auto"/>
      </w:divBdr>
    </w:div>
    <w:div w:id="1523473701">
      <w:bodyDiv w:val="1"/>
      <w:marLeft w:val="0"/>
      <w:marRight w:val="0"/>
      <w:marTop w:val="0"/>
      <w:marBottom w:val="0"/>
      <w:divBdr>
        <w:top w:val="none" w:sz="0" w:space="0" w:color="auto"/>
        <w:left w:val="none" w:sz="0" w:space="0" w:color="auto"/>
        <w:bottom w:val="none" w:sz="0" w:space="0" w:color="auto"/>
        <w:right w:val="none" w:sz="0" w:space="0" w:color="auto"/>
      </w:divBdr>
    </w:div>
    <w:div w:id="1533105908">
      <w:bodyDiv w:val="1"/>
      <w:marLeft w:val="0"/>
      <w:marRight w:val="0"/>
      <w:marTop w:val="0"/>
      <w:marBottom w:val="0"/>
      <w:divBdr>
        <w:top w:val="none" w:sz="0" w:space="0" w:color="auto"/>
        <w:left w:val="none" w:sz="0" w:space="0" w:color="auto"/>
        <w:bottom w:val="none" w:sz="0" w:space="0" w:color="auto"/>
        <w:right w:val="none" w:sz="0" w:space="0" w:color="auto"/>
      </w:divBdr>
    </w:div>
    <w:div w:id="1647275167">
      <w:bodyDiv w:val="1"/>
      <w:marLeft w:val="0"/>
      <w:marRight w:val="0"/>
      <w:marTop w:val="0"/>
      <w:marBottom w:val="0"/>
      <w:divBdr>
        <w:top w:val="none" w:sz="0" w:space="0" w:color="auto"/>
        <w:left w:val="none" w:sz="0" w:space="0" w:color="auto"/>
        <w:bottom w:val="none" w:sz="0" w:space="0" w:color="auto"/>
        <w:right w:val="none" w:sz="0" w:space="0" w:color="auto"/>
      </w:divBdr>
    </w:div>
    <w:div w:id="1666279108">
      <w:bodyDiv w:val="1"/>
      <w:marLeft w:val="0"/>
      <w:marRight w:val="0"/>
      <w:marTop w:val="0"/>
      <w:marBottom w:val="0"/>
      <w:divBdr>
        <w:top w:val="none" w:sz="0" w:space="0" w:color="auto"/>
        <w:left w:val="none" w:sz="0" w:space="0" w:color="auto"/>
        <w:bottom w:val="none" w:sz="0" w:space="0" w:color="auto"/>
        <w:right w:val="none" w:sz="0" w:space="0" w:color="auto"/>
      </w:divBdr>
    </w:div>
    <w:div w:id="1698965968">
      <w:bodyDiv w:val="1"/>
      <w:marLeft w:val="0"/>
      <w:marRight w:val="0"/>
      <w:marTop w:val="0"/>
      <w:marBottom w:val="0"/>
      <w:divBdr>
        <w:top w:val="none" w:sz="0" w:space="0" w:color="auto"/>
        <w:left w:val="none" w:sz="0" w:space="0" w:color="auto"/>
        <w:bottom w:val="none" w:sz="0" w:space="0" w:color="auto"/>
        <w:right w:val="none" w:sz="0" w:space="0" w:color="auto"/>
      </w:divBdr>
    </w:div>
    <w:div w:id="1715078428">
      <w:bodyDiv w:val="1"/>
      <w:marLeft w:val="0"/>
      <w:marRight w:val="0"/>
      <w:marTop w:val="0"/>
      <w:marBottom w:val="0"/>
      <w:divBdr>
        <w:top w:val="none" w:sz="0" w:space="0" w:color="auto"/>
        <w:left w:val="none" w:sz="0" w:space="0" w:color="auto"/>
        <w:bottom w:val="none" w:sz="0" w:space="0" w:color="auto"/>
        <w:right w:val="none" w:sz="0" w:space="0" w:color="auto"/>
      </w:divBdr>
    </w:div>
    <w:div w:id="1765876866">
      <w:bodyDiv w:val="1"/>
      <w:marLeft w:val="0"/>
      <w:marRight w:val="0"/>
      <w:marTop w:val="0"/>
      <w:marBottom w:val="0"/>
      <w:divBdr>
        <w:top w:val="none" w:sz="0" w:space="0" w:color="auto"/>
        <w:left w:val="none" w:sz="0" w:space="0" w:color="auto"/>
        <w:bottom w:val="none" w:sz="0" w:space="0" w:color="auto"/>
        <w:right w:val="none" w:sz="0" w:space="0" w:color="auto"/>
      </w:divBdr>
    </w:div>
    <w:div w:id="1917665938">
      <w:bodyDiv w:val="1"/>
      <w:marLeft w:val="0"/>
      <w:marRight w:val="0"/>
      <w:marTop w:val="0"/>
      <w:marBottom w:val="0"/>
      <w:divBdr>
        <w:top w:val="none" w:sz="0" w:space="0" w:color="auto"/>
        <w:left w:val="none" w:sz="0" w:space="0" w:color="auto"/>
        <w:bottom w:val="none" w:sz="0" w:space="0" w:color="auto"/>
        <w:right w:val="none" w:sz="0" w:space="0" w:color="auto"/>
      </w:divBdr>
    </w:div>
    <w:div w:id="1987930976">
      <w:bodyDiv w:val="1"/>
      <w:marLeft w:val="0"/>
      <w:marRight w:val="0"/>
      <w:marTop w:val="0"/>
      <w:marBottom w:val="0"/>
      <w:divBdr>
        <w:top w:val="none" w:sz="0" w:space="0" w:color="auto"/>
        <w:left w:val="none" w:sz="0" w:space="0" w:color="auto"/>
        <w:bottom w:val="none" w:sz="0" w:space="0" w:color="auto"/>
        <w:right w:val="none" w:sz="0" w:space="0" w:color="auto"/>
      </w:divBdr>
    </w:div>
    <w:div w:id="2023582879">
      <w:bodyDiv w:val="1"/>
      <w:marLeft w:val="0"/>
      <w:marRight w:val="0"/>
      <w:marTop w:val="0"/>
      <w:marBottom w:val="0"/>
      <w:divBdr>
        <w:top w:val="none" w:sz="0" w:space="0" w:color="auto"/>
        <w:left w:val="none" w:sz="0" w:space="0" w:color="auto"/>
        <w:bottom w:val="none" w:sz="0" w:space="0" w:color="auto"/>
        <w:right w:val="none" w:sz="0" w:space="0" w:color="auto"/>
      </w:divBdr>
    </w:div>
    <w:div w:id="2127046045">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yperlink" Target="mailto:ilzes@agsa.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3FD08-FF97-4B5A-9D2A-1F8BF4D3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42</Pages>
  <Words>15483</Words>
  <Characters>88254</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0911 02 AG Management report final</vt:lpstr>
    </vt:vector>
  </TitlesOfParts>
  <Company/>
  <LinksUpToDate>false</LinksUpToDate>
  <CharactersWithSpaces>103530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0911 02 AG Management report final</dc:title>
  <dc:subject>XML 4 EX</dc:subject>
  <dc:creator>kennym</dc:creator>
  <cp:keywords/>
  <dc:description/>
  <cp:lastModifiedBy>IlzeS</cp:lastModifiedBy>
  <cp:revision>400</cp:revision>
  <cp:lastPrinted>2011-04-13T13:54:00Z</cp:lastPrinted>
  <dcterms:created xsi:type="dcterms:W3CDTF">2012-08-17T14:39:00Z</dcterms:created>
  <dcterms:modified xsi:type="dcterms:W3CDTF">2012-09-03T07:38:00Z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Sun Jul 15 20:45:55 2012</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C77C786E3ADA4929826ADCC43B642134</vt:lpwstr>
  </property>
  <property fmtid="{D5CDD505-2E9C-101B-9397-08002B2CF9AE}" pid="12" name="TM_/TmData/PROJECT/INFO/CODE">
    <vt:lpwstr>06581REG1112PH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2012/07/14</vt:lpwstr>
  </property>
  <property fmtid="{D5CDD505-2E9C-101B-9397-08002B2CF9AE}" pid="88" name="TM_BU_NAME">
    <vt:lpwstr>DEPARTMENT OF PUBLIC WORKS</vt:lpwstr>
  </property>
  <property fmtid="{D5CDD505-2E9C-101B-9397-08002B2CF9AE}" pid="89" name="TM_PARENT_NAME">
    <vt:lpwstr>NA05</vt:lpwstr>
  </property>
  <property fmtid="{D5CDD505-2E9C-101B-9397-08002B2CF9AE}" pid="90" name="TM_SHORT_NAME">
    <vt:lpwstr>06581REG1112PH</vt:lpwstr>
  </property>
  <property fmtid="{D5CDD505-2E9C-101B-9397-08002B2CF9AE}" pid="91" name="TM_PROJECT_DATE">
    <vt:lpwstr>2011/09/13</vt:lpwstr>
  </property>
  <property fmtid="{D5CDD505-2E9C-101B-9397-08002B2CF9AE}" pid="92" name="TM_LEAD">
    <vt:lpwstr>Corrie Jacobs</vt:lpwstr>
  </property>
  <property fmtid="{D5CDD505-2E9C-101B-9397-08002B2CF9AE}" pid="93" name="TM_MANAGER">
    <vt:lpwstr>Akanksha Singh</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Department of Public Works</vt:lpwstr>
  </property>
  <property fmtid="{D5CDD505-2E9C-101B-9397-08002B2CF9AE}" pid="97" name="Address line 2">
    <vt:lpwstr>Private Bag 65</vt:lpwstr>
  </property>
  <property fmtid="{D5CDD505-2E9C-101B-9397-08002B2CF9AE}" pid="98" name="Address line 3">
    <vt:lpwstr>Pretoria</vt:lpwstr>
  </property>
  <property fmtid="{D5CDD505-2E9C-101B-9397-08002B2CF9AE}" pid="99" name="Address line 4">
    <vt:lpwstr>0001</vt:lpwstr>
  </property>
  <property fmtid="{D5CDD505-2E9C-101B-9397-08002B2CF9AE}" pid="100" name="Financial year">
    <vt:lpwstr>2011-12</vt:lpwstr>
  </property>
  <property fmtid="{D5CDD505-2E9C-101B-9397-08002B2CF9AE}" pid="101" name="Year end date">
    <vt:lpwstr>2012-03-31</vt:lpwstr>
  </property>
  <property fmtid="{D5CDD505-2E9C-101B-9397-08002B2CF9AE}" pid="102" name="TM_REPORT_TITLE">
    <vt:lpwstr>0911 02 AG Management report final</vt:lpwstr>
  </property>
</Properties>
</file>