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08B" w:rsidRPr="00236F46" w:rsidRDefault="0057308B" w:rsidP="0057308B">
      <w:pPr>
        <w:pBdr>
          <w:top w:val="single" w:sz="4" w:space="1" w:color="auto"/>
          <w:left w:val="single" w:sz="4" w:space="4" w:color="auto"/>
          <w:bottom w:val="single" w:sz="4" w:space="1" w:color="auto"/>
          <w:right w:val="single" w:sz="4" w:space="4" w:color="auto"/>
        </w:pBdr>
        <w:shd w:val="clear" w:color="auto" w:fill="8DB3E2"/>
        <w:spacing w:before="240" w:after="60"/>
        <w:jc w:val="center"/>
        <w:rPr>
          <w:rFonts w:eastAsia="MS Mincho" w:cs="Arial"/>
          <w:b/>
          <w:szCs w:val="22"/>
        </w:rPr>
      </w:pPr>
      <w:bookmarkStart w:id="0" w:name="S5E41"/>
      <w:bookmarkStart w:id="1" w:name="_GoBack"/>
      <w:bookmarkEnd w:id="0"/>
      <w:bookmarkEnd w:id="1"/>
      <w:r w:rsidRPr="00236F46">
        <w:rPr>
          <w:rFonts w:eastAsia="MS Mincho" w:cs="Arial"/>
          <w:b/>
          <w:szCs w:val="22"/>
        </w:rPr>
        <w:t>DETAILED AUDIT FINDINGS</w:t>
      </w:r>
      <w:r w:rsidR="00206F14">
        <w:rPr>
          <w:rFonts w:eastAsia="MS Mincho" w:cs="Arial"/>
          <w:b/>
          <w:szCs w:val="22"/>
        </w:rPr>
        <w:t xml:space="preserve"> </w:t>
      </w:r>
    </w:p>
    <w:p w:rsidR="0057308B" w:rsidRPr="00236F46" w:rsidRDefault="0057308B" w:rsidP="0057308B">
      <w:pPr>
        <w:spacing w:after="60"/>
        <w:rPr>
          <w:rFonts w:eastAsia="MS Mincho" w:cs="Arial"/>
          <w:b/>
          <w:szCs w:val="22"/>
        </w:rPr>
      </w:pPr>
    </w:p>
    <w:p w:rsidR="004C3DEC" w:rsidRPr="00236F46" w:rsidRDefault="004C3DEC" w:rsidP="004C3DEC">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bookmarkStart w:id="2" w:name="_Toc412117611"/>
      <w:r w:rsidRPr="00236F46">
        <w:rPr>
          <w:rFonts w:eastAsia="MS Mincho" w:cs="Arial"/>
          <w:b/>
          <w:szCs w:val="22"/>
        </w:rPr>
        <w:t xml:space="preserve">ANNEXURE A: MATTERS AFFECTING THE AUDITOR’S REPORT </w:t>
      </w:r>
    </w:p>
    <w:p w:rsidR="00A76C0A" w:rsidRPr="00236F46" w:rsidRDefault="00A76C0A" w:rsidP="00A76C0A">
      <w:pPr>
        <w:pStyle w:val="Style1"/>
      </w:pPr>
      <w:r w:rsidRPr="00236F46">
        <w:t>Procurement and contract management</w:t>
      </w:r>
    </w:p>
    <w:p w:rsidR="00A76C0A" w:rsidRPr="00A76C0A" w:rsidRDefault="00A76C0A" w:rsidP="00A76C0A">
      <w:pPr>
        <w:pStyle w:val="ListParagraph"/>
        <w:ind w:left="426"/>
        <w:contextualSpacing/>
        <w:rPr>
          <w:rFonts w:cs="Arial"/>
          <w:bCs/>
          <w:szCs w:val="22"/>
          <w:lang w:val="en-US"/>
        </w:rPr>
      </w:pPr>
    </w:p>
    <w:p w:rsidR="00775AC8" w:rsidRPr="0073330D" w:rsidRDefault="00775AC8" w:rsidP="00775AC8">
      <w:pPr>
        <w:pStyle w:val="ListParagraph"/>
        <w:numPr>
          <w:ilvl w:val="0"/>
          <w:numId w:val="19"/>
        </w:numPr>
        <w:ind w:left="426" w:hanging="426"/>
        <w:contextualSpacing/>
        <w:rPr>
          <w:rFonts w:cs="Arial"/>
          <w:bCs/>
          <w:szCs w:val="22"/>
          <w:lang w:val="en-US"/>
        </w:rPr>
      </w:pPr>
      <w:r>
        <w:rPr>
          <w:rFonts w:cs="Arial"/>
          <w:b/>
          <w:szCs w:val="22"/>
          <w:lang w:val="en-US"/>
        </w:rPr>
        <w:t>Procurement: competitive bidding – Bidvest Managed Solution (Pty) Ltd</w:t>
      </w:r>
    </w:p>
    <w:p w:rsidR="00775AC8" w:rsidRDefault="00775AC8" w:rsidP="00775AC8">
      <w:pPr>
        <w:rPr>
          <w:rFonts w:cs="Arial"/>
          <w:b/>
          <w:bCs/>
          <w:szCs w:val="22"/>
        </w:rPr>
      </w:pPr>
    </w:p>
    <w:p w:rsidR="00775AC8" w:rsidRDefault="00775AC8" w:rsidP="00775AC8">
      <w:pPr>
        <w:rPr>
          <w:rFonts w:cs="Arial"/>
          <w:b/>
          <w:bCs/>
          <w:szCs w:val="22"/>
        </w:rPr>
      </w:pPr>
      <w:r>
        <w:rPr>
          <w:rFonts w:cs="Arial"/>
          <w:b/>
          <w:bCs/>
          <w:szCs w:val="22"/>
        </w:rPr>
        <w:t>Audit finding</w:t>
      </w:r>
    </w:p>
    <w:p w:rsidR="00775AC8" w:rsidRDefault="00775AC8" w:rsidP="00775AC8">
      <w:pPr>
        <w:rPr>
          <w:rFonts w:cs="Arial"/>
          <w:color w:val="000000"/>
          <w:szCs w:val="22"/>
          <w:lang w:val="en-US" w:eastAsia="en-ZA"/>
        </w:rPr>
      </w:pPr>
    </w:p>
    <w:p w:rsidR="00775AC8" w:rsidRDefault="00775AC8" w:rsidP="00775AC8">
      <w:pPr>
        <w:rPr>
          <w:rFonts w:cs="Arial"/>
          <w:color w:val="000000"/>
          <w:szCs w:val="22"/>
          <w:lang w:val="en-US" w:eastAsia="en-ZA"/>
        </w:rPr>
      </w:pPr>
      <w:r w:rsidRPr="0036496C">
        <w:rPr>
          <w:rFonts w:cs="Arial"/>
          <w:color w:val="000000"/>
          <w:szCs w:val="22"/>
          <w:lang w:val="en-US" w:eastAsia="en-ZA"/>
        </w:rPr>
        <w:t xml:space="preserve">Instruction note 32 </w:t>
      </w:r>
      <w:proofErr w:type="gramStart"/>
      <w:r w:rsidRPr="0036496C">
        <w:rPr>
          <w:rFonts w:cs="Arial"/>
          <w:color w:val="000000"/>
          <w:szCs w:val="22"/>
          <w:lang w:val="en-US" w:eastAsia="en-ZA"/>
        </w:rPr>
        <w:t>section</w:t>
      </w:r>
      <w:proofErr w:type="gramEnd"/>
      <w:r w:rsidRPr="0036496C">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775AC8" w:rsidRDefault="00775AC8" w:rsidP="00775AC8">
      <w:pPr>
        <w:rPr>
          <w:rFonts w:cs="Arial"/>
          <w:color w:val="000000"/>
          <w:szCs w:val="22"/>
          <w:lang w:val="en-US" w:eastAsia="en-ZA"/>
        </w:rPr>
      </w:pPr>
    </w:p>
    <w:p w:rsidR="00775AC8" w:rsidRPr="00DD09C2" w:rsidRDefault="00775AC8" w:rsidP="00775AC8">
      <w:pPr>
        <w:rPr>
          <w:rFonts w:cs="Arial"/>
          <w:color w:val="000000"/>
          <w:szCs w:val="22"/>
          <w:lang w:val="en-GB" w:eastAsia="en-ZA"/>
        </w:rPr>
      </w:pPr>
      <w:r w:rsidRPr="00DD09C2">
        <w:rPr>
          <w:rFonts w:cs="Arial"/>
          <w:color w:val="000000"/>
          <w:szCs w:val="22"/>
          <w:lang w:val="en-GB" w:eastAsia="en-ZA"/>
        </w:rPr>
        <w:t>PPR 4(5) states that tender that achieve the minimum qualification score for functionality must be evaluated further in terms of preference point systems prescribed in regulation 5 and 6.</w:t>
      </w:r>
    </w:p>
    <w:p w:rsidR="00775AC8" w:rsidRPr="0036496C" w:rsidRDefault="00775AC8" w:rsidP="00775AC8">
      <w:pPr>
        <w:rPr>
          <w:rFonts w:cs="Arial"/>
          <w:color w:val="000000"/>
          <w:szCs w:val="22"/>
          <w:lang w:val="en-US" w:eastAsia="en-ZA"/>
        </w:rPr>
      </w:pPr>
    </w:p>
    <w:p w:rsidR="00775AC8" w:rsidRPr="00DD09C2" w:rsidRDefault="00775AC8" w:rsidP="00775AC8">
      <w:pPr>
        <w:rPr>
          <w:rFonts w:cs="Arial"/>
          <w:color w:val="000000"/>
          <w:szCs w:val="22"/>
          <w:lang w:val="en-GB" w:eastAsia="en-ZA"/>
        </w:rPr>
      </w:pPr>
      <w:r w:rsidRPr="00DD09C2">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CellMar>
          <w:top w:w="15" w:type="dxa"/>
          <w:left w:w="15" w:type="dxa"/>
          <w:bottom w:w="15" w:type="dxa"/>
          <w:right w:w="15" w:type="dxa"/>
        </w:tblCellMar>
        <w:tblLook w:val="04A0" w:firstRow="1" w:lastRow="0" w:firstColumn="1" w:lastColumn="0" w:noHBand="0" w:noVBand="1"/>
      </w:tblPr>
      <w:tblGrid>
        <w:gridCol w:w="5516"/>
      </w:tblGrid>
      <w:tr w:rsidR="00775AC8" w:rsidRPr="00DD09C2" w:rsidTr="00E768C6">
        <w:trPr>
          <w:trHeight w:val="300"/>
        </w:trPr>
        <w:tc>
          <w:tcPr>
            <w:tcW w:w="5516" w:type="dxa"/>
            <w:tcBorders>
              <w:top w:val="nil"/>
              <w:left w:val="nil"/>
              <w:bottom w:val="nil"/>
              <w:right w:val="nil"/>
            </w:tcBorders>
            <w:shd w:val="clear" w:color="auto" w:fill="auto"/>
            <w:noWrap/>
            <w:tcMar>
              <w:top w:w="0" w:type="dxa"/>
              <w:left w:w="108" w:type="dxa"/>
              <w:bottom w:w="0" w:type="dxa"/>
              <w:right w:w="108" w:type="dxa"/>
            </w:tcMar>
            <w:vAlign w:val="bottom"/>
            <w:hideMark/>
          </w:tcPr>
          <w:p w:rsidR="00775AC8" w:rsidRPr="00DD09C2" w:rsidRDefault="00775AC8" w:rsidP="00E768C6">
            <w:pPr>
              <w:rPr>
                <w:lang w:eastAsia="en-ZA"/>
              </w:rPr>
            </w:pPr>
            <w:r w:rsidRPr="00DD09C2">
              <w:rPr>
                <w:rFonts w:cs="Arial"/>
                <w:color w:val="000000"/>
                <w:szCs w:val="22"/>
                <w:lang w:eastAsia="en-ZA"/>
              </w:rPr>
              <w:t> </w:t>
            </w:r>
            <w:r w:rsidRPr="00DD09C2">
              <w:rPr>
                <w:rFonts w:cs="Arial"/>
                <w:szCs w:val="22"/>
                <w:lang w:eastAsia="en-ZA"/>
              </w:rPr>
              <w:t>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300"/>
            </w:tblGrid>
            <w:tr w:rsidR="00775AC8" w:rsidRPr="00DD09C2" w:rsidTr="00E768C6">
              <w:trPr>
                <w:trHeight w:val="300"/>
                <w:tblCellSpacing w:w="0" w:type="dxa"/>
              </w:trPr>
              <w:tc>
                <w:tcPr>
                  <w:tcW w:w="5500" w:type="dxa"/>
                  <w:tcBorders>
                    <w:top w:val="nil"/>
                    <w:left w:val="nil"/>
                    <w:bottom w:val="nil"/>
                    <w:right w:val="nil"/>
                  </w:tcBorders>
                  <w:shd w:val="clear" w:color="auto" w:fill="auto"/>
                  <w:tcMar>
                    <w:top w:w="0" w:type="dxa"/>
                    <w:left w:w="168" w:type="dxa"/>
                    <w:bottom w:w="0" w:type="dxa"/>
                    <w:right w:w="0" w:type="dxa"/>
                  </w:tcMar>
                  <w:hideMark/>
                </w:tcPr>
                <w:p w:rsidR="00775AC8" w:rsidRPr="00DD09C2" w:rsidRDefault="00775AC8" w:rsidP="00E768C6">
                  <w:pPr>
                    <w:ind w:firstLine="220"/>
                    <w:rPr>
                      <w:lang w:eastAsia="en-ZA"/>
                    </w:rPr>
                  </w:pPr>
                  <w:r w:rsidRPr="00DD09C2">
                    <w:rPr>
                      <w:rFonts w:cs="Arial"/>
                      <w:szCs w:val="22"/>
                      <w:lang w:eastAsia="en-ZA"/>
                    </w:rPr>
                    <w:t xml:space="preserve">Ps= 90  1-  </w:t>
                  </w:r>
                  <w:r w:rsidRPr="00DD09C2">
                    <w:rPr>
                      <w:rFonts w:cs="Arial"/>
                      <w:szCs w:val="22"/>
                      <w:u w:val="single"/>
                      <w:lang w:eastAsia="en-ZA"/>
                    </w:rPr>
                    <w:t xml:space="preserve">Pt – </w:t>
                  </w:r>
                  <w:proofErr w:type="spellStart"/>
                  <w:r w:rsidRPr="00DD09C2">
                    <w:rPr>
                      <w:rFonts w:cs="Arial"/>
                      <w:szCs w:val="22"/>
                      <w:u w:val="single"/>
                      <w:lang w:eastAsia="en-ZA"/>
                    </w:rPr>
                    <w:t>Pmin</w:t>
                  </w:r>
                  <w:proofErr w:type="spellEnd"/>
                </w:p>
              </w:tc>
            </w:tr>
          </w:tbl>
          <w:p w:rsidR="00775AC8" w:rsidRPr="00DD09C2" w:rsidRDefault="00775AC8" w:rsidP="00E768C6">
            <w:pPr>
              <w:spacing w:beforeAutospacing="1" w:afterAutospacing="1"/>
              <w:rPr>
                <w:lang w:eastAsia="en-ZA"/>
              </w:rPr>
            </w:pPr>
          </w:p>
        </w:tc>
      </w:tr>
      <w:tr w:rsidR="00775AC8" w:rsidRPr="00DD09C2" w:rsidTr="00E768C6">
        <w:trPr>
          <w:trHeight w:val="432"/>
        </w:trPr>
        <w:tc>
          <w:tcPr>
            <w:tcW w:w="5516" w:type="dxa"/>
            <w:tcBorders>
              <w:top w:val="nil"/>
              <w:left w:val="nil"/>
              <w:bottom w:val="nil"/>
              <w:right w:val="nil"/>
            </w:tcBorders>
            <w:shd w:val="clear" w:color="auto" w:fill="auto"/>
            <w:tcMar>
              <w:top w:w="0" w:type="dxa"/>
              <w:left w:w="108" w:type="dxa"/>
              <w:bottom w:w="0" w:type="dxa"/>
              <w:right w:w="108" w:type="dxa"/>
            </w:tcMar>
            <w:hideMark/>
          </w:tcPr>
          <w:p w:rsidR="00775AC8" w:rsidRPr="00DD09C2" w:rsidRDefault="00775AC8" w:rsidP="00E768C6">
            <w:pPr>
              <w:ind w:firstLine="220"/>
              <w:rPr>
                <w:lang w:eastAsia="en-ZA"/>
              </w:rPr>
            </w:pPr>
            <w:r w:rsidRPr="00DD09C2">
              <w:rPr>
                <w:rFonts w:cs="Arial"/>
                <w:szCs w:val="22"/>
                <w:lang w:eastAsia="en-ZA"/>
              </w:rPr>
              <w:t xml:space="preserve">                    </w:t>
            </w:r>
            <w:proofErr w:type="spellStart"/>
            <w:r w:rsidRPr="00DD09C2">
              <w:rPr>
                <w:rFonts w:cs="Arial"/>
                <w:szCs w:val="22"/>
                <w:lang w:eastAsia="en-ZA"/>
              </w:rPr>
              <w:t>Pmin</w:t>
            </w:r>
            <w:proofErr w:type="spellEnd"/>
          </w:p>
        </w:tc>
      </w:tr>
    </w:tbl>
    <w:p w:rsidR="00775AC8" w:rsidRPr="00DD09C2" w:rsidRDefault="00775AC8" w:rsidP="00775AC8">
      <w:pPr>
        <w:rPr>
          <w:rFonts w:cs="Arial"/>
          <w:color w:val="000000"/>
          <w:szCs w:val="22"/>
          <w:lang w:val="en-GB" w:eastAsia="en-ZA"/>
        </w:rPr>
      </w:pPr>
      <w:r w:rsidRPr="00DD09C2">
        <w:rPr>
          <w:rFonts w:cs="Arial"/>
          <w:color w:val="000000"/>
          <w:szCs w:val="22"/>
          <w:lang w:val="en-GB" w:eastAsia="en-ZA"/>
        </w:rPr>
        <w:t>Ps     = Points scored for comparative price of tender or offer under consideration;</w:t>
      </w:r>
    </w:p>
    <w:p w:rsidR="00775AC8" w:rsidRPr="00DD09C2" w:rsidRDefault="00775AC8" w:rsidP="00775AC8">
      <w:pPr>
        <w:rPr>
          <w:rFonts w:cs="Arial"/>
          <w:color w:val="000000"/>
          <w:szCs w:val="22"/>
          <w:lang w:val="en-GB" w:eastAsia="en-ZA"/>
        </w:rPr>
      </w:pPr>
      <w:r w:rsidRPr="00DD09C2">
        <w:rPr>
          <w:rFonts w:cs="Arial"/>
          <w:color w:val="000000"/>
          <w:szCs w:val="22"/>
          <w:lang w:val="en-GB" w:eastAsia="en-ZA"/>
        </w:rPr>
        <w:t>Pt      = Comparative price of tender or offer under consideration; and</w:t>
      </w:r>
    </w:p>
    <w:p w:rsidR="00775AC8" w:rsidRPr="00DD09C2" w:rsidRDefault="00775AC8" w:rsidP="00775AC8">
      <w:pPr>
        <w:rPr>
          <w:rFonts w:cs="Arial"/>
          <w:color w:val="000000"/>
          <w:szCs w:val="22"/>
          <w:lang w:val="en-GB" w:eastAsia="en-ZA"/>
        </w:rPr>
      </w:pPr>
      <w:proofErr w:type="spellStart"/>
      <w:r w:rsidRPr="00DD09C2">
        <w:rPr>
          <w:rFonts w:cs="Arial"/>
          <w:color w:val="000000"/>
          <w:szCs w:val="22"/>
          <w:lang w:val="en-GB" w:eastAsia="en-ZA"/>
        </w:rPr>
        <w:t>Pmin</w:t>
      </w:r>
      <w:proofErr w:type="spellEnd"/>
      <w:r w:rsidRPr="00DD09C2">
        <w:rPr>
          <w:rFonts w:cs="Arial"/>
          <w:color w:val="000000"/>
          <w:szCs w:val="22"/>
          <w:lang w:val="en-GB" w:eastAsia="en-ZA"/>
        </w:rPr>
        <w:t xml:space="preserve"> = Comparative price of lowest acceptable tender or offer.</w:t>
      </w:r>
    </w:p>
    <w:p w:rsidR="00775AC8" w:rsidRPr="00E768C6" w:rsidRDefault="00775AC8" w:rsidP="00775AC8">
      <w:pPr>
        <w:pStyle w:val="Default"/>
        <w:rPr>
          <w:rFonts w:ascii="Arial" w:hAnsi="Arial" w:cs="Arial"/>
        </w:rPr>
      </w:pPr>
    </w:p>
    <w:p w:rsidR="00775AC8" w:rsidRPr="00E768C6" w:rsidRDefault="00775AC8" w:rsidP="00775AC8">
      <w:pPr>
        <w:pStyle w:val="Default"/>
        <w:rPr>
          <w:rFonts w:ascii="Arial" w:hAnsi="Arial" w:cs="Arial"/>
          <w:sz w:val="22"/>
          <w:szCs w:val="22"/>
        </w:rPr>
      </w:pPr>
      <w:r w:rsidRPr="00E768C6">
        <w:rPr>
          <w:rFonts w:ascii="Arial" w:hAnsi="Arial" w:cs="Arial"/>
          <w:sz w:val="22"/>
          <w:szCs w:val="22"/>
          <w:lang w:val="en-GB" w:eastAsia="en-ZA"/>
        </w:rPr>
        <w:t>Preferential Procurement Regulation paragraph 6 (5) states that</w:t>
      </w:r>
      <w:r w:rsidRPr="00E768C6">
        <w:rPr>
          <w:rFonts w:ascii="Arial" w:hAnsi="Arial" w:cs="Arial"/>
          <w:sz w:val="22"/>
          <w:szCs w:val="22"/>
        </w:rPr>
        <w:t xml:space="preserve"> the contract must be awarded to the tenderer who scores the highest total number of points </w:t>
      </w:r>
    </w:p>
    <w:p w:rsidR="00775AC8" w:rsidRPr="00E768C6" w:rsidRDefault="00775AC8" w:rsidP="00775AC8">
      <w:pPr>
        <w:rPr>
          <w:rFonts w:cs="Arial"/>
          <w:color w:val="000000"/>
          <w:szCs w:val="22"/>
          <w:lang w:eastAsia="en-ZA"/>
        </w:rPr>
      </w:pPr>
    </w:p>
    <w:p w:rsidR="00775AC8" w:rsidRDefault="00775AC8" w:rsidP="00775AC8">
      <w:pPr>
        <w:rPr>
          <w:rFonts w:cs="Arial"/>
          <w:color w:val="000000"/>
          <w:szCs w:val="22"/>
          <w:lang w:eastAsia="en-ZA"/>
        </w:rPr>
      </w:pPr>
      <w:r w:rsidRPr="00E768C6">
        <w:rPr>
          <w:rFonts w:cs="Arial"/>
          <w:color w:val="000000"/>
          <w:szCs w:val="22"/>
          <w:lang w:eastAsia="en-ZA"/>
        </w:rPr>
        <w:t>Preferential Procurement</w:t>
      </w:r>
      <w:r>
        <w:rPr>
          <w:rFonts w:cs="Arial"/>
          <w:color w:val="000000"/>
          <w:szCs w:val="22"/>
          <w:lang w:eastAsia="en-ZA"/>
        </w:rPr>
        <w:t xml:space="preserve"> Policy Framework Act 2(1</w:t>
      </w:r>
      <w:proofErr w:type="gramStart"/>
      <w:r>
        <w:rPr>
          <w:rFonts w:cs="Arial"/>
          <w:color w:val="000000"/>
          <w:szCs w:val="22"/>
          <w:lang w:eastAsia="en-ZA"/>
        </w:rPr>
        <w:t>)(</w:t>
      </w:r>
      <w:proofErr w:type="gramEnd"/>
      <w:r>
        <w:rPr>
          <w:rFonts w:cs="Arial"/>
          <w:color w:val="000000"/>
          <w:szCs w:val="22"/>
          <w:lang w:eastAsia="en-ZA"/>
        </w:rPr>
        <w:t>f) states that i</w:t>
      </w:r>
      <w:r w:rsidRPr="00150AA1">
        <w:rPr>
          <w:rFonts w:cs="Arial"/>
          <w:color w:val="000000"/>
          <w:szCs w:val="22"/>
          <w:lang w:eastAsia="en-ZA"/>
        </w:rPr>
        <w:t>f the supplier scoring the highest points was not selected, objective criteria was used to justify that reasonable grounds exist not to select the tender with the highest points.</w:t>
      </w:r>
    </w:p>
    <w:p w:rsidR="00775AC8" w:rsidRDefault="00775AC8" w:rsidP="00775AC8">
      <w:pPr>
        <w:rPr>
          <w:rFonts w:cs="Arial"/>
          <w:color w:val="000000"/>
          <w:szCs w:val="22"/>
          <w:lang w:eastAsia="en-ZA"/>
        </w:rPr>
      </w:pPr>
    </w:p>
    <w:p w:rsidR="00775AC8" w:rsidRPr="00150AA1" w:rsidRDefault="00775AC8" w:rsidP="00775AC8">
      <w:pPr>
        <w:rPr>
          <w:rFonts w:cs="Arial"/>
          <w:color w:val="000000"/>
          <w:szCs w:val="22"/>
          <w:lang w:val="en-US" w:eastAsia="en-ZA"/>
        </w:rPr>
      </w:pPr>
      <w:r w:rsidRPr="00150AA1">
        <w:rPr>
          <w:rFonts w:cs="Arial"/>
          <w:color w:val="000000"/>
          <w:szCs w:val="22"/>
          <w:lang w:val="en-US" w:eastAsia="en-ZA"/>
        </w:rPr>
        <w:t>The following discrepancies were identified:</w:t>
      </w:r>
    </w:p>
    <w:p w:rsidR="00775AC8" w:rsidRDefault="00775AC8" w:rsidP="00775AC8">
      <w:pPr>
        <w:rPr>
          <w:rFonts w:cs="Arial"/>
          <w:color w:val="000000"/>
          <w:szCs w:val="22"/>
          <w:lang w:val="en-US" w:eastAsia="en-ZA"/>
        </w:rPr>
      </w:pPr>
    </w:p>
    <w:tbl>
      <w:tblPr>
        <w:tblW w:w="9465" w:type="dxa"/>
        <w:tblCellMar>
          <w:top w:w="15" w:type="dxa"/>
          <w:left w:w="15" w:type="dxa"/>
          <w:bottom w:w="15" w:type="dxa"/>
          <w:right w:w="15" w:type="dxa"/>
        </w:tblCellMar>
        <w:tblLook w:val="04A0" w:firstRow="1" w:lastRow="0" w:firstColumn="1" w:lastColumn="0" w:noHBand="0" w:noVBand="1"/>
      </w:tblPr>
      <w:tblGrid>
        <w:gridCol w:w="1101"/>
        <w:gridCol w:w="4536"/>
        <w:gridCol w:w="1914"/>
        <w:gridCol w:w="1914"/>
      </w:tblGrid>
      <w:tr w:rsidR="00775AC8" w:rsidRPr="00B417D6" w:rsidTr="00E768C6">
        <w:tc>
          <w:tcPr>
            <w:tcW w:w="110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75AC8" w:rsidRPr="00B417D6" w:rsidRDefault="00775AC8" w:rsidP="00E768C6">
            <w:pPr>
              <w:rPr>
                <w:rFonts w:cs="Arial"/>
                <w:b/>
                <w:bCs/>
                <w:color w:val="000000"/>
                <w:sz w:val="18"/>
                <w:szCs w:val="18"/>
                <w:lang w:eastAsia="en-ZA"/>
              </w:rPr>
            </w:pPr>
            <w:r w:rsidRPr="00B417D6">
              <w:rPr>
                <w:rFonts w:cs="Arial"/>
                <w:b/>
                <w:bCs/>
                <w:color w:val="000000"/>
                <w:sz w:val="18"/>
                <w:szCs w:val="18"/>
                <w:lang w:eastAsia="en-ZA"/>
              </w:rPr>
              <w:t>Number</w:t>
            </w:r>
          </w:p>
        </w:tc>
        <w:tc>
          <w:tcPr>
            <w:tcW w:w="4536"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775AC8" w:rsidRPr="00B417D6" w:rsidRDefault="00775AC8" w:rsidP="00E768C6">
            <w:pPr>
              <w:rPr>
                <w:rFonts w:cs="Arial"/>
                <w:b/>
                <w:bCs/>
                <w:color w:val="000000"/>
                <w:sz w:val="18"/>
                <w:szCs w:val="18"/>
                <w:lang w:eastAsia="en-ZA"/>
              </w:rPr>
            </w:pPr>
            <w:r w:rsidRPr="00B417D6">
              <w:rPr>
                <w:rFonts w:cs="Arial"/>
                <w:b/>
                <w:bCs/>
                <w:color w:val="000000"/>
                <w:sz w:val="18"/>
                <w:szCs w:val="18"/>
                <w:lang w:eastAsia="en-ZA"/>
              </w:rPr>
              <w:t>Name</w:t>
            </w:r>
          </w:p>
        </w:tc>
        <w:tc>
          <w:tcPr>
            <w:tcW w:w="191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775AC8" w:rsidRPr="00B417D6" w:rsidRDefault="00775AC8" w:rsidP="00E768C6">
            <w:pPr>
              <w:rPr>
                <w:rFonts w:cs="Arial"/>
                <w:b/>
                <w:bCs/>
                <w:color w:val="000000"/>
                <w:sz w:val="18"/>
                <w:szCs w:val="18"/>
                <w:lang w:eastAsia="en-ZA"/>
              </w:rPr>
            </w:pPr>
            <w:r>
              <w:rPr>
                <w:rFonts w:cs="Arial"/>
                <w:b/>
                <w:bCs/>
                <w:color w:val="000000"/>
                <w:sz w:val="18"/>
                <w:szCs w:val="18"/>
                <w:lang w:eastAsia="en-ZA"/>
              </w:rPr>
              <w:t>T</w:t>
            </w:r>
            <w:r w:rsidRPr="00B417D6">
              <w:rPr>
                <w:rFonts w:cs="Arial"/>
                <w:b/>
                <w:bCs/>
                <w:color w:val="000000"/>
                <w:sz w:val="18"/>
                <w:szCs w:val="18"/>
                <w:lang w:eastAsia="en-ZA"/>
              </w:rPr>
              <w:t>ender number</w:t>
            </w:r>
          </w:p>
        </w:tc>
        <w:tc>
          <w:tcPr>
            <w:tcW w:w="191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775AC8" w:rsidRPr="00B417D6" w:rsidRDefault="00775AC8" w:rsidP="00E768C6">
            <w:pPr>
              <w:rPr>
                <w:rFonts w:cs="Arial"/>
                <w:b/>
                <w:bCs/>
                <w:color w:val="000000"/>
                <w:sz w:val="18"/>
                <w:szCs w:val="18"/>
                <w:lang w:eastAsia="en-ZA"/>
              </w:rPr>
            </w:pPr>
            <w:r w:rsidRPr="00B417D6">
              <w:rPr>
                <w:rFonts w:cs="Arial"/>
                <w:b/>
                <w:bCs/>
                <w:color w:val="000000"/>
                <w:sz w:val="18"/>
                <w:szCs w:val="18"/>
                <w:lang w:eastAsia="en-ZA"/>
              </w:rPr>
              <w:t>Tender amount</w:t>
            </w:r>
          </w:p>
        </w:tc>
      </w:tr>
      <w:tr w:rsidR="00775AC8" w:rsidRPr="00B417D6" w:rsidTr="00E768C6">
        <w:tc>
          <w:tcPr>
            <w:tcW w:w="11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75AC8" w:rsidRPr="00B417D6" w:rsidRDefault="00775AC8" w:rsidP="00E768C6">
            <w:pPr>
              <w:rPr>
                <w:rFonts w:cs="Arial"/>
                <w:color w:val="000000"/>
                <w:sz w:val="18"/>
                <w:szCs w:val="18"/>
                <w:lang w:eastAsia="en-ZA"/>
              </w:rPr>
            </w:pPr>
            <w:r w:rsidRPr="00B417D6">
              <w:rPr>
                <w:rFonts w:cs="Arial"/>
                <w:color w:val="000000"/>
                <w:sz w:val="18"/>
                <w:szCs w:val="18"/>
                <w:lang w:eastAsia="en-ZA"/>
              </w:rPr>
              <w:t>1</w:t>
            </w:r>
          </w:p>
        </w:tc>
        <w:tc>
          <w:tcPr>
            <w:tcW w:w="45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75AC8" w:rsidRPr="00B417D6" w:rsidRDefault="00775AC8" w:rsidP="00E768C6">
            <w:pPr>
              <w:rPr>
                <w:rFonts w:cs="Arial"/>
                <w:color w:val="000000"/>
                <w:sz w:val="18"/>
                <w:szCs w:val="18"/>
                <w:lang w:eastAsia="en-ZA"/>
              </w:rPr>
            </w:pPr>
            <w:r w:rsidRPr="00B417D6">
              <w:rPr>
                <w:rFonts w:cs="Arial"/>
                <w:color w:val="000000"/>
                <w:sz w:val="18"/>
                <w:szCs w:val="18"/>
                <w:lang w:eastAsia="en-ZA"/>
              </w:rPr>
              <w:t>Bidvest Managed Solution (Pty) Ltd</w:t>
            </w:r>
          </w:p>
        </w:tc>
        <w:tc>
          <w:tcPr>
            <w:tcW w:w="191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75AC8" w:rsidRPr="00B417D6" w:rsidRDefault="00775AC8" w:rsidP="00E768C6">
            <w:pPr>
              <w:rPr>
                <w:rFonts w:cs="Arial"/>
                <w:color w:val="000000"/>
                <w:sz w:val="18"/>
                <w:szCs w:val="18"/>
                <w:lang w:eastAsia="en-ZA"/>
              </w:rPr>
            </w:pPr>
            <w:r w:rsidRPr="00B417D6">
              <w:rPr>
                <w:rFonts w:cs="Arial"/>
                <w:color w:val="000000"/>
                <w:sz w:val="18"/>
                <w:szCs w:val="18"/>
                <w:lang w:eastAsia="en-ZA"/>
              </w:rPr>
              <w:t>PT15/078</w:t>
            </w:r>
          </w:p>
        </w:tc>
        <w:tc>
          <w:tcPr>
            <w:tcW w:w="191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75AC8" w:rsidRPr="00B417D6" w:rsidRDefault="00775AC8" w:rsidP="00E768C6">
            <w:pPr>
              <w:jc w:val="right"/>
              <w:rPr>
                <w:rFonts w:cs="Arial"/>
                <w:color w:val="000000"/>
                <w:sz w:val="18"/>
                <w:szCs w:val="18"/>
                <w:lang w:eastAsia="en-ZA"/>
              </w:rPr>
            </w:pPr>
            <w:r>
              <w:rPr>
                <w:rFonts w:cs="Arial"/>
                <w:color w:val="000000"/>
                <w:sz w:val="18"/>
                <w:szCs w:val="18"/>
                <w:lang w:eastAsia="en-ZA"/>
              </w:rPr>
              <w:t>R</w:t>
            </w:r>
            <w:r w:rsidRPr="00B417D6">
              <w:rPr>
                <w:rFonts w:cs="Arial"/>
                <w:color w:val="000000"/>
                <w:sz w:val="18"/>
                <w:szCs w:val="18"/>
                <w:lang w:eastAsia="en-ZA"/>
              </w:rPr>
              <w:t>12 648 021.45</w:t>
            </w:r>
          </w:p>
        </w:tc>
      </w:tr>
    </w:tbl>
    <w:p w:rsidR="00775AC8" w:rsidRDefault="00775AC8" w:rsidP="00775AC8">
      <w:pPr>
        <w:rPr>
          <w:rFonts w:cs="Arial"/>
          <w:color w:val="000000"/>
          <w:szCs w:val="22"/>
          <w:lang w:val="en-GB" w:eastAsia="en-ZA"/>
        </w:rPr>
      </w:pPr>
      <w:r w:rsidRPr="0036496C">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775AC8" w:rsidRDefault="00775AC8" w:rsidP="00775AC8">
      <w:pPr>
        <w:rPr>
          <w:rFonts w:cs="Arial"/>
          <w:color w:val="000000"/>
          <w:szCs w:val="22"/>
          <w:lang w:val="en-US" w:eastAsia="en-ZA"/>
        </w:rPr>
      </w:pPr>
    </w:p>
    <w:p w:rsidR="00775AC8" w:rsidRDefault="00775AC8" w:rsidP="00775AC8">
      <w:pPr>
        <w:rPr>
          <w:rFonts w:cs="Arial"/>
          <w:color w:val="000000"/>
          <w:szCs w:val="22"/>
          <w:lang w:val="en-GB" w:eastAsia="en-ZA"/>
        </w:rPr>
      </w:pPr>
      <w:r>
        <w:rPr>
          <w:rFonts w:cs="Arial"/>
          <w:color w:val="000000"/>
          <w:szCs w:val="22"/>
          <w:lang w:val="en-US" w:eastAsia="en-ZA"/>
        </w:rPr>
        <w:t xml:space="preserve">The following two bidders achieved the minimum qualification score of 50%, but were not evaluated further </w:t>
      </w:r>
      <w:r w:rsidRPr="00DD09C2">
        <w:rPr>
          <w:rFonts w:cs="Arial"/>
          <w:color w:val="000000"/>
          <w:szCs w:val="22"/>
          <w:lang w:val="en-GB" w:eastAsia="en-ZA"/>
        </w:rPr>
        <w:t>in terms of preference point systems</w:t>
      </w:r>
      <w:r>
        <w:rPr>
          <w:rFonts w:cs="Arial"/>
          <w:color w:val="000000"/>
          <w:szCs w:val="22"/>
          <w:lang w:val="en-GB" w:eastAsia="en-ZA"/>
        </w:rPr>
        <w:t>:</w:t>
      </w:r>
    </w:p>
    <w:p w:rsidR="00775AC8" w:rsidRDefault="00775AC8" w:rsidP="00B31FB4">
      <w:pPr>
        <w:pStyle w:val="ListParagraph"/>
        <w:numPr>
          <w:ilvl w:val="0"/>
          <w:numId w:val="42"/>
        </w:numPr>
        <w:contextualSpacing/>
        <w:rPr>
          <w:rFonts w:cs="Arial"/>
          <w:color w:val="000000"/>
          <w:szCs w:val="22"/>
          <w:lang w:val="en-GB" w:eastAsia="en-ZA"/>
        </w:rPr>
      </w:pPr>
      <w:r>
        <w:rPr>
          <w:rFonts w:cs="Arial"/>
          <w:color w:val="000000"/>
          <w:szCs w:val="22"/>
          <w:lang w:val="en-GB" w:eastAsia="en-ZA"/>
        </w:rPr>
        <w:t>Just Design Landscaping and Maintenance: functionality score 89%</w:t>
      </w:r>
    </w:p>
    <w:p w:rsidR="00775AC8" w:rsidRPr="00DD09C2" w:rsidRDefault="00775AC8" w:rsidP="00B31FB4">
      <w:pPr>
        <w:pStyle w:val="ListParagraph"/>
        <w:numPr>
          <w:ilvl w:val="0"/>
          <w:numId w:val="42"/>
        </w:numPr>
        <w:contextualSpacing/>
        <w:rPr>
          <w:rFonts w:cs="Arial"/>
          <w:color w:val="000000"/>
          <w:szCs w:val="22"/>
          <w:lang w:val="en-GB" w:eastAsia="en-ZA"/>
        </w:rPr>
      </w:pPr>
      <w:r>
        <w:rPr>
          <w:rFonts w:cs="Arial"/>
          <w:color w:val="000000"/>
          <w:szCs w:val="22"/>
          <w:lang w:val="en-GB" w:eastAsia="en-ZA"/>
        </w:rPr>
        <w:t>Biz Africa Consultants: functionality score 89%</w:t>
      </w:r>
    </w:p>
    <w:p w:rsidR="00775AC8" w:rsidRDefault="00775AC8" w:rsidP="00775AC8">
      <w:pPr>
        <w:rPr>
          <w:rFonts w:cs="Arial"/>
          <w:color w:val="000000"/>
          <w:szCs w:val="22"/>
          <w:lang w:val="en-US" w:eastAsia="en-ZA"/>
        </w:rPr>
      </w:pPr>
    </w:p>
    <w:p w:rsidR="00775AC8" w:rsidRPr="00775AC8" w:rsidRDefault="00775AC8" w:rsidP="00775AC8">
      <w:pPr>
        <w:pStyle w:val="Default"/>
        <w:rPr>
          <w:rFonts w:ascii="Arial" w:hAnsi="Arial" w:cs="Arial"/>
          <w:sz w:val="22"/>
          <w:szCs w:val="22"/>
        </w:rPr>
      </w:pPr>
      <w:r w:rsidRPr="00775AC8">
        <w:rPr>
          <w:rFonts w:ascii="Arial" w:hAnsi="Arial" w:cs="Arial"/>
          <w:sz w:val="22"/>
          <w:szCs w:val="22"/>
          <w:lang w:eastAsia="en-ZA"/>
        </w:rPr>
        <w:t xml:space="preserve">Consequently the points calculated in terms of the preference point system were incorrectly calculated and </w:t>
      </w:r>
      <w:r w:rsidRPr="00775AC8">
        <w:rPr>
          <w:rFonts w:ascii="Arial" w:hAnsi="Arial" w:cs="Arial"/>
          <w:sz w:val="22"/>
          <w:szCs w:val="22"/>
        </w:rPr>
        <w:t>the contract wasn’t awarded to the tenderer who scored the highest total number of points namely Just Design Landscaping and Maintenance:</w:t>
      </w:r>
    </w:p>
    <w:p w:rsidR="00775AC8" w:rsidRPr="00775AC8" w:rsidRDefault="00775AC8" w:rsidP="00775AC8">
      <w:pPr>
        <w:rPr>
          <w:rFonts w:cs="Arial"/>
          <w:color w:val="000000"/>
          <w:szCs w:val="22"/>
          <w:lang w:val="en-US" w:eastAsia="en-ZA"/>
        </w:rPr>
      </w:pPr>
    </w:p>
    <w:tbl>
      <w:tblPr>
        <w:tblW w:w="9464" w:type="dxa"/>
        <w:tblCellMar>
          <w:top w:w="15" w:type="dxa"/>
          <w:left w:w="15" w:type="dxa"/>
          <w:bottom w:w="15" w:type="dxa"/>
          <w:right w:w="15" w:type="dxa"/>
        </w:tblCellMar>
        <w:tblLook w:val="04A0" w:firstRow="1" w:lastRow="0" w:firstColumn="1" w:lastColumn="0" w:noHBand="0" w:noVBand="1"/>
      </w:tblPr>
      <w:tblGrid>
        <w:gridCol w:w="1101"/>
        <w:gridCol w:w="4536"/>
        <w:gridCol w:w="1275"/>
        <w:gridCol w:w="1276"/>
        <w:gridCol w:w="1276"/>
      </w:tblGrid>
      <w:tr w:rsidR="00775AC8" w:rsidRPr="00B417D6" w:rsidTr="00E768C6">
        <w:tc>
          <w:tcPr>
            <w:tcW w:w="1101" w:type="dxa"/>
            <w:tcBorders>
              <w:top w:val="single" w:sz="8" w:space="0" w:color="auto"/>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775AC8" w:rsidRPr="00B417D6" w:rsidRDefault="00775AC8" w:rsidP="00E768C6">
            <w:pPr>
              <w:rPr>
                <w:rFonts w:cs="Arial"/>
                <w:b/>
                <w:bCs/>
                <w:color w:val="000000"/>
                <w:sz w:val="18"/>
                <w:szCs w:val="18"/>
                <w:lang w:eastAsia="en-ZA"/>
              </w:rPr>
            </w:pPr>
            <w:r w:rsidRPr="00B417D6">
              <w:rPr>
                <w:rFonts w:cs="Arial"/>
                <w:b/>
                <w:bCs/>
                <w:color w:val="000000"/>
                <w:sz w:val="18"/>
                <w:szCs w:val="18"/>
                <w:lang w:eastAsia="en-ZA"/>
              </w:rPr>
              <w:t>Number</w:t>
            </w:r>
          </w:p>
        </w:tc>
        <w:tc>
          <w:tcPr>
            <w:tcW w:w="4536" w:type="dxa"/>
            <w:tcBorders>
              <w:top w:val="single" w:sz="8" w:space="0" w:color="auto"/>
              <w:left w:val="nil"/>
              <w:bottom w:val="single" w:sz="4" w:space="0" w:color="auto"/>
              <w:right w:val="single" w:sz="8" w:space="0" w:color="auto"/>
            </w:tcBorders>
            <w:shd w:val="clear" w:color="auto" w:fill="BFBFBF"/>
            <w:tcMar>
              <w:top w:w="0" w:type="dxa"/>
              <w:left w:w="108" w:type="dxa"/>
              <w:bottom w:w="0" w:type="dxa"/>
              <w:right w:w="108" w:type="dxa"/>
            </w:tcMar>
            <w:hideMark/>
          </w:tcPr>
          <w:p w:rsidR="00775AC8" w:rsidRPr="00B417D6" w:rsidRDefault="00775AC8" w:rsidP="00E768C6">
            <w:pPr>
              <w:rPr>
                <w:rFonts w:cs="Arial"/>
                <w:b/>
                <w:bCs/>
                <w:color w:val="000000"/>
                <w:sz w:val="18"/>
                <w:szCs w:val="18"/>
                <w:lang w:eastAsia="en-ZA"/>
              </w:rPr>
            </w:pPr>
            <w:r w:rsidRPr="00B417D6">
              <w:rPr>
                <w:rFonts w:cs="Arial"/>
                <w:b/>
                <w:bCs/>
                <w:color w:val="000000"/>
                <w:sz w:val="18"/>
                <w:szCs w:val="18"/>
                <w:lang w:eastAsia="en-ZA"/>
              </w:rPr>
              <w:t>Name</w:t>
            </w:r>
          </w:p>
        </w:tc>
        <w:tc>
          <w:tcPr>
            <w:tcW w:w="1275" w:type="dxa"/>
            <w:tcBorders>
              <w:top w:val="single" w:sz="8" w:space="0" w:color="auto"/>
              <w:left w:val="nil"/>
              <w:bottom w:val="single" w:sz="4" w:space="0" w:color="auto"/>
              <w:right w:val="single" w:sz="8" w:space="0" w:color="auto"/>
            </w:tcBorders>
            <w:shd w:val="clear" w:color="auto" w:fill="BFBFBF"/>
            <w:tcMar>
              <w:top w:w="0" w:type="dxa"/>
              <w:left w:w="108" w:type="dxa"/>
              <w:bottom w:w="0" w:type="dxa"/>
              <w:right w:w="108" w:type="dxa"/>
            </w:tcMar>
            <w:hideMark/>
          </w:tcPr>
          <w:p w:rsidR="00775AC8" w:rsidRPr="00B417D6" w:rsidRDefault="00775AC8" w:rsidP="00E768C6">
            <w:pPr>
              <w:rPr>
                <w:rFonts w:cs="Arial"/>
                <w:b/>
                <w:bCs/>
                <w:color w:val="000000"/>
                <w:sz w:val="18"/>
                <w:szCs w:val="18"/>
                <w:lang w:eastAsia="en-ZA"/>
              </w:rPr>
            </w:pPr>
            <w:r>
              <w:rPr>
                <w:rFonts w:cs="Arial"/>
                <w:b/>
                <w:bCs/>
                <w:color w:val="000000"/>
                <w:sz w:val="18"/>
                <w:szCs w:val="18"/>
                <w:lang w:eastAsia="en-ZA"/>
              </w:rPr>
              <w:t>Points allocated</w:t>
            </w:r>
          </w:p>
        </w:tc>
        <w:tc>
          <w:tcPr>
            <w:tcW w:w="1276" w:type="dxa"/>
            <w:tcBorders>
              <w:top w:val="single" w:sz="8" w:space="0" w:color="auto"/>
              <w:left w:val="nil"/>
              <w:bottom w:val="single" w:sz="4" w:space="0" w:color="auto"/>
              <w:right w:val="single" w:sz="8" w:space="0" w:color="auto"/>
            </w:tcBorders>
            <w:shd w:val="clear" w:color="auto" w:fill="BFBFBF"/>
            <w:tcMar>
              <w:top w:w="0" w:type="dxa"/>
              <w:left w:w="108" w:type="dxa"/>
              <w:bottom w:w="0" w:type="dxa"/>
              <w:right w:w="108" w:type="dxa"/>
            </w:tcMar>
            <w:hideMark/>
          </w:tcPr>
          <w:p w:rsidR="00775AC8" w:rsidRPr="00B417D6" w:rsidRDefault="00775AC8" w:rsidP="00E768C6">
            <w:pPr>
              <w:rPr>
                <w:rFonts w:cs="Arial"/>
                <w:b/>
                <w:bCs/>
                <w:color w:val="000000"/>
                <w:sz w:val="18"/>
                <w:szCs w:val="18"/>
                <w:lang w:eastAsia="en-ZA"/>
              </w:rPr>
            </w:pPr>
            <w:r>
              <w:rPr>
                <w:rFonts w:cs="Arial"/>
                <w:b/>
                <w:bCs/>
                <w:color w:val="000000"/>
                <w:sz w:val="18"/>
                <w:szCs w:val="18"/>
                <w:lang w:eastAsia="en-ZA"/>
              </w:rPr>
              <w:t>Points recalculated</w:t>
            </w:r>
          </w:p>
        </w:tc>
        <w:tc>
          <w:tcPr>
            <w:tcW w:w="1276" w:type="dxa"/>
            <w:tcBorders>
              <w:top w:val="single" w:sz="8" w:space="0" w:color="auto"/>
              <w:left w:val="nil"/>
              <w:bottom w:val="single" w:sz="4" w:space="0" w:color="auto"/>
              <w:right w:val="single" w:sz="8" w:space="0" w:color="auto"/>
            </w:tcBorders>
            <w:shd w:val="clear" w:color="auto" w:fill="BFBFBF"/>
          </w:tcPr>
          <w:p w:rsidR="00775AC8" w:rsidRPr="00B417D6" w:rsidRDefault="00775AC8" w:rsidP="00E768C6">
            <w:pPr>
              <w:rPr>
                <w:rFonts w:cs="Arial"/>
                <w:b/>
                <w:bCs/>
                <w:color w:val="000000"/>
                <w:sz w:val="18"/>
                <w:szCs w:val="18"/>
                <w:lang w:eastAsia="en-ZA"/>
              </w:rPr>
            </w:pPr>
            <w:r>
              <w:rPr>
                <w:rFonts w:cs="Arial"/>
                <w:b/>
                <w:bCs/>
                <w:color w:val="000000"/>
                <w:sz w:val="18"/>
                <w:szCs w:val="18"/>
                <w:lang w:eastAsia="en-ZA"/>
              </w:rPr>
              <w:t>Difference</w:t>
            </w:r>
          </w:p>
        </w:tc>
      </w:tr>
      <w:tr w:rsidR="00775AC8" w:rsidRPr="009F3E7E" w:rsidTr="00E768C6">
        <w:tc>
          <w:tcPr>
            <w:tcW w:w="11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775AC8" w:rsidRPr="00B417D6" w:rsidRDefault="00775AC8" w:rsidP="00E768C6">
            <w:pPr>
              <w:rPr>
                <w:rFonts w:cs="Arial"/>
                <w:color w:val="000000"/>
                <w:sz w:val="18"/>
                <w:szCs w:val="18"/>
                <w:lang w:eastAsia="en-ZA"/>
              </w:rPr>
            </w:pPr>
            <w:r w:rsidRPr="00B417D6">
              <w:rPr>
                <w:rFonts w:cs="Arial"/>
                <w:color w:val="000000"/>
                <w:sz w:val="18"/>
                <w:szCs w:val="18"/>
                <w:lang w:eastAsia="en-ZA"/>
              </w:rPr>
              <w:t>1</w:t>
            </w:r>
          </w:p>
        </w:tc>
        <w:tc>
          <w:tcPr>
            <w:tcW w:w="45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775AC8" w:rsidRPr="00B417D6" w:rsidRDefault="00775AC8" w:rsidP="00E768C6">
            <w:pPr>
              <w:rPr>
                <w:rFonts w:cs="Arial"/>
                <w:color w:val="000000"/>
                <w:sz w:val="18"/>
                <w:szCs w:val="18"/>
                <w:lang w:eastAsia="en-ZA"/>
              </w:rPr>
            </w:pPr>
            <w:r w:rsidRPr="009F3E7E">
              <w:rPr>
                <w:rFonts w:cs="Arial"/>
                <w:color w:val="000000"/>
                <w:sz w:val="18"/>
                <w:szCs w:val="18"/>
                <w:lang w:eastAsia="en-ZA"/>
              </w:rPr>
              <w:t>Bidvest Managed Solution (Pty) Ltd</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 xml:space="preserve"> 99.00 </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91.95</w:t>
            </w:r>
          </w:p>
        </w:tc>
        <w:tc>
          <w:tcPr>
            <w:tcW w:w="1276" w:type="dxa"/>
            <w:tcBorders>
              <w:top w:val="single" w:sz="4" w:space="0" w:color="auto"/>
              <w:left w:val="single" w:sz="4" w:space="0" w:color="auto"/>
              <w:bottom w:val="single" w:sz="4" w:space="0" w:color="auto"/>
              <w:right w:val="single" w:sz="4" w:space="0" w:color="auto"/>
            </w:tcBorders>
          </w:tcPr>
          <w:p w:rsidR="00775AC8" w:rsidRPr="00150AA1" w:rsidRDefault="00775AC8" w:rsidP="00E768C6">
            <w:pPr>
              <w:rPr>
                <w:rFonts w:cs="Arial"/>
                <w:sz w:val="18"/>
                <w:szCs w:val="18"/>
              </w:rPr>
            </w:pPr>
            <w:r w:rsidRPr="00150AA1">
              <w:rPr>
                <w:rFonts w:cs="Arial"/>
                <w:sz w:val="18"/>
                <w:szCs w:val="18"/>
              </w:rPr>
              <w:t xml:space="preserve"> 7.05 </w:t>
            </w:r>
          </w:p>
        </w:tc>
      </w:tr>
      <w:tr w:rsidR="00775AC8" w:rsidRPr="009F3E7E" w:rsidTr="00E768C6">
        <w:tc>
          <w:tcPr>
            <w:tcW w:w="11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color w:val="000000"/>
                <w:sz w:val="18"/>
                <w:szCs w:val="18"/>
                <w:lang w:eastAsia="en-ZA"/>
              </w:rPr>
            </w:pPr>
            <w:r w:rsidRPr="009F3E7E">
              <w:rPr>
                <w:rFonts w:cs="Arial"/>
                <w:color w:val="000000"/>
                <w:sz w:val="18"/>
                <w:szCs w:val="18"/>
                <w:lang w:eastAsia="en-ZA"/>
              </w:rPr>
              <w:t>2</w:t>
            </w:r>
          </w:p>
        </w:tc>
        <w:tc>
          <w:tcPr>
            <w:tcW w:w="45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proofErr w:type="spellStart"/>
            <w:r w:rsidRPr="009F3E7E">
              <w:rPr>
                <w:rFonts w:cs="Arial"/>
                <w:sz w:val="18"/>
                <w:szCs w:val="18"/>
              </w:rPr>
              <w:t>Elphan-te</w:t>
            </w:r>
            <w:proofErr w:type="spellEnd"/>
            <w:r w:rsidRPr="009F3E7E">
              <w:rPr>
                <w:rFonts w:cs="Arial"/>
                <w:sz w:val="18"/>
                <w:szCs w:val="18"/>
              </w:rPr>
              <w:t xml:space="preserve"> Trading (Pty) Ltd</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 xml:space="preserve"> 81.31 </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73.58</w:t>
            </w:r>
          </w:p>
        </w:tc>
        <w:tc>
          <w:tcPr>
            <w:tcW w:w="1276" w:type="dxa"/>
            <w:tcBorders>
              <w:top w:val="single" w:sz="4" w:space="0" w:color="auto"/>
              <w:left w:val="single" w:sz="4" w:space="0" w:color="auto"/>
              <w:bottom w:val="single" w:sz="4" w:space="0" w:color="auto"/>
              <w:right w:val="single" w:sz="4" w:space="0" w:color="auto"/>
            </w:tcBorders>
          </w:tcPr>
          <w:p w:rsidR="00775AC8" w:rsidRPr="00150AA1" w:rsidRDefault="00775AC8" w:rsidP="00E768C6">
            <w:pPr>
              <w:rPr>
                <w:rFonts w:cs="Arial"/>
                <w:sz w:val="18"/>
                <w:szCs w:val="18"/>
              </w:rPr>
            </w:pPr>
            <w:r w:rsidRPr="00150AA1">
              <w:rPr>
                <w:rFonts w:cs="Arial"/>
                <w:sz w:val="18"/>
                <w:szCs w:val="18"/>
              </w:rPr>
              <w:t xml:space="preserve"> 7.73 </w:t>
            </w:r>
          </w:p>
        </w:tc>
      </w:tr>
      <w:tr w:rsidR="00775AC8" w:rsidRPr="009F3E7E" w:rsidTr="00E768C6">
        <w:tc>
          <w:tcPr>
            <w:tcW w:w="11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color w:val="000000"/>
                <w:sz w:val="18"/>
                <w:szCs w:val="18"/>
                <w:lang w:eastAsia="en-ZA"/>
              </w:rPr>
            </w:pPr>
            <w:r w:rsidRPr="009F3E7E">
              <w:rPr>
                <w:rFonts w:cs="Arial"/>
                <w:color w:val="000000"/>
                <w:sz w:val="18"/>
                <w:szCs w:val="18"/>
                <w:lang w:eastAsia="en-ZA"/>
              </w:rPr>
              <w:t>3</w:t>
            </w:r>
          </w:p>
        </w:tc>
        <w:tc>
          <w:tcPr>
            <w:tcW w:w="45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Servest (Pty) Ltd</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 xml:space="preserve"> 89.07 </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81.32</w:t>
            </w:r>
          </w:p>
        </w:tc>
        <w:tc>
          <w:tcPr>
            <w:tcW w:w="1276" w:type="dxa"/>
            <w:tcBorders>
              <w:top w:val="single" w:sz="4" w:space="0" w:color="auto"/>
              <w:left w:val="single" w:sz="4" w:space="0" w:color="auto"/>
              <w:bottom w:val="single" w:sz="4" w:space="0" w:color="auto"/>
              <w:right w:val="single" w:sz="4" w:space="0" w:color="auto"/>
            </w:tcBorders>
          </w:tcPr>
          <w:p w:rsidR="00775AC8" w:rsidRPr="00150AA1" w:rsidRDefault="00775AC8" w:rsidP="00E768C6">
            <w:pPr>
              <w:rPr>
                <w:rFonts w:cs="Arial"/>
                <w:sz w:val="18"/>
                <w:szCs w:val="18"/>
              </w:rPr>
            </w:pPr>
            <w:r w:rsidRPr="00150AA1">
              <w:rPr>
                <w:rFonts w:cs="Arial"/>
                <w:sz w:val="18"/>
                <w:szCs w:val="18"/>
              </w:rPr>
              <w:t xml:space="preserve"> 7.75 </w:t>
            </w:r>
          </w:p>
        </w:tc>
      </w:tr>
      <w:tr w:rsidR="00775AC8" w:rsidRPr="009F3E7E" w:rsidTr="00E768C6">
        <w:tc>
          <w:tcPr>
            <w:tcW w:w="11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color w:val="000000"/>
                <w:sz w:val="18"/>
                <w:szCs w:val="18"/>
                <w:lang w:eastAsia="en-ZA"/>
              </w:rPr>
            </w:pPr>
            <w:r w:rsidRPr="009F3E7E">
              <w:rPr>
                <w:rFonts w:cs="Arial"/>
                <w:color w:val="000000"/>
                <w:sz w:val="18"/>
                <w:szCs w:val="18"/>
                <w:lang w:eastAsia="en-ZA"/>
              </w:rPr>
              <w:t>4</w:t>
            </w:r>
          </w:p>
        </w:tc>
        <w:tc>
          <w:tcPr>
            <w:tcW w:w="45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 xml:space="preserve">Just </w:t>
            </w:r>
            <w:r>
              <w:rPr>
                <w:rFonts w:cs="Arial"/>
                <w:sz w:val="18"/>
                <w:szCs w:val="18"/>
              </w:rPr>
              <w:t>D</w:t>
            </w:r>
            <w:r w:rsidRPr="009F3E7E">
              <w:rPr>
                <w:rFonts w:cs="Arial"/>
                <w:sz w:val="18"/>
                <w:szCs w:val="18"/>
              </w:rPr>
              <w:t xml:space="preserve">esign </w:t>
            </w:r>
            <w:r>
              <w:rPr>
                <w:rFonts w:cs="Arial"/>
                <w:sz w:val="18"/>
                <w:szCs w:val="18"/>
              </w:rPr>
              <w:t>Landsca</w:t>
            </w:r>
            <w:r w:rsidRPr="009F3E7E">
              <w:rPr>
                <w:rFonts w:cs="Arial"/>
                <w:sz w:val="18"/>
                <w:szCs w:val="18"/>
              </w:rPr>
              <w:t>ping and maintenance</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 xml:space="preserve"> -   </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98.00</w:t>
            </w:r>
          </w:p>
        </w:tc>
        <w:tc>
          <w:tcPr>
            <w:tcW w:w="1276" w:type="dxa"/>
            <w:tcBorders>
              <w:top w:val="single" w:sz="4" w:space="0" w:color="auto"/>
              <w:left w:val="single" w:sz="4" w:space="0" w:color="auto"/>
              <w:bottom w:val="single" w:sz="4" w:space="0" w:color="auto"/>
              <w:right w:val="single" w:sz="4" w:space="0" w:color="auto"/>
            </w:tcBorders>
          </w:tcPr>
          <w:p w:rsidR="00775AC8" w:rsidRPr="00150AA1" w:rsidRDefault="00775AC8" w:rsidP="00E768C6">
            <w:pPr>
              <w:rPr>
                <w:rFonts w:cs="Arial"/>
                <w:sz w:val="18"/>
                <w:szCs w:val="18"/>
              </w:rPr>
            </w:pPr>
            <w:r w:rsidRPr="00150AA1">
              <w:rPr>
                <w:rFonts w:cs="Arial"/>
                <w:sz w:val="18"/>
                <w:szCs w:val="18"/>
              </w:rPr>
              <w:t xml:space="preserve"> (98.00)</w:t>
            </w:r>
          </w:p>
        </w:tc>
      </w:tr>
      <w:tr w:rsidR="00775AC8" w:rsidRPr="009F3E7E" w:rsidTr="00E768C6">
        <w:tc>
          <w:tcPr>
            <w:tcW w:w="11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color w:val="000000"/>
                <w:sz w:val="18"/>
                <w:szCs w:val="18"/>
                <w:lang w:eastAsia="en-ZA"/>
              </w:rPr>
            </w:pPr>
            <w:r w:rsidRPr="009F3E7E">
              <w:rPr>
                <w:rFonts w:cs="Arial"/>
                <w:color w:val="000000"/>
                <w:sz w:val="18"/>
                <w:szCs w:val="18"/>
                <w:lang w:eastAsia="en-ZA"/>
              </w:rPr>
              <w:t>5</w:t>
            </w:r>
          </w:p>
        </w:tc>
        <w:tc>
          <w:tcPr>
            <w:tcW w:w="45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 xml:space="preserve">Biz </w:t>
            </w:r>
            <w:r>
              <w:rPr>
                <w:rFonts w:cs="Arial"/>
                <w:sz w:val="18"/>
                <w:szCs w:val="18"/>
              </w:rPr>
              <w:t>A</w:t>
            </w:r>
            <w:r w:rsidRPr="009F3E7E">
              <w:rPr>
                <w:rFonts w:cs="Arial"/>
                <w:sz w:val="18"/>
                <w:szCs w:val="18"/>
              </w:rPr>
              <w:t xml:space="preserve">frica </w:t>
            </w:r>
            <w:r>
              <w:rPr>
                <w:rFonts w:cs="Arial"/>
                <w:sz w:val="18"/>
                <w:szCs w:val="18"/>
              </w:rPr>
              <w:t>C</w:t>
            </w:r>
            <w:r w:rsidRPr="009F3E7E">
              <w:rPr>
                <w:rFonts w:cs="Arial"/>
                <w:sz w:val="18"/>
                <w:szCs w:val="18"/>
              </w:rPr>
              <w:t xml:space="preserve">onsultants </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 xml:space="preserve"> -   </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75AC8" w:rsidRPr="009F3E7E" w:rsidRDefault="00775AC8" w:rsidP="00E768C6">
            <w:pPr>
              <w:rPr>
                <w:rFonts w:cs="Arial"/>
                <w:sz w:val="18"/>
                <w:szCs w:val="18"/>
              </w:rPr>
            </w:pPr>
            <w:r w:rsidRPr="009F3E7E">
              <w:rPr>
                <w:rFonts w:cs="Arial"/>
                <w:sz w:val="18"/>
                <w:szCs w:val="18"/>
              </w:rPr>
              <w:t>96.40</w:t>
            </w:r>
          </w:p>
        </w:tc>
        <w:tc>
          <w:tcPr>
            <w:tcW w:w="1276" w:type="dxa"/>
            <w:tcBorders>
              <w:top w:val="single" w:sz="4" w:space="0" w:color="auto"/>
              <w:left w:val="single" w:sz="4" w:space="0" w:color="auto"/>
              <w:bottom w:val="single" w:sz="4" w:space="0" w:color="auto"/>
              <w:right w:val="single" w:sz="4" w:space="0" w:color="auto"/>
            </w:tcBorders>
          </w:tcPr>
          <w:p w:rsidR="00775AC8" w:rsidRPr="00150AA1" w:rsidRDefault="00775AC8" w:rsidP="00E768C6">
            <w:pPr>
              <w:rPr>
                <w:rFonts w:cs="Arial"/>
                <w:sz w:val="18"/>
                <w:szCs w:val="18"/>
              </w:rPr>
            </w:pPr>
            <w:r w:rsidRPr="00150AA1">
              <w:rPr>
                <w:rFonts w:cs="Arial"/>
                <w:sz w:val="18"/>
                <w:szCs w:val="18"/>
              </w:rPr>
              <w:t xml:space="preserve"> (96.40)</w:t>
            </w:r>
          </w:p>
        </w:tc>
      </w:tr>
    </w:tbl>
    <w:p w:rsidR="00775AC8" w:rsidRPr="00572BEC" w:rsidRDefault="00775AC8" w:rsidP="00775AC8">
      <w:pPr>
        <w:rPr>
          <w:rFonts w:cs="Arial"/>
          <w:color w:val="000000"/>
          <w:szCs w:val="22"/>
          <w:lang w:val="en-US" w:eastAsia="en-ZA"/>
        </w:rPr>
      </w:pPr>
    </w:p>
    <w:p w:rsidR="00775AC8" w:rsidRDefault="00775AC8" w:rsidP="00775AC8">
      <w:pPr>
        <w:rPr>
          <w:rFonts w:cs="Arial"/>
          <w:b/>
          <w:szCs w:val="22"/>
        </w:rPr>
      </w:pPr>
      <w:r>
        <w:rPr>
          <w:rFonts w:cs="Arial"/>
          <w:b/>
          <w:szCs w:val="22"/>
        </w:rPr>
        <w:t>Risk</w:t>
      </w:r>
    </w:p>
    <w:p w:rsidR="00775AC8" w:rsidRDefault="00775AC8" w:rsidP="00775AC8">
      <w:pPr>
        <w:rPr>
          <w:rFonts w:cs="Arial"/>
          <w:szCs w:val="22"/>
        </w:rPr>
      </w:pPr>
    </w:p>
    <w:p w:rsidR="00775AC8" w:rsidRPr="00572BEC" w:rsidRDefault="00775AC8" w:rsidP="00775AC8">
      <w:pPr>
        <w:rPr>
          <w:rFonts w:cs="Arial"/>
          <w:color w:val="000000"/>
          <w:szCs w:val="22"/>
          <w:lang w:eastAsia="en-ZA"/>
        </w:rPr>
      </w:pPr>
      <w:r w:rsidRPr="00572BEC">
        <w:rPr>
          <w:rFonts w:cs="Arial"/>
          <w:color w:val="000000"/>
          <w:szCs w:val="22"/>
          <w:lang w:val="en-US" w:eastAsia="en-ZA"/>
        </w:rPr>
        <w:t>Non-compl</w:t>
      </w:r>
      <w:r>
        <w:rPr>
          <w:rFonts w:cs="Arial"/>
          <w:color w:val="000000"/>
          <w:szCs w:val="22"/>
          <w:lang w:val="en-US" w:eastAsia="en-ZA"/>
        </w:rPr>
        <w:t>iance with laws and regulations resulting in irregular expenditure</w:t>
      </w:r>
    </w:p>
    <w:p w:rsidR="00775AC8" w:rsidRDefault="00775AC8" w:rsidP="00775AC8">
      <w:pPr>
        <w:rPr>
          <w:rFonts w:cs="Arial"/>
          <w:b/>
          <w:szCs w:val="22"/>
        </w:rPr>
      </w:pPr>
    </w:p>
    <w:p w:rsidR="00775AC8" w:rsidRPr="00B827F0" w:rsidRDefault="00775AC8" w:rsidP="00775AC8">
      <w:pPr>
        <w:rPr>
          <w:rFonts w:cs="Arial"/>
          <w:szCs w:val="22"/>
        </w:rPr>
      </w:pPr>
      <w:r w:rsidRPr="00B827F0">
        <w:rPr>
          <w:rFonts w:cs="Arial"/>
          <w:b/>
          <w:szCs w:val="22"/>
        </w:rPr>
        <w:t>Internal control deficiency</w:t>
      </w:r>
    </w:p>
    <w:p w:rsidR="00775AC8" w:rsidRDefault="00775AC8" w:rsidP="00775AC8">
      <w:pPr>
        <w:pStyle w:val="Heading2"/>
        <w:tabs>
          <w:tab w:val="left" w:pos="720"/>
        </w:tabs>
        <w:ind w:left="576" w:hanging="576"/>
        <w:rPr>
          <w:rFonts w:cs="Arial"/>
          <w:color w:val="000000"/>
          <w:sz w:val="22"/>
          <w:szCs w:val="22"/>
        </w:rPr>
      </w:pPr>
    </w:p>
    <w:p w:rsidR="00775AC8" w:rsidRPr="00775AC8" w:rsidRDefault="00775AC8" w:rsidP="00775AC8">
      <w:pPr>
        <w:pStyle w:val="Heading2"/>
        <w:tabs>
          <w:tab w:val="left" w:pos="720"/>
        </w:tabs>
        <w:ind w:left="576" w:hanging="576"/>
        <w:rPr>
          <w:rFonts w:cs="Arial"/>
          <w:b w:val="0"/>
          <w:color w:val="000000"/>
        </w:rPr>
      </w:pPr>
      <w:r w:rsidRPr="00775AC8">
        <w:rPr>
          <w:rFonts w:cs="Arial"/>
          <w:b w:val="0"/>
          <w:color w:val="000000"/>
          <w:sz w:val="22"/>
          <w:szCs w:val="22"/>
        </w:rPr>
        <w:t>Leadership</w:t>
      </w:r>
    </w:p>
    <w:p w:rsidR="00775AC8" w:rsidRDefault="00775AC8" w:rsidP="00775AC8">
      <w:pPr>
        <w:pStyle w:val="NormalWeb"/>
        <w:rPr>
          <w:color w:val="000000"/>
          <w:sz w:val="22"/>
          <w:szCs w:val="22"/>
        </w:rPr>
      </w:pPr>
      <w:r>
        <w:rPr>
          <w:color w:val="000000"/>
          <w:sz w:val="22"/>
          <w:szCs w:val="22"/>
        </w:rPr>
        <w:t>Reviewing and monitoring of compliance with applicable laws and regulations is insufficient and not properly monitored.</w:t>
      </w:r>
    </w:p>
    <w:p w:rsidR="00775AC8" w:rsidRDefault="00775AC8" w:rsidP="00775AC8">
      <w:pPr>
        <w:pStyle w:val="NormalWeb"/>
        <w:rPr>
          <w:color w:val="000000"/>
          <w:sz w:val="22"/>
          <w:szCs w:val="22"/>
        </w:rPr>
      </w:pPr>
      <w:r>
        <w:rPr>
          <w:color w:val="000000"/>
          <w:sz w:val="22"/>
          <w:szCs w:val="22"/>
        </w:rPr>
        <w:t>The entity does not exercise oversight responsibility regarding financial and performance reporting and compliance and related internal controls.</w:t>
      </w:r>
    </w:p>
    <w:p w:rsidR="00775AC8" w:rsidRDefault="00775AC8" w:rsidP="00775AC8">
      <w:pPr>
        <w:pStyle w:val="NormalWeb"/>
        <w:rPr>
          <w:color w:val="000000"/>
          <w:sz w:val="22"/>
          <w:szCs w:val="22"/>
        </w:rPr>
      </w:pPr>
      <w:r>
        <w:rPr>
          <w:color w:val="000000"/>
          <w:sz w:val="22"/>
          <w:szCs w:val="22"/>
        </w:rPr>
        <w:t xml:space="preserve">Although management did develop action plans to address internal control deficiencies, they were not effective to prevent non-compliance with applicable laws and regulations. </w:t>
      </w:r>
    </w:p>
    <w:p w:rsidR="00775AC8" w:rsidRDefault="00775AC8" w:rsidP="00775AC8">
      <w:pPr>
        <w:pStyle w:val="NormalWeb"/>
        <w:rPr>
          <w:color w:val="000000"/>
          <w:sz w:val="22"/>
          <w:szCs w:val="22"/>
        </w:rPr>
      </w:pPr>
      <w:r>
        <w:rPr>
          <w:color w:val="000000"/>
          <w:sz w:val="22"/>
          <w:szCs w:val="22"/>
        </w:rPr>
        <w:t>Financial and performance management</w:t>
      </w:r>
    </w:p>
    <w:p w:rsidR="00775AC8" w:rsidRDefault="00775AC8" w:rsidP="00775AC8">
      <w:pPr>
        <w:pStyle w:val="NormalWeb"/>
        <w:rPr>
          <w:color w:val="000000"/>
          <w:sz w:val="22"/>
          <w:szCs w:val="22"/>
        </w:rPr>
      </w:pPr>
      <w:r>
        <w:rPr>
          <w:color w:val="000000"/>
          <w:sz w:val="22"/>
          <w:szCs w:val="22"/>
        </w:rPr>
        <w:t>Reviewing and monitoring of compliance with applicable laws and regulations is insufficient and not properly monitored.</w:t>
      </w:r>
    </w:p>
    <w:p w:rsidR="00775AC8" w:rsidRDefault="00775AC8" w:rsidP="00775AC8">
      <w:pPr>
        <w:rPr>
          <w:rFonts w:cs="Arial"/>
          <w:b/>
          <w:szCs w:val="22"/>
        </w:rPr>
      </w:pPr>
      <w:r>
        <w:rPr>
          <w:rFonts w:cs="Arial"/>
          <w:b/>
          <w:szCs w:val="22"/>
        </w:rPr>
        <w:t xml:space="preserve">Recommendation </w:t>
      </w:r>
    </w:p>
    <w:p w:rsidR="00775AC8" w:rsidRDefault="00775AC8" w:rsidP="00775AC8">
      <w:pPr>
        <w:rPr>
          <w:rFonts w:cs="Arial"/>
          <w:szCs w:val="22"/>
        </w:rPr>
      </w:pPr>
    </w:p>
    <w:p w:rsidR="00775AC8" w:rsidRDefault="00775AC8" w:rsidP="00775AC8">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775AC8" w:rsidRDefault="00775AC8" w:rsidP="00775AC8">
      <w:pPr>
        <w:rPr>
          <w:rFonts w:cs="Arial"/>
          <w:color w:val="000000"/>
          <w:szCs w:val="22"/>
          <w:lang w:eastAsia="en-ZA"/>
        </w:rPr>
      </w:pPr>
    </w:p>
    <w:p w:rsidR="00775AC8" w:rsidRDefault="00775AC8" w:rsidP="00775AC8">
      <w:pPr>
        <w:rPr>
          <w:rFonts w:cs="Arial"/>
          <w:color w:val="000000"/>
          <w:szCs w:val="22"/>
          <w:lang w:val="en-US" w:eastAsia="en-ZA"/>
        </w:rPr>
      </w:pPr>
      <w:r>
        <w:rPr>
          <w:rFonts w:cs="Arial"/>
          <w:color w:val="000000"/>
          <w:szCs w:val="22"/>
          <w:lang w:val="en-US" w:eastAsia="en-ZA"/>
        </w:rPr>
        <w:t>Management must develop policies and procedures to ensure compliance with all prescribed laws and regulations.</w:t>
      </w:r>
    </w:p>
    <w:p w:rsidR="00775AC8" w:rsidRDefault="00775AC8" w:rsidP="00775AC8">
      <w:pPr>
        <w:rPr>
          <w:rFonts w:cs="Arial"/>
          <w:color w:val="000000"/>
          <w:szCs w:val="22"/>
          <w:lang w:eastAsia="en-ZA"/>
        </w:rPr>
      </w:pPr>
    </w:p>
    <w:p w:rsidR="00775AC8" w:rsidRDefault="00775AC8" w:rsidP="00775AC8">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775AC8" w:rsidRDefault="00775AC8" w:rsidP="00775AC8">
      <w:pPr>
        <w:rPr>
          <w:rFonts w:cs="Arial"/>
          <w:color w:val="000000"/>
          <w:szCs w:val="22"/>
          <w:lang w:eastAsia="en-ZA"/>
        </w:rPr>
      </w:pPr>
      <w:r>
        <w:rPr>
          <w:rFonts w:cs="Arial"/>
          <w:color w:val="000000"/>
          <w:szCs w:val="22"/>
          <w:lang w:eastAsia="en-ZA"/>
        </w:rPr>
        <w:lastRenderedPageBreak/>
        <w:t> </w:t>
      </w:r>
    </w:p>
    <w:p w:rsidR="00775AC8" w:rsidRDefault="00775AC8" w:rsidP="00775AC8">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775AC8" w:rsidRDefault="00775AC8" w:rsidP="00775AC8">
      <w:pPr>
        <w:rPr>
          <w:rFonts w:cs="Arial"/>
          <w:b/>
          <w:szCs w:val="22"/>
        </w:rPr>
      </w:pPr>
    </w:p>
    <w:p w:rsidR="00775AC8" w:rsidRDefault="00775AC8" w:rsidP="00775AC8">
      <w:pPr>
        <w:rPr>
          <w:rFonts w:cs="Arial"/>
          <w:b/>
          <w:szCs w:val="22"/>
        </w:rPr>
      </w:pPr>
      <w:r>
        <w:rPr>
          <w:rFonts w:cs="Arial"/>
          <w:b/>
          <w:szCs w:val="22"/>
        </w:rPr>
        <w:t>Management response</w:t>
      </w:r>
    </w:p>
    <w:p w:rsidR="00775AC8" w:rsidRDefault="00775AC8" w:rsidP="00775AC8">
      <w:pPr>
        <w:tabs>
          <w:tab w:val="num" w:pos="426"/>
          <w:tab w:val="num" w:pos="993"/>
        </w:tabs>
        <w:spacing w:after="120"/>
        <w:rPr>
          <w:rFonts w:cs="Arial"/>
          <w:i/>
          <w:szCs w:val="22"/>
        </w:rPr>
      </w:pPr>
    </w:p>
    <w:p w:rsidR="00775AC8" w:rsidRPr="003B0643" w:rsidRDefault="003B0643" w:rsidP="00775AC8">
      <w:pPr>
        <w:tabs>
          <w:tab w:val="left" w:pos="1215"/>
        </w:tabs>
        <w:rPr>
          <w:rFonts w:eastAsia="Arial Unicode MS" w:cs="Arial"/>
          <w:szCs w:val="22"/>
        </w:rPr>
      </w:pPr>
      <w:r w:rsidRPr="003B0643">
        <w:rPr>
          <w:rFonts w:cs="Arial"/>
          <w:szCs w:val="22"/>
        </w:rPr>
        <w:t>Awaiting management comments</w:t>
      </w:r>
      <w:r w:rsidR="00775AC8" w:rsidRPr="003B0643">
        <w:rPr>
          <w:rFonts w:eastAsia="Arial Unicode MS" w:cs="Arial"/>
          <w:szCs w:val="22"/>
        </w:rPr>
        <w:tab/>
      </w:r>
    </w:p>
    <w:p w:rsidR="00775AC8" w:rsidRDefault="00775AC8" w:rsidP="00775AC8">
      <w:pPr>
        <w:rPr>
          <w:rFonts w:cs="Arial"/>
          <w:szCs w:val="22"/>
        </w:rPr>
      </w:pPr>
    </w:p>
    <w:p w:rsidR="00775AC8" w:rsidRPr="00207059" w:rsidRDefault="00775AC8" w:rsidP="003B0643">
      <w:pPr>
        <w:rPr>
          <w:rFonts w:cs="Arial"/>
          <w:b/>
          <w:szCs w:val="22"/>
        </w:rPr>
      </w:pPr>
      <w:r w:rsidRPr="00207059">
        <w:rPr>
          <w:rFonts w:cs="Arial"/>
          <w:b/>
          <w:szCs w:val="22"/>
        </w:rPr>
        <w:t>Auditor’s conclusion</w:t>
      </w:r>
    </w:p>
    <w:p w:rsidR="003B0643" w:rsidRDefault="003B0643" w:rsidP="003B0643">
      <w:pPr>
        <w:rPr>
          <w:rFonts w:cs="Arial"/>
          <w:szCs w:val="22"/>
        </w:rPr>
      </w:pPr>
    </w:p>
    <w:p w:rsidR="00775AC8" w:rsidRDefault="003B0643">
      <w:pPr>
        <w:spacing w:after="200" w:line="276" w:lineRule="auto"/>
        <w:rPr>
          <w:rFonts w:cs="Arial"/>
          <w:b/>
          <w:szCs w:val="22"/>
          <w:lang w:val="en-US"/>
        </w:rPr>
      </w:pPr>
      <w:r w:rsidRPr="003B0643">
        <w:rPr>
          <w:rFonts w:cs="Arial"/>
          <w:szCs w:val="22"/>
        </w:rPr>
        <w:t>Awaiting management comments</w:t>
      </w:r>
      <w:r>
        <w:rPr>
          <w:rFonts w:cs="Arial"/>
          <w:b/>
          <w:szCs w:val="22"/>
          <w:lang w:val="en-US"/>
        </w:rPr>
        <w:t xml:space="preserve"> </w:t>
      </w:r>
      <w:r w:rsidR="00775AC8">
        <w:rPr>
          <w:rFonts w:cs="Arial"/>
          <w:b/>
          <w:szCs w:val="22"/>
          <w:lang w:val="en-US"/>
        </w:rPr>
        <w:br w:type="page"/>
      </w:r>
    </w:p>
    <w:p w:rsidR="00A76C0A" w:rsidRPr="0073330D" w:rsidRDefault="00A76C0A" w:rsidP="00184C43">
      <w:pPr>
        <w:pStyle w:val="ListParagraph"/>
        <w:numPr>
          <w:ilvl w:val="0"/>
          <w:numId w:val="19"/>
        </w:numPr>
        <w:ind w:left="426" w:hanging="426"/>
        <w:contextualSpacing/>
        <w:rPr>
          <w:rFonts w:cs="Arial"/>
          <w:bCs/>
          <w:szCs w:val="22"/>
          <w:lang w:val="en-US"/>
        </w:rPr>
      </w:pPr>
      <w:r>
        <w:rPr>
          <w:rFonts w:cs="Arial"/>
          <w:b/>
          <w:szCs w:val="22"/>
          <w:lang w:val="en-US"/>
        </w:rPr>
        <w:lastRenderedPageBreak/>
        <w:t>Procurement: Investigations not finalized timely</w:t>
      </w:r>
      <w:r w:rsidRPr="0073330D">
        <w:rPr>
          <w:rFonts w:cs="Arial"/>
          <w:b/>
          <w:szCs w:val="22"/>
          <w:lang w:val="en-US"/>
        </w:rPr>
        <w:t xml:space="preserve"> </w:t>
      </w:r>
    </w:p>
    <w:p w:rsidR="00A76C0A" w:rsidRDefault="00A76C0A" w:rsidP="00A76C0A">
      <w:pPr>
        <w:rPr>
          <w:rFonts w:cs="Arial"/>
          <w:b/>
          <w:bCs/>
          <w:szCs w:val="22"/>
        </w:rPr>
      </w:pPr>
    </w:p>
    <w:p w:rsidR="00A76C0A" w:rsidRDefault="00A76C0A" w:rsidP="00A76C0A">
      <w:pPr>
        <w:rPr>
          <w:rFonts w:cs="Arial"/>
          <w:b/>
          <w:bCs/>
          <w:szCs w:val="22"/>
        </w:rPr>
      </w:pPr>
      <w:r>
        <w:rPr>
          <w:rFonts w:cs="Arial"/>
          <w:b/>
          <w:bCs/>
          <w:szCs w:val="22"/>
        </w:rPr>
        <w:t>Audit finding</w:t>
      </w:r>
    </w:p>
    <w:p w:rsidR="00A76C0A" w:rsidRPr="000A6FD0" w:rsidRDefault="00A76C0A" w:rsidP="00A76C0A">
      <w:pPr>
        <w:spacing w:before="120"/>
        <w:rPr>
          <w:rFonts w:cs="Arial"/>
          <w:color w:val="000000"/>
          <w:szCs w:val="22"/>
          <w:lang w:val="en-US" w:eastAsia="en-ZA"/>
        </w:rPr>
      </w:pPr>
      <w:r w:rsidRPr="000A6FD0">
        <w:rPr>
          <w:rFonts w:cs="Arial"/>
          <w:color w:val="000000"/>
          <w:szCs w:val="22"/>
          <w:lang w:val="en-US" w:eastAsia="en-ZA"/>
        </w:rPr>
        <w:t>Treasury Regulation 4.1 states that i</w:t>
      </w:r>
      <w:r w:rsidRPr="000A6FD0">
        <w:rPr>
          <w:rFonts w:cs="Arial"/>
          <w:color w:val="000000"/>
          <w:szCs w:val="22"/>
          <w:lang w:val="en-GB" w:eastAsia="en-ZA"/>
        </w:rPr>
        <w:t>f an official is alleged to have committed financial misconduct, the accounting officer of the institution must ensure that an investigation is conducted into the matter and if confirmed, must ensure that a disciplinary hearing is held in accordance with the relevant prescripts and agreements applicable in the public service. The accounting officer must ensure that such an investigation is instituted within 30 days from the date of discovery of the alleged financial misconduct.</w:t>
      </w:r>
    </w:p>
    <w:p w:rsidR="00A76C0A" w:rsidRPr="000A6FD0" w:rsidRDefault="00A76C0A" w:rsidP="00A76C0A">
      <w:pPr>
        <w:rPr>
          <w:rFonts w:cs="Arial"/>
          <w:color w:val="000000"/>
          <w:szCs w:val="22"/>
          <w:lang w:val="en-US" w:eastAsia="en-ZA"/>
        </w:rPr>
      </w:pPr>
      <w:r w:rsidRPr="000A6FD0">
        <w:rPr>
          <w:rFonts w:cs="Arial"/>
          <w:color w:val="000000"/>
          <w:szCs w:val="22"/>
          <w:lang w:val="en-US" w:eastAsia="en-ZA"/>
        </w:rPr>
        <w:t> </w:t>
      </w:r>
    </w:p>
    <w:p w:rsidR="00A76C0A" w:rsidRPr="000A6FD0" w:rsidRDefault="00A76C0A" w:rsidP="00A76C0A">
      <w:pPr>
        <w:rPr>
          <w:rFonts w:cs="Arial"/>
          <w:color w:val="000000"/>
          <w:szCs w:val="22"/>
          <w:lang w:val="en-US" w:eastAsia="en-ZA"/>
        </w:rPr>
      </w:pPr>
      <w:r w:rsidRPr="000A6FD0">
        <w:rPr>
          <w:rFonts w:cs="Arial"/>
          <w:color w:val="000000"/>
          <w:szCs w:val="22"/>
          <w:lang w:val="en-US" w:eastAsia="en-ZA"/>
        </w:rPr>
        <w:t xml:space="preserve">Treasury Regulation 16A9.1 (b) states that the accounting officer must </w:t>
      </w:r>
      <w:r w:rsidRPr="000A6FD0">
        <w:rPr>
          <w:rFonts w:cs="Arial"/>
          <w:color w:val="000000"/>
          <w:szCs w:val="22"/>
          <w:lang w:val="en-GB" w:eastAsia="en-ZA"/>
        </w:rPr>
        <w:t>investigate any allegations against an official or other role player of corruption, improper conduct or failure to comply with the supply chain management system, and when justified take steps against such official or other role player and inform the relevant treasury of such steps; and report any conduct that may constitute and offence to the South African Police Service.</w:t>
      </w:r>
    </w:p>
    <w:p w:rsidR="00A76C0A" w:rsidRPr="000A6FD0" w:rsidRDefault="00A76C0A" w:rsidP="00A76C0A">
      <w:pPr>
        <w:rPr>
          <w:rFonts w:cs="Arial"/>
          <w:color w:val="000000"/>
          <w:szCs w:val="22"/>
          <w:lang w:val="en-US" w:eastAsia="en-ZA"/>
        </w:rPr>
      </w:pPr>
      <w:r w:rsidRPr="000A6FD0">
        <w:rPr>
          <w:rFonts w:cs="Arial"/>
          <w:color w:val="000000"/>
          <w:szCs w:val="22"/>
          <w:lang w:val="en-US" w:eastAsia="en-ZA"/>
        </w:rPr>
        <w:t>  </w:t>
      </w:r>
    </w:p>
    <w:p w:rsidR="00A76C0A" w:rsidRPr="000A6FD0" w:rsidRDefault="00A76C0A" w:rsidP="00A76C0A">
      <w:pPr>
        <w:rPr>
          <w:rFonts w:cs="Arial"/>
          <w:color w:val="000000"/>
          <w:szCs w:val="22"/>
          <w:lang w:val="en-US" w:eastAsia="en-ZA"/>
        </w:rPr>
      </w:pPr>
      <w:r w:rsidRPr="000A6FD0">
        <w:rPr>
          <w:rFonts w:cs="Arial"/>
          <w:color w:val="000000"/>
          <w:szCs w:val="22"/>
          <w:lang w:val="en-US" w:eastAsia="en-ZA"/>
        </w:rPr>
        <w:t>Section 38 of the PFMA states that the accounting officer for a department, trading entity or constitutional institution must take effective and appropriate disciplinary steps against any official in the service of the department, trading entity or constitutional institution who makes or permits an unauthorised expenditure, irregular expenditure or fruitless and wasteful expenditure.</w:t>
      </w:r>
    </w:p>
    <w:p w:rsidR="00A76C0A" w:rsidRPr="000A6FD0" w:rsidRDefault="00A76C0A" w:rsidP="00A76C0A">
      <w:pPr>
        <w:rPr>
          <w:rFonts w:cs="Arial"/>
          <w:color w:val="000000"/>
          <w:szCs w:val="22"/>
          <w:lang w:val="en-US" w:eastAsia="en-ZA"/>
        </w:rPr>
      </w:pPr>
    </w:p>
    <w:p w:rsidR="00A76C0A" w:rsidRPr="000A6FD0" w:rsidRDefault="00A76C0A" w:rsidP="00A76C0A">
      <w:pPr>
        <w:rPr>
          <w:rFonts w:cs="Arial"/>
          <w:color w:val="000000"/>
          <w:szCs w:val="22"/>
          <w:lang w:val="en-US" w:eastAsia="en-ZA"/>
        </w:rPr>
      </w:pPr>
      <w:r w:rsidRPr="000A6FD0">
        <w:rPr>
          <w:rFonts w:cs="Arial"/>
          <w:color w:val="000000"/>
          <w:szCs w:val="22"/>
          <w:lang w:val="en-US" w:eastAsia="en-ZA"/>
        </w:rPr>
        <w:t>Treasury regulation 16A3.2 (d</w:t>
      </w:r>
      <w:proofErr w:type="gramStart"/>
      <w:r w:rsidRPr="000A6FD0">
        <w:rPr>
          <w:rFonts w:cs="Arial"/>
          <w:color w:val="000000"/>
          <w:szCs w:val="22"/>
          <w:lang w:val="en-US" w:eastAsia="en-ZA"/>
        </w:rPr>
        <w:t>)(</w:t>
      </w:r>
      <w:proofErr w:type="gramEnd"/>
      <w:r w:rsidRPr="000A6FD0">
        <w:rPr>
          <w:rFonts w:cs="Arial"/>
          <w:color w:val="000000"/>
          <w:szCs w:val="22"/>
          <w:lang w:val="en-US" w:eastAsia="en-ZA"/>
        </w:rPr>
        <w:t xml:space="preserve">iv) states that a </w:t>
      </w:r>
      <w:r w:rsidRPr="000A6FD0">
        <w:rPr>
          <w:rFonts w:cs="Arial"/>
          <w:color w:val="000000"/>
          <w:szCs w:val="22"/>
          <w:lang w:val="en-GB" w:eastAsia="en-ZA"/>
        </w:rPr>
        <w:t xml:space="preserve">supply chain management system must </w:t>
      </w:r>
      <w:r w:rsidRPr="000A6FD0">
        <w:rPr>
          <w:rFonts w:cs="Arial"/>
          <w:color w:val="000000"/>
          <w:szCs w:val="22"/>
          <w:lang w:val="en-US" w:eastAsia="en-ZA"/>
        </w:rPr>
        <w:t xml:space="preserve">provide  at least regular assessment of supply chain performance. </w:t>
      </w:r>
    </w:p>
    <w:p w:rsidR="00A76C0A" w:rsidRPr="005973C7" w:rsidRDefault="00A76C0A" w:rsidP="00A76C0A">
      <w:pPr>
        <w:pStyle w:val="Header"/>
        <w:ind w:left="426" w:hanging="426"/>
        <w:rPr>
          <w:rFonts w:cs="Arial"/>
          <w:color w:val="000000"/>
          <w:szCs w:val="22"/>
        </w:rPr>
      </w:pPr>
    </w:p>
    <w:p w:rsidR="00A76C0A" w:rsidRPr="000A6FD0" w:rsidRDefault="00A76C0A" w:rsidP="00A76C0A">
      <w:pPr>
        <w:rPr>
          <w:lang w:eastAsia="en-ZA"/>
        </w:rPr>
      </w:pPr>
      <w:r w:rsidRPr="000A6FD0">
        <w:rPr>
          <w:rFonts w:cs="Arial"/>
          <w:color w:val="000000"/>
          <w:szCs w:val="22"/>
          <w:lang w:val="en-US" w:eastAsia="en-ZA"/>
        </w:rPr>
        <w:t>During discussions held with the SCM unit we were informed that the supply chain management (SCM) unit performance is not regularly analysed and monitored to determine whether the proper processes have been followed and whether the desired objectives were achieved. This is sub</w:t>
      </w:r>
      <w:r>
        <w:rPr>
          <w:rFonts w:cs="Arial"/>
          <w:color w:val="000000"/>
          <w:szCs w:val="22"/>
          <w:lang w:val="en-US" w:eastAsia="en-ZA"/>
        </w:rPr>
        <w:t>stantiated by the number of non-</w:t>
      </w:r>
      <w:r w:rsidRPr="000A6FD0">
        <w:rPr>
          <w:rFonts w:cs="Arial"/>
          <w:color w:val="000000"/>
          <w:szCs w:val="22"/>
          <w:lang w:val="en-US" w:eastAsia="en-ZA"/>
        </w:rPr>
        <w:t>compliances with laws and regulations identified.</w:t>
      </w:r>
    </w:p>
    <w:p w:rsidR="00A76C0A" w:rsidRPr="000A6FD0" w:rsidRDefault="00A76C0A" w:rsidP="00A76C0A">
      <w:pPr>
        <w:rPr>
          <w:rFonts w:cs="Arial"/>
          <w:szCs w:val="22"/>
          <w:lang w:eastAsia="en-ZA"/>
        </w:rPr>
      </w:pPr>
      <w:r w:rsidRPr="000A6FD0">
        <w:rPr>
          <w:rFonts w:cs="Arial"/>
          <w:szCs w:val="22"/>
          <w:lang w:eastAsia="en-ZA"/>
        </w:rPr>
        <w:t> </w:t>
      </w:r>
    </w:p>
    <w:p w:rsidR="00A76C0A" w:rsidRDefault="00A76C0A" w:rsidP="00A76C0A">
      <w:pPr>
        <w:spacing w:after="200"/>
        <w:rPr>
          <w:rFonts w:cs="Arial"/>
          <w:szCs w:val="22"/>
          <w:lang w:eastAsia="en-ZA"/>
        </w:rPr>
      </w:pPr>
      <w:r w:rsidRPr="000A6FD0">
        <w:rPr>
          <w:rFonts w:cs="Arial"/>
          <w:szCs w:val="22"/>
          <w:lang w:eastAsia="en-ZA"/>
        </w:rPr>
        <w:t xml:space="preserve">The following cases per the allegation register (as at </w:t>
      </w:r>
      <w:r>
        <w:rPr>
          <w:rFonts w:cs="Arial"/>
          <w:szCs w:val="22"/>
          <w:lang w:eastAsia="en-ZA"/>
        </w:rPr>
        <w:t>15 January 2016</w:t>
      </w:r>
      <w:r w:rsidRPr="000A6FD0">
        <w:rPr>
          <w:rFonts w:cs="Arial"/>
          <w:szCs w:val="22"/>
          <w:lang w:eastAsia="en-ZA"/>
        </w:rPr>
        <w:t>) were not finalised timely:</w:t>
      </w:r>
    </w:p>
    <w:tbl>
      <w:tblPr>
        <w:tblW w:w="10050" w:type="dxa"/>
        <w:tblInd w:w="-176" w:type="dxa"/>
        <w:tblLook w:val="04A0" w:firstRow="1" w:lastRow="0" w:firstColumn="1" w:lastColumn="0" w:noHBand="0" w:noVBand="1"/>
      </w:tblPr>
      <w:tblGrid>
        <w:gridCol w:w="2142"/>
        <w:gridCol w:w="867"/>
        <w:gridCol w:w="867"/>
        <w:gridCol w:w="867"/>
        <w:gridCol w:w="867"/>
        <w:gridCol w:w="867"/>
        <w:gridCol w:w="867"/>
        <w:gridCol w:w="1134"/>
        <w:gridCol w:w="992"/>
        <w:gridCol w:w="1119"/>
      </w:tblGrid>
      <w:tr w:rsidR="00A76C0A" w:rsidTr="00A76C0A">
        <w:trPr>
          <w:trHeight w:val="125"/>
        </w:trPr>
        <w:tc>
          <w:tcPr>
            <w:tcW w:w="10050" w:type="dxa"/>
            <w:gridSpan w:val="10"/>
            <w:tcBorders>
              <w:top w:val="single" w:sz="8" w:space="0" w:color="auto"/>
              <w:left w:val="single" w:sz="8" w:space="0" w:color="auto"/>
              <w:bottom w:val="single" w:sz="8" w:space="0" w:color="auto"/>
              <w:right w:val="single" w:sz="8" w:space="0" w:color="000000"/>
            </w:tcBorders>
            <w:shd w:val="clear" w:color="000000" w:fill="F2F2F2"/>
            <w:vAlign w:val="bottom"/>
            <w:hideMark/>
          </w:tcPr>
          <w:p w:rsidR="00A76C0A" w:rsidRPr="000A6FD0" w:rsidRDefault="00A76C0A" w:rsidP="00A76C0A">
            <w:pPr>
              <w:jc w:val="center"/>
              <w:rPr>
                <w:rFonts w:cs="Arial"/>
                <w:b/>
                <w:bCs/>
                <w:color w:val="000000"/>
                <w:sz w:val="18"/>
                <w:szCs w:val="18"/>
              </w:rPr>
            </w:pPr>
            <w:r w:rsidRPr="000A6FD0">
              <w:rPr>
                <w:rFonts w:cs="Arial"/>
                <w:b/>
                <w:bCs/>
                <w:color w:val="000000"/>
                <w:sz w:val="18"/>
                <w:szCs w:val="18"/>
              </w:rPr>
              <w:t>Status update on the investigations conducted from 2009/10 to 20</w:t>
            </w:r>
            <w:r>
              <w:rPr>
                <w:rFonts w:cs="Arial"/>
                <w:b/>
                <w:bCs/>
                <w:color w:val="000000"/>
                <w:sz w:val="18"/>
                <w:szCs w:val="18"/>
              </w:rPr>
              <w:t>15/16 financial years as at 15 J</w:t>
            </w:r>
            <w:r w:rsidRPr="000A6FD0">
              <w:rPr>
                <w:rFonts w:cs="Arial"/>
                <w:b/>
                <w:bCs/>
                <w:color w:val="000000"/>
                <w:sz w:val="18"/>
                <w:szCs w:val="18"/>
              </w:rPr>
              <w:t>anuary 2016</w:t>
            </w:r>
          </w:p>
        </w:tc>
      </w:tr>
      <w:tr w:rsidR="00A76C0A" w:rsidTr="00A76C0A">
        <w:trPr>
          <w:trHeight w:val="206"/>
        </w:trPr>
        <w:tc>
          <w:tcPr>
            <w:tcW w:w="2142" w:type="dxa"/>
            <w:tcBorders>
              <w:top w:val="nil"/>
              <w:left w:val="single" w:sz="8" w:space="0" w:color="auto"/>
              <w:bottom w:val="single" w:sz="8" w:space="0" w:color="auto"/>
              <w:right w:val="single" w:sz="8" w:space="0" w:color="auto"/>
            </w:tcBorders>
            <w:shd w:val="clear" w:color="000000" w:fill="F2F2F2"/>
            <w:noWrap/>
            <w:hideMark/>
          </w:tcPr>
          <w:p w:rsidR="00A76C0A" w:rsidRPr="00E459F7" w:rsidRDefault="00A76C0A" w:rsidP="00A76C0A">
            <w:pPr>
              <w:rPr>
                <w:rFonts w:cs="Arial"/>
                <w:b/>
                <w:bCs/>
                <w:color w:val="000000"/>
                <w:sz w:val="18"/>
                <w:szCs w:val="18"/>
              </w:rPr>
            </w:pPr>
            <w:r w:rsidRPr="00E459F7">
              <w:rPr>
                <w:rFonts w:cs="Arial"/>
                <w:b/>
                <w:bCs/>
                <w:color w:val="000000"/>
                <w:sz w:val="18"/>
                <w:szCs w:val="18"/>
              </w:rPr>
              <w:t>Status</w:t>
            </w:r>
          </w:p>
        </w:tc>
        <w:tc>
          <w:tcPr>
            <w:tcW w:w="836" w:type="dxa"/>
            <w:tcBorders>
              <w:top w:val="nil"/>
              <w:left w:val="nil"/>
              <w:bottom w:val="single" w:sz="8" w:space="0" w:color="auto"/>
              <w:right w:val="single" w:sz="8" w:space="0" w:color="auto"/>
            </w:tcBorders>
            <w:shd w:val="clear" w:color="000000" w:fill="F2F2F2"/>
            <w:noWrap/>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2009</w:t>
            </w:r>
            <w:r>
              <w:rPr>
                <w:rFonts w:cs="Arial"/>
                <w:b/>
                <w:bCs/>
                <w:color w:val="000000"/>
                <w:sz w:val="18"/>
                <w:szCs w:val="18"/>
              </w:rPr>
              <w:t>/</w:t>
            </w:r>
            <w:r w:rsidRPr="00E459F7">
              <w:rPr>
                <w:rFonts w:cs="Arial"/>
                <w:b/>
                <w:bCs/>
                <w:color w:val="000000"/>
                <w:sz w:val="18"/>
                <w:szCs w:val="18"/>
              </w:rPr>
              <w:t>10</w:t>
            </w:r>
          </w:p>
        </w:tc>
        <w:tc>
          <w:tcPr>
            <w:tcW w:w="850" w:type="dxa"/>
            <w:tcBorders>
              <w:top w:val="nil"/>
              <w:left w:val="nil"/>
              <w:bottom w:val="single" w:sz="8" w:space="0" w:color="auto"/>
              <w:right w:val="single" w:sz="8" w:space="0" w:color="auto"/>
            </w:tcBorders>
            <w:shd w:val="clear" w:color="000000" w:fill="F2F2F2"/>
            <w:noWrap/>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2010</w:t>
            </w:r>
            <w:r>
              <w:rPr>
                <w:rFonts w:cs="Arial"/>
                <w:b/>
                <w:bCs/>
                <w:color w:val="000000"/>
                <w:sz w:val="18"/>
                <w:szCs w:val="18"/>
              </w:rPr>
              <w:t>/</w:t>
            </w:r>
            <w:r w:rsidRPr="00E459F7">
              <w:rPr>
                <w:rFonts w:cs="Arial"/>
                <w:b/>
                <w:bCs/>
                <w:color w:val="000000"/>
                <w:sz w:val="18"/>
                <w:szCs w:val="18"/>
              </w:rPr>
              <w:t>11</w:t>
            </w:r>
          </w:p>
        </w:tc>
        <w:tc>
          <w:tcPr>
            <w:tcW w:w="851" w:type="dxa"/>
            <w:tcBorders>
              <w:top w:val="nil"/>
              <w:left w:val="nil"/>
              <w:bottom w:val="single" w:sz="8" w:space="0" w:color="auto"/>
              <w:right w:val="single" w:sz="8" w:space="0" w:color="auto"/>
            </w:tcBorders>
            <w:shd w:val="clear" w:color="000000" w:fill="F2F2F2"/>
            <w:noWrap/>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2011</w:t>
            </w:r>
            <w:r>
              <w:rPr>
                <w:rFonts w:cs="Arial"/>
                <w:b/>
                <w:bCs/>
                <w:color w:val="000000"/>
                <w:sz w:val="18"/>
                <w:szCs w:val="18"/>
              </w:rPr>
              <w:t>/</w:t>
            </w:r>
            <w:r w:rsidRPr="00E459F7">
              <w:rPr>
                <w:rFonts w:cs="Arial"/>
                <w:b/>
                <w:bCs/>
                <w:color w:val="000000"/>
                <w:sz w:val="18"/>
                <w:szCs w:val="18"/>
              </w:rPr>
              <w:t>12</w:t>
            </w:r>
          </w:p>
        </w:tc>
        <w:tc>
          <w:tcPr>
            <w:tcW w:w="708" w:type="dxa"/>
            <w:tcBorders>
              <w:top w:val="nil"/>
              <w:left w:val="nil"/>
              <w:bottom w:val="single" w:sz="8" w:space="0" w:color="auto"/>
              <w:right w:val="single" w:sz="8" w:space="0" w:color="auto"/>
            </w:tcBorders>
            <w:shd w:val="clear" w:color="000000" w:fill="F2F2F2"/>
            <w:noWrap/>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2012</w:t>
            </w:r>
            <w:r>
              <w:rPr>
                <w:rFonts w:cs="Arial"/>
                <w:b/>
                <w:bCs/>
                <w:color w:val="000000"/>
                <w:sz w:val="18"/>
                <w:szCs w:val="18"/>
              </w:rPr>
              <w:t>/</w:t>
            </w:r>
            <w:r w:rsidRPr="00E459F7">
              <w:rPr>
                <w:rFonts w:cs="Arial"/>
                <w:b/>
                <w:bCs/>
                <w:color w:val="000000"/>
                <w:sz w:val="18"/>
                <w:szCs w:val="18"/>
              </w:rPr>
              <w:t>13</w:t>
            </w:r>
          </w:p>
        </w:tc>
        <w:tc>
          <w:tcPr>
            <w:tcW w:w="709" w:type="dxa"/>
            <w:tcBorders>
              <w:top w:val="nil"/>
              <w:left w:val="nil"/>
              <w:bottom w:val="single" w:sz="8" w:space="0" w:color="auto"/>
              <w:right w:val="single" w:sz="8" w:space="0" w:color="auto"/>
            </w:tcBorders>
            <w:shd w:val="clear" w:color="000000" w:fill="F2F2F2"/>
            <w:noWrap/>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2013</w:t>
            </w:r>
            <w:r>
              <w:rPr>
                <w:rFonts w:cs="Arial"/>
                <w:b/>
                <w:bCs/>
                <w:color w:val="000000"/>
                <w:sz w:val="18"/>
                <w:szCs w:val="18"/>
              </w:rPr>
              <w:t>/</w:t>
            </w:r>
            <w:r w:rsidRPr="00E459F7">
              <w:rPr>
                <w:rFonts w:cs="Arial"/>
                <w:b/>
                <w:bCs/>
                <w:color w:val="000000"/>
                <w:sz w:val="18"/>
                <w:szCs w:val="18"/>
              </w:rPr>
              <w:t>14</w:t>
            </w:r>
          </w:p>
        </w:tc>
        <w:tc>
          <w:tcPr>
            <w:tcW w:w="709" w:type="dxa"/>
            <w:tcBorders>
              <w:top w:val="nil"/>
              <w:left w:val="nil"/>
              <w:bottom w:val="single" w:sz="8" w:space="0" w:color="auto"/>
              <w:right w:val="single" w:sz="8" w:space="0" w:color="auto"/>
            </w:tcBorders>
            <w:shd w:val="clear" w:color="000000" w:fill="F2F2F2"/>
            <w:noWrap/>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2014</w:t>
            </w:r>
            <w:r>
              <w:rPr>
                <w:rFonts w:cs="Arial"/>
                <w:b/>
                <w:bCs/>
                <w:color w:val="000000"/>
                <w:sz w:val="18"/>
                <w:szCs w:val="18"/>
              </w:rPr>
              <w:t>/</w:t>
            </w:r>
            <w:r w:rsidRPr="00E459F7">
              <w:rPr>
                <w:rFonts w:cs="Arial"/>
                <w:b/>
                <w:bCs/>
                <w:color w:val="000000"/>
                <w:sz w:val="18"/>
                <w:szCs w:val="18"/>
              </w:rPr>
              <w:t>15</w:t>
            </w:r>
          </w:p>
        </w:tc>
        <w:tc>
          <w:tcPr>
            <w:tcW w:w="1134" w:type="dxa"/>
            <w:tcBorders>
              <w:top w:val="nil"/>
              <w:left w:val="nil"/>
              <w:bottom w:val="single" w:sz="8" w:space="0" w:color="auto"/>
              <w:right w:val="single" w:sz="8" w:space="0" w:color="auto"/>
            </w:tcBorders>
            <w:shd w:val="clear" w:color="000000" w:fill="F2F2F2"/>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Total as at 31 March 2015</w:t>
            </w:r>
          </w:p>
        </w:tc>
        <w:tc>
          <w:tcPr>
            <w:tcW w:w="992" w:type="dxa"/>
            <w:tcBorders>
              <w:top w:val="nil"/>
              <w:left w:val="nil"/>
              <w:bottom w:val="single" w:sz="8" w:space="0" w:color="auto"/>
              <w:right w:val="single" w:sz="8" w:space="0" w:color="auto"/>
            </w:tcBorders>
            <w:shd w:val="clear" w:color="000000" w:fill="F2F2F2"/>
            <w:noWrap/>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2015</w:t>
            </w:r>
            <w:r>
              <w:rPr>
                <w:rFonts w:cs="Arial"/>
                <w:b/>
                <w:bCs/>
                <w:color w:val="000000"/>
                <w:sz w:val="18"/>
                <w:szCs w:val="18"/>
              </w:rPr>
              <w:t>/</w:t>
            </w:r>
            <w:r w:rsidRPr="00E459F7">
              <w:rPr>
                <w:rFonts w:cs="Arial"/>
                <w:b/>
                <w:bCs/>
                <w:color w:val="000000"/>
                <w:sz w:val="18"/>
                <w:szCs w:val="18"/>
              </w:rPr>
              <w:t>16</w:t>
            </w:r>
          </w:p>
        </w:tc>
        <w:tc>
          <w:tcPr>
            <w:tcW w:w="1119" w:type="dxa"/>
            <w:tcBorders>
              <w:top w:val="nil"/>
              <w:left w:val="nil"/>
              <w:bottom w:val="single" w:sz="8" w:space="0" w:color="auto"/>
              <w:right w:val="single" w:sz="8" w:space="0" w:color="auto"/>
            </w:tcBorders>
            <w:shd w:val="clear" w:color="000000" w:fill="F2F2F2"/>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Total from 1 April 2015 to current</w:t>
            </w:r>
          </w:p>
        </w:tc>
      </w:tr>
      <w:tr w:rsidR="00A76C0A" w:rsidTr="00A76C0A">
        <w:trPr>
          <w:trHeight w:val="60"/>
        </w:trPr>
        <w:tc>
          <w:tcPr>
            <w:tcW w:w="2142" w:type="dxa"/>
            <w:tcBorders>
              <w:top w:val="nil"/>
              <w:left w:val="single" w:sz="8" w:space="0" w:color="auto"/>
              <w:bottom w:val="single" w:sz="8" w:space="0" w:color="auto"/>
              <w:right w:val="nil"/>
            </w:tcBorders>
            <w:shd w:val="clear" w:color="auto" w:fill="auto"/>
            <w:noWrap/>
            <w:vAlign w:val="bottom"/>
            <w:hideMark/>
          </w:tcPr>
          <w:p w:rsidR="00A76C0A" w:rsidRPr="00E459F7" w:rsidRDefault="00A76C0A" w:rsidP="00A76C0A">
            <w:pPr>
              <w:rPr>
                <w:rFonts w:cs="Arial"/>
                <w:color w:val="000000"/>
                <w:sz w:val="18"/>
                <w:szCs w:val="18"/>
              </w:rPr>
            </w:pPr>
            <w:r w:rsidRPr="00E459F7">
              <w:rPr>
                <w:rFonts w:cs="Arial"/>
                <w:color w:val="000000"/>
                <w:sz w:val="18"/>
                <w:szCs w:val="18"/>
              </w:rPr>
              <w:t>Finalised</w:t>
            </w:r>
          </w:p>
        </w:tc>
        <w:tc>
          <w:tcPr>
            <w:tcW w:w="836" w:type="dxa"/>
            <w:tcBorders>
              <w:top w:val="nil"/>
              <w:left w:val="single" w:sz="8" w:space="0" w:color="auto"/>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28</w:t>
            </w:r>
          </w:p>
        </w:tc>
        <w:tc>
          <w:tcPr>
            <w:tcW w:w="850"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24</w:t>
            </w:r>
          </w:p>
        </w:tc>
        <w:tc>
          <w:tcPr>
            <w:tcW w:w="851"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60</w:t>
            </w:r>
          </w:p>
        </w:tc>
        <w:tc>
          <w:tcPr>
            <w:tcW w:w="708"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46</w:t>
            </w:r>
          </w:p>
        </w:tc>
        <w:tc>
          <w:tcPr>
            <w:tcW w:w="709"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27</w:t>
            </w:r>
          </w:p>
        </w:tc>
        <w:tc>
          <w:tcPr>
            <w:tcW w:w="709"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23</w:t>
            </w:r>
          </w:p>
        </w:tc>
        <w:tc>
          <w:tcPr>
            <w:tcW w:w="1134"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208</w:t>
            </w:r>
          </w:p>
        </w:tc>
        <w:tc>
          <w:tcPr>
            <w:tcW w:w="992"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6</w:t>
            </w:r>
          </w:p>
        </w:tc>
        <w:tc>
          <w:tcPr>
            <w:tcW w:w="1119"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214</w:t>
            </w:r>
          </w:p>
        </w:tc>
      </w:tr>
      <w:tr w:rsidR="00A76C0A" w:rsidTr="00A76C0A">
        <w:trPr>
          <w:trHeight w:val="66"/>
        </w:trPr>
        <w:tc>
          <w:tcPr>
            <w:tcW w:w="2142" w:type="dxa"/>
            <w:tcBorders>
              <w:top w:val="nil"/>
              <w:left w:val="single" w:sz="8" w:space="0" w:color="auto"/>
              <w:bottom w:val="single" w:sz="8" w:space="0" w:color="auto"/>
              <w:right w:val="nil"/>
            </w:tcBorders>
            <w:shd w:val="clear" w:color="auto" w:fill="auto"/>
            <w:hideMark/>
          </w:tcPr>
          <w:p w:rsidR="00A76C0A" w:rsidRPr="00E459F7" w:rsidRDefault="00A76C0A" w:rsidP="00A76C0A">
            <w:pPr>
              <w:rPr>
                <w:rFonts w:cs="Arial"/>
                <w:color w:val="000000"/>
                <w:sz w:val="18"/>
                <w:szCs w:val="18"/>
              </w:rPr>
            </w:pPr>
            <w:r>
              <w:rPr>
                <w:rFonts w:cs="Arial"/>
                <w:color w:val="000000"/>
                <w:sz w:val="18"/>
                <w:szCs w:val="18"/>
              </w:rPr>
              <w:t>Internal reporting s</w:t>
            </w:r>
            <w:r w:rsidRPr="00E459F7">
              <w:rPr>
                <w:rFonts w:cs="Arial"/>
                <w:color w:val="000000"/>
                <w:sz w:val="18"/>
                <w:szCs w:val="18"/>
              </w:rPr>
              <w:t>tage</w:t>
            </w:r>
          </w:p>
        </w:tc>
        <w:tc>
          <w:tcPr>
            <w:tcW w:w="836" w:type="dxa"/>
            <w:tcBorders>
              <w:top w:val="nil"/>
              <w:left w:val="single" w:sz="8" w:space="0" w:color="auto"/>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0"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1"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2</w:t>
            </w:r>
          </w:p>
        </w:tc>
        <w:tc>
          <w:tcPr>
            <w:tcW w:w="708"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2</w:t>
            </w:r>
          </w:p>
        </w:tc>
        <w:tc>
          <w:tcPr>
            <w:tcW w:w="709"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4</w:t>
            </w:r>
          </w:p>
        </w:tc>
        <w:tc>
          <w:tcPr>
            <w:tcW w:w="709"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5</w:t>
            </w:r>
          </w:p>
        </w:tc>
        <w:tc>
          <w:tcPr>
            <w:tcW w:w="1134"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13</w:t>
            </w:r>
          </w:p>
        </w:tc>
        <w:tc>
          <w:tcPr>
            <w:tcW w:w="992"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5</w:t>
            </w:r>
          </w:p>
        </w:tc>
        <w:tc>
          <w:tcPr>
            <w:tcW w:w="1119"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18</w:t>
            </w:r>
          </w:p>
        </w:tc>
      </w:tr>
      <w:tr w:rsidR="00A76C0A" w:rsidTr="00A76C0A">
        <w:trPr>
          <w:trHeight w:val="133"/>
        </w:trPr>
        <w:tc>
          <w:tcPr>
            <w:tcW w:w="2142" w:type="dxa"/>
            <w:tcBorders>
              <w:top w:val="nil"/>
              <w:left w:val="single" w:sz="8" w:space="0" w:color="auto"/>
              <w:bottom w:val="single" w:sz="8" w:space="0" w:color="auto"/>
              <w:right w:val="nil"/>
            </w:tcBorders>
            <w:shd w:val="clear" w:color="auto" w:fill="auto"/>
            <w:noWrap/>
            <w:vAlign w:val="bottom"/>
            <w:hideMark/>
          </w:tcPr>
          <w:p w:rsidR="00A76C0A" w:rsidRPr="00E459F7" w:rsidRDefault="00A76C0A" w:rsidP="00A76C0A">
            <w:pPr>
              <w:rPr>
                <w:rFonts w:cs="Arial"/>
                <w:color w:val="000000"/>
                <w:sz w:val="18"/>
                <w:szCs w:val="18"/>
              </w:rPr>
            </w:pPr>
            <w:r>
              <w:rPr>
                <w:rFonts w:cs="Arial"/>
                <w:color w:val="000000"/>
                <w:sz w:val="18"/>
                <w:szCs w:val="18"/>
              </w:rPr>
              <w:t>Field w</w:t>
            </w:r>
            <w:r w:rsidRPr="00E459F7">
              <w:rPr>
                <w:rFonts w:cs="Arial"/>
                <w:color w:val="000000"/>
                <w:sz w:val="18"/>
                <w:szCs w:val="18"/>
              </w:rPr>
              <w:t>ork</w:t>
            </w:r>
          </w:p>
        </w:tc>
        <w:tc>
          <w:tcPr>
            <w:tcW w:w="836" w:type="dxa"/>
            <w:tcBorders>
              <w:top w:val="nil"/>
              <w:left w:val="single" w:sz="8" w:space="0" w:color="auto"/>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0"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1"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1</w:t>
            </w:r>
          </w:p>
        </w:tc>
        <w:tc>
          <w:tcPr>
            <w:tcW w:w="708"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4</w:t>
            </w:r>
          </w:p>
        </w:tc>
        <w:tc>
          <w:tcPr>
            <w:tcW w:w="709"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7</w:t>
            </w:r>
          </w:p>
        </w:tc>
        <w:tc>
          <w:tcPr>
            <w:tcW w:w="709"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7</w:t>
            </w:r>
          </w:p>
        </w:tc>
        <w:tc>
          <w:tcPr>
            <w:tcW w:w="1134"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19</w:t>
            </w:r>
          </w:p>
        </w:tc>
        <w:tc>
          <w:tcPr>
            <w:tcW w:w="992"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17</w:t>
            </w:r>
          </w:p>
        </w:tc>
        <w:tc>
          <w:tcPr>
            <w:tcW w:w="1119"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36</w:t>
            </w:r>
          </w:p>
        </w:tc>
      </w:tr>
      <w:tr w:rsidR="00A76C0A" w:rsidTr="00A76C0A">
        <w:trPr>
          <w:trHeight w:val="60"/>
        </w:trPr>
        <w:tc>
          <w:tcPr>
            <w:tcW w:w="2142" w:type="dxa"/>
            <w:tcBorders>
              <w:top w:val="nil"/>
              <w:left w:val="single" w:sz="8" w:space="0" w:color="auto"/>
              <w:bottom w:val="single" w:sz="8" w:space="0" w:color="auto"/>
              <w:right w:val="nil"/>
            </w:tcBorders>
            <w:shd w:val="clear" w:color="auto" w:fill="auto"/>
            <w:noWrap/>
            <w:hideMark/>
          </w:tcPr>
          <w:p w:rsidR="00A76C0A" w:rsidRPr="00E459F7" w:rsidRDefault="00A76C0A" w:rsidP="00A76C0A">
            <w:pPr>
              <w:rPr>
                <w:rFonts w:cs="Arial"/>
                <w:color w:val="000000"/>
                <w:sz w:val="18"/>
                <w:szCs w:val="18"/>
              </w:rPr>
            </w:pPr>
            <w:r w:rsidRPr="00E459F7">
              <w:rPr>
                <w:rFonts w:cs="Arial"/>
                <w:color w:val="000000"/>
                <w:sz w:val="18"/>
                <w:szCs w:val="18"/>
              </w:rPr>
              <w:t xml:space="preserve">Referral  - SIU               </w:t>
            </w:r>
          </w:p>
        </w:tc>
        <w:tc>
          <w:tcPr>
            <w:tcW w:w="836" w:type="dxa"/>
            <w:tcBorders>
              <w:top w:val="nil"/>
              <w:left w:val="single" w:sz="8" w:space="0" w:color="auto"/>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7</w:t>
            </w:r>
          </w:p>
        </w:tc>
        <w:tc>
          <w:tcPr>
            <w:tcW w:w="850"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3</w:t>
            </w:r>
          </w:p>
        </w:tc>
        <w:tc>
          <w:tcPr>
            <w:tcW w:w="851"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4</w:t>
            </w:r>
          </w:p>
        </w:tc>
        <w:tc>
          <w:tcPr>
            <w:tcW w:w="708"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1</w:t>
            </w:r>
          </w:p>
        </w:tc>
        <w:tc>
          <w:tcPr>
            <w:tcW w:w="709"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7</w:t>
            </w:r>
          </w:p>
        </w:tc>
        <w:tc>
          <w:tcPr>
            <w:tcW w:w="709" w:type="dxa"/>
            <w:tcBorders>
              <w:top w:val="nil"/>
              <w:left w:val="nil"/>
              <w:bottom w:val="single" w:sz="8" w:space="0" w:color="auto"/>
              <w:right w:val="single" w:sz="8" w:space="0" w:color="auto"/>
            </w:tcBorders>
            <w:shd w:val="clear" w:color="000000" w:fill="FFFFFF"/>
            <w:hideMark/>
          </w:tcPr>
          <w:p w:rsidR="00A76C0A" w:rsidRPr="00E459F7" w:rsidRDefault="00A76C0A" w:rsidP="00A76C0A">
            <w:pPr>
              <w:jc w:val="center"/>
              <w:rPr>
                <w:rFonts w:cs="Arial"/>
                <w:color w:val="000000"/>
                <w:sz w:val="18"/>
                <w:szCs w:val="18"/>
              </w:rPr>
            </w:pPr>
            <w:r w:rsidRPr="00E459F7">
              <w:rPr>
                <w:rFonts w:cs="Arial"/>
                <w:color w:val="000000"/>
                <w:sz w:val="18"/>
                <w:szCs w:val="18"/>
              </w:rPr>
              <w:t>3</w:t>
            </w:r>
          </w:p>
        </w:tc>
        <w:tc>
          <w:tcPr>
            <w:tcW w:w="1134"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25</w:t>
            </w:r>
          </w:p>
        </w:tc>
        <w:tc>
          <w:tcPr>
            <w:tcW w:w="992" w:type="dxa"/>
            <w:tcBorders>
              <w:top w:val="nil"/>
              <w:left w:val="nil"/>
              <w:bottom w:val="single" w:sz="8" w:space="0" w:color="auto"/>
              <w:right w:val="single" w:sz="8" w:space="0" w:color="auto"/>
            </w:tcBorders>
            <w:shd w:val="clear" w:color="000000" w:fill="FFFFFF"/>
            <w:hideMark/>
          </w:tcPr>
          <w:p w:rsidR="00A76C0A" w:rsidRPr="00E459F7" w:rsidRDefault="00A76C0A" w:rsidP="00A76C0A">
            <w:pPr>
              <w:jc w:val="center"/>
              <w:rPr>
                <w:rFonts w:cs="Arial"/>
                <w:color w:val="000000"/>
                <w:sz w:val="18"/>
                <w:szCs w:val="18"/>
              </w:rPr>
            </w:pPr>
            <w:r w:rsidRPr="00E459F7">
              <w:rPr>
                <w:rFonts w:cs="Arial"/>
                <w:color w:val="000000"/>
                <w:sz w:val="18"/>
                <w:szCs w:val="18"/>
              </w:rPr>
              <w:t>13</w:t>
            </w:r>
          </w:p>
        </w:tc>
        <w:tc>
          <w:tcPr>
            <w:tcW w:w="1119"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38</w:t>
            </w:r>
          </w:p>
        </w:tc>
      </w:tr>
      <w:tr w:rsidR="00A76C0A" w:rsidTr="00A76C0A">
        <w:trPr>
          <w:trHeight w:val="60"/>
        </w:trPr>
        <w:tc>
          <w:tcPr>
            <w:tcW w:w="2142" w:type="dxa"/>
            <w:tcBorders>
              <w:top w:val="nil"/>
              <w:left w:val="single" w:sz="8" w:space="0" w:color="auto"/>
              <w:bottom w:val="single" w:sz="8" w:space="0" w:color="auto"/>
              <w:right w:val="nil"/>
            </w:tcBorders>
            <w:shd w:val="clear" w:color="auto" w:fill="auto"/>
            <w:noWrap/>
            <w:hideMark/>
          </w:tcPr>
          <w:p w:rsidR="00A76C0A" w:rsidRPr="00E459F7" w:rsidRDefault="00A76C0A" w:rsidP="00A76C0A">
            <w:pPr>
              <w:rPr>
                <w:rFonts w:cs="Arial"/>
                <w:color w:val="000000"/>
                <w:sz w:val="18"/>
                <w:szCs w:val="18"/>
              </w:rPr>
            </w:pPr>
            <w:r w:rsidRPr="00E459F7">
              <w:rPr>
                <w:rFonts w:cs="Arial"/>
                <w:color w:val="000000"/>
                <w:sz w:val="18"/>
                <w:szCs w:val="18"/>
              </w:rPr>
              <w:t>Referral - SAPS</w:t>
            </w:r>
          </w:p>
        </w:tc>
        <w:tc>
          <w:tcPr>
            <w:tcW w:w="836" w:type="dxa"/>
            <w:tcBorders>
              <w:top w:val="nil"/>
              <w:left w:val="single" w:sz="8" w:space="0" w:color="auto"/>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0"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1"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708"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2</w:t>
            </w:r>
          </w:p>
        </w:tc>
        <w:tc>
          <w:tcPr>
            <w:tcW w:w="709"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709" w:type="dxa"/>
            <w:tcBorders>
              <w:top w:val="nil"/>
              <w:left w:val="nil"/>
              <w:bottom w:val="single" w:sz="8" w:space="0" w:color="auto"/>
              <w:right w:val="single" w:sz="8" w:space="0" w:color="auto"/>
            </w:tcBorders>
            <w:shd w:val="clear" w:color="000000" w:fill="FFFFFF"/>
            <w:hideMark/>
          </w:tcPr>
          <w:p w:rsidR="00A76C0A" w:rsidRPr="00E459F7" w:rsidRDefault="00A76C0A" w:rsidP="00A76C0A">
            <w:pPr>
              <w:jc w:val="center"/>
              <w:rPr>
                <w:rFonts w:cs="Arial"/>
                <w:color w:val="000000"/>
                <w:sz w:val="18"/>
                <w:szCs w:val="18"/>
              </w:rPr>
            </w:pPr>
            <w:r w:rsidRPr="00E459F7">
              <w:rPr>
                <w:rFonts w:cs="Arial"/>
                <w:color w:val="000000"/>
                <w:sz w:val="18"/>
                <w:szCs w:val="18"/>
              </w:rPr>
              <w:t>1</w:t>
            </w:r>
          </w:p>
        </w:tc>
        <w:tc>
          <w:tcPr>
            <w:tcW w:w="1134"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3</w:t>
            </w:r>
          </w:p>
        </w:tc>
        <w:tc>
          <w:tcPr>
            <w:tcW w:w="992" w:type="dxa"/>
            <w:tcBorders>
              <w:top w:val="nil"/>
              <w:left w:val="nil"/>
              <w:bottom w:val="single" w:sz="8" w:space="0" w:color="auto"/>
              <w:right w:val="single" w:sz="8" w:space="0" w:color="auto"/>
            </w:tcBorders>
            <w:shd w:val="clear" w:color="000000" w:fill="FFFFFF"/>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1119"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3</w:t>
            </w:r>
          </w:p>
        </w:tc>
      </w:tr>
      <w:tr w:rsidR="00A76C0A" w:rsidTr="00A76C0A">
        <w:trPr>
          <w:trHeight w:val="60"/>
        </w:trPr>
        <w:tc>
          <w:tcPr>
            <w:tcW w:w="2142" w:type="dxa"/>
            <w:tcBorders>
              <w:top w:val="nil"/>
              <w:left w:val="single" w:sz="8" w:space="0" w:color="auto"/>
              <w:bottom w:val="single" w:sz="8" w:space="0" w:color="auto"/>
              <w:right w:val="nil"/>
            </w:tcBorders>
            <w:shd w:val="clear" w:color="auto" w:fill="auto"/>
            <w:noWrap/>
            <w:hideMark/>
          </w:tcPr>
          <w:p w:rsidR="00A76C0A" w:rsidRPr="00E459F7" w:rsidRDefault="00A76C0A" w:rsidP="00A76C0A">
            <w:pPr>
              <w:rPr>
                <w:rFonts w:cs="Arial"/>
                <w:color w:val="000000"/>
                <w:sz w:val="18"/>
                <w:szCs w:val="18"/>
              </w:rPr>
            </w:pPr>
            <w:r>
              <w:rPr>
                <w:rFonts w:cs="Arial"/>
                <w:color w:val="000000"/>
                <w:sz w:val="18"/>
                <w:szCs w:val="18"/>
              </w:rPr>
              <w:t>Other d</w:t>
            </w:r>
            <w:r w:rsidRPr="00E459F7">
              <w:rPr>
                <w:rFonts w:cs="Arial"/>
                <w:color w:val="000000"/>
                <w:sz w:val="18"/>
                <w:szCs w:val="18"/>
              </w:rPr>
              <w:t>epartments</w:t>
            </w:r>
          </w:p>
        </w:tc>
        <w:tc>
          <w:tcPr>
            <w:tcW w:w="836" w:type="dxa"/>
            <w:tcBorders>
              <w:top w:val="nil"/>
              <w:left w:val="single" w:sz="8" w:space="0" w:color="auto"/>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0"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1"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1</w:t>
            </w:r>
          </w:p>
        </w:tc>
        <w:tc>
          <w:tcPr>
            <w:tcW w:w="708"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2</w:t>
            </w:r>
          </w:p>
        </w:tc>
        <w:tc>
          <w:tcPr>
            <w:tcW w:w="709"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709" w:type="dxa"/>
            <w:tcBorders>
              <w:top w:val="nil"/>
              <w:left w:val="nil"/>
              <w:bottom w:val="single" w:sz="8" w:space="0" w:color="auto"/>
              <w:right w:val="single" w:sz="8" w:space="0" w:color="auto"/>
            </w:tcBorders>
            <w:shd w:val="clear" w:color="000000" w:fill="FFFFFF"/>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1134"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3</w:t>
            </w:r>
          </w:p>
        </w:tc>
        <w:tc>
          <w:tcPr>
            <w:tcW w:w="992" w:type="dxa"/>
            <w:tcBorders>
              <w:top w:val="nil"/>
              <w:left w:val="nil"/>
              <w:bottom w:val="single" w:sz="8" w:space="0" w:color="auto"/>
              <w:right w:val="single" w:sz="8" w:space="0" w:color="auto"/>
            </w:tcBorders>
            <w:shd w:val="clear" w:color="000000" w:fill="FFFFFF"/>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1119"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3</w:t>
            </w:r>
          </w:p>
        </w:tc>
      </w:tr>
      <w:tr w:rsidR="00A76C0A" w:rsidTr="00A76C0A">
        <w:trPr>
          <w:trHeight w:val="127"/>
        </w:trPr>
        <w:tc>
          <w:tcPr>
            <w:tcW w:w="2142" w:type="dxa"/>
            <w:tcBorders>
              <w:top w:val="nil"/>
              <w:left w:val="single" w:sz="8" w:space="0" w:color="auto"/>
              <w:bottom w:val="single" w:sz="8" w:space="0" w:color="auto"/>
              <w:right w:val="nil"/>
            </w:tcBorders>
            <w:shd w:val="clear" w:color="auto" w:fill="auto"/>
            <w:noWrap/>
            <w:hideMark/>
          </w:tcPr>
          <w:p w:rsidR="00A76C0A" w:rsidRPr="00E459F7" w:rsidRDefault="00A76C0A" w:rsidP="00A76C0A">
            <w:pPr>
              <w:rPr>
                <w:rFonts w:cs="Arial"/>
                <w:color w:val="000000"/>
                <w:sz w:val="18"/>
                <w:szCs w:val="18"/>
              </w:rPr>
            </w:pPr>
            <w:r>
              <w:rPr>
                <w:rFonts w:cs="Arial"/>
                <w:color w:val="000000"/>
                <w:sz w:val="18"/>
                <w:szCs w:val="18"/>
              </w:rPr>
              <w:t>Referral - b</w:t>
            </w:r>
            <w:r w:rsidRPr="00E459F7">
              <w:rPr>
                <w:rFonts w:cs="Arial"/>
                <w:color w:val="000000"/>
                <w:sz w:val="18"/>
                <w:szCs w:val="18"/>
              </w:rPr>
              <w:t>usiness Unit</w:t>
            </w:r>
          </w:p>
        </w:tc>
        <w:tc>
          <w:tcPr>
            <w:tcW w:w="836" w:type="dxa"/>
            <w:tcBorders>
              <w:top w:val="nil"/>
              <w:left w:val="single" w:sz="8" w:space="0" w:color="auto"/>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0"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1</w:t>
            </w:r>
          </w:p>
        </w:tc>
        <w:tc>
          <w:tcPr>
            <w:tcW w:w="851"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11</w:t>
            </w:r>
          </w:p>
        </w:tc>
        <w:tc>
          <w:tcPr>
            <w:tcW w:w="708"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1</w:t>
            </w:r>
          </w:p>
        </w:tc>
        <w:tc>
          <w:tcPr>
            <w:tcW w:w="709" w:type="dxa"/>
            <w:tcBorders>
              <w:top w:val="nil"/>
              <w:left w:val="nil"/>
              <w:bottom w:val="single" w:sz="8" w:space="0" w:color="auto"/>
              <w:right w:val="single" w:sz="8" w:space="0" w:color="auto"/>
            </w:tcBorders>
            <w:shd w:val="clear" w:color="000000" w:fill="FFFFFF"/>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5</w:t>
            </w:r>
          </w:p>
        </w:tc>
        <w:tc>
          <w:tcPr>
            <w:tcW w:w="709" w:type="dxa"/>
            <w:tcBorders>
              <w:top w:val="nil"/>
              <w:left w:val="nil"/>
              <w:bottom w:val="single" w:sz="8" w:space="0" w:color="auto"/>
              <w:right w:val="single" w:sz="8" w:space="0" w:color="auto"/>
            </w:tcBorders>
            <w:shd w:val="clear" w:color="000000" w:fill="FFFFFF"/>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1134"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18</w:t>
            </w:r>
          </w:p>
        </w:tc>
        <w:tc>
          <w:tcPr>
            <w:tcW w:w="992" w:type="dxa"/>
            <w:tcBorders>
              <w:top w:val="nil"/>
              <w:left w:val="nil"/>
              <w:bottom w:val="single" w:sz="8" w:space="0" w:color="auto"/>
              <w:right w:val="single" w:sz="8" w:space="0" w:color="auto"/>
            </w:tcBorders>
            <w:shd w:val="clear" w:color="000000" w:fill="FFFFFF"/>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1119"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18</w:t>
            </w:r>
          </w:p>
        </w:tc>
      </w:tr>
      <w:tr w:rsidR="00A76C0A" w:rsidTr="00A76C0A">
        <w:trPr>
          <w:trHeight w:val="60"/>
        </w:trPr>
        <w:tc>
          <w:tcPr>
            <w:tcW w:w="2142" w:type="dxa"/>
            <w:tcBorders>
              <w:top w:val="nil"/>
              <w:left w:val="single" w:sz="8" w:space="0" w:color="auto"/>
              <w:bottom w:val="single" w:sz="8" w:space="0" w:color="auto"/>
              <w:right w:val="nil"/>
            </w:tcBorders>
            <w:shd w:val="clear" w:color="auto" w:fill="auto"/>
            <w:noWrap/>
            <w:vAlign w:val="bottom"/>
            <w:hideMark/>
          </w:tcPr>
          <w:p w:rsidR="00A76C0A" w:rsidRPr="00E459F7" w:rsidRDefault="00A76C0A" w:rsidP="00A76C0A">
            <w:pPr>
              <w:rPr>
                <w:rFonts w:cs="Arial"/>
                <w:color w:val="000000"/>
                <w:sz w:val="18"/>
                <w:szCs w:val="18"/>
              </w:rPr>
            </w:pPr>
            <w:r>
              <w:rPr>
                <w:rFonts w:cs="Arial"/>
                <w:color w:val="000000"/>
                <w:sz w:val="18"/>
                <w:szCs w:val="18"/>
              </w:rPr>
              <w:t>Not s</w:t>
            </w:r>
            <w:r w:rsidRPr="00E459F7">
              <w:rPr>
                <w:rFonts w:cs="Arial"/>
                <w:color w:val="000000"/>
                <w:sz w:val="18"/>
                <w:szCs w:val="18"/>
              </w:rPr>
              <w:t>tarted</w:t>
            </w:r>
          </w:p>
        </w:tc>
        <w:tc>
          <w:tcPr>
            <w:tcW w:w="836" w:type="dxa"/>
            <w:tcBorders>
              <w:top w:val="nil"/>
              <w:left w:val="single" w:sz="8" w:space="0" w:color="auto"/>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0"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851"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708"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709"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709"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1134"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992" w:type="dxa"/>
            <w:tcBorders>
              <w:top w:val="nil"/>
              <w:left w:val="nil"/>
              <w:bottom w:val="single" w:sz="8" w:space="0" w:color="auto"/>
              <w:right w:val="single" w:sz="8" w:space="0" w:color="auto"/>
            </w:tcBorders>
            <w:shd w:val="clear" w:color="000000" w:fill="FFFFFF"/>
            <w:noWrap/>
            <w:hideMark/>
          </w:tcPr>
          <w:p w:rsidR="00A76C0A" w:rsidRPr="00E459F7" w:rsidRDefault="00A76C0A" w:rsidP="00A76C0A">
            <w:pPr>
              <w:jc w:val="center"/>
              <w:rPr>
                <w:rFonts w:cs="Arial"/>
                <w:color w:val="000000"/>
                <w:sz w:val="18"/>
                <w:szCs w:val="18"/>
              </w:rPr>
            </w:pPr>
            <w:r w:rsidRPr="00E459F7">
              <w:rPr>
                <w:rFonts w:cs="Arial"/>
                <w:color w:val="000000"/>
                <w:sz w:val="18"/>
                <w:szCs w:val="18"/>
              </w:rPr>
              <w:t>0</w:t>
            </w:r>
          </w:p>
        </w:tc>
        <w:tc>
          <w:tcPr>
            <w:tcW w:w="1119"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0</w:t>
            </w:r>
          </w:p>
        </w:tc>
      </w:tr>
      <w:tr w:rsidR="00A76C0A" w:rsidTr="00A76C0A">
        <w:trPr>
          <w:trHeight w:val="60"/>
        </w:trPr>
        <w:tc>
          <w:tcPr>
            <w:tcW w:w="2142" w:type="dxa"/>
            <w:tcBorders>
              <w:top w:val="nil"/>
              <w:left w:val="single" w:sz="8" w:space="0" w:color="auto"/>
              <w:bottom w:val="single" w:sz="8" w:space="0" w:color="auto"/>
              <w:right w:val="nil"/>
            </w:tcBorders>
            <w:shd w:val="clear" w:color="auto" w:fill="auto"/>
            <w:noWrap/>
            <w:vAlign w:val="bottom"/>
            <w:hideMark/>
          </w:tcPr>
          <w:p w:rsidR="00A76C0A" w:rsidRPr="00E459F7" w:rsidRDefault="00A76C0A" w:rsidP="00A76C0A">
            <w:pPr>
              <w:rPr>
                <w:rFonts w:cs="Arial"/>
                <w:b/>
                <w:bCs/>
                <w:color w:val="000000"/>
                <w:sz w:val="18"/>
                <w:szCs w:val="18"/>
              </w:rPr>
            </w:pPr>
            <w:r w:rsidRPr="00E459F7">
              <w:rPr>
                <w:rFonts w:cs="Arial"/>
                <w:b/>
                <w:bCs/>
                <w:color w:val="000000"/>
                <w:sz w:val="18"/>
                <w:szCs w:val="18"/>
              </w:rPr>
              <w:t>TOTAL</w:t>
            </w:r>
          </w:p>
        </w:tc>
        <w:tc>
          <w:tcPr>
            <w:tcW w:w="836" w:type="dxa"/>
            <w:tcBorders>
              <w:top w:val="nil"/>
              <w:left w:val="single" w:sz="8" w:space="0" w:color="auto"/>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35</w:t>
            </w:r>
          </w:p>
        </w:tc>
        <w:tc>
          <w:tcPr>
            <w:tcW w:w="850"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28</w:t>
            </w:r>
          </w:p>
        </w:tc>
        <w:tc>
          <w:tcPr>
            <w:tcW w:w="851"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79</w:t>
            </w:r>
          </w:p>
        </w:tc>
        <w:tc>
          <w:tcPr>
            <w:tcW w:w="708"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58</w:t>
            </w:r>
          </w:p>
        </w:tc>
        <w:tc>
          <w:tcPr>
            <w:tcW w:w="709"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50</w:t>
            </w:r>
          </w:p>
        </w:tc>
        <w:tc>
          <w:tcPr>
            <w:tcW w:w="709"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39</w:t>
            </w:r>
          </w:p>
        </w:tc>
        <w:tc>
          <w:tcPr>
            <w:tcW w:w="1134" w:type="dxa"/>
            <w:tcBorders>
              <w:top w:val="nil"/>
              <w:left w:val="nil"/>
              <w:bottom w:val="single" w:sz="8" w:space="0" w:color="auto"/>
              <w:right w:val="single" w:sz="8" w:space="0" w:color="auto"/>
            </w:tcBorders>
            <w:shd w:val="clear" w:color="auto" w:fill="auto"/>
            <w:noWrap/>
            <w:hideMark/>
          </w:tcPr>
          <w:p w:rsidR="00A76C0A" w:rsidRPr="00E459F7" w:rsidRDefault="00A76C0A" w:rsidP="00A76C0A">
            <w:pPr>
              <w:jc w:val="center"/>
              <w:rPr>
                <w:rFonts w:cs="Arial"/>
                <w:b/>
                <w:color w:val="000000"/>
                <w:sz w:val="18"/>
                <w:szCs w:val="18"/>
              </w:rPr>
            </w:pPr>
            <w:r w:rsidRPr="00E459F7">
              <w:rPr>
                <w:rFonts w:cs="Arial"/>
                <w:b/>
                <w:color w:val="000000"/>
                <w:sz w:val="18"/>
                <w:szCs w:val="18"/>
              </w:rPr>
              <w:t>289</w:t>
            </w:r>
          </w:p>
        </w:tc>
        <w:tc>
          <w:tcPr>
            <w:tcW w:w="992" w:type="dxa"/>
            <w:tcBorders>
              <w:top w:val="nil"/>
              <w:left w:val="nil"/>
              <w:bottom w:val="single" w:sz="8" w:space="0" w:color="auto"/>
              <w:right w:val="single" w:sz="8" w:space="0" w:color="auto"/>
            </w:tcBorders>
            <w:shd w:val="clear" w:color="000000" w:fill="FFFFFF"/>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41</w:t>
            </w:r>
          </w:p>
        </w:tc>
        <w:tc>
          <w:tcPr>
            <w:tcW w:w="1119" w:type="dxa"/>
            <w:tcBorders>
              <w:top w:val="nil"/>
              <w:left w:val="nil"/>
              <w:bottom w:val="single" w:sz="8" w:space="0" w:color="auto"/>
              <w:right w:val="single" w:sz="8" w:space="0" w:color="auto"/>
            </w:tcBorders>
            <w:shd w:val="clear" w:color="auto" w:fill="auto"/>
            <w:noWrap/>
            <w:vAlign w:val="bottom"/>
            <w:hideMark/>
          </w:tcPr>
          <w:p w:rsidR="00A76C0A" w:rsidRPr="00E459F7" w:rsidRDefault="00A76C0A" w:rsidP="00A76C0A">
            <w:pPr>
              <w:jc w:val="center"/>
              <w:rPr>
                <w:rFonts w:cs="Arial"/>
                <w:b/>
                <w:bCs/>
                <w:color w:val="000000"/>
                <w:sz w:val="18"/>
                <w:szCs w:val="18"/>
              </w:rPr>
            </w:pPr>
            <w:r w:rsidRPr="00E459F7">
              <w:rPr>
                <w:rFonts w:cs="Arial"/>
                <w:b/>
                <w:bCs/>
                <w:color w:val="000000"/>
                <w:sz w:val="18"/>
                <w:szCs w:val="18"/>
              </w:rPr>
              <w:t>330</w:t>
            </w:r>
          </w:p>
        </w:tc>
      </w:tr>
    </w:tbl>
    <w:p w:rsidR="00A76C0A" w:rsidRPr="000A6FD0" w:rsidRDefault="00A76C0A" w:rsidP="00A76C0A">
      <w:pPr>
        <w:spacing w:after="200"/>
        <w:rPr>
          <w:rFonts w:cs="Arial"/>
          <w:szCs w:val="22"/>
          <w:lang w:eastAsia="en-ZA"/>
        </w:rPr>
      </w:pPr>
    </w:p>
    <w:p w:rsidR="00A76C0A" w:rsidRPr="000A6FD0" w:rsidRDefault="00A76C0A" w:rsidP="00A76C0A">
      <w:pPr>
        <w:rPr>
          <w:rFonts w:cs="Arial"/>
          <w:szCs w:val="22"/>
          <w:lang w:eastAsia="en-ZA"/>
        </w:rPr>
      </w:pPr>
      <w:r w:rsidRPr="000A6FD0">
        <w:rPr>
          <w:rFonts w:cs="Arial"/>
          <w:szCs w:val="22"/>
          <w:lang w:eastAsia="en-ZA"/>
        </w:rPr>
        <w:t>Notes</w:t>
      </w:r>
      <w:r>
        <w:rPr>
          <w:rFonts w:cs="Arial"/>
          <w:szCs w:val="22"/>
          <w:lang w:eastAsia="en-ZA"/>
        </w:rPr>
        <w:t xml:space="preserve"> about cases not being finalised timely</w:t>
      </w:r>
      <w:r w:rsidRPr="000A6FD0">
        <w:rPr>
          <w:rFonts w:cs="Arial"/>
          <w:szCs w:val="22"/>
          <w:lang w:eastAsia="en-ZA"/>
        </w:rPr>
        <w:t>:</w:t>
      </w:r>
    </w:p>
    <w:p w:rsidR="00A76C0A" w:rsidRPr="000A6FD0" w:rsidRDefault="00A76C0A" w:rsidP="00184C43">
      <w:pPr>
        <w:numPr>
          <w:ilvl w:val="0"/>
          <w:numId w:val="20"/>
        </w:numPr>
        <w:tabs>
          <w:tab w:val="clear" w:pos="720"/>
          <w:tab w:val="num" w:pos="426"/>
        </w:tabs>
        <w:spacing w:before="100" w:beforeAutospacing="1" w:after="100" w:afterAutospacing="1"/>
        <w:ind w:left="426" w:hanging="426"/>
        <w:rPr>
          <w:rFonts w:cs="Arial"/>
          <w:szCs w:val="22"/>
          <w:lang w:eastAsia="en-ZA"/>
        </w:rPr>
      </w:pPr>
      <w:r w:rsidRPr="003B24DF">
        <w:rPr>
          <w:rFonts w:cs="Arial"/>
          <w:szCs w:val="22"/>
          <w:lang w:eastAsia="en-ZA"/>
        </w:rPr>
        <w:lastRenderedPageBreak/>
        <w:t>Thirteen</w:t>
      </w:r>
      <w:r w:rsidRPr="000A6FD0">
        <w:rPr>
          <w:rFonts w:cs="Arial"/>
          <w:szCs w:val="22"/>
          <w:lang w:eastAsia="en-ZA"/>
        </w:rPr>
        <w:t xml:space="preserve"> cases ranging from 201</w:t>
      </w:r>
      <w:r w:rsidRPr="003B24DF">
        <w:rPr>
          <w:rFonts w:cs="Arial"/>
          <w:szCs w:val="22"/>
          <w:lang w:eastAsia="en-ZA"/>
        </w:rPr>
        <w:t>1</w:t>
      </w:r>
      <w:r w:rsidRPr="000A6FD0">
        <w:rPr>
          <w:rFonts w:cs="Arial"/>
          <w:szCs w:val="22"/>
          <w:lang w:eastAsia="en-ZA"/>
        </w:rPr>
        <w:t>/1</w:t>
      </w:r>
      <w:r w:rsidRPr="003B24DF">
        <w:rPr>
          <w:rFonts w:cs="Arial"/>
          <w:szCs w:val="22"/>
          <w:lang w:eastAsia="en-ZA"/>
        </w:rPr>
        <w:t>2</w:t>
      </w:r>
      <w:r w:rsidRPr="000A6FD0">
        <w:rPr>
          <w:rFonts w:cs="Arial"/>
          <w:szCs w:val="22"/>
          <w:lang w:eastAsia="en-ZA"/>
        </w:rPr>
        <w:t xml:space="preserve"> to </w:t>
      </w:r>
      <w:r w:rsidRPr="003B24DF">
        <w:rPr>
          <w:rFonts w:cs="Arial"/>
          <w:szCs w:val="22"/>
          <w:lang w:eastAsia="en-ZA"/>
        </w:rPr>
        <w:t>2014/15</w:t>
      </w:r>
      <w:r w:rsidRPr="000A6FD0">
        <w:rPr>
          <w:rFonts w:cs="Arial"/>
          <w:szCs w:val="22"/>
          <w:lang w:eastAsia="en-ZA"/>
        </w:rPr>
        <w:t xml:space="preserve"> are still at internal reporting stage. The </w:t>
      </w:r>
      <w:r w:rsidRPr="003B24DF">
        <w:rPr>
          <w:rFonts w:cs="Arial"/>
          <w:szCs w:val="22"/>
          <w:lang w:eastAsia="en-ZA"/>
        </w:rPr>
        <w:t>five</w:t>
      </w:r>
      <w:r w:rsidRPr="000A6FD0">
        <w:rPr>
          <w:rFonts w:cs="Arial"/>
          <w:szCs w:val="22"/>
          <w:lang w:eastAsia="en-ZA"/>
        </w:rPr>
        <w:t xml:space="preserve"> cases </w:t>
      </w:r>
      <w:r>
        <w:rPr>
          <w:rFonts w:cs="Arial"/>
          <w:szCs w:val="22"/>
          <w:lang w:eastAsia="en-ZA"/>
        </w:rPr>
        <w:t xml:space="preserve">reported </w:t>
      </w:r>
      <w:r w:rsidRPr="000A6FD0">
        <w:rPr>
          <w:rFonts w:cs="Arial"/>
          <w:szCs w:val="22"/>
          <w:lang w:eastAsia="en-ZA"/>
        </w:rPr>
        <w:t xml:space="preserve">in </w:t>
      </w:r>
      <w:r w:rsidRPr="003B24DF">
        <w:rPr>
          <w:rFonts w:cs="Arial"/>
          <w:szCs w:val="22"/>
          <w:lang w:eastAsia="en-ZA"/>
        </w:rPr>
        <w:t>2015/16</w:t>
      </w:r>
      <w:r w:rsidRPr="000A6FD0">
        <w:rPr>
          <w:rFonts w:cs="Arial"/>
          <w:szCs w:val="22"/>
          <w:lang w:eastAsia="en-ZA"/>
        </w:rPr>
        <w:t xml:space="preserve"> were reported </w:t>
      </w:r>
      <w:r w:rsidRPr="003B24DF">
        <w:rPr>
          <w:rFonts w:cs="Arial"/>
          <w:szCs w:val="22"/>
          <w:lang w:eastAsia="en-ZA"/>
        </w:rPr>
        <w:t>between June 2015</w:t>
      </w:r>
      <w:r w:rsidRPr="000A6FD0">
        <w:rPr>
          <w:rFonts w:cs="Arial"/>
          <w:szCs w:val="22"/>
          <w:lang w:eastAsia="en-ZA"/>
        </w:rPr>
        <w:t xml:space="preserve"> and </w:t>
      </w:r>
      <w:r w:rsidRPr="003B24DF">
        <w:rPr>
          <w:rFonts w:cs="Arial"/>
          <w:szCs w:val="22"/>
          <w:lang w:eastAsia="en-ZA"/>
        </w:rPr>
        <w:t>July 2015</w:t>
      </w:r>
      <w:r w:rsidRPr="000A6FD0">
        <w:rPr>
          <w:rFonts w:cs="Arial"/>
          <w:szCs w:val="22"/>
          <w:lang w:eastAsia="en-ZA"/>
        </w:rPr>
        <w:t xml:space="preserve"> </w:t>
      </w:r>
      <w:r>
        <w:rPr>
          <w:rFonts w:cs="Arial"/>
          <w:szCs w:val="22"/>
          <w:lang w:eastAsia="en-ZA"/>
        </w:rPr>
        <w:t xml:space="preserve">and are therefore almost 8 months ago old </w:t>
      </w:r>
      <w:r w:rsidRPr="003B24DF">
        <w:rPr>
          <w:rFonts w:cs="Arial"/>
          <w:szCs w:val="22"/>
          <w:lang w:eastAsia="en-ZA"/>
        </w:rPr>
        <w:t>without being finalised</w:t>
      </w:r>
    </w:p>
    <w:p w:rsidR="00A76C0A" w:rsidRPr="000A6FD0" w:rsidRDefault="00A76C0A" w:rsidP="00184C43">
      <w:pPr>
        <w:numPr>
          <w:ilvl w:val="0"/>
          <w:numId w:val="20"/>
        </w:numPr>
        <w:tabs>
          <w:tab w:val="clear" w:pos="720"/>
          <w:tab w:val="num" w:pos="426"/>
        </w:tabs>
        <w:spacing w:before="100" w:beforeAutospacing="1" w:after="100" w:afterAutospacing="1"/>
        <w:ind w:left="426" w:hanging="426"/>
        <w:rPr>
          <w:rFonts w:cs="Arial"/>
          <w:szCs w:val="22"/>
          <w:lang w:eastAsia="en-ZA"/>
        </w:rPr>
      </w:pPr>
      <w:r w:rsidRPr="003B24DF">
        <w:rPr>
          <w:rFonts w:cs="Arial"/>
          <w:szCs w:val="22"/>
          <w:lang w:eastAsia="en-ZA"/>
        </w:rPr>
        <w:t>Nineteen</w:t>
      </w:r>
      <w:r w:rsidRPr="000A6FD0">
        <w:rPr>
          <w:rFonts w:cs="Arial"/>
          <w:szCs w:val="22"/>
          <w:lang w:eastAsia="en-ZA"/>
        </w:rPr>
        <w:t xml:space="preserve"> cases are still in fieldwork stage ranging from 201</w:t>
      </w:r>
      <w:r w:rsidRPr="003B24DF">
        <w:rPr>
          <w:rFonts w:cs="Arial"/>
          <w:szCs w:val="22"/>
          <w:lang w:eastAsia="en-ZA"/>
        </w:rPr>
        <w:t>1</w:t>
      </w:r>
      <w:r w:rsidRPr="000A6FD0">
        <w:rPr>
          <w:rFonts w:cs="Arial"/>
          <w:szCs w:val="22"/>
          <w:lang w:eastAsia="en-ZA"/>
        </w:rPr>
        <w:t>/1</w:t>
      </w:r>
      <w:r w:rsidRPr="003B24DF">
        <w:rPr>
          <w:rFonts w:cs="Arial"/>
          <w:szCs w:val="22"/>
          <w:lang w:eastAsia="en-ZA"/>
        </w:rPr>
        <w:t>2</w:t>
      </w:r>
      <w:r w:rsidRPr="000A6FD0">
        <w:rPr>
          <w:rFonts w:cs="Arial"/>
          <w:szCs w:val="22"/>
          <w:lang w:eastAsia="en-ZA"/>
        </w:rPr>
        <w:t xml:space="preserve"> to </w:t>
      </w:r>
      <w:r w:rsidRPr="003B24DF">
        <w:rPr>
          <w:rFonts w:cs="Arial"/>
          <w:szCs w:val="22"/>
          <w:lang w:eastAsia="en-ZA"/>
        </w:rPr>
        <w:t>2014/15</w:t>
      </w:r>
      <w:r w:rsidRPr="000A6FD0">
        <w:rPr>
          <w:rFonts w:cs="Arial"/>
          <w:szCs w:val="22"/>
          <w:lang w:eastAsia="en-ZA"/>
        </w:rPr>
        <w:t xml:space="preserve">. </w:t>
      </w:r>
      <w:r w:rsidRPr="003B24DF">
        <w:rPr>
          <w:rFonts w:cs="Arial"/>
          <w:szCs w:val="22"/>
          <w:lang w:eastAsia="en-ZA"/>
        </w:rPr>
        <w:t>Of the 17</w:t>
      </w:r>
      <w:r w:rsidRPr="000A6FD0">
        <w:rPr>
          <w:rFonts w:cs="Arial"/>
          <w:szCs w:val="22"/>
          <w:lang w:eastAsia="en-ZA"/>
        </w:rPr>
        <w:t xml:space="preserve"> cases in </w:t>
      </w:r>
      <w:r w:rsidRPr="003B24DF">
        <w:rPr>
          <w:rFonts w:cs="Arial"/>
          <w:szCs w:val="22"/>
          <w:lang w:eastAsia="en-ZA"/>
        </w:rPr>
        <w:t>2015/16</w:t>
      </w:r>
      <w:r w:rsidRPr="000A6FD0">
        <w:rPr>
          <w:rFonts w:cs="Arial"/>
          <w:szCs w:val="22"/>
          <w:lang w:eastAsia="en-ZA"/>
        </w:rPr>
        <w:t xml:space="preserve">, </w:t>
      </w:r>
      <w:r w:rsidRPr="003B24DF">
        <w:rPr>
          <w:rFonts w:cs="Arial"/>
          <w:szCs w:val="22"/>
          <w:lang w:eastAsia="en-ZA"/>
        </w:rPr>
        <w:t xml:space="preserve">14 </w:t>
      </w:r>
      <w:r w:rsidRPr="000A6FD0">
        <w:rPr>
          <w:rFonts w:cs="Arial"/>
          <w:szCs w:val="22"/>
          <w:lang w:eastAsia="en-ZA"/>
        </w:rPr>
        <w:t xml:space="preserve">were reported </w:t>
      </w:r>
      <w:r w:rsidRPr="003B24DF">
        <w:rPr>
          <w:rFonts w:cs="Arial"/>
          <w:szCs w:val="22"/>
          <w:lang w:eastAsia="en-ZA"/>
        </w:rPr>
        <w:t xml:space="preserve">between May 2015 and September 2015 and </w:t>
      </w:r>
      <w:r>
        <w:rPr>
          <w:rFonts w:cs="Arial"/>
          <w:szCs w:val="22"/>
          <w:lang w:eastAsia="en-ZA"/>
        </w:rPr>
        <w:t>are</w:t>
      </w:r>
      <w:r w:rsidRPr="003B24DF">
        <w:rPr>
          <w:rFonts w:cs="Arial"/>
          <w:szCs w:val="22"/>
          <w:lang w:eastAsia="en-ZA"/>
        </w:rPr>
        <w:t xml:space="preserve"> between 4 and 9 months old without being finalised</w:t>
      </w:r>
      <w:r w:rsidRPr="000A6FD0">
        <w:rPr>
          <w:rFonts w:cs="Arial"/>
          <w:szCs w:val="22"/>
          <w:lang w:eastAsia="en-ZA"/>
        </w:rPr>
        <w:t xml:space="preserve">. </w:t>
      </w:r>
    </w:p>
    <w:p w:rsidR="00A76C0A" w:rsidRDefault="00A76C0A" w:rsidP="00184C43">
      <w:pPr>
        <w:numPr>
          <w:ilvl w:val="0"/>
          <w:numId w:val="20"/>
        </w:numPr>
        <w:tabs>
          <w:tab w:val="clear" w:pos="720"/>
          <w:tab w:val="num" w:pos="426"/>
        </w:tabs>
        <w:spacing w:before="100" w:beforeAutospacing="1" w:after="100" w:afterAutospacing="1"/>
        <w:ind w:left="426" w:hanging="426"/>
        <w:rPr>
          <w:rFonts w:cs="Arial"/>
          <w:szCs w:val="22"/>
          <w:lang w:eastAsia="en-ZA"/>
        </w:rPr>
      </w:pPr>
      <w:r w:rsidRPr="000A6FD0">
        <w:rPr>
          <w:rFonts w:cs="Arial"/>
          <w:szCs w:val="22"/>
          <w:lang w:eastAsia="en-ZA"/>
        </w:rPr>
        <w:t>Twenty five cases ranging from 2009/10 to 201</w:t>
      </w:r>
      <w:r>
        <w:rPr>
          <w:rFonts w:cs="Arial"/>
          <w:szCs w:val="22"/>
          <w:lang w:eastAsia="en-ZA"/>
        </w:rPr>
        <w:t>4/15</w:t>
      </w:r>
      <w:r w:rsidRPr="000A6FD0">
        <w:rPr>
          <w:rFonts w:cs="Arial"/>
          <w:szCs w:val="22"/>
          <w:lang w:eastAsia="en-ZA"/>
        </w:rPr>
        <w:t xml:space="preserve"> were referred</w:t>
      </w:r>
      <w:r>
        <w:rPr>
          <w:rFonts w:cs="Arial"/>
          <w:szCs w:val="22"/>
          <w:lang w:eastAsia="en-ZA"/>
        </w:rPr>
        <w:t xml:space="preserve"> to the SIU and is still not finalised</w:t>
      </w:r>
      <w:r w:rsidRPr="000A6FD0">
        <w:rPr>
          <w:rFonts w:cs="Arial"/>
          <w:szCs w:val="22"/>
          <w:lang w:eastAsia="en-ZA"/>
        </w:rPr>
        <w:t xml:space="preserve">. </w:t>
      </w:r>
      <w:r>
        <w:rPr>
          <w:rFonts w:cs="Arial"/>
          <w:szCs w:val="22"/>
          <w:lang w:eastAsia="en-ZA"/>
        </w:rPr>
        <w:t>Of the 13 cases in 2015/16</w:t>
      </w:r>
      <w:r w:rsidRPr="000A6FD0">
        <w:rPr>
          <w:rFonts w:cs="Arial"/>
          <w:szCs w:val="22"/>
          <w:lang w:eastAsia="en-ZA"/>
        </w:rPr>
        <w:t xml:space="preserve">, </w:t>
      </w:r>
      <w:r w:rsidRPr="003B24DF">
        <w:rPr>
          <w:rFonts w:cs="Arial"/>
          <w:szCs w:val="22"/>
          <w:lang w:eastAsia="en-ZA"/>
        </w:rPr>
        <w:t xml:space="preserve">14 </w:t>
      </w:r>
      <w:r w:rsidRPr="000A6FD0">
        <w:rPr>
          <w:rFonts w:cs="Arial"/>
          <w:szCs w:val="22"/>
          <w:lang w:eastAsia="en-ZA"/>
        </w:rPr>
        <w:t xml:space="preserve">were reported </w:t>
      </w:r>
      <w:r w:rsidRPr="003B24DF">
        <w:rPr>
          <w:rFonts w:cs="Arial"/>
          <w:szCs w:val="22"/>
          <w:lang w:eastAsia="en-ZA"/>
        </w:rPr>
        <w:t xml:space="preserve">between May 2015 and September 2015 and </w:t>
      </w:r>
      <w:r>
        <w:rPr>
          <w:rFonts w:cs="Arial"/>
          <w:szCs w:val="22"/>
          <w:lang w:eastAsia="en-ZA"/>
        </w:rPr>
        <w:t>are</w:t>
      </w:r>
      <w:r w:rsidRPr="003B24DF">
        <w:rPr>
          <w:rFonts w:cs="Arial"/>
          <w:szCs w:val="22"/>
          <w:lang w:eastAsia="en-ZA"/>
        </w:rPr>
        <w:t xml:space="preserve"> between 4 and 9 months old without being finalised</w:t>
      </w:r>
      <w:r w:rsidRPr="000A6FD0">
        <w:rPr>
          <w:rFonts w:cs="Arial"/>
          <w:szCs w:val="22"/>
          <w:lang w:eastAsia="en-ZA"/>
        </w:rPr>
        <w:t>.</w:t>
      </w:r>
    </w:p>
    <w:p w:rsidR="00A76C0A" w:rsidRPr="000A6FD0" w:rsidRDefault="00A76C0A" w:rsidP="00184C43">
      <w:pPr>
        <w:numPr>
          <w:ilvl w:val="0"/>
          <w:numId w:val="20"/>
        </w:numPr>
        <w:tabs>
          <w:tab w:val="clear" w:pos="720"/>
          <w:tab w:val="num" w:pos="426"/>
        </w:tabs>
        <w:spacing w:before="100" w:beforeAutospacing="1" w:after="100" w:afterAutospacing="1"/>
        <w:ind w:left="426" w:hanging="426"/>
        <w:rPr>
          <w:rFonts w:cs="Arial"/>
          <w:szCs w:val="22"/>
          <w:lang w:eastAsia="en-ZA"/>
        </w:rPr>
      </w:pPr>
      <w:r w:rsidRPr="00AE3408">
        <w:rPr>
          <w:rFonts w:cs="Arial"/>
          <w:szCs w:val="22"/>
          <w:lang w:eastAsia="en-ZA"/>
        </w:rPr>
        <w:t>Three cases</w:t>
      </w:r>
      <w:r w:rsidRPr="000A6FD0">
        <w:rPr>
          <w:rFonts w:cs="Arial"/>
          <w:szCs w:val="22"/>
          <w:lang w:eastAsia="en-ZA"/>
        </w:rPr>
        <w:t xml:space="preserve"> ranging from </w:t>
      </w:r>
      <w:r w:rsidRPr="00AE3408">
        <w:rPr>
          <w:rFonts w:cs="Arial"/>
          <w:szCs w:val="22"/>
          <w:lang w:eastAsia="en-ZA"/>
        </w:rPr>
        <w:t>2012/13</w:t>
      </w:r>
      <w:r w:rsidRPr="000A6FD0">
        <w:rPr>
          <w:rFonts w:cs="Arial"/>
          <w:szCs w:val="22"/>
          <w:lang w:eastAsia="en-ZA"/>
        </w:rPr>
        <w:t xml:space="preserve"> to 201</w:t>
      </w:r>
      <w:r w:rsidRPr="00AE3408">
        <w:rPr>
          <w:rFonts w:cs="Arial"/>
          <w:szCs w:val="22"/>
          <w:lang w:eastAsia="en-ZA"/>
        </w:rPr>
        <w:t>4/15</w:t>
      </w:r>
      <w:r w:rsidRPr="000A6FD0">
        <w:rPr>
          <w:rFonts w:cs="Arial"/>
          <w:szCs w:val="22"/>
          <w:lang w:eastAsia="en-ZA"/>
        </w:rPr>
        <w:t xml:space="preserve"> were referred</w:t>
      </w:r>
      <w:r w:rsidRPr="00AE3408">
        <w:rPr>
          <w:rFonts w:cs="Arial"/>
          <w:szCs w:val="22"/>
          <w:lang w:eastAsia="en-ZA"/>
        </w:rPr>
        <w:t xml:space="preserve"> to the SAPS </w:t>
      </w:r>
      <w:r>
        <w:rPr>
          <w:rFonts w:cs="Arial"/>
          <w:szCs w:val="22"/>
          <w:lang w:eastAsia="en-ZA"/>
        </w:rPr>
        <w:t>and is still not finalised</w:t>
      </w:r>
      <w:r w:rsidRPr="000A6FD0">
        <w:rPr>
          <w:rFonts w:cs="Arial"/>
          <w:szCs w:val="22"/>
          <w:lang w:eastAsia="en-ZA"/>
        </w:rPr>
        <w:t>.</w:t>
      </w:r>
    </w:p>
    <w:p w:rsidR="00A76C0A" w:rsidRPr="00AE3408" w:rsidRDefault="00A76C0A" w:rsidP="00184C43">
      <w:pPr>
        <w:numPr>
          <w:ilvl w:val="0"/>
          <w:numId w:val="20"/>
        </w:numPr>
        <w:tabs>
          <w:tab w:val="clear" w:pos="720"/>
          <w:tab w:val="num" w:pos="426"/>
        </w:tabs>
        <w:spacing w:before="100" w:beforeAutospacing="1" w:after="100" w:afterAutospacing="1"/>
        <w:ind w:left="426" w:hanging="426"/>
        <w:rPr>
          <w:rFonts w:cs="Arial"/>
          <w:szCs w:val="22"/>
          <w:lang w:eastAsia="en-ZA"/>
        </w:rPr>
      </w:pPr>
      <w:r>
        <w:rPr>
          <w:rFonts w:cs="Arial"/>
          <w:szCs w:val="22"/>
          <w:lang w:eastAsia="en-ZA"/>
        </w:rPr>
        <w:t>Twenty one</w:t>
      </w:r>
      <w:r w:rsidRPr="00AE3408">
        <w:rPr>
          <w:rFonts w:cs="Arial"/>
          <w:szCs w:val="22"/>
          <w:lang w:eastAsia="en-ZA"/>
        </w:rPr>
        <w:t xml:space="preserve"> cases</w:t>
      </w:r>
      <w:r w:rsidRPr="000A6FD0">
        <w:rPr>
          <w:rFonts w:cs="Arial"/>
          <w:szCs w:val="22"/>
          <w:lang w:eastAsia="en-ZA"/>
        </w:rPr>
        <w:t xml:space="preserve"> ranging from </w:t>
      </w:r>
      <w:r>
        <w:rPr>
          <w:rFonts w:cs="Arial"/>
          <w:szCs w:val="22"/>
          <w:lang w:eastAsia="en-ZA"/>
        </w:rPr>
        <w:t>2010/11</w:t>
      </w:r>
      <w:r w:rsidRPr="000A6FD0">
        <w:rPr>
          <w:rFonts w:cs="Arial"/>
          <w:szCs w:val="22"/>
          <w:lang w:eastAsia="en-ZA"/>
        </w:rPr>
        <w:t xml:space="preserve"> to 201</w:t>
      </w:r>
      <w:r>
        <w:rPr>
          <w:rFonts w:cs="Arial"/>
          <w:szCs w:val="22"/>
          <w:lang w:eastAsia="en-ZA"/>
        </w:rPr>
        <w:t>3/14</w:t>
      </w:r>
      <w:r w:rsidRPr="000A6FD0">
        <w:rPr>
          <w:rFonts w:cs="Arial"/>
          <w:szCs w:val="22"/>
          <w:lang w:eastAsia="en-ZA"/>
        </w:rPr>
        <w:t xml:space="preserve"> were referred</w:t>
      </w:r>
      <w:r w:rsidRPr="00AE3408">
        <w:rPr>
          <w:rFonts w:cs="Arial"/>
          <w:szCs w:val="22"/>
          <w:lang w:eastAsia="en-ZA"/>
        </w:rPr>
        <w:t xml:space="preserve"> to </w:t>
      </w:r>
      <w:r>
        <w:rPr>
          <w:rFonts w:cs="Arial"/>
          <w:szCs w:val="22"/>
          <w:lang w:eastAsia="en-ZA"/>
        </w:rPr>
        <w:t>other departments or business units and is still not finalised</w:t>
      </w:r>
      <w:r w:rsidRPr="000A6FD0">
        <w:rPr>
          <w:rFonts w:cs="Arial"/>
          <w:szCs w:val="22"/>
          <w:lang w:eastAsia="en-ZA"/>
        </w:rPr>
        <w:t>.</w:t>
      </w:r>
      <w:r w:rsidRPr="00AE3408">
        <w:rPr>
          <w:rFonts w:cs="Arial"/>
          <w:szCs w:val="22"/>
          <w:lang w:val="en-US"/>
        </w:rPr>
        <w:tab/>
      </w: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Pr="000A6FD0" w:rsidRDefault="00A76C0A" w:rsidP="00A76C0A">
      <w:pPr>
        <w:rPr>
          <w:rFonts w:cs="Arial"/>
          <w:color w:val="000000"/>
          <w:szCs w:val="22"/>
          <w:lang w:eastAsia="en-ZA"/>
        </w:rPr>
      </w:pPr>
      <w:r w:rsidRPr="000A6FD0">
        <w:rPr>
          <w:rFonts w:cs="Arial"/>
          <w:color w:val="000000"/>
          <w:szCs w:val="22"/>
          <w:lang w:eastAsia="en-ZA"/>
        </w:rPr>
        <w:t>Losses or damages suffered by the department might not be recoverable due to investigations not being performed timeously.</w:t>
      </w:r>
    </w:p>
    <w:p w:rsidR="00A76C0A" w:rsidRPr="000A6FD0" w:rsidRDefault="00A76C0A" w:rsidP="00A76C0A">
      <w:pPr>
        <w:rPr>
          <w:rFonts w:cs="Arial"/>
          <w:color w:val="000000"/>
          <w:szCs w:val="22"/>
          <w:lang w:eastAsia="en-ZA"/>
        </w:rPr>
      </w:pPr>
      <w:r w:rsidRPr="000A6FD0">
        <w:rPr>
          <w:rFonts w:cs="Arial"/>
          <w:color w:val="000000"/>
          <w:szCs w:val="22"/>
          <w:lang w:eastAsia="en-ZA"/>
        </w:rPr>
        <w:t> </w:t>
      </w:r>
    </w:p>
    <w:p w:rsidR="00A76C0A" w:rsidRPr="000A6FD0" w:rsidRDefault="00A76C0A" w:rsidP="00A76C0A">
      <w:pPr>
        <w:rPr>
          <w:rFonts w:cs="Arial"/>
          <w:color w:val="000000"/>
          <w:szCs w:val="22"/>
          <w:lang w:eastAsia="en-ZA"/>
        </w:rPr>
      </w:pPr>
      <w:r w:rsidRPr="000A6FD0">
        <w:rPr>
          <w:rFonts w:cs="Arial"/>
          <w:color w:val="000000"/>
          <w:szCs w:val="22"/>
          <w:lang w:eastAsia="en-ZA"/>
        </w:rPr>
        <w:t>None compliance with laws and regulations</w:t>
      </w:r>
    </w:p>
    <w:p w:rsidR="00A76C0A" w:rsidRDefault="00A76C0A" w:rsidP="00A76C0A">
      <w:pPr>
        <w:rPr>
          <w:rFonts w:cs="Arial"/>
          <w:b/>
          <w:szCs w:val="22"/>
        </w:rPr>
      </w:pPr>
    </w:p>
    <w:p w:rsidR="00A76C0A" w:rsidRPr="00B827F0" w:rsidRDefault="00A76C0A" w:rsidP="00A76C0A">
      <w:pPr>
        <w:rPr>
          <w:rFonts w:cs="Arial"/>
          <w:szCs w:val="22"/>
        </w:rPr>
      </w:pPr>
      <w:r w:rsidRPr="00B827F0">
        <w:rPr>
          <w:rFonts w:cs="Arial"/>
          <w:b/>
          <w:szCs w:val="22"/>
        </w:rPr>
        <w:t>Internal control deficiency</w:t>
      </w:r>
    </w:p>
    <w:p w:rsidR="00A76C0A" w:rsidRDefault="00A76C0A" w:rsidP="00A76C0A">
      <w:pPr>
        <w:rPr>
          <w:rFonts w:cs="Arial"/>
          <w:szCs w:val="22"/>
        </w:rPr>
      </w:pPr>
    </w:p>
    <w:p w:rsidR="00A76C0A" w:rsidRPr="00A76C0A" w:rsidRDefault="00A76C0A" w:rsidP="00A76C0A">
      <w:pPr>
        <w:pStyle w:val="Heading2"/>
        <w:ind w:left="576" w:hanging="576"/>
        <w:rPr>
          <w:rFonts w:cs="Arial"/>
          <w:b w:val="0"/>
          <w:color w:val="000000"/>
          <w:sz w:val="22"/>
          <w:szCs w:val="22"/>
        </w:rPr>
      </w:pPr>
      <w:r w:rsidRPr="00A76C0A">
        <w:rPr>
          <w:rFonts w:cs="Arial"/>
          <w:b w:val="0"/>
          <w:color w:val="000000"/>
          <w:sz w:val="22"/>
          <w:szCs w:val="22"/>
        </w:rPr>
        <w:t>Leadership</w:t>
      </w:r>
    </w:p>
    <w:p w:rsidR="00A76C0A" w:rsidRPr="00AE3408" w:rsidRDefault="00A76C0A" w:rsidP="00A76C0A">
      <w:pPr>
        <w:pStyle w:val="NormalWeb"/>
        <w:outlineLvl w:val="2"/>
        <w:rPr>
          <w:bCs/>
          <w:color w:val="000000"/>
          <w:sz w:val="22"/>
          <w:szCs w:val="22"/>
          <w:lang w:val="en-GB"/>
        </w:rPr>
      </w:pPr>
      <w:r w:rsidRPr="00AE3408">
        <w:rPr>
          <w:bCs/>
          <w:color w:val="000000"/>
          <w:sz w:val="22"/>
          <w:szCs w:val="22"/>
        </w:rPr>
        <w:t>The entity does not exercise oversight responsibility regarding financial and performance reporting and compliance and related internal controls.</w:t>
      </w:r>
    </w:p>
    <w:p w:rsidR="00A76C0A" w:rsidRPr="00AE3408" w:rsidRDefault="00A76C0A" w:rsidP="00A76C0A">
      <w:pPr>
        <w:pStyle w:val="NormalWeb"/>
        <w:outlineLvl w:val="2"/>
        <w:rPr>
          <w:bCs/>
          <w:color w:val="000000"/>
          <w:sz w:val="22"/>
          <w:szCs w:val="22"/>
          <w:lang w:val="en-GB"/>
        </w:rPr>
      </w:pPr>
      <w:r w:rsidRPr="00AE3408">
        <w:rPr>
          <w:bCs/>
          <w:color w:val="000000"/>
          <w:sz w:val="22"/>
          <w:szCs w:val="22"/>
        </w:rPr>
        <w:t>Financial and performance management</w:t>
      </w:r>
    </w:p>
    <w:p w:rsidR="00A76C0A" w:rsidRPr="00AE3408" w:rsidRDefault="00A76C0A" w:rsidP="00A76C0A">
      <w:pPr>
        <w:pStyle w:val="NormalWeb"/>
        <w:outlineLvl w:val="2"/>
        <w:rPr>
          <w:bCs/>
          <w:color w:val="000000"/>
          <w:sz w:val="22"/>
          <w:szCs w:val="22"/>
          <w:lang w:val="en-GB"/>
        </w:rPr>
      </w:pPr>
      <w:r>
        <w:rPr>
          <w:bCs/>
          <w:color w:val="000000"/>
          <w:sz w:val="22"/>
          <w:szCs w:val="22"/>
        </w:rPr>
        <w:t>Non-</w:t>
      </w:r>
      <w:r w:rsidRPr="00AE3408">
        <w:rPr>
          <w:bCs/>
          <w:color w:val="000000"/>
          <w:sz w:val="22"/>
          <w:szCs w:val="22"/>
        </w:rPr>
        <w:t>compliance with Treasury Regulation 16A3.2 (d</w:t>
      </w:r>
      <w:proofErr w:type="gramStart"/>
      <w:r w:rsidRPr="00AE3408">
        <w:rPr>
          <w:bCs/>
          <w:color w:val="000000"/>
          <w:sz w:val="22"/>
          <w:szCs w:val="22"/>
        </w:rPr>
        <w:t>)(</w:t>
      </w:r>
      <w:proofErr w:type="gramEnd"/>
      <w:r w:rsidRPr="00AE3408">
        <w:rPr>
          <w:bCs/>
          <w:color w:val="000000"/>
          <w:sz w:val="22"/>
          <w:szCs w:val="22"/>
        </w:rPr>
        <w:t>vi) which will result proper processes not being followed and the desired objectives will not be achieved.</w:t>
      </w:r>
    </w:p>
    <w:p w:rsidR="00A76C0A" w:rsidRPr="00A76C0A" w:rsidRDefault="00A76C0A" w:rsidP="00A76C0A">
      <w:pPr>
        <w:pStyle w:val="NormalWeb"/>
        <w:outlineLvl w:val="2"/>
        <w:rPr>
          <w:bCs/>
          <w:color w:val="000000"/>
          <w:sz w:val="22"/>
          <w:szCs w:val="22"/>
          <w:lang w:val="en-GB"/>
        </w:rPr>
      </w:pPr>
      <w:proofErr w:type="gramStart"/>
      <w:r>
        <w:rPr>
          <w:bCs/>
          <w:color w:val="000000"/>
          <w:sz w:val="22"/>
          <w:szCs w:val="22"/>
        </w:rPr>
        <w:t>Non-</w:t>
      </w:r>
      <w:r w:rsidRPr="00AE3408">
        <w:rPr>
          <w:bCs/>
          <w:color w:val="000000"/>
          <w:sz w:val="22"/>
          <w:szCs w:val="22"/>
        </w:rPr>
        <w:t>compliance with laws and regulations resulting in irregular and fru</w:t>
      </w:r>
      <w:r>
        <w:rPr>
          <w:bCs/>
          <w:color w:val="000000"/>
          <w:sz w:val="22"/>
          <w:szCs w:val="22"/>
        </w:rPr>
        <w:t>itless and wasteful expenditure.</w:t>
      </w:r>
      <w:proofErr w:type="gramEnd"/>
    </w:p>
    <w:p w:rsidR="00A76C0A" w:rsidRDefault="00A76C0A" w:rsidP="00A76C0A">
      <w:pPr>
        <w:rPr>
          <w:rFonts w:cs="Arial"/>
          <w:b/>
          <w:szCs w:val="22"/>
        </w:rPr>
      </w:pPr>
      <w:r>
        <w:rPr>
          <w:rFonts w:cs="Arial"/>
          <w:b/>
          <w:szCs w:val="22"/>
        </w:rPr>
        <w:t xml:space="preserve">Recommendation </w:t>
      </w:r>
    </w:p>
    <w:p w:rsidR="00A76C0A" w:rsidRDefault="00A76C0A" w:rsidP="00A76C0A">
      <w:pPr>
        <w:rPr>
          <w:rFonts w:cs="Arial"/>
          <w:szCs w:val="22"/>
        </w:rPr>
      </w:pPr>
    </w:p>
    <w:p w:rsidR="00A76C0A" w:rsidRPr="000A6FD0" w:rsidRDefault="00A76C0A" w:rsidP="00A76C0A">
      <w:pPr>
        <w:rPr>
          <w:rFonts w:cs="Arial"/>
          <w:color w:val="000000"/>
          <w:szCs w:val="22"/>
          <w:lang w:val="en-US" w:eastAsia="en-ZA"/>
        </w:rPr>
      </w:pPr>
      <w:r w:rsidRPr="000A6FD0">
        <w:rPr>
          <w:rFonts w:cs="Arial"/>
          <w:color w:val="000000"/>
          <w:szCs w:val="22"/>
          <w:lang w:val="en-US" w:eastAsia="en-ZA"/>
        </w:rPr>
        <w:t>Management should ensure that investigations are performed timeously in order to ensure that losses and damages are recovered where necessary.</w:t>
      </w:r>
    </w:p>
    <w:p w:rsidR="00A76C0A" w:rsidRPr="000A6FD0" w:rsidRDefault="00A76C0A" w:rsidP="00A76C0A">
      <w:pPr>
        <w:rPr>
          <w:rFonts w:cs="Arial"/>
          <w:color w:val="000000"/>
          <w:szCs w:val="22"/>
          <w:lang w:val="en-US" w:eastAsia="en-ZA"/>
        </w:rPr>
      </w:pPr>
      <w:r w:rsidRPr="000A6FD0">
        <w:rPr>
          <w:rFonts w:cs="Arial"/>
          <w:color w:val="000000"/>
          <w:szCs w:val="22"/>
          <w:lang w:val="en-US" w:eastAsia="en-ZA"/>
        </w:rPr>
        <w:t>.</w:t>
      </w:r>
    </w:p>
    <w:p w:rsidR="00A76C0A" w:rsidRPr="000A6FD0" w:rsidRDefault="00A76C0A" w:rsidP="00A76C0A">
      <w:pPr>
        <w:rPr>
          <w:rFonts w:cs="Arial"/>
          <w:color w:val="000000"/>
          <w:szCs w:val="22"/>
          <w:lang w:val="en-US" w:eastAsia="en-ZA"/>
        </w:rPr>
      </w:pPr>
      <w:r w:rsidRPr="000A6FD0">
        <w:rPr>
          <w:rFonts w:cs="Arial"/>
          <w:color w:val="000000"/>
          <w:szCs w:val="22"/>
          <w:lang w:val="en-US" w:eastAsia="en-ZA"/>
        </w:rPr>
        <w:t>Long outstanding investigations should be monitored and reported to the accounting officer.</w:t>
      </w:r>
    </w:p>
    <w:p w:rsidR="00A76C0A" w:rsidRPr="000A6FD0" w:rsidRDefault="00A76C0A" w:rsidP="00A76C0A">
      <w:pPr>
        <w:rPr>
          <w:rFonts w:cs="Arial"/>
          <w:color w:val="000000"/>
          <w:szCs w:val="22"/>
          <w:lang w:val="en-US" w:eastAsia="en-ZA"/>
        </w:rPr>
      </w:pPr>
    </w:p>
    <w:p w:rsidR="00A76C0A" w:rsidRPr="000A6FD0" w:rsidRDefault="00A76C0A" w:rsidP="00A76C0A">
      <w:pPr>
        <w:rPr>
          <w:rFonts w:cs="Arial"/>
          <w:color w:val="000000"/>
          <w:szCs w:val="22"/>
          <w:lang w:eastAsia="en-ZA"/>
        </w:rPr>
      </w:pPr>
      <w:r w:rsidRPr="000A6FD0">
        <w:rPr>
          <w:rFonts w:cs="Arial"/>
          <w:color w:val="000000"/>
          <w:szCs w:val="22"/>
          <w:lang w:val="en-US" w:eastAsia="en-ZA"/>
        </w:rPr>
        <w:t>The </w:t>
      </w:r>
      <w:r w:rsidRPr="000A6FD0">
        <w:rPr>
          <w:rFonts w:cs="Arial"/>
          <w:color w:val="000000"/>
          <w:szCs w:val="22"/>
          <w:lang w:val="en-GB" w:eastAsia="en-ZA"/>
        </w:rPr>
        <w:t xml:space="preserve">supply chain management unit's performance must be </w:t>
      </w:r>
      <w:r w:rsidRPr="000A6FD0">
        <w:rPr>
          <w:rFonts w:cs="Arial"/>
          <w:color w:val="000000"/>
          <w:szCs w:val="22"/>
          <w:lang w:val="en-US" w:eastAsia="en-ZA"/>
        </w:rPr>
        <w:t>regularly assessed and analysed to ensure the proper processes are being followed and the desired objectives are achieved.</w:t>
      </w:r>
    </w:p>
    <w:p w:rsidR="00A76C0A" w:rsidRPr="00D964C7" w:rsidRDefault="00A76C0A" w:rsidP="00A76C0A">
      <w:pPr>
        <w:rPr>
          <w:rFonts w:cs="Arial"/>
          <w:szCs w:val="22"/>
          <w:lang w:val="en-US"/>
        </w:rPr>
      </w:pPr>
    </w:p>
    <w:p w:rsidR="00A76C0A" w:rsidRDefault="00A76C0A" w:rsidP="00A76C0A">
      <w:pPr>
        <w:rPr>
          <w:rFonts w:cs="Arial"/>
          <w:b/>
          <w:szCs w:val="22"/>
        </w:rPr>
      </w:pPr>
      <w:r>
        <w:rPr>
          <w:rFonts w:cs="Arial"/>
          <w:b/>
          <w:szCs w:val="22"/>
        </w:rPr>
        <w:t>Management response</w:t>
      </w:r>
    </w:p>
    <w:p w:rsidR="00A76C0A" w:rsidRDefault="00A76C0A" w:rsidP="00A76C0A">
      <w:pPr>
        <w:rPr>
          <w:rFonts w:cs="Arial"/>
          <w:b/>
          <w:szCs w:val="22"/>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lastRenderedPageBreak/>
        <w:t xml:space="preserve">The Department as part of its Turn-Around Strategy has built the necessary capacity to institute investigations within 30 days of receipt of allegations as per the Department of Public Works Annual Performance Plan; this is in accordance with the National Treasury Regulation which requires investigations to be instituted within 30 days of allegations being reported. Measures implemented include amongst others appointment of a panel of forensic services providers, use of </w:t>
      </w:r>
      <w:proofErr w:type="spellStart"/>
      <w:r w:rsidRPr="00BA5BB8">
        <w:rPr>
          <w:rFonts w:cs="Arial"/>
          <w:color w:val="000000" w:themeColor="text1"/>
          <w:szCs w:val="22"/>
          <w:lang w:val="en-US"/>
        </w:rPr>
        <w:t>secondments</w:t>
      </w:r>
      <w:proofErr w:type="spellEnd"/>
      <w:r w:rsidRPr="00BA5BB8">
        <w:rPr>
          <w:rFonts w:cs="Arial"/>
          <w:color w:val="000000" w:themeColor="text1"/>
          <w:szCs w:val="22"/>
          <w:lang w:val="en-US"/>
        </w:rPr>
        <w:t xml:space="preserve"> to expedite the investigations. The chart below seeks to emphasize the progress that has been achieved in terms of clearing the backlog of cases reported and finalised as a result of the implementation of the measures highlighted above.</w:t>
      </w:r>
    </w:p>
    <w:p w:rsidR="00A76C0A" w:rsidRPr="003A4A43" w:rsidRDefault="00A76C0A" w:rsidP="00A76C0A">
      <w:pPr>
        <w:jc w:val="both"/>
        <w:rPr>
          <w:rFonts w:cs="Arial"/>
          <w:color w:val="0070C0"/>
          <w:sz w:val="20"/>
          <w:lang w:val="en-US"/>
        </w:rPr>
      </w:pPr>
    </w:p>
    <w:p w:rsidR="00A76C0A" w:rsidRDefault="00A76C0A" w:rsidP="00A76C0A">
      <w:pPr>
        <w:rPr>
          <w:rFonts w:cs="Arial"/>
          <w:color w:val="0070C0"/>
          <w:sz w:val="20"/>
          <w:lang w:val="en-US"/>
        </w:rPr>
      </w:pPr>
      <w:r>
        <w:rPr>
          <w:noProof/>
          <w:lang w:eastAsia="en-ZA"/>
        </w:rPr>
        <w:drawing>
          <wp:inline distT="0" distB="0" distL="0" distR="0" wp14:anchorId="185438AD" wp14:editId="720F13BF">
            <wp:extent cx="5362575" cy="27432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6C0A" w:rsidRPr="003A4A43" w:rsidRDefault="00A76C0A" w:rsidP="00A76C0A">
      <w:pPr>
        <w:rPr>
          <w:rFonts w:cs="Arial"/>
          <w:color w:val="0070C0"/>
          <w:sz w:val="20"/>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The nature of investigations are that it is not always possible to complete them within the desired time frames as they are dependent on a number of factors that are not always under the control of the investigator which will have a major impact in terms of the completion period e.g lack of documents/information, absence/unavailability of key role players etc.</w:t>
      </w:r>
    </w:p>
    <w:p w:rsidR="00A76C0A" w:rsidRPr="00BA5BB8" w:rsidRDefault="00A76C0A" w:rsidP="00A76C0A">
      <w:pPr>
        <w:rPr>
          <w:rFonts w:cs="Arial"/>
          <w:color w:val="000000" w:themeColor="text1"/>
          <w:szCs w:val="22"/>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Of the total number of 334 allegations reported to the Unit responsible for investigations for the period 2009/10 financial year to date, 219 were finalised and 33 are at internal reporting stage, 16 are at field work and 66 were referred to the SIU/SAPS/</w:t>
      </w:r>
      <w:proofErr w:type="spellStart"/>
      <w:r w:rsidRPr="00BA5BB8">
        <w:rPr>
          <w:rFonts w:cs="Arial"/>
          <w:color w:val="000000" w:themeColor="text1"/>
          <w:szCs w:val="22"/>
          <w:lang w:val="en-US"/>
        </w:rPr>
        <w:t>Prov</w:t>
      </w:r>
      <w:proofErr w:type="spellEnd"/>
      <w:r w:rsidRPr="00BA5BB8">
        <w:rPr>
          <w:rFonts w:cs="Arial"/>
          <w:color w:val="000000" w:themeColor="text1"/>
          <w:szCs w:val="22"/>
          <w:lang w:val="en-US"/>
        </w:rPr>
        <w:t xml:space="preserve"> Department or Business Units.</w:t>
      </w:r>
    </w:p>
    <w:p w:rsidR="00A76C0A" w:rsidRPr="00BA5BB8" w:rsidRDefault="00A76C0A" w:rsidP="00A76C0A">
      <w:pPr>
        <w:rPr>
          <w:rFonts w:cs="Arial"/>
          <w:color w:val="000000" w:themeColor="text1"/>
          <w:szCs w:val="22"/>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Under the leadership of the Deputy Director General: Governance, Risk and Compliance regular engagements are currently held with the Special Investigating Unit (SIU) to ensure that cases referred to them are finalised and for those that will be transferred to the various Proclamations issued to them by the Presidency, close-out reports are submitted to the Department to enable this cases to be closed on the Register of Allegations maintained by the Department.</w:t>
      </w:r>
    </w:p>
    <w:p w:rsidR="00A76C0A" w:rsidRPr="00BA5BB8" w:rsidRDefault="00A76C0A" w:rsidP="00A76C0A">
      <w:pPr>
        <w:rPr>
          <w:rFonts w:cs="Arial"/>
          <w:color w:val="000000" w:themeColor="text1"/>
          <w:szCs w:val="22"/>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 xml:space="preserve">The Department has further sent correspondences to the South African Police Services (SAPS) to request feedback / progress update on all cases reported to them for further investigation. </w:t>
      </w:r>
    </w:p>
    <w:p w:rsidR="00A76C0A" w:rsidRPr="00BA5BB8" w:rsidRDefault="00A76C0A" w:rsidP="00A76C0A">
      <w:pPr>
        <w:rPr>
          <w:rFonts w:cs="Arial"/>
          <w:color w:val="000000" w:themeColor="text1"/>
          <w:szCs w:val="22"/>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Regardless of the above measures, it is worth indicating that unfortunately for the Department once matters are referred to SAPS and the SIU has no control in respect of the time-frames for completing such investigations. The Department does however conduct follow-ups with these Agencies from time to time to establish progress.</w:t>
      </w:r>
    </w:p>
    <w:p w:rsidR="00A76C0A" w:rsidRPr="00BA5BB8" w:rsidRDefault="00A76C0A" w:rsidP="00A76C0A">
      <w:pPr>
        <w:rPr>
          <w:rFonts w:cs="Arial"/>
          <w:color w:val="0070C0"/>
          <w:szCs w:val="22"/>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In respect of the matters indicated as being on the reporting stages primarily for the 2011/12 – 2013/14 financial years, it should be noted that the preliminary reviews conducted in respect of these matters revealed no evidence to substantiate the allegations made, delays in closing-off these matters on the register resulted from the fact that the Unit intended to ensure that no further evidence/information was available to warrant pursuing these matters further and that they were not hastily closed-off on the register.</w:t>
      </w:r>
    </w:p>
    <w:p w:rsidR="00A76C0A" w:rsidRPr="00BA5BB8" w:rsidRDefault="00A76C0A" w:rsidP="00A76C0A">
      <w:pPr>
        <w:rPr>
          <w:rFonts w:cs="Arial"/>
          <w:color w:val="000000" w:themeColor="text1"/>
          <w:szCs w:val="22"/>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For 2011/12 - Three (3) are at reporting stage and zero (0) at field-work.</w:t>
      </w:r>
    </w:p>
    <w:p w:rsidR="00A76C0A" w:rsidRPr="00BA5BB8" w:rsidRDefault="00A76C0A" w:rsidP="00A76C0A">
      <w:pPr>
        <w:rPr>
          <w:rFonts w:cs="Arial"/>
          <w:color w:val="000000" w:themeColor="text1"/>
          <w:szCs w:val="22"/>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For 2012/13 - Five (5) are at reporting stage and will be closed on the register, one (1) has been referred to the relevant Unit for resolution as it falls within their area of responsibilities and zero (0) at fieldwork.</w:t>
      </w:r>
    </w:p>
    <w:p w:rsidR="00A76C0A" w:rsidRPr="00BA5BB8" w:rsidRDefault="00A76C0A" w:rsidP="00A76C0A">
      <w:pPr>
        <w:rPr>
          <w:rFonts w:cs="Arial"/>
          <w:color w:val="000000" w:themeColor="text1"/>
          <w:szCs w:val="22"/>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For 2013/14 - Ten (10) are at a reporting stage and will be closed on the register, One (1) investigation has been finalised and will be provided to the Director-General to consider corrective measures recommended and zero (0) at field work.</w:t>
      </w:r>
    </w:p>
    <w:p w:rsidR="00A76C0A" w:rsidRPr="00BA5BB8" w:rsidRDefault="00A76C0A" w:rsidP="00A76C0A">
      <w:pPr>
        <w:rPr>
          <w:rFonts w:cs="Arial"/>
          <w:color w:val="000000" w:themeColor="text1"/>
          <w:szCs w:val="22"/>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 xml:space="preserve">For 2014/15 - Five (5) are at internal reporting, four (4) will be closed on the register and one (1) has been finalised and will be provided to the Director-General to consider corrective measures recommended. Three (3) are </w:t>
      </w:r>
      <w:proofErr w:type="gramStart"/>
      <w:r w:rsidRPr="00BA5BB8">
        <w:rPr>
          <w:rFonts w:cs="Arial"/>
          <w:color w:val="000000" w:themeColor="text1"/>
          <w:szCs w:val="22"/>
          <w:lang w:val="en-US"/>
        </w:rPr>
        <w:t>to</w:t>
      </w:r>
      <w:proofErr w:type="gramEnd"/>
      <w:r w:rsidRPr="00BA5BB8">
        <w:rPr>
          <w:rFonts w:cs="Arial"/>
          <w:color w:val="000000" w:themeColor="text1"/>
          <w:szCs w:val="22"/>
          <w:lang w:val="en-US"/>
        </w:rPr>
        <w:t xml:space="preserve"> referred to SAPS and one (1) to Provincial Government. One (1) is at fieldwork however it should indicated that phase one of the investigation was completed and a Memo submitted to the Director-General currently the Unit is finalizing phase 2 of the project.</w:t>
      </w:r>
    </w:p>
    <w:p w:rsidR="00A76C0A" w:rsidRPr="00BA5BB8" w:rsidRDefault="00A76C0A" w:rsidP="00A76C0A">
      <w:pPr>
        <w:rPr>
          <w:rFonts w:cs="Arial"/>
          <w:color w:val="000000" w:themeColor="text1"/>
          <w:szCs w:val="22"/>
          <w:lang w:val="en-US"/>
        </w:rPr>
      </w:pPr>
    </w:p>
    <w:p w:rsidR="00A76C0A" w:rsidRPr="00BA5BB8" w:rsidRDefault="00A76C0A" w:rsidP="00A76C0A">
      <w:pPr>
        <w:rPr>
          <w:rFonts w:cs="Arial"/>
          <w:color w:val="000000" w:themeColor="text1"/>
          <w:szCs w:val="22"/>
          <w:lang w:val="en-US"/>
        </w:rPr>
      </w:pPr>
      <w:r w:rsidRPr="00BA5BB8">
        <w:rPr>
          <w:rFonts w:cs="Arial"/>
          <w:color w:val="000000" w:themeColor="text1"/>
          <w:szCs w:val="22"/>
          <w:lang w:val="en-US"/>
        </w:rPr>
        <w:t>For 2015/16 – Seven (7) at reporting stage, four (4) to be closed on the register and Three (3) reports to will be provided to the Director-General to consider corrective measures recommended. Fifteen (15) are at fieldwork.</w:t>
      </w:r>
    </w:p>
    <w:p w:rsidR="00A76C0A" w:rsidRPr="002D2DC2" w:rsidRDefault="00A76C0A" w:rsidP="00A76C0A">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A76C0A" w:rsidRPr="002D2DC2" w:rsidTr="00A76C0A">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76C0A" w:rsidRPr="002D2DC2" w:rsidRDefault="00A76C0A" w:rsidP="00A76C0A">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A76C0A" w:rsidRPr="002D2DC2" w:rsidRDefault="00A76C0A" w:rsidP="00A76C0A">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A76C0A" w:rsidRPr="002D2DC2"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RPr="002D2DC2" w:rsidTr="00A76C0A">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b/>
                <w:bCs/>
                <w:sz w:val="18"/>
                <w:szCs w:val="18"/>
                <w:lang w:val="en-US"/>
              </w:rPr>
            </w:pPr>
            <w:r w:rsidRPr="002D2DC2">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b/>
                <w:bCs/>
                <w:sz w:val="18"/>
                <w:szCs w:val="18"/>
                <w:lang w:val="en-US"/>
              </w:rPr>
            </w:pPr>
            <w:r w:rsidRPr="002D2DC2">
              <w:rPr>
                <w:rFonts w:cs="Arial"/>
                <w:b/>
                <w:bCs/>
                <w:sz w:val="18"/>
                <w:szCs w:val="18"/>
                <w:lang w:val="en-US"/>
              </w:rPr>
              <w:t>No</w:t>
            </w:r>
          </w:p>
        </w:tc>
      </w:tr>
      <w:tr w:rsidR="00A76C0A" w:rsidRPr="002D2DC2" w:rsidTr="00A76C0A">
        <w:tc>
          <w:tcPr>
            <w:tcW w:w="0" w:type="auto"/>
            <w:vMerge/>
            <w:tcBorders>
              <w:top w:val="nil"/>
              <w:left w:val="single" w:sz="8" w:space="0" w:color="auto"/>
              <w:bottom w:val="single" w:sz="8" w:space="0" w:color="auto"/>
              <w:right w:val="single" w:sz="8" w:space="0" w:color="auto"/>
            </w:tcBorders>
            <w:vAlign w:val="center"/>
            <w:hideMark/>
          </w:tcPr>
          <w:p w:rsidR="00A76C0A" w:rsidRPr="002D2DC2" w:rsidRDefault="00A76C0A" w:rsidP="00A76C0A">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r>
              <w:rPr>
                <w:rFonts w:eastAsia="Calibri" w:cs="Arial"/>
                <w:sz w:val="18"/>
                <w:szCs w:val="18"/>
                <w:lang w:val="en-US"/>
              </w:rPr>
              <w:t>X</w:t>
            </w:r>
          </w:p>
        </w:tc>
      </w:tr>
      <w:tr w:rsidR="00A76C0A" w:rsidRPr="002D2DC2"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RPr="002D2DC2"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RPr="002D2DC2"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RPr="002D2DC2" w:rsidTr="00A76C0A">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b/>
                <w:bCs/>
                <w:sz w:val="18"/>
                <w:szCs w:val="18"/>
                <w:lang w:val="en-US"/>
              </w:rPr>
            </w:pPr>
            <w:r w:rsidRPr="002D2DC2">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b/>
                <w:bCs/>
                <w:sz w:val="18"/>
                <w:szCs w:val="18"/>
                <w:lang w:val="en-US"/>
              </w:rPr>
            </w:pPr>
            <w:r w:rsidRPr="002D2DC2">
              <w:rPr>
                <w:rFonts w:cs="Arial"/>
                <w:b/>
                <w:bCs/>
                <w:sz w:val="18"/>
                <w:szCs w:val="18"/>
                <w:lang w:val="en-US"/>
              </w:rPr>
              <w:t>No</w:t>
            </w:r>
          </w:p>
        </w:tc>
      </w:tr>
      <w:tr w:rsidR="00A76C0A" w:rsidRPr="002D2DC2" w:rsidTr="00A76C0A">
        <w:trPr>
          <w:trHeight w:val="203"/>
        </w:trPr>
        <w:tc>
          <w:tcPr>
            <w:tcW w:w="0" w:type="auto"/>
            <w:vMerge/>
            <w:tcBorders>
              <w:top w:val="nil"/>
              <w:left w:val="single" w:sz="8" w:space="0" w:color="auto"/>
              <w:bottom w:val="single" w:sz="8" w:space="0" w:color="auto"/>
              <w:right w:val="single" w:sz="8" w:space="0" w:color="auto"/>
            </w:tcBorders>
            <w:vAlign w:val="center"/>
            <w:hideMark/>
          </w:tcPr>
          <w:p w:rsidR="00A76C0A" w:rsidRPr="002D2DC2" w:rsidRDefault="00A76C0A" w:rsidP="00A76C0A">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p>
        </w:tc>
      </w:tr>
      <w:tr w:rsidR="00A76C0A" w:rsidRPr="002D2DC2" w:rsidTr="00A76C0A">
        <w:trPr>
          <w:trHeight w:val="202"/>
        </w:trPr>
        <w:tc>
          <w:tcPr>
            <w:tcW w:w="0" w:type="auto"/>
            <w:vMerge/>
            <w:tcBorders>
              <w:top w:val="nil"/>
              <w:left w:val="single" w:sz="8" w:space="0" w:color="auto"/>
              <w:bottom w:val="single" w:sz="8" w:space="0" w:color="auto"/>
              <w:right w:val="single" w:sz="8" w:space="0" w:color="auto"/>
            </w:tcBorders>
            <w:vAlign w:val="center"/>
            <w:hideMark/>
          </w:tcPr>
          <w:p w:rsidR="00A76C0A" w:rsidRPr="002D2DC2" w:rsidRDefault="00A76C0A" w:rsidP="00A76C0A">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RPr="002D2DC2"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RPr="002D2DC2"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RPr="002D2DC2"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RPr="002D2DC2" w:rsidTr="00A76C0A">
        <w:tc>
          <w:tcPr>
            <w:tcW w:w="7155" w:type="dxa"/>
            <w:vAlign w:val="center"/>
            <w:hideMark/>
          </w:tcPr>
          <w:p w:rsidR="00A76C0A" w:rsidRPr="002D2DC2" w:rsidRDefault="00A76C0A" w:rsidP="00A76C0A">
            <w:pPr>
              <w:rPr>
                <w:rFonts w:cs="Arial"/>
                <w:sz w:val="18"/>
                <w:szCs w:val="18"/>
                <w:lang w:val="en-US"/>
              </w:rPr>
            </w:pPr>
          </w:p>
        </w:tc>
        <w:tc>
          <w:tcPr>
            <w:tcW w:w="1050" w:type="dxa"/>
            <w:vAlign w:val="center"/>
            <w:hideMark/>
          </w:tcPr>
          <w:p w:rsidR="00A76C0A" w:rsidRPr="002D2DC2" w:rsidRDefault="00A76C0A" w:rsidP="00A76C0A">
            <w:pPr>
              <w:rPr>
                <w:rFonts w:cs="Arial"/>
                <w:sz w:val="18"/>
                <w:szCs w:val="18"/>
                <w:lang w:val="en-US"/>
              </w:rPr>
            </w:pPr>
          </w:p>
        </w:tc>
        <w:tc>
          <w:tcPr>
            <w:tcW w:w="75" w:type="dxa"/>
            <w:vAlign w:val="center"/>
            <w:hideMark/>
          </w:tcPr>
          <w:p w:rsidR="00A76C0A" w:rsidRPr="002D2DC2" w:rsidRDefault="00A76C0A" w:rsidP="00A76C0A">
            <w:pPr>
              <w:rPr>
                <w:rFonts w:cs="Arial"/>
                <w:sz w:val="18"/>
                <w:szCs w:val="18"/>
                <w:lang w:val="en-US"/>
              </w:rPr>
            </w:pPr>
          </w:p>
        </w:tc>
        <w:tc>
          <w:tcPr>
            <w:tcW w:w="1125" w:type="dxa"/>
            <w:vAlign w:val="center"/>
            <w:hideMark/>
          </w:tcPr>
          <w:p w:rsidR="00A76C0A" w:rsidRPr="002D2DC2" w:rsidRDefault="00A76C0A" w:rsidP="00A76C0A">
            <w:pPr>
              <w:rPr>
                <w:rFonts w:cs="Arial"/>
                <w:sz w:val="18"/>
                <w:szCs w:val="18"/>
                <w:lang w:val="en-US"/>
              </w:rPr>
            </w:pPr>
          </w:p>
        </w:tc>
      </w:tr>
    </w:tbl>
    <w:p w:rsidR="00A76C0A" w:rsidRPr="002D2DC2" w:rsidRDefault="00A76C0A" w:rsidP="00A76C0A">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A76C0A" w:rsidRPr="002D2DC2" w:rsidTr="00A76C0A">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76C0A" w:rsidRPr="002D2DC2" w:rsidRDefault="00A76C0A" w:rsidP="00A76C0A">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A76C0A" w:rsidRPr="002D2DC2" w:rsidRDefault="00A76C0A" w:rsidP="00A76C0A">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A76C0A" w:rsidRPr="002D2DC2" w:rsidTr="00A76C0A">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b/>
                <w:bCs/>
                <w:sz w:val="18"/>
                <w:szCs w:val="18"/>
                <w:lang w:val="en-US"/>
              </w:rPr>
              <w:t>No</w:t>
            </w:r>
          </w:p>
        </w:tc>
      </w:tr>
      <w:tr w:rsidR="00A76C0A" w:rsidRPr="002D2DC2" w:rsidTr="00A76C0A">
        <w:tc>
          <w:tcPr>
            <w:tcW w:w="0" w:type="auto"/>
            <w:vMerge/>
            <w:tcBorders>
              <w:top w:val="nil"/>
              <w:left w:val="single" w:sz="8" w:space="0" w:color="auto"/>
              <w:bottom w:val="single" w:sz="8" w:space="0" w:color="auto"/>
              <w:right w:val="single" w:sz="8" w:space="0" w:color="auto"/>
            </w:tcBorders>
            <w:vAlign w:val="center"/>
            <w:hideMark/>
          </w:tcPr>
          <w:p w:rsidR="00A76C0A" w:rsidRPr="002D2DC2" w:rsidRDefault="00A76C0A" w:rsidP="00A76C0A">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p>
        </w:tc>
      </w:tr>
      <w:tr w:rsidR="00A76C0A" w:rsidRPr="002D2DC2" w:rsidTr="00A76C0A">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Pr="002D2DC2" w:rsidRDefault="00A76C0A" w:rsidP="00A76C0A">
            <w:pPr>
              <w:keepNext/>
              <w:jc w:val="both"/>
              <w:rPr>
                <w:rFonts w:eastAsia="Calibri" w:cs="Arial"/>
                <w:sz w:val="18"/>
                <w:szCs w:val="18"/>
                <w:lang w:val="en-US"/>
              </w:rPr>
            </w:pPr>
            <w:r w:rsidRPr="002D2DC2">
              <w:rPr>
                <w:rFonts w:cs="Arial"/>
                <w:sz w:val="18"/>
                <w:szCs w:val="18"/>
                <w:lang w:val="en-US"/>
              </w:rPr>
              <w:lastRenderedPageBreak/>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A76C0A" w:rsidRPr="002D2DC2" w:rsidRDefault="00A76C0A" w:rsidP="00A76C0A">
            <w:pPr>
              <w:keepNext/>
              <w:jc w:val="both"/>
              <w:rPr>
                <w:rFonts w:eastAsia="Calibri" w:cs="Arial"/>
                <w:sz w:val="18"/>
                <w:szCs w:val="18"/>
                <w:lang w:val="en-US"/>
              </w:rPr>
            </w:pPr>
          </w:p>
        </w:tc>
      </w:tr>
    </w:tbl>
    <w:p w:rsidR="00A76C0A" w:rsidRDefault="00A76C0A" w:rsidP="00A76C0A">
      <w:pPr>
        <w:jc w:val="both"/>
        <w:rPr>
          <w:rFonts w:cs="Arial"/>
          <w:color w:val="0070C0"/>
          <w:sz w:val="20"/>
          <w:lang w:val="en-US"/>
        </w:rPr>
      </w:pPr>
    </w:p>
    <w:p w:rsidR="00A76C0A" w:rsidRPr="00BA5BB8" w:rsidRDefault="00A76C0A" w:rsidP="00A76C0A">
      <w:pPr>
        <w:rPr>
          <w:rFonts w:eastAsia="Arial Unicode MS" w:cs="Arial"/>
          <w:szCs w:val="22"/>
        </w:rPr>
      </w:pPr>
      <w:r w:rsidRPr="00BA5BB8">
        <w:rPr>
          <w:rFonts w:eastAsia="Arial Unicode MS" w:cs="Arial"/>
          <w:szCs w:val="22"/>
        </w:rPr>
        <w:t>Name:</w:t>
      </w:r>
      <w:r w:rsidRPr="00BA5BB8">
        <w:rPr>
          <w:rFonts w:eastAsia="Arial Unicode MS" w:cs="Arial"/>
          <w:szCs w:val="22"/>
        </w:rPr>
        <w:tab/>
        <w:t>Matomo Mabotja</w:t>
      </w:r>
    </w:p>
    <w:p w:rsidR="00A76C0A" w:rsidRPr="00BA5BB8" w:rsidRDefault="00A76C0A" w:rsidP="00A76C0A">
      <w:pPr>
        <w:jc w:val="both"/>
        <w:rPr>
          <w:rFonts w:eastAsia="Arial Unicode MS" w:cs="Arial"/>
          <w:szCs w:val="22"/>
        </w:rPr>
      </w:pPr>
      <w:r>
        <w:rPr>
          <w:rFonts w:eastAsia="Arial Unicode MS" w:cs="Arial"/>
          <w:szCs w:val="22"/>
        </w:rPr>
        <w:t xml:space="preserve">Position: </w:t>
      </w:r>
      <w:r w:rsidRPr="00BA5BB8">
        <w:rPr>
          <w:rFonts w:eastAsia="Arial Unicode MS" w:cs="Arial"/>
          <w:szCs w:val="22"/>
        </w:rPr>
        <w:t>Director: Fraud Awareness and Investigation</w:t>
      </w:r>
      <w:r w:rsidRPr="00BA5BB8">
        <w:rPr>
          <w:rFonts w:eastAsia="Arial Unicode MS" w:cs="Arial"/>
          <w:szCs w:val="22"/>
        </w:rPr>
        <w:tab/>
      </w:r>
      <w:r w:rsidRPr="00BA5BB8">
        <w:rPr>
          <w:rFonts w:eastAsia="Arial Unicode MS" w:cs="Arial"/>
          <w:szCs w:val="22"/>
        </w:rPr>
        <w:tab/>
      </w:r>
    </w:p>
    <w:p w:rsidR="00A76C0A" w:rsidRPr="00BA5BB8" w:rsidRDefault="00A76C0A" w:rsidP="00A76C0A">
      <w:pPr>
        <w:tabs>
          <w:tab w:val="left" w:pos="1215"/>
        </w:tabs>
        <w:rPr>
          <w:rFonts w:eastAsia="Arial Unicode MS" w:cs="Arial"/>
          <w:szCs w:val="22"/>
        </w:rPr>
      </w:pPr>
      <w:r>
        <w:rPr>
          <w:rFonts w:eastAsia="Arial Unicode MS" w:cs="Arial"/>
          <w:szCs w:val="22"/>
        </w:rPr>
        <w:t xml:space="preserve">Date: </w:t>
      </w:r>
      <w:r w:rsidRPr="00BA5BB8">
        <w:rPr>
          <w:rFonts w:eastAsia="Arial Unicode MS" w:cs="Arial"/>
          <w:szCs w:val="22"/>
        </w:rPr>
        <w:t>23/02/2016</w:t>
      </w:r>
    </w:p>
    <w:p w:rsidR="00A76C0A" w:rsidRDefault="00A76C0A" w:rsidP="00A76C0A">
      <w:pPr>
        <w:rPr>
          <w:rFonts w:cs="Arial"/>
          <w:szCs w:val="22"/>
        </w:rPr>
      </w:pPr>
    </w:p>
    <w:p w:rsidR="00A76C0A" w:rsidRPr="00207059" w:rsidRDefault="00A76C0A" w:rsidP="00A76C0A">
      <w:pPr>
        <w:rPr>
          <w:rFonts w:cs="Arial"/>
          <w:b/>
          <w:szCs w:val="22"/>
        </w:rPr>
      </w:pPr>
      <w:r w:rsidRPr="00207059">
        <w:rPr>
          <w:rFonts w:cs="Arial"/>
          <w:b/>
          <w:szCs w:val="22"/>
        </w:rPr>
        <w:t>Auditor’s conclusion</w:t>
      </w:r>
    </w:p>
    <w:p w:rsidR="00A76C0A" w:rsidRDefault="00A76C0A" w:rsidP="00A76C0A">
      <w:pPr>
        <w:rPr>
          <w:rFonts w:cs="Arial"/>
          <w:szCs w:val="22"/>
        </w:rPr>
      </w:pPr>
    </w:p>
    <w:p w:rsidR="00A76C0A" w:rsidRPr="00374359" w:rsidRDefault="00A76C0A" w:rsidP="00A76C0A">
      <w:pPr>
        <w:rPr>
          <w:rFonts w:cs="Arial"/>
          <w:szCs w:val="22"/>
        </w:rPr>
      </w:pPr>
      <w:r>
        <w:rPr>
          <w:rFonts w:cs="Arial"/>
          <w:szCs w:val="22"/>
        </w:rPr>
        <w:t>Management comment noted, however the audit finding remains. We are in agreement that investigations can’t be closed prematurely and a proper investigation needs to be done, however investigations take very long to finalise and is not finalised timely</w:t>
      </w:r>
    </w:p>
    <w:p w:rsidR="00A76C0A" w:rsidRDefault="00A76C0A" w:rsidP="00A76C0A">
      <w:pPr>
        <w:spacing w:after="200" w:line="276" w:lineRule="auto"/>
      </w:pPr>
      <w:r>
        <w:br w:type="page"/>
      </w:r>
    </w:p>
    <w:p w:rsidR="00A76C0A" w:rsidRPr="0073330D" w:rsidRDefault="00A76C0A" w:rsidP="00184C43">
      <w:pPr>
        <w:pStyle w:val="ListParagraph"/>
        <w:numPr>
          <w:ilvl w:val="0"/>
          <w:numId w:val="19"/>
        </w:numPr>
        <w:ind w:left="426" w:hanging="426"/>
        <w:contextualSpacing/>
        <w:rPr>
          <w:rFonts w:cs="Arial"/>
          <w:bCs/>
          <w:szCs w:val="22"/>
          <w:lang w:val="en-US"/>
        </w:rPr>
      </w:pPr>
      <w:r>
        <w:rPr>
          <w:rFonts w:cs="Arial"/>
          <w:b/>
          <w:szCs w:val="22"/>
          <w:lang w:val="en-US"/>
        </w:rPr>
        <w:lastRenderedPageBreak/>
        <w:t xml:space="preserve">Procurement: competitive bidding – </w:t>
      </w:r>
      <w:proofErr w:type="spellStart"/>
      <w:r>
        <w:rPr>
          <w:rFonts w:cs="Arial"/>
          <w:b/>
          <w:szCs w:val="22"/>
          <w:lang w:val="en-US"/>
        </w:rPr>
        <w:t>Bitupquip</w:t>
      </w:r>
      <w:proofErr w:type="spellEnd"/>
      <w:r>
        <w:rPr>
          <w:rFonts w:cs="Arial"/>
          <w:b/>
          <w:szCs w:val="22"/>
          <w:lang w:val="en-US"/>
        </w:rPr>
        <w:t xml:space="preserve"> Construction CC</w:t>
      </w:r>
      <w:r w:rsidRPr="0073330D">
        <w:rPr>
          <w:rFonts w:cs="Arial"/>
          <w:b/>
          <w:szCs w:val="22"/>
          <w:lang w:val="en-US"/>
        </w:rPr>
        <w:t xml:space="preserve"> </w:t>
      </w:r>
    </w:p>
    <w:p w:rsidR="00A76C0A" w:rsidRDefault="00A76C0A" w:rsidP="00A76C0A">
      <w:pPr>
        <w:rPr>
          <w:rFonts w:cs="Arial"/>
          <w:b/>
          <w:bCs/>
          <w:szCs w:val="22"/>
        </w:rPr>
      </w:pPr>
    </w:p>
    <w:p w:rsidR="00A76C0A" w:rsidRDefault="00A76C0A" w:rsidP="00A76C0A">
      <w:pPr>
        <w:rPr>
          <w:rFonts w:cs="Arial"/>
          <w:b/>
          <w:bCs/>
          <w:szCs w:val="22"/>
        </w:rPr>
      </w:pPr>
      <w:r>
        <w:rPr>
          <w:rFonts w:cs="Arial"/>
          <w:b/>
          <w:bCs/>
          <w:szCs w:val="22"/>
        </w:rPr>
        <w:t>Audit finding</w:t>
      </w:r>
    </w:p>
    <w:p w:rsidR="00A76C0A" w:rsidRDefault="00A76C0A" w:rsidP="00A76C0A">
      <w:pPr>
        <w:rPr>
          <w:rFonts w:cs="Arial"/>
          <w:color w:val="000000"/>
          <w:szCs w:val="22"/>
          <w:lang w:val="en-GB" w:eastAsia="en-ZA"/>
        </w:rPr>
      </w:pPr>
    </w:p>
    <w:p w:rsidR="00A76C0A" w:rsidRPr="00572BEC" w:rsidRDefault="00A76C0A" w:rsidP="00A76C0A">
      <w:pPr>
        <w:rPr>
          <w:lang w:eastAsia="en-ZA"/>
        </w:rPr>
      </w:pPr>
      <w:r w:rsidRPr="00572BEC">
        <w:rPr>
          <w:rFonts w:cs="Arial"/>
          <w:color w:val="000000"/>
          <w:szCs w:val="22"/>
          <w:lang w:val="en-GB" w:eastAsia="en-ZA"/>
        </w:rPr>
        <w:t xml:space="preserve">Treasury Regulations 16A3.2 states that a supply chain management system must be fair, equitable, transparent, competitive and cost effective. </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adjustRightInd w:val="0"/>
        <w:rPr>
          <w:rFonts w:cs="Arial"/>
          <w:color w:val="000000"/>
          <w:szCs w:val="22"/>
          <w:lang w:val="en-GB" w:eastAsia="en-ZA"/>
        </w:rPr>
      </w:pPr>
      <w:r w:rsidRPr="00572BEC">
        <w:rPr>
          <w:rFonts w:cs="Arial"/>
          <w:color w:val="000000"/>
          <w:szCs w:val="22"/>
          <w:lang w:val="en-GB" w:eastAsia="en-ZA"/>
        </w:rPr>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A76C0A" w:rsidRPr="00572BEC" w:rsidRDefault="00A76C0A" w:rsidP="00A76C0A">
      <w:pPr>
        <w:adjustRightInd w:val="0"/>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rPr>
          <w:rFonts w:cs="Arial"/>
          <w:color w:val="000000"/>
          <w:szCs w:val="22"/>
          <w:lang w:val="en-GB" w:eastAsia="en-ZA"/>
        </w:rPr>
      </w:pPr>
      <w:r w:rsidRPr="00572BEC">
        <w:rPr>
          <w:rFonts w:cs="Arial"/>
          <w:color w:val="000000"/>
          <w:szCs w:val="22"/>
          <w:lang w:val="en-US" w:eastAsia="en-ZA"/>
        </w:rPr>
        <w:t>Treasury Regulations 16A8.4 states that if a supply chain management official or other role player, or ay close family member, partner or associate of such official or other role player has any private or business interest in any contract to be awarded, that official or other role player must disclose the interest and withdraw from participating in any manner whatsoever in the process relating to the contract.</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adjustRightInd w:val="0"/>
        <w:rPr>
          <w:rFonts w:cs="Arial"/>
          <w:color w:val="000000"/>
          <w:szCs w:val="22"/>
          <w:lang w:val="en-GB" w:eastAsia="en-ZA"/>
        </w:rPr>
      </w:pPr>
      <w:r w:rsidRPr="00572BEC">
        <w:rPr>
          <w:rFonts w:cs="Arial"/>
          <w:color w:val="000000"/>
          <w:szCs w:val="22"/>
          <w:lang w:val="en-GB" w:eastAsia="en-ZA"/>
        </w:rPr>
        <w:t>Public Finance Management Act section 50(3)(a) states that a member of an accounting authority must disclose to the accounting authority any direct or indirect personal or private business interest that that member or any spouse, partner or close family member may have in any matter before the accounting authority</w:t>
      </w:r>
    </w:p>
    <w:p w:rsidR="00A76C0A" w:rsidRPr="00572BEC" w:rsidRDefault="00A76C0A" w:rsidP="00A76C0A">
      <w:pPr>
        <w:adjustRightInd w:val="0"/>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Instruction note 32 section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PPR 6 (2) states that points must be awarded to a tenderer for attaining the B-BBEE status level of contributor for procurement equal or above R1 million as follows:</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A76C0A" w:rsidRPr="00572BEC" w:rsidTr="00A76C0A">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Points</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10</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9</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8</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5</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4</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3</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2</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1</w:t>
            </w:r>
          </w:p>
        </w:tc>
      </w:tr>
    </w:tbl>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lastRenderedPageBreak/>
        <w:t>PPR 6 (3) states that a maximum of 10 points may be allocated in accordance with PPR 6 (2)</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CellMar>
          <w:top w:w="15" w:type="dxa"/>
          <w:left w:w="15" w:type="dxa"/>
          <w:bottom w:w="15" w:type="dxa"/>
          <w:right w:w="15" w:type="dxa"/>
        </w:tblCellMar>
        <w:tblLook w:val="04A0" w:firstRow="1" w:lastRow="0" w:firstColumn="1" w:lastColumn="0" w:noHBand="0" w:noVBand="1"/>
      </w:tblPr>
      <w:tblGrid>
        <w:gridCol w:w="5516"/>
      </w:tblGrid>
      <w:tr w:rsidR="00A76C0A" w:rsidRPr="00572BEC" w:rsidTr="00A76C0A">
        <w:trPr>
          <w:trHeight w:val="300"/>
        </w:trPr>
        <w:tc>
          <w:tcPr>
            <w:tcW w:w="5516" w:type="dxa"/>
            <w:tcBorders>
              <w:top w:val="nil"/>
              <w:left w:val="nil"/>
              <w:bottom w:val="nil"/>
              <w:right w:val="nil"/>
            </w:tcBorders>
            <w:shd w:val="clear" w:color="auto" w:fill="auto"/>
            <w:noWrap/>
            <w:tcMar>
              <w:top w:w="0" w:type="dxa"/>
              <w:left w:w="108" w:type="dxa"/>
              <w:bottom w:w="0" w:type="dxa"/>
              <w:right w:w="108" w:type="dxa"/>
            </w:tcMar>
            <w:vAlign w:val="bottom"/>
            <w:hideMark/>
          </w:tcPr>
          <w:p w:rsidR="00A76C0A" w:rsidRPr="00572BEC" w:rsidRDefault="00A76C0A" w:rsidP="00A76C0A">
            <w:pPr>
              <w:rPr>
                <w:lang w:eastAsia="en-ZA"/>
              </w:rPr>
            </w:pPr>
            <w:r w:rsidRPr="00572BEC">
              <w:rPr>
                <w:rFonts w:cs="Arial"/>
                <w:color w:val="000000"/>
                <w:szCs w:val="22"/>
                <w:lang w:eastAsia="en-ZA"/>
              </w:rPr>
              <w:t> </w:t>
            </w:r>
            <w:r w:rsidRPr="00572BEC">
              <w:rPr>
                <w:rFonts w:cs="Arial"/>
                <w:szCs w:val="22"/>
                <w:lang w:eastAsia="en-ZA"/>
              </w:rPr>
              <w:t>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300"/>
            </w:tblGrid>
            <w:tr w:rsidR="00A76C0A" w:rsidRPr="00572BEC" w:rsidTr="00A76C0A">
              <w:trPr>
                <w:trHeight w:val="300"/>
                <w:tblCellSpacing w:w="0" w:type="dxa"/>
              </w:trPr>
              <w:tc>
                <w:tcPr>
                  <w:tcW w:w="5500" w:type="dxa"/>
                  <w:tcBorders>
                    <w:top w:val="nil"/>
                    <w:left w:val="nil"/>
                    <w:bottom w:val="nil"/>
                    <w:right w:val="nil"/>
                  </w:tcBorders>
                  <w:shd w:val="clear" w:color="auto" w:fill="auto"/>
                  <w:tcMar>
                    <w:top w:w="0" w:type="dxa"/>
                    <w:left w:w="168" w:type="dxa"/>
                    <w:bottom w:w="0" w:type="dxa"/>
                    <w:right w:w="0" w:type="dxa"/>
                  </w:tcMar>
                  <w:hideMark/>
                </w:tcPr>
                <w:p w:rsidR="00A76C0A" w:rsidRPr="00572BEC" w:rsidRDefault="00A76C0A" w:rsidP="00A76C0A">
                  <w:pPr>
                    <w:ind w:firstLine="220"/>
                    <w:rPr>
                      <w:lang w:eastAsia="en-ZA"/>
                    </w:rPr>
                  </w:pPr>
                  <w:r w:rsidRPr="00572BEC">
                    <w:rPr>
                      <w:rFonts w:cs="Arial"/>
                      <w:szCs w:val="22"/>
                      <w:lang w:eastAsia="en-ZA"/>
                    </w:rPr>
                    <w:t xml:space="preserve">Ps= 90  1-  </w:t>
                  </w:r>
                  <w:r w:rsidRPr="00572BEC">
                    <w:rPr>
                      <w:rFonts w:cs="Arial"/>
                      <w:szCs w:val="22"/>
                      <w:u w:val="single"/>
                      <w:lang w:eastAsia="en-ZA"/>
                    </w:rPr>
                    <w:t xml:space="preserve">Pt – </w:t>
                  </w:r>
                  <w:proofErr w:type="spellStart"/>
                  <w:r w:rsidRPr="00572BEC">
                    <w:rPr>
                      <w:rFonts w:cs="Arial"/>
                      <w:szCs w:val="22"/>
                      <w:u w:val="single"/>
                      <w:lang w:eastAsia="en-ZA"/>
                    </w:rPr>
                    <w:t>Pmin</w:t>
                  </w:r>
                  <w:proofErr w:type="spellEnd"/>
                </w:p>
              </w:tc>
            </w:tr>
          </w:tbl>
          <w:p w:rsidR="00A76C0A" w:rsidRPr="00572BEC" w:rsidRDefault="00A76C0A" w:rsidP="00A76C0A">
            <w:pPr>
              <w:spacing w:beforeAutospacing="1" w:afterAutospacing="1"/>
              <w:rPr>
                <w:lang w:eastAsia="en-ZA"/>
              </w:rPr>
            </w:pPr>
          </w:p>
        </w:tc>
      </w:tr>
      <w:tr w:rsidR="00A76C0A" w:rsidRPr="00572BEC" w:rsidTr="00A76C0A">
        <w:trPr>
          <w:trHeight w:val="432"/>
        </w:trPr>
        <w:tc>
          <w:tcPr>
            <w:tcW w:w="5516" w:type="dxa"/>
            <w:tcBorders>
              <w:top w:val="nil"/>
              <w:left w:val="nil"/>
              <w:bottom w:val="nil"/>
              <w:right w:val="nil"/>
            </w:tcBorders>
            <w:shd w:val="clear" w:color="auto" w:fill="auto"/>
            <w:tcMar>
              <w:top w:w="0" w:type="dxa"/>
              <w:left w:w="108" w:type="dxa"/>
              <w:bottom w:w="0" w:type="dxa"/>
              <w:right w:w="108" w:type="dxa"/>
            </w:tcMar>
            <w:hideMark/>
          </w:tcPr>
          <w:p w:rsidR="00A76C0A" w:rsidRPr="00572BEC" w:rsidRDefault="00A76C0A" w:rsidP="00A76C0A">
            <w:pPr>
              <w:ind w:firstLine="220"/>
              <w:rPr>
                <w:lang w:eastAsia="en-ZA"/>
              </w:rPr>
            </w:pPr>
            <w:r w:rsidRPr="00572BEC">
              <w:rPr>
                <w:rFonts w:cs="Arial"/>
                <w:szCs w:val="22"/>
                <w:lang w:eastAsia="en-ZA"/>
              </w:rPr>
              <w:t xml:space="preserve">                    </w:t>
            </w:r>
            <w:proofErr w:type="spellStart"/>
            <w:r w:rsidRPr="00572BEC">
              <w:rPr>
                <w:rFonts w:cs="Arial"/>
                <w:szCs w:val="22"/>
                <w:lang w:eastAsia="en-ZA"/>
              </w:rPr>
              <w:t>Pmin</w:t>
            </w:r>
            <w:proofErr w:type="spellEnd"/>
          </w:p>
        </w:tc>
      </w:tr>
    </w:tbl>
    <w:p w:rsidR="00A76C0A" w:rsidRPr="00572BEC" w:rsidRDefault="00A76C0A" w:rsidP="00A76C0A">
      <w:pPr>
        <w:rPr>
          <w:rFonts w:cs="Arial"/>
          <w:color w:val="000000"/>
          <w:szCs w:val="22"/>
          <w:lang w:val="en-GB" w:eastAsia="en-ZA"/>
        </w:rPr>
      </w:pPr>
      <w:r w:rsidRPr="00572BEC">
        <w:rPr>
          <w:rFonts w:cs="Arial"/>
          <w:color w:val="000000"/>
          <w:szCs w:val="22"/>
          <w:lang w:val="en-GB" w:eastAsia="en-ZA"/>
        </w:rPr>
        <w:t>Ps     = Points scored for comparative price of tender or offer under consideration;</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Pt      = Comparative price of tender or offer under consideration; and</w:t>
      </w:r>
    </w:p>
    <w:p w:rsidR="00A76C0A" w:rsidRPr="00572BEC" w:rsidRDefault="00A76C0A" w:rsidP="00A76C0A">
      <w:pPr>
        <w:rPr>
          <w:rFonts w:cs="Arial"/>
          <w:color w:val="000000"/>
          <w:szCs w:val="22"/>
          <w:lang w:val="en-GB" w:eastAsia="en-ZA"/>
        </w:rPr>
      </w:pPr>
      <w:proofErr w:type="spellStart"/>
      <w:r w:rsidRPr="00572BEC">
        <w:rPr>
          <w:rFonts w:cs="Arial"/>
          <w:color w:val="000000"/>
          <w:szCs w:val="22"/>
          <w:lang w:val="en-GB" w:eastAsia="en-ZA"/>
        </w:rPr>
        <w:t>Pmin</w:t>
      </w:r>
      <w:proofErr w:type="spellEnd"/>
      <w:r w:rsidRPr="00572BEC">
        <w:rPr>
          <w:rFonts w:cs="Arial"/>
          <w:color w:val="000000"/>
          <w:szCs w:val="22"/>
          <w:lang w:val="en-GB" w:eastAsia="en-ZA"/>
        </w:rPr>
        <w:t xml:space="preserve"> = Comparative price of lowest acceptable tender or offer.</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rPr>
          <w:rFonts w:cs="Arial"/>
          <w:color w:val="000000"/>
          <w:szCs w:val="22"/>
          <w:lang w:val="en-GB" w:eastAsia="en-ZA"/>
        </w:rPr>
      </w:pPr>
      <w:r w:rsidRPr="00572BEC">
        <w:rPr>
          <w:rFonts w:cs="Arial"/>
          <w:color w:val="000000"/>
          <w:szCs w:val="22"/>
          <w:lang w:val="en-US" w:eastAsia="en-ZA"/>
        </w:rPr>
        <w:t xml:space="preserve">PPR 4 states that the points scored by a tenderer in respect of the level of B-BBEE contribution must be added to the points scored for price </w:t>
      </w:r>
    </w:p>
    <w:p w:rsidR="00A76C0A" w:rsidRPr="00572BEC" w:rsidRDefault="00A76C0A" w:rsidP="00A76C0A">
      <w:pPr>
        <w:rPr>
          <w:rFonts w:cs="Arial"/>
          <w:color w:val="000000"/>
          <w:szCs w:val="22"/>
          <w:lang w:val="en-US" w:eastAsia="en-ZA"/>
        </w:rPr>
      </w:pPr>
      <w:r w:rsidRPr="00572BEC">
        <w:rPr>
          <w:rFonts w:cs="Arial"/>
          <w:color w:val="000000"/>
          <w:szCs w:val="22"/>
          <w:lang w:val="en-GB" w:eastAsia="en-ZA"/>
        </w:rPr>
        <w:t> </w:t>
      </w:r>
      <w:r w:rsidRPr="00572BEC">
        <w:rPr>
          <w:rFonts w:cs="Arial"/>
          <w:color w:val="000000"/>
          <w:szCs w:val="22"/>
          <w:lang w:val="en-US" w:eastAsia="en-ZA"/>
        </w:rPr>
        <w:t> </w:t>
      </w:r>
    </w:p>
    <w:p w:rsidR="00A76C0A" w:rsidRDefault="00A76C0A" w:rsidP="00A76C0A">
      <w:pPr>
        <w:rPr>
          <w:rFonts w:cs="Arial"/>
          <w:color w:val="000000"/>
          <w:szCs w:val="22"/>
          <w:lang w:val="en-US" w:eastAsia="en-ZA"/>
        </w:rPr>
      </w:pPr>
      <w:r w:rsidRPr="00572BEC">
        <w:rPr>
          <w:rFonts w:cs="Arial"/>
          <w:color w:val="000000"/>
          <w:szCs w:val="22"/>
          <w:lang w:val="en-US" w:eastAsia="en-ZA"/>
        </w:rPr>
        <w:t xml:space="preserve">CIDB Regulations paragraph 24 preparation for construction procurement, states that every client or employer who is inviting calls for expression of interest or soliciting competitive tenders without first calling for expressions of interest in the construction industry must publish that invitation to tender on the CIDB’s website </w:t>
      </w:r>
    </w:p>
    <w:p w:rsidR="00A76C0A" w:rsidRDefault="00A76C0A" w:rsidP="00A76C0A">
      <w:pPr>
        <w:rPr>
          <w:rFonts w:cs="Arial"/>
          <w:color w:val="000000"/>
          <w:szCs w:val="22"/>
          <w:lang w:val="en-US" w:eastAsia="en-ZA"/>
        </w:rPr>
      </w:pP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The following discrepancies were identified:</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3061"/>
        <w:gridCol w:w="1840"/>
        <w:gridCol w:w="2338"/>
        <w:gridCol w:w="2334"/>
      </w:tblGrid>
      <w:tr w:rsidR="00A76C0A" w:rsidRPr="00572BEC" w:rsidTr="00A76C0A">
        <w:trPr>
          <w:trHeight w:val="300"/>
        </w:trPr>
        <w:tc>
          <w:tcPr>
            <w:tcW w:w="984"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Contractor</w:t>
            </w:r>
          </w:p>
        </w:tc>
        <w:tc>
          <w:tcPr>
            <w:tcW w:w="591"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WCS</w:t>
            </w:r>
          </w:p>
        </w:tc>
        <w:tc>
          <w:tcPr>
            <w:tcW w:w="751"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Tender No</w:t>
            </w:r>
          </w:p>
        </w:tc>
        <w:tc>
          <w:tcPr>
            <w:tcW w:w="750"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Amount</w:t>
            </w:r>
          </w:p>
        </w:tc>
      </w:tr>
      <w:tr w:rsidR="00A76C0A" w:rsidRPr="00572BEC" w:rsidTr="00A76C0A">
        <w:trPr>
          <w:trHeight w:val="60"/>
        </w:trPr>
        <w:tc>
          <w:tcPr>
            <w:tcW w:w="984"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rPr>
                <w:color w:val="000000"/>
                <w:lang w:eastAsia="en-ZA"/>
              </w:rPr>
            </w:pPr>
            <w:proofErr w:type="spellStart"/>
            <w:r w:rsidRPr="00572BEC">
              <w:rPr>
                <w:rFonts w:cs="Arial"/>
                <w:color w:val="000000"/>
                <w:sz w:val="18"/>
                <w:szCs w:val="18"/>
                <w:lang w:eastAsia="en-ZA"/>
              </w:rPr>
              <w:t>Bitupquip</w:t>
            </w:r>
            <w:proofErr w:type="spellEnd"/>
            <w:r w:rsidRPr="00572BEC">
              <w:rPr>
                <w:rFonts w:cs="Arial"/>
                <w:color w:val="000000"/>
                <w:sz w:val="18"/>
                <w:szCs w:val="18"/>
                <w:lang w:eastAsia="en-ZA"/>
              </w:rPr>
              <w:t xml:space="preserve"> Construction CC</w:t>
            </w:r>
          </w:p>
        </w:tc>
        <w:tc>
          <w:tcPr>
            <w:tcW w:w="59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jc w:val="right"/>
              <w:rPr>
                <w:lang w:eastAsia="en-ZA"/>
              </w:rPr>
            </w:pPr>
            <w:r w:rsidRPr="00572BEC">
              <w:rPr>
                <w:rFonts w:cs="Arial"/>
                <w:sz w:val="18"/>
                <w:szCs w:val="18"/>
                <w:lang w:eastAsia="en-ZA"/>
              </w:rPr>
              <w:t>044483</w:t>
            </w:r>
          </w:p>
        </w:tc>
        <w:tc>
          <w:tcPr>
            <w:tcW w:w="75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rPr>
                <w:color w:val="000000"/>
                <w:lang w:eastAsia="en-ZA"/>
              </w:rPr>
            </w:pPr>
            <w:r w:rsidRPr="00572BEC">
              <w:rPr>
                <w:color w:val="000000"/>
                <w:lang w:eastAsia="en-ZA"/>
              </w:rPr>
              <w:t> </w:t>
            </w:r>
            <w:r w:rsidRPr="00572BEC">
              <w:rPr>
                <w:rFonts w:cs="Arial"/>
                <w:color w:val="000000"/>
                <w:sz w:val="18"/>
                <w:szCs w:val="18"/>
                <w:lang w:eastAsia="en-ZA"/>
              </w:rPr>
              <w:t>MTHMTYP/14</w:t>
            </w:r>
          </w:p>
        </w:tc>
        <w:tc>
          <w:tcPr>
            <w:tcW w:w="750"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jc w:val="right"/>
              <w:rPr>
                <w:color w:val="000000"/>
                <w:lang w:eastAsia="en-ZA"/>
              </w:rPr>
            </w:pPr>
            <w:r w:rsidRPr="00572BEC">
              <w:rPr>
                <w:rFonts w:cs="Arial"/>
                <w:color w:val="000000"/>
                <w:sz w:val="18"/>
                <w:szCs w:val="18"/>
                <w:lang w:eastAsia="en-ZA"/>
              </w:rPr>
              <w:t>16 661 449.75</w:t>
            </w:r>
          </w:p>
        </w:tc>
      </w:tr>
    </w:tbl>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The winning bidder furnished certain returnable documents on 9 October 2014 which is after the closing date of the bid on 10 September 2014. Furthermore the SBD4 (PA11) was signed on 12 September 2014 which is after</w:t>
      </w:r>
      <w:r>
        <w:rPr>
          <w:rFonts w:cs="Arial"/>
          <w:color w:val="000000"/>
          <w:szCs w:val="22"/>
          <w:lang w:val="en-US" w:eastAsia="en-ZA"/>
        </w:rPr>
        <w:t xml:space="preserve"> the closing date on 10 Septembe</w:t>
      </w:r>
      <w:r w:rsidRPr="00572BEC">
        <w:rPr>
          <w:rFonts w:cs="Arial"/>
          <w:color w:val="000000"/>
          <w:szCs w:val="22"/>
          <w:lang w:val="en-US" w:eastAsia="en-ZA"/>
        </w:rPr>
        <w:t>r 2014</w:t>
      </w:r>
      <w:r>
        <w:rPr>
          <w:rFonts w:cs="Arial"/>
          <w:color w:val="000000"/>
          <w:szCs w:val="22"/>
          <w:lang w:val="en-US" w:eastAsia="en-ZA"/>
        </w:rPr>
        <w:t>.</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p w:rsidR="00A76C0A" w:rsidRPr="00572BEC" w:rsidRDefault="00A76C0A" w:rsidP="00A76C0A">
      <w:pPr>
        <w:rPr>
          <w:rFonts w:cs="Arial"/>
          <w:color w:val="000000"/>
          <w:szCs w:val="22"/>
          <w:lang w:val="en-US" w:eastAsia="en-ZA"/>
        </w:rPr>
      </w:pPr>
      <w:r w:rsidRPr="00572BEC">
        <w:rPr>
          <w:rFonts w:cs="Arial"/>
          <w:color w:val="000000"/>
          <w:szCs w:val="22"/>
          <w:lang w:val="en-GB" w:eastAsia="en-ZA"/>
        </w:rPr>
        <w:t>No evidence was provided that the names of all bidders who submitted bids in relation to the advertisement were published on the website within ten (10) working days after the closure of the advertised bid and remained on the website for a minimum of thirty (30) days. Furthermore no evidence could be obtained that the details of the winning bidder was published in the government tender bulleting.</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p w:rsidR="00A76C0A" w:rsidRPr="00572BEC" w:rsidRDefault="00A76C0A" w:rsidP="00A76C0A">
      <w:pPr>
        <w:rPr>
          <w:rFonts w:cs="Arial"/>
          <w:color w:val="000000"/>
          <w:szCs w:val="22"/>
          <w:lang w:val="en-US" w:eastAsia="en-ZA"/>
        </w:rPr>
      </w:pPr>
      <w:r w:rsidRPr="00572BEC">
        <w:rPr>
          <w:rFonts w:cs="Arial"/>
          <w:color w:val="000000"/>
          <w:szCs w:val="22"/>
          <w:lang w:val="en-GB" w:eastAsia="en-ZA"/>
        </w:rPr>
        <w:t>We could not obtain evidence that the tender was advertised on the CIDB website</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p w:rsidR="00A76C0A" w:rsidRPr="00572BEC" w:rsidRDefault="00A76C0A" w:rsidP="00A76C0A">
      <w:pPr>
        <w:rPr>
          <w:rFonts w:cs="Arial"/>
          <w:color w:val="000000"/>
          <w:szCs w:val="22"/>
          <w:lang w:val="en-US" w:eastAsia="en-ZA"/>
        </w:rPr>
      </w:pPr>
      <w:r w:rsidRPr="00572BEC">
        <w:rPr>
          <w:rFonts w:cs="Arial"/>
          <w:color w:val="000000"/>
          <w:szCs w:val="22"/>
          <w:lang w:val="en-GB" w:eastAsia="en-ZA"/>
        </w:rPr>
        <w:t>Unsuccessful bidders</w:t>
      </w:r>
    </w:p>
    <w:p w:rsidR="00A76C0A" w:rsidRPr="00572BEC" w:rsidRDefault="00A76C0A" w:rsidP="00A76C0A">
      <w:pPr>
        <w:rPr>
          <w:rFonts w:cs="Arial"/>
          <w:color w:val="000000"/>
          <w:szCs w:val="22"/>
          <w:lang w:val="en-US" w:eastAsia="en-ZA"/>
        </w:rPr>
      </w:pPr>
      <w:r w:rsidRPr="00572BEC">
        <w:rPr>
          <w:rFonts w:cs="Arial"/>
          <w:color w:val="000000"/>
          <w:szCs w:val="22"/>
          <w:lang w:val="en-GB" w:eastAsia="en-ZA"/>
        </w:rPr>
        <w:t>The unsuccessful bidders documentation was not provided and therefore we are unable to determine if the preference points and price points were correctly calculated for the unsuccessful bidder. We are consequently further unable to determine if the bid was awarded to the bidder with the highest points</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CIDB requirements:</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xml:space="preserve">There was no proof in the file that the tender was advertised on CIDB website and also within 10 working days and before the closing date for tenders and at least 5 working days before any compulsory site meeting </w:t>
      </w:r>
    </w:p>
    <w:p w:rsidR="00A76C0A" w:rsidRPr="00572BEC" w:rsidRDefault="00A76C0A" w:rsidP="00A76C0A">
      <w:pPr>
        <w:rPr>
          <w:rFonts w:cs="Arial"/>
          <w:color w:val="000000"/>
          <w:szCs w:val="22"/>
          <w:lang w:val="en-US" w:eastAsia="en-ZA"/>
        </w:rPr>
      </w:pPr>
    </w:p>
    <w:p w:rsidR="00A76C0A" w:rsidRDefault="00A76C0A" w:rsidP="00A76C0A">
      <w:pPr>
        <w:rPr>
          <w:rFonts w:cs="Arial"/>
          <w:b/>
          <w:szCs w:val="22"/>
        </w:rPr>
      </w:pP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Pr="00572BEC" w:rsidRDefault="00A76C0A" w:rsidP="00A76C0A">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A76C0A" w:rsidRDefault="00A76C0A" w:rsidP="00A76C0A">
      <w:pPr>
        <w:rPr>
          <w:rFonts w:cs="Arial"/>
          <w:b/>
          <w:szCs w:val="22"/>
        </w:rPr>
      </w:pPr>
    </w:p>
    <w:p w:rsidR="00A76C0A" w:rsidRPr="00B827F0" w:rsidRDefault="00A76C0A" w:rsidP="00A76C0A">
      <w:pPr>
        <w:rPr>
          <w:rFonts w:cs="Arial"/>
          <w:szCs w:val="22"/>
        </w:rPr>
      </w:pPr>
      <w:r w:rsidRPr="00B827F0">
        <w:rPr>
          <w:rFonts w:cs="Arial"/>
          <w:b/>
          <w:szCs w:val="22"/>
        </w:rPr>
        <w:t>Internal control deficiency</w:t>
      </w:r>
    </w:p>
    <w:p w:rsidR="00A76C0A" w:rsidRDefault="00A76C0A" w:rsidP="00A76C0A">
      <w:pPr>
        <w:rPr>
          <w:rFonts w:cs="Arial"/>
          <w:szCs w:val="22"/>
        </w:rPr>
      </w:pPr>
    </w:p>
    <w:p w:rsidR="00A76C0A" w:rsidRPr="00A76C0A" w:rsidRDefault="00A76C0A" w:rsidP="00A76C0A">
      <w:pPr>
        <w:pStyle w:val="Heading2"/>
        <w:ind w:left="576" w:hanging="576"/>
        <w:rPr>
          <w:rFonts w:cs="Arial"/>
          <w:b w:val="0"/>
          <w:color w:val="000000"/>
          <w:sz w:val="22"/>
          <w:szCs w:val="22"/>
        </w:rPr>
      </w:pPr>
      <w:r w:rsidRPr="00A76C0A">
        <w:rPr>
          <w:rFonts w:cs="Arial"/>
          <w:b w:val="0"/>
          <w:color w:val="000000"/>
          <w:sz w:val="22"/>
          <w:szCs w:val="22"/>
        </w:rPr>
        <w:t>Leadership</w:t>
      </w:r>
    </w:p>
    <w:p w:rsidR="00A76C0A" w:rsidRPr="00AE3408" w:rsidRDefault="00A76C0A" w:rsidP="00A76C0A">
      <w:pPr>
        <w:pStyle w:val="NormalWeb"/>
        <w:outlineLvl w:val="2"/>
        <w:rPr>
          <w:bCs/>
          <w:color w:val="000000"/>
          <w:sz w:val="22"/>
          <w:szCs w:val="22"/>
          <w:lang w:val="en-GB"/>
        </w:rPr>
      </w:pPr>
      <w:r w:rsidRPr="00AE3408">
        <w:rPr>
          <w:bCs/>
          <w:color w:val="000000"/>
          <w:sz w:val="22"/>
          <w:szCs w:val="22"/>
        </w:rPr>
        <w:t>The entity does not exercise oversight responsibility regarding financial and performance reporting and compliance and related internal controls.</w:t>
      </w:r>
    </w:p>
    <w:p w:rsidR="00A76C0A" w:rsidRPr="00AE3408" w:rsidRDefault="00A76C0A" w:rsidP="00A76C0A">
      <w:pPr>
        <w:pStyle w:val="NormalWeb"/>
        <w:outlineLvl w:val="2"/>
        <w:rPr>
          <w:bCs/>
          <w:color w:val="000000"/>
          <w:sz w:val="22"/>
          <w:szCs w:val="22"/>
          <w:lang w:val="en-GB"/>
        </w:rPr>
      </w:pPr>
      <w:r w:rsidRPr="00AE3408">
        <w:rPr>
          <w:bCs/>
          <w:color w:val="000000"/>
          <w:sz w:val="22"/>
          <w:szCs w:val="22"/>
        </w:rPr>
        <w:t>Financial and performance management</w:t>
      </w:r>
    </w:p>
    <w:p w:rsidR="00A76C0A" w:rsidRPr="00AE3408" w:rsidRDefault="00A76C0A" w:rsidP="00A76C0A">
      <w:pPr>
        <w:pStyle w:val="NormalWeb"/>
        <w:outlineLvl w:val="2"/>
        <w:rPr>
          <w:bCs/>
          <w:color w:val="000000"/>
          <w:sz w:val="22"/>
          <w:szCs w:val="22"/>
          <w:lang w:val="en-GB"/>
        </w:rPr>
      </w:pPr>
      <w:r>
        <w:rPr>
          <w:bCs/>
          <w:color w:val="000000"/>
          <w:sz w:val="22"/>
          <w:szCs w:val="22"/>
        </w:rPr>
        <w:t>Non-</w:t>
      </w:r>
      <w:r w:rsidRPr="00AE3408">
        <w:rPr>
          <w:bCs/>
          <w:color w:val="000000"/>
          <w:sz w:val="22"/>
          <w:szCs w:val="22"/>
        </w:rPr>
        <w:t>compliance with Treasury Regulation 16A3.2 (d)(vi) which will result proper processes not being followed and the desired objectives will not be achieved.</w:t>
      </w:r>
    </w:p>
    <w:p w:rsidR="00A76C0A" w:rsidRPr="00A76C0A" w:rsidRDefault="00A76C0A" w:rsidP="00A76C0A">
      <w:pPr>
        <w:pStyle w:val="NormalWeb"/>
        <w:outlineLvl w:val="2"/>
        <w:rPr>
          <w:bCs/>
          <w:color w:val="000000"/>
          <w:sz w:val="22"/>
          <w:szCs w:val="22"/>
          <w:lang w:val="en-GB"/>
        </w:rPr>
      </w:pPr>
      <w:r>
        <w:rPr>
          <w:bCs/>
          <w:color w:val="000000"/>
          <w:sz w:val="22"/>
          <w:szCs w:val="22"/>
        </w:rPr>
        <w:t>Non-</w:t>
      </w:r>
      <w:r w:rsidRPr="00AE3408">
        <w:rPr>
          <w:bCs/>
          <w:color w:val="000000"/>
          <w:sz w:val="22"/>
          <w:szCs w:val="22"/>
        </w:rPr>
        <w:t>compliance with laws and regulations resulting in irregular and fru</w:t>
      </w:r>
      <w:r>
        <w:rPr>
          <w:bCs/>
          <w:color w:val="000000"/>
          <w:sz w:val="22"/>
          <w:szCs w:val="22"/>
        </w:rPr>
        <w:t>itless and wasteful expenditure.</w:t>
      </w:r>
    </w:p>
    <w:p w:rsidR="00A76C0A" w:rsidRDefault="00A76C0A" w:rsidP="00A76C0A">
      <w:pPr>
        <w:rPr>
          <w:rFonts w:cs="Arial"/>
          <w:b/>
          <w:szCs w:val="22"/>
        </w:rPr>
      </w:pPr>
      <w:r>
        <w:rPr>
          <w:rFonts w:cs="Arial"/>
          <w:b/>
          <w:szCs w:val="22"/>
        </w:rPr>
        <w:t xml:space="preserve">Recommendation </w:t>
      </w:r>
    </w:p>
    <w:p w:rsidR="00A76C0A" w:rsidRDefault="00A76C0A" w:rsidP="00A76C0A">
      <w:pPr>
        <w:rPr>
          <w:rFonts w:cs="Arial"/>
          <w:szCs w:val="22"/>
        </w:rPr>
      </w:pPr>
    </w:p>
    <w:p w:rsidR="00A76C0A" w:rsidRPr="00572BEC" w:rsidRDefault="00A76C0A" w:rsidP="00A76C0A">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A76C0A" w:rsidRPr="00D964C7" w:rsidRDefault="00A76C0A" w:rsidP="00A76C0A">
      <w:pPr>
        <w:rPr>
          <w:rFonts w:cs="Arial"/>
          <w:szCs w:val="22"/>
          <w:lang w:val="en-US"/>
        </w:rPr>
      </w:pPr>
    </w:p>
    <w:p w:rsidR="00A76C0A" w:rsidRDefault="00A76C0A" w:rsidP="00A76C0A">
      <w:pPr>
        <w:rPr>
          <w:rFonts w:cs="Arial"/>
          <w:b/>
          <w:szCs w:val="22"/>
        </w:rPr>
      </w:pPr>
      <w:r>
        <w:rPr>
          <w:rFonts w:cs="Arial"/>
          <w:b/>
          <w:szCs w:val="22"/>
        </w:rPr>
        <w:t>Management response</w:t>
      </w:r>
    </w:p>
    <w:p w:rsidR="00A76C0A" w:rsidRDefault="00A76C0A" w:rsidP="00A76C0A">
      <w:pPr>
        <w:tabs>
          <w:tab w:val="num" w:pos="426"/>
          <w:tab w:val="num" w:pos="993"/>
        </w:tabs>
        <w:spacing w:after="120"/>
        <w:rPr>
          <w:rFonts w:cs="Arial"/>
          <w:i/>
          <w:szCs w:val="22"/>
        </w:rPr>
      </w:pPr>
    </w:p>
    <w:p w:rsidR="00A76C0A" w:rsidRPr="00A76C0A" w:rsidRDefault="00A76C0A" w:rsidP="00A76C0A">
      <w:pPr>
        <w:tabs>
          <w:tab w:val="left" w:pos="1215"/>
        </w:tabs>
        <w:rPr>
          <w:rFonts w:eastAsia="Arial Unicode MS" w:cs="Arial"/>
          <w:szCs w:val="22"/>
        </w:rPr>
      </w:pPr>
      <w:r w:rsidRPr="00A76C0A">
        <w:rPr>
          <w:rFonts w:cs="Arial"/>
          <w:szCs w:val="22"/>
        </w:rPr>
        <w:t>No management response received</w:t>
      </w:r>
    </w:p>
    <w:p w:rsidR="00A76C0A" w:rsidRDefault="00A76C0A" w:rsidP="00A76C0A">
      <w:pPr>
        <w:rPr>
          <w:rFonts w:cs="Arial"/>
          <w:szCs w:val="22"/>
        </w:rPr>
      </w:pPr>
    </w:p>
    <w:p w:rsidR="00A76C0A" w:rsidRPr="00207059" w:rsidRDefault="00A76C0A" w:rsidP="00A76C0A">
      <w:pPr>
        <w:rPr>
          <w:rFonts w:cs="Arial"/>
          <w:b/>
          <w:szCs w:val="22"/>
        </w:rPr>
      </w:pPr>
      <w:r w:rsidRPr="00207059">
        <w:rPr>
          <w:rFonts w:cs="Arial"/>
          <w:b/>
          <w:szCs w:val="22"/>
        </w:rPr>
        <w:t>Auditor’s conclusion</w:t>
      </w:r>
    </w:p>
    <w:p w:rsidR="00A76C0A" w:rsidRDefault="00A76C0A" w:rsidP="00A76C0A">
      <w:pPr>
        <w:rPr>
          <w:rFonts w:cs="Arial"/>
          <w:szCs w:val="22"/>
        </w:rPr>
      </w:pPr>
    </w:p>
    <w:p w:rsidR="00A76C0A" w:rsidRPr="00A76C0A" w:rsidRDefault="00A76C0A" w:rsidP="00A76C0A">
      <w:pPr>
        <w:tabs>
          <w:tab w:val="left" w:pos="1215"/>
        </w:tabs>
        <w:rPr>
          <w:rFonts w:eastAsia="Arial Unicode MS" w:cs="Arial"/>
          <w:szCs w:val="22"/>
        </w:rPr>
      </w:pPr>
      <w:r w:rsidRPr="00A76C0A">
        <w:rPr>
          <w:rFonts w:cs="Arial"/>
          <w:szCs w:val="22"/>
        </w:rPr>
        <w:t>No management response received</w:t>
      </w:r>
    </w:p>
    <w:p w:rsidR="00A76C0A" w:rsidRPr="00374359" w:rsidRDefault="00A76C0A" w:rsidP="00A76C0A">
      <w:pPr>
        <w:rPr>
          <w:rFonts w:cs="Arial"/>
          <w:szCs w:val="22"/>
        </w:rPr>
      </w:pPr>
    </w:p>
    <w:p w:rsidR="00A76C0A" w:rsidRDefault="00A76C0A" w:rsidP="00A76C0A">
      <w:pPr>
        <w:spacing w:after="200" w:line="276" w:lineRule="auto"/>
      </w:pPr>
      <w:r>
        <w:br w:type="page"/>
      </w:r>
    </w:p>
    <w:p w:rsidR="00A76C0A" w:rsidRPr="0073330D" w:rsidRDefault="00A76C0A" w:rsidP="00184C43">
      <w:pPr>
        <w:pStyle w:val="ListParagraph"/>
        <w:numPr>
          <w:ilvl w:val="0"/>
          <w:numId w:val="19"/>
        </w:numPr>
        <w:ind w:left="426" w:hanging="426"/>
        <w:contextualSpacing/>
        <w:rPr>
          <w:rFonts w:cs="Arial"/>
          <w:bCs/>
          <w:szCs w:val="22"/>
          <w:lang w:val="en-US"/>
        </w:rPr>
      </w:pPr>
      <w:r>
        <w:rPr>
          <w:rFonts w:cs="Arial"/>
          <w:b/>
          <w:szCs w:val="22"/>
          <w:lang w:val="en-US"/>
        </w:rPr>
        <w:lastRenderedPageBreak/>
        <w:t xml:space="preserve">Procurement: competitive bidding – </w:t>
      </w:r>
      <w:r w:rsidRPr="00622784">
        <w:rPr>
          <w:rFonts w:cs="Arial"/>
          <w:b/>
          <w:szCs w:val="22"/>
          <w:lang w:val="en-US"/>
        </w:rPr>
        <w:t>LDM Facilities Management Services (Pty) Ltd</w:t>
      </w:r>
    </w:p>
    <w:p w:rsidR="00A76C0A" w:rsidRDefault="00A76C0A" w:rsidP="00A76C0A">
      <w:pPr>
        <w:rPr>
          <w:rFonts w:cs="Arial"/>
          <w:b/>
          <w:bCs/>
          <w:szCs w:val="22"/>
        </w:rPr>
      </w:pPr>
    </w:p>
    <w:p w:rsidR="00A76C0A" w:rsidRDefault="00A76C0A" w:rsidP="00A76C0A">
      <w:pPr>
        <w:rPr>
          <w:rFonts w:cs="Arial"/>
          <w:b/>
          <w:bCs/>
          <w:szCs w:val="22"/>
        </w:rPr>
      </w:pPr>
      <w:r>
        <w:rPr>
          <w:rFonts w:cs="Arial"/>
          <w:b/>
          <w:bCs/>
          <w:szCs w:val="22"/>
        </w:rPr>
        <w:t>Audit finding</w:t>
      </w:r>
    </w:p>
    <w:p w:rsidR="00A76C0A" w:rsidRDefault="00A76C0A" w:rsidP="00A76C0A">
      <w:pPr>
        <w:rPr>
          <w:rFonts w:cs="Arial"/>
          <w:color w:val="000000"/>
          <w:szCs w:val="22"/>
          <w:lang w:val="en-US" w:eastAsia="en-ZA"/>
        </w:rPr>
      </w:pPr>
    </w:p>
    <w:p w:rsidR="00A76C0A" w:rsidRDefault="00A76C0A" w:rsidP="00A76C0A">
      <w:pPr>
        <w:rPr>
          <w:rFonts w:cs="Arial"/>
          <w:color w:val="000000"/>
          <w:szCs w:val="22"/>
          <w:lang w:val="en-US" w:eastAsia="en-ZA"/>
        </w:rPr>
      </w:pPr>
      <w:r w:rsidRPr="00FD14CD">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A76C0A" w:rsidRDefault="00A76C0A" w:rsidP="00A76C0A">
      <w:pPr>
        <w:rPr>
          <w:rFonts w:cs="Arial"/>
          <w:color w:val="000000"/>
          <w:szCs w:val="22"/>
          <w:lang w:val="en-US" w:eastAsia="en-ZA"/>
        </w:rPr>
      </w:pPr>
    </w:p>
    <w:p w:rsidR="00A76C0A" w:rsidRPr="00F77AA4" w:rsidRDefault="00A76C0A" w:rsidP="00A76C0A">
      <w:pPr>
        <w:rPr>
          <w:rFonts w:cs="Arial"/>
          <w:color w:val="000000"/>
          <w:szCs w:val="22"/>
          <w:lang w:val="en-US" w:eastAsia="en-ZA"/>
        </w:rPr>
      </w:pPr>
      <w:r w:rsidRPr="00F77AA4">
        <w:rPr>
          <w:rFonts w:cs="Arial"/>
          <w:color w:val="000000"/>
          <w:szCs w:val="22"/>
          <w:lang w:val="en-US" w:eastAsia="en-ZA"/>
        </w:rPr>
        <w:t>Instruction note 32 section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A76C0A" w:rsidRPr="00FD14CD" w:rsidRDefault="00A76C0A" w:rsidP="00A76C0A">
      <w:pPr>
        <w:rPr>
          <w:rFonts w:cs="Arial"/>
          <w:color w:val="000000"/>
          <w:szCs w:val="22"/>
          <w:lang w:val="en-US" w:eastAsia="en-ZA"/>
        </w:rPr>
      </w:pPr>
    </w:p>
    <w:p w:rsidR="00A76C0A" w:rsidRDefault="00A76C0A" w:rsidP="00A76C0A">
      <w:pPr>
        <w:rPr>
          <w:rFonts w:cs="Arial"/>
          <w:color w:val="000000"/>
          <w:szCs w:val="22"/>
          <w:lang w:val="en-GB" w:eastAsia="en-ZA"/>
        </w:rPr>
      </w:pPr>
      <w:r w:rsidRPr="005B0516">
        <w:rPr>
          <w:rFonts w:cs="Arial"/>
          <w:color w:val="000000"/>
          <w:szCs w:val="22"/>
          <w:lang w:val="en-GB" w:eastAsia="en-ZA"/>
        </w:rPr>
        <w:t xml:space="preserve">Treasury Regulations 16A3.2 states that a supply chain management system must be fair, equitable, transparent, competitive and cost effective. </w:t>
      </w:r>
    </w:p>
    <w:p w:rsidR="00A76C0A" w:rsidRDefault="00A76C0A" w:rsidP="00A76C0A">
      <w:pPr>
        <w:rPr>
          <w:rFonts w:cs="Arial"/>
          <w:color w:val="000000"/>
          <w:szCs w:val="22"/>
          <w:lang w:val="en-GB" w:eastAsia="en-ZA"/>
        </w:rPr>
      </w:pPr>
    </w:p>
    <w:p w:rsidR="00A76C0A" w:rsidRDefault="00A76C0A" w:rsidP="00A76C0A">
      <w:pPr>
        <w:rPr>
          <w:rFonts w:cs="Arial"/>
          <w:color w:val="000000"/>
          <w:szCs w:val="22"/>
          <w:lang w:val="en-GB" w:eastAsia="en-ZA"/>
        </w:rPr>
      </w:pPr>
      <w:r>
        <w:rPr>
          <w:rFonts w:cs="Arial"/>
          <w:color w:val="000000"/>
          <w:szCs w:val="22"/>
          <w:lang w:val="en-GB" w:eastAsia="en-ZA"/>
        </w:rPr>
        <w:t xml:space="preserve">Preferential Procurement Regulations (PPR) 4(4) states that no tender must be regarded as an acceptable tender if it fails to achieve the minimum qualifying score for functionality as indicated in the tender invitation. No </w:t>
      </w:r>
    </w:p>
    <w:p w:rsidR="00A76C0A" w:rsidRDefault="00A76C0A" w:rsidP="00A76C0A">
      <w:pPr>
        <w:rPr>
          <w:rFonts w:cs="Arial"/>
          <w:color w:val="000000"/>
          <w:szCs w:val="22"/>
          <w:lang w:val="en-GB" w:eastAsia="en-ZA"/>
        </w:rPr>
      </w:pPr>
    </w:p>
    <w:p w:rsidR="00A76C0A" w:rsidRDefault="00A76C0A" w:rsidP="00A76C0A">
      <w:pPr>
        <w:rPr>
          <w:rFonts w:cs="Arial"/>
          <w:color w:val="000000"/>
          <w:szCs w:val="22"/>
          <w:lang w:val="en-GB" w:eastAsia="en-ZA"/>
        </w:rPr>
      </w:pPr>
      <w:r>
        <w:rPr>
          <w:rFonts w:cs="Arial"/>
          <w:color w:val="000000"/>
          <w:szCs w:val="22"/>
          <w:lang w:val="en-GB" w:eastAsia="en-ZA"/>
        </w:rPr>
        <w:t>PPR 4(5) states that tender that achieve the minimum qualification score for functionality must be evaluated further in terms of preference point systems prescribed in regulation 5 and 6.</w:t>
      </w:r>
    </w:p>
    <w:p w:rsidR="00A76C0A" w:rsidRDefault="00A76C0A" w:rsidP="00A76C0A">
      <w:pPr>
        <w:rPr>
          <w:rFonts w:cs="Arial"/>
          <w:color w:val="000000"/>
          <w:szCs w:val="22"/>
          <w:lang w:val="en-GB" w:eastAsia="en-ZA"/>
        </w:rPr>
      </w:pPr>
    </w:p>
    <w:p w:rsidR="00A76C0A" w:rsidRPr="00707C10" w:rsidRDefault="00A76C0A" w:rsidP="00A76C0A">
      <w:pPr>
        <w:rPr>
          <w:rFonts w:cs="Arial"/>
          <w:color w:val="000000"/>
          <w:sz w:val="21"/>
          <w:szCs w:val="21"/>
          <w:lang w:eastAsia="en-ZA"/>
        </w:rPr>
      </w:pPr>
      <w:r w:rsidRPr="00707C10">
        <w:rPr>
          <w:rFonts w:cs="Arial"/>
          <w:color w:val="000000"/>
          <w:szCs w:val="22"/>
          <w:lang w:eastAsia="en-ZA"/>
        </w:rPr>
        <w:t xml:space="preserve">PPPFA section 10(2) states that tenderers other than Exempted Micro-Enterprises (EMEs) must submit their original and valid B-BBEE status levels verification certificate or a certified copy thereof, substantiating their B-BBEE rating. </w:t>
      </w:r>
    </w:p>
    <w:p w:rsidR="00A76C0A" w:rsidRPr="00707C10" w:rsidRDefault="00A76C0A" w:rsidP="00A76C0A">
      <w:pPr>
        <w:rPr>
          <w:color w:val="000000"/>
          <w:sz w:val="21"/>
          <w:szCs w:val="21"/>
          <w:lang w:eastAsia="en-ZA"/>
        </w:rPr>
      </w:pPr>
      <w:r w:rsidRPr="00707C10">
        <w:rPr>
          <w:color w:val="000000"/>
          <w:sz w:val="21"/>
          <w:szCs w:val="21"/>
          <w:lang w:eastAsia="en-ZA"/>
        </w:rPr>
        <w:t> </w:t>
      </w:r>
    </w:p>
    <w:p w:rsidR="00A76C0A" w:rsidRPr="00707C10" w:rsidRDefault="00A76C0A" w:rsidP="00A76C0A">
      <w:pPr>
        <w:rPr>
          <w:rFonts w:cs="Arial"/>
          <w:color w:val="000000"/>
          <w:sz w:val="21"/>
          <w:szCs w:val="21"/>
          <w:lang w:eastAsia="en-ZA"/>
        </w:rPr>
      </w:pPr>
      <w:r w:rsidRPr="00707C10">
        <w:rPr>
          <w:rFonts w:cs="Arial"/>
          <w:color w:val="000000"/>
          <w:szCs w:val="22"/>
          <w:lang w:val="en-US" w:eastAsia="en-ZA"/>
        </w:rPr>
        <w:t>PPR 6 (2) states that points must be awarded to a tenderer for attaining the B-BBEE status level of contributor for procurement equal or above R1 million as follows:</w:t>
      </w:r>
    </w:p>
    <w:p w:rsidR="00A76C0A" w:rsidRPr="00707C10" w:rsidRDefault="00A76C0A" w:rsidP="00A76C0A">
      <w:pPr>
        <w:rPr>
          <w:color w:val="000000"/>
          <w:sz w:val="21"/>
          <w:szCs w:val="21"/>
          <w:lang w:eastAsia="en-ZA"/>
        </w:rPr>
      </w:pPr>
      <w:r w:rsidRPr="00707C10">
        <w:rPr>
          <w:color w:val="000000"/>
          <w:sz w:val="21"/>
          <w:szCs w:val="21"/>
          <w:lang w:eastAsia="en-ZA"/>
        </w:rPr>
        <w:t> </w:t>
      </w: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A76C0A" w:rsidRPr="00707C10" w:rsidTr="00A76C0A">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Points</w:t>
            </w:r>
          </w:p>
        </w:tc>
      </w:tr>
      <w:tr w:rsidR="00A76C0A" w:rsidRPr="00707C10"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10</w:t>
            </w:r>
          </w:p>
        </w:tc>
      </w:tr>
      <w:tr w:rsidR="00A76C0A" w:rsidRPr="00707C10"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9</w:t>
            </w:r>
          </w:p>
        </w:tc>
      </w:tr>
      <w:tr w:rsidR="00A76C0A" w:rsidRPr="00707C10"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8</w:t>
            </w:r>
          </w:p>
        </w:tc>
      </w:tr>
      <w:tr w:rsidR="00A76C0A" w:rsidRPr="00707C10"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5</w:t>
            </w:r>
          </w:p>
        </w:tc>
      </w:tr>
      <w:tr w:rsidR="00A76C0A" w:rsidRPr="00707C10"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4</w:t>
            </w:r>
          </w:p>
        </w:tc>
      </w:tr>
      <w:tr w:rsidR="00A76C0A" w:rsidRPr="00707C10"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3</w:t>
            </w:r>
          </w:p>
        </w:tc>
      </w:tr>
      <w:tr w:rsidR="00A76C0A" w:rsidRPr="00707C10"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2</w:t>
            </w:r>
          </w:p>
        </w:tc>
      </w:tr>
      <w:tr w:rsidR="00A76C0A" w:rsidRPr="00707C10"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707C10" w:rsidRDefault="00A76C0A" w:rsidP="00A76C0A">
            <w:pPr>
              <w:rPr>
                <w:lang w:eastAsia="en-ZA"/>
              </w:rPr>
            </w:pPr>
            <w:r w:rsidRPr="00707C10">
              <w:rPr>
                <w:rFonts w:cs="Arial"/>
                <w:sz w:val="18"/>
                <w:szCs w:val="18"/>
                <w:lang w:eastAsia="en-ZA"/>
              </w:rPr>
              <w:t>1</w:t>
            </w:r>
          </w:p>
        </w:tc>
      </w:tr>
    </w:tbl>
    <w:p w:rsidR="00A76C0A" w:rsidRPr="00707C10" w:rsidRDefault="00A76C0A" w:rsidP="00A76C0A">
      <w:pPr>
        <w:rPr>
          <w:color w:val="000000"/>
          <w:sz w:val="21"/>
          <w:szCs w:val="21"/>
          <w:lang w:eastAsia="en-ZA"/>
        </w:rPr>
      </w:pPr>
      <w:r w:rsidRPr="00707C10">
        <w:rPr>
          <w:color w:val="000000"/>
          <w:sz w:val="21"/>
          <w:szCs w:val="21"/>
          <w:lang w:eastAsia="en-ZA"/>
        </w:rPr>
        <w:t> </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The following discrepancies were identified:</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tbl>
      <w:tblPr>
        <w:tblW w:w="4965" w:type="pct"/>
        <w:tblCellMar>
          <w:top w:w="15" w:type="dxa"/>
          <w:left w:w="15" w:type="dxa"/>
          <w:bottom w:w="15" w:type="dxa"/>
          <w:right w:w="15" w:type="dxa"/>
        </w:tblCellMar>
        <w:tblLook w:val="04A0" w:firstRow="1" w:lastRow="0" w:firstColumn="1" w:lastColumn="0" w:noHBand="0" w:noVBand="1"/>
      </w:tblPr>
      <w:tblGrid>
        <w:gridCol w:w="4330"/>
        <w:gridCol w:w="1165"/>
        <w:gridCol w:w="2268"/>
        <w:gridCol w:w="1743"/>
      </w:tblGrid>
      <w:tr w:rsidR="00A76C0A" w:rsidRPr="00572BEC" w:rsidTr="00A76C0A">
        <w:trPr>
          <w:trHeight w:val="60"/>
        </w:trPr>
        <w:tc>
          <w:tcPr>
            <w:tcW w:w="2277"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Contractor</w:t>
            </w:r>
          </w:p>
        </w:tc>
        <w:tc>
          <w:tcPr>
            <w:tcW w:w="613"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Tender No</w:t>
            </w:r>
          </w:p>
        </w:tc>
        <w:tc>
          <w:tcPr>
            <w:tcW w:w="1193" w:type="pct"/>
            <w:tcBorders>
              <w:top w:val="single" w:sz="4" w:space="0" w:color="auto"/>
              <w:left w:val="single" w:sz="4" w:space="0" w:color="auto"/>
              <w:bottom w:val="single" w:sz="4" w:space="0" w:color="auto"/>
              <w:right w:val="single" w:sz="4" w:space="0" w:color="auto"/>
            </w:tcBorders>
            <w:shd w:val="clear" w:color="auto" w:fill="D9D9D9"/>
          </w:tcPr>
          <w:p w:rsidR="00A76C0A" w:rsidRPr="00572BEC" w:rsidRDefault="00A76C0A" w:rsidP="00A76C0A">
            <w:pPr>
              <w:rPr>
                <w:rFonts w:cs="Arial"/>
                <w:b/>
                <w:bCs/>
                <w:color w:val="000000"/>
                <w:sz w:val="18"/>
                <w:szCs w:val="18"/>
                <w:lang w:eastAsia="en-ZA"/>
              </w:rPr>
            </w:pPr>
            <w:r>
              <w:rPr>
                <w:rFonts w:cs="Arial"/>
                <w:b/>
                <w:bCs/>
                <w:color w:val="000000"/>
                <w:sz w:val="18"/>
                <w:szCs w:val="18"/>
                <w:lang w:eastAsia="en-ZA"/>
              </w:rPr>
              <w:t>Number of days</w:t>
            </w:r>
          </w:p>
        </w:tc>
        <w:tc>
          <w:tcPr>
            <w:tcW w:w="917"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Amount</w:t>
            </w:r>
          </w:p>
        </w:tc>
      </w:tr>
      <w:tr w:rsidR="00A76C0A" w:rsidRPr="00572BEC" w:rsidTr="00A76C0A">
        <w:trPr>
          <w:trHeight w:val="60"/>
        </w:trPr>
        <w:tc>
          <w:tcPr>
            <w:tcW w:w="2277"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rPr>
                <w:color w:val="000000"/>
                <w:lang w:eastAsia="en-ZA"/>
              </w:rPr>
            </w:pPr>
            <w:r w:rsidRPr="00FD14CD">
              <w:rPr>
                <w:rFonts w:cs="Arial"/>
                <w:color w:val="000000"/>
                <w:sz w:val="18"/>
                <w:szCs w:val="18"/>
                <w:lang w:eastAsia="en-ZA"/>
              </w:rPr>
              <w:t>LDM Facilities Management Services (Pty) Ltd</w:t>
            </w:r>
          </w:p>
        </w:tc>
        <w:tc>
          <w:tcPr>
            <w:tcW w:w="613"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A76C0A" w:rsidRPr="00FD14CD" w:rsidRDefault="00A76C0A" w:rsidP="00A76C0A">
            <w:pPr>
              <w:spacing w:line="60" w:lineRule="atLeast"/>
              <w:jc w:val="right"/>
              <w:rPr>
                <w:rFonts w:cs="Arial"/>
                <w:sz w:val="18"/>
                <w:szCs w:val="18"/>
                <w:lang w:eastAsia="en-ZA"/>
              </w:rPr>
            </w:pPr>
            <w:r w:rsidRPr="00FD14CD">
              <w:rPr>
                <w:rFonts w:cs="Arial"/>
                <w:sz w:val="18"/>
                <w:szCs w:val="18"/>
                <w:lang w:eastAsia="en-ZA"/>
              </w:rPr>
              <w:t>H15/011</w:t>
            </w:r>
          </w:p>
        </w:tc>
        <w:tc>
          <w:tcPr>
            <w:tcW w:w="1193" w:type="pct"/>
            <w:tcBorders>
              <w:top w:val="single" w:sz="4" w:space="0" w:color="auto"/>
              <w:left w:val="single" w:sz="4" w:space="0" w:color="auto"/>
              <w:bottom w:val="single" w:sz="4" w:space="0" w:color="auto"/>
              <w:right w:val="single" w:sz="4" w:space="0" w:color="auto"/>
            </w:tcBorders>
          </w:tcPr>
          <w:p w:rsidR="00A76C0A" w:rsidRPr="00F77AA4" w:rsidRDefault="00A76C0A" w:rsidP="00A76C0A">
            <w:pPr>
              <w:rPr>
                <w:rFonts w:cs="Arial"/>
                <w:bCs/>
                <w:color w:val="000000"/>
                <w:sz w:val="18"/>
                <w:szCs w:val="18"/>
                <w:lang w:eastAsia="en-ZA"/>
              </w:rPr>
            </w:pPr>
            <w:r w:rsidRPr="00F77AA4">
              <w:rPr>
                <w:rFonts w:cs="Arial"/>
                <w:bCs/>
                <w:color w:val="000000"/>
                <w:sz w:val="18"/>
                <w:szCs w:val="18"/>
                <w:lang w:eastAsia="en-ZA"/>
              </w:rPr>
              <w:t>14 days</w:t>
            </w:r>
          </w:p>
        </w:tc>
        <w:tc>
          <w:tcPr>
            <w:tcW w:w="917"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jc w:val="right"/>
              <w:rPr>
                <w:color w:val="000000"/>
                <w:lang w:eastAsia="en-ZA"/>
              </w:rPr>
            </w:pPr>
            <w:r>
              <w:rPr>
                <w:rFonts w:cs="Arial"/>
                <w:color w:val="000000"/>
                <w:sz w:val="18"/>
                <w:szCs w:val="18"/>
                <w:lang w:eastAsia="en-ZA"/>
              </w:rPr>
              <w:t>22 017 515.86</w:t>
            </w:r>
          </w:p>
        </w:tc>
      </w:tr>
    </w:tbl>
    <w:p w:rsidR="00A76C0A" w:rsidRDefault="00A76C0A" w:rsidP="00A76C0A">
      <w:pPr>
        <w:rPr>
          <w:rFonts w:cs="Arial"/>
          <w:color w:val="000000"/>
          <w:szCs w:val="22"/>
          <w:lang w:val="en-US" w:eastAsia="en-ZA"/>
        </w:rPr>
      </w:pPr>
      <w:r w:rsidRPr="00572BEC">
        <w:rPr>
          <w:rFonts w:cs="Arial"/>
          <w:color w:val="000000"/>
          <w:szCs w:val="22"/>
          <w:lang w:val="en-US" w:eastAsia="en-ZA"/>
        </w:rPr>
        <w:t>  </w:t>
      </w:r>
    </w:p>
    <w:p w:rsidR="00A76C0A" w:rsidRPr="00F77AA4" w:rsidRDefault="00A76C0A" w:rsidP="00A76C0A">
      <w:pPr>
        <w:rPr>
          <w:rFonts w:cs="Arial"/>
          <w:color w:val="000000"/>
          <w:szCs w:val="22"/>
          <w:lang w:eastAsia="en-ZA"/>
        </w:rPr>
      </w:pPr>
      <w:r w:rsidRPr="00F77AA4">
        <w:rPr>
          <w:rFonts w:cs="Arial"/>
          <w:color w:val="000000"/>
          <w:szCs w:val="22"/>
          <w:lang w:val="en-US" w:eastAsia="en-ZA"/>
        </w:rPr>
        <w:lastRenderedPageBreak/>
        <w:t>The following tenders were not advertised for the required minimum period of 21 days (</w:t>
      </w:r>
      <w:r>
        <w:rPr>
          <w:rFonts w:cs="Arial"/>
          <w:color w:val="000000"/>
          <w:szCs w:val="22"/>
          <w:lang w:val="en-US" w:eastAsia="en-ZA"/>
        </w:rPr>
        <w:t>date of advertisement is 26 October 2012 – 8 November 2012</w:t>
      </w:r>
      <w:r w:rsidRPr="00F77AA4">
        <w:rPr>
          <w:rFonts w:cs="Arial"/>
          <w:color w:val="000000"/>
          <w:szCs w:val="22"/>
          <w:lang w:val="en-US" w:eastAsia="en-ZA"/>
        </w:rPr>
        <w:t xml:space="preserve">). Furthermore the deviations were not approved in accordance with the SCM policy requirements and no reason was provided for the deviation. </w:t>
      </w:r>
    </w:p>
    <w:p w:rsidR="00A76C0A" w:rsidRDefault="00A76C0A" w:rsidP="00A76C0A">
      <w:pPr>
        <w:rPr>
          <w:rFonts w:cs="Arial"/>
          <w:color w:val="000000"/>
          <w:szCs w:val="22"/>
          <w:lang w:val="en-US" w:eastAsia="en-ZA"/>
        </w:rPr>
      </w:pPr>
    </w:p>
    <w:p w:rsidR="00A76C0A" w:rsidRDefault="00A76C0A" w:rsidP="00A76C0A">
      <w:pPr>
        <w:rPr>
          <w:rFonts w:cs="Arial"/>
          <w:color w:val="000000"/>
          <w:szCs w:val="22"/>
          <w:lang w:val="en-GB" w:eastAsia="en-ZA"/>
        </w:rPr>
      </w:pPr>
      <w:r w:rsidRPr="00F77AA4">
        <w:rPr>
          <w:rFonts w:cs="Arial"/>
          <w:color w:val="000000"/>
          <w:szCs w:val="22"/>
          <w:lang w:val="en-GB" w:eastAsia="en-ZA"/>
        </w:rPr>
        <w:t>No evidence was provided that the names of all bidders who submitted bids in relation to the advertisement were published on the website within ten (10) working days after the closure of the advertised bid and remained on the website for a minimum of thirty (30) days. Furthermore no evidence could be obtained that the details of the winning bidder was published in the government tender bulleting.</w:t>
      </w:r>
    </w:p>
    <w:p w:rsidR="00A76C0A" w:rsidRDefault="00A76C0A" w:rsidP="00A76C0A">
      <w:pPr>
        <w:rPr>
          <w:rFonts w:cs="Arial"/>
          <w:color w:val="000000"/>
          <w:szCs w:val="22"/>
          <w:lang w:val="en-GB" w:eastAsia="en-ZA"/>
        </w:rPr>
      </w:pPr>
    </w:p>
    <w:p w:rsidR="00A76C0A" w:rsidRPr="005B0516" w:rsidRDefault="00A76C0A" w:rsidP="00A76C0A">
      <w:pPr>
        <w:rPr>
          <w:rFonts w:cs="Arial"/>
          <w:color w:val="000000"/>
          <w:szCs w:val="22"/>
          <w:lang w:val="en-US" w:eastAsia="en-ZA"/>
        </w:rPr>
      </w:pPr>
      <w:r>
        <w:rPr>
          <w:rFonts w:cs="Arial"/>
          <w:color w:val="000000"/>
          <w:szCs w:val="22"/>
          <w:lang w:val="en-US" w:eastAsia="en-ZA"/>
        </w:rPr>
        <w:t>The r</w:t>
      </w:r>
      <w:r w:rsidRPr="005B0516">
        <w:rPr>
          <w:rFonts w:cs="Arial"/>
          <w:color w:val="000000"/>
          <w:szCs w:val="22"/>
          <w:lang w:val="en-US" w:eastAsia="en-ZA"/>
        </w:rPr>
        <w:t xml:space="preserve">egister of receiving bids for </w:t>
      </w:r>
      <w:r>
        <w:rPr>
          <w:rFonts w:cs="Arial"/>
          <w:color w:val="000000"/>
          <w:szCs w:val="22"/>
          <w:lang w:val="en-US" w:eastAsia="en-ZA"/>
        </w:rPr>
        <w:t>bid number</w:t>
      </w:r>
      <w:r w:rsidRPr="005B0516">
        <w:rPr>
          <w:rFonts w:cs="Arial"/>
          <w:color w:val="000000"/>
          <w:szCs w:val="22"/>
          <w:lang w:val="en-US" w:eastAsia="en-ZA"/>
        </w:rPr>
        <w:t xml:space="preserve"> H15/011</w:t>
      </w:r>
      <w:r>
        <w:rPr>
          <w:rFonts w:cs="Arial"/>
          <w:color w:val="000000"/>
          <w:szCs w:val="22"/>
          <w:lang w:val="en-US" w:eastAsia="en-ZA"/>
        </w:rPr>
        <w:t xml:space="preserve"> was not provided and we are therefore unable to determine if the </w:t>
      </w:r>
      <w:r w:rsidRPr="005B0516">
        <w:rPr>
          <w:rFonts w:cs="Arial"/>
          <w:color w:val="000000"/>
          <w:szCs w:val="22"/>
          <w:lang w:val="en-US" w:eastAsia="en-ZA"/>
        </w:rPr>
        <w:t>bid of the winning supplier was received before the closing date and time determined for the bid</w:t>
      </w:r>
      <w:r>
        <w:rPr>
          <w:rFonts w:cs="Arial"/>
          <w:color w:val="000000"/>
          <w:szCs w:val="22"/>
          <w:lang w:val="en-US" w:eastAsia="en-ZA"/>
        </w:rPr>
        <w:t>.</w:t>
      </w:r>
      <w:r w:rsidRPr="005B0516">
        <w:rPr>
          <w:rFonts w:cs="Arial"/>
          <w:color w:val="000000"/>
          <w:szCs w:val="22"/>
          <w:lang w:val="en-US" w:eastAsia="en-ZA"/>
        </w:rPr>
        <w:t xml:space="preserve"> </w:t>
      </w:r>
    </w:p>
    <w:p w:rsidR="00A76C0A" w:rsidRPr="00F77AA4" w:rsidRDefault="00A76C0A" w:rsidP="00A76C0A">
      <w:pPr>
        <w:rPr>
          <w:rFonts w:cs="Arial"/>
          <w:color w:val="000000"/>
          <w:szCs w:val="22"/>
          <w:lang w:eastAsia="en-ZA"/>
        </w:rPr>
      </w:pPr>
    </w:p>
    <w:p w:rsidR="00A76C0A" w:rsidRDefault="00A76C0A" w:rsidP="00A76C0A">
      <w:pPr>
        <w:rPr>
          <w:rFonts w:cs="Arial"/>
          <w:color w:val="000000"/>
          <w:szCs w:val="22"/>
          <w:lang w:val="en-US" w:eastAsia="en-ZA"/>
        </w:rPr>
      </w:pPr>
      <w:r>
        <w:rPr>
          <w:rFonts w:cs="Arial"/>
          <w:color w:val="000000"/>
          <w:szCs w:val="22"/>
          <w:lang w:val="en-US" w:eastAsia="en-ZA"/>
        </w:rPr>
        <w:t xml:space="preserve">Insufficient supporting documentation (as well as no unsuccessful bidders’ documentation) was provided to enable us to recalculate and verify the score awarded for functionality and whether the </w:t>
      </w:r>
      <w:r w:rsidRPr="005B0516">
        <w:rPr>
          <w:rFonts w:cs="Arial"/>
          <w:color w:val="000000"/>
          <w:szCs w:val="22"/>
          <w:lang w:val="en-US" w:eastAsia="en-ZA"/>
        </w:rPr>
        <w:t>functionality criteria w</w:t>
      </w:r>
      <w:r>
        <w:rPr>
          <w:rFonts w:cs="Arial"/>
          <w:color w:val="000000"/>
          <w:szCs w:val="22"/>
          <w:lang w:val="en-US" w:eastAsia="en-ZA"/>
        </w:rPr>
        <w:t>ere</w:t>
      </w:r>
      <w:r w:rsidRPr="005B0516">
        <w:rPr>
          <w:rFonts w:cs="Arial"/>
          <w:color w:val="000000"/>
          <w:szCs w:val="22"/>
          <w:lang w:val="en-US" w:eastAsia="en-ZA"/>
        </w:rPr>
        <w:t xml:space="preserve"> me</w:t>
      </w:r>
      <w:r>
        <w:rPr>
          <w:rFonts w:cs="Arial"/>
          <w:color w:val="000000"/>
          <w:szCs w:val="22"/>
          <w:lang w:val="en-US" w:eastAsia="en-ZA"/>
        </w:rPr>
        <w:t>t. Consequently we are unable to determine if:</w:t>
      </w:r>
    </w:p>
    <w:p w:rsidR="00A76C0A" w:rsidRDefault="00A76C0A" w:rsidP="00184C43">
      <w:pPr>
        <w:pStyle w:val="ListParagraph"/>
        <w:numPr>
          <w:ilvl w:val="0"/>
          <w:numId w:val="22"/>
        </w:numPr>
        <w:contextualSpacing/>
        <w:rPr>
          <w:rFonts w:cs="Arial"/>
          <w:color w:val="000000"/>
          <w:szCs w:val="22"/>
          <w:lang w:val="en-US" w:eastAsia="en-ZA"/>
        </w:rPr>
      </w:pPr>
      <w:r w:rsidRPr="00DC682A">
        <w:rPr>
          <w:rFonts w:cs="Arial"/>
          <w:color w:val="000000"/>
          <w:szCs w:val="22"/>
          <w:lang w:val="en-US" w:eastAsia="en-ZA"/>
        </w:rPr>
        <w:t>only tenders which achieved the minimum qualifying score for functionality as indicated in the tender invitation were regarded as acceptable tenders and evaluated further in terms of the preference points.</w:t>
      </w:r>
    </w:p>
    <w:p w:rsidR="00A76C0A" w:rsidRPr="00DC682A" w:rsidRDefault="00A76C0A" w:rsidP="00184C43">
      <w:pPr>
        <w:pStyle w:val="ListParagraph"/>
        <w:numPr>
          <w:ilvl w:val="0"/>
          <w:numId w:val="22"/>
        </w:numPr>
        <w:contextualSpacing/>
        <w:rPr>
          <w:rFonts w:cs="Arial"/>
          <w:color w:val="000000"/>
          <w:szCs w:val="22"/>
          <w:lang w:val="en-US" w:eastAsia="en-ZA"/>
        </w:rPr>
      </w:pPr>
      <w:r>
        <w:rPr>
          <w:rFonts w:cs="Arial"/>
          <w:color w:val="000000"/>
          <w:szCs w:val="22"/>
          <w:lang w:val="en-US" w:eastAsia="en-ZA"/>
        </w:rPr>
        <w:t>a</w:t>
      </w:r>
      <w:r w:rsidRPr="00DC682A">
        <w:rPr>
          <w:rFonts w:cs="Arial"/>
          <w:color w:val="000000"/>
          <w:szCs w:val="22"/>
          <w:lang w:val="en-US" w:eastAsia="en-ZA"/>
        </w:rPr>
        <w:t>ll tenders which achieved the minimum qualifying score for functionality were regarded as acceptable tenders and were evaluated further in terms of the preference points.</w:t>
      </w:r>
    </w:p>
    <w:p w:rsidR="00A76C0A" w:rsidRDefault="00A76C0A" w:rsidP="00A76C0A">
      <w:pPr>
        <w:rPr>
          <w:rFonts w:cs="Arial"/>
          <w:color w:val="000000"/>
          <w:szCs w:val="22"/>
          <w:lang w:val="en-US" w:eastAsia="en-ZA"/>
        </w:rPr>
      </w:pPr>
    </w:p>
    <w:p w:rsidR="00A76C0A" w:rsidRPr="00707C10" w:rsidRDefault="00A76C0A" w:rsidP="00A76C0A">
      <w:pPr>
        <w:rPr>
          <w:rFonts w:cs="Arial"/>
          <w:color w:val="000000"/>
          <w:szCs w:val="22"/>
          <w:lang w:val="en-US" w:eastAsia="en-ZA"/>
        </w:rPr>
      </w:pPr>
      <w:r w:rsidRPr="00707C10">
        <w:rPr>
          <w:rFonts w:cs="Arial"/>
          <w:color w:val="000000"/>
          <w:szCs w:val="22"/>
          <w:lang w:val="en-US" w:eastAsia="en-ZA"/>
        </w:rPr>
        <w:t>The original BBBEE verification certificate was provided which will expire on 22 April 2016. However only a uncertified copy of the BBBEE certificate was provided (validity date: 4 June 2012 to 3 June 2012) during the period in which the original award was made.</w:t>
      </w:r>
    </w:p>
    <w:p w:rsidR="00A76C0A" w:rsidRPr="00572BEC" w:rsidRDefault="00A76C0A" w:rsidP="00A76C0A">
      <w:pPr>
        <w:rPr>
          <w:rFonts w:cs="Arial"/>
          <w:color w:val="000000"/>
          <w:szCs w:val="22"/>
          <w:lang w:val="en-US" w:eastAsia="en-ZA"/>
        </w:rPr>
      </w:pP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Pr="00572BEC" w:rsidRDefault="00A76C0A" w:rsidP="00A76C0A">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A76C0A" w:rsidRDefault="00A76C0A" w:rsidP="00A76C0A">
      <w:pPr>
        <w:rPr>
          <w:rFonts w:cs="Arial"/>
          <w:b/>
          <w:szCs w:val="22"/>
        </w:rPr>
      </w:pPr>
    </w:p>
    <w:p w:rsidR="00A76C0A" w:rsidRPr="00B827F0" w:rsidRDefault="00A76C0A" w:rsidP="00A76C0A">
      <w:pPr>
        <w:rPr>
          <w:rFonts w:cs="Arial"/>
          <w:szCs w:val="22"/>
        </w:rPr>
      </w:pPr>
      <w:r w:rsidRPr="00B827F0">
        <w:rPr>
          <w:rFonts w:cs="Arial"/>
          <w:b/>
          <w:szCs w:val="22"/>
        </w:rPr>
        <w:t>Internal control deficiency</w:t>
      </w:r>
    </w:p>
    <w:p w:rsidR="00A76C0A" w:rsidRPr="00A76C0A" w:rsidRDefault="00A76C0A" w:rsidP="00A76C0A">
      <w:pPr>
        <w:rPr>
          <w:rFonts w:cs="Arial"/>
          <w:szCs w:val="22"/>
        </w:rPr>
      </w:pPr>
    </w:p>
    <w:p w:rsidR="00A76C0A" w:rsidRPr="00A76C0A" w:rsidRDefault="00A76C0A" w:rsidP="00A76C0A">
      <w:pPr>
        <w:pStyle w:val="Heading2"/>
        <w:ind w:left="576" w:hanging="576"/>
        <w:rPr>
          <w:rFonts w:cs="Arial"/>
          <w:b w:val="0"/>
          <w:color w:val="000000"/>
          <w:sz w:val="22"/>
          <w:szCs w:val="22"/>
        </w:rPr>
      </w:pPr>
      <w:r w:rsidRPr="00A76C0A">
        <w:rPr>
          <w:rFonts w:cs="Arial"/>
          <w:b w:val="0"/>
          <w:color w:val="000000"/>
          <w:sz w:val="22"/>
          <w:szCs w:val="22"/>
        </w:rPr>
        <w:t>Leadership</w:t>
      </w:r>
    </w:p>
    <w:p w:rsidR="00A76C0A" w:rsidRPr="00AE3408" w:rsidRDefault="00A76C0A" w:rsidP="00A76C0A">
      <w:pPr>
        <w:pStyle w:val="NormalWeb"/>
        <w:outlineLvl w:val="2"/>
        <w:rPr>
          <w:bCs/>
          <w:color w:val="000000"/>
          <w:sz w:val="22"/>
          <w:szCs w:val="22"/>
          <w:lang w:val="en-GB"/>
        </w:rPr>
      </w:pPr>
      <w:r w:rsidRPr="00AE3408">
        <w:rPr>
          <w:bCs/>
          <w:color w:val="000000"/>
          <w:sz w:val="22"/>
          <w:szCs w:val="22"/>
        </w:rPr>
        <w:t>The entity does not exercise oversight responsibility regarding financial and performance reporting and compliance and related internal controls.</w:t>
      </w:r>
    </w:p>
    <w:p w:rsidR="00A76C0A" w:rsidRPr="00AE3408" w:rsidRDefault="00A76C0A" w:rsidP="00A76C0A">
      <w:pPr>
        <w:pStyle w:val="NormalWeb"/>
        <w:outlineLvl w:val="2"/>
        <w:rPr>
          <w:bCs/>
          <w:color w:val="000000"/>
          <w:sz w:val="22"/>
          <w:szCs w:val="22"/>
          <w:lang w:val="en-GB"/>
        </w:rPr>
      </w:pPr>
      <w:r w:rsidRPr="00AE3408">
        <w:rPr>
          <w:bCs/>
          <w:color w:val="000000"/>
          <w:sz w:val="22"/>
          <w:szCs w:val="22"/>
        </w:rPr>
        <w:t>Financial and performance management</w:t>
      </w:r>
    </w:p>
    <w:p w:rsidR="00A76C0A" w:rsidRPr="00AE3408" w:rsidRDefault="00A76C0A" w:rsidP="00A76C0A">
      <w:pPr>
        <w:pStyle w:val="NormalWeb"/>
        <w:outlineLvl w:val="2"/>
        <w:rPr>
          <w:bCs/>
          <w:color w:val="000000"/>
          <w:sz w:val="22"/>
          <w:szCs w:val="22"/>
          <w:lang w:val="en-GB"/>
        </w:rPr>
      </w:pPr>
      <w:r>
        <w:rPr>
          <w:bCs/>
          <w:color w:val="000000"/>
          <w:sz w:val="22"/>
          <w:szCs w:val="22"/>
        </w:rPr>
        <w:t>Non-</w:t>
      </w:r>
      <w:r w:rsidRPr="00AE3408">
        <w:rPr>
          <w:bCs/>
          <w:color w:val="000000"/>
          <w:sz w:val="22"/>
          <w:szCs w:val="22"/>
        </w:rPr>
        <w:t>compliance with Treasury Regulation 16A3.2 (d)(vi) which will result proper processes not being followed and the desired objectives will not be achieved.</w:t>
      </w:r>
    </w:p>
    <w:p w:rsidR="00A76C0A" w:rsidRPr="00AE3408" w:rsidRDefault="00A76C0A" w:rsidP="00A76C0A">
      <w:pPr>
        <w:pStyle w:val="NormalWeb"/>
        <w:outlineLvl w:val="2"/>
        <w:rPr>
          <w:bCs/>
          <w:color w:val="000000"/>
          <w:sz w:val="22"/>
          <w:szCs w:val="22"/>
          <w:lang w:val="en-GB"/>
        </w:rPr>
      </w:pPr>
      <w:r>
        <w:rPr>
          <w:bCs/>
          <w:color w:val="000000"/>
          <w:sz w:val="22"/>
          <w:szCs w:val="22"/>
        </w:rPr>
        <w:t>Non-</w:t>
      </w:r>
      <w:r w:rsidRPr="00AE3408">
        <w:rPr>
          <w:bCs/>
          <w:color w:val="000000"/>
          <w:sz w:val="22"/>
          <w:szCs w:val="22"/>
        </w:rPr>
        <w:t>compliance with laws and regulations resulting in irregular and fru</w:t>
      </w:r>
      <w:r>
        <w:rPr>
          <w:bCs/>
          <w:color w:val="000000"/>
          <w:sz w:val="22"/>
          <w:szCs w:val="22"/>
        </w:rPr>
        <w:t>itless and wasteful expenditure.</w:t>
      </w:r>
    </w:p>
    <w:p w:rsidR="00A76C0A" w:rsidRDefault="00A76C0A" w:rsidP="00A76C0A">
      <w:pPr>
        <w:rPr>
          <w:rFonts w:cs="Arial"/>
          <w:b/>
          <w:szCs w:val="22"/>
        </w:rPr>
      </w:pPr>
      <w:r>
        <w:rPr>
          <w:rFonts w:cs="Arial"/>
          <w:b/>
          <w:szCs w:val="22"/>
        </w:rPr>
        <w:t xml:space="preserve">Recommendation </w:t>
      </w:r>
    </w:p>
    <w:p w:rsidR="00A76C0A" w:rsidRDefault="00A76C0A" w:rsidP="00A76C0A">
      <w:pPr>
        <w:rPr>
          <w:rFonts w:cs="Arial"/>
          <w:szCs w:val="22"/>
        </w:rPr>
      </w:pPr>
    </w:p>
    <w:p w:rsidR="00A76C0A" w:rsidRPr="00572BEC" w:rsidRDefault="00A76C0A" w:rsidP="00A76C0A">
      <w:pPr>
        <w:rPr>
          <w:rFonts w:cs="Arial"/>
          <w:color w:val="000000"/>
          <w:szCs w:val="22"/>
          <w:lang w:eastAsia="en-ZA"/>
        </w:rPr>
      </w:pPr>
      <w:r w:rsidRPr="00572BEC">
        <w:rPr>
          <w:rFonts w:cs="Arial"/>
          <w:color w:val="000000"/>
          <w:szCs w:val="22"/>
          <w:lang w:val="en-US" w:eastAsia="en-ZA"/>
        </w:rPr>
        <w:lastRenderedPageBreak/>
        <w:t xml:space="preserve">Management should ensure that the entity complies with all applicable laws and regulations. </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A76C0A" w:rsidRPr="00D964C7" w:rsidRDefault="00A76C0A" w:rsidP="00A76C0A">
      <w:pPr>
        <w:rPr>
          <w:rFonts w:cs="Arial"/>
          <w:szCs w:val="22"/>
          <w:lang w:val="en-US"/>
        </w:rPr>
      </w:pPr>
    </w:p>
    <w:p w:rsidR="00A76C0A" w:rsidRDefault="00A76C0A" w:rsidP="00A76C0A">
      <w:pPr>
        <w:rPr>
          <w:rFonts w:cs="Arial"/>
          <w:b/>
          <w:szCs w:val="22"/>
        </w:rPr>
      </w:pPr>
      <w:r>
        <w:rPr>
          <w:rFonts w:cs="Arial"/>
          <w:b/>
          <w:szCs w:val="22"/>
        </w:rPr>
        <w:t>Management response</w:t>
      </w:r>
    </w:p>
    <w:p w:rsidR="00A76C0A" w:rsidRDefault="00A76C0A" w:rsidP="00A76C0A">
      <w:pPr>
        <w:rPr>
          <w:rFonts w:cs="Arial"/>
          <w:b/>
          <w:color w:val="000000"/>
          <w:szCs w:val="22"/>
          <w:u w:val="single"/>
          <w:lang w:val="en-US" w:eastAsia="en-ZA"/>
        </w:rPr>
      </w:pPr>
    </w:p>
    <w:p w:rsidR="00A76C0A" w:rsidRDefault="00A76C0A" w:rsidP="00A76C0A">
      <w:pPr>
        <w:rPr>
          <w:rFonts w:cs="Arial"/>
          <w:szCs w:val="22"/>
          <w:lang w:val="en-US" w:eastAsia="en-ZA"/>
        </w:rPr>
      </w:pPr>
      <w:r>
        <w:rPr>
          <w:rFonts w:cs="Arial"/>
          <w:szCs w:val="22"/>
          <w:lang w:val="en-US" w:eastAsia="en-ZA"/>
        </w:rPr>
        <w:t>We do not agree with the findings as stated for the following reasons:</w:t>
      </w:r>
    </w:p>
    <w:p w:rsidR="00A76C0A" w:rsidRDefault="00A76C0A" w:rsidP="00184C43">
      <w:pPr>
        <w:pStyle w:val="ListParagraph"/>
        <w:numPr>
          <w:ilvl w:val="0"/>
          <w:numId w:val="23"/>
        </w:numPr>
        <w:ind w:left="426" w:hanging="426"/>
        <w:contextualSpacing/>
        <w:rPr>
          <w:rFonts w:cs="Arial"/>
          <w:szCs w:val="22"/>
          <w:lang w:val="en-US" w:eastAsia="en-ZA"/>
        </w:rPr>
      </w:pPr>
      <w:r>
        <w:rPr>
          <w:rFonts w:cs="Arial"/>
          <w:szCs w:val="22"/>
          <w:lang w:val="en-US" w:eastAsia="en-ZA"/>
        </w:rPr>
        <w:t>The acquisition was through participation through a contract that is held by another state department – KZN Public Works in this case (Contract No: ZNT14/13/14) held with LDM (Pty) Ltd, in line with National Treasury Regulation 16A6.6.</w:t>
      </w:r>
    </w:p>
    <w:p w:rsidR="00A76C0A" w:rsidRDefault="00A76C0A" w:rsidP="00184C43">
      <w:pPr>
        <w:pStyle w:val="ListParagraph"/>
        <w:numPr>
          <w:ilvl w:val="0"/>
          <w:numId w:val="23"/>
        </w:numPr>
        <w:ind w:left="426" w:hanging="426"/>
        <w:contextualSpacing/>
        <w:rPr>
          <w:rFonts w:cs="Arial"/>
          <w:szCs w:val="22"/>
          <w:lang w:val="en-US" w:eastAsia="en-ZA"/>
        </w:rPr>
      </w:pPr>
      <w:r>
        <w:rPr>
          <w:rFonts w:cs="Arial"/>
          <w:szCs w:val="22"/>
          <w:lang w:val="en-US" w:eastAsia="en-ZA"/>
        </w:rPr>
        <w:t>Tender H15/011 was not advertised in the Government Tender Bulletin for a minimum period of 21 days because it was deviation, a negotiation process was approved by the NBAC in accordance with the SCM policy requirements and reasons for deviation were provided on the attached memo.</w:t>
      </w:r>
    </w:p>
    <w:p w:rsidR="00A76C0A" w:rsidRDefault="00A76C0A" w:rsidP="00184C43">
      <w:pPr>
        <w:pStyle w:val="ListParagraph"/>
        <w:numPr>
          <w:ilvl w:val="0"/>
          <w:numId w:val="23"/>
        </w:numPr>
        <w:ind w:left="426" w:hanging="426"/>
        <w:contextualSpacing/>
        <w:rPr>
          <w:rFonts w:cs="Arial"/>
          <w:szCs w:val="22"/>
          <w:lang w:val="en-US" w:eastAsia="en-ZA"/>
        </w:rPr>
      </w:pPr>
      <w:r>
        <w:rPr>
          <w:rFonts w:cs="Arial"/>
          <w:szCs w:val="22"/>
          <w:lang w:val="en-US" w:eastAsia="en-ZA"/>
        </w:rPr>
        <w:t>No names of bidders were published on the website within ten (10) working days after the closure of the advertisement as this tender was not advertised it was a negotiation process with one company. (</w:t>
      </w:r>
      <w:r>
        <w:rPr>
          <w:rFonts w:cs="Arial"/>
          <w:i/>
          <w:szCs w:val="22"/>
          <w:lang w:val="en-US" w:eastAsia="en-ZA"/>
        </w:rPr>
        <w:t>see paragraph 1 above)</w:t>
      </w:r>
    </w:p>
    <w:p w:rsidR="00A76C0A" w:rsidRDefault="00A76C0A" w:rsidP="00184C43">
      <w:pPr>
        <w:pStyle w:val="ListParagraph"/>
        <w:numPr>
          <w:ilvl w:val="0"/>
          <w:numId w:val="23"/>
        </w:numPr>
        <w:ind w:left="426" w:hanging="426"/>
        <w:contextualSpacing/>
        <w:rPr>
          <w:rFonts w:cs="Arial"/>
          <w:szCs w:val="22"/>
          <w:lang w:val="en-US" w:eastAsia="en-ZA"/>
        </w:rPr>
      </w:pPr>
      <w:r>
        <w:rPr>
          <w:rFonts w:cs="Arial"/>
          <w:szCs w:val="22"/>
          <w:lang w:val="en-US" w:eastAsia="en-ZA"/>
        </w:rPr>
        <w:t>The register for receiving bids it’s part of the pink file and the copy is attached for your further perusal</w:t>
      </w:r>
    </w:p>
    <w:p w:rsidR="00A76C0A" w:rsidRDefault="00A76C0A" w:rsidP="00184C43">
      <w:pPr>
        <w:pStyle w:val="ListParagraph"/>
        <w:numPr>
          <w:ilvl w:val="0"/>
          <w:numId w:val="23"/>
        </w:numPr>
        <w:ind w:left="426" w:hanging="426"/>
        <w:contextualSpacing/>
        <w:rPr>
          <w:rFonts w:cs="Arial"/>
          <w:szCs w:val="22"/>
          <w:lang w:val="en-US" w:eastAsia="en-ZA"/>
        </w:rPr>
      </w:pPr>
      <w:r>
        <w:rPr>
          <w:rFonts w:cs="Arial"/>
          <w:szCs w:val="22"/>
          <w:lang w:val="en-US" w:eastAsia="en-ZA"/>
        </w:rPr>
        <w:t>There are no unsuccessful bidders documentation as this tender was a negotiation process with one bidder, there was no functionality criteria as well for this tender as it was a negotiation process</w:t>
      </w:r>
    </w:p>
    <w:p w:rsidR="00A76C0A" w:rsidRDefault="00A76C0A" w:rsidP="00A76C0A">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A76C0A" w:rsidTr="00A76C0A">
        <w:trPr>
          <w:tblHeader/>
        </w:trPr>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76C0A" w:rsidRDefault="00A76C0A" w:rsidP="00A76C0A">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A76C0A" w:rsidRDefault="00A76C0A" w:rsidP="00A76C0A">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A76C0A"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Tr="00A76C0A">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b/>
                <w:bCs/>
                <w:sz w:val="18"/>
                <w:szCs w:val="18"/>
                <w:lang w:val="en-US"/>
              </w:rPr>
            </w:pPr>
            <w:r>
              <w:rPr>
                <w:rFonts w:cs="Arial"/>
                <w:b/>
                <w:bCs/>
                <w:sz w:val="18"/>
                <w:szCs w:val="18"/>
                <w:lang w:val="en-US"/>
              </w:rPr>
              <w:t>No</w:t>
            </w:r>
          </w:p>
        </w:tc>
      </w:tr>
      <w:tr w:rsidR="00A76C0A" w:rsidTr="00A76C0A">
        <w:tc>
          <w:tcPr>
            <w:tcW w:w="0" w:type="auto"/>
            <w:vMerge/>
            <w:tcBorders>
              <w:top w:val="nil"/>
              <w:left w:val="single" w:sz="8" w:space="0" w:color="auto"/>
              <w:bottom w:val="single" w:sz="8" w:space="0" w:color="auto"/>
              <w:right w:val="single" w:sz="8" w:space="0" w:color="auto"/>
            </w:tcBorders>
            <w:vAlign w:val="center"/>
            <w:hideMark/>
          </w:tcPr>
          <w:p w:rsidR="00A76C0A" w:rsidRDefault="00A76C0A" w:rsidP="00A76C0A">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A76C0A" w:rsidRDefault="00A76C0A" w:rsidP="00A76C0A">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A76C0A" w:rsidRDefault="00A76C0A" w:rsidP="00A76C0A">
            <w:pPr>
              <w:keepNext/>
              <w:jc w:val="both"/>
              <w:rPr>
                <w:rFonts w:eastAsia="Calibri" w:cs="Arial"/>
                <w:sz w:val="18"/>
                <w:szCs w:val="18"/>
                <w:lang w:val="en-US"/>
              </w:rPr>
            </w:pPr>
          </w:p>
        </w:tc>
      </w:tr>
      <w:tr w:rsidR="00A76C0A"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Tr="00A76C0A">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b/>
                <w:bCs/>
                <w:sz w:val="18"/>
                <w:szCs w:val="18"/>
                <w:lang w:val="en-US"/>
              </w:rPr>
            </w:pPr>
            <w:r>
              <w:rPr>
                <w:rFonts w:cs="Arial"/>
                <w:b/>
                <w:bCs/>
                <w:sz w:val="18"/>
                <w:szCs w:val="18"/>
                <w:lang w:val="en-US"/>
              </w:rPr>
              <w:t>No</w:t>
            </w:r>
          </w:p>
        </w:tc>
      </w:tr>
      <w:tr w:rsidR="00A76C0A" w:rsidTr="00A76C0A">
        <w:trPr>
          <w:trHeight w:val="203"/>
        </w:trPr>
        <w:tc>
          <w:tcPr>
            <w:tcW w:w="0" w:type="auto"/>
            <w:vMerge/>
            <w:tcBorders>
              <w:top w:val="nil"/>
              <w:left w:val="single" w:sz="8" w:space="0" w:color="auto"/>
              <w:bottom w:val="single" w:sz="8" w:space="0" w:color="auto"/>
              <w:right w:val="single" w:sz="8" w:space="0" w:color="auto"/>
            </w:tcBorders>
            <w:vAlign w:val="center"/>
            <w:hideMark/>
          </w:tcPr>
          <w:p w:rsidR="00A76C0A" w:rsidRDefault="00A76C0A" w:rsidP="00A76C0A">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A76C0A" w:rsidRDefault="00A76C0A" w:rsidP="00A76C0A">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A76C0A" w:rsidRDefault="00A76C0A" w:rsidP="00A76C0A">
            <w:pPr>
              <w:keepNext/>
              <w:jc w:val="both"/>
              <w:rPr>
                <w:rFonts w:eastAsia="Calibri" w:cs="Arial"/>
                <w:sz w:val="18"/>
                <w:szCs w:val="18"/>
                <w:lang w:val="en-US"/>
              </w:rPr>
            </w:pPr>
          </w:p>
        </w:tc>
      </w:tr>
      <w:tr w:rsidR="00A76C0A" w:rsidTr="00A76C0A">
        <w:trPr>
          <w:trHeight w:val="202"/>
        </w:trPr>
        <w:tc>
          <w:tcPr>
            <w:tcW w:w="0" w:type="auto"/>
            <w:vMerge/>
            <w:tcBorders>
              <w:top w:val="nil"/>
              <w:left w:val="single" w:sz="8" w:space="0" w:color="auto"/>
              <w:bottom w:val="single" w:sz="8" w:space="0" w:color="auto"/>
              <w:right w:val="single" w:sz="8" w:space="0" w:color="auto"/>
            </w:tcBorders>
            <w:vAlign w:val="center"/>
            <w:hideMark/>
          </w:tcPr>
          <w:p w:rsidR="00A76C0A" w:rsidRDefault="00A76C0A" w:rsidP="00A76C0A">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eastAsia="Calibri" w:cs="Arial"/>
                <w:sz w:val="18"/>
                <w:szCs w:val="18"/>
                <w:lang w:val="en-US"/>
              </w:rPr>
              <w:t>N/A</w:t>
            </w:r>
          </w:p>
        </w:tc>
      </w:tr>
      <w:tr w:rsidR="00A76C0A" w:rsidTr="00A76C0A">
        <w:tc>
          <w:tcPr>
            <w:tcW w:w="7155" w:type="dxa"/>
            <w:vAlign w:val="center"/>
            <w:hideMark/>
          </w:tcPr>
          <w:p w:rsidR="00A76C0A" w:rsidRDefault="00A76C0A" w:rsidP="00A76C0A">
            <w:pPr>
              <w:rPr>
                <w:sz w:val="20"/>
                <w:lang w:val="en-US"/>
              </w:rPr>
            </w:pPr>
          </w:p>
        </w:tc>
        <w:tc>
          <w:tcPr>
            <w:tcW w:w="1050" w:type="dxa"/>
            <w:vAlign w:val="center"/>
            <w:hideMark/>
          </w:tcPr>
          <w:p w:rsidR="00A76C0A" w:rsidRDefault="00A76C0A" w:rsidP="00A76C0A">
            <w:pPr>
              <w:rPr>
                <w:sz w:val="20"/>
                <w:lang w:val="en-US"/>
              </w:rPr>
            </w:pPr>
          </w:p>
        </w:tc>
        <w:tc>
          <w:tcPr>
            <w:tcW w:w="75" w:type="dxa"/>
            <w:vAlign w:val="center"/>
            <w:hideMark/>
          </w:tcPr>
          <w:p w:rsidR="00A76C0A" w:rsidRDefault="00A76C0A" w:rsidP="00A76C0A">
            <w:pPr>
              <w:rPr>
                <w:sz w:val="20"/>
                <w:lang w:val="en-US"/>
              </w:rPr>
            </w:pPr>
          </w:p>
        </w:tc>
        <w:tc>
          <w:tcPr>
            <w:tcW w:w="1125" w:type="dxa"/>
            <w:vAlign w:val="center"/>
            <w:hideMark/>
          </w:tcPr>
          <w:p w:rsidR="00A76C0A" w:rsidRDefault="00A76C0A" w:rsidP="00A76C0A">
            <w:pPr>
              <w:rPr>
                <w:sz w:val="20"/>
                <w:lang w:val="en-US"/>
              </w:rPr>
            </w:pPr>
          </w:p>
        </w:tc>
      </w:tr>
    </w:tbl>
    <w:p w:rsidR="00A76C0A" w:rsidRDefault="00A76C0A" w:rsidP="00A76C0A">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A76C0A" w:rsidTr="00A76C0A">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76C0A" w:rsidRDefault="00A76C0A" w:rsidP="00A76C0A">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A76C0A" w:rsidRDefault="00A76C0A" w:rsidP="00A76C0A">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A76C0A" w:rsidTr="00A76C0A">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b/>
                <w:bCs/>
                <w:sz w:val="18"/>
                <w:szCs w:val="18"/>
                <w:lang w:val="en-US"/>
              </w:rPr>
              <w:t>No</w:t>
            </w:r>
          </w:p>
        </w:tc>
      </w:tr>
      <w:tr w:rsidR="00A76C0A" w:rsidTr="00A76C0A">
        <w:tc>
          <w:tcPr>
            <w:tcW w:w="0" w:type="auto"/>
            <w:vMerge/>
            <w:tcBorders>
              <w:top w:val="nil"/>
              <w:left w:val="single" w:sz="8" w:space="0" w:color="auto"/>
              <w:bottom w:val="single" w:sz="8" w:space="0" w:color="auto"/>
              <w:right w:val="single" w:sz="8" w:space="0" w:color="auto"/>
            </w:tcBorders>
            <w:vAlign w:val="center"/>
            <w:hideMark/>
          </w:tcPr>
          <w:p w:rsidR="00A76C0A" w:rsidRDefault="00A76C0A" w:rsidP="00A76C0A">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A76C0A" w:rsidRDefault="00A76C0A" w:rsidP="00A76C0A">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eastAsia="Calibri" w:cs="Arial"/>
                <w:sz w:val="18"/>
                <w:szCs w:val="18"/>
                <w:lang w:val="en-US"/>
              </w:rPr>
              <w:t>NO</w:t>
            </w:r>
          </w:p>
        </w:tc>
      </w:tr>
      <w:tr w:rsidR="00A76C0A" w:rsidTr="00A76C0A">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6C0A" w:rsidRDefault="00A76C0A" w:rsidP="00A76C0A">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A76C0A" w:rsidRDefault="00A76C0A" w:rsidP="00A76C0A">
            <w:pPr>
              <w:keepNext/>
              <w:jc w:val="both"/>
              <w:rPr>
                <w:rFonts w:eastAsia="Calibri" w:cs="Arial"/>
                <w:sz w:val="18"/>
                <w:szCs w:val="18"/>
                <w:lang w:val="en-US"/>
              </w:rPr>
            </w:pPr>
          </w:p>
        </w:tc>
      </w:tr>
    </w:tbl>
    <w:p w:rsidR="00A76C0A" w:rsidRDefault="00A76C0A" w:rsidP="00A76C0A">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A76C0A" w:rsidRDefault="00A76C0A" w:rsidP="00A76C0A">
      <w:pPr>
        <w:rPr>
          <w:rFonts w:eastAsia="Arial Unicode MS" w:cs="Arial"/>
          <w:szCs w:val="22"/>
        </w:rPr>
      </w:pPr>
      <w:r>
        <w:rPr>
          <w:rFonts w:eastAsia="Arial Unicode MS" w:cs="Arial"/>
          <w:szCs w:val="22"/>
        </w:rPr>
        <w:t>Name:</w:t>
      </w:r>
      <w:r>
        <w:rPr>
          <w:rFonts w:eastAsia="Arial Unicode MS" w:cs="Arial"/>
          <w:szCs w:val="22"/>
        </w:rPr>
        <w:tab/>
        <w:t xml:space="preserve">Nancy </w:t>
      </w:r>
      <w:proofErr w:type="spellStart"/>
      <w:r>
        <w:rPr>
          <w:rFonts w:eastAsia="Arial Unicode MS" w:cs="Arial"/>
          <w:szCs w:val="22"/>
        </w:rPr>
        <w:t>Motloung</w:t>
      </w:r>
      <w:proofErr w:type="spellEnd"/>
    </w:p>
    <w:p w:rsidR="00A76C0A" w:rsidRDefault="00A76C0A" w:rsidP="00A76C0A">
      <w:pPr>
        <w:jc w:val="both"/>
        <w:rPr>
          <w:rFonts w:eastAsia="Arial Unicode MS" w:cs="Arial"/>
          <w:szCs w:val="22"/>
        </w:rPr>
      </w:pPr>
      <w:r>
        <w:rPr>
          <w:rFonts w:eastAsia="Arial Unicode MS" w:cs="Arial"/>
          <w:szCs w:val="22"/>
        </w:rPr>
        <w:t>Position: Assistant Director</w:t>
      </w:r>
      <w:r>
        <w:rPr>
          <w:rFonts w:eastAsia="Arial Unicode MS" w:cs="Arial"/>
          <w:szCs w:val="22"/>
        </w:rPr>
        <w:tab/>
      </w:r>
    </w:p>
    <w:p w:rsidR="00A76C0A" w:rsidRDefault="00A76C0A" w:rsidP="00A76C0A">
      <w:pPr>
        <w:tabs>
          <w:tab w:val="left" w:pos="1215"/>
        </w:tabs>
        <w:rPr>
          <w:rFonts w:eastAsia="Arial Unicode MS" w:cs="Arial"/>
          <w:szCs w:val="22"/>
        </w:rPr>
      </w:pPr>
      <w:r>
        <w:rPr>
          <w:rFonts w:eastAsia="Arial Unicode MS" w:cs="Arial"/>
          <w:szCs w:val="22"/>
        </w:rPr>
        <w:t>Date: 04/03/2016</w:t>
      </w:r>
    </w:p>
    <w:p w:rsidR="00A76C0A" w:rsidRDefault="00A76C0A" w:rsidP="00A76C0A">
      <w:pPr>
        <w:rPr>
          <w:rFonts w:cs="Arial"/>
          <w:szCs w:val="22"/>
        </w:rPr>
      </w:pPr>
    </w:p>
    <w:p w:rsidR="00A76C0A" w:rsidRDefault="00A76C0A" w:rsidP="00A76C0A">
      <w:pPr>
        <w:rPr>
          <w:rFonts w:cs="Arial"/>
          <w:b/>
          <w:szCs w:val="22"/>
        </w:rPr>
      </w:pPr>
      <w:r>
        <w:rPr>
          <w:rFonts w:cs="Arial"/>
          <w:b/>
          <w:szCs w:val="22"/>
        </w:rPr>
        <w:t>Auditor’s conclusion</w:t>
      </w:r>
    </w:p>
    <w:p w:rsidR="00A76C0A" w:rsidRDefault="00A76C0A" w:rsidP="00A76C0A">
      <w:pPr>
        <w:rPr>
          <w:rFonts w:cs="Arial"/>
          <w:szCs w:val="22"/>
        </w:rPr>
      </w:pPr>
    </w:p>
    <w:p w:rsidR="00A76C0A" w:rsidRDefault="00A76C0A" w:rsidP="00A76C0A">
      <w:pPr>
        <w:rPr>
          <w:rFonts w:cs="Arial"/>
          <w:color w:val="FF0000"/>
          <w:szCs w:val="22"/>
          <w:lang w:val="en-US" w:eastAsia="en-ZA"/>
        </w:rPr>
      </w:pPr>
      <w:r>
        <w:rPr>
          <w:rFonts w:cs="Arial"/>
          <w:szCs w:val="22"/>
        </w:rPr>
        <w:t xml:space="preserve">Management comment noted, however the audit finding remains. Should the entity opt to follow a competitive bidding process in accordance with Treasury Regulation 16A.6.6, the entity must ensure that the all laws and regulations were followed by the organ of state (KZN Public Works) prior to making a final decision </w:t>
      </w:r>
      <w:r>
        <w:rPr>
          <w:rFonts w:cs="Arial"/>
          <w:szCs w:val="22"/>
          <w:lang w:val="en-US" w:eastAsia="en-ZA"/>
        </w:rPr>
        <w:t>on whether to participate in that bid</w:t>
      </w:r>
      <w:r>
        <w:rPr>
          <w:rFonts w:cs="Arial"/>
          <w:szCs w:val="22"/>
        </w:rPr>
        <w:t xml:space="preserve">. All non-compliances and irregular expenditure in relation to that bid will be reported in the entity as such. </w:t>
      </w:r>
    </w:p>
    <w:p w:rsidR="00A76C0A" w:rsidRDefault="00A76C0A" w:rsidP="00A76C0A">
      <w:pPr>
        <w:rPr>
          <w:rFonts w:cs="Arial"/>
          <w:szCs w:val="22"/>
        </w:rPr>
      </w:pPr>
    </w:p>
    <w:p w:rsidR="00A76C0A" w:rsidRPr="00374359" w:rsidRDefault="00A76C0A" w:rsidP="00A76C0A">
      <w:pPr>
        <w:rPr>
          <w:rFonts w:cs="Arial"/>
          <w:szCs w:val="22"/>
        </w:rPr>
      </w:pPr>
    </w:p>
    <w:p w:rsidR="00A76C0A" w:rsidRDefault="00A76C0A" w:rsidP="00A76C0A">
      <w:pPr>
        <w:spacing w:after="200" w:line="276" w:lineRule="auto"/>
      </w:pPr>
      <w:r>
        <w:br w:type="page"/>
      </w:r>
    </w:p>
    <w:p w:rsidR="00A76C0A" w:rsidRPr="0073330D" w:rsidRDefault="00A76C0A" w:rsidP="00184C43">
      <w:pPr>
        <w:pStyle w:val="ListParagraph"/>
        <w:numPr>
          <w:ilvl w:val="0"/>
          <w:numId w:val="19"/>
        </w:numPr>
        <w:ind w:left="426" w:hanging="426"/>
        <w:contextualSpacing/>
        <w:rPr>
          <w:rFonts w:cs="Arial"/>
          <w:bCs/>
          <w:szCs w:val="22"/>
          <w:lang w:val="en-US"/>
        </w:rPr>
      </w:pPr>
      <w:r>
        <w:rPr>
          <w:rFonts w:cs="Arial"/>
          <w:b/>
          <w:szCs w:val="22"/>
          <w:lang w:val="en-US"/>
        </w:rPr>
        <w:lastRenderedPageBreak/>
        <w:t xml:space="preserve">Procurement: competitive bidding – </w:t>
      </w:r>
      <w:r w:rsidRPr="004E3D8E">
        <w:rPr>
          <w:rFonts w:cs="Arial"/>
          <w:b/>
          <w:szCs w:val="22"/>
          <w:lang w:val="en-US"/>
        </w:rPr>
        <w:t>Bidvest Facilities Management</w:t>
      </w:r>
    </w:p>
    <w:p w:rsidR="00A76C0A" w:rsidRDefault="00A76C0A" w:rsidP="00A76C0A">
      <w:pPr>
        <w:rPr>
          <w:rFonts w:cs="Arial"/>
          <w:b/>
          <w:bCs/>
          <w:szCs w:val="22"/>
        </w:rPr>
      </w:pPr>
    </w:p>
    <w:p w:rsidR="00A76C0A" w:rsidRDefault="00A76C0A" w:rsidP="00A76C0A">
      <w:pPr>
        <w:rPr>
          <w:rFonts w:cs="Arial"/>
          <w:b/>
          <w:bCs/>
          <w:szCs w:val="22"/>
        </w:rPr>
      </w:pPr>
      <w:r>
        <w:rPr>
          <w:rFonts w:cs="Arial"/>
          <w:b/>
          <w:bCs/>
          <w:szCs w:val="22"/>
        </w:rPr>
        <w:t>Audit finding</w:t>
      </w:r>
    </w:p>
    <w:p w:rsidR="00A76C0A" w:rsidRDefault="00A76C0A" w:rsidP="00A76C0A">
      <w:pPr>
        <w:rPr>
          <w:rFonts w:cs="Arial"/>
          <w:color w:val="000000"/>
          <w:szCs w:val="22"/>
          <w:lang w:val="en-US" w:eastAsia="en-ZA"/>
        </w:rPr>
      </w:pPr>
    </w:p>
    <w:p w:rsidR="00A76C0A" w:rsidRPr="004E3D8E" w:rsidRDefault="00A76C0A" w:rsidP="00A76C0A">
      <w:pPr>
        <w:rPr>
          <w:rFonts w:cs="Arial"/>
          <w:color w:val="000000"/>
          <w:szCs w:val="22"/>
          <w:lang w:val="en-US" w:eastAsia="en-ZA"/>
        </w:rPr>
      </w:pPr>
      <w:r w:rsidRPr="004E3D8E">
        <w:rPr>
          <w:rFonts w:cs="Arial"/>
          <w:color w:val="000000"/>
          <w:szCs w:val="22"/>
          <w:lang w:val="en-US" w:eastAsia="en-ZA"/>
        </w:rPr>
        <w:t>Practice Note 8 of 2007/08 states that 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A76C0A" w:rsidRPr="004E3D8E" w:rsidRDefault="00A76C0A" w:rsidP="00A76C0A">
      <w:pPr>
        <w:rPr>
          <w:rFonts w:cs="Arial"/>
          <w:color w:val="000000"/>
          <w:szCs w:val="22"/>
          <w:lang w:val="en-US" w:eastAsia="en-ZA"/>
        </w:rPr>
      </w:pPr>
      <w:r w:rsidRPr="004E3D8E">
        <w:rPr>
          <w:rFonts w:cs="Arial"/>
          <w:color w:val="000000"/>
          <w:szCs w:val="22"/>
          <w:lang w:val="en-US" w:eastAsia="en-ZA"/>
        </w:rPr>
        <w:t> </w:t>
      </w:r>
    </w:p>
    <w:p w:rsidR="00A76C0A" w:rsidRPr="004E3D8E" w:rsidRDefault="00A76C0A" w:rsidP="00A76C0A">
      <w:pPr>
        <w:rPr>
          <w:rFonts w:cs="Arial"/>
          <w:color w:val="000000"/>
          <w:szCs w:val="22"/>
          <w:lang w:val="en-US" w:eastAsia="en-ZA"/>
        </w:rPr>
      </w:pPr>
      <w:r w:rsidRPr="004E3D8E">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A76C0A" w:rsidRPr="004E3D8E" w:rsidRDefault="00A76C0A" w:rsidP="00A76C0A">
      <w:pPr>
        <w:rPr>
          <w:rFonts w:cs="Arial"/>
          <w:color w:val="000000"/>
          <w:szCs w:val="22"/>
          <w:lang w:val="en-US" w:eastAsia="en-ZA"/>
        </w:rPr>
      </w:pPr>
      <w:r w:rsidRPr="004E3D8E">
        <w:rPr>
          <w:rFonts w:cs="Arial"/>
          <w:color w:val="000000"/>
          <w:szCs w:val="22"/>
          <w:lang w:val="en-US" w:eastAsia="en-ZA"/>
        </w:rPr>
        <w:t> </w:t>
      </w:r>
    </w:p>
    <w:p w:rsidR="00A76C0A" w:rsidRPr="004E3D8E" w:rsidRDefault="00A76C0A" w:rsidP="00A76C0A">
      <w:pPr>
        <w:rPr>
          <w:rFonts w:cs="Arial"/>
          <w:color w:val="000000"/>
          <w:szCs w:val="22"/>
          <w:lang w:val="en-US" w:eastAsia="en-ZA"/>
        </w:rPr>
      </w:pPr>
      <w:r w:rsidRPr="004E3D8E">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A76C0A" w:rsidRPr="004E3D8E" w:rsidRDefault="00A76C0A" w:rsidP="00A76C0A">
      <w:pPr>
        <w:rPr>
          <w:rFonts w:cs="Arial"/>
          <w:color w:val="000000"/>
          <w:szCs w:val="22"/>
          <w:lang w:val="en-US" w:eastAsia="en-ZA"/>
        </w:rPr>
      </w:pPr>
    </w:p>
    <w:p w:rsidR="00A76C0A" w:rsidRPr="004E3D8E" w:rsidRDefault="00A76C0A" w:rsidP="00A76C0A">
      <w:pPr>
        <w:rPr>
          <w:rFonts w:cs="Arial"/>
          <w:color w:val="000000"/>
          <w:szCs w:val="22"/>
          <w:lang w:eastAsia="en-ZA"/>
        </w:rPr>
      </w:pPr>
      <w:r w:rsidRPr="004E3D8E">
        <w:rPr>
          <w:rFonts w:cs="Arial"/>
          <w:color w:val="000000"/>
          <w:szCs w:val="22"/>
          <w:lang w:val="en-US" w:eastAsia="en-ZA"/>
        </w:rPr>
        <w:t>Practice note 6 of 2007/08 states that in</w:t>
      </w:r>
      <w:r w:rsidRPr="004E3D8E">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A76C0A" w:rsidRPr="004E3D8E" w:rsidRDefault="00A76C0A" w:rsidP="00A76C0A">
      <w:pPr>
        <w:rPr>
          <w:rFonts w:cs="Arial"/>
          <w:color w:val="000000"/>
          <w:szCs w:val="22"/>
          <w:lang w:eastAsia="en-ZA"/>
        </w:rPr>
      </w:pPr>
    </w:p>
    <w:p w:rsidR="00A76C0A" w:rsidRDefault="00A76C0A" w:rsidP="00A76C0A">
      <w:pPr>
        <w:rPr>
          <w:rFonts w:cs="Arial"/>
          <w:color w:val="000000"/>
          <w:szCs w:val="22"/>
          <w:lang w:val="en-US" w:eastAsia="en-ZA"/>
        </w:rPr>
      </w:pPr>
      <w:r w:rsidRPr="004E3D8E">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A76C0A" w:rsidRDefault="00A76C0A" w:rsidP="00A76C0A">
      <w:pPr>
        <w:rPr>
          <w:rFonts w:cs="Arial"/>
          <w:color w:val="000000"/>
          <w:szCs w:val="22"/>
          <w:lang w:val="en-US" w:eastAsia="en-ZA"/>
        </w:rPr>
      </w:pPr>
    </w:p>
    <w:p w:rsidR="00A76C0A" w:rsidRPr="004E3D8E" w:rsidRDefault="00A76C0A" w:rsidP="00A76C0A">
      <w:pPr>
        <w:rPr>
          <w:rFonts w:cs="Arial"/>
          <w:color w:val="000000"/>
          <w:szCs w:val="22"/>
          <w:lang w:val="en-US" w:eastAsia="en-ZA"/>
        </w:rPr>
      </w:pPr>
      <w:r w:rsidRPr="004E3D8E">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A76C0A" w:rsidRPr="00707C10" w:rsidRDefault="00A76C0A" w:rsidP="00A76C0A">
      <w:pPr>
        <w:rPr>
          <w:color w:val="000000"/>
          <w:sz w:val="21"/>
          <w:szCs w:val="21"/>
          <w:lang w:eastAsia="en-ZA"/>
        </w:rPr>
      </w:pPr>
      <w:r w:rsidRPr="00707C10">
        <w:rPr>
          <w:color w:val="000000"/>
          <w:sz w:val="21"/>
          <w:szCs w:val="21"/>
          <w:lang w:eastAsia="en-ZA"/>
        </w:rPr>
        <w:t> </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4769"/>
        <w:gridCol w:w="2401"/>
        <w:gridCol w:w="2403"/>
      </w:tblGrid>
      <w:tr w:rsidR="00A76C0A" w:rsidRPr="00572BEC" w:rsidTr="00A76C0A">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Pr>
                <w:rFonts w:cs="Arial"/>
                <w:b/>
                <w:bCs/>
                <w:color w:val="000000"/>
                <w:sz w:val="18"/>
                <w:szCs w:val="18"/>
                <w:lang w:eastAsia="en-ZA"/>
              </w:rPr>
              <w:t>Award</w:t>
            </w:r>
          </w:p>
        </w:tc>
      </w:tr>
      <w:tr w:rsidR="00A76C0A" w:rsidRPr="00572BEC" w:rsidTr="00A76C0A">
        <w:trPr>
          <w:trHeight w:val="60"/>
        </w:trPr>
        <w:tc>
          <w:tcPr>
            <w:tcW w:w="2491"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rPr>
                <w:color w:val="000000"/>
                <w:lang w:eastAsia="en-ZA"/>
              </w:rPr>
            </w:pPr>
            <w:r w:rsidRPr="004E3D8E">
              <w:rPr>
                <w:rFonts w:cs="Arial"/>
                <w:color w:val="000000"/>
                <w:sz w:val="18"/>
                <w:szCs w:val="18"/>
                <w:lang w:eastAsia="en-ZA"/>
              </w:rPr>
              <w:t>Bidvest Facilities Management</w:t>
            </w:r>
          </w:p>
        </w:tc>
        <w:tc>
          <w:tcPr>
            <w:tcW w:w="1254"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A76C0A" w:rsidRPr="00FD14CD" w:rsidRDefault="00A76C0A" w:rsidP="00A76C0A">
            <w:pPr>
              <w:spacing w:line="60" w:lineRule="atLeast"/>
              <w:jc w:val="right"/>
              <w:rPr>
                <w:rFonts w:cs="Arial"/>
                <w:sz w:val="18"/>
                <w:szCs w:val="18"/>
                <w:lang w:eastAsia="en-ZA"/>
              </w:rPr>
            </w:pPr>
            <w:r w:rsidRPr="004E3D8E">
              <w:rPr>
                <w:rFonts w:cs="Arial"/>
                <w:sz w:val="18"/>
                <w:szCs w:val="18"/>
                <w:lang w:eastAsia="en-ZA"/>
              </w:rPr>
              <w:t>HP15/066</w:t>
            </w:r>
          </w:p>
        </w:tc>
        <w:tc>
          <w:tcPr>
            <w:tcW w:w="1255"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jc w:val="right"/>
              <w:rPr>
                <w:color w:val="000000"/>
                <w:lang w:eastAsia="en-ZA"/>
              </w:rPr>
            </w:pPr>
            <w:r w:rsidRPr="004E3D8E">
              <w:rPr>
                <w:rFonts w:cs="Arial"/>
                <w:color w:val="000000"/>
                <w:sz w:val="18"/>
                <w:szCs w:val="18"/>
                <w:lang w:eastAsia="en-ZA"/>
              </w:rPr>
              <w:t>19 747 453</w:t>
            </w:r>
          </w:p>
        </w:tc>
      </w:tr>
    </w:tbl>
    <w:p w:rsidR="00A76C0A" w:rsidRDefault="00A76C0A" w:rsidP="00A76C0A">
      <w:pPr>
        <w:rPr>
          <w:rFonts w:cs="Arial"/>
          <w:color w:val="000000"/>
          <w:szCs w:val="22"/>
          <w:lang w:val="en-US" w:eastAsia="en-ZA"/>
        </w:rPr>
      </w:pPr>
      <w:r w:rsidRPr="00572BEC">
        <w:rPr>
          <w:rFonts w:cs="Arial"/>
          <w:color w:val="000000"/>
          <w:szCs w:val="22"/>
          <w:lang w:val="en-US" w:eastAsia="en-ZA"/>
        </w:rPr>
        <w:t>  </w:t>
      </w:r>
    </w:p>
    <w:p w:rsidR="00A76C0A" w:rsidRPr="004E3D8E" w:rsidRDefault="00A76C0A" w:rsidP="00A76C0A">
      <w:pPr>
        <w:rPr>
          <w:rFonts w:cs="Arial"/>
          <w:color w:val="000000"/>
          <w:szCs w:val="22"/>
          <w:lang w:val="en-US" w:eastAsia="en-ZA"/>
        </w:rPr>
      </w:pPr>
      <w:r w:rsidRPr="004E3D8E">
        <w:rPr>
          <w:rFonts w:cs="Arial"/>
          <w:color w:val="000000"/>
          <w:szCs w:val="22"/>
          <w:lang w:val="en-GB" w:eastAsia="en-ZA"/>
        </w:rPr>
        <w:t>Deviation from competitive bidding:</w:t>
      </w:r>
    </w:p>
    <w:p w:rsidR="00A76C0A" w:rsidRDefault="00A76C0A" w:rsidP="00A76C0A">
      <w:pPr>
        <w:pStyle w:val="NormalWeb"/>
        <w:rPr>
          <w:color w:val="000000"/>
          <w:sz w:val="22"/>
          <w:szCs w:val="22"/>
          <w:lang w:val="en-GB" w:eastAsia="en-ZA"/>
        </w:rPr>
      </w:pPr>
      <w:r w:rsidRPr="004E3D8E">
        <w:rPr>
          <w:color w:val="000000"/>
          <w:sz w:val="22"/>
          <w:szCs w:val="22"/>
          <w:lang w:val="en-GB" w:eastAsia="en-ZA"/>
        </w:rPr>
        <w:t xml:space="preserve">Service above R500 000 was procured without inviting competitive bids. These instances </w:t>
      </w:r>
      <w:r w:rsidRPr="004E3D8E">
        <w:rPr>
          <w:color w:val="000000"/>
          <w:sz w:val="22"/>
          <w:szCs w:val="22"/>
          <w:lang w:eastAsia="en-ZA"/>
        </w:rPr>
        <w:t xml:space="preserve">didn’t relate to cases of emergency where immediate action was necessary or where the goods and services required were procured from sole service providers and a lack of proper planning does not constitute a reason for dispensing with prescribed bidding processes. </w:t>
      </w:r>
      <w:r w:rsidRPr="004E3D8E">
        <w:rPr>
          <w:color w:val="000000"/>
          <w:sz w:val="22"/>
          <w:szCs w:val="22"/>
          <w:lang w:val="en-GB" w:eastAsia="en-ZA"/>
        </w:rPr>
        <w:t xml:space="preserve">Furthermore the deviation was not approved by the accounting officer </w:t>
      </w:r>
    </w:p>
    <w:p w:rsidR="00A76C0A" w:rsidRDefault="00A76C0A" w:rsidP="00A76C0A">
      <w:pPr>
        <w:rPr>
          <w:rFonts w:cs="Arial"/>
          <w:color w:val="000000"/>
          <w:szCs w:val="22"/>
          <w:lang w:val="en-GB" w:eastAsia="en-ZA"/>
        </w:rPr>
      </w:pPr>
      <w:r w:rsidRPr="004E3D8E">
        <w:rPr>
          <w:rFonts w:cs="Arial"/>
          <w:color w:val="000000"/>
          <w:szCs w:val="22"/>
          <w:lang w:val="en-GB" w:eastAsia="en-ZA"/>
        </w:rPr>
        <w:t>Uneconomical use of resources</w:t>
      </w:r>
    </w:p>
    <w:p w:rsidR="00A76C0A" w:rsidRPr="004E3D8E" w:rsidRDefault="00A76C0A" w:rsidP="00A76C0A">
      <w:pPr>
        <w:rPr>
          <w:rFonts w:cs="Arial"/>
          <w:color w:val="000000"/>
          <w:szCs w:val="22"/>
          <w:lang w:val="en-GB" w:eastAsia="en-ZA"/>
        </w:rPr>
      </w:pPr>
      <w:r>
        <w:rPr>
          <w:rFonts w:cs="Arial"/>
          <w:color w:val="000000"/>
          <w:szCs w:val="22"/>
          <w:lang w:val="en-GB" w:eastAsia="en-ZA"/>
        </w:rPr>
        <w:t>We are therefore also unable to determine if the procurement was economical</w:t>
      </w:r>
    </w:p>
    <w:p w:rsidR="00A76C0A" w:rsidRDefault="00A76C0A" w:rsidP="00A76C0A">
      <w:pPr>
        <w:rPr>
          <w:rFonts w:cs="Arial"/>
          <w:color w:val="000000"/>
          <w:szCs w:val="22"/>
          <w:lang w:eastAsia="en-ZA"/>
        </w:rPr>
      </w:pPr>
    </w:p>
    <w:p w:rsidR="00A76C0A" w:rsidRDefault="00A76C0A" w:rsidP="00A76C0A">
      <w:pPr>
        <w:rPr>
          <w:rFonts w:cs="Arial"/>
          <w:color w:val="000000"/>
          <w:szCs w:val="22"/>
          <w:lang w:val="en-GB" w:eastAsia="en-ZA"/>
        </w:rPr>
      </w:pPr>
      <w:r w:rsidRPr="004E3D8E">
        <w:rPr>
          <w:rFonts w:cs="Arial"/>
          <w:color w:val="000000"/>
          <w:szCs w:val="22"/>
          <w:lang w:eastAsia="en-ZA"/>
        </w:rPr>
        <w:t xml:space="preserve">The award was made on 23/09/2015. This was however communicated to the AGSA on 16 October 2015 which is more than 10 days after the deviations. Therefore </w:t>
      </w:r>
      <w:r w:rsidRPr="004E3D8E">
        <w:rPr>
          <w:rFonts w:cs="Arial"/>
          <w:color w:val="000000"/>
          <w:szCs w:val="22"/>
          <w:lang w:val="en-GB" w:eastAsia="en-ZA"/>
        </w:rPr>
        <w:t>the AGSA was not notified within 10 working days.</w:t>
      </w:r>
    </w:p>
    <w:p w:rsidR="00A76C0A" w:rsidRPr="00572BEC" w:rsidRDefault="00A76C0A" w:rsidP="00A76C0A">
      <w:pPr>
        <w:rPr>
          <w:rFonts w:cs="Arial"/>
          <w:color w:val="000000"/>
          <w:szCs w:val="22"/>
          <w:lang w:val="en-US" w:eastAsia="en-ZA"/>
        </w:rPr>
      </w:pP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Pr="00572BEC" w:rsidRDefault="00A76C0A" w:rsidP="00A76C0A">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A76C0A" w:rsidRDefault="00A76C0A" w:rsidP="00A76C0A">
      <w:pPr>
        <w:rPr>
          <w:rFonts w:cs="Arial"/>
          <w:b/>
          <w:szCs w:val="22"/>
        </w:rPr>
      </w:pPr>
    </w:p>
    <w:p w:rsidR="00A76C0A" w:rsidRPr="00B827F0" w:rsidRDefault="00A76C0A" w:rsidP="00A76C0A">
      <w:pPr>
        <w:rPr>
          <w:rFonts w:cs="Arial"/>
          <w:szCs w:val="22"/>
        </w:rPr>
      </w:pPr>
      <w:r w:rsidRPr="00B827F0">
        <w:rPr>
          <w:rFonts w:cs="Arial"/>
          <w:b/>
          <w:szCs w:val="22"/>
        </w:rPr>
        <w:t>Internal control deficiency</w:t>
      </w:r>
    </w:p>
    <w:p w:rsidR="00A76C0A" w:rsidRDefault="00A76C0A" w:rsidP="00A76C0A">
      <w:pPr>
        <w:rPr>
          <w:rFonts w:cs="Arial"/>
          <w:szCs w:val="22"/>
        </w:rPr>
      </w:pPr>
    </w:p>
    <w:p w:rsidR="00A76C0A" w:rsidRPr="00A76C0A" w:rsidRDefault="00A76C0A" w:rsidP="00A76C0A">
      <w:pPr>
        <w:pStyle w:val="Heading2"/>
        <w:ind w:left="576" w:hanging="576"/>
        <w:rPr>
          <w:rFonts w:cs="Arial"/>
          <w:b w:val="0"/>
          <w:color w:val="000000"/>
          <w:sz w:val="22"/>
          <w:szCs w:val="22"/>
        </w:rPr>
      </w:pPr>
      <w:r w:rsidRPr="00A76C0A">
        <w:rPr>
          <w:rFonts w:cs="Arial"/>
          <w:b w:val="0"/>
          <w:color w:val="000000"/>
          <w:sz w:val="22"/>
          <w:szCs w:val="22"/>
        </w:rPr>
        <w:t>Leadership</w:t>
      </w:r>
    </w:p>
    <w:p w:rsidR="00A76C0A" w:rsidRPr="00AE3408" w:rsidRDefault="00A76C0A" w:rsidP="00A76C0A">
      <w:pPr>
        <w:pStyle w:val="NormalWeb"/>
        <w:outlineLvl w:val="2"/>
        <w:rPr>
          <w:bCs/>
          <w:color w:val="000000"/>
          <w:sz w:val="22"/>
          <w:szCs w:val="22"/>
          <w:lang w:val="en-GB"/>
        </w:rPr>
      </w:pPr>
      <w:r w:rsidRPr="00AE3408">
        <w:rPr>
          <w:bCs/>
          <w:color w:val="000000"/>
          <w:sz w:val="22"/>
          <w:szCs w:val="22"/>
        </w:rPr>
        <w:t>The entity does not exercise oversight responsibility regarding financial and performance reporting and compliance and related internal controls.</w:t>
      </w:r>
    </w:p>
    <w:p w:rsidR="00A76C0A" w:rsidRPr="00AE3408" w:rsidRDefault="00A76C0A" w:rsidP="00A76C0A">
      <w:pPr>
        <w:pStyle w:val="NormalWeb"/>
        <w:outlineLvl w:val="2"/>
        <w:rPr>
          <w:bCs/>
          <w:color w:val="000000"/>
          <w:sz w:val="22"/>
          <w:szCs w:val="22"/>
          <w:lang w:val="en-GB"/>
        </w:rPr>
      </w:pPr>
      <w:r w:rsidRPr="00AE3408">
        <w:rPr>
          <w:bCs/>
          <w:color w:val="000000"/>
          <w:sz w:val="22"/>
          <w:szCs w:val="22"/>
        </w:rPr>
        <w:t>Financial and performance management</w:t>
      </w:r>
    </w:p>
    <w:p w:rsidR="00A76C0A" w:rsidRPr="00AE3408" w:rsidRDefault="00A76C0A" w:rsidP="00A76C0A">
      <w:pPr>
        <w:pStyle w:val="NormalWeb"/>
        <w:outlineLvl w:val="2"/>
        <w:rPr>
          <w:bCs/>
          <w:color w:val="000000"/>
          <w:sz w:val="22"/>
          <w:szCs w:val="22"/>
          <w:lang w:val="en-GB"/>
        </w:rPr>
      </w:pPr>
      <w:r>
        <w:rPr>
          <w:bCs/>
          <w:color w:val="000000"/>
          <w:sz w:val="22"/>
          <w:szCs w:val="22"/>
        </w:rPr>
        <w:t>Non-</w:t>
      </w:r>
      <w:r w:rsidRPr="00AE3408">
        <w:rPr>
          <w:bCs/>
          <w:color w:val="000000"/>
          <w:sz w:val="22"/>
          <w:szCs w:val="22"/>
        </w:rPr>
        <w:t>compliance with Treasury Regulation 16A3.2 (d)(vi) which will result proper processes not being followed and the desired objectives will not be achieved.</w:t>
      </w:r>
    </w:p>
    <w:p w:rsidR="00A76C0A" w:rsidRPr="00AE3408" w:rsidRDefault="00A76C0A" w:rsidP="00A76C0A">
      <w:pPr>
        <w:pStyle w:val="NormalWeb"/>
        <w:outlineLvl w:val="2"/>
        <w:rPr>
          <w:bCs/>
          <w:color w:val="000000"/>
          <w:sz w:val="22"/>
          <w:szCs w:val="22"/>
          <w:lang w:val="en-GB"/>
        </w:rPr>
      </w:pPr>
      <w:r>
        <w:rPr>
          <w:bCs/>
          <w:color w:val="000000"/>
          <w:sz w:val="22"/>
          <w:szCs w:val="22"/>
        </w:rPr>
        <w:t>Non-</w:t>
      </w:r>
      <w:r w:rsidRPr="00AE3408">
        <w:rPr>
          <w:bCs/>
          <w:color w:val="000000"/>
          <w:sz w:val="22"/>
          <w:szCs w:val="22"/>
        </w:rPr>
        <w:t>compliance with laws and regulations resulting in irregular and fru</w:t>
      </w:r>
      <w:r>
        <w:rPr>
          <w:bCs/>
          <w:color w:val="000000"/>
          <w:sz w:val="22"/>
          <w:szCs w:val="22"/>
        </w:rPr>
        <w:t>itless and wasteful expenditure.</w:t>
      </w:r>
    </w:p>
    <w:p w:rsidR="00A76C0A" w:rsidRDefault="00A76C0A" w:rsidP="00A76C0A">
      <w:pPr>
        <w:rPr>
          <w:rFonts w:cs="Arial"/>
          <w:b/>
          <w:szCs w:val="22"/>
        </w:rPr>
      </w:pPr>
      <w:r>
        <w:rPr>
          <w:rFonts w:cs="Arial"/>
          <w:b/>
          <w:szCs w:val="22"/>
        </w:rPr>
        <w:t xml:space="preserve">Recommendation </w:t>
      </w:r>
    </w:p>
    <w:p w:rsidR="00A76C0A" w:rsidRDefault="00A76C0A" w:rsidP="00A76C0A">
      <w:pPr>
        <w:rPr>
          <w:rFonts w:cs="Arial"/>
          <w:szCs w:val="22"/>
        </w:rPr>
      </w:pPr>
    </w:p>
    <w:p w:rsidR="00A76C0A" w:rsidRPr="00572BEC" w:rsidRDefault="00A76C0A" w:rsidP="00A76C0A">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lastRenderedPageBreak/>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A76C0A" w:rsidRPr="00D964C7" w:rsidRDefault="00A76C0A" w:rsidP="00A76C0A">
      <w:pPr>
        <w:rPr>
          <w:rFonts w:cs="Arial"/>
          <w:szCs w:val="22"/>
          <w:lang w:val="en-US"/>
        </w:rPr>
      </w:pPr>
    </w:p>
    <w:p w:rsidR="00A76C0A" w:rsidRDefault="00A76C0A" w:rsidP="00A76C0A">
      <w:pPr>
        <w:rPr>
          <w:rFonts w:cs="Arial"/>
          <w:b/>
          <w:szCs w:val="22"/>
        </w:rPr>
      </w:pPr>
      <w:r>
        <w:rPr>
          <w:rFonts w:cs="Arial"/>
          <w:b/>
          <w:szCs w:val="22"/>
        </w:rPr>
        <w:t>Management response</w:t>
      </w:r>
    </w:p>
    <w:p w:rsidR="00A76C0A" w:rsidRDefault="00A76C0A" w:rsidP="00A76C0A">
      <w:pPr>
        <w:rPr>
          <w:rFonts w:cs="Arial"/>
          <w:b/>
          <w:i/>
          <w:szCs w:val="22"/>
        </w:rPr>
      </w:pPr>
    </w:p>
    <w:p w:rsidR="00A76C0A" w:rsidRDefault="00A76C0A" w:rsidP="00A76C0A">
      <w:pPr>
        <w:pStyle w:val="NormalWeb"/>
        <w:rPr>
          <w:sz w:val="22"/>
          <w:szCs w:val="22"/>
          <w:lang w:val="en-GB" w:eastAsia="en-ZA"/>
        </w:rPr>
      </w:pPr>
      <w:r>
        <w:rPr>
          <w:sz w:val="22"/>
          <w:szCs w:val="22"/>
          <w:lang w:val="en-GB" w:eastAsia="en-ZA"/>
        </w:rPr>
        <w:t>We are not in agreement with the finding:</w:t>
      </w:r>
    </w:p>
    <w:p w:rsidR="00A76C0A" w:rsidRDefault="00A76C0A" w:rsidP="00A76C0A">
      <w:pPr>
        <w:pStyle w:val="NormalWeb"/>
        <w:rPr>
          <w:sz w:val="22"/>
          <w:szCs w:val="22"/>
          <w:lang w:val="en-GB" w:eastAsia="en-ZA"/>
        </w:rPr>
      </w:pPr>
      <w:r>
        <w:rPr>
          <w:sz w:val="22"/>
          <w:szCs w:val="22"/>
          <w:lang w:val="en-GB" w:eastAsia="en-ZA"/>
        </w:rPr>
        <w:t>The procurement approach is a result of application of mind and strategic sourcing and not as a result of lack of planning. The DPW after due diligence and compliance to internal business processes acquired the building from TELKOM. DPW as part of its mandate to provide accommodation to government departments allocated the building to South African Police Services (SAPS).  SAPS were due to occupy the building on the 1 September 2015.</w:t>
      </w:r>
    </w:p>
    <w:p w:rsidR="00A76C0A" w:rsidRDefault="00A76C0A" w:rsidP="00A76C0A">
      <w:pPr>
        <w:pStyle w:val="NormalWeb"/>
        <w:rPr>
          <w:sz w:val="22"/>
          <w:szCs w:val="22"/>
          <w:lang w:eastAsia="en-ZA"/>
        </w:rPr>
      </w:pPr>
      <w:r>
        <w:rPr>
          <w:sz w:val="22"/>
          <w:szCs w:val="22"/>
          <w:lang w:eastAsia="en-ZA"/>
        </w:rPr>
        <w:t xml:space="preserve">After acquisition of the Telkom Towers building a process establishing the FM Contract for newly purchased building was started which by its nature would take in excess of six months to set up. Bidvest who was the current maintenance service provider was about to pull out their contractors on site by the end of August 2015.  This would have exposed the acquired building to a huge risk that entailed amongst others the eminent spectra of Vandalism, unmanned Waste Water Treatment Works that must be managed, Illegal occupation etc.  The acquisition of a Facilities Management Contractor became an urgent case – </w:t>
      </w:r>
      <w:r>
        <w:rPr>
          <w:sz w:val="22"/>
          <w:szCs w:val="22"/>
          <w:lang w:val="en-GB" w:eastAsia="en-ZA"/>
        </w:rPr>
        <w:t>making it a high priority and best interest requirement that call for early delivery and could have a negative/material result/impact on service delivery/community/public if general procurement procedures were followed.</w:t>
      </w:r>
    </w:p>
    <w:p w:rsidR="00A76C0A" w:rsidRDefault="00A76C0A" w:rsidP="00A76C0A">
      <w:pPr>
        <w:pStyle w:val="NormalWeb"/>
        <w:rPr>
          <w:sz w:val="22"/>
          <w:szCs w:val="22"/>
          <w:lang w:val="en-GB" w:eastAsia="en-ZA"/>
        </w:rPr>
      </w:pPr>
      <w:r>
        <w:rPr>
          <w:sz w:val="22"/>
          <w:szCs w:val="22"/>
          <w:lang w:eastAsia="en-ZA"/>
        </w:rPr>
        <w:t xml:space="preserve">A Negotiated Procedure for an Interim Facilities Management Contract for 12 months was approved by a duly delegated authority which is the NBAC as per attached PA12.  </w:t>
      </w:r>
      <w:r>
        <w:rPr>
          <w:sz w:val="22"/>
          <w:szCs w:val="22"/>
          <w:lang w:val="en-GB" w:eastAsia="en-ZA"/>
        </w:rPr>
        <w:t>The approval for appointment of Bidvest Facilities Management through a negotiated procedure, which is a legitimate sourcing strategy, was a prudent and sound business decision that was based on the following:</w:t>
      </w:r>
    </w:p>
    <w:p w:rsidR="00A76C0A" w:rsidRDefault="00A76C0A" w:rsidP="00184C43">
      <w:pPr>
        <w:pStyle w:val="NormalWeb"/>
        <w:numPr>
          <w:ilvl w:val="1"/>
          <w:numId w:val="24"/>
        </w:numPr>
        <w:spacing w:before="0" w:beforeAutospacing="0" w:after="0" w:afterAutospacing="0"/>
        <w:ind w:left="426" w:hanging="426"/>
        <w:rPr>
          <w:sz w:val="22"/>
          <w:szCs w:val="22"/>
          <w:lang w:val="en-GB" w:eastAsia="en-ZA"/>
        </w:rPr>
      </w:pPr>
      <w:r>
        <w:rPr>
          <w:sz w:val="22"/>
          <w:szCs w:val="22"/>
          <w:lang w:val="en-GB" w:eastAsia="en-ZA"/>
        </w:rPr>
        <w:t xml:space="preserve">Bidvest has been offering facilities management services to Telkom for about 15 years. </w:t>
      </w:r>
    </w:p>
    <w:p w:rsidR="00A76C0A" w:rsidRDefault="00A76C0A" w:rsidP="00184C43">
      <w:pPr>
        <w:pStyle w:val="NormalWeb"/>
        <w:numPr>
          <w:ilvl w:val="1"/>
          <w:numId w:val="24"/>
        </w:numPr>
        <w:spacing w:before="0" w:beforeAutospacing="0" w:after="0" w:afterAutospacing="0"/>
        <w:ind w:left="426" w:hanging="426"/>
        <w:rPr>
          <w:sz w:val="22"/>
          <w:szCs w:val="22"/>
          <w:lang w:val="en-GB" w:eastAsia="en-ZA"/>
        </w:rPr>
      </w:pPr>
      <w:r>
        <w:rPr>
          <w:sz w:val="22"/>
          <w:szCs w:val="22"/>
          <w:lang w:val="en-GB" w:eastAsia="en-ZA"/>
        </w:rPr>
        <w:t>For purposes of ensuring continuation of services at required performance levels whilst a new procurement process was to unfold it became necessary to engage the services of the current Facilities Management Contractor on site.</w:t>
      </w:r>
    </w:p>
    <w:p w:rsidR="00A76C0A" w:rsidRDefault="00A76C0A" w:rsidP="00184C43">
      <w:pPr>
        <w:pStyle w:val="NormalWeb"/>
        <w:numPr>
          <w:ilvl w:val="1"/>
          <w:numId w:val="24"/>
        </w:numPr>
        <w:spacing w:before="0" w:beforeAutospacing="0" w:after="0" w:afterAutospacing="0"/>
        <w:ind w:left="426" w:hanging="426"/>
        <w:rPr>
          <w:sz w:val="22"/>
          <w:szCs w:val="22"/>
          <w:lang w:eastAsia="en-ZA"/>
        </w:rPr>
      </w:pPr>
      <w:r>
        <w:rPr>
          <w:sz w:val="22"/>
          <w:szCs w:val="22"/>
          <w:lang w:eastAsia="en-ZA"/>
        </w:rPr>
        <w:t xml:space="preserve">Also Bidvest had all the documentation and records of the site operation, maintenance etc. </w:t>
      </w:r>
    </w:p>
    <w:p w:rsidR="00A76C0A" w:rsidRDefault="00A76C0A" w:rsidP="00184C43">
      <w:pPr>
        <w:pStyle w:val="NormalWeb"/>
        <w:numPr>
          <w:ilvl w:val="1"/>
          <w:numId w:val="24"/>
        </w:numPr>
        <w:spacing w:before="0" w:beforeAutospacing="0" w:after="0" w:afterAutospacing="0"/>
        <w:ind w:left="426" w:hanging="426"/>
        <w:rPr>
          <w:sz w:val="22"/>
          <w:szCs w:val="22"/>
          <w:lang w:eastAsia="en-ZA"/>
        </w:rPr>
      </w:pPr>
      <w:r>
        <w:rPr>
          <w:sz w:val="22"/>
          <w:szCs w:val="22"/>
          <w:lang w:eastAsia="en-ZA"/>
        </w:rPr>
        <w:t xml:space="preserve">DPW requested some inside information from Telkom with regard to maintenance costs that Bidvest charged Telkom. That information was used by FM to budget for maintenance for those Towers and also for negotiate with Bidvest. </w:t>
      </w:r>
    </w:p>
    <w:p w:rsidR="00A76C0A" w:rsidRDefault="00A76C0A" w:rsidP="00184C43">
      <w:pPr>
        <w:pStyle w:val="NormalWeb"/>
        <w:numPr>
          <w:ilvl w:val="1"/>
          <w:numId w:val="24"/>
        </w:numPr>
        <w:spacing w:before="0" w:beforeAutospacing="0" w:after="0" w:afterAutospacing="0"/>
        <w:ind w:left="426" w:hanging="426"/>
        <w:rPr>
          <w:sz w:val="22"/>
          <w:szCs w:val="22"/>
          <w:lang w:eastAsia="en-ZA"/>
        </w:rPr>
      </w:pPr>
      <w:r>
        <w:rPr>
          <w:sz w:val="22"/>
          <w:szCs w:val="22"/>
          <w:lang w:eastAsia="en-ZA"/>
        </w:rPr>
        <w:t>When Bidvest was asked to bid on the work to be done the cost were even lesser than what Telkom was paying before. The deal was found to be very economical considering the urgency and continue with the Interim Facilities Management Contract.</w:t>
      </w:r>
    </w:p>
    <w:p w:rsidR="00A76C0A" w:rsidRDefault="00A76C0A" w:rsidP="00A76C0A">
      <w:pPr>
        <w:rPr>
          <w:rFonts w:cs="Arial"/>
          <w:szCs w:val="22"/>
          <w:lang w:val="en-US" w:eastAsia="en-ZA"/>
        </w:rPr>
      </w:pPr>
    </w:p>
    <w:p w:rsidR="00A76C0A" w:rsidRDefault="00A76C0A" w:rsidP="00A76C0A">
      <w:pPr>
        <w:rPr>
          <w:rFonts w:cs="Arial"/>
          <w:szCs w:val="22"/>
          <w:lang w:val="en-US" w:eastAsia="en-ZA"/>
        </w:rPr>
      </w:pPr>
      <w:r>
        <w:rPr>
          <w:rFonts w:cs="Arial"/>
          <w:szCs w:val="22"/>
          <w:lang w:val="en-US" w:eastAsia="en-ZA"/>
        </w:rPr>
        <w:lastRenderedPageBreak/>
        <w:t>Award was done on 06 October 2015 as per attached appointment letter (find copy). National treasury and AGSA were notified on 16 October; therefore deviation was reported within 10 working days of reporting.</w:t>
      </w:r>
    </w:p>
    <w:p w:rsidR="00A76C0A" w:rsidRDefault="00A76C0A" w:rsidP="00A76C0A">
      <w:pPr>
        <w:rPr>
          <w:rFonts w:eastAsia="Arial Unicode MS" w:cs="Arial"/>
          <w:szCs w:val="22"/>
        </w:rPr>
      </w:pPr>
      <w:r>
        <w:rPr>
          <w:rFonts w:eastAsia="Arial Unicode MS" w:cs="Arial"/>
          <w:szCs w:val="22"/>
        </w:rPr>
        <w:t>Name:</w:t>
      </w:r>
      <w:r>
        <w:rPr>
          <w:rFonts w:eastAsia="Arial Unicode MS" w:cs="Arial"/>
          <w:szCs w:val="22"/>
        </w:rPr>
        <w:tab/>
        <w:t>Raymond Naidoo</w:t>
      </w:r>
    </w:p>
    <w:p w:rsidR="00A76C0A" w:rsidRDefault="00A76C0A" w:rsidP="00A76C0A">
      <w:pPr>
        <w:jc w:val="both"/>
        <w:rPr>
          <w:rFonts w:eastAsia="Arial Unicode MS" w:cs="Arial"/>
          <w:szCs w:val="22"/>
        </w:rPr>
      </w:pPr>
      <w:r>
        <w:rPr>
          <w:rFonts w:eastAsia="Arial Unicode MS" w:cs="Arial"/>
          <w:szCs w:val="22"/>
        </w:rPr>
        <w:t xml:space="preserve">Position: CD: SCM  </w:t>
      </w:r>
      <w:r>
        <w:rPr>
          <w:rFonts w:eastAsia="Arial Unicode MS" w:cs="Arial"/>
          <w:szCs w:val="22"/>
        </w:rPr>
        <w:tab/>
      </w:r>
      <w:r>
        <w:rPr>
          <w:rFonts w:eastAsia="Arial Unicode MS" w:cs="Arial"/>
          <w:szCs w:val="22"/>
        </w:rPr>
        <w:tab/>
      </w:r>
    </w:p>
    <w:p w:rsidR="00A76C0A" w:rsidRDefault="00A76C0A" w:rsidP="00A76C0A">
      <w:pPr>
        <w:tabs>
          <w:tab w:val="left" w:pos="1215"/>
        </w:tabs>
        <w:rPr>
          <w:rFonts w:eastAsia="Arial Unicode MS" w:cs="Arial"/>
          <w:szCs w:val="22"/>
        </w:rPr>
      </w:pPr>
      <w:r>
        <w:rPr>
          <w:rFonts w:eastAsia="Arial Unicode MS" w:cs="Arial"/>
          <w:szCs w:val="22"/>
        </w:rPr>
        <w:t>Date: 04 March 2016</w:t>
      </w:r>
      <w:r>
        <w:rPr>
          <w:rFonts w:eastAsia="Arial Unicode MS" w:cs="Arial"/>
          <w:szCs w:val="22"/>
        </w:rPr>
        <w:tab/>
      </w:r>
    </w:p>
    <w:p w:rsidR="00A76C0A" w:rsidRDefault="00A76C0A" w:rsidP="00A76C0A">
      <w:pPr>
        <w:rPr>
          <w:rFonts w:cs="Arial"/>
          <w:szCs w:val="22"/>
        </w:rPr>
      </w:pPr>
    </w:p>
    <w:p w:rsidR="00A76C0A" w:rsidRDefault="00A76C0A" w:rsidP="00A76C0A">
      <w:pPr>
        <w:rPr>
          <w:rFonts w:cs="Arial"/>
          <w:b/>
          <w:szCs w:val="22"/>
        </w:rPr>
      </w:pPr>
      <w:r>
        <w:rPr>
          <w:rFonts w:cs="Arial"/>
          <w:b/>
          <w:szCs w:val="22"/>
        </w:rPr>
        <w:t>Auditor’s conclusion</w:t>
      </w:r>
    </w:p>
    <w:p w:rsidR="00A76C0A" w:rsidRDefault="00A76C0A" w:rsidP="00A76C0A">
      <w:pPr>
        <w:rPr>
          <w:rFonts w:cs="Arial"/>
          <w:szCs w:val="22"/>
        </w:rPr>
      </w:pPr>
    </w:p>
    <w:p w:rsidR="00A76C0A" w:rsidRDefault="00A76C0A" w:rsidP="00A76C0A">
      <w:pPr>
        <w:rPr>
          <w:rFonts w:cs="Arial"/>
          <w:color w:val="000000"/>
          <w:szCs w:val="22"/>
          <w:lang w:val="en-GB" w:eastAsia="en-ZA"/>
        </w:rPr>
      </w:pPr>
      <w:r>
        <w:rPr>
          <w:rFonts w:cs="Arial"/>
          <w:szCs w:val="22"/>
        </w:rPr>
        <w:t xml:space="preserve">Management comment noted, however the audit finding remains. </w:t>
      </w:r>
      <w:r>
        <w:rPr>
          <w:rFonts w:cs="Arial"/>
          <w:color w:val="000000"/>
          <w:szCs w:val="22"/>
          <w:lang w:val="en-GB" w:eastAsia="en-ZA"/>
        </w:rPr>
        <w:t xml:space="preserve">The bid adjudication committee approved the acquisition of the building on 05 August 2015. The entity could have been anticipated that the facilities contract is coming to an end and therefore the bid should have been advertised and a competitive bidding process followed prior to the contract of Bidvest came to an end. </w:t>
      </w:r>
    </w:p>
    <w:p w:rsidR="003B0643" w:rsidRDefault="003B0643" w:rsidP="00A76C0A">
      <w:pPr>
        <w:rPr>
          <w:rFonts w:cs="Arial"/>
          <w:color w:val="000000"/>
          <w:szCs w:val="22"/>
          <w:lang w:eastAsia="en-ZA"/>
        </w:rPr>
      </w:pPr>
    </w:p>
    <w:p w:rsidR="00A76C0A" w:rsidRDefault="00A76C0A" w:rsidP="00A76C0A">
      <w:pPr>
        <w:rPr>
          <w:rFonts w:cs="Arial"/>
          <w:color w:val="000000"/>
          <w:szCs w:val="22"/>
          <w:lang w:val="en-GB" w:eastAsia="en-ZA"/>
        </w:rPr>
      </w:pPr>
      <w:r>
        <w:rPr>
          <w:rFonts w:cs="Arial"/>
          <w:color w:val="000000"/>
          <w:szCs w:val="22"/>
          <w:lang w:eastAsia="en-ZA"/>
        </w:rPr>
        <w:t xml:space="preserve">The award was approved by the bid adjudication committee on 10 September 2015 and approved by the accounting officer on 23 September 2015. No appointment letter was attached as indicated in management response. This was communicated to the AGSA on 16 October 2015 which is more than 10 days after the deviations. Therefore </w:t>
      </w:r>
      <w:r>
        <w:rPr>
          <w:rFonts w:cs="Arial"/>
          <w:color w:val="000000"/>
          <w:szCs w:val="22"/>
          <w:lang w:val="en-GB" w:eastAsia="en-ZA"/>
        </w:rPr>
        <w:t>the AGSA was not notified within 10 working days.</w:t>
      </w:r>
    </w:p>
    <w:p w:rsidR="00A76C0A" w:rsidRPr="00374359" w:rsidRDefault="00A76C0A" w:rsidP="00A76C0A">
      <w:pPr>
        <w:rPr>
          <w:rFonts w:cs="Arial"/>
          <w:szCs w:val="22"/>
        </w:rPr>
      </w:pPr>
    </w:p>
    <w:p w:rsidR="00A76C0A" w:rsidRDefault="00A76C0A" w:rsidP="00A76C0A">
      <w:pPr>
        <w:spacing w:after="200" w:line="276" w:lineRule="auto"/>
      </w:pPr>
      <w:r>
        <w:br w:type="page"/>
      </w:r>
    </w:p>
    <w:p w:rsidR="00A76C0A" w:rsidRPr="0073330D" w:rsidRDefault="00A76C0A" w:rsidP="00184C43">
      <w:pPr>
        <w:pStyle w:val="ListParagraph"/>
        <w:numPr>
          <w:ilvl w:val="0"/>
          <w:numId w:val="19"/>
        </w:numPr>
        <w:ind w:left="426" w:hanging="426"/>
        <w:contextualSpacing/>
        <w:rPr>
          <w:rFonts w:cs="Arial"/>
          <w:bCs/>
          <w:szCs w:val="22"/>
          <w:lang w:val="en-US"/>
        </w:rPr>
      </w:pPr>
      <w:r>
        <w:rPr>
          <w:rFonts w:cs="Arial"/>
          <w:b/>
          <w:szCs w:val="22"/>
          <w:lang w:val="en-US"/>
        </w:rPr>
        <w:lastRenderedPageBreak/>
        <w:t xml:space="preserve">Procurement: competitive bidding – STATS SA </w:t>
      </w:r>
    </w:p>
    <w:p w:rsidR="00A76C0A" w:rsidRDefault="00A76C0A" w:rsidP="00A76C0A">
      <w:pPr>
        <w:rPr>
          <w:rFonts w:cs="Arial"/>
          <w:b/>
          <w:bCs/>
          <w:szCs w:val="22"/>
        </w:rPr>
      </w:pPr>
    </w:p>
    <w:p w:rsidR="00A76C0A" w:rsidRDefault="00A76C0A" w:rsidP="00A76C0A">
      <w:pPr>
        <w:rPr>
          <w:rFonts w:cs="Arial"/>
          <w:b/>
          <w:bCs/>
          <w:szCs w:val="22"/>
        </w:rPr>
      </w:pPr>
      <w:r>
        <w:rPr>
          <w:rFonts w:cs="Arial"/>
          <w:b/>
          <w:bCs/>
          <w:szCs w:val="22"/>
        </w:rPr>
        <w:t>Audit finding</w:t>
      </w:r>
    </w:p>
    <w:p w:rsidR="00A76C0A" w:rsidRDefault="00A76C0A" w:rsidP="00A76C0A">
      <w:pPr>
        <w:rPr>
          <w:rFonts w:cs="Arial"/>
          <w:color w:val="000000"/>
          <w:szCs w:val="22"/>
          <w:lang w:val="en-US" w:eastAsia="en-ZA"/>
        </w:rPr>
      </w:pPr>
    </w:p>
    <w:p w:rsidR="00A76C0A" w:rsidRPr="008A052D" w:rsidRDefault="00A76C0A" w:rsidP="00A76C0A">
      <w:pPr>
        <w:rPr>
          <w:rFonts w:cs="Arial"/>
          <w:color w:val="000000"/>
          <w:szCs w:val="22"/>
          <w:lang w:val="en-US" w:eastAsia="en-ZA"/>
        </w:rPr>
      </w:pPr>
      <w:r w:rsidRPr="008A052D">
        <w:rPr>
          <w:rFonts w:cs="Arial"/>
          <w:color w:val="000000"/>
          <w:szCs w:val="22"/>
          <w:lang w:val="en-US" w:eastAsia="en-ZA"/>
        </w:rPr>
        <w:t>Practice Note 8 of 2007/08 states that 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A76C0A" w:rsidRPr="008A052D" w:rsidRDefault="00A76C0A" w:rsidP="00A76C0A">
      <w:pPr>
        <w:rPr>
          <w:rFonts w:cs="Arial"/>
          <w:color w:val="000000"/>
          <w:szCs w:val="22"/>
          <w:lang w:val="en-US" w:eastAsia="en-ZA"/>
        </w:rPr>
      </w:pPr>
      <w:r w:rsidRPr="008A052D">
        <w:rPr>
          <w:rFonts w:cs="Arial"/>
          <w:color w:val="000000"/>
          <w:szCs w:val="22"/>
          <w:lang w:val="en-US" w:eastAsia="en-ZA"/>
        </w:rPr>
        <w:t> </w:t>
      </w:r>
    </w:p>
    <w:p w:rsidR="00A76C0A" w:rsidRPr="008A052D" w:rsidRDefault="00A76C0A" w:rsidP="00A76C0A">
      <w:pPr>
        <w:rPr>
          <w:rFonts w:cs="Arial"/>
          <w:color w:val="000000"/>
          <w:szCs w:val="22"/>
          <w:lang w:val="en-US" w:eastAsia="en-ZA"/>
        </w:rPr>
      </w:pPr>
      <w:r w:rsidRPr="008A052D">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A76C0A" w:rsidRPr="008A052D" w:rsidRDefault="00A76C0A" w:rsidP="00A76C0A">
      <w:pPr>
        <w:rPr>
          <w:rFonts w:cs="Arial"/>
          <w:color w:val="000000"/>
          <w:szCs w:val="22"/>
          <w:lang w:val="en-US" w:eastAsia="en-ZA"/>
        </w:rPr>
      </w:pPr>
      <w:r w:rsidRPr="008A052D">
        <w:rPr>
          <w:rFonts w:cs="Arial"/>
          <w:color w:val="000000"/>
          <w:szCs w:val="22"/>
          <w:lang w:val="en-US" w:eastAsia="en-ZA"/>
        </w:rPr>
        <w:t> </w:t>
      </w:r>
    </w:p>
    <w:p w:rsidR="00A76C0A" w:rsidRPr="008A052D" w:rsidRDefault="00A76C0A" w:rsidP="00A76C0A">
      <w:pPr>
        <w:rPr>
          <w:rFonts w:cs="Arial"/>
          <w:color w:val="000000"/>
          <w:szCs w:val="22"/>
          <w:lang w:val="en-US" w:eastAsia="en-ZA"/>
        </w:rPr>
      </w:pPr>
      <w:r w:rsidRPr="008A052D">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A76C0A" w:rsidRPr="008A052D" w:rsidRDefault="00A76C0A" w:rsidP="00A76C0A">
      <w:pPr>
        <w:rPr>
          <w:rFonts w:cs="Arial"/>
          <w:color w:val="000000"/>
          <w:szCs w:val="22"/>
          <w:lang w:val="en-US" w:eastAsia="en-ZA"/>
        </w:rPr>
      </w:pPr>
    </w:p>
    <w:p w:rsidR="00A76C0A" w:rsidRPr="008A052D" w:rsidRDefault="00A76C0A" w:rsidP="00A76C0A">
      <w:pPr>
        <w:rPr>
          <w:rFonts w:cs="Arial"/>
          <w:color w:val="000000"/>
          <w:szCs w:val="22"/>
          <w:lang w:eastAsia="en-ZA"/>
        </w:rPr>
      </w:pPr>
      <w:r w:rsidRPr="008A052D">
        <w:rPr>
          <w:rFonts w:cs="Arial"/>
          <w:color w:val="000000"/>
          <w:szCs w:val="22"/>
          <w:lang w:val="en-US" w:eastAsia="en-ZA"/>
        </w:rPr>
        <w:t>Practice note 6 of 2007/08 states that in</w:t>
      </w:r>
      <w:r w:rsidRPr="008A052D">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A76C0A" w:rsidRPr="008A052D" w:rsidRDefault="00A76C0A" w:rsidP="00A76C0A">
      <w:pPr>
        <w:rPr>
          <w:rFonts w:cs="Arial"/>
          <w:color w:val="000000"/>
          <w:szCs w:val="22"/>
          <w:lang w:eastAsia="en-ZA"/>
        </w:rPr>
      </w:pPr>
    </w:p>
    <w:p w:rsidR="00A76C0A" w:rsidRPr="008A052D" w:rsidRDefault="00A76C0A" w:rsidP="00A76C0A">
      <w:pPr>
        <w:rPr>
          <w:rFonts w:cs="Arial"/>
          <w:color w:val="000000"/>
          <w:szCs w:val="22"/>
          <w:lang w:val="en-US" w:eastAsia="en-ZA"/>
        </w:rPr>
      </w:pPr>
      <w:r w:rsidRPr="008A052D">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A76C0A" w:rsidRPr="008A052D" w:rsidRDefault="00A76C0A" w:rsidP="00A76C0A">
      <w:pPr>
        <w:rPr>
          <w:rFonts w:cs="Arial"/>
          <w:color w:val="000000"/>
          <w:szCs w:val="22"/>
          <w:lang w:val="en-US" w:eastAsia="en-ZA"/>
        </w:rPr>
      </w:pPr>
    </w:p>
    <w:p w:rsidR="00A76C0A" w:rsidRPr="008A052D" w:rsidRDefault="00A76C0A" w:rsidP="00A76C0A">
      <w:pPr>
        <w:rPr>
          <w:rFonts w:cs="Arial"/>
          <w:color w:val="000000"/>
          <w:szCs w:val="22"/>
          <w:lang w:val="en-US" w:eastAsia="en-ZA"/>
        </w:rPr>
      </w:pPr>
      <w:r w:rsidRPr="008A052D">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A76C0A" w:rsidRPr="008A052D" w:rsidRDefault="00A76C0A" w:rsidP="00A76C0A">
      <w:pPr>
        <w:rPr>
          <w:rFonts w:cs="Arial"/>
          <w:color w:val="000000"/>
          <w:szCs w:val="22"/>
          <w:lang w:val="en-US" w:eastAsia="en-ZA"/>
        </w:rPr>
      </w:pPr>
    </w:p>
    <w:p w:rsidR="00A76C0A" w:rsidRPr="008A052D" w:rsidRDefault="00A76C0A" w:rsidP="00A76C0A">
      <w:pPr>
        <w:rPr>
          <w:rFonts w:cs="Arial"/>
          <w:color w:val="000000"/>
          <w:szCs w:val="22"/>
          <w:lang w:eastAsia="en-ZA"/>
        </w:rPr>
      </w:pPr>
      <w:r w:rsidRPr="008A052D">
        <w:rPr>
          <w:rFonts w:cs="Arial"/>
          <w:color w:val="000000"/>
          <w:szCs w:val="22"/>
          <w:lang w:eastAsia="en-ZA"/>
        </w:rPr>
        <w:lastRenderedPageBreak/>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A76C0A" w:rsidRPr="008A052D" w:rsidRDefault="00A76C0A" w:rsidP="00A76C0A">
      <w:pPr>
        <w:rPr>
          <w:rFonts w:cs="Arial"/>
          <w:color w:val="000000"/>
          <w:szCs w:val="22"/>
          <w:lang w:eastAsia="en-ZA"/>
        </w:rPr>
      </w:pPr>
    </w:p>
    <w:p w:rsidR="00A76C0A" w:rsidRPr="008A052D" w:rsidRDefault="00A76C0A" w:rsidP="00A76C0A">
      <w:pPr>
        <w:rPr>
          <w:rFonts w:cs="Arial"/>
          <w:color w:val="000000"/>
          <w:szCs w:val="22"/>
          <w:lang w:eastAsia="en-ZA"/>
        </w:rPr>
      </w:pPr>
      <w:r w:rsidRPr="008A052D">
        <w:rPr>
          <w:rFonts w:cs="Arial"/>
          <w:color w:val="000000"/>
          <w:szCs w:val="22"/>
          <w:lang w:val="en-GB" w:eastAsia="en-ZA"/>
        </w:rPr>
        <w:t>Treasury Regulations 16A9.2(a) states that the accounting officer or accounting authority may disregard the bid of any bidder if that bidder, or any of its directors—</w:t>
      </w:r>
    </w:p>
    <w:p w:rsidR="00A76C0A" w:rsidRPr="008A052D" w:rsidRDefault="00A76C0A" w:rsidP="00184C43">
      <w:pPr>
        <w:numPr>
          <w:ilvl w:val="0"/>
          <w:numId w:val="25"/>
        </w:numPr>
        <w:spacing w:before="100" w:beforeAutospacing="1" w:after="100" w:afterAutospacing="1"/>
        <w:rPr>
          <w:rFonts w:cs="Arial"/>
          <w:color w:val="000000"/>
          <w:szCs w:val="22"/>
          <w:lang w:eastAsia="en-ZA"/>
        </w:rPr>
      </w:pPr>
      <w:r w:rsidRPr="008A052D">
        <w:rPr>
          <w:rFonts w:cs="Arial"/>
          <w:color w:val="000000"/>
          <w:szCs w:val="22"/>
          <w:lang w:val="en-GB" w:eastAsia="en-ZA"/>
        </w:rPr>
        <w:t xml:space="preserve">have abused the institution’s supply chain management system; </w:t>
      </w:r>
    </w:p>
    <w:p w:rsidR="00A76C0A" w:rsidRPr="008A052D" w:rsidRDefault="00A76C0A" w:rsidP="00184C43">
      <w:pPr>
        <w:numPr>
          <w:ilvl w:val="0"/>
          <w:numId w:val="25"/>
        </w:numPr>
        <w:spacing w:before="100" w:beforeAutospacing="1" w:after="100" w:afterAutospacing="1"/>
        <w:rPr>
          <w:rFonts w:cs="Arial"/>
          <w:color w:val="000000"/>
          <w:szCs w:val="22"/>
          <w:lang w:eastAsia="en-ZA"/>
        </w:rPr>
      </w:pPr>
      <w:r w:rsidRPr="008A052D">
        <w:rPr>
          <w:rFonts w:cs="Arial"/>
          <w:color w:val="000000"/>
          <w:szCs w:val="22"/>
          <w:lang w:val="en-GB" w:eastAsia="en-ZA"/>
        </w:rPr>
        <w:t xml:space="preserve">have committed fraud or any other improper conduct in relation to such system; or </w:t>
      </w:r>
    </w:p>
    <w:p w:rsidR="00A76C0A" w:rsidRPr="008A052D" w:rsidRDefault="00A76C0A" w:rsidP="00184C43">
      <w:pPr>
        <w:numPr>
          <w:ilvl w:val="0"/>
          <w:numId w:val="25"/>
        </w:numPr>
        <w:spacing w:before="100" w:beforeAutospacing="1" w:after="100" w:afterAutospacing="1"/>
        <w:rPr>
          <w:rFonts w:cs="Arial"/>
          <w:color w:val="000000"/>
          <w:szCs w:val="22"/>
          <w:lang w:eastAsia="en-ZA"/>
        </w:rPr>
      </w:pPr>
      <w:r w:rsidRPr="008A052D">
        <w:rPr>
          <w:rFonts w:cs="Arial"/>
          <w:color w:val="000000"/>
          <w:szCs w:val="22"/>
          <w:lang w:val="en-GB" w:eastAsia="en-ZA"/>
        </w:rPr>
        <w:t xml:space="preserve">have failed to perform on any previous contract; </w:t>
      </w:r>
    </w:p>
    <w:p w:rsidR="00A76C0A" w:rsidRDefault="00A76C0A" w:rsidP="00A76C0A">
      <w:pPr>
        <w:rPr>
          <w:rFonts w:cs="Arial"/>
          <w:color w:val="000000"/>
          <w:szCs w:val="22"/>
          <w:lang w:eastAsia="en-ZA"/>
        </w:rPr>
      </w:pPr>
      <w:r w:rsidRPr="008A052D">
        <w:rPr>
          <w:rFonts w:cs="Arial"/>
          <w:color w:val="000000"/>
          <w:szCs w:val="22"/>
          <w:lang w:eastAsia="en-ZA"/>
        </w:rPr>
        <w:t>Treasury Regulation 16A(9)(1e) states that an accounting officer must reject a proposal for the award of a contract if the recommended bidder has committed a corrupt or fraudulent act in competing for the particular contract</w:t>
      </w:r>
    </w:p>
    <w:p w:rsidR="00A76C0A" w:rsidRDefault="00A76C0A" w:rsidP="00A76C0A">
      <w:pPr>
        <w:rPr>
          <w:rFonts w:cs="Arial"/>
          <w:color w:val="000000"/>
          <w:szCs w:val="22"/>
          <w:lang w:eastAsia="en-ZA"/>
        </w:rPr>
      </w:pPr>
    </w:p>
    <w:p w:rsidR="00A76C0A" w:rsidRPr="000B6398" w:rsidRDefault="00A76C0A" w:rsidP="00A76C0A">
      <w:pPr>
        <w:rPr>
          <w:rFonts w:cs="Arial"/>
          <w:color w:val="000000"/>
          <w:szCs w:val="22"/>
          <w:lang w:eastAsia="en-ZA"/>
        </w:rPr>
      </w:pPr>
      <w:r w:rsidRPr="000B6398">
        <w:rPr>
          <w:rFonts w:cs="Arial"/>
          <w:color w:val="000000"/>
          <w:szCs w:val="22"/>
          <w:lang w:val="en-GB" w:eastAsia="en-ZA"/>
        </w:rPr>
        <w:t>Practice Note 8 of 2007 paragraph</w:t>
      </w:r>
      <w:r w:rsidRPr="000B6398">
        <w:rPr>
          <w:rFonts w:cs="Arial"/>
          <w:i/>
          <w:iCs/>
          <w:color w:val="000000"/>
          <w:szCs w:val="22"/>
          <w:lang w:val="en-GB" w:eastAsia="en-ZA"/>
        </w:rPr>
        <w:t xml:space="preserve"> </w:t>
      </w:r>
      <w:r w:rsidRPr="000B6398">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A76C0A" w:rsidRPr="00707C10" w:rsidRDefault="00A76C0A" w:rsidP="00A76C0A">
      <w:pPr>
        <w:rPr>
          <w:color w:val="000000"/>
          <w:sz w:val="21"/>
          <w:szCs w:val="21"/>
          <w:lang w:eastAsia="en-ZA"/>
        </w:rPr>
      </w:pPr>
    </w:p>
    <w:p w:rsidR="00A76C0A" w:rsidRDefault="00A76C0A" w:rsidP="00A76C0A">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ies</w:t>
      </w:r>
      <w:r w:rsidRPr="00572BEC">
        <w:rPr>
          <w:rFonts w:cs="Arial"/>
          <w:color w:val="000000"/>
          <w:szCs w:val="22"/>
          <w:lang w:val="en-US" w:eastAsia="en-ZA"/>
        </w:rPr>
        <w:t xml:space="preserve"> w</w:t>
      </w:r>
      <w:r>
        <w:rPr>
          <w:rFonts w:cs="Arial"/>
          <w:color w:val="000000"/>
          <w:szCs w:val="22"/>
          <w:lang w:val="en-US" w:eastAsia="en-ZA"/>
        </w:rPr>
        <w:t>ere</w:t>
      </w:r>
      <w:r w:rsidRPr="00572BEC">
        <w:rPr>
          <w:rFonts w:cs="Arial"/>
          <w:color w:val="000000"/>
          <w:szCs w:val="22"/>
          <w:lang w:val="en-US" w:eastAsia="en-ZA"/>
        </w:rPr>
        <w:t xml:space="preserve"> identified:</w:t>
      </w:r>
    </w:p>
    <w:tbl>
      <w:tblPr>
        <w:tblW w:w="4623" w:type="pct"/>
        <w:tblInd w:w="-93" w:type="dxa"/>
        <w:tblCellMar>
          <w:top w:w="15" w:type="dxa"/>
          <w:left w:w="15" w:type="dxa"/>
          <w:bottom w:w="15" w:type="dxa"/>
          <w:right w:w="15" w:type="dxa"/>
        </w:tblCellMar>
        <w:tblLook w:val="04A0" w:firstRow="1" w:lastRow="0" w:firstColumn="1" w:lastColumn="0" w:noHBand="0" w:noVBand="1"/>
      </w:tblPr>
      <w:tblGrid>
        <w:gridCol w:w="807"/>
        <w:gridCol w:w="3673"/>
        <w:gridCol w:w="1395"/>
        <w:gridCol w:w="1446"/>
        <w:gridCol w:w="1444"/>
      </w:tblGrid>
      <w:tr w:rsidR="00A76C0A" w:rsidRPr="00572BEC" w:rsidTr="00A76C0A">
        <w:trPr>
          <w:trHeight w:val="60"/>
        </w:trPr>
        <w:tc>
          <w:tcPr>
            <w:tcW w:w="460" w:type="pct"/>
            <w:tcBorders>
              <w:top w:val="single" w:sz="8" w:space="0" w:color="auto"/>
              <w:left w:val="single" w:sz="8" w:space="0" w:color="auto"/>
              <w:bottom w:val="single" w:sz="4" w:space="0" w:color="auto"/>
              <w:right w:val="single" w:sz="8" w:space="0" w:color="auto"/>
            </w:tcBorders>
            <w:shd w:val="clear" w:color="auto" w:fill="D9D9D9"/>
          </w:tcPr>
          <w:p w:rsidR="00A76C0A" w:rsidRDefault="00A76C0A" w:rsidP="00A76C0A">
            <w:pPr>
              <w:rPr>
                <w:rFonts w:cs="Arial"/>
                <w:b/>
                <w:bCs/>
                <w:color w:val="000000"/>
                <w:sz w:val="18"/>
                <w:szCs w:val="18"/>
                <w:lang w:eastAsia="en-ZA"/>
              </w:rPr>
            </w:pPr>
          </w:p>
          <w:p w:rsidR="00A76C0A" w:rsidRPr="00572BEC" w:rsidRDefault="00A76C0A" w:rsidP="00A76C0A">
            <w:pPr>
              <w:rPr>
                <w:rFonts w:cs="Arial"/>
                <w:b/>
                <w:bCs/>
                <w:color w:val="000000"/>
                <w:sz w:val="18"/>
                <w:szCs w:val="18"/>
                <w:lang w:eastAsia="en-ZA"/>
              </w:rPr>
            </w:pPr>
            <w:r>
              <w:rPr>
                <w:rFonts w:cs="Arial"/>
                <w:b/>
                <w:bCs/>
                <w:color w:val="000000"/>
                <w:sz w:val="18"/>
                <w:szCs w:val="18"/>
                <w:lang w:eastAsia="en-ZA"/>
              </w:rPr>
              <w:t>Number</w:t>
            </w:r>
          </w:p>
        </w:tc>
        <w:tc>
          <w:tcPr>
            <w:tcW w:w="2095" w:type="pct"/>
            <w:tcBorders>
              <w:top w:val="single" w:sz="8" w:space="0" w:color="auto"/>
              <w:left w:val="single" w:sz="8"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Contractor</w:t>
            </w:r>
          </w:p>
        </w:tc>
        <w:tc>
          <w:tcPr>
            <w:tcW w:w="796" w:type="pct"/>
            <w:tcBorders>
              <w:top w:val="single" w:sz="8" w:space="0" w:color="auto"/>
              <w:left w:val="nil"/>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Pr>
                <w:rFonts w:cs="Arial"/>
                <w:b/>
                <w:bCs/>
                <w:color w:val="000000"/>
                <w:sz w:val="18"/>
                <w:szCs w:val="18"/>
                <w:lang w:eastAsia="en-ZA"/>
              </w:rPr>
              <w:t>WCS</w:t>
            </w:r>
            <w:r w:rsidRPr="00572BEC">
              <w:rPr>
                <w:rFonts w:cs="Arial"/>
                <w:b/>
                <w:bCs/>
                <w:color w:val="000000"/>
                <w:sz w:val="18"/>
                <w:szCs w:val="18"/>
                <w:lang w:eastAsia="en-ZA"/>
              </w:rPr>
              <w:t xml:space="preserve"> </w:t>
            </w:r>
            <w:r>
              <w:rPr>
                <w:rFonts w:cs="Arial"/>
                <w:b/>
                <w:bCs/>
                <w:color w:val="000000"/>
                <w:sz w:val="18"/>
                <w:szCs w:val="18"/>
                <w:lang w:eastAsia="en-ZA"/>
              </w:rPr>
              <w:t>number</w:t>
            </w:r>
          </w:p>
        </w:tc>
        <w:tc>
          <w:tcPr>
            <w:tcW w:w="825" w:type="pct"/>
            <w:tcBorders>
              <w:top w:val="single" w:sz="8" w:space="0" w:color="auto"/>
              <w:left w:val="single" w:sz="4" w:space="0" w:color="auto"/>
              <w:bottom w:val="single" w:sz="4" w:space="0" w:color="auto"/>
              <w:right w:val="single" w:sz="4" w:space="0" w:color="auto"/>
            </w:tcBorders>
            <w:shd w:val="clear" w:color="auto" w:fill="D9D9D9"/>
          </w:tcPr>
          <w:p w:rsidR="00A76C0A" w:rsidRDefault="00A76C0A" w:rsidP="00A76C0A">
            <w:pPr>
              <w:rPr>
                <w:rFonts w:cs="Arial"/>
                <w:b/>
                <w:bCs/>
                <w:color w:val="000000"/>
                <w:sz w:val="18"/>
                <w:szCs w:val="18"/>
                <w:lang w:eastAsia="en-ZA"/>
              </w:rPr>
            </w:pPr>
            <w:r>
              <w:rPr>
                <w:rFonts w:cs="Arial"/>
                <w:b/>
                <w:bCs/>
                <w:color w:val="000000"/>
                <w:sz w:val="18"/>
                <w:szCs w:val="18"/>
                <w:lang w:eastAsia="en-ZA"/>
              </w:rPr>
              <w:t>Tender no</w:t>
            </w:r>
          </w:p>
        </w:tc>
        <w:tc>
          <w:tcPr>
            <w:tcW w:w="825"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Pr>
                <w:rFonts w:cs="Arial"/>
                <w:b/>
                <w:bCs/>
                <w:color w:val="000000"/>
                <w:sz w:val="18"/>
                <w:szCs w:val="18"/>
                <w:lang w:eastAsia="en-ZA"/>
              </w:rPr>
              <w:t>Award</w:t>
            </w:r>
          </w:p>
        </w:tc>
      </w:tr>
      <w:tr w:rsidR="00A76C0A" w:rsidRPr="00305613" w:rsidTr="00A76C0A">
        <w:trPr>
          <w:trHeight w:val="60"/>
        </w:trPr>
        <w:tc>
          <w:tcPr>
            <w:tcW w:w="460" w:type="pct"/>
            <w:tcBorders>
              <w:top w:val="single" w:sz="4" w:space="0" w:color="auto"/>
              <w:left w:val="single" w:sz="4" w:space="0" w:color="auto"/>
              <w:bottom w:val="single" w:sz="4" w:space="0" w:color="auto"/>
              <w:right w:val="single" w:sz="4" w:space="0" w:color="auto"/>
            </w:tcBorders>
          </w:tcPr>
          <w:p w:rsidR="00A76C0A" w:rsidRPr="00305613" w:rsidRDefault="00A76C0A" w:rsidP="00A76C0A">
            <w:pPr>
              <w:spacing w:line="60" w:lineRule="atLeast"/>
              <w:rPr>
                <w:rFonts w:cs="Arial"/>
                <w:color w:val="000000"/>
                <w:sz w:val="18"/>
                <w:szCs w:val="18"/>
                <w:lang w:eastAsia="en-ZA"/>
              </w:rPr>
            </w:pPr>
            <w:r>
              <w:rPr>
                <w:rFonts w:cs="Arial"/>
                <w:color w:val="000000"/>
                <w:sz w:val="18"/>
                <w:szCs w:val="18"/>
                <w:lang w:eastAsia="en-ZA"/>
              </w:rPr>
              <w:t>1</w:t>
            </w:r>
          </w:p>
        </w:tc>
        <w:tc>
          <w:tcPr>
            <w:tcW w:w="209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A76C0A" w:rsidRPr="00305613" w:rsidRDefault="00A76C0A" w:rsidP="00A76C0A">
            <w:pPr>
              <w:spacing w:line="60" w:lineRule="atLeast"/>
              <w:rPr>
                <w:color w:val="000000"/>
                <w:lang w:eastAsia="en-ZA"/>
              </w:rPr>
            </w:pPr>
            <w:r>
              <w:rPr>
                <w:rFonts w:cs="Arial"/>
                <w:color w:val="000000"/>
                <w:sz w:val="18"/>
                <w:szCs w:val="18"/>
                <w:lang w:eastAsia="en-ZA"/>
              </w:rPr>
              <w:t>STATS SA</w:t>
            </w:r>
          </w:p>
        </w:tc>
        <w:tc>
          <w:tcPr>
            <w:tcW w:w="79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A76C0A" w:rsidRPr="00305613" w:rsidRDefault="00A76C0A" w:rsidP="00A76C0A">
            <w:pPr>
              <w:spacing w:line="60" w:lineRule="atLeast"/>
              <w:jc w:val="right"/>
              <w:rPr>
                <w:rFonts w:cs="Arial"/>
                <w:sz w:val="18"/>
                <w:szCs w:val="18"/>
                <w:lang w:eastAsia="en-ZA"/>
              </w:rPr>
            </w:pPr>
            <w:r w:rsidRPr="008A052D">
              <w:rPr>
                <w:rFonts w:cs="Arial"/>
                <w:sz w:val="18"/>
                <w:szCs w:val="18"/>
                <w:lang w:eastAsia="en-ZA"/>
              </w:rPr>
              <w:t>052360-1</w:t>
            </w:r>
          </w:p>
        </w:tc>
        <w:tc>
          <w:tcPr>
            <w:tcW w:w="825" w:type="pct"/>
            <w:tcBorders>
              <w:top w:val="single" w:sz="4" w:space="0" w:color="auto"/>
              <w:left w:val="single" w:sz="4" w:space="0" w:color="auto"/>
              <w:bottom w:val="single" w:sz="4" w:space="0" w:color="auto"/>
              <w:right w:val="single" w:sz="4" w:space="0" w:color="auto"/>
            </w:tcBorders>
          </w:tcPr>
          <w:p w:rsidR="00A76C0A" w:rsidRPr="00305613" w:rsidRDefault="00A76C0A" w:rsidP="00A76C0A">
            <w:pPr>
              <w:spacing w:line="60" w:lineRule="atLeast"/>
              <w:jc w:val="center"/>
              <w:rPr>
                <w:rFonts w:cs="Arial"/>
                <w:sz w:val="18"/>
                <w:szCs w:val="18"/>
                <w:lang w:eastAsia="en-ZA"/>
              </w:rPr>
            </w:pPr>
            <w:r>
              <w:rPr>
                <w:rFonts w:cs="Arial"/>
                <w:sz w:val="18"/>
                <w:szCs w:val="18"/>
                <w:lang w:eastAsia="en-ZA"/>
              </w:rPr>
              <w:t>WG04PEE1</w:t>
            </w:r>
          </w:p>
        </w:tc>
        <w:tc>
          <w:tcPr>
            <w:tcW w:w="82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A76C0A" w:rsidRPr="00305613" w:rsidRDefault="00A76C0A" w:rsidP="00A76C0A">
            <w:pPr>
              <w:spacing w:line="60" w:lineRule="atLeast"/>
              <w:jc w:val="right"/>
              <w:rPr>
                <w:rFonts w:cs="Arial"/>
                <w:sz w:val="18"/>
                <w:szCs w:val="18"/>
                <w:lang w:eastAsia="en-ZA"/>
              </w:rPr>
            </w:pPr>
            <w:r>
              <w:rPr>
                <w:rFonts w:cs="Arial"/>
                <w:sz w:val="18"/>
                <w:szCs w:val="18"/>
                <w:lang w:eastAsia="en-ZA"/>
              </w:rPr>
              <w:t>20 002 336</w:t>
            </w:r>
          </w:p>
        </w:tc>
      </w:tr>
      <w:tr w:rsidR="00A76C0A" w:rsidRPr="00305613" w:rsidTr="00A76C0A">
        <w:trPr>
          <w:trHeight w:val="60"/>
        </w:trPr>
        <w:tc>
          <w:tcPr>
            <w:tcW w:w="460" w:type="pct"/>
            <w:tcBorders>
              <w:top w:val="single" w:sz="4" w:space="0" w:color="auto"/>
              <w:left w:val="single" w:sz="4" w:space="0" w:color="auto"/>
              <w:bottom w:val="single" w:sz="4" w:space="0" w:color="auto"/>
              <w:right w:val="single" w:sz="4" w:space="0" w:color="auto"/>
            </w:tcBorders>
          </w:tcPr>
          <w:p w:rsidR="00A76C0A" w:rsidRPr="00305613" w:rsidRDefault="00A76C0A" w:rsidP="00A76C0A">
            <w:pPr>
              <w:spacing w:line="60" w:lineRule="atLeast"/>
              <w:rPr>
                <w:rFonts w:cs="Arial"/>
                <w:color w:val="000000"/>
                <w:sz w:val="18"/>
                <w:szCs w:val="18"/>
                <w:lang w:eastAsia="en-ZA"/>
              </w:rPr>
            </w:pPr>
            <w:r>
              <w:rPr>
                <w:rFonts w:cs="Arial"/>
                <w:color w:val="000000"/>
                <w:sz w:val="18"/>
                <w:szCs w:val="18"/>
                <w:lang w:eastAsia="en-ZA"/>
              </w:rPr>
              <w:t>2</w:t>
            </w:r>
          </w:p>
        </w:tc>
        <w:tc>
          <w:tcPr>
            <w:tcW w:w="209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A76C0A" w:rsidRPr="00305613" w:rsidRDefault="00A76C0A" w:rsidP="00A76C0A">
            <w:pPr>
              <w:spacing w:line="60" w:lineRule="atLeast"/>
              <w:rPr>
                <w:color w:val="000000"/>
                <w:lang w:eastAsia="en-ZA"/>
              </w:rPr>
            </w:pPr>
            <w:r>
              <w:rPr>
                <w:rFonts w:cs="Arial"/>
                <w:color w:val="000000"/>
                <w:sz w:val="18"/>
                <w:szCs w:val="18"/>
                <w:lang w:eastAsia="en-ZA"/>
              </w:rPr>
              <w:t>STATS SA</w:t>
            </w:r>
          </w:p>
        </w:tc>
        <w:tc>
          <w:tcPr>
            <w:tcW w:w="79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A76C0A" w:rsidRPr="00305613" w:rsidRDefault="00A76C0A" w:rsidP="00A76C0A">
            <w:pPr>
              <w:spacing w:line="60" w:lineRule="atLeast"/>
              <w:jc w:val="right"/>
              <w:rPr>
                <w:rFonts w:cs="Arial"/>
                <w:sz w:val="18"/>
                <w:szCs w:val="18"/>
                <w:lang w:eastAsia="en-ZA"/>
              </w:rPr>
            </w:pPr>
            <w:r w:rsidRPr="008A052D">
              <w:rPr>
                <w:rFonts w:cs="Arial"/>
                <w:sz w:val="18"/>
                <w:szCs w:val="18"/>
                <w:lang w:eastAsia="en-ZA"/>
              </w:rPr>
              <w:t>052360-</w:t>
            </w:r>
            <w:r>
              <w:rPr>
                <w:rFonts w:cs="Arial"/>
                <w:sz w:val="18"/>
                <w:szCs w:val="18"/>
                <w:lang w:eastAsia="en-ZA"/>
              </w:rPr>
              <w:t>2</w:t>
            </w:r>
          </w:p>
        </w:tc>
        <w:tc>
          <w:tcPr>
            <w:tcW w:w="825" w:type="pct"/>
            <w:tcBorders>
              <w:top w:val="single" w:sz="4" w:space="0" w:color="auto"/>
              <w:left w:val="single" w:sz="4" w:space="0" w:color="auto"/>
              <w:bottom w:val="single" w:sz="4" w:space="0" w:color="auto"/>
              <w:right w:val="single" w:sz="4" w:space="0" w:color="auto"/>
            </w:tcBorders>
          </w:tcPr>
          <w:p w:rsidR="00A76C0A" w:rsidRPr="00305613" w:rsidRDefault="00A76C0A" w:rsidP="00A76C0A">
            <w:pPr>
              <w:spacing w:line="60" w:lineRule="atLeast"/>
              <w:jc w:val="center"/>
              <w:rPr>
                <w:rFonts w:cs="Arial"/>
                <w:sz w:val="18"/>
                <w:szCs w:val="18"/>
                <w:lang w:eastAsia="en-ZA"/>
              </w:rPr>
            </w:pPr>
            <w:r>
              <w:rPr>
                <w:rFonts w:cs="Arial"/>
                <w:sz w:val="18"/>
                <w:szCs w:val="18"/>
                <w:lang w:eastAsia="en-ZA"/>
              </w:rPr>
              <w:t>WG04PEE1</w:t>
            </w:r>
          </w:p>
        </w:tc>
        <w:tc>
          <w:tcPr>
            <w:tcW w:w="82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A76C0A" w:rsidRPr="00305613" w:rsidRDefault="00A76C0A" w:rsidP="00A76C0A">
            <w:pPr>
              <w:spacing w:line="60" w:lineRule="atLeast"/>
              <w:jc w:val="right"/>
              <w:rPr>
                <w:rFonts w:cs="Arial"/>
                <w:sz w:val="18"/>
                <w:szCs w:val="18"/>
                <w:lang w:eastAsia="en-ZA"/>
              </w:rPr>
            </w:pPr>
            <w:r>
              <w:rPr>
                <w:rFonts w:cs="Arial"/>
                <w:sz w:val="18"/>
                <w:szCs w:val="18"/>
                <w:lang w:eastAsia="en-ZA"/>
              </w:rPr>
              <w:t>34 517 259</w:t>
            </w:r>
          </w:p>
        </w:tc>
      </w:tr>
    </w:tbl>
    <w:p w:rsidR="00A76C0A" w:rsidRDefault="00A76C0A" w:rsidP="00A76C0A">
      <w:pPr>
        <w:rPr>
          <w:rFonts w:cs="Arial"/>
          <w:color w:val="000000"/>
          <w:szCs w:val="22"/>
          <w:lang w:val="en-GB" w:eastAsia="en-ZA"/>
        </w:rPr>
      </w:pPr>
    </w:p>
    <w:p w:rsidR="00A76C0A" w:rsidRPr="008A052D" w:rsidRDefault="00A76C0A" w:rsidP="00A76C0A">
      <w:pPr>
        <w:rPr>
          <w:rFonts w:cs="Arial"/>
          <w:color w:val="000000"/>
          <w:szCs w:val="22"/>
          <w:lang w:val="en-US" w:eastAsia="en-ZA"/>
        </w:rPr>
      </w:pPr>
      <w:r w:rsidRPr="008A052D">
        <w:rPr>
          <w:rFonts w:cs="Arial"/>
          <w:color w:val="000000"/>
          <w:szCs w:val="22"/>
          <w:lang w:val="en-GB" w:eastAsia="en-ZA"/>
        </w:rPr>
        <w:t>Deviation from competitive bidding:</w:t>
      </w:r>
    </w:p>
    <w:p w:rsidR="00A76C0A" w:rsidRDefault="00A76C0A" w:rsidP="00A76C0A">
      <w:pPr>
        <w:rPr>
          <w:rFonts w:cs="Arial"/>
          <w:color w:val="000000"/>
          <w:szCs w:val="22"/>
          <w:lang w:val="en-US" w:eastAsia="en-ZA"/>
        </w:rPr>
      </w:pPr>
      <w:r w:rsidRPr="008A052D">
        <w:rPr>
          <w:rFonts w:cs="Arial"/>
          <w:color w:val="000000"/>
          <w:szCs w:val="22"/>
          <w:lang w:val="en-GB" w:eastAsia="en-ZA"/>
        </w:rPr>
        <w:t xml:space="preserve">Service above R500 000 was procured without inviting competitive bids. These instances </w:t>
      </w:r>
      <w:r w:rsidRPr="008A052D">
        <w:rPr>
          <w:rFonts w:cs="Arial"/>
          <w:color w:val="000000"/>
          <w:szCs w:val="22"/>
          <w:lang w:val="en-US" w:eastAsia="en-ZA"/>
        </w:rPr>
        <w:t>didn’t relate to cases of emergency where immediate action was necessary or where the goods and services required were procured from sole service providers</w:t>
      </w:r>
    </w:p>
    <w:p w:rsidR="00A76C0A" w:rsidRDefault="00A76C0A" w:rsidP="00A76C0A">
      <w:pPr>
        <w:rPr>
          <w:rFonts w:cs="Arial"/>
          <w:color w:val="000000"/>
          <w:szCs w:val="22"/>
          <w:lang w:val="en-US" w:eastAsia="en-ZA"/>
        </w:rPr>
      </w:pPr>
    </w:p>
    <w:p w:rsidR="00A76C0A" w:rsidRPr="008A052D" w:rsidRDefault="00A76C0A" w:rsidP="00A76C0A">
      <w:pPr>
        <w:rPr>
          <w:rFonts w:cs="Arial"/>
          <w:color w:val="000000"/>
          <w:szCs w:val="22"/>
          <w:lang w:val="en-GB" w:eastAsia="en-ZA"/>
        </w:rPr>
      </w:pPr>
      <w:r w:rsidRPr="008A052D">
        <w:rPr>
          <w:rFonts w:cs="Arial"/>
          <w:color w:val="000000"/>
          <w:szCs w:val="22"/>
          <w:lang w:val="en-GB" w:eastAsia="en-ZA"/>
        </w:rPr>
        <w:t>Uneconomical use of resources</w:t>
      </w:r>
    </w:p>
    <w:p w:rsidR="00A76C0A" w:rsidRPr="008A052D" w:rsidRDefault="00A76C0A" w:rsidP="00A76C0A">
      <w:pPr>
        <w:rPr>
          <w:rFonts w:cs="Arial"/>
          <w:color w:val="000000"/>
          <w:szCs w:val="22"/>
          <w:lang w:val="en-GB" w:eastAsia="en-ZA"/>
        </w:rPr>
      </w:pPr>
      <w:r w:rsidRPr="008A052D">
        <w:rPr>
          <w:rFonts w:cs="Arial"/>
          <w:color w:val="000000"/>
          <w:szCs w:val="22"/>
          <w:lang w:val="en-GB" w:eastAsia="en-ZA"/>
        </w:rPr>
        <w:t>We are therefore also unable to determine if the procurement was economical</w:t>
      </w:r>
    </w:p>
    <w:p w:rsidR="00A76C0A" w:rsidRPr="008A052D" w:rsidRDefault="00A76C0A" w:rsidP="00A76C0A">
      <w:pPr>
        <w:rPr>
          <w:rFonts w:cs="Arial"/>
          <w:color w:val="000000"/>
          <w:szCs w:val="22"/>
          <w:lang w:val="en-GB" w:eastAsia="en-ZA"/>
        </w:rPr>
      </w:pPr>
    </w:p>
    <w:p w:rsidR="00A76C0A" w:rsidRPr="008A052D" w:rsidRDefault="00A76C0A" w:rsidP="00A76C0A">
      <w:pPr>
        <w:rPr>
          <w:rFonts w:cs="Arial"/>
          <w:color w:val="000000"/>
          <w:szCs w:val="22"/>
          <w:lang w:val="en-GB" w:eastAsia="en-ZA"/>
        </w:rPr>
      </w:pPr>
      <w:r w:rsidRPr="008A052D">
        <w:rPr>
          <w:rFonts w:cs="Arial"/>
          <w:color w:val="000000"/>
          <w:szCs w:val="22"/>
          <w:lang w:eastAsia="en-ZA"/>
        </w:rPr>
        <w:t xml:space="preserve">No proof could be obtained on file that the deviation was reported to the </w:t>
      </w:r>
      <w:r w:rsidRPr="008A052D">
        <w:rPr>
          <w:rFonts w:cs="Arial"/>
          <w:color w:val="000000"/>
          <w:szCs w:val="22"/>
          <w:lang w:val="en-GB" w:eastAsia="en-ZA"/>
        </w:rPr>
        <w:t>AGSA within 10 working days.</w:t>
      </w:r>
    </w:p>
    <w:p w:rsidR="00A76C0A" w:rsidRDefault="00A76C0A" w:rsidP="00A76C0A">
      <w:pPr>
        <w:rPr>
          <w:rFonts w:cs="Arial"/>
          <w:color w:val="000000"/>
          <w:szCs w:val="22"/>
          <w:lang w:val="en-US" w:eastAsia="en-ZA"/>
        </w:rPr>
      </w:pPr>
    </w:p>
    <w:p w:rsidR="00A76C0A" w:rsidRDefault="00A76C0A" w:rsidP="00A76C0A">
      <w:pPr>
        <w:rPr>
          <w:rFonts w:cs="Arial"/>
          <w:color w:val="000000"/>
          <w:szCs w:val="22"/>
          <w:lang w:val="en-US" w:eastAsia="en-ZA"/>
        </w:rPr>
      </w:pPr>
      <w:r>
        <w:rPr>
          <w:rFonts w:cs="Arial"/>
          <w:color w:val="000000"/>
          <w:szCs w:val="22"/>
          <w:lang w:val="en-US" w:eastAsia="en-ZA"/>
        </w:rPr>
        <w:lastRenderedPageBreak/>
        <w:t>Expenditure made in vain:</w:t>
      </w:r>
    </w:p>
    <w:p w:rsidR="00A76C0A" w:rsidRDefault="00A76C0A" w:rsidP="00A76C0A">
      <w:pPr>
        <w:rPr>
          <w:rFonts w:cs="Arial"/>
          <w:color w:val="000000"/>
          <w:szCs w:val="22"/>
          <w:lang w:val="en-US" w:eastAsia="en-ZA"/>
        </w:rPr>
      </w:pPr>
      <w:r w:rsidRPr="000B6398">
        <w:rPr>
          <w:rFonts w:cs="Arial"/>
          <w:color w:val="000000"/>
          <w:szCs w:val="22"/>
          <w:lang w:val="en-US" w:eastAsia="en-ZA"/>
        </w:rPr>
        <w:t>An amount of R13 701 351.24 wa</w:t>
      </w:r>
      <w:r>
        <w:rPr>
          <w:rFonts w:cs="Arial"/>
          <w:color w:val="000000"/>
          <w:szCs w:val="22"/>
          <w:lang w:val="en-US" w:eastAsia="en-ZA"/>
        </w:rPr>
        <w:t>s</w:t>
      </w:r>
      <w:r w:rsidRPr="000B6398">
        <w:rPr>
          <w:rFonts w:cs="Arial"/>
          <w:color w:val="000000"/>
          <w:szCs w:val="22"/>
          <w:lang w:val="en-US" w:eastAsia="en-ZA"/>
        </w:rPr>
        <w:t xml:space="preserve"> paid to </w:t>
      </w:r>
      <w:r>
        <w:rPr>
          <w:rFonts w:cs="Arial"/>
          <w:color w:val="000000"/>
          <w:szCs w:val="22"/>
          <w:lang w:val="en-US" w:eastAsia="en-ZA"/>
        </w:rPr>
        <w:t xml:space="preserve">City of </w:t>
      </w:r>
      <w:r w:rsidRPr="000B6398">
        <w:rPr>
          <w:rFonts w:cs="Arial"/>
          <w:color w:val="000000"/>
          <w:szCs w:val="22"/>
          <w:lang w:val="en-US" w:eastAsia="en-ZA"/>
        </w:rPr>
        <w:t>Ts</w:t>
      </w:r>
      <w:r>
        <w:rPr>
          <w:rFonts w:cs="Arial"/>
          <w:color w:val="000000"/>
          <w:szCs w:val="22"/>
          <w:lang w:val="en-US" w:eastAsia="en-ZA"/>
        </w:rPr>
        <w:t>h</w:t>
      </w:r>
      <w:r w:rsidRPr="000B6398">
        <w:rPr>
          <w:rFonts w:cs="Arial"/>
          <w:color w:val="000000"/>
          <w:szCs w:val="22"/>
          <w:lang w:val="en-US" w:eastAsia="en-ZA"/>
        </w:rPr>
        <w:t xml:space="preserve">wane as per the </w:t>
      </w:r>
      <w:r>
        <w:rPr>
          <w:rFonts w:cs="Arial"/>
          <w:color w:val="000000"/>
          <w:szCs w:val="22"/>
          <w:lang w:val="en-US" w:eastAsia="en-ZA"/>
        </w:rPr>
        <w:t>service level agreement</w:t>
      </w:r>
      <w:r w:rsidRPr="000B6398">
        <w:rPr>
          <w:rFonts w:cs="Arial"/>
          <w:color w:val="000000"/>
          <w:szCs w:val="22"/>
          <w:lang w:val="en-US" w:eastAsia="en-ZA"/>
        </w:rPr>
        <w:t xml:space="preserve">, however </w:t>
      </w:r>
      <w:r>
        <w:rPr>
          <w:rFonts w:cs="Arial"/>
          <w:color w:val="000000"/>
          <w:szCs w:val="22"/>
          <w:lang w:val="en-US" w:eastAsia="en-ZA"/>
        </w:rPr>
        <w:t xml:space="preserve">City of </w:t>
      </w:r>
      <w:r w:rsidRPr="000B6398">
        <w:rPr>
          <w:rFonts w:cs="Arial"/>
          <w:color w:val="000000"/>
          <w:szCs w:val="22"/>
          <w:lang w:val="en-US" w:eastAsia="en-ZA"/>
        </w:rPr>
        <w:t>Ts</w:t>
      </w:r>
      <w:r>
        <w:rPr>
          <w:rFonts w:cs="Arial"/>
          <w:color w:val="000000"/>
          <w:szCs w:val="22"/>
          <w:lang w:val="en-US" w:eastAsia="en-ZA"/>
        </w:rPr>
        <w:t>h</w:t>
      </w:r>
      <w:r w:rsidRPr="000B6398">
        <w:rPr>
          <w:rFonts w:cs="Arial"/>
          <w:color w:val="000000"/>
          <w:szCs w:val="22"/>
          <w:lang w:val="en-US" w:eastAsia="en-ZA"/>
        </w:rPr>
        <w:t xml:space="preserve">wane </w:t>
      </w:r>
      <w:r>
        <w:rPr>
          <w:rFonts w:cs="Arial"/>
          <w:color w:val="000000"/>
          <w:szCs w:val="22"/>
          <w:lang w:val="en-US" w:eastAsia="en-ZA"/>
        </w:rPr>
        <w:t xml:space="preserve">was </w:t>
      </w:r>
      <w:r w:rsidRPr="000B6398">
        <w:rPr>
          <w:rFonts w:cs="Arial"/>
          <w:color w:val="000000"/>
          <w:szCs w:val="22"/>
          <w:lang w:val="en-US" w:eastAsia="en-ZA"/>
        </w:rPr>
        <w:t>unable to render the services.</w:t>
      </w:r>
    </w:p>
    <w:p w:rsidR="00A76C0A" w:rsidRDefault="00A76C0A" w:rsidP="00A76C0A">
      <w:pPr>
        <w:rPr>
          <w:rFonts w:cs="Arial"/>
          <w:color w:val="000000"/>
          <w:szCs w:val="22"/>
          <w:lang w:val="en-US" w:eastAsia="en-ZA"/>
        </w:rPr>
      </w:pPr>
    </w:p>
    <w:p w:rsidR="00A76C0A" w:rsidRPr="008A052D" w:rsidRDefault="00A76C0A" w:rsidP="00A76C0A">
      <w:pPr>
        <w:rPr>
          <w:rFonts w:cs="Arial"/>
          <w:color w:val="000000"/>
          <w:szCs w:val="22"/>
          <w:lang w:eastAsia="en-ZA"/>
        </w:rPr>
      </w:pPr>
      <w:r w:rsidRPr="008A052D">
        <w:rPr>
          <w:rFonts w:cs="Arial"/>
          <w:color w:val="000000"/>
          <w:szCs w:val="22"/>
          <w:lang w:val="en-US" w:eastAsia="en-ZA"/>
        </w:rPr>
        <w:t>Declaration of interest:</w:t>
      </w:r>
    </w:p>
    <w:p w:rsidR="00A76C0A" w:rsidRPr="008A052D" w:rsidRDefault="00A76C0A" w:rsidP="00A76C0A">
      <w:pPr>
        <w:rPr>
          <w:rFonts w:cs="Arial"/>
          <w:color w:val="000000"/>
          <w:szCs w:val="22"/>
          <w:lang w:val="en-US" w:eastAsia="en-ZA"/>
        </w:rPr>
      </w:pPr>
      <w:r w:rsidRPr="008A052D">
        <w:rPr>
          <w:rFonts w:cs="Arial"/>
          <w:color w:val="000000"/>
          <w:szCs w:val="22"/>
          <w:lang w:val="en-US" w:eastAsia="en-ZA"/>
        </w:rPr>
        <w:t>The declaration of interest (SBD4) was not completed and signed by the winning supplier declaring whether the bidder or any person connected with the bidder is employed by the state or whether the bidder, or any person connected with the bidder, have any relationship (family, friend, other) with a person employed by the state and who may be involved with the evaluation and or adjudication of this bid.</w:t>
      </w:r>
    </w:p>
    <w:p w:rsidR="00A76C0A" w:rsidRPr="008A052D" w:rsidRDefault="00A76C0A" w:rsidP="00A76C0A">
      <w:pPr>
        <w:rPr>
          <w:rFonts w:cs="Arial"/>
          <w:color w:val="000000"/>
          <w:szCs w:val="22"/>
          <w:lang w:val="en-US" w:eastAsia="en-ZA"/>
        </w:rPr>
      </w:pPr>
    </w:p>
    <w:p w:rsidR="00A76C0A" w:rsidRPr="008A052D" w:rsidRDefault="00A76C0A" w:rsidP="00A76C0A">
      <w:pPr>
        <w:rPr>
          <w:rFonts w:cs="Arial"/>
          <w:color w:val="000000"/>
          <w:szCs w:val="22"/>
          <w:lang w:eastAsia="en-ZA"/>
        </w:rPr>
      </w:pPr>
      <w:r w:rsidRPr="008A052D">
        <w:rPr>
          <w:rFonts w:cs="Arial"/>
          <w:color w:val="000000"/>
          <w:szCs w:val="22"/>
          <w:lang w:eastAsia="en-ZA"/>
        </w:rPr>
        <w:t>Declaration of bidder's past SCM practices (SBD 8)</w:t>
      </w:r>
    </w:p>
    <w:p w:rsidR="00A76C0A" w:rsidRPr="008A052D" w:rsidRDefault="00A76C0A" w:rsidP="00A76C0A">
      <w:pPr>
        <w:rPr>
          <w:rFonts w:cs="Arial"/>
          <w:color w:val="000000"/>
          <w:szCs w:val="22"/>
          <w:lang w:eastAsia="en-ZA"/>
        </w:rPr>
      </w:pPr>
      <w:r w:rsidRPr="008A052D">
        <w:rPr>
          <w:rFonts w:cs="Arial"/>
          <w:color w:val="000000"/>
          <w:szCs w:val="22"/>
          <w:lang w:eastAsia="en-ZA"/>
        </w:rPr>
        <w:t>The declaration of bidder's past SCM practices (SBD 8) was not completed and signed by the winning supplier, therefore we were unable to confirm that the bidder had no fraud, abuse of the SCM system or non-performance in previous contracts.</w:t>
      </w:r>
    </w:p>
    <w:p w:rsidR="00A76C0A" w:rsidRPr="008A052D" w:rsidRDefault="00A76C0A" w:rsidP="00A76C0A">
      <w:pPr>
        <w:rPr>
          <w:rFonts w:cs="Arial"/>
          <w:color w:val="000000"/>
          <w:szCs w:val="22"/>
          <w:lang w:val="en-US" w:eastAsia="en-ZA"/>
        </w:rPr>
      </w:pPr>
    </w:p>
    <w:p w:rsidR="00A76C0A" w:rsidRPr="008A052D" w:rsidRDefault="00A76C0A" w:rsidP="00A76C0A">
      <w:pPr>
        <w:rPr>
          <w:rFonts w:cs="Arial"/>
          <w:color w:val="000000"/>
          <w:szCs w:val="22"/>
          <w:lang w:val="en-US" w:eastAsia="en-ZA"/>
        </w:rPr>
      </w:pPr>
      <w:r w:rsidRPr="008A052D">
        <w:rPr>
          <w:rFonts w:cs="Arial"/>
          <w:color w:val="000000"/>
          <w:szCs w:val="22"/>
          <w:lang w:val="en-US" w:eastAsia="en-ZA"/>
        </w:rPr>
        <w:t xml:space="preserve">Certificate of independent bid determination (SBD 9) </w:t>
      </w:r>
    </w:p>
    <w:p w:rsidR="00A76C0A" w:rsidRPr="008A052D" w:rsidRDefault="00A76C0A" w:rsidP="00A76C0A">
      <w:pPr>
        <w:rPr>
          <w:rFonts w:cs="Arial"/>
          <w:color w:val="000000"/>
          <w:szCs w:val="22"/>
          <w:lang w:val="en-US" w:eastAsia="en-ZA"/>
        </w:rPr>
      </w:pPr>
      <w:r w:rsidRPr="008A052D">
        <w:rPr>
          <w:rFonts w:cs="Arial"/>
          <w:color w:val="000000"/>
          <w:szCs w:val="22"/>
          <w:lang w:val="en-US" w:eastAsia="en-ZA"/>
        </w:rPr>
        <w:t>The certificate of independent bid determination (SBD 9) was not completed and signed by the winning supplier Consequently we are unable to determine whether the winning supplier or any of its directors have failed to perform on any previous contract or if the winning supplier, or any of its directors have committed a corrupt or fraudulent act in competing for the contract.</w:t>
      </w:r>
    </w:p>
    <w:p w:rsidR="00A76C0A" w:rsidRDefault="00A76C0A" w:rsidP="00A76C0A">
      <w:pPr>
        <w:rPr>
          <w:rFonts w:cs="Arial"/>
          <w:color w:val="000000"/>
          <w:szCs w:val="22"/>
          <w:lang w:val="en-US" w:eastAsia="en-ZA"/>
        </w:rPr>
      </w:pPr>
    </w:p>
    <w:p w:rsidR="00A76C0A" w:rsidRPr="000B6398" w:rsidRDefault="00A76C0A" w:rsidP="00A76C0A">
      <w:pPr>
        <w:rPr>
          <w:rFonts w:cs="Arial"/>
          <w:color w:val="000000"/>
          <w:szCs w:val="22"/>
          <w:lang w:eastAsia="en-ZA"/>
        </w:rPr>
      </w:pPr>
      <w:r w:rsidRPr="000B6398">
        <w:rPr>
          <w:rFonts w:cs="Arial"/>
          <w:color w:val="000000"/>
          <w:szCs w:val="22"/>
          <w:lang w:eastAsia="en-ZA"/>
        </w:rPr>
        <w:t>Tax clearance certificate</w:t>
      </w:r>
    </w:p>
    <w:p w:rsidR="00A76C0A" w:rsidRPr="000B6398" w:rsidRDefault="00A76C0A" w:rsidP="00A76C0A">
      <w:pPr>
        <w:rPr>
          <w:rFonts w:cs="Arial"/>
          <w:color w:val="000000"/>
          <w:szCs w:val="22"/>
          <w:lang w:eastAsia="en-ZA"/>
        </w:rPr>
      </w:pPr>
      <w:r w:rsidRPr="000B6398">
        <w:rPr>
          <w:rFonts w:cs="Arial"/>
          <w:color w:val="000000"/>
          <w:szCs w:val="22"/>
          <w:lang w:val="en-US" w:eastAsia="en-ZA"/>
        </w:rPr>
        <w:t>The supplier didn’t submit an original tax clearance certificate from SARS certifying that the tax affairs are in order on the day of the closing of the bid.</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Pr="00572BEC" w:rsidRDefault="00A76C0A" w:rsidP="00A76C0A">
      <w:pPr>
        <w:rPr>
          <w:rFonts w:cs="Arial"/>
          <w:color w:val="000000"/>
          <w:szCs w:val="22"/>
          <w:lang w:eastAsia="en-ZA"/>
        </w:rPr>
      </w:pPr>
      <w:r w:rsidRPr="00572BEC">
        <w:rPr>
          <w:rFonts w:cs="Arial"/>
          <w:color w:val="000000"/>
          <w:szCs w:val="22"/>
          <w:lang w:val="en-US" w:eastAsia="en-ZA"/>
        </w:rPr>
        <w:t>Non-compl</w:t>
      </w:r>
      <w:r>
        <w:rPr>
          <w:rFonts w:cs="Arial"/>
          <w:color w:val="000000"/>
          <w:szCs w:val="22"/>
          <w:lang w:val="en-US" w:eastAsia="en-ZA"/>
        </w:rPr>
        <w:t>iance with laws and regulations resulting in irregular expenditure</w:t>
      </w:r>
    </w:p>
    <w:p w:rsidR="00A76C0A" w:rsidRDefault="00A76C0A" w:rsidP="00A76C0A">
      <w:pPr>
        <w:rPr>
          <w:rFonts w:cs="Arial"/>
          <w:b/>
          <w:szCs w:val="22"/>
        </w:rPr>
      </w:pPr>
    </w:p>
    <w:p w:rsidR="00A76C0A" w:rsidRPr="00B827F0" w:rsidRDefault="00A76C0A" w:rsidP="00A76C0A">
      <w:pPr>
        <w:rPr>
          <w:rFonts w:cs="Arial"/>
          <w:szCs w:val="22"/>
        </w:rPr>
      </w:pPr>
      <w:r w:rsidRPr="00B827F0">
        <w:rPr>
          <w:rFonts w:cs="Arial"/>
          <w:b/>
          <w:szCs w:val="22"/>
        </w:rPr>
        <w:t>Internal control deficiency</w:t>
      </w:r>
    </w:p>
    <w:p w:rsidR="00A76C0A" w:rsidRDefault="00A76C0A" w:rsidP="00A76C0A">
      <w:pPr>
        <w:pStyle w:val="Heading2"/>
        <w:tabs>
          <w:tab w:val="left" w:pos="720"/>
        </w:tabs>
        <w:ind w:left="576" w:hanging="576"/>
        <w:rPr>
          <w:rFonts w:cs="Arial"/>
          <w:color w:val="000000"/>
          <w:sz w:val="22"/>
          <w:szCs w:val="22"/>
        </w:rPr>
      </w:pPr>
    </w:p>
    <w:p w:rsidR="00A76C0A" w:rsidRPr="00A76C0A" w:rsidRDefault="00A76C0A" w:rsidP="00A76C0A">
      <w:pPr>
        <w:pStyle w:val="Heading2"/>
        <w:tabs>
          <w:tab w:val="left" w:pos="720"/>
        </w:tabs>
        <w:ind w:left="576" w:hanging="576"/>
        <w:rPr>
          <w:rFonts w:cs="Arial"/>
          <w:b w:val="0"/>
          <w:color w:val="000000"/>
        </w:rPr>
      </w:pPr>
      <w:r w:rsidRPr="00A76C0A">
        <w:rPr>
          <w:rFonts w:cs="Arial"/>
          <w:b w:val="0"/>
          <w:color w:val="000000"/>
          <w:sz w:val="22"/>
          <w:szCs w:val="22"/>
        </w:rPr>
        <w:t>Leadership</w:t>
      </w:r>
    </w:p>
    <w:p w:rsidR="00A76C0A" w:rsidRDefault="00A76C0A" w:rsidP="00A76C0A">
      <w:pPr>
        <w:pStyle w:val="NormalWeb"/>
        <w:rPr>
          <w:color w:val="000000"/>
          <w:sz w:val="22"/>
          <w:szCs w:val="22"/>
        </w:rPr>
      </w:pPr>
      <w:r>
        <w:rPr>
          <w:color w:val="000000"/>
          <w:sz w:val="22"/>
          <w:szCs w:val="22"/>
        </w:rPr>
        <w:t> Reviewing and monitoring of compliance with applicable laws and regulations is insufficient and not properly monitored.</w:t>
      </w:r>
    </w:p>
    <w:p w:rsidR="00A76C0A" w:rsidRDefault="00A76C0A" w:rsidP="00A76C0A">
      <w:pPr>
        <w:pStyle w:val="NormalWeb"/>
        <w:rPr>
          <w:color w:val="000000"/>
          <w:sz w:val="22"/>
          <w:szCs w:val="22"/>
        </w:rPr>
      </w:pPr>
      <w:r>
        <w:rPr>
          <w:color w:val="000000"/>
          <w:sz w:val="22"/>
          <w:szCs w:val="22"/>
        </w:rPr>
        <w:t>The entity does not exercise oversight responsibility regarding financial and performance reporting and compliance and related internal controls.</w:t>
      </w:r>
    </w:p>
    <w:p w:rsidR="00A76C0A" w:rsidRDefault="00A76C0A" w:rsidP="00A76C0A">
      <w:pPr>
        <w:pStyle w:val="NormalWeb"/>
        <w:rPr>
          <w:color w:val="000000"/>
          <w:sz w:val="22"/>
          <w:szCs w:val="22"/>
        </w:rPr>
      </w:pPr>
      <w:r>
        <w:rPr>
          <w:color w:val="000000"/>
          <w:sz w:val="22"/>
          <w:szCs w:val="22"/>
        </w:rPr>
        <w:t xml:space="preserve">Although management did develop action plans to address internal control deficiencies, they were not effective to prevent non-compliance with applicable laws and regulations. </w:t>
      </w:r>
    </w:p>
    <w:p w:rsidR="00A76C0A" w:rsidRDefault="00A76C0A" w:rsidP="00A76C0A">
      <w:pPr>
        <w:pStyle w:val="NormalWeb"/>
        <w:rPr>
          <w:color w:val="000000"/>
          <w:sz w:val="22"/>
          <w:szCs w:val="22"/>
        </w:rPr>
      </w:pPr>
      <w:r>
        <w:rPr>
          <w:color w:val="000000"/>
          <w:sz w:val="22"/>
          <w:szCs w:val="22"/>
        </w:rPr>
        <w:t>Financial and performance management</w:t>
      </w:r>
    </w:p>
    <w:p w:rsidR="00A76C0A" w:rsidRDefault="00A76C0A" w:rsidP="00A76C0A">
      <w:pPr>
        <w:pStyle w:val="NormalWeb"/>
        <w:rPr>
          <w:color w:val="000000"/>
          <w:sz w:val="22"/>
          <w:szCs w:val="22"/>
        </w:rPr>
      </w:pPr>
      <w:r>
        <w:rPr>
          <w:color w:val="000000"/>
          <w:sz w:val="22"/>
          <w:szCs w:val="22"/>
        </w:rPr>
        <w:t>Reviewing and monitoring of compliance with applicable laws and regulations is insufficient and not properly monitored.</w:t>
      </w:r>
    </w:p>
    <w:p w:rsidR="00A76C0A" w:rsidRDefault="00A76C0A" w:rsidP="00A76C0A">
      <w:pPr>
        <w:rPr>
          <w:rFonts w:cs="Arial"/>
          <w:b/>
          <w:szCs w:val="22"/>
        </w:rPr>
      </w:pPr>
      <w:r>
        <w:rPr>
          <w:rFonts w:cs="Arial"/>
          <w:b/>
          <w:szCs w:val="22"/>
        </w:rPr>
        <w:t xml:space="preserve">Recommendation </w:t>
      </w:r>
    </w:p>
    <w:p w:rsidR="00A76C0A" w:rsidRDefault="00A76C0A" w:rsidP="00A76C0A">
      <w:pPr>
        <w:rPr>
          <w:rFonts w:cs="Arial"/>
          <w:szCs w:val="22"/>
        </w:rPr>
      </w:pPr>
    </w:p>
    <w:p w:rsidR="00A76C0A" w:rsidRPr="000B6398" w:rsidRDefault="00A76C0A" w:rsidP="00A76C0A">
      <w:pPr>
        <w:rPr>
          <w:rFonts w:cs="Arial"/>
          <w:color w:val="000000"/>
          <w:szCs w:val="22"/>
          <w:lang w:eastAsia="en-ZA"/>
        </w:rPr>
      </w:pPr>
      <w:r w:rsidRPr="000B6398">
        <w:rPr>
          <w:rFonts w:cs="Arial"/>
          <w:color w:val="000000"/>
          <w:szCs w:val="22"/>
          <w:lang w:eastAsia="en-ZA"/>
        </w:rPr>
        <w:t xml:space="preserve">Management should ensure that the entity complies with all applicable laws and regulations. </w:t>
      </w:r>
    </w:p>
    <w:p w:rsidR="00A76C0A" w:rsidRPr="000B6398" w:rsidRDefault="00A76C0A" w:rsidP="00A76C0A">
      <w:pPr>
        <w:rPr>
          <w:rFonts w:cs="Arial"/>
          <w:color w:val="000000"/>
          <w:szCs w:val="22"/>
          <w:lang w:eastAsia="en-ZA"/>
        </w:rPr>
      </w:pPr>
    </w:p>
    <w:p w:rsidR="00A76C0A" w:rsidRPr="000B6398" w:rsidRDefault="00A76C0A" w:rsidP="00A76C0A">
      <w:pPr>
        <w:rPr>
          <w:rFonts w:cs="Arial"/>
          <w:color w:val="000000"/>
          <w:szCs w:val="22"/>
          <w:lang w:val="en-US" w:eastAsia="en-ZA"/>
        </w:rPr>
      </w:pPr>
      <w:r w:rsidRPr="000B6398">
        <w:rPr>
          <w:rFonts w:cs="Arial"/>
          <w:color w:val="000000"/>
          <w:szCs w:val="22"/>
          <w:lang w:val="en-US" w:eastAsia="en-ZA"/>
        </w:rPr>
        <w:t>Management must develop policies and procedures to ensure compliance with all prescribed laws and regulations.</w:t>
      </w:r>
    </w:p>
    <w:p w:rsidR="00A76C0A" w:rsidRPr="000B6398" w:rsidRDefault="00A76C0A" w:rsidP="00A76C0A">
      <w:pPr>
        <w:rPr>
          <w:rFonts w:cs="Arial"/>
          <w:color w:val="000000"/>
          <w:szCs w:val="22"/>
          <w:lang w:eastAsia="en-ZA"/>
        </w:rPr>
      </w:pPr>
    </w:p>
    <w:p w:rsidR="00A76C0A" w:rsidRPr="000B6398" w:rsidRDefault="00A76C0A" w:rsidP="00A76C0A">
      <w:pPr>
        <w:rPr>
          <w:rFonts w:cs="Arial"/>
          <w:color w:val="000000"/>
          <w:szCs w:val="22"/>
          <w:lang w:eastAsia="en-ZA"/>
        </w:rPr>
      </w:pPr>
      <w:r w:rsidRPr="000B6398">
        <w:rPr>
          <w:rFonts w:cs="Arial"/>
          <w:color w:val="000000"/>
          <w:szCs w:val="22"/>
          <w:lang w:eastAsia="en-ZA"/>
        </w:rPr>
        <w:t>A compliance checklist should be completed and reviewed before the payment is approved to ensure that the correct procurement process was followed.</w:t>
      </w:r>
    </w:p>
    <w:p w:rsidR="00A76C0A" w:rsidRPr="000B6398" w:rsidRDefault="00A76C0A" w:rsidP="00A76C0A">
      <w:pPr>
        <w:rPr>
          <w:rFonts w:cs="Arial"/>
          <w:color w:val="000000"/>
          <w:szCs w:val="22"/>
          <w:lang w:eastAsia="en-ZA"/>
        </w:rPr>
      </w:pPr>
    </w:p>
    <w:p w:rsidR="00A76C0A" w:rsidRPr="000B6398" w:rsidRDefault="00A76C0A" w:rsidP="00A76C0A">
      <w:pPr>
        <w:rPr>
          <w:rFonts w:cs="Arial"/>
          <w:color w:val="000000"/>
          <w:szCs w:val="22"/>
          <w:lang w:eastAsia="en-ZA"/>
        </w:rPr>
      </w:pPr>
      <w:r w:rsidRPr="000B6398">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0B6398">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A76C0A" w:rsidRDefault="00A76C0A" w:rsidP="00A76C0A">
      <w:pPr>
        <w:rPr>
          <w:rFonts w:cs="Arial"/>
          <w:b/>
          <w:szCs w:val="22"/>
        </w:rPr>
      </w:pPr>
    </w:p>
    <w:p w:rsidR="003B0643" w:rsidRDefault="003B0643" w:rsidP="003B0643">
      <w:pPr>
        <w:rPr>
          <w:rFonts w:cs="Arial"/>
          <w:b/>
          <w:szCs w:val="22"/>
        </w:rPr>
      </w:pPr>
      <w:r>
        <w:rPr>
          <w:rFonts w:cs="Arial"/>
          <w:b/>
          <w:szCs w:val="22"/>
        </w:rPr>
        <w:t>Management response</w:t>
      </w:r>
    </w:p>
    <w:p w:rsidR="003B0643" w:rsidRDefault="003B0643" w:rsidP="003B0643">
      <w:pPr>
        <w:tabs>
          <w:tab w:val="num" w:pos="426"/>
          <w:tab w:val="num" w:pos="993"/>
        </w:tabs>
        <w:spacing w:after="120"/>
        <w:rPr>
          <w:rFonts w:cs="Arial"/>
          <w:i/>
          <w:szCs w:val="22"/>
        </w:rPr>
      </w:pPr>
    </w:p>
    <w:p w:rsidR="003B0643" w:rsidRPr="003B0643" w:rsidRDefault="003B0643" w:rsidP="003B0643">
      <w:pPr>
        <w:tabs>
          <w:tab w:val="left" w:pos="1215"/>
        </w:tabs>
        <w:rPr>
          <w:rFonts w:eastAsia="Arial Unicode MS" w:cs="Arial"/>
          <w:szCs w:val="22"/>
        </w:rPr>
      </w:pPr>
      <w:r w:rsidRPr="003B0643">
        <w:rPr>
          <w:rFonts w:cs="Arial"/>
          <w:szCs w:val="22"/>
        </w:rPr>
        <w:t>Awaiting management comments</w:t>
      </w:r>
      <w:r w:rsidRPr="003B0643">
        <w:rPr>
          <w:rFonts w:eastAsia="Arial Unicode MS" w:cs="Arial"/>
          <w:szCs w:val="22"/>
        </w:rPr>
        <w:tab/>
      </w:r>
    </w:p>
    <w:p w:rsidR="003B0643" w:rsidRDefault="003B0643" w:rsidP="003B0643">
      <w:pPr>
        <w:rPr>
          <w:rFonts w:cs="Arial"/>
          <w:szCs w:val="22"/>
        </w:rPr>
      </w:pPr>
    </w:p>
    <w:p w:rsidR="003B0643" w:rsidRPr="00207059" w:rsidRDefault="003B0643" w:rsidP="003B0643">
      <w:pPr>
        <w:rPr>
          <w:rFonts w:cs="Arial"/>
          <w:b/>
          <w:szCs w:val="22"/>
        </w:rPr>
      </w:pPr>
      <w:r w:rsidRPr="00207059">
        <w:rPr>
          <w:rFonts w:cs="Arial"/>
          <w:b/>
          <w:szCs w:val="22"/>
        </w:rPr>
        <w:t>Auditor’s conclusion</w:t>
      </w:r>
    </w:p>
    <w:p w:rsidR="003B0643" w:rsidRDefault="003B0643" w:rsidP="003B0643">
      <w:pPr>
        <w:rPr>
          <w:rFonts w:cs="Arial"/>
          <w:szCs w:val="22"/>
        </w:rPr>
      </w:pPr>
    </w:p>
    <w:p w:rsidR="003B0643" w:rsidRDefault="003B0643" w:rsidP="003B0643">
      <w:pPr>
        <w:spacing w:after="200" w:line="276" w:lineRule="auto"/>
        <w:rPr>
          <w:rFonts w:cs="Arial"/>
          <w:b/>
          <w:szCs w:val="22"/>
          <w:lang w:val="en-US"/>
        </w:rPr>
      </w:pPr>
      <w:r w:rsidRPr="003B0643">
        <w:rPr>
          <w:rFonts w:cs="Arial"/>
          <w:szCs w:val="22"/>
        </w:rPr>
        <w:t>Awaiting management comments</w:t>
      </w:r>
      <w:r>
        <w:rPr>
          <w:rFonts w:cs="Arial"/>
          <w:b/>
          <w:szCs w:val="22"/>
          <w:lang w:val="en-US"/>
        </w:rPr>
        <w:t xml:space="preserve"> </w:t>
      </w:r>
      <w:r>
        <w:rPr>
          <w:rFonts w:cs="Arial"/>
          <w:b/>
          <w:szCs w:val="22"/>
          <w:lang w:val="en-US"/>
        </w:rPr>
        <w:br w:type="page"/>
      </w:r>
    </w:p>
    <w:p w:rsidR="00A76C0A" w:rsidRDefault="00A76C0A" w:rsidP="00A76C0A">
      <w:pPr>
        <w:rPr>
          <w:rFonts w:cs="Arial"/>
          <w:szCs w:val="22"/>
        </w:rPr>
      </w:pPr>
    </w:p>
    <w:p w:rsidR="00A76C0A" w:rsidRPr="00A76C0A" w:rsidRDefault="00A76C0A" w:rsidP="00184C43">
      <w:pPr>
        <w:pStyle w:val="ListParagraph"/>
        <w:numPr>
          <w:ilvl w:val="0"/>
          <w:numId w:val="19"/>
        </w:numPr>
        <w:ind w:left="426" w:hanging="426"/>
        <w:contextualSpacing/>
        <w:rPr>
          <w:rFonts w:cs="Arial"/>
          <w:b/>
          <w:bCs/>
          <w:szCs w:val="22"/>
        </w:rPr>
      </w:pPr>
      <w:r w:rsidRPr="00A76C0A">
        <w:rPr>
          <w:rFonts w:cs="Arial"/>
          <w:b/>
          <w:szCs w:val="22"/>
          <w:lang w:val="en-US"/>
        </w:rPr>
        <w:t>Procurement: quotations - testing R30 000 to R500 000</w:t>
      </w:r>
    </w:p>
    <w:p w:rsidR="00A76C0A" w:rsidRDefault="00A76C0A" w:rsidP="00A76C0A">
      <w:pPr>
        <w:pStyle w:val="ListParagraph"/>
        <w:rPr>
          <w:rFonts w:cs="Arial"/>
          <w:b/>
          <w:bCs/>
          <w:szCs w:val="22"/>
        </w:rPr>
      </w:pPr>
    </w:p>
    <w:p w:rsidR="00A76C0A" w:rsidRPr="00333F10" w:rsidRDefault="00A76C0A" w:rsidP="00A76C0A">
      <w:pPr>
        <w:rPr>
          <w:rFonts w:cs="Arial"/>
          <w:b/>
          <w:bCs/>
          <w:szCs w:val="22"/>
        </w:rPr>
      </w:pPr>
      <w:r w:rsidRPr="00333F10">
        <w:rPr>
          <w:rFonts w:cs="Arial"/>
          <w:b/>
          <w:bCs/>
          <w:szCs w:val="22"/>
        </w:rPr>
        <w:t>Audit finding</w:t>
      </w:r>
    </w:p>
    <w:p w:rsidR="00A76C0A" w:rsidRPr="00DA5150" w:rsidRDefault="00A76C0A" w:rsidP="00A76C0A">
      <w:pPr>
        <w:rPr>
          <w:rFonts w:cs="Arial"/>
          <w:color w:val="000000"/>
          <w:szCs w:val="22"/>
          <w:lang w:eastAsia="en-ZA"/>
        </w:rPr>
      </w:pPr>
    </w:p>
    <w:p w:rsidR="00A76C0A" w:rsidRPr="00C25D55" w:rsidRDefault="00A76C0A" w:rsidP="00A76C0A">
      <w:pPr>
        <w:rPr>
          <w:rFonts w:cs="Arial"/>
          <w:color w:val="000000"/>
          <w:szCs w:val="22"/>
          <w:lang w:eastAsia="en-ZA"/>
        </w:rPr>
      </w:pPr>
      <w:r w:rsidRPr="00C25D55">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A76C0A" w:rsidRPr="00C25D55" w:rsidRDefault="00A76C0A" w:rsidP="00A76C0A">
      <w:pPr>
        <w:rPr>
          <w:rFonts w:cs="Arial"/>
          <w:color w:val="000000"/>
          <w:szCs w:val="22"/>
          <w:lang w:eastAsia="en-ZA"/>
        </w:rPr>
      </w:pPr>
      <w:r w:rsidRPr="00C25D55">
        <w:rPr>
          <w:rFonts w:cs="Arial"/>
          <w:color w:val="000000"/>
          <w:szCs w:val="22"/>
          <w:lang w:eastAsia="en-ZA"/>
        </w:rPr>
        <w:t> </w:t>
      </w:r>
    </w:p>
    <w:p w:rsidR="00A76C0A" w:rsidRDefault="00A76C0A" w:rsidP="00A76C0A">
      <w:pPr>
        <w:rPr>
          <w:rFonts w:cs="Arial"/>
          <w:color w:val="000000"/>
          <w:szCs w:val="22"/>
        </w:rPr>
      </w:pPr>
      <w:r w:rsidRPr="00C25D55">
        <w:rPr>
          <w:rFonts w:cs="Arial"/>
          <w:color w:val="000000"/>
          <w:szCs w:val="22"/>
          <w:lang w:val="en-US" w:eastAsia="en-ZA"/>
        </w:rPr>
        <w:t>Practice Note 8 of 2007/08 paragraph 3.</w:t>
      </w:r>
      <w:r w:rsidRPr="00124498">
        <w:rPr>
          <w:rFonts w:cs="Arial"/>
          <w:color w:val="000000"/>
          <w:szCs w:val="22"/>
          <w:lang w:val="en-US" w:eastAsia="en-ZA"/>
        </w:rPr>
        <w:t xml:space="preserve">3 states that an accounting officer </w:t>
      </w:r>
      <w:r w:rsidRPr="00124498">
        <w:rPr>
          <w:rFonts w:cs="Arial"/>
          <w:color w:val="000000"/>
          <w:szCs w:val="22"/>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w:t>
      </w:r>
      <w:r>
        <w:rPr>
          <w:rFonts w:cs="Arial"/>
          <w:color w:val="000000"/>
          <w:szCs w:val="22"/>
        </w:rPr>
        <w:t xml:space="preserve"> from other possible suppliers. </w:t>
      </w:r>
      <w:r w:rsidRPr="00124498">
        <w:rPr>
          <w:rFonts w:cs="Arial"/>
          <w:color w:val="000000"/>
          <w:szCs w:val="22"/>
        </w:rPr>
        <w:t>If it is not possible to obtain at least three (3) written price quotations, the reasons should be recorded and app</w:t>
      </w:r>
      <w:r>
        <w:rPr>
          <w:rFonts w:cs="Arial"/>
          <w:color w:val="000000"/>
          <w:szCs w:val="22"/>
        </w:rPr>
        <w:t xml:space="preserve">roved by the accounting officer </w:t>
      </w:r>
      <w:r w:rsidRPr="00124498">
        <w:rPr>
          <w:rFonts w:cs="Arial"/>
          <w:color w:val="000000"/>
          <w:szCs w:val="22"/>
        </w:rPr>
        <w:t>or his / her delegate.</w:t>
      </w:r>
    </w:p>
    <w:p w:rsidR="00A76C0A" w:rsidRDefault="00A76C0A" w:rsidP="00A76C0A">
      <w:pPr>
        <w:rPr>
          <w:rFonts w:cs="Arial"/>
          <w:color w:val="000000"/>
          <w:szCs w:val="22"/>
        </w:rPr>
      </w:pPr>
    </w:p>
    <w:p w:rsidR="00A76C0A" w:rsidRPr="00BE56FC" w:rsidRDefault="00A76C0A" w:rsidP="00A76C0A">
      <w:pPr>
        <w:rPr>
          <w:rFonts w:cs="Arial"/>
          <w:color w:val="000000"/>
          <w:szCs w:val="22"/>
          <w:lang w:val="en-US" w:eastAsia="en-ZA"/>
        </w:rPr>
      </w:pPr>
      <w:r w:rsidRPr="00390B98">
        <w:rPr>
          <w:rFonts w:cs="Arial"/>
          <w:color w:val="000000"/>
          <w:szCs w:val="22"/>
          <w:lang w:val="en-US" w:eastAsia="en-ZA"/>
        </w:rPr>
        <w:t>Paragraph 2.5 of Practice Note 6 of 2007/08 emphasized that a lack of proper planning does not constitute a reason for dispensing with prescribed procurement processes.</w:t>
      </w:r>
    </w:p>
    <w:p w:rsidR="00A76C0A" w:rsidRDefault="00A76C0A" w:rsidP="00A76C0A">
      <w:pPr>
        <w:rPr>
          <w:rFonts w:cs="Arial"/>
          <w:color w:val="000000"/>
          <w:szCs w:val="22"/>
        </w:rPr>
      </w:pPr>
    </w:p>
    <w:p w:rsidR="00A76C0A" w:rsidRDefault="00A76C0A" w:rsidP="00A76C0A">
      <w:pPr>
        <w:rPr>
          <w:rFonts w:cs="Arial"/>
          <w:color w:val="000000"/>
          <w:szCs w:val="22"/>
          <w:lang w:val="en-GB" w:eastAsia="en-ZA"/>
        </w:rPr>
      </w:pPr>
      <w:r w:rsidRPr="00F748AD">
        <w:rPr>
          <w:rFonts w:cs="Arial"/>
          <w:color w:val="000000"/>
          <w:szCs w:val="22"/>
          <w:lang w:val="en-GB" w:eastAsia="en-ZA"/>
        </w:rPr>
        <w:t>Treasury regulation 8.2.1 and 8.2.2 states that an official of an institution may not spend or commit public money except with the approval (either in writing or by duly authorised electronic means) of the accounting officer or a properly delegated or authorised officer.</w:t>
      </w:r>
    </w:p>
    <w:p w:rsidR="00A76C0A" w:rsidRDefault="00A76C0A" w:rsidP="00A76C0A">
      <w:pPr>
        <w:rPr>
          <w:rFonts w:cs="Arial"/>
          <w:color w:val="000000"/>
          <w:szCs w:val="22"/>
          <w:lang w:val="en-GB" w:eastAsia="en-ZA"/>
        </w:rPr>
      </w:pPr>
    </w:p>
    <w:p w:rsidR="00A76C0A" w:rsidRPr="00775383" w:rsidRDefault="00A76C0A" w:rsidP="00A76C0A">
      <w:pPr>
        <w:rPr>
          <w:rFonts w:cs="Arial"/>
          <w:color w:val="000000"/>
          <w:szCs w:val="22"/>
          <w:lang w:eastAsia="en-ZA"/>
        </w:rPr>
      </w:pPr>
      <w:r w:rsidRPr="00775383">
        <w:rPr>
          <w:rFonts w:cs="Arial"/>
          <w:color w:val="000000"/>
          <w:szCs w:val="22"/>
          <w:lang w:val="en-GB" w:eastAsia="en-ZA"/>
        </w:rPr>
        <w:t>Public Finance Management Act section 38(1)(a)(iv) states that the accounting officer for a department must ensure that the department has and maintains a system for properly evaluating all major capital projects prior to a final decision on the project and a proper needs assessment must be done prior to a final decision on a project</w:t>
      </w:r>
      <w:r w:rsidRPr="00775383">
        <w:rPr>
          <w:rFonts w:cs="Arial"/>
          <w:color w:val="000000"/>
          <w:szCs w:val="22"/>
          <w:lang w:eastAsia="en-ZA"/>
        </w:rPr>
        <w:t>.</w:t>
      </w:r>
    </w:p>
    <w:p w:rsidR="00A76C0A" w:rsidRPr="00F748AD" w:rsidRDefault="00A76C0A" w:rsidP="00A76C0A">
      <w:pPr>
        <w:rPr>
          <w:rFonts w:cs="Arial"/>
          <w:color w:val="000000"/>
          <w:szCs w:val="22"/>
          <w:lang w:val="en-GB" w:eastAsia="en-ZA"/>
        </w:rPr>
      </w:pPr>
    </w:p>
    <w:p w:rsidR="00A76C0A" w:rsidRDefault="00A76C0A" w:rsidP="00A76C0A">
      <w:pPr>
        <w:adjustRightInd w:val="0"/>
        <w:rPr>
          <w:rFonts w:cs="Arial"/>
          <w:color w:val="000000"/>
          <w:szCs w:val="22"/>
          <w:lang w:eastAsia="en-ZA"/>
        </w:rPr>
      </w:pPr>
      <w:r w:rsidRPr="00AE1F98">
        <w:rPr>
          <w:rFonts w:cs="Arial"/>
          <w:color w:val="000000"/>
          <w:szCs w:val="22"/>
          <w:lang w:eastAsia="en-ZA"/>
        </w:rPr>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A76C0A" w:rsidRDefault="00A76C0A" w:rsidP="00A76C0A">
      <w:pPr>
        <w:adjustRightInd w:val="0"/>
        <w:rPr>
          <w:rFonts w:cs="Arial"/>
          <w:color w:val="000000"/>
          <w:szCs w:val="22"/>
          <w:lang w:eastAsia="en-ZA"/>
        </w:rPr>
      </w:pPr>
    </w:p>
    <w:p w:rsidR="00A76C0A" w:rsidRDefault="00A76C0A" w:rsidP="00A76C0A">
      <w:pPr>
        <w:pStyle w:val="Header"/>
        <w:rPr>
          <w:rFonts w:cs="Arial"/>
          <w:color w:val="000000"/>
          <w:szCs w:val="22"/>
        </w:rPr>
      </w:pPr>
      <w:r>
        <w:rPr>
          <w:rFonts w:cs="Arial"/>
          <w:color w:val="000000"/>
          <w:szCs w:val="22"/>
        </w:rPr>
        <w:t>Chapter 5 of the Public Finance Management Act (PFMA) section 40(1)(a) stipulates that the accounting officer for a department must keep full and proper records of the financial affairs of the department in accordance with any prescribed norms and standards, section 41 furthermore states that an accounting officer  of a department must submit to the relevant Treasury or the Auditor-General such information, returns,  documents, explanations and motivations as may be prescribed or as the relevant Treasury or the Auditor-General may require.</w:t>
      </w:r>
    </w:p>
    <w:p w:rsidR="00A76C0A" w:rsidRDefault="00A76C0A" w:rsidP="00A76C0A">
      <w:pPr>
        <w:pStyle w:val="Header"/>
        <w:rPr>
          <w:rFonts w:cs="Arial"/>
          <w:color w:val="000000"/>
          <w:szCs w:val="22"/>
        </w:rPr>
      </w:pPr>
    </w:p>
    <w:p w:rsidR="00A76C0A" w:rsidRDefault="00A76C0A" w:rsidP="00A76C0A">
      <w:pPr>
        <w:autoSpaceDE w:val="0"/>
        <w:autoSpaceDN w:val="0"/>
        <w:adjustRightInd w:val="0"/>
        <w:rPr>
          <w:rFonts w:cs="Arial"/>
          <w:szCs w:val="22"/>
          <w:lang w:val="en-US"/>
        </w:rPr>
      </w:pPr>
      <w:r>
        <w:rPr>
          <w:rFonts w:cs="Arial"/>
          <w:bCs/>
          <w:szCs w:val="22"/>
          <w:lang w:val="en-US"/>
        </w:rPr>
        <w:t xml:space="preserve">Paragraph 15 of the Public Auditing Act states that </w:t>
      </w:r>
      <w:r>
        <w:rPr>
          <w:rFonts w:cs="Arial"/>
          <w:szCs w:val="22"/>
          <w:lang w:val="en-US"/>
        </w:rPr>
        <w:t>the Auditor-General has at all reasonable times full unrestricted access to:</w:t>
      </w:r>
    </w:p>
    <w:p w:rsidR="00A76C0A" w:rsidRDefault="00A76C0A" w:rsidP="00A76C0A">
      <w:pPr>
        <w:autoSpaceDE w:val="0"/>
        <w:autoSpaceDN w:val="0"/>
        <w:adjustRightInd w:val="0"/>
        <w:rPr>
          <w:rFonts w:cs="Arial"/>
          <w:szCs w:val="22"/>
          <w:lang w:val="en-US"/>
        </w:rPr>
      </w:pPr>
    </w:p>
    <w:p w:rsidR="00A76C0A" w:rsidRDefault="00A76C0A" w:rsidP="00A76C0A">
      <w:pPr>
        <w:pStyle w:val="ListParagraph"/>
        <w:numPr>
          <w:ilvl w:val="0"/>
          <w:numId w:val="4"/>
        </w:numPr>
        <w:autoSpaceDE w:val="0"/>
        <w:autoSpaceDN w:val="0"/>
        <w:adjustRightInd w:val="0"/>
        <w:ind w:left="426" w:hanging="426"/>
        <w:contextualSpacing/>
        <w:rPr>
          <w:rFonts w:cs="Arial"/>
          <w:szCs w:val="22"/>
          <w:lang w:val="en-US"/>
        </w:rPr>
      </w:pPr>
      <w:r>
        <w:rPr>
          <w:rFonts w:cs="Arial"/>
          <w:szCs w:val="22"/>
          <w:lang w:val="en-US"/>
        </w:rPr>
        <w:t>Any document, book or written or electronic record or information of the auditee or which reflects or may elucidate the business, financial results, financial position or performance of the auditee;</w:t>
      </w:r>
    </w:p>
    <w:p w:rsidR="00A76C0A" w:rsidRDefault="00A76C0A" w:rsidP="00A76C0A">
      <w:pPr>
        <w:pStyle w:val="ListParagraph"/>
        <w:numPr>
          <w:ilvl w:val="0"/>
          <w:numId w:val="4"/>
        </w:numPr>
        <w:autoSpaceDE w:val="0"/>
        <w:autoSpaceDN w:val="0"/>
        <w:adjustRightInd w:val="0"/>
        <w:ind w:left="426" w:hanging="426"/>
        <w:contextualSpacing/>
        <w:rPr>
          <w:rFonts w:cs="Arial"/>
          <w:szCs w:val="22"/>
          <w:lang w:val="en-US"/>
        </w:rPr>
      </w:pPr>
      <w:r>
        <w:rPr>
          <w:rFonts w:cs="Arial"/>
          <w:szCs w:val="22"/>
          <w:lang w:val="en-US"/>
        </w:rPr>
        <w:t>any of the assets of or under the control of the auditee; or</w:t>
      </w:r>
    </w:p>
    <w:p w:rsidR="00A76C0A" w:rsidRDefault="00A76C0A" w:rsidP="00A76C0A">
      <w:pPr>
        <w:pStyle w:val="ListParagraph"/>
        <w:numPr>
          <w:ilvl w:val="0"/>
          <w:numId w:val="4"/>
        </w:numPr>
        <w:autoSpaceDE w:val="0"/>
        <w:autoSpaceDN w:val="0"/>
        <w:adjustRightInd w:val="0"/>
        <w:ind w:left="426" w:hanging="426"/>
        <w:contextualSpacing/>
        <w:rPr>
          <w:rFonts w:cs="Arial"/>
          <w:szCs w:val="22"/>
          <w:lang w:val="en-US"/>
        </w:rPr>
      </w:pPr>
      <w:r>
        <w:rPr>
          <w:rFonts w:cs="Arial"/>
          <w:szCs w:val="22"/>
          <w:lang w:val="en-US"/>
        </w:rPr>
        <w:t>any staff member or representative of the auditee.</w:t>
      </w:r>
    </w:p>
    <w:p w:rsidR="00A76C0A" w:rsidRDefault="00A76C0A" w:rsidP="00A76C0A">
      <w:pPr>
        <w:rPr>
          <w:rFonts w:cs="Arial"/>
          <w:color w:val="000000"/>
          <w:szCs w:val="22"/>
        </w:rPr>
      </w:pPr>
    </w:p>
    <w:p w:rsidR="00A76C0A" w:rsidRPr="00124498" w:rsidRDefault="00A76C0A" w:rsidP="00A76C0A">
      <w:pPr>
        <w:rPr>
          <w:rFonts w:cs="Arial"/>
          <w:color w:val="000000"/>
          <w:szCs w:val="22"/>
          <w:lang w:val="en-US" w:eastAsia="en-ZA"/>
        </w:rPr>
      </w:pPr>
      <w:r w:rsidRPr="00124498">
        <w:rPr>
          <w:rFonts w:cs="Arial"/>
          <w:color w:val="000000"/>
          <w:szCs w:val="22"/>
          <w:lang w:val="en-US" w:eastAsia="en-ZA"/>
        </w:rPr>
        <w:t xml:space="preserve">The following discrepancies were identified: </w:t>
      </w:r>
    </w:p>
    <w:p w:rsidR="00A76C0A" w:rsidRDefault="00A76C0A" w:rsidP="00A76C0A">
      <w:pPr>
        <w:rPr>
          <w:rFonts w:cs="Arial"/>
          <w:color w:val="000000"/>
          <w:szCs w:val="22"/>
          <w:lang w:val="en-US" w:eastAsia="en-ZA"/>
        </w:rPr>
      </w:pPr>
    </w:p>
    <w:p w:rsidR="00A76C0A" w:rsidRPr="00DA5150" w:rsidRDefault="00A76C0A" w:rsidP="00A76C0A">
      <w:pPr>
        <w:rPr>
          <w:rFonts w:cs="Arial"/>
          <w:color w:val="000000"/>
          <w:szCs w:val="22"/>
          <w:lang w:eastAsia="en-ZA"/>
        </w:rPr>
      </w:pPr>
      <w:r w:rsidRPr="00DA5150">
        <w:rPr>
          <w:rFonts w:cs="Arial"/>
          <w:color w:val="000000"/>
          <w:szCs w:val="22"/>
          <w:lang w:val="en-US" w:eastAsia="en-ZA"/>
        </w:rPr>
        <w:t>Three quotations not obtained:</w:t>
      </w:r>
    </w:p>
    <w:p w:rsidR="00A76C0A" w:rsidRPr="00DA5150" w:rsidRDefault="00A76C0A" w:rsidP="00A76C0A">
      <w:pPr>
        <w:rPr>
          <w:rFonts w:cs="Arial"/>
          <w:color w:val="000000"/>
          <w:szCs w:val="22"/>
          <w:lang w:eastAsia="en-ZA"/>
        </w:rPr>
      </w:pPr>
      <w:r w:rsidRPr="00DA5150">
        <w:rPr>
          <w:rFonts w:cs="Arial"/>
          <w:color w:val="000000"/>
          <w:szCs w:val="22"/>
          <w:lang w:val="en-US" w:eastAsia="en-ZA"/>
        </w:rPr>
        <w:t>Three price quotations were not obtained from different prospective suppliers. The reasons don</w:t>
      </w:r>
      <w:r>
        <w:rPr>
          <w:rFonts w:cs="Arial"/>
          <w:color w:val="000000"/>
          <w:szCs w:val="22"/>
          <w:lang w:val="en-US" w:eastAsia="en-ZA"/>
        </w:rPr>
        <w:t>’t</w:t>
      </w:r>
      <w:r w:rsidRPr="00DA5150">
        <w:rPr>
          <w:rFonts w:cs="Arial"/>
          <w:color w:val="000000"/>
          <w:szCs w:val="22"/>
          <w:lang w:val="en-US" w:eastAsia="en-ZA"/>
        </w:rPr>
        <w:t xml:space="preserve"> appear reasonable/ justified on the basis that it was impossible/ impractical</w:t>
      </w:r>
      <w:r>
        <w:rPr>
          <w:rFonts w:cs="Arial"/>
          <w:color w:val="000000"/>
          <w:szCs w:val="22"/>
          <w:lang w:val="en-US" w:eastAsia="en-ZA"/>
        </w:rPr>
        <w:t xml:space="preserve"> to obtain 3 written quotations. Furthermore </w:t>
      </w:r>
      <w:r>
        <w:rPr>
          <w:rFonts w:cs="Arial"/>
          <w:color w:val="000000"/>
          <w:szCs w:val="22"/>
        </w:rPr>
        <w:t>the reasons were not recorded and approved by the delegated official:</w:t>
      </w:r>
    </w:p>
    <w:p w:rsidR="00A76C0A" w:rsidRDefault="00A76C0A" w:rsidP="00A76C0A">
      <w:pPr>
        <w:rPr>
          <w:rFonts w:cs="Arial"/>
          <w:bCs/>
          <w:szCs w:val="22"/>
        </w:rPr>
      </w:pPr>
      <w:r w:rsidRPr="00DA5150">
        <w:rPr>
          <w:rFonts w:cs="Arial"/>
          <w:color w:val="000000"/>
          <w:szCs w:val="22"/>
          <w:lang w:eastAsia="en-ZA"/>
        </w:rPr>
        <w:t> </w:t>
      </w:r>
    </w:p>
    <w:tbl>
      <w:tblPr>
        <w:tblStyle w:val="TableGrid"/>
        <w:tblW w:w="9322" w:type="dxa"/>
        <w:tblLook w:val="04A0" w:firstRow="1" w:lastRow="0" w:firstColumn="1" w:lastColumn="0" w:noHBand="0" w:noVBand="1"/>
      </w:tblPr>
      <w:tblGrid>
        <w:gridCol w:w="675"/>
        <w:gridCol w:w="2977"/>
        <w:gridCol w:w="1418"/>
        <w:gridCol w:w="1345"/>
        <w:gridCol w:w="2907"/>
      </w:tblGrid>
      <w:tr w:rsidR="00A76C0A" w:rsidTr="00A76C0A">
        <w:tc>
          <w:tcPr>
            <w:tcW w:w="67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No</w:t>
            </w:r>
          </w:p>
        </w:tc>
        <w:tc>
          <w:tcPr>
            <w:tcW w:w="2977" w:type="dxa"/>
            <w:shd w:val="clear" w:color="auto" w:fill="BFBFBF" w:themeFill="background1" w:themeFillShade="BF"/>
          </w:tcPr>
          <w:p w:rsidR="00A76C0A" w:rsidRPr="00F932C9" w:rsidRDefault="00A76C0A" w:rsidP="00A76C0A">
            <w:pPr>
              <w:rPr>
                <w:rFonts w:cs="Arial"/>
                <w:b/>
                <w:bCs/>
                <w:sz w:val="18"/>
                <w:szCs w:val="18"/>
              </w:rPr>
            </w:pPr>
            <w:r w:rsidRPr="00F932C9">
              <w:rPr>
                <w:rFonts w:cs="Arial"/>
                <w:b/>
                <w:bCs/>
                <w:sz w:val="18"/>
                <w:szCs w:val="18"/>
              </w:rPr>
              <w:t>Name</w:t>
            </w:r>
          </w:p>
        </w:tc>
        <w:tc>
          <w:tcPr>
            <w:tcW w:w="1418"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Order number</w:t>
            </w:r>
          </w:p>
        </w:tc>
        <w:tc>
          <w:tcPr>
            <w:tcW w:w="134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Award</w:t>
            </w:r>
          </w:p>
        </w:tc>
        <w:tc>
          <w:tcPr>
            <w:tcW w:w="2907"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Description of service</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1</w:t>
            </w:r>
          </w:p>
        </w:tc>
        <w:tc>
          <w:tcPr>
            <w:tcW w:w="2977" w:type="dxa"/>
          </w:tcPr>
          <w:p w:rsidR="00A76C0A" w:rsidRPr="00F932C9" w:rsidRDefault="00A76C0A" w:rsidP="00A76C0A">
            <w:pPr>
              <w:rPr>
                <w:rFonts w:cs="Arial"/>
                <w:bCs/>
                <w:sz w:val="18"/>
                <w:szCs w:val="18"/>
              </w:rPr>
            </w:pPr>
            <w:r w:rsidRPr="00F932C9">
              <w:rPr>
                <w:rFonts w:cs="Arial"/>
                <w:bCs/>
                <w:sz w:val="18"/>
                <w:szCs w:val="18"/>
              </w:rPr>
              <w:t xml:space="preserve">Posed Trading </w:t>
            </w:r>
            <w:r>
              <w:rPr>
                <w:rFonts w:cs="Arial"/>
                <w:bCs/>
                <w:sz w:val="18"/>
                <w:szCs w:val="18"/>
              </w:rPr>
              <w:t>P</w:t>
            </w:r>
            <w:r w:rsidRPr="00F932C9">
              <w:rPr>
                <w:rFonts w:cs="Arial"/>
                <w:bCs/>
                <w:sz w:val="18"/>
                <w:szCs w:val="18"/>
              </w:rPr>
              <w:t>rojects</w:t>
            </w:r>
          </w:p>
        </w:tc>
        <w:tc>
          <w:tcPr>
            <w:tcW w:w="1418" w:type="dxa"/>
          </w:tcPr>
          <w:p w:rsidR="00A76C0A" w:rsidRPr="00F932C9" w:rsidRDefault="00A76C0A" w:rsidP="00A76C0A">
            <w:pPr>
              <w:rPr>
                <w:rFonts w:cs="Arial"/>
                <w:bCs/>
                <w:sz w:val="18"/>
                <w:szCs w:val="18"/>
              </w:rPr>
            </w:pPr>
            <w:r w:rsidRPr="00F932C9">
              <w:rPr>
                <w:rFonts w:cs="Arial"/>
                <w:bCs/>
                <w:sz w:val="18"/>
                <w:szCs w:val="18"/>
              </w:rPr>
              <w:t>AH266678</w:t>
            </w:r>
          </w:p>
        </w:tc>
        <w:tc>
          <w:tcPr>
            <w:tcW w:w="1345" w:type="dxa"/>
          </w:tcPr>
          <w:p w:rsidR="00A76C0A" w:rsidRPr="00F932C9" w:rsidRDefault="00A76C0A" w:rsidP="00A76C0A">
            <w:pPr>
              <w:jc w:val="right"/>
              <w:rPr>
                <w:rFonts w:cs="Arial"/>
                <w:bCs/>
                <w:sz w:val="18"/>
                <w:szCs w:val="18"/>
              </w:rPr>
            </w:pPr>
            <w:r>
              <w:rPr>
                <w:rFonts w:cs="Arial"/>
                <w:bCs/>
                <w:sz w:val="18"/>
                <w:szCs w:val="18"/>
              </w:rPr>
              <w:t>444 212.40</w:t>
            </w:r>
          </w:p>
        </w:tc>
        <w:tc>
          <w:tcPr>
            <w:tcW w:w="2907" w:type="dxa"/>
          </w:tcPr>
          <w:p w:rsidR="00A76C0A" w:rsidRPr="00F932C9" w:rsidRDefault="00A76C0A" w:rsidP="00A76C0A">
            <w:pPr>
              <w:rPr>
                <w:rFonts w:cs="Arial"/>
                <w:bCs/>
                <w:sz w:val="18"/>
                <w:szCs w:val="18"/>
              </w:rPr>
            </w:pPr>
            <w:r>
              <w:rPr>
                <w:rFonts w:cs="Arial"/>
                <w:bCs/>
                <w:sz w:val="18"/>
                <w:szCs w:val="18"/>
              </w:rPr>
              <w:t>Service of air conditioners</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2</w:t>
            </w:r>
          </w:p>
        </w:tc>
        <w:tc>
          <w:tcPr>
            <w:tcW w:w="2977" w:type="dxa"/>
          </w:tcPr>
          <w:p w:rsidR="00A76C0A" w:rsidRPr="00F932C9" w:rsidRDefault="00A76C0A" w:rsidP="00A76C0A">
            <w:pPr>
              <w:rPr>
                <w:rFonts w:cs="Arial"/>
                <w:bCs/>
                <w:sz w:val="18"/>
                <w:szCs w:val="18"/>
              </w:rPr>
            </w:pPr>
            <w:r w:rsidRPr="00F932C9">
              <w:rPr>
                <w:rFonts w:cs="Arial"/>
                <w:bCs/>
                <w:sz w:val="18"/>
                <w:szCs w:val="18"/>
              </w:rPr>
              <w:t xml:space="preserve">Posed Trading </w:t>
            </w:r>
            <w:r>
              <w:rPr>
                <w:rFonts w:cs="Arial"/>
                <w:bCs/>
                <w:sz w:val="18"/>
                <w:szCs w:val="18"/>
              </w:rPr>
              <w:t>P</w:t>
            </w:r>
            <w:r w:rsidRPr="00F932C9">
              <w:rPr>
                <w:rFonts w:cs="Arial"/>
                <w:bCs/>
                <w:sz w:val="18"/>
                <w:szCs w:val="18"/>
              </w:rPr>
              <w:t>rojects</w:t>
            </w:r>
          </w:p>
        </w:tc>
        <w:tc>
          <w:tcPr>
            <w:tcW w:w="1418" w:type="dxa"/>
          </w:tcPr>
          <w:p w:rsidR="00A76C0A" w:rsidRPr="00F932C9" w:rsidRDefault="00A76C0A" w:rsidP="00A76C0A">
            <w:pPr>
              <w:rPr>
                <w:rFonts w:cs="Arial"/>
                <w:bCs/>
                <w:sz w:val="18"/>
                <w:szCs w:val="18"/>
              </w:rPr>
            </w:pPr>
            <w:r w:rsidRPr="00F932C9">
              <w:rPr>
                <w:rFonts w:cs="Arial"/>
                <w:bCs/>
                <w:sz w:val="18"/>
                <w:szCs w:val="18"/>
              </w:rPr>
              <w:t>AH266678</w:t>
            </w:r>
          </w:p>
        </w:tc>
        <w:tc>
          <w:tcPr>
            <w:tcW w:w="1345" w:type="dxa"/>
          </w:tcPr>
          <w:p w:rsidR="00A76C0A" w:rsidRPr="00F932C9" w:rsidRDefault="00A76C0A" w:rsidP="00A76C0A">
            <w:pPr>
              <w:jc w:val="right"/>
              <w:rPr>
                <w:rFonts w:cs="Arial"/>
                <w:bCs/>
                <w:sz w:val="18"/>
                <w:szCs w:val="18"/>
              </w:rPr>
            </w:pPr>
            <w:r>
              <w:rPr>
                <w:rFonts w:cs="Arial"/>
                <w:bCs/>
                <w:sz w:val="18"/>
                <w:szCs w:val="18"/>
              </w:rPr>
              <w:t>461 209.80</w:t>
            </w:r>
          </w:p>
        </w:tc>
        <w:tc>
          <w:tcPr>
            <w:tcW w:w="2907" w:type="dxa"/>
          </w:tcPr>
          <w:p w:rsidR="00A76C0A" w:rsidRPr="00F932C9" w:rsidRDefault="00A76C0A" w:rsidP="00A76C0A">
            <w:pPr>
              <w:rPr>
                <w:rFonts w:cs="Arial"/>
                <w:bCs/>
                <w:sz w:val="18"/>
                <w:szCs w:val="18"/>
              </w:rPr>
            </w:pPr>
            <w:r>
              <w:rPr>
                <w:rFonts w:cs="Arial"/>
                <w:bCs/>
                <w:sz w:val="18"/>
                <w:szCs w:val="18"/>
              </w:rPr>
              <w:t>Service of air conditioners</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3</w:t>
            </w:r>
          </w:p>
        </w:tc>
        <w:tc>
          <w:tcPr>
            <w:tcW w:w="2977" w:type="dxa"/>
          </w:tcPr>
          <w:p w:rsidR="00A76C0A" w:rsidRPr="00F932C9" w:rsidRDefault="00A76C0A" w:rsidP="00A76C0A">
            <w:pPr>
              <w:rPr>
                <w:rFonts w:cs="Arial"/>
                <w:bCs/>
                <w:sz w:val="18"/>
                <w:szCs w:val="18"/>
              </w:rPr>
            </w:pPr>
            <w:r w:rsidRPr="00F932C9">
              <w:rPr>
                <w:rFonts w:cs="Arial"/>
                <w:bCs/>
                <w:sz w:val="18"/>
                <w:szCs w:val="18"/>
              </w:rPr>
              <w:t xml:space="preserve">DS </w:t>
            </w:r>
            <w:proofErr w:type="spellStart"/>
            <w:r w:rsidRPr="00F932C9">
              <w:rPr>
                <w:rFonts w:cs="Arial"/>
                <w:bCs/>
                <w:sz w:val="18"/>
                <w:szCs w:val="18"/>
              </w:rPr>
              <w:t>Molapo</w:t>
            </w:r>
            <w:proofErr w:type="spellEnd"/>
            <w:r w:rsidRPr="00F932C9">
              <w:rPr>
                <w:rFonts w:cs="Arial"/>
                <w:bCs/>
                <w:sz w:val="18"/>
                <w:szCs w:val="18"/>
              </w:rPr>
              <w:t xml:space="preserve"> Projects Fire Services </w:t>
            </w:r>
          </w:p>
        </w:tc>
        <w:tc>
          <w:tcPr>
            <w:tcW w:w="1418" w:type="dxa"/>
          </w:tcPr>
          <w:p w:rsidR="00A76C0A" w:rsidRPr="00F932C9" w:rsidRDefault="00A76C0A" w:rsidP="00A76C0A">
            <w:pPr>
              <w:rPr>
                <w:rFonts w:cs="Arial"/>
                <w:bCs/>
                <w:sz w:val="18"/>
                <w:szCs w:val="18"/>
              </w:rPr>
            </w:pPr>
            <w:r>
              <w:rPr>
                <w:rFonts w:cs="Arial"/>
                <w:bCs/>
                <w:sz w:val="18"/>
                <w:szCs w:val="18"/>
              </w:rPr>
              <w:t>5432</w:t>
            </w:r>
          </w:p>
        </w:tc>
        <w:tc>
          <w:tcPr>
            <w:tcW w:w="1345" w:type="dxa"/>
          </w:tcPr>
          <w:p w:rsidR="00A76C0A" w:rsidRPr="00F932C9" w:rsidRDefault="00A76C0A" w:rsidP="00A76C0A">
            <w:pPr>
              <w:jc w:val="right"/>
              <w:rPr>
                <w:rFonts w:cs="Arial"/>
                <w:bCs/>
                <w:sz w:val="18"/>
                <w:szCs w:val="18"/>
              </w:rPr>
            </w:pPr>
            <w:r>
              <w:rPr>
                <w:rFonts w:cs="Arial"/>
                <w:bCs/>
                <w:sz w:val="18"/>
                <w:szCs w:val="18"/>
              </w:rPr>
              <w:t>499 844.40</w:t>
            </w:r>
          </w:p>
        </w:tc>
        <w:tc>
          <w:tcPr>
            <w:tcW w:w="2907" w:type="dxa"/>
          </w:tcPr>
          <w:p w:rsidR="00A76C0A" w:rsidRPr="00F932C9" w:rsidRDefault="00A76C0A" w:rsidP="00A76C0A">
            <w:pPr>
              <w:rPr>
                <w:rFonts w:cs="Arial"/>
                <w:bCs/>
                <w:sz w:val="18"/>
                <w:szCs w:val="18"/>
              </w:rPr>
            </w:pPr>
            <w:r>
              <w:rPr>
                <w:rFonts w:cs="Arial"/>
                <w:bCs/>
                <w:sz w:val="18"/>
                <w:szCs w:val="18"/>
              </w:rPr>
              <w:t>Repair sprinkler control valve</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4</w:t>
            </w:r>
          </w:p>
        </w:tc>
        <w:tc>
          <w:tcPr>
            <w:tcW w:w="2977" w:type="dxa"/>
          </w:tcPr>
          <w:p w:rsidR="00A76C0A" w:rsidRPr="00F932C9" w:rsidRDefault="00A76C0A" w:rsidP="00A76C0A">
            <w:pPr>
              <w:rPr>
                <w:rFonts w:cs="Arial"/>
                <w:bCs/>
                <w:sz w:val="18"/>
                <w:szCs w:val="18"/>
              </w:rPr>
            </w:pPr>
            <w:r w:rsidRPr="00F932C9">
              <w:rPr>
                <w:rFonts w:cs="Arial"/>
                <w:bCs/>
                <w:sz w:val="18"/>
                <w:szCs w:val="18"/>
              </w:rPr>
              <w:t xml:space="preserve">DS </w:t>
            </w:r>
            <w:proofErr w:type="spellStart"/>
            <w:r w:rsidRPr="00F932C9">
              <w:rPr>
                <w:rFonts w:cs="Arial"/>
                <w:bCs/>
                <w:sz w:val="18"/>
                <w:szCs w:val="18"/>
              </w:rPr>
              <w:t>Molapo</w:t>
            </w:r>
            <w:proofErr w:type="spellEnd"/>
            <w:r w:rsidRPr="00F932C9">
              <w:rPr>
                <w:rFonts w:cs="Arial"/>
                <w:bCs/>
                <w:sz w:val="18"/>
                <w:szCs w:val="18"/>
              </w:rPr>
              <w:t xml:space="preserve"> Projects Fire Services </w:t>
            </w:r>
          </w:p>
        </w:tc>
        <w:tc>
          <w:tcPr>
            <w:tcW w:w="1418" w:type="dxa"/>
          </w:tcPr>
          <w:p w:rsidR="00A76C0A" w:rsidRPr="00F932C9" w:rsidRDefault="00A76C0A" w:rsidP="00A76C0A">
            <w:pPr>
              <w:rPr>
                <w:rFonts w:cs="Arial"/>
                <w:bCs/>
                <w:sz w:val="18"/>
                <w:szCs w:val="18"/>
              </w:rPr>
            </w:pPr>
            <w:r>
              <w:rPr>
                <w:rFonts w:cs="Arial"/>
                <w:bCs/>
                <w:sz w:val="18"/>
                <w:szCs w:val="18"/>
              </w:rPr>
              <w:t>5056</w:t>
            </w:r>
          </w:p>
        </w:tc>
        <w:tc>
          <w:tcPr>
            <w:tcW w:w="1345" w:type="dxa"/>
          </w:tcPr>
          <w:p w:rsidR="00A76C0A" w:rsidRPr="00F932C9" w:rsidRDefault="00A76C0A" w:rsidP="00A76C0A">
            <w:pPr>
              <w:jc w:val="right"/>
              <w:rPr>
                <w:rFonts w:cs="Arial"/>
                <w:bCs/>
                <w:sz w:val="18"/>
                <w:szCs w:val="18"/>
              </w:rPr>
            </w:pPr>
            <w:r>
              <w:rPr>
                <w:rFonts w:cs="Arial"/>
                <w:bCs/>
                <w:sz w:val="18"/>
                <w:szCs w:val="18"/>
              </w:rPr>
              <w:t>498 453.60</w:t>
            </w:r>
          </w:p>
        </w:tc>
        <w:tc>
          <w:tcPr>
            <w:tcW w:w="2907" w:type="dxa"/>
          </w:tcPr>
          <w:p w:rsidR="00A76C0A" w:rsidRPr="00F932C9" w:rsidRDefault="00A76C0A" w:rsidP="00A76C0A">
            <w:pPr>
              <w:rPr>
                <w:rFonts w:cs="Arial"/>
                <w:bCs/>
                <w:sz w:val="18"/>
                <w:szCs w:val="18"/>
              </w:rPr>
            </w:pPr>
            <w:r>
              <w:rPr>
                <w:rFonts w:cs="Arial"/>
                <w:bCs/>
                <w:sz w:val="18"/>
                <w:szCs w:val="18"/>
              </w:rPr>
              <w:t>Repair leaking sprinkler pipes</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5</w:t>
            </w:r>
          </w:p>
        </w:tc>
        <w:tc>
          <w:tcPr>
            <w:tcW w:w="2977" w:type="dxa"/>
          </w:tcPr>
          <w:p w:rsidR="00A76C0A" w:rsidRPr="00F932C9" w:rsidRDefault="00A76C0A" w:rsidP="00A76C0A">
            <w:pPr>
              <w:rPr>
                <w:rFonts w:cs="Arial"/>
                <w:bCs/>
                <w:sz w:val="18"/>
                <w:szCs w:val="18"/>
              </w:rPr>
            </w:pPr>
            <w:proofErr w:type="spellStart"/>
            <w:r>
              <w:rPr>
                <w:rFonts w:cs="Arial"/>
                <w:bCs/>
                <w:sz w:val="18"/>
                <w:szCs w:val="18"/>
              </w:rPr>
              <w:t>Chibwe</w:t>
            </w:r>
            <w:proofErr w:type="spellEnd"/>
            <w:r>
              <w:rPr>
                <w:rFonts w:cs="Arial"/>
                <w:bCs/>
                <w:sz w:val="18"/>
                <w:szCs w:val="18"/>
              </w:rPr>
              <w:t xml:space="preserve"> Architects SA (Pty) Ltd</w:t>
            </w:r>
          </w:p>
        </w:tc>
        <w:tc>
          <w:tcPr>
            <w:tcW w:w="1418" w:type="dxa"/>
          </w:tcPr>
          <w:p w:rsidR="00A76C0A" w:rsidRPr="00F932C9" w:rsidRDefault="00A76C0A" w:rsidP="00A76C0A">
            <w:pPr>
              <w:rPr>
                <w:rFonts w:cs="Arial"/>
                <w:bCs/>
                <w:sz w:val="18"/>
                <w:szCs w:val="18"/>
              </w:rPr>
            </w:pPr>
            <w:r>
              <w:rPr>
                <w:rFonts w:cs="Arial"/>
                <w:bCs/>
                <w:sz w:val="18"/>
                <w:szCs w:val="18"/>
              </w:rPr>
              <w:t>P248573</w:t>
            </w:r>
          </w:p>
        </w:tc>
        <w:tc>
          <w:tcPr>
            <w:tcW w:w="1345" w:type="dxa"/>
          </w:tcPr>
          <w:p w:rsidR="00A76C0A" w:rsidRPr="00F932C9" w:rsidRDefault="00A76C0A" w:rsidP="00A76C0A">
            <w:pPr>
              <w:jc w:val="right"/>
              <w:rPr>
                <w:rFonts w:cs="Arial"/>
                <w:bCs/>
                <w:sz w:val="18"/>
                <w:szCs w:val="18"/>
              </w:rPr>
            </w:pPr>
            <w:r>
              <w:rPr>
                <w:rFonts w:cs="Arial"/>
                <w:bCs/>
                <w:sz w:val="18"/>
                <w:szCs w:val="18"/>
              </w:rPr>
              <w:t>159 429.02</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6</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P244409</w:t>
            </w:r>
          </w:p>
        </w:tc>
        <w:tc>
          <w:tcPr>
            <w:tcW w:w="1345" w:type="dxa"/>
          </w:tcPr>
          <w:p w:rsidR="00A76C0A" w:rsidRPr="00F932C9" w:rsidRDefault="00A76C0A" w:rsidP="00A76C0A">
            <w:pPr>
              <w:jc w:val="right"/>
              <w:rPr>
                <w:rFonts w:cs="Arial"/>
                <w:bCs/>
                <w:sz w:val="18"/>
                <w:szCs w:val="18"/>
              </w:rPr>
            </w:pPr>
            <w:r>
              <w:rPr>
                <w:rFonts w:cs="Arial"/>
                <w:bCs/>
                <w:sz w:val="18"/>
                <w:szCs w:val="18"/>
              </w:rPr>
              <w:t>131 360.11</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7</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P247879</w:t>
            </w:r>
          </w:p>
        </w:tc>
        <w:tc>
          <w:tcPr>
            <w:tcW w:w="1345" w:type="dxa"/>
          </w:tcPr>
          <w:p w:rsidR="00A76C0A" w:rsidRPr="00F932C9" w:rsidRDefault="00A76C0A" w:rsidP="00A76C0A">
            <w:pPr>
              <w:jc w:val="right"/>
              <w:rPr>
                <w:rFonts w:cs="Arial"/>
                <w:bCs/>
                <w:sz w:val="18"/>
                <w:szCs w:val="18"/>
              </w:rPr>
            </w:pPr>
            <w:r>
              <w:rPr>
                <w:rFonts w:cs="Arial"/>
                <w:bCs/>
                <w:sz w:val="18"/>
                <w:szCs w:val="18"/>
              </w:rPr>
              <w:t>117 378.39</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8</w:t>
            </w:r>
          </w:p>
        </w:tc>
        <w:tc>
          <w:tcPr>
            <w:tcW w:w="2977" w:type="dxa"/>
          </w:tcPr>
          <w:p w:rsidR="00A76C0A" w:rsidRPr="00F932C9" w:rsidRDefault="00A76C0A" w:rsidP="00A76C0A">
            <w:pPr>
              <w:rPr>
                <w:rFonts w:cs="Arial"/>
                <w:bCs/>
                <w:sz w:val="18"/>
                <w:szCs w:val="18"/>
              </w:rPr>
            </w:pPr>
            <w:proofErr w:type="spellStart"/>
            <w:r>
              <w:rPr>
                <w:rFonts w:cs="Arial"/>
                <w:bCs/>
                <w:sz w:val="18"/>
                <w:szCs w:val="18"/>
              </w:rPr>
              <w:t>Seabo</w:t>
            </w:r>
            <w:proofErr w:type="spellEnd"/>
            <w:r>
              <w:rPr>
                <w:rFonts w:cs="Arial"/>
                <w:bCs/>
                <w:sz w:val="18"/>
                <w:szCs w:val="18"/>
              </w:rPr>
              <w:t xml:space="preserve"> Consulting Engineers</w:t>
            </w:r>
          </w:p>
        </w:tc>
        <w:tc>
          <w:tcPr>
            <w:tcW w:w="1418" w:type="dxa"/>
          </w:tcPr>
          <w:p w:rsidR="00A76C0A" w:rsidRPr="00F932C9" w:rsidRDefault="00A76C0A" w:rsidP="00A76C0A">
            <w:pPr>
              <w:rPr>
                <w:rFonts w:cs="Arial"/>
                <w:bCs/>
                <w:sz w:val="18"/>
                <w:szCs w:val="18"/>
              </w:rPr>
            </w:pPr>
            <w:r>
              <w:rPr>
                <w:rFonts w:cs="Arial"/>
                <w:bCs/>
                <w:sz w:val="18"/>
                <w:szCs w:val="18"/>
              </w:rPr>
              <w:t>P246053</w:t>
            </w:r>
          </w:p>
        </w:tc>
        <w:tc>
          <w:tcPr>
            <w:tcW w:w="1345" w:type="dxa"/>
          </w:tcPr>
          <w:p w:rsidR="00A76C0A" w:rsidRPr="00F932C9" w:rsidRDefault="00A76C0A" w:rsidP="00A76C0A">
            <w:pPr>
              <w:jc w:val="right"/>
              <w:rPr>
                <w:rFonts w:cs="Arial"/>
                <w:bCs/>
                <w:sz w:val="18"/>
                <w:szCs w:val="18"/>
              </w:rPr>
            </w:pPr>
            <w:r>
              <w:rPr>
                <w:rFonts w:cs="Arial"/>
                <w:bCs/>
                <w:sz w:val="18"/>
                <w:szCs w:val="18"/>
              </w:rPr>
              <w:t>74 525.25</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Tr="00A76C0A">
        <w:tc>
          <w:tcPr>
            <w:tcW w:w="675" w:type="dxa"/>
          </w:tcPr>
          <w:p w:rsidR="00A76C0A" w:rsidRDefault="00A76C0A" w:rsidP="00A76C0A">
            <w:pPr>
              <w:rPr>
                <w:rFonts w:cs="Arial"/>
                <w:bCs/>
                <w:sz w:val="18"/>
                <w:szCs w:val="18"/>
              </w:rPr>
            </w:pPr>
            <w:r>
              <w:rPr>
                <w:rFonts w:cs="Arial"/>
                <w:bCs/>
                <w:sz w:val="18"/>
                <w:szCs w:val="18"/>
              </w:rPr>
              <w:t>9</w:t>
            </w:r>
          </w:p>
        </w:tc>
        <w:tc>
          <w:tcPr>
            <w:tcW w:w="2977" w:type="dxa"/>
          </w:tcPr>
          <w:p w:rsidR="00A76C0A" w:rsidRPr="00F932C9" w:rsidRDefault="00A76C0A" w:rsidP="00A76C0A">
            <w:pPr>
              <w:rPr>
                <w:rFonts w:cs="Arial"/>
                <w:bCs/>
                <w:sz w:val="18"/>
                <w:szCs w:val="18"/>
              </w:rPr>
            </w:pPr>
            <w:proofErr w:type="spellStart"/>
            <w:r>
              <w:rPr>
                <w:rFonts w:cs="Arial"/>
                <w:bCs/>
                <w:sz w:val="18"/>
                <w:szCs w:val="18"/>
              </w:rPr>
              <w:t>Boleng</w:t>
            </w:r>
            <w:proofErr w:type="spellEnd"/>
            <w:r>
              <w:rPr>
                <w:rFonts w:cs="Arial"/>
                <w:bCs/>
                <w:sz w:val="18"/>
                <w:szCs w:val="18"/>
              </w:rPr>
              <w:t xml:space="preserve"> Consulting Services</w:t>
            </w:r>
          </w:p>
        </w:tc>
        <w:tc>
          <w:tcPr>
            <w:tcW w:w="1418" w:type="dxa"/>
          </w:tcPr>
          <w:p w:rsidR="00A76C0A" w:rsidRPr="00F932C9" w:rsidRDefault="00A76C0A" w:rsidP="00A76C0A">
            <w:pPr>
              <w:rPr>
                <w:rFonts w:cs="Arial"/>
                <w:bCs/>
                <w:sz w:val="18"/>
                <w:szCs w:val="18"/>
              </w:rPr>
            </w:pPr>
            <w:r>
              <w:rPr>
                <w:rFonts w:cs="Arial"/>
                <w:bCs/>
                <w:sz w:val="18"/>
                <w:szCs w:val="18"/>
              </w:rPr>
              <w:t>P247211</w:t>
            </w:r>
          </w:p>
        </w:tc>
        <w:tc>
          <w:tcPr>
            <w:tcW w:w="1345" w:type="dxa"/>
          </w:tcPr>
          <w:p w:rsidR="00A76C0A" w:rsidRPr="00F932C9" w:rsidRDefault="00A76C0A" w:rsidP="00A76C0A">
            <w:pPr>
              <w:jc w:val="right"/>
              <w:rPr>
                <w:rFonts w:cs="Arial"/>
                <w:bCs/>
                <w:sz w:val="18"/>
                <w:szCs w:val="18"/>
              </w:rPr>
            </w:pPr>
            <w:r>
              <w:rPr>
                <w:rFonts w:cs="Arial"/>
                <w:bCs/>
                <w:sz w:val="18"/>
                <w:szCs w:val="18"/>
              </w:rPr>
              <w:t xml:space="preserve"> 46 504.68</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Tr="00A76C0A">
        <w:tc>
          <w:tcPr>
            <w:tcW w:w="675" w:type="dxa"/>
          </w:tcPr>
          <w:p w:rsidR="00A76C0A" w:rsidRDefault="00A76C0A" w:rsidP="00A76C0A">
            <w:pPr>
              <w:rPr>
                <w:rFonts w:cs="Arial"/>
                <w:bCs/>
                <w:sz w:val="18"/>
                <w:szCs w:val="18"/>
              </w:rPr>
            </w:pPr>
            <w:r>
              <w:rPr>
                <w:rFonts w:cs="Arial"/>
                <w:bCs/>
                <w:sz w:val="18"/>
                <w:szCs w:val="18"/>
              </w:rPr>
              <w:t>10</w:t>
            </w:r>
          </w:p>
        </w:tc>
        <w:tc>
          <w:tcPr>
            <w:tcW w:w="2977" w:type="dxa"/>
          </w:tcPr>
          <w:p w:rsidR="00A76C0A" w:rsidRPr="00F932C9" w:rsidRDefault="00A76C0A" w:rsidP="00A76C0A">
            <w:pPr>
              <w:rPr>
                <w:rFonts w:cs="Arial"/>
                <w:bCs/>
                <w:sz w:val="18"/>
                <w:szCs w:val="18"/>
              </w:rPr>
            </w:pPr>
            <w:proofErr w:type="spellStart"/>
            <w:r>
              <w:rPr>
                <w:rFonts w:cs="Arial"/>
                <w:bCs/>
                <w:sz w:val="18"/>
                <w:szCs w:val="18"/>
              </w:rPr>
              <w:t>Manong</w:t>
            </w:r>
            <w:proofErr w:type="spellEnd"/>
            <w:r>
              <w:rPr>
                <w:rFonts w:cs="Arial"/>
                <w:bCs/>
                <w:sz w:val="18"/>
                <w:szCs w:val="18"/>
              </w:rPr>
              <w:t xml:space="preserve"> and Associates</w:t>
            </w:r>
          </w:p>
        </w:tc>
        <w:tc>
          <w:tcPr>
            <w:tcW w:w="1418" w:type="dxa"/>
          </w:tcPr>
          <w:p w:rsidR="00A76C0A" w:rsidRPr="00F932C9" w:rsidRDefault="00A76C0A" w:rsidP="00A76C0A">
            <w:pPr>
              <w:rPr>
                <w:rFonts w:cs="Arial"/>
                <w:bCs/>
                <w:sz w:val="18"/>
                <w:szCs w:val="18"/>
              </w:rPr>
            </w:pPr>
            <w:r>
              <w:rPr>
                <w:rFonts w:cs="Arial"/>
                <w:bCs/>
                <w:sz w:val="18"/>
                <w:szCs w:val="18"/>
              </w:rPr>
              <w:t>P248683</w:t>
            </w:r>
          </w:p>
        </w:tc>
        <w:tc>
          <w:tcPr>
            <w:tcW w:w="1345" w:type="dxa"/>
          </w:tcPr>
          <w:p w:rsidR="00A76C0A" w:rsidRPr="00F932C9" w:rsidRDefault="00A76C0A" w:rsidP="00A76C0A">
            <w:pPr>
              <w:jc w:val="right"/>
              <w:rPr>
                <w:rFonts w:cs="Arial"/>
                <w:bCs/>
                <w:sz w:val="18"/>
                <w:szCs w:val="18"/>
              </w:rPr>
            </w:pPr>
            <w:r>
              <w:rPr>
                <w:rFonts w:cs="Arial"/>
                <w:bCs/>
                <w:sz w:val="18"/>
                <w:szCs w:val="18"/>
              </w:rPr>
              <w:t>83 857.75</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bl>
    <w:p w:rsidR="00A76C0A" w:rsidRDefault="00A76C0A" w:rsidP="00A76C0A">
      <w:pPr>
        <w:rPr>
          <w:rFonts w:cs="Arial"/>
          <w:bCs/>
          <w:szCs w:val="22"/>
        </w:rPr>
      </w:pPr>
    </w:p>
    <w:p w:rsidR="00A76C0A" w:rsidRDefault="00A76C0A" w:rsidP="00A76C0A">
      <w:pPr>
        <w:rPr>
          <w:rFonts w:cs="Arial"/>
          <w:bCs/>
          <w:szCs w:val="22"/>
        </w:rPr>
      </w:pPr>
      <w:r>
        <w:rPr>
          <w:rFonts w:cs="Arial"/>
          <w:bCs/>
          <w:szCs w:val="22"/>
        </w:rPr>
        <w:t>Consequently we are also unable to determine whether the procurement is economical</w:t>
      </w:r>
    </w:p>
    <w:p w:rsidR="00A76C0A" w:rsidRDefault="00A76C0A" w:rsidP="00A76C0A">
      <w:pPr>
        <w:rPr>
          <w:rFonts w:cs="Arial"/>
          <w:bCs/>
          <w:szCs w:val="22"/>
        </w:rPr>
      </w:pPr>
    </w:p>
    <w:tbl>
      <w:tblPr>
        <w:tblStyle w:val="TableGrid"/>
        <w:tblW w:w="9322" w:type="dxa"/>
        <w:tblLook w:val="04A0" w:firstRow="1" w:lastRow="0" w:firstColumn="1" w:lastColumn="0" w:noHBand="0" w:noVBand="1"/>
      </w:tblPr>
      <w:tblGrid>
        <w:gridCol w:w="675"/>
        <w:gridCol w:w="2977"/>
        <w:gridCol w:w="1418"/>
        <w:gridCol w:w="1345"/>
        <w:gridCol w:w="2907"/>
      </w:tblGrid>
      <w:tr w:rsidR="00A76C0A" w:rsidTr="00A76C0A">
        <w:tc>
          <w:tcPr>
            <w:tcW w:w="67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No</w:t>
            </w:r>
          </w:p>
        </w:tc>
        <w:tc>
          <w:tcPr>
            <w:tcW w:w="2977" w:type="dxa"/>
            <w:shd w:val="clear" w:color="auto" w:fill="BFBFBF" w:themeFill="background1" w:themeFillShade="BF"/>
          </w:tcPr>
          <w:p w:rsidR="00A76C0A" w:rsidRPr="00F932C9" w:rsidRDefault="00A76C0A" w:rsidP="00A76C0A">
            <w:pPr>
              <w:rPr>
                <w:rFonts w:cs="Arial"/>
                <w:b/>
                <w:bCs/>
                <w:sz w:val="18"/>
                <w:szCs w:val="18"/>
              </w:rPr>
            </w:pPr>
            <w:r w:rsidRPr="00F932C9">
              <w:rPr>
                <w:rFonts w:cs="Arial"/>
                <w:b/>
                <w:bCs/>
                <w:sz w:val="18"/>
                <w:szCs w:val="18"/>
              </w:rPr>
              <w:t>Name</w:t>
            </w:r>
          </w:p>
        </w:tc>
        <w:tc>
          <w:tcPr>
            <w:tcW w:w="1418"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Order number</w:t>
            </w:r>
          </w:p>
        </w:tc>
        <w:tc>
          <w:tcPr>
            <w:tcW w:w="134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Award</w:t>
            </w:r>
          </w:p>
        </w:tc>
        <w:tc>
          <w:tcPr>
            <w:tcW w:w="2907"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Description of service</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1</w:t>
            </w:r>
          </w:p>
        </w:tc>
        <w:tc>
          <w:tcPr>
            <w:tcW w:w="2977" w:type="dxa"/>
          </w:tcPr>
          <w:p w:rsidR="00A76C0A" w:rsidRPr="00F932C9" w:rsidRDefault="00A76C0A" w:rsidP="00A76C0A">
            <w:pPr>
              <w:rPr>
                <w:rFonts w:cs="Arial"/>
                <w:bCs/>
                <w:sz w:val="18"/>
                <w:szCs w:val="18"/>
              </w:rPr>
            </w:pPr>
            <w:r w:rsidRPr="00F932C9">
              <w:rPr>
                <w:rFonts w:cs="Arial"/>
                <w:bCs/>
                <w:sz w:val="18"/>
                <w:szCs w:val="18"/>
              </w:rPr>
              <w:t xml:space="preserve">Posed Trading </w:t>
            </w:r>
            <w:r>
              <w:rPr>
                <w:rFonts w:cs="Arial"/>
                <w:bCs/>
                <w:sz w:val="18"/>
                <w:szCs w:val="18"/>
              </w:rPr>
              <w:t>P</w:t>
            </w:r>
            <w:r w:rsidRPr="00F932C9">
              <w:rPr>
                <w:rFonts w:cs="Arial"/>
                <w:bCs/>
                <w:sz w:val="18"/>
                <w:szCs w:val="18"/>
              </w:rPr>
              <w:t>rojects</w:t>
            </w:r>
          </w:p>
        </w:tc>
        <w:tc>
          <w:tcPr>
            <w:tcW w:w="1418" w:type="dxa"/>
          </w:tcPr>
          <w:p w:rsidR="00A76C0A" w:rsidRPr="00F932C9" w:rsidRDefault="00A76C0A" w:rsidP="00A76C0A">
            <w:pPr>
              <w:rPr>
                <w:rFonts w:cs="Arial"/>
                <w:bCs/>
                <w:sz w:val="18"/>
                <w:szCs w:val="18"/>
              </w:rPr>
            </w:pPr>
            <w:r w:rsidRPr="00F932C9">
              <w:rPr>
                <w:rFonts w:cs="Arial"/>
                <w:bCs/>
                <w:sz w:val="18"/>
                <w:szCs w:val="18"/>
              </w:rPr>
              <w:t>AH266678</w:t>
            </w:r>
          </w:p>
        </w:tc>
        <w:tc>
          <w:tcPr>
            <w:tcW w:w="1345" w:type="dxa"/>
          </w:tcPr>
          <w:p w:rsidR="00A76C0A" w:rsidRPr="00F932C9" w:rsidRDefault="00A76C0A" w:rsidP="00A76C0A">
            <w:pPr>
              <w:jc w:val="right"/>
              <w:rPr>
                <w:rFonts w:cs="Arial"/>
                <w:bCs/>
                <w:sz w:val="18"/>
                <w:szCs w:val="18"/>
              </w:rPr>
            </w:pPr>
            <w:r>
              <w:rPr>
                <w:rFonts w:cs="Arial"/>
                <w:bCs/>
                <w:sz w:val="18"/>
                <w:szCs w:val="18"/>
              </w:rPr>
              <w:t>444 212.40</w:t>
            </w:r>
          </w:p>
        </w:tc>
        <w:tc>
          <w:tcPr>
            <w:tcW w:w="2907" w:type="dxa"/>
          </w:tcPr>
          <w:p w:rsidR="00A76C0A" w:rsidRPr="00F932C9" w:rsidRDefault="00A76C0A" w:rsidP="00A76C0A">
            <w:pPr>
              <w:rPr>
                <w:rFonts w:cs="Arial"/>
                <w:bCs/>
                <w:sz w:val="18"/>
                <w:szCs w:val="18"/>
              </w:rPr>
            </w:pPr>
            <w:r>
              <w:rPr>
                <w:rFonts w:cs="Arial"/>
                <w:bCs/>
                <w:sz w:val="18"/>
                <w:szCs w:val="18"/>
              </w:rPr>
              <w:t>Service of air conditioners</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2</w:t>
            </w:r>
          </w:p>
        </w:tc>
        <w:tc>
          <w:tcPr>
            <w:tcW w:w="2977" w:type="dxa"/>
          </w:tcPr>
          <w:p w:rsidR="00A76C0A" w:rsidRPr="00F932C9" w:rsidRDefault="00A76C0A" w:rsidP="00A76C0A">
            <w:pPr>
              <w:rPr>
                <w:rFonts w:cs="Arial"/>
                <w:bCs/>
                <w:sz w:val="18"/>
                <w:szCs w:val="18"/>
              </w:rPr>
            </w:pPr>
            <w:r w:rsidRPr="00F932C9">
              <w:rPr>
                <w:rFonts w:cs="Arial"/>
                <w:bCs/>
                <w:sz w:val="18"/>
                <w:szCs w:val="18"/>
              </w:rPr>
              <w:t xml:space="preserve">Posed Trading </w:t>
            </w:r>
            <w:r>
              <w:rPr>
                <w:rFonts w:cs="Arial"/>
                <w:bCs/>
                <w:sz w:val="18"/>
                <w:szCs w:val="18"/>
              </w:rPr>
              <w:t>P</w:t>
            </w:r>
            <w:r w:rsidRPr="00F932C9">
              <w:rPr>
                <w:rFonts w:cs="Arial"/>
                <w:bCs/>
                <w:sz w:val="18"/>
                <w:szCs w:val="18"/>
              </w:rPr>
              <w:t>rojects</w:t>
            </w:r>
          </w:p>
        </w:tc>
        <w:tc>
          <w:tcPr>
            <w:tcW w:w="1418" w:type="dxa"/>
          </w:tcPr>
          <w:p w:rsidR="00A76C0A" w:rsidRPr="00F932C9" w:rsidRDefault="00A76C0A" w:rsidP="00A76C0A">
            <w:pPr>
              <w:rPr>
                <w:rFonts w:cs="Arial"/>
                <w:bCs/>
                <w:sz w:val="18"/>
                <w:szCs w:val="18"/>
              </w:rPr>
            </w:pPr>
            <w:r w:rsidRPr="00F932C9">
              <w:rPr>
                <w:rFonts w:cs="Arial"/>
                <w:bCs/>
                <w:sz w:val="18"/>
                <w:szCs w:val="18"/>
              </w:rPr>
              <w:t>AH266678</w:t>
            </w:r>
          </w:p>
        </w:tc>
        <w:tc>
          <w:tcPr>
            <w:tcW w:w="1345" w:type="dxa"/>
          </w:tcPr>
          <w:p w:rsidR="00A76C0A" w:rsidRPr="00F932C9" w:rsidRDefault="00A76C0A" w:rsidP="00A76C0A">
            <w:pPr>
              <w:jc w:val="right"/>
              <w:rPr>
                <w:rFonts w:cs="Arial"/>
                <w:bCs/>
                <w:sz w:val="18"/>
                <w:szCs w:val="18"/>
              </w:rPr>
            </w:pPr>
            <w:r>
              <w:rPr>
                <w:rFonts w:cs="Arial"/>
                <w:bCs/>
                <w:sz w:val="18"/>
                <w:szCs w:val="18"/>
              </w:rPr>
              <w:t>461 209.80</w:t>
            </w:r>
          </w:p>
        </w:tc>
        <w:tc>
          <w:tcPr>
            <w:tcW w:w="2907" w:type="dxa"/>
          </w:tcPr>
          <w:p w:rsidR="00A76C0A" w:rsidRPr="00F932C9" w:rsidRDefault="00A76C0A" w:rsidP="00A76C0A">
            <w:pPr>
              <w:rPr>
                <w:rFonts w:cs="Arial"/>
                <w:bCs/>
                <w:sz w:val="18"/>
                <w:szCs w:val="18"/>
              </w:rPr>
            </w:pPr>
            <w:r>
              <w:rPr>
                <w:rFonts w:cs="Arial"/>
                <w:bCs/>
                <w:sz w:val="18"/>
                <w:szCs w:val="18"/>
              </w:rPr>
              <w:t>Service of air conditioners</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3</w:t>
            </w:r>
          </w:p>
        </w:tc>
        <w:tc>
          <w:tcPr>
            <w:tcW w:w="2977" w:type="dxa"/>
          </w:tcPr>
          <w:p w:rsidR="00A76C0A" w:rsidRPr="00F932C9" w:rsidRDefault="00A76C0A" w:rsidP="00A76C0A">
            <w:pPr>
              <w:rPr>
                <w:rFonts w:cs="Arial"/>
                <w:bCs/>
                <w:sz w:val="18"/>
                <w:szCs w:val="18"/>
              </w:rPr>
            </w:pPr>
            <w:proofErr w:type="spellStart"/>
            <w:r>
              <w:rPr>
                <w:rFonts w:cs="Arial"/>
                <w:bCs/>
                <w:sz w:val="18"/>
                <w:szCs w:val="18"/>
              </w:rPr>
              <w:t>Chibwe</w:t>
            </w:r>
            <w:proofErr w:type="spellEnd"/>
            <w:r>
              <w:rPr>
                <w:rFonts w:cs="Arial"/>
                <w:bCs/>
                <w:sz w:val="18"/>
                <w:szCs w:val="18"/>
              </w:rPr>
              <w:t xml:space="preserve"> Architects SA (Pty) Ltd</w:t>
            </w:r>
          </w:p>
        </w:tc>
        <w:tc>
          <w:tcPr>
            <w:tcW w:w="1418" w:type="dxa"/>
          </w:tcPr>
          <w:p w:rsidR="00A76C0A" w:rsidRPr="00F932C9" w:rsidRDefault="00A76C0A" w:rsidP="00A76C0A">
            <w:pPr>
              <w:rPr>
                <w:rFonts w:cs="Arial"/>
                <w:bCs/>
                <w:sz w:val="18"/>
                <w:szCs w:val="18"/>
              </w:rPr>
            </w:pPr>
            <w:r>
              <w:rPr>
                <w:rFonts w:cs="Arial"/>
                <w:bCs/>
                <w:sz w:val="18"/>
                <w:szCs w:val="18"/>
              </w:rPr>
              <w:t>P248573</w:t>
            </w:r>
          </w:p>
        </w:tc>
        <w:tc>
          <w:tcPr>
            <w:tcW w:w="1345" w:type="dxa"/>
          </w:tcPr>
          <w:p w:rsidR="00A76C0A" w:rsidRPr="00F932C9" w:rsidRDefault="00A76C0A" w:rsidP="00A76C0A">
            <w:pPr>
              <w:jc w:val="right"/>
              <w:rPr>
                <w:rFonts w:cs="Arial"/>
                <w:bCs/>
                <w:sz w:val="18"/>
                <w:szCs w:val="18"/>
              </w:rPr>
            </w:pPr>
            <w:r>
              <w:rPr>
                <w:rFonts w:cs="Arial"/>
                <w:bCs/>
                <w:sz w:val="18"/>
                <w:szCs w:val="18"/>
              </w:rPr>
              <w:t>159 429.02</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4</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P244409</w:t>
            </w:r>
          </w:p>
        </w:tc>
        <w:tc>
          <w:tcPr>
            <w:tcW w:w="1345" w:type="dxa"/>
          </w:tcPr>
          <w:p w:rsidR="00A76C0A" w:rsidRPr="00F932C9" w:rsidRDefault="00A76C0A" w:rsidP="00A76C0A">
            <w:pPr>
              <w:jc w:val="right"/>
              <w:rPr>
                <w:rFonts w:cs="Arial"/>
                <w:bCs/>
                <w:sz w:val="18"/>
                <w:szCs w:val="18"/>
              </w:rPr>
            </w:pPr>
            <w:r>
              <w:rPr>
                <w:rFonts w:cs="Arial"/>
                <w:bCs/>
                <w:sz w:val="18"/>
                <w:szCs w:val="18"/>
              </w:rPr>
              <w:t>131 360.11</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5</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P247879</w:t>
            </w:r>
          </w:p>
        </w:tc>
        <w:tc>
          <w:tcPr>
            <w:tcW w:w="1345" w:type="dxa"/>
          </w:tcPr>
          <w:p w:rsidR="00A76C0A" w:rsidRPr="00F932C9" w:rsidRDefault="00A76C0A" w:rsidP="00A76C0A">
            <w:pPr>
              <w:jc w:val="right"/>
              <w:rPr>
                <w:rFonts w:cs="Arial"/>
                <w:bCs/>
                <w:sz w:val="18"/>
                <w:szCs w:val="18"/>
              </w:rPr>
            </w:pPr>
            <w:r>
              <w:rPr>
                <w:rFonts w:cs="Arial"/>
                <w:bCs/>
                <w:sz w:val="18"/>
                <w:szCs w:val="18"/>
              </w:rPr>
              <w:t>117 378.39</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6</w:t>
            </w:r>
          </w:p>
        </w:tc>
        <w:tc>
          <w:tcPr>
            <w:tcW w:w="2977" w:type="dxa"/>
          </w:tcPr>
          <w:p w:rsidR="00A76C0A" w:rsidRPr="00F932C9" w:rsidRDefault="00A76C0A" w:rsidP="00A76C0A">
            <w:pPr>
              <w:rPr>
                <w:rFonts w:cs="Arial"/>
                <w:bCs/>
                <w:sz w:val="18"/>
                <w:szCs w:val="18"/>
              </w:rPr>
            </w:pPr>
            <w:proofErr w:type="spellStart"/>
            <w:r>
              <w:rPr>
                <w:rFonts w:cs="Arial"/>
                <w:bCs/>
                <w:sz w:val="18"/>
                <w:szCs w:val="18"/>
              </w:rPr>
              <w:t>Seabo</w:t>
            </w:r>
            <w:proofErr w:type="spellEnd"/>
            <w:r>
              <w:rPr>
                <w:rFonts w:cs="Arial"/>
                <w:bCs/>
                <w:sz w:val="18"/>
                <w:szCs w:val="18"/>
              </w:rPr>
              <w:t xml:space="preserve"> Consulting Engineers</w:t>
            </w:r>
          </w:p>
        </w:tc>
        <w:tc>
          <w:tcPr>
            <w:tcW w:w="1418" w:type="dxa"/>
          </w:tcPr>
          <w:p w:rsidR="00A76C0A" w:rsidRPr="00F932C9" w:rsidRDefault="00A76C0A" w:rsidP="00A76C0A">
            <w:pPr>
              <w:rPr>
                <w:rFonts w:cs="Arial"/>
                <w:bCs/>
                <w:sz w:val="18"/>
                <w:szCs w:val="18"/>
              </w:rPr>
            </w:pPr>
            <w:r>
              <w:rPr>
                <w:rFonts w:cs="Arial"/>
                <w:bCs/>
                <w:sz w:val="18"/>
                <w:szCs w:val="18"/>
              </w:rPr>
              <w:t>P246053</w:t>
            </w:r>
          </w:p>
        </w:tc>
        <w:tc>
          <w:tcPr>
            <w:tcW w:w="1345" w:type="dxa"/>
          </w:tcPr>
          <w:p w:rsidR="00A76C0A" w:rsidRPr="00F932C9" w:rsidRDefault="00A76C0A" w:rsidP="00A76C0A">
            <w:pPr>
              <w:jc w:val="right"/>
              <w:rPr>
                <w:rFonts w:cs="Arial"/>
                <w:bCs/>
                <w:sz w:val="18"/>
                <w:szCs w:val="18"/>
              </w:rPr>
            </w:pPr>
            <w:r>
              <w:rPr>
                <w:rFonts w:cs="Arial"/>
                <w:bCs/>
                <w:sz w:val="18"/>
                <w:szCs w:val="18"/>
              </w:rPr>
              <w:t>74 525.25</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7</w:t>
            </w:r>
          </w:p>
        </w:tc>
        <w:tc>
          <w:tcPr>
            <w:tcW w:w="2977" w:type="dxa"/>
          </w:tcPr>
          <w:p w:rsidR="00A76C0A" w:rsidRPr="00F932C9" w:rsidRDefault="00A76C0A" w:rsidP="00A76C0A">
            <w:pPr>
              <w:rPr>
                <w:rFonts w:cs="Arial"/>
                <w:bCs/>
                <w:sz w:val="18"/>
                <w:szCs w:val="18"/>
              </w:rPr>
            </w:pPr>
            <w:proofErr w:type="spellStart"/>
            <w:r>
              <w:rPr>
                <w:rFonts w:cs="Arial"/>
                <w:bCs/>
                <w:sz w:val="18"/>
                <w:szCs w:val="18"/>
              </w:rPr>
              <w:t>Boleng</w:t>
            </w:r>
            <w:proofErr w:type="spellEnd"/>
            <w:r>
              <w:rPr>
                <w:rFonts w:cs="Arial"/>
                <w:bCs/>
                <w:sz w:val="18"/>
                <w:szCs w:val="18"/>
              </w:rPr>
              <w:t xml:space="preserve"> Consulting Services</w:t>
            </w:r>
          </w:p>
        </w:tc>
        <w:tc>
          <w:tcPr>
            <w:tcW w:w="1418" w:type="dxa"/>
          </w:tcPr>
          <w:p w:rsidR="00A76C0A" w:rsidRPr="00F932C9" w:rsidRDefault="00A76C0A" w:rsidP="00A76C0A">
            <w:pPr>
              <w:rPr>
                <w:rFonts w:cs="Arial"/>
                <w:bCs/>
                <w:sz w:val="18"/>
                <w:szCs w:val="18"/>
              </w:rPr>
            </w:pPr>
            <w:r>
              <w:rPr>
                <w:rFonts w:cs="Arial"/>
                <w:bCs/>
                <w:sz w:val="18"/>
                <w:szCs w:val="18"/>
              </w:rPr>
              <w:t>P247211</w:t>
            </w:r>
          </w:p>
        </w:tc>
        <w:tc>
          <w:tcPr>
            <w:tcW w:w="1345" w:type="dxa"/>
          </w:tcPr>
          <w:p w:rsidR="00A76C0A" w:rsidRPr="00F932C9" w:rsidRDefault="00A76C0A" w:rsidP="00A76C0A">
            <w:pPr>
              <w:jc w:val="right"/>
              <w:rPr>
                <w:rFonts w:cs="Arial"/>
                <w:bCs/>
                <w:sz w:val="18"/>
                <w:szCs w:val="18"/>
              </w:rPr>
            </w:pPr>
            <w:r>
              <w:rPr>
                <w:rFonts w:cs="Arial"/>
                <w:bCs/>
                <w:sz w:val="18"/>
                <w:szCs w:val="18"/>
              </w:rPr>
              <w:t xml:space="preserve"> 46 504.68</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8</w:t>
            </w:r>
          </w:p>
        </w:tc>
        <w:tc>
          <w:tcPr>
            <w:tcW w:w="2977" w:type="dxa"/>
          </w:tcPr>
          <w:p w:rsidR="00A76C0A" w:rsidRPr="00F932C9" w:rsidRDefault="00A76C0A" w:rsidP="00A76C0A">
            <w:pPr>
              <w:rPr>
                <w:rFonts w:cs="Arial"/>
                <w:bCs/>
                <w:sz w:val="18"/>
                <w:szCs w:val="18"/>
              </w:rPr>
            </w:pPr>
            <w:proofErr w:type="spellStart"/>
            <w:r>
              <w:rPr>
                <w:rFonts w:cs="Arial"/>
                <w:bCs/>
                <w:sz w:val="18"/>
                <w:szCs w:val="18"/>
              </w:rPr>
              <w:t>Manong</w:t>
            </w:r>
            <w:proofErr w:type="spellEnd"/>
            <w:r>
              <w:rPr>
                <w:rFonts w:cs="Arial"/>
                <w:bCs/>
                <w:sz w:val="18"/>
                <w:szCs w:val="18"/>
              </w:rPr>
              <w:t xml:space="preserve"> and Associates</w:t>
            </w:r>
          </w:p>
        </w:tc>
        <w:tc>
          <w:tcPr>
            <w:tcW w:w="1418" w:type="dxa"/>
          </w:tcPr>
          <w:p w:rsidR="00A76C0A" w:rsidRPr="00F932C9" w:rsidRDefault="00A76C0A" w:rsidP="00A76C0A">
            <w:pPr>
              <w:rPr>
                <w:rFonts w:cs="Arial"/>
                <w:bCs/>
                <w:sz w:val="18"/>
                <w:szCs w:val="18"/>
              </w:rPr>
            </w:pPr>
            <w:r>
              <w:rPr>
                <w:rFonts w:cs="Arial"/>
                <w:bCs/>
                <w:sz w:val="18"/>
                <w:szCs w:val="18"/>
              </w:rPr>
              <w:t>P248683</w:t>
            </w:r>
          </w:p>
        </w:tc>
        <w:tc>
          <w:tcPr>
            <w:tcW w:w="1345" w:type="dxa"/>
          </w:tcPr>
          <w:p w:rsidR="00A76C0A" w:rsidRPr="00F932C9" w:rsidRDefault="00A76C0A" w:rsidP="00A76C0A">
            <w:pPr>
              <w:jc w:val="right"/>
              <w:rPr>
                <w:rFonts w:cs="Arial"/>
                <w:bCs/>
                <w:sz w:val="18"/>
                <w:szCs w:val="18"/>
              </w:rPr>
            </w:pPr>
            <w:r>
              <w:rPr>
                <w:rFonts w:cs="Arial"/>
                <w:bCs/>
                <w:sz w:val="18"/>
                <w:szCs w:val="18"/>
              </w:rPr>
              <w:t>83 857.75</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bl>
    <w:p w:rsidR="00A76C0A" w:rsidRDefault="00A76C0A" w:rsidP="00A76C0A">
      <w:pPr>
        <w:rPr>
          <w:rFonts w:cs="Arial"/>
          <w:bCs/>
          <w:szCs w:val="22"/>
        </w:rPr>
      </w:pPr>
    </w:p>
    <w:p w:rsidR="00A76C0A" w:rsidRDefault="00A76C0A" w:rsidP="00A76C0A">
      <w:pPr>
        <w:rPr>
          <w:rFonts w:cs="Arial"/>
          <w:color w:val="000000"/>
          <w:szCs w:val="22"/>
          <w:lang w:eastAsia="en-ZA"/>
        </w:rPr>
      </w:pPr>
      <w:r>
        <w:rPr>
          <w:rFonts w:cs="Arial"/>
          <w:color w:val="000000"/>
          <w:szCs w:val="22"/>
          <w:lang w:eastAsia="en-ZA"/>
        </w:rPr>
        <w:t>Splitting of award</w:t>
      </w:r>
      <w:r w:rsidRPr="00F748AD">
        <w:rPr>
          <w:rFonts w:cs="Arial"/>
          <w:color w:val="000000"/>
          <w:szCs w:val="22"/>
          <w:lang w:eastAsia="en-ZA"/>
        </w:rPr>
        <w:t xml:space="preserve"> into parts or items of lesser value </w:t>
      </w:r>
    </w:p>
    <w:p w:rsidR="00A76C0A" w:rsidRDefault="00A76C0A" w:rsidP="00A76C0A">
      <w:pPr>
        <w:rPr>
          <w:rFonts w:cs="Arial"/>
          <w:color w:val="000000"/>
          <w:szCs w:val="22"/>
          <w:lang w:eastAsia="en-ZA"/>
        </w:rPr>
      </w:pPr>
      <w:r>
        <w:rPr>
          <w:rFonts w:cs="Arial"/>
          <w:color w:val="000000"/>
          <w:szCs w:val="22"/>
          <w:lang w:eastAsia="en-ZA"/>
        </w:rPr>
        <w:t xml:space="preserve">The servicing of air conditioners were split into two awards (floors 1 – 4 and floors 5 – 8 ) </w:t>
      </w:r>
      <w:r w:rsidRPr="00F748AD">
        <w:rPr>
          <w:rFonts w:cs="Arial"/>
          <w:color w:val="000000"/>
          <w:szCs w:val="22"/>
          <w:lang w:eastAsia="en-ZA"/>
        </w:rPr>
        <w:t>to avoid the transaction value exceeding the R500 000 threshold and have it being procured through a competitive bidding process</w:t>
      </w:r>
      <w:r>
        <w:rPr>
          <w:rFonts w:cs="Arial"/>
          <w:color w:val="000000"/>
          <w:szCs w:val="22"/>
          <w:lang w:eastAsia="en-ZA"/>
        </w:rPr>
        <w:t xml:space="preserve"> (both were approved on the same date)</w:t>
      </w:r>
      <w:r w:rsidRPr="00F748AD">
        <w:rPr>
          <w:rFonts w:cs="Arial"/>
          <w:color w:val="000000"/>
          <w:szCs w:val="22"/>
          <w:lang w:eastAsia="en-ZA"/>
        </w:rPr>
        <w:t>:</w:t>
      </w:r>
    </w:p>
    <w:p w:rsidR="00A76C0A" w:rsidRDefault="00A76C0A" w:rsidP="00A76C0A">
      <w:pPr>
        <w:rPr>
          <w:rFonts w:cs="Arial"/>
          <w:color w:val="000000"/>
          <w:szCs w:val="22"/>
          <w:lang w:eastAsia="en-ZA"/>
        </w:rPr>
      </w:pPr>
    </w:p>
    <w:tbl>
      <w:tblPr>
        <w:tblStyle w:val="TableGrid"/>
        <w:tblW w:w="9322" w:type="dxa"/>
        <w:tblLook w:val="04A0" w:firstRow="1" w:lastRow="0" w:firstColumn="1" w:lastColumn="0" w:noHBand="0" w:noVBand="1"/>
      </w:tblPr>
      <w:tblGrid>
        <w:gridCol w:w="675"/>
        <w:gridCol w:w="2977"/>
        <w:gridCol w:w="1418"/>
        <w:gridCol w:w="1345"/>
        <w:gridCol w:w="2907"/>
      </w:tblGrid>
      <w:tr w:rsidR="00A76C0A" w:rsidRPr="00F932C9" w:rsidTr="00A76C0A">
        <w:tc>
          <w:tcPr>
            <w:tcW w:w="67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No</w:t>
            </w:r>
          </w:p>
        </w:tc>
        <w:tc>
          <w:tcPr>
            <w:tcW w:w="2977" w:type="dxa"/>
            <w:shd w:val="clear" w:color="auto" w:fill="BFBFBF" w:themeFill="background1" w:themeFillShade="BF"/>
          </w:tcPr>
          <w:p w:rsidR="00A76C0A" w:rsidRPr="00F932C9" w:rsidRDefault="00A76C0A" w:rsidP="00A76C0A">
            <w:pPr>
              <w:rPr>
                <w:rFonts w:cs="Arial"/>
                <w:b/>
                <w:bCs/>
                <w:sz w:val="18"/>
                <w:szCs w:val="18"/>
              </w:rPr>
            </w:pPr>
            <w:r w:rsidRPr="00F932C9">
              <w:rPr>
                <w:rFonts w:cs="Arial"/>
                <w:b/>
                <w:bCs/>
                <w:sz w:val="18"/>
                <w:szCs w:val="18"/>
              </w:rPr>
              <w:t>Name</w:t>
            </w:r>
          </w:p>
        </w:tc>
        <w:tc>
          <w:tcPr>
            <w:tcW w:w="1418"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Order number</w:t>
            </w:r>
          </w:p>
        </w:tc>
        <w:tc>
          <w:tcPr>
            <w:tcW w:w="134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Award</w:t>
            </w:r>
          </w:p>
        </w:tc>
        <w:tc>
          <w:tcPr>
            <w:tcW w:w="2907"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Description of service</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1</w:t>
            </w:r>
          </w:p>
        </w:tc>
        <w:tc>
          <w:tcPr>
            <w:tcW w:w="2977" w:type="dxa"/>
          </w:tcPr>
          <w:p w:rsidR="00A76C0A" w:rsidRPr="00F932C9" w:rsidRDefault="00A76C0A" w:rsidP="00A76C0A">
            <w:pPr>
              <w:rPr>
                <w:rFonts w:cs="Arial"/>
                <w:bCs/>
                <w:sz w:val="18"/>
                <w:szCs w:val="18"/>
              </w:rPr>
            </w:pPr>
            <w:r w:rsidRPr="00F932C9">
              <w:rPr>
                <w:rFonts w:cs="Arial"/>
                <w:bCs/>
                <w:sz w:val="18"/>
                <w:szCs w:val="18"/>
              </w:rPr>
              <w:t xml:space="preserve">Posed Trading </w:t>
            </w:r>
            <w:r>
              <w:rPr>
                <w:rFonts w:cs="Arial"/>
                <w:bCs/>
                <w:sz w:val="18"/>
                <w:szCs w:val="18"/>
              </w:rPr>
              <w:t>P</w:t>
            </w:r>
            <w:r w:rsidRPr="00F932C9">
              <w:rPr>
                <w:rFonts w:cs="Arial"/>
                <w:bCs/>
                <w:sz w:val="18"/>
                <w:szCs w:val="18"/>
              </w:rPr>
              <w:t>rojects</w:t>
            </w:r>
          </w:p>
        </w:tc>
        <w:tc>
          <w:tcPr>
            <w:tcW w:w="1418" w:type="dxa"/>
          </w:tcPr>
          <w:p w:rsidR="00A76C0A" w:rsidRPr="00F932C9" w:rsidRDefault="00A76C0A" w:rsidP="00A76C0A">
            <w:pPr>
              <w:rPr>
                <w:rFonts w:cs="Arial"/>
                <w:bCs/>
                <w:sz w:val="18"/>
                <w:szCs w:val="18"/>
              </w:rPr>
            </w:pPr>
            <w:r w:rsidRPr="00F932C9">
              <w:rPr>
                <w:rFonts w:cs="Arial"/>
                <w:bCs/>
                <w:sz w:val="18"/>
                <w:szCs w:val="18"/>
              </w:rPr>
              <w:t>AH266678</w:t>
            </w:r>
          </w:p>
        </w:tc>
        <w:tc>
          <w:tcPr>
            <w:tcW w:w="1345" w:type="dxa"/>
          </w:tcPr>
          <w:p w:rsidR="00A76C0A" w:rsidRPr="00F932C9" w:rsidRDefault="00A76C0A" w:rsidP="00A76C0A">
            <w:pPr>
              <w:jc w:val="right"/>
              <w:rPr>
                <w:rFonts w:cs="Arial"/>
                <w:bCs/>
                <w:sz w:val="18"/>
                <w:szCs w:val="18"/>
              </w:rPr>
            </w:pPr>
            <w:r>
              <w:rPr>
                <w:rFonts w:cs="Arial"/>
                <w:bCs/>
                <w:sz w:val="18"/>
                <w:szCs w:val="18"/>
              </w:rPr>
              <w:t>444 212.40</w:t>
            </w:r>
          </w:p>
        </w:tc>
        <w:tc>
          <w:tcPr>
            <w:tcW w:w="2907" w:type="dxa"/>
          </w:tcPr>
          <w:p w:rsidR="00A76C0A" w:rsidRPr="00F932C9" w:rsidRDefault="00A76C0A" w:rsidP="00A76C0A">
            <w:pPr>
              <w:rPr>
                <w:rFonts w:cs="Arial"/>
                <w:bCs/>
                <w:sz w:val="18"/>
                <w:szCs w:val="18"/>
              </w:rPr>
            </w:pPr>
            <w:r>
              <w:rPr>
                <w:rFonts w:cs="Arial"/>
                <w:bCs/>
                <w:sz w:val="18"/>
                <w:szCs w:val="18"/>
              </w:rPr>
              <w:t>Service of air conditioners</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2</w:t>
            </w:r>
          </w:p>
        </w:tc>
        <w:tc>
          <w:tcPr>
            <w:tcW w:w="2977" w:type="dxa"/>
          </w:tcPr>
          <w:p w:rsidR="00A76C0A" w:rsidRPr="00F932C9" w:rsidRDefault="00A76C0A" w:rsidP="00A76C0A">
            <w:pPr>
              <w:rPr>
                <w:rFonts w:cs="Arial"/>
                <w:bCs/>
                <w:sz w:val="18"/>
                <w:szCs w:val="18"/>
              </w:rPr>
            </w:pPr>
            <w:r w:rsidRPr="00F932C9">
              <w:rPr>
                <w:rFonts w:cs="Arial"/>
                <w:bCs/>
                <w:sz w:val="18"/>
                <w:szCs w:val="18"/>
              </w:rPr>
              <w:t xml:space="preserve">Posed Trading </w:t>
            </w:r>
            <w:r>
              <w:rPr>
                <w:rFonts w:cs="Arial"/>
                <w:bCs/>
                <w:sz w:val="18"/>
                <w:szCs w:val="18"/>
              </w:rPr>
              <w:t>P</w:t>
            </w:r>
            <w:r w:rsidRPr="00F932C9">
              <w:rPr>
                <w:rFonts w:cs="Arial"/>
                <w:bCs/>
                <w:sz w:val="18"/>
                <w:szCs w:val="18"/>
              </w:rPr>
              <w:t>rojects</w:t>
            </w:r>
          </w:p>
        </w:tc>
        <w:tc>
          <w:tcPr>
            <w:tcW w:w="1418" w:type="dxa"/>
          </w:tcPr>
          <w:p w:rsidR="00A76C0A" w:rsidRPr="00F932C9" w:rsidRDefault="00A76C0A" w:rsidP="00A76C0A">
            <w:pPr>
              <w:rPr>
                <w:rFonts w:cs="Arial"/>
                <w:bCs/>
                <w:sz w:val="18"/>
                <w:szCs w:val="18"/>
              </w:rPr>
            </w:pPr>
            <w:r w:rsidRPr="00F932C9">
              <w:rPr>
                <w:rFonts w:cs="Arial"/>
                <w:bCs/>
                <w:sz w:val="18"/>
                <w:szCs w:val="18"/>
              </w:rPr>
              <w:t>AH266678</w:t>
            </w:r>
          </w:p>
        </w:tc>
        <w:tc>
          <w:tcPr>
            <w:tcW w:w="1345" w:type="dxa"/>
          </w:tcPr>
          <w:p w:rsidR="00A76C0A" w:rsidRPr="00F932C9" w:rsidRDefault="00A76C0A" w:rsidP="00A76C0A">
            <w:pPr>
              <w:jc w:val="right"/>
              <w:rPr>
                <w:rFonts w:cs="Arial"/>
                <w:bCs/>
                <w:sz w:val="18"/>
                <w:szCs w:val="18"/>
              </w:rPr>
            </w:pPr>
            <w:r>
              <w:rPr>
                <w:rFonts w:cs="Arial"/>
                <w:bCs/>
                <w:sz w:val="18"/>
                <w:szCs w:val="18"/>
              </w:rPr>
              <w:t>461 209.80</w:t>
            </w:r>
          </w:p>
        </w:tc>
        <w:tc>
          <w:tcPr>
            <w:tcW w:w="2907" w:type="dxa"/>
          </w:tcPr>
          <w:p w:rsidR="00A76C0A" w:rsidRPr="00F932C9" w:rsidRDefault="00A76C0A" w:rsidP="00A76C0A">
            <w:pPr>
              <w:rPr>
                <w:rFonts w:cs="Arial"/>
                <w:bCs/>
                <w:sz w:val="18"/>
                <w:szCs w:val="18"/>
              </w:rPr>
            </w:pPr>
            <w:r>
              <w:rPr>
                <w:rFonts w:cs="Arial"/>
                <w:bCs/>
                <w:sz w:val="18"/>
                <w:szCs w:val="18"/>
              </w:rPr>
              <w:t>Service of air conditioners</w:t>
            </w:r>
          </w:p>
        </w:tc>
      </w:tr>
    </w:tbl>
    <w:p w:rsidR="00A76C0A" w:rsidRPr="00F748AD" w:rsidRDefault="00A76C0A" w:rsidP="00A76C0A">
      <w:pPr>
        <w:rPr>
          <w:rFonts w:cs="Arial"/>
          <w:color w:val="000000"/>
          <w:szCs w:val="22"/>
          <w:lang w:eastAsia="en-ZA"/>
        </w:rPr>
      </w:pPr>
    </w:p>
    <w:p w:rsidR="00A76C0A" w:rsidRPr="00F748AD" w:rsidRDefault="00A76C0A" w:rsidP="00A76C0A">
      <w:pPr>
        <w:rPr>
          <w:rFonts w:cs="Arial"/>
          <w:color w:val="000000"/>
          <w:szCs w:val="22"/>
          <w:lang w:eastAsia="en-ZA"/>
        </w:rPr>
      </w:pPr>
      <w:r w:rsidRPr="00F748AD">
        <w:rPr>
          <w:rFonts w:cs="Arial"/>
          <w:color w:val="000000"/>
          <w:szCs w:val="22"/>
          <w:lang w:eastAsia="en-ZA"/>
        </w:rPr>
        <w:t>Appointment:</w:t>
      </w:r>
    </w:p>
    <w:p w:rsidR="00A76C0A" w:rsidRPr="00F748AD" w:rsidRDefault="00A76C0A" w:rsidP="00A76C0A">
      <w:pPr>
        <w:rPr>
          <w:rFonts w:cs="Arial"/>
          <w:color w:val="000000"/>
          <w:szCs w:val="22"/>
          <w:lang w:val="en-US" w:eastAsia="en-ZA"/>
        </w:rPr>
      </w:pPr>
      <w:r w:rsidRPr="00F748AD">
        <w:rPr>
          <w:rFonts w:cs="Arial"/>
          <w:color w:val="000000"/>
          <w:szCs w:val="22"/>
          <w:lang w:val="en-US" w:eastAsia="en-ZA"/>
        </w:rPr>
        <w:t>The final decision on which quotation to accept was not made by an appropriately delegated official or committee.</w:t>
      </w:r>
    </w:p>
    <w:p w:rsidR="00A76C0A" w:rsidRDefault="00A76C0A" w:rsidP="00A76C0A">
      <w:pPr>
        <w:rPr>
          <w:rFonts w:cs="Arial"/>
          <w:bCs/>
          <w:szCs w:val="22"/>
        </w:rPr>
      </w:pPr>
    </w:p>
    <w:tbl>
      <w:tblPr>
        <w:tblStyle w:val="TableGrid"/>
        <w:tblW w:w="9322" w:type="dxa"/>
        <w:tblLook w:val="04A0" w:firstRow="1" w:lastRow="0" w:firstColumn="1" w:lastColumn="0" w:noHBand="0" w:noVBand="1"/>
      </w:tblPr>
      <w:tblGrid>
        <w:gridCol w:w="675"/>
        <w:gridCol w:w="2977"/>
        <w:gridCol w:w="1418"/>
        <w:gridCol w:w="1345"/>
        <w:gridCol w:w="2907"/>
      </w:tblGrid>
      <w:tr w:rsidR="00A76C0A" w:rsidTr="00A76C0A">
        <w:tc>
          <w:tcPr>
            <w:tcW w:w="67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lastRenderedPageBreak/>
              <w:t>No</w:t>
            </w:r>
          </w:p>
        </w:tc>
        <w:tc>
          <w:tcPr>
            <w:tcW w:w="2977" w:type="dxa"/>
            <w:shd w:val="clear" w:color="auto" w:fill="BFBFBF" w:themeFill="background1" w:themeFillShade="BF"/>
          </w:tcPr>
          <w:p w:rsidR="00A76C0A" w:rsidRPr="00F932C9" w:rsidRDefault="00A76C0A" w:rsidP="00A76C0A">
            <w:pPr>
              <w:rPr>
                <w:rFonts w:cs="Arial"/>
                <w:b/>
                <w:bCs/>
                <w:sz w:val="18"/>
                <w:szCs w:val="18"/>
              </w:rPr>
            </w:pPr>
            <w:r w:rsidRPr="00F932C9">
              <w:rPr>
                <w:rFonts w:cs="Arial"/>
                <w:b/>
                <w:bCs/>
                <w:sz w:val="18"/>
                <w:szCs w:val="18"/>
              </w:rPr>
              <w:t>Name</w:t>
            </w:r>
          </w:p>
        </w:tc>
        <w:tc>
          <w:tcPr>
            <w:tcW w:w="1418"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Order number</w:t>
            </w:r>
          </w:p>
        </w:tc>
        <w:tc>
          <w:tcPr>
            <w:tcW w:w="134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Award</w:t>
            </w:r>
          </w:p>
        </w:tc>
        <w:tc>
          <w:tcPr>
            <w:tcW w:w="2907"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Description of service</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1</w:t>
            </w:r>
          </w:p>
        </w:tc>
        <w:tc>
          <w:tcPr>
            <w:tcW w:w="2977" w:type="dxa"/>
          </w:tcPr>
          <w:p w:rsidR="00A76C0A" w:rsidRPr="00F932C9" w:rsidRDefault="00A76C0A" w:rsidP="00A76C0A">
            <w:pPr>
              <w:rPr>
                <w:rFonts w:cs="Arial"/>
                <w:bCs/>
                <w:sz w:val="18"/>
                <w:szCs w:val="18"/>
              </w:rPr>
            </w:pPr>
            <w:proofErr w:type="spellStart"/>
            <w:r>
              <w:rPr>
                <w:rFonts w:cs="Arial"/>
                <w:bCs/>
                <w:sz w:val="18"/>
                <w:szCs w:val="18"/>
              </w:rPr>
              <w:t>Chibwe</w:t>
            </w:r>
            <w:proofErr w:type="spellEnd"/>
            <w:r>
              <w:rPr>
                <w:rFonts w:cs="Arial"/>
                <w:bCs/>
                <w:sz w:val="18"/>
                <w:szCs w:val="18"/>
              </w:rPr>
              <w:t xml:space="preserve"> Architects SA (Pty) Ltd</w:t>
            </w:r>
          </w:p>
        </w:tc>
        <w:tc>
          <w:tcPr>
            <w:tcW w:w="1418" w:type="dxa"/>
          </w:tcPr>
          <w:p w:rsidR="00A76C0A" w:rsidRPr="00F932C9" w:rsidRDefault="00A76C0A" w:rsidP="00A76C0A">
            <w:pPr>
              <w:rPr>
                <w:rFonts w:cs="Arial"/>
                <w:bCs/>
                <w:sz w:val="18"/>
                <w:szCs w:val="18"/>
              </w:rPr>
            </w:pPr>
            <w:r>
              <w:rPr>
                <w:rFonts w:cs="Arial"/>
                <w:bCs/>
                <w:sz w:val="18"/>
                <w:szCs w:val="18"/>
              </w:rPr>
              <w:t>P248573</w:t>
            </w:r>
          </w:p>
        </w:tc>
        <w:tc>
          <w:tcPr>
            <w:tcW w:w="1345" w:type="dxa"/>
          </w:tcPr>
          <w:p w:rsidR="00A76C0A" w:rsidRPr="00F932C9" w:rsidRDefault="00A76C0A" w:rsidP="00A76C0A">
            <w:pPr>
              <w:jc w:val="right"/>
              <w:rPr>
                <w:rFonts w:cs="Arial"/>
                <w:bCs/>
                <w:sz w:val="18"/>
                <w:szCs w:val="18"/>
              </w:rPr>
            </w:pPr>
            <w:r>
              <w:rPr>
                <w:rFonts w:cs="Arial"/>
                <w:bCs/>
                <w:sz w:val="18"/>
                <w:szCs w:val="18"/>
              </w:rPr>
              <w:t>159 429.02</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2</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P244409</w:t>
            </w:r>
          </w:p>
        </w:tc>
        <w:tc>
          <w:tcPr>
            <w:tcW w:w="1345" w:type="dxa"/>
          </w:tcPr>
          <w:p w:rsidR="00A76C0A" w:rsidRPr="00F932C9" w:rsidRDefault="00A76C0A" w:rsidP="00A76C0A">
            <w:pPr>
              <w:jc w:val="right"/>
              <w:rPr>
                <w:rFonts w:cs="Arial"/>
                <w:bCs/>
                <w:sz w:val="18"/>
                <w:szCs w:val="18"/>
              </w:rPr>
            </w:pPr>
            <w:r>
              <w:rPr>
                <w:rFonts w:cs="Arial"/>
                <w:bCs/>
                <w:sz w:val="18"/>
                <w:szCs w:val="18"/>
              </w:rPr>
              <w:t>131 360.11</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3</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P247879</w:t>
            </w:r>
          </w:p>
        </w:tc>
        <w:tc>
          <w:tcPr>
            <w:tcW w:w="1345" w:type="dxa"/>
          </w:tcPr>
          <w:p w:rsidR="00A76C0A" w:rsidRPr="00F932C9" w:rsidRDefault="00A76C0A" w:rsidP="00A76C0A">
            <w:pPr>
              <w:jc w:val="right"/>
              <w:rPr>
                <w:rFonts w:cs="Arial"/>
                <w:bCs/>
                <w:sz w:val="18"/>
                <w:szCs w:val="18"/>
              </w:rPr>
            </w:pPr>
            <w:r>
              <w:rPr>
                <w:rFonts w:cs="Arial"/>
                <w:bCs/>
                <w:sz w:val="18"/>
                <w:szCs w:val="18"/>
              </w:rPr>
              <w:t>117 378.39</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4</w:t>
            </w:r>
          </w:p>
        </w:tc>
        <w:tc>
          <w:tcPr>
            <w:tcW w:w="2977" w:type="dxa"/>
          </w:tcPr>
          <w:p w:rsidR="00A76C0A" w:rsidRPr="00F932C9" w:rsidRDefault="00A76C0A" w:rsidP="00A76C0A">
            <w:pPr>
              <w:rPr>
                <w:rFonts w:cs="Arial"/>
                <w:bCs/>
                <w:sz w:val="18"/>
                <w:szCs w:val="18"/>
              </w:rPr>
            </w:pPr>
            <w:proofErr w:type="spellStart"/>
            <w:r>
              <w:rPr>
                <w:rFonts w:cs="Arial"/>
                <w:bCs/>
                <w:sz w:val="18"/>
                <w:szCs w:val="18"/>
              </w:rPr>
              <w:t>Seabo</w:t>
            </w:r>
            <w:proofErr w:type="spellEnd"/>
            <w:r>
              <w:rPr>
                <w:rFonts w:cs="Arial"/>
                <w:bCs/>
                <w:sz w:val="18"/>
                <w:szCs w:val="18"/>
              </w:rPr>
              <w:t xml:space="preserve"> Consulting Engineers</w:t>
            </w:r>
          </w:p>
        </w:tc>
        <w:tc>
          <w:tcPr>
            <w:tcW w:w="1418" w:type="dxa"/>
          </w:tcPr>
          <w:p w:rsidR="00A76C0A" w:rsidRPr="00F932C9" w:rsidRDefault="00A76C0A" w:rsidP="00A76C0A">
            <w:pPr>
              <w:rPr>
                <w:rFonts w:cs="Arial"/>
                <w:bCs/>
                <w:sz w:val="18"/>
                <w:szCs w:val="18"/>
              </w:rPr>
            </w:pPr>
            <w:r>
              <w:rPr>
                <w:rFonts w:cs="Arial"/>
                <w:bCs/>
                <w:sz w:val="18"/>
                <w:szCs w:val="18"/>
              </w:rPr>
              <w:t>P246053</w:t>
            </w:r>
          </w:p>
        </w:tc>
        <w:tc>
          <w:tcPr>
            <w:tcW w:w="1345" w:type="dxa"/>
          </w:tcPr>
          <w:p w:rsidR="00A76C0A" w:rsidRPr="00F932C9" w:rsidRDefault="00A76C0A" w:rsidP="00A76C0A">
            <w:pPr>
              <w:jc w:val="right"/>
              <w:rPr>
                <w:rFonts w:cs="Arial"/>
                <w:bCs/>
                <w:sz w:val="18"/>
                <w:szCs w:val="18"/>
              </w:rPr>
            </w:pPr>
            <w:r>
              <w:rPr>
                <w:rFonts w:cs="Arial"/>
                <w:bCs/>
                <w:sz w:val="18"/>
                <w:szCs w:val="18"/>
              </w:rPr>
              <w:t>74 525.25</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5</w:t>
            </w:r>
          </w:p>
        </w:tc>
        <w:tc>
          <w:tcPr>
            <w:tcW w:w="2977" w:type="dxa"/>
          </w:tcPr>
          <w:p w:rsidR="00A76C0A" w:rsidRPr="00F932C9" w:rsidRDefault="00A76C0A" w:rsidP="00A76C0A">
            <w:pPr>
              <w:rPr>
                <w:rFonts w:cs="Arial"/>
                <w:bCs/>
                <w:sz w:val="18"/>
                <w:szCs w:val="18"/>
              </w:rPr>
            </w:pPr>
            <w:proofErr w:type="spellStart"/>
            <w:r>
              <w:rPr>
                <w:rFonts w:cs="Arial"/>
                <w:bCs/>
                <w:sz w:val="18"/>
                <w:szCs w:val="18"/>
              </w:rPr>
              <w:t>Boleng</w:t>
            </w:r>
            <w:proofErr w:type="spellEnd"/>
            <w:r>
              <w:rPr>
                <w:rFonts w:cs="Arial"/>
                <w:bCs/>
                <w:sz w:val="18"/>
                <w:szCs w:val="18"/>
              </w:rPr>
              <w:t xml:space="preserve"> Consulting Services</w:t>
            </w:r>
          </w:p>
        </w:tc>
        <w:tc>
          <w:tcPr>
            <w:tcW w:w="1418" w:type="dxa"/>
          </w:tcPr>
          <w:p w:rsidR="00A76C0A" w:rsidRPr="00F932C9" w:rsidRDefault="00A76C0A" w:rsidP="00A76C0A">
            <w:pPr>
              <w:rPr>
                <w:rFonts w:cs="Arial"/>
                <w:bCs/>
                <w:sz w:val="18"/>
                <w:szCs w:val="18"/>
              </w:rPr>
            </w:pPr>
            <w:r>
              <w:rPr>
                <w:rFonts w:cs="Arial"/>
                <w:bCs/>
                <w:sz w:val="18"/>
                <w:szCs w:val="18"/>
              </w:rPr>
              <w:t>P247211</w:t>
            </w:r>
          </w:p>
        </w:tc>
        <w:tc>
          <w:tcPr>
            <w:tcW w:w="1345" w:type="dxa"/>
          </w:tcPr>
          <w:p w:rsidR="00A76C0A" w:rsidRPr="00F932C9" w:rsidRDefault="00A76C0A" w:rsidP="00A76C0A">
            <w:pPr>
              <w:jc w:val="right"/>
              <w:rPr>
                <w:rFonts w:cs="Arial"/>
                <w:bCs/>
                <w:sz w:val="18"/>
                <w:szCs w:val="18"/>
              </w:rPr>
            </w:pPr>
            <w:r>
              <w:rPr>
                <w:rFonts w:cs="Arial"/>
                <w:bCs/>
                <w:sz w:val="18"/>
                <w:szCs w:val="18"/>
              </w:rPr>
              <w:t xml:space="preserve"> 46 504.68</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6</w:t>
            </w:r>
          </w:p>
        </w:tc>
        <w:tc>
          <w:tcPr>
            <w:tcW w:w="2977" w:type="dxa"/>
          </w:tcPr>
          <w:p w:rsidR="00A76C0A" w:rsidRPr="00F932C9" w:rsidRDefault="00A76C0A" w:rsidP="00A76C0A">
            <w:pPr>
              <w:rPr>
                <w:rFonts w:cs="Arial"/>
                <w:bCs/>
                <w:sz w:val="18"/>
                <w:szCs w:val="18"/>
              </w:rPr>
            </w:pPr>
            <w:proofErr w:type="spellStart"/>
            <w:r>
              <w:rPr>
                <w:rFonts w:cs="Arial"/>
                <w:bCs/>
                <w:sz w:val="18"/>
                <w:szCs w:val="18"/>
              </w:rPr>
              <w:t>Manong</w:t>
            </w:r>
            <w:proofErr w:type="spellEnd"/>
            <w:r>
              <w:rPr>
                <w:rFonts w:cs="Arial"/>
                <w:bCs/>
                <w:sz w:val="18"/>
                <w:szCs w:val="18"/>
              </w:rPr>
              <w:t xml:space="preserve"> and Associates</w:t>
            </w:r>
          </w:p>
        </w:tc>
        <w:tc>
          <w:tcPr>
            <w:tcW w:w="1418" w:type="dxa"/>
          </w:tcPr>
          <w:p w:rsidR="00A76C0A" w:rsidRPr="00F932C9" w:rsidRDefault="00A76C0A" w:rsidP="00A76C0A">
            <w:pPr>
              <w:rPr>
                <w:rFonts w:cs="Arial"/>
                <w:bCs/>
                <w:sz w:val="18"/>
                <w:szCs w:val="18"/>
              </w:rPr>
            </w:pPr>
            <w:r>
              <w:rPr>
                <w:rFonts w:cs="Arial"/>
                <w:bCs/>
                <w:sz w:val="18"/>
                <w:szCs w:val="18"/>
              </w:rPr>
              <w:t>P248683</w:t>
            </w:r>
          </w:p>
        </w:tc>
        <w:tc>
          <w:tcPr>
            <w:tcW w:w="1345" w:type="dxa"/>
          </w:tcPr>
          <w:p w:rsidR="00A76C0A" w:rsidRPr="00F932C9" w:rsidRDefault="00A76C0A" w:rsidP="00A76C0A">
            <w:pPr>
              <w:jc w:val="right"/>
              <w:rPr>
                <w:rFonts w:cs="Arial"/>
                <w:bCs/>
                <w:sz w:val="18"/>
                <w:szCs w:val="18"/>
              </w:rPr>
            </w:pPr>
            <w:r>
              <w:rPr>
                <w:rFonts w:cs="Arial"/>
                <w:bCs/>
                <w:sz w:val="18"/>
                <w:szCs w:val="18"/>
              </w:rPr>
              <w:t>83 857.75</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bl>
    <w:p w:rsidR="00A76C0A" w:rsidRDefault="00A76C0A" w:rsidP="00A76C0A">
      <w:pPr>
        <w:rPr>
          <w:rFonts w:cs="Arial"/>
          <w:bCs/>
          <w:szCs w:val="22"/>
        </w:rPr>
      </w:pPr>
    </w:p>
    <w:p w:rsidR="00A76C0A" w:rsidRDefault="00A76C0A" w:rsidP="00A76C0A">
      <w:pPr>
        <w:rPr>
          <w:rFonts w:cs="Arial"/>
          <w:color w:val="000000"/>
          <w:szCs w:val="22"/>
          <w:lang w:eastAsia="en-ZA"/>
        </w:rPr>
      </w:pPr>
      <w:r>
        <w:rPr>
          <w:rFonts w:cs="Arial"/>
          <w:color w:val="000000"/>
          <w:szCs w:val="22"/>
          <w:lang w:eastAsia="en-ZA"/>
        </w:rPr>
        <w:t>Needs assessment:</w:t>
      </w:r>
    </w:p>
    <w:p w:rsidR="00A76C0A" w:rsidRDefault="00A76C0A" w:rsidP="00A76C0A">
      <w:pPr>
        <w:rPr>
          <w:rFonts w:cs="Arial"/>
          <w:color w:val="000000"/>
          <w:szCs w:val="22"/>
          <w:lang w:val="en-GB" w:eastAsia="en-ZA"/>
        </w:rPr>
      </w:pPr>
      <w:r w:rsidRPr="00775383">
        <w:rPr>
          <w:rFonts w:cs="Arial"/>
          <w:color w:val="000000"/>
          <w:szCs w:val="22"/>
          <w:lang w:val="en-GB" w:eastAsia="en-ZA"/>
        </w:rPr>
        <w:t>A proper needs assessment was not done prior to a final decision on the project:</w:t>
      </w:r>
    </w:p>
    <w:p w:rsidR="00A76C0A" w:rsidRPr="00775383" w:rsidRDefault="00A76C0A" w:rsidP="00A76C0A">
      <w:pPr>
        <w:rPr>
          <w:rFonts w:cs="Arial"/>
          <w:color w:val="000000"/>
          <w:szCs w:val="22"/>
          <w:lang w:val="en-GB" w:eastAsia="en-ZA"/>
        </w:rPr>
      </w:pPr>
    </w:p>
    <w:tbl>
      <w:tblPr>
        <w:tblStyle w:val="TableGrid"/>
        <w:tblW w:w="9322" w:type="dxa"/>
        <w:tblLook w:val="04A0" w:firstRow="1" w:lastRow="0" w:firstColumn="1" w:lastColumn="0" w:noHBand="0" w:noVBand="1"/>
      </w:tblPr>
      <w:tblGrid>
        <w:gridCol w:w="675"/>
        <w:gridCol w:w="2977"/>
        <w:gridCol w:w="1418"/>
        <w:gridCol w:w="1345"/>
        <w:gridCol w:w="2907"/>
      </w:tblGrid>
      <w:tr w:rsidR="00A76C0A" w:rsidRPr="00F932C9" w:rsidTr="00A76C0A">
        <w:tc>
          <w:tcPr>
            <w:tcW w:w="67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No</w:t>
            </w:r>
          </w:p>
        </w:tc>
        <w:tc>
          <w:tcPr>
            <w:tcW w:w="2977" w:type="dxa"/>
            <w:shd w:val="clear" w:color="auto" w:fill="BFBFBF" w:themeFill="background1" w:themeFillShade="BF"/>
          </w:tcPr>
          <w:p w:rsidR="00A76C0A" w:rsidRPr="00F932C9" w:rsidRDefault="00A76C0A" w:rsidP="00A76C0A">
            <w:pPr>
              <w:rPr>
                <w:rFonts w:cs="Arial"/>
                <w:b/>
                <w:bCs/>
                <w:sz w:val="18"/>
                <w:szCs w:val="18"/>
              </w:rPr>
            </w:pPr>
            <w:r w:rsidRPr="00F932C9">
              <w:rPr>
                <w:rFonts w:cs="Arial"/>
                <w:b/>
                <w:bCs/>
                <w:sz w:val="18"/>
                <w:szCs w:val="18"/>
              </w:rPr>
              <w:t>Name</w:t>
            </w:r>
          </w:p>
        </w:tc>
        <w:tc>
          <w:tcPr>
            <w:tcW w:w="1418"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Order number</w:t>
            </w:r>
          </w:p>
        </w:tc>
        <w:tc>
          <w:tcPr>
            <w:tcW w:w="134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Award</w:t>
            </w:r>
          </w:p>
        </w:tc>
        <w:tc>
          <w:tcPr>
            <w:tcW w:w="2907"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Description of service</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1</w:t>
            </w:r>
          </w:p>
        </w:tc>
        <w:tc>
          <w:tcPr>
            <w:tcW w:w="2977" w:type="dxa"/>
          </w:tcPr>
          <w:p w:rsidR="00A76C0A" w:rsidRPr="00F932C9" w:rsidRDefault="00A76C0A" w:rsidP="00A76C0A">
            <w:pPr>
              <w:rPr>
                <w:rFonts w:cs="Arial"/>
                <w:bCs/>
                <w:sz w:val="18"/>
                <w:szCs w:val="18"/>
              </w:rPr>
            </w:pPr>
            <w:r w:rsidRPr="00F932C9">
              <w:rPr>
                <w:rFonts w:cs="Arial"/>
                <w:bCs/>
                <w:sz w:val="18"/>
                <w:szCs w:val="18"/>
              </w:rPr>
              <w:t xml:space="preserve">DS </w:t>
            </w:r>
            <w:proofErr w:type="spellStart"/>
            <w:r w:rsidRPr="00F932C9">
              <w:rPr>
                <w:rFonts w:cs="Arial"/>
                <w:bCs/>
                <w:sz w:val="18"/>
                <w:szCs w:val="18"/>
              </w:rPr>
              <w:t>Molapo</w:t>
            </w:r>
            <w:proofErr w:type="spellEnd"/>
            <w:r w:rsidRPr="00F932C9">
              <w:rPr>
                <w:rFonts w:cs="Arial"/>
                <w:bCs/>
                <w:sz w:val="18"/>
                <w:szCs w:val="18"/>
              </w:rPr>
              <w:t xml:space="preserve"> Projects Fire Services </w:t>
            </w:r>
          </w:p>
        </w:tc>
        <w:tc>
          <w:tcPr>
            <w:tcW w:w="1418" w:type="dxa"/>
          </w:tcPr>
          <w:p w:rsidR="00A76C0A" w:rsidRPr="00F932C9" w:rsidRDefault="00A76C0A" w:rsidP="00A76C0A">
            <w:pPr>
              <w:rPr>
                <w:rFonts w:cs="Arial"/>
                <w:bCs/>
                <w:sz w:val="18"/>
                <w:szCs w:val="18"/>
              </w:rPr>
            </w:pPr>
            <w:r>
              <w:rPr>
                <w:rFonts w:cs="Arial"/>
                <w:bCs/>
                <w:sz w:val="18"/>
                <w:szCs w:val="18"/>
              </w:rPr>
              <w:t>5432</w:t>
            </w:r>
          </w:p>
        </w:tc>
        <w:tc>
          <w:tcPr>
            <w:tcW w:w="1345" w:type="dxa"/>
          </w:tcPr>
          <w:p w:rsidR="00A76C0A" w:rsidRPr="00F932C9" w:rsidRDefault="00A76C0A" w:rsidP="00A76C0A">
            <w:pPr>
              <w:jc w:val="right"/>
              <w:rPr>
                <w:rFonts w:cs="Arial"/>
                <w:bCs/>
                <w:sz w:val="18"/>
                <w:szCs w:val="18"/>
              </w:rPr>
            </w:pPr>
            <w:r>
              <w:rPr>
                <w:rFonts w:cs="Arial"/>
                <w:bCs/>
                <w:sz w:val="18"/>
                <w:szCs w:val="18"/>
              </w:rPr>
              <w:t>499 844.40</w:t>
            </w:r>
          </w:p>
        </w:tc>
        <w:tc>
          <w:tcPr>
            <w:tcW w:w="2907" w:type="dxa"/>
          </w:tcPr>
          <w:p w:rsidR="00A76C0A" w:rsidRPr="00F932C9" w:rsidRDefault="00A76C0A" w:rsidP="00A76C0A">
            <w:pPr>
              <w:rPr>
                <w:rFonts w:cs="Arial"/>
                <w:bCs/>
                <w:sz w:val="18"/>
                <w:szCs w:val="18"/>
              </w:rPr>
            </w:pPr>
            <w:r>
              <w:rPr>
                <w:rFonts w:cs="Arial"/>
                <w:bCs/>
                <w:sz w:val="18"/>
                <w:szCs w:val="18"/>
              </w:rPr>
              <w:t>Repair sprinkler control valve</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2</w:t>
            </w:r>
          </w:p>
        </w:tc>
        <w:tc>
          <w:tcPr>
            <w:tcW w:w="2977" w:type="dxa"/>
          </w:tcPr>
          <w:p w:rsidR="00A76C0A" w:rsidRPr="00F932C9" w:rsidRDefault="00A76C0A" w:rsidP="00A76C0A">
            <w:pPr>
              <w:rPr>
                <w:rFonts w:cs="Arial"/>
                <w:bCs/>
                <w:sz w:val="18"/>
                <w:szCs w:val="18"/>
              </w:rPr>
            </w:pPr>
            <w:r w:rsidRPr="00F932C9">
              <w:rPr>
                <w:rFonts w:cs="Arial"/>
                <w:bCs/>
                <w:sz w:val="18"/>
                <w:szCs w:val="18"/>
              </w:rPr>
              <w:t xml:space="preserve">DS </w:t>
            </w:r>
            <w:proofErr w:type="spellStart"/>
            <w:r w:rsidRPr="00F932C9">
              <w:rPr>
                <w:rFonts w:cs="Arial"/>
                <w:bCs/>
                <w:sz w:val="18"/>
                <w:szCs w:val="18"/>
              </w:rPr>
              <w:t>Molapo</w:t>
            </w:r>
            <w:proofErr w:type="spellEnd"/>
            <w:r w:rsidRPr="00F932C9">
              <w:rPr>
                <w:rFonts w:cs="Arial"/>
                <w:bCs/>
                <w:sz w:val="18"/>
                <w:szCs w:val="18"/>
              </w:rPr>
              <w:t xml:space="preserve"> Projects Fire Services </w:t>
            </w:r>
          </w:p>
        </w:tc>
        <w:tc>
          <w:tcPr>
            <w:tcW w:w="1418" w:type="dxa"/>
          </w:tcPr>
          <w:p w:rsidR="00A76C0A" w:rsidRPr="00F932C9" w:rsidRDefault="00A76C0A" w:rsidP="00A76C0A">
            <w:pPr>
              <w:rPr>
                <w:rFonts w:cs="Arial"/>
                <w:bCs/>
                <w:sz w:val="18"/>
                <w:szCs w:val="18"/>
              </w:rPr>
            </w:pPr>
            <w:r>
              <w:rPr>
                <w:rFonts w:cs="Arial"/>
                <w:bCs/>
                <w:sz w:val="18"/>
                <w:szCs w:val="18"/>
              </w:rPr>
              <w:t>5056</w:t>
            </w:r>
          </w:p>
        </w:tc>
        <w:tc>
          <w:tcPr>
            <w:tcW w:w="1345" w:type="dxa"/>
          </w:tcPr>
          <w:p w:rsidR="00A76C0A" w:rsidRPr="00F932C9" w:rsidRDefault="00A76C0A" w:rsidP="00A76C0A">
            <w:pPr>
              <w:jc w:val="right"/>
              <w:rPr>
                <w:rFonts w:cs="Arial"/>
                <w:bCs/>
                <w:sz w:val="18"/>
                <w:szCs w:val="18"/>
              </w:rPr>
            </w:pPr>
            <w:r>
              <w:rPr>
                <w:rFonts w:cs="Arial"/>
                <w:bCs/>
                <w:sz w:val="18"/>
                <w:szCs w:val="18"/>
              </w:rPr>
              <w:t>498 453.60</w:t>
            </w:r>
          </w:p>
        </w:tc>
        <w:tc>
          <w:tcPr>
            <w:tcW w:w="2907" w:type="dxa"/>
          </w:tcPr>
          <w:p w:rsidR="00A76C0A" w:rsidRPr="00F932C9" w:rsidRDefault="00A76C0A" w:rsidP="00A76C0A">
            <w:pPr>
              <w:rPr>
                <w:rFonts w:cs="Arial"/>
                <w:bCs/>
                <w:sz w:val="18"/>
                <w:szCs w:val="18"/>
              </w:rPr>
            </w:pPr>
            <w:r>
              <w:rPr>
                <w:rFonts w:cs="Arial"/>
                <w:bCs/>
                <w:sz w:val="18"/>
                <w:szCs w:val="18"/>
              </w:rPr>
              <w:t>Repair leaking sprinkler pipes</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3</w:t>
            </w:r>
          </w:p>
        </w:tc>
        <w:tc>
          <w:tcPr>
            <w:tcW w:w="2977" w:type="dxa"/>
          </w:tcPr>
          <w:p w:rsidR="00A76C0A" w:rsidRPr="00F932C9" w:rsidRDefault="00A76C0A" w:rsidP="00A76C0A">
            <w:pPr>
              <w:rPr>
                <w:rFonts w:cs="Arial"/>
                <w:bCs/>
                <w:sz w:val="18"/>
                <w:szCs w:val="18"/>
              </w:rPr>
            </w:pPr>
            <w:proofErr w:type="spellStart"/>
            <w:r>
              <w:rPr>
                <w:rFonts w:cs="Arial"/>
                <w:bCs/>
                <w:sz w:val="18"/>
                <w:szCs w:val="18"/>
              </w:rPr>
              <w:t>Chibwe</w:t>
            </w:r>
            <w:proofErr w:type="spellEnd"/>
            <w:r>
              <w:rPr>
                <w:rFonts w:cs="Arial"/>
                <w:bCs/>
                <w:sz w:val="18"/>
                <w:szCs w:val="18"/>
              </w:rPr>
              <w:t xml:space="preserve"> Architects SA (Pty) Ltd</w:t>
            </w:r>
          </w:p>
        </w:tc>
        <w:tc>
          <w:tcPr>
            <w:tcW w:w="1418" w:type="dxa"/>
          </w:tcPr>
          <w:p w:rsidR="00A76C0A" w:rsidRPr="00F932C9" w:rsidRDefault="00A76C0A" w:rsidP="00A76C0A">
            <w:pPr>
              <w:rPr>
                <w:rFonts w:cs="Arial"/>
                <w:bCs/>
                <w:sz w:val="18"/>
                <w:szCs w:val="18"/>
              </w:rPr>
            </w:pPr>
            <w:r>
              <w:rPr>
                <w:rFonts w:cs="Arial"/>
                <w:bCs/>
                <w:sz w:val="18"/>
                <w:szCs w:val="18"/>
              </w:rPr>
              <w:t>P248573</w:t>
            </w:r>
          </w:p>
        </w:tc>
        <w:tc>
          <w:tcPr>
            <w:tcW w:w="1345" w:type="dxa"/>
          </w:tcPr>
          <w:p w:rsidR="00A76C0A" w:rsidRPr="00F932C9" w:rsidRDefault="00A76C0A" w:rsidP="00A76C0A">
            <w:pPr>
              <w:jc w:val="right"/>
              <w:rPr>
                <w:rFonts w:cs="Arial"/>
                <w:bCs/>
                <w:sz w:val="18"/>
                <w:szCs w:val="18"/>
              </w:rPr>
            </w:pPr>
            <w:r>
              <w:rPr>
                <w:rFonts w:cs="Arial"/>
                <w:bCs/>
                <w:sz w:val="18"/>
                <w:szCs w:val="18"/>
              </w:rPr>
              <w:t>159 429.02</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4</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P244409</w:t>
            </w:r>
          </w:p>
        </w:tc>
        <w:tc>
          <w:tcPr>
            <w:tcW w:w="1345" w:type="dxa"/>
          </w:tcPr>
          <w:p w:rsidR="00A76C0A" w:rsidRPr="00F932C9" w:rsidRDefault="00A76C0A" w:rsidP="00A76C0A">
            <w:pPr>
              <w:jc w:val="right"/>
              <w:rPr>
                <w:rFonts w:cs="Arial"/>
                <w:bCs/>
                <w:sz w:val="18"/>
                <w:szCs w:val="18"/>
              </w:rPr>
            </w:pPr>
            <w:r>
              <w:rPr>
                <w:rFonts w:cs="Arial"/>
                <w:bCs/>
                <w:sz w:val="18"/>
                <w:szCs w:val="18"/>
              </w:rPr>
              <w:t>131 360.11</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5</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P247879</w:t>
            </w:r>
          </w:p>
        </w:tc>
        <w:tc>
          <w:tcPr>
            <w:tcW w:w="1345" w:type="dxa"/>
          </w:tcPr>
          <w:p w:rsidR="00A76C0A" w:rsidRPr="00F932C9" w:rsidRDefault="00A76C0A" w:rsidP="00A76C0A">
            <w:pPr>
              <w:jc w:val="right"/>
              <w:rPr>
                <w:rFonts w:cs="Arial"/>
                <w:bCs/>
                <w:sz w:val="18"/>
                <w:szCs w:val="18"/>
              </w:rPr>
            </w:pPr>
            <w:r>
              <w:rPr>
                <w:rFonts w:cs="Arial"/>
                <w:bCs/>
                <w:sz w:val="18"/>
                <w:szCs w:val="18"/>
              </w:rPr>
              <w:t>117 378.39</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6</w:t>
            </w:r>
          </w:p>
        </w:tc>
        <w:tc>
          <w:tcPr>
            <w:tcW w:w="2977" w:type="dxa"/>
          </w:tcPr>
          <w:p w:rsidR="00A76C0A" w:rsidRPr="00F932C9" w:rsidRDefault="00A76C0A" w:rsidP="00A76C0A">
            <w:pPr>
              <w:rPr>
                <w:rFonts w:cs="Arial"/>
                <w:bCs/>
                <w:sz w:val="18"/>
                <w:szCs w:val="18"/>
              </w:rPr>
            </w:pPr>
            <w:proofErr w:type="spellStart"/>
            <w:r>
              <w:rPr>
                <w:rFonts w:cs="Arial"/>
                <w:bCs/>
                <w:sz w:val="18"/>
                <w:szCs w:val="18"/>
              </w:rPr>
              <w:t>Seabo</w:t>
            </w:r>
            <w:proofErr w:type="spellEnd"/>
            <w:r>
              <w:rPr>
                <w:rFonts w:cs="Arial"/>
                <w:bCs/>
                <w:sz w:val="18"/>
                <w:szCs w:val="18"/>
              </w:rPr>
              <w:t xml:space="preserve"> Consulting Engineers</w:t>
            </w:r>
          </w:p>
        </w:tc>
        <w:tc>
          <w:tcPr>
            <w:tcW w:w="1418" w:type="dxa"/>
          </w:tcPr>
          <w:p w:rsidR="00A76C0A" w:rsidRPr="00F932C9" w:rsidRDefault="00A76C0A" w:rsidP="00A76C0A">
            <w:pPr>
              <w:rPr>
                <w:rFonts w:cs="Arial"/>
                <w:bCs/>
                <w:sz w:val="18"/>
                <w:szCs w:val="18"/>
              </w:rPr>
            </w:pPr>
            <w:r>
              <w:rPr>
                <w:rFonts w:cs="Arial"/>
                <w:bCs/>
                <w:sz w:val="18"/>
                <w:szCs w:val="18"/>
              </w:rPr>
              <w:t>P246053</w:t>
            </w:r>
          </w:p>
        </w:tc>
        <w:tc>
          <w:tcPr>
            <w:tcW w:w="1345" w:type="dxa"/>
          </w:tcPr>
          <w:p w:rsidR="00A76C0A" w:rsidRPr="00F932C9" w:rsidRDefault="00A76C0A" w:rsidP="00A76C0A">
            <w:pPr>
              <w:jc w:val="right"/>
              <w:rPr>
                <w:rFonts w:cs="Arial"/>
                <w:bCs/>
                <w:sz w:val="18"/>
                <w:szCs w:val="18"/>
              </w:rPr>
            </w:pPr>
            <w:r>
              <w:rPr>
                <w:rFonts w:cs="Arial"/>
                <w:bCs/>
                <w:sz w:val="18"/>
                <w:szCs w:val="18"/>
              </w:rPr>
              <w:t>74 525.25</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7</w:t>
            </w:r>
          </w:p>
        </w:tc>
        <w:tc>
          <w:tcPr>
            <w:tcW w:w="2977" w:type="dxa"/>
          </w:tcPr>
          <w:p w:rsidR="00A76C0A" w:rsidRPr="00F932C9" w:rsidRDefault="00A76C0A" w:rsidP="00A76C0A">
            <w:pPr>
              <w:rPr>
                <w:rFonts w:cs="Arial"/>
                <w:bCs/>
                <w:sz w:val="18"/>
                <w:szCs w:val="18"/>
              </w:rPr>
            </w:pPr>
            <w:proofErr w:type="spellStart"/>
            <w:r>
              <w:rPr>
                <w:rFonts w:cs="Arial"/>
                <w:bCs/>
                <w:sz w:val="18"/>
                <w:szCs w:val="18"/>
              </w:rPr>
              <w:t>Boleng</w:t>
            </w:r>
            <w:proofErr w:type="spellEnd"/>
            <w:r>
              <w:rPr>
                <w:rFonts w:cs="Arial"/>
                <w:bCs/>
                <w:sz w:val="18"/>
                <w:szCs w:val="18"/>
              </w:rPr>
              <w:t xml:space="preserve"> Consulting Services</w:t>
            </w:r>
          </w:p>
        </w:tc>
        <w:tc>
          <w:tcPr>
            <w:tcW w:w="1418" w:type="dxa"/>
          </w:tcPr>
          <w:p w:rsidR="00A76C0A" w:rsidRPr="00F932C9" w:rsidRDefault="00A76C0A" w:rsidP="00A76C0A">
            <w:pPr>
              <w:rPr>
                <w:rFonts w:cs="Arial"/>
                <w:bCs/>
                <w:sz w:val="18"/>
                <w:szCs w:val="18"/>
              </w:rPr>
            </w:pPr>
            <w:r>
              <w:rPr>
                <w:rFonts w:cs="Arial"/>
                <w:bCs/>
                <w:sz w:val="18"/>
                <w:szCs w:val="18"/>
              </w:rPr>
              <w:t>P247211</w:t>
            </w:r>
          </w:p>
        </w:tc>
        <w:tc>
          <w:tcPr>
            <w:tcW w:w="1345" w:type="dxa"/>
          </w:tcPr>
          <w:p w:rsidR="00A76C0A" w:rsidRPr="00F932C9" w:rsidRDefault="00A76C0A" w:rsidP="00A76C0A">
            <w:pPr>
              <w:jc w:val="right"/>
              <w:rPr>
                <w:rFonts w:cs="Arial"/>
                <w:bCs/>
                <w:sz w:val="18"/>
                <w:szCs w:val="18"/>
              </w:rPr>
            </w:pPr>
            <w:r>
              <w:rPr>
                <w:rFonts w:cs="Arial"/>
                <w:bCs/>
                <w:sz w:val="18"/>
                <w:szCs w:val="18"/>
              </w:rPr>
              <w:t xml:space="preserve"> 46 504.68</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8</w:t>
            </w:r>
          </w:p>
        </w:tc>
        <w:tc>
          <w:tcPr>
            <w:tcW w:w="2977" w:type="dxa"/>
          </w:tcPr>
          <w:p w:rsidR="00A76C0A" w:rsidRPr="00F932C9" w:rsidRDefault="00A76C0A" w:rsidP="00A76C0A">
            <w:pPr>
              <w:rPr>
                <w:rFonts w:cs="Arial"/>
                <w:bCs/>
                <w:sz w:val="18"/>
                <w:szCs w:val="18"/>
              </w:rPr>
            </w:pPr>
            <w:proofErr w:type="spellStart"/>
            <w:r>
              <w:rPr>
                <w:rFonts w:cs="Arial"/>
                <w:bCs/>
                <w:sz w:val="18"/>
                <w:szCs w:val="18"/>
              </w:rPr>
              <w:t>Manong</w:t>
            </w:r>
            <w:proofErr w:type="spellEnd"/>
            <w:r>
              <w:rPr>
                <w:rFonts w:cs="Arial"/>
                <w:bCs/>
                <w:sz w:val="18"/>
                <w:szCs w:val="18"/>
              </w:rPr>
              <w:t xml:space="preserve"> and Associates</w:t>
            </w:r>
          </w:p>
        </w:tc>
        <w:tc>
          <w:tcPr>
            <w:tcW w:w="1418" w:type="dxa"/>
          </w:tcPr>
          <w:p w:rsidR="00A76C0A" w:rsidRPr="00F932C9" w:rsidRDefault="00A76C0A" w:rsidP="00A76C0A">
            <w:pPr>
              <w:rPr>
                <w:rFonts w:cs="Arial"/>
                <w:bCs/>
                <w:sz w:val="18"/>
                <w:szCs w:val="18"/>
              </w:rPr>
            </w:pPr>
            <w:r>
              <w:rPr>
                <w:rFonts w:cs="Arial"/>
                <w:bCs/>
                <w:sz w:val="18"/>
                <w:szCs w:val="18"/>
              </w:rPr>
              <w:t>P248683</w:t>
            </w:r>
          </w:p>
        </w:tc>
        <w:tc>
          <w:tcPr>
            <w:tcW w:w="1345" w:type="dxa"/>
          </w:tcPr>
          <w:p w:rsidR="00A76C0A" w:rsidRPr="00F932C9" w:rsidRDefault="00A76C0A" w:rsidP="00A76C0A">
            <w:pPr>
              <w:jc w:val="right"/>
              <w:rPr>
                <w:rFonts w:cs="Arial"/>
                <w:bCs/>
                <w:sz w:val="18"/>
                <w:szCs w:val="18"/>
              </w:rPr>
            </w:pPr>
            <w:r>
              <w:rPr>
                <w:rFonts w:cs="Arial"/>
                <w:bCs/>
                <w:sz w:val="18"/>
                <w:szCs w:val="18"/>
              </w:rPr>
              <w:t>83 857.75</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bl>
    <w:p w:rsidR="00A76C0A" w:rsidRPr="00F748AD" w:rsidRDefault="00A76C0A" w:rsidP="00A76C0A">
      <w:pPr>
        <w:rPr>
          <w:rFonts w:cs="Arial"/>
          <w:color w:val="000000"/>
          <w:szCs w:val="22"/>
          <w:lang w:eastAsia="en-ZA"/>
        </w:rPr>
      </w:pPr>
    </w:p>
    <w:p w:rsidR="00A76C0A" w:rsidRPr="00AE1F98" w:rsidRDefault="00A76C0A" w:rsidP="00A76C0A">
      <w:pPr>
        <w:rPr>
          <w:rFonts w:cs="Arial"/>
          <w:color w:val="000000"/>
          <w:szCs w:val="22"/>
          <w:lang w:eastAsia="en-ZA"/>
        </w:rPr>
      </w:pPr>
      <w:r w:rsidRPr="00AE1F98">
        <w:rPr>
          <w:rFonts w:cs="Arial"/>
          <w:color w:val="000000"/>
          <w:szCs w:val="22"/>
          <w:lang w:val="en-US" w:eastAsia="en-ZA"/>
        </w:rPr>
        <w:t>Declaration of interest:</w:t>
      </w:r>
    </w:p>
    <w:p w:rsidR="00A76C0A" w:rsidRPr="00AE1F98" w:rsidRDefault="00A76C0A" w:rsidP="00A76C0A">
      <w:pPr>
        <w:rPr>
          <w:rFonts w:cs="Arial"/>
          <w:color w:val="000000"/>
          <w:szCs w:val="22"/>
          <w:lang w:val="en-US" w:eastAsia="en-ZA"/>
        </w:rPr>
      </w:pPr>
      <w:r w:rsidRPr="00AE1F98">
        <w:rPr>
          <w:rFonts w:cs="Arial"/>
          <w:color w:val="000000"/>
          <w:szCs w:val="22"/>
          <w:lang w:val="en-US" w:eastAsia="en-ZA"/>
        </w:rPr>
        <w:t>The declaration of interest (SBD4) was not completed and signed by the winning supplier declaring whether the bidder or any person connected with the bidder is employed by the state or whether the bidder, or any person connected with the bidder, have any relationship (family, friend, other) with a person employed by the state and who may be involved with the evaluation and or adjudication of this bid.</w:t>
      </w:r>
    </w:p>
    <w:p w:rsidR="00A76C0A" w:rsidRDefault="00A76C0A" w:rsidP="00A76C0A">
      <w:pPr>
        <w:rPr>
          <w:rFonts w:cs="Arial"/>
          <w:bCs/>
          <w:szCs w:val="22"/>
        </w:rPr>
      </w:pPr>
    </w:p>
    <w:tbl>
      <w:tblPr>
        <w:tblStyle w:val="TableGrid"/>
        <w:tblW w:w="9322" w:type="dxa"/>
        <w:tblLook w:val="04A0" w:firstRow="1" w:lastRow="0" w:firstColumn="1" w:lastColumn="0" w:noHBand="0" w:noVBand="1"/>
      </w:tblPr>
      <w:tblGrid>
        <w:gridCol w:w="675"/>
        <w:gridCol w:w="2977"/>
        <w:gridCol w:w="1418"/>
        <w:gridCol w:w="1345"/>
        <w:gridCol w:w="2907"/>
      </w:tblGrid>
      <w:tr w:rsidR="00A76C0A" w:rsidTr="00A76C0A">
        <w:tc>
          <w:tcPr>
            <w:tcW w:w="67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No</w:t>
            </w:r>
          </w:p>
        </w:tc>
        <w:tc>
          <w:tcPr>
            <w:tcW w:w="2977" w:type="dxa"/>
            <w:shd w:val="clear" w:color="auto" w:fill="BFBFBF" w:themeFill="background1" w:themeFillShade="BF"/>
          </w:tcPr>
          <w:p w:rsidR="00A76C0A" w:rsidRPr="00F932C9" w:rsidRDefault="00A76C0A" w:rsidP="00A76C0A">
            <w:pPr>
              <w:rPr>
                <w:rFonts w:cs="Arial"/>
                <w:b/>
                <w:bCs/>
                <w:sz w:val="18"/>
                <w:szCs w:val="18"/>
              </w:rPr>
            </w:pPr>
            <w:r w:rsidRPr="00F932C9">
              <w:rPr>
                <w:rFonts w:cs="Arial"/>
                <w:b/>
                <w:bCs/>
                <w:sz w:val="18"/>
                <w:szCs w:val="18"/>
              </w:rPr>
              <w:t>Name</w:t>
            </w:r>
          </w:p>
        </w:tc>
        <w:tc>
          <w:tcPr>
            <w:tcW w:w="1418"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Order number</w:t>
            </w:r>
          </w:p>
        </w:tc>
        <w:tc>
          <w:tcPr>
            <w:tcW w:w="134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Award</w:t>
            </w:r>
          </w:p>
        </w:tc>
        <w:tc>
          <w:tcPr>
            <w:tcW w:w="2907"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Description of service</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1</w:t>
            </w:r>
          </w:p>
        </w:tc>
        <w:tc>
          <w:tcPr>
            <w:tcW w:w="2977" w:type="dxa"/>
          </w:tcPr>
          <w:p w:rsidR="00A76C0A" w:rsidRPr="00F932C9" w:rsidRDefault="00A76C0A" w:rsidP="00A76C0A">
            <w:pPr>
              <w:rPr>
                <w:rFonts w:cs="Arial"/>
                <w:bCs/>
                <w:sz w:val="18"/>
                <w:szCs w:val="18"/>
              </w:rPr>
            </w:pPr>
            <w:proofErr w:type="spellStart"/>
            <w:r>
              <w:rPr>
                <w:rFonts w:cs="Arial"/>
                <w:bCs/>
                <w:sz w:val="18"/>
                <w:szCs w:val="18"/>
              </w:rPr>
              <w:t>Chibwe</w:t>
            </w:r>
            <w:proofErr w:type="spellEnd"/>
            <w:r>
              <w:rPr>
                <w:rFonts w:cs="Arial"/>
                <w:bCs/>
                <w:sz w:val="18"/>
                <w:szCs w:val="18"/>
              </w:rPr>
              <w:t xml:space="preserve"> Architects SA (Pty) Ltd</w:t>
            </w:r>
          </w:p>
        </w:tc>
        <w:tc>
          <w:tcPr>
            <w:tcW w:w="1418" w:type="dxa"/>
          </w:tcPr>
          <w:p w:rsidR="00A76C0A" w:rsidRPr="00F932C9" w:rsidRDefault="00A76C0A" w:rsidP="00A76C0A">
            <w:pPr>
              <w:rPr>
                <w:rFonts w:cs="Arial"/>
                <w:bCs/>
                <w:sz w:val="18"/>
                <w:szCs w:val="18"/>
              </w:rPr>
            </w:pPr>
            <w:r>
              <w:rPr>
                <w:rFonts w:cs="Arial"/>
                <w:bCs/>
                <w:sz w:val="18"/>
                <w:szCs w:val="18"/>
              </w:rPr>
              <w:t>P248573</w:t>
            </w:r>
          </w:p>
        </w:tc>
        <w:tc>
          <w:tcPr>
            <w:tcW w:w="1345" w:type="dxa"/>
          </w:tcPr>
          <w:p w:rsidR="00A76C0A" w:rsidRPr="00F932C9" w:rsidRDefault="00A76C0A" w:rsidP="00A76C0A">
            <w:pPr>
              <w:jc w:val="right"/>
              <w:rPr>
                <w:rFonts w:cs="Arial"/>
                <w:bCs/>
                <w:sz w:val="18"/>
                <w:szCs w:val="18"/>
              </w:rPr>
            </w:pPr>
            <w:r>
              <w:rPr>
                <w:rFonts w:cs="Arial"/>
                <w:bCs/>
                <w:sz w:val="18"/>
                <w:szCs w:val="18"/>
              </w:rPr>
              <w:t>159 429.02</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2</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P244409</w:t>
            </w:r>
          </w:p>
        </w:tc>
        <w:tc>
          <w:tcPr>
            <w:tcW w:w="1345" w:type="dxa"/>
          </w:tcPr>
          <w:p w:rsidR="00A76C0A" w:rsidRPr="00F932C9" w:rsidRDefault="00A76C0A" w:rsidP="00A76C0A">
            <w:pPr>
              <w:jc w:val="right"/>
              <w:rPr>
                <w:rFonts w:cs="Arial"/>
                <w:bCs/>
                <w:sz w:val="18"/>
                <w:szCs w:val="18"/>
              </w:rPr>
            </w:pPr>
            <w:r>
              <w:rPr>
                <w:rFonts w:cs="Arial"/>
                <w:bCs/>
                <w:sz w:val="18"/>
                <w:szCs w:val="18"/>
              </w:rPr>
              <w:t>131 360.11</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3</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P247879</w:t>
            </w:r>
          </w:p>
        </w:tc>
        <w:tc>
          <w:tcPr>
            <w:tcW w:w="1345" w:type="dxa"/>
          </w:tcPr>
          <w:p w:rsidR="00A76C0A" w:rsidRPr="00F932C9" w:rsidRDefault="00A76C0A" w:rsidP="00A76C0A">
            <w:pPr>
              <w:jc w:val="right"/>
              <w:rPr>
                <w:rFonts w:cs="Arial"/>
                <w:bCs/>
                <w:sz w:val="18"/>
                <w:szCs w:val="18"/>
              </w:rPr>
            </w:pPr>
            <w:r>
              <w:rPr>
                <w:rFonts w:cs="Arial"/>
                <w:bCs/>
                <w:sz w:val="18"/>
                <w:szCs w:val="18"/>
              </w:rPr>
              <w:t>117 378.39</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4</w:t>
            </w:r>
          </w:p>
        </w:tc>
        <w:tc>
          <w:tcPr>
            <w:tcW w:w="2977" w:type="dxa"/>
          </w:tcPr>
          <w:p w:rsidR="00A76C0A" w:rsidRPr="00F932C9" w:rsidRDefault="00A76C0A" w:rsidP="00A76C0A">
            <w:pPr>
              <w:rPr>
                <w:rFonts w:cs="Arial"/>
                <w:bCs/>
                <w:sz w:val="18"/>
                <w:szCs w:val="18"/>
              </w:rPr>
            </w:pPr>
            <w:proofErr w:type="spellStart"/>
            <w:r>
              <w:rPr>
                <w:rFonts w:cs="Arial"/>
                <w:bCs/>
                <w:sz w:val="18"/>
                <w:szCs w:val="18"/>
              </w:rPr>
              <w:t>Seabo</w:t>
            </w:r>
            <w:proofErr w:type="spellEnd"/>
            <w:r>
              <w:rPr>
                <w:rFonts w:cs="Arial"/>
                <w:bCs/>
                <w:sz w:val="18"/>
                <w:szCs w:val="18"/>
              </w:rPr>
              <w:t xml:space="preserve"> Consulting Engineers</w:t>
            </w:r>
          </w:p>
        </w:tc>
        <w:tc>
          <w:tcPr>
            <w:tcW w:w="1418" w:type="dxa"/>
          </w:tcPr>
          <w:p w:rsidR="00A76C0A" w:rsidRPr="00F932C9" w:rsidRDefault="00A76C0A" w:rsidP="00A76C0A">
            <w:pPr>
              <w:rPr>
                <w:rFonts w:cs="Arial"/>
                <w:bCs/>
                <w:sz w:val="18"/>
                <w:szCs w:val="18"/>
              </w:rPr>
            </w:pPr>
            <w:r>
              <w:rPr>
                <w:rFonts w:cs="Arial"/>
                <w:bCs/>
                <w:sz w:val="18"/>
                <w:szCs w:val="18"/>
              </w:rPr>
              <w:t>P246053</w:t>
            </w:r>
          </w:p>
        </w:tc>
        <w:tc>
          <w:tcPr>
            <w:tcW w:w="1345" w:type="dxa"/>
          </w:tcPr>
          <w:p w:rsidR="00A76C0A" w:rsidRPr="00F932C9" w:rsidRDefault="00A76C0A" w:rsidP="00A76C0A">
            <w:pPr>
              <w:jc w:val="right"/>
              <w:rPr>
                <w:rFonts w:cs="Arial"/>
                <w:bCs/>
                <w:sz w:val="18"/>
                <w:szCs w:val="18"/>
              </w:rPr>
            </w:pPr>
            <w:r>
              <w:rPr>
                <w:rFonts w:cs="Arial"/>
                <w:bCs/>
                <w:sz w:val="18"/>
                <w:szCs w:val="18"/>
              </w:rPr>
              <w:t>74 525.25</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5</w:t>
            </w:r>
          </w:p>
        </w:tc>
        <w:tc>
          <w:tcPr>
            <w:tcW w:w="2977" w:type="dxa"/>
          </w:tcPr>
          <w:p w:rsidR="00A76C0A" w:rsidRPr="00F932C9" w:rsidRDefault="00A76C0A" w:rsidP="00A76C0A">
            <w:pPr>
              <w:rPr>
                <w:rFonts w:cs="Arial"/>
                <w:bCs/>
                <w:sz w:val="18"/>
                <w:szCs w:val="18"/>
              </w:rPr>
            </w:pPr>
            <w:proofErr w:type="spellStart"/>
            <w:r>
              <w:rPr>
                <w:rFonts w:cs="Arial"/>
                <w:bCs/>
                <w:sz w:val="18"/>
                <w:szCs w:val="18"/>
              </w:rPr>
              <w:t>Boleng</w:t>
            </w:r>
            <w:proofErr w:type="spellEnd"/>
            <w:r>
              <w:rPr>
                <w:rFonts w:cs="Arial"/>
                <w:bCs/>
                <w:sz w:val="18"/>
                <w:szCs w:val="18"/>
              </w:rPr>
              <w:t xml:space="preserve"> Consulting Services</w:t>
            </w:r>
          </w:p>
        </w:tc>
        <w:tc>
          <w:tcPr>
            <w:tcW w:w="1418" w:type="dxa"/>
          </w:tcPr>
          <w:p w:rsidR="00A76C0A" w:rsidRPr="00F932C9" w:rsidRDefault="00A76C0A" w:rsidP="00A76C0A">
            <w:pPr>
              <w:rPr>
                <w:rFonts w:cs="Arial"/>
                <w:bCs/>
                <w:sz w:val="18"/>
                <w:szCs w:val="18"/>
              </w:rPr>
            </w:pPr>
            <w:r>
              <w:rPr>
                <w:rFonts w:cs="Arial"/>
                <w:bCs/>
                <w:sz w:val="18"/>
                <w:szCs w:val="18"/>
              </w:rPr>
              <w:t>P247211</w:t>
            </w:r>
          </w:p>
        </w:tc>
        <w:tc>
          <w:tcPr>
            <w:tcW w:w="1345" w:type="dxa"/>
          </w:tcPr>
          <w:p w:rsidR="00A76C0A" w:rsidRPr="00F932C9" w:rsidRDefault="00A76C0A" w:rsidP="00A76C0A">
            <w:pPr>
              <w:jc w:val="right"/>
              <w:rPr>
                <w:rFonts w:cs="Arial"/>
                <w:bCs/>
                <w:sz w:val="18"/>
                <w:szCs w:val="18"/>
              </w:rPr>
            </w:pPr>
            <w:r>
              <w:rPr>
                <w:rFonts w:cs="Arial"/>
                <w:bCs/>
                <w:sz w:val="18"/>
                <w:szCs w:val="18"/>
              </w:rPr>
              <w:t xml:space="preserve"> 46 504.68</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6</w:t>
            </w:r>
          </w:p>
        </w:tc>
        <w:tc>
          <w:tcPr>
            <w:tcW w:w="2977" w:type="dxa"/>
          </w:tcPr>
          <w:p w:rsidR="00A76C0A" w:rsidRPr="00F932C9" w:rsidRDefault="00A76C0A" w:rsidP="00A76C0A">
            <w:pPr>
              <w:rPr>
                <w:rFonts w:cs="Arial"/>
                <w:bCs/>
                <w:sz w:val="18"/>
                <w:szCs w:val="18"/>
              </w:rPr>
            </w:pPr>
            <w:proofErr w:type="spellStart"/>
            <w:r>
              <w:rPr>
                <w:rFonts w:cs="Arial"/>
                <w:bCs/>
                <w:sz w:val="18"/>
                <w:szCs w:val="18"/>
              </w:rPr>
              <w:t>Manong</w:t>
            </w:r>
            <w:proofErr w:type="spellEnd"/>
            <w:r>
              <w:rPr>
                <w:rFonts w:cs="Arial"/>
                <w:bCs/>
                <w:sz w:val="18"/>
                <w:szCs w:val="18"/>
              </w:rPr>
              <w:t xml:space="preserve"> and Associates</w:t>
            </w:r>
          </w:p>
        </w:tc>
        <w:tc>
          <w:tcPr>
            <w:tcW w:w="1418" w:type="dxa"/>
          </w:tcPr>
          <w:p w:rsidR="00A76C0A" w:rsidRPr="00F932C9" w:rsidRDefault="00A76C0A" w:rsidP="00A76C0A">
            <w:pPr>
              <w:rPr>
                <w:rFonts w:cs="Arial"/>
                <w:bCs/>
                <w:sz w:val="18"/>
                <w:szCs w:val="18"/>
              </w:rPr>
            </w:pPr>
            <w:r>
              <w:rPr>
                <w:rFonts w:cs="Arial"/>
                <w:bCs/>
                <w:sz w:val="18"/>
                <w:szCs w:val="18"/>
              </w:rPr>
              <w:t>P248683</w:t>
            </w:r>
          </w:p>
        </w:tc>
        <w:tc>
          <w:tcPr>
            <w:tcW w:w="1345" w:type="dxa"/>
          </w:tcPr>
          <w:p w:rsidR="00A76C0A" w:rsidRPr="00F932C9" w:rsidRDefault="00A76C0A" w:rsidP="00A76C0A">
            <w:pPr>
              <w:jc w:val="right"/>
              <w:rPr>
                <w:rFonts w:cs="Arial"/>
                <w:bCs/>
                <w:sz w:val="18"/>
                <w:szCs w:val="18"/>
              </w:rPr>
            </w:pPr>
            <w:r>
              <w:rPr>
                <w:rFonts w:cs="Arial"/>
                <w:bCs/>
                <w:sz w:val="18"/>
                <w:szCs w:val="18"/>
              </w:rPr>
              <w:t>83 857.75</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bl>
    <w:p w:rsidR="00A76C0A" w:rsidRDefault="00A76C0A" w:rsidP="00A76C0A">
      <w:pPr>
        <w:rPr>
          <w:rFonts w:cs="Arial"/>
          <w:bCs/>
          <w:szCs w:val="22"/>
        </w:rPr>
      </w:pPr>
    </w:p>
    <w:p w:rsidR="00A76C0A" w:rsidRDefault="00A76C0A" w:rsidP="00A76C0A">
      <w:pPr>
        <w:rPr>
          <w:rFonts w:cs="Arial"/>
          <w:bCs/>
          <w:szCs w:val="22"/>
        </w:rPr>
      </w:pPr>
      <w:r>
        <w:rPr>
          <w:rFonts w:cs="Arial"/>
          <w:bCs/>
          <w:szCs w:val="22"/>
        </w:rPr>
        <w:t>Construction contracts:</w:t>
      </w:r>
    </w:p>
    <w:p w:rsidR="00A76C0A" w:rsidRDefault="00A76C0A" w:rsidP="00A76C0A">
      <w:pPr>
        <w:rPr>
          <w:rFonts w:cs="Arial"/>
          <w:bCs/>
          <w:szCs w:val="22"/>
        </w:rPr>
      </w:pPr>
      <w:r>
        <w:rPr>
          <w:rFonts w:cs="Arial"/>
          <w:bCs/>
          <w:szCs w:val="22"/>
        </w:rPr>
        <w:t>No supporting evidence was on file and consequently we are unable to determine whether:</w:t>
      </w:r>
    </w:p>
    <w:p w:rsidR="00A76C0A" w:rsidRPr="0078163B" w:rsidRDefault="00A76C0A" w:rsidP="00184C43">
      <w:pPr>
        <w:pStyle w:val="ListParagraph"/>
        <w:numPr>
          <w:ilvl w:val="0"/>
          <w:numId w:val="26"/>
        </w:numPr>
        <w:ind w:left="426" w:hanging="426"/>
        <w:contextualSpacing/>
        <w:rPr>
          <w:rFonts w:cs="Arial"/>
          <w:bCs/>
          <w:szCs w:val="22"/>
        </w:rPr>
      </w:pPr>
      <w:r>
        <w:rPr>
          <w:rFonts w:cs="Arial"/>
          <w:bCs/>
          <w:szCs w:val="22"/>
        </w:rPr>
        <w:t>t</w:t>
      </w:r>
      <w:r w:rsidRPr="0078163B">
        <w:rPr>
          <w:rFonts w:cs="Arial"/>
          <w:bCs/>
          <w:szCs w:val="22"/>
        </w:rPr>
        <w:t>he tender invitation for a construction works contract stipulated the minimum category which the bidders must be registered at with the CIDB in order to qualify evaluation.</w:t>
      </w:r>
    </w:p>
    <w:p w:rsidR="00A76C0A" w:rsidRPr="0078163B" w:rsidRDefault="00A76C0A" w:rsidP="00184C43">
      <w:pPr>
        <w:pStyle w:val="ListParagraph"/>
        <w:numPr>
          <w:ilvl w:val="0"/>
          <w:numId w:val="26"/>
        </w:numPr>
        <w:ind w:left="426" w:hanging="426"/>
        <w:contextualSpacing/>
        <w:rPr>
          <w:rFonts w:cs="Arial"/>
          <w:bCs/>
          <w:szCs w:val="22"/>
        </w:rPr>
      </w:pPr>
      <w:r>
        <w:rPr>
          <w:rFonts w:cs="Arial"/>
          <w:bCs/>
          <w:szCs w:val="22"/>
        </w:rPr>
        <w:t>t</w:t>
      </w:r>
      <w:r w:rsidRPr="0078163B">
        <w:rPr>
          <w:rFonts w:cs="Arial"/>
          <w:bCs/>
          <w:szCs w:val="22"/>
        </w:rPr>
        <w:t>he winning contractor is registered with the CIDB</w:t>
      </w:r>
    </w:p>
    <w:p w:rsidR="00A76C0A" w:rsidRPr="0078163B" w:rsidRDefault="00A76C0A" w:rsidP="00184C43">
      <w:pPr>
        <w:pStyle w:val="ListParagraph"/>
        <w:numPr>
          <w:ilvl w:val="0"/>
          <w:numId w:val="26"/>
        </w:numPr>
        <w:ind w:left="426" w:hanging="426"/>
        <w:contextualSpacing/>
        <w:rPr>
          <w:rFonts w:cs="Arial"/>
          <w:bCs/>
          <w:szCs w:val="22"/>
        </w:rPr>
      </w:pPr>
      <w:r>
        <w:rPr>
          <w:rFonts w:cs="Arial"/>
          <w:bCs/>
          <w:szCs w:val="22"/>
        </w:rPr>
        <w:t>t</w:t>
      </w:r>
      <w:r w:rsidRPr="0078163B">
        <w:rPr>
          <w:rFonts w:cs="Arial"/>
          <w:bCs/>
          <w:szCs w:val="22"/>
        </w:rPr>
        <w:t>he winning contractor's grading is suitable for the value of contract</w:t>
      </w:r>
    </w:p>
    <w:p w:rsidR="00A76C0A" w:rsidRPr="0078163B" w:rsidRDefault="00A76C0A" w:rsidP="00184C43">
      <w:pPr>
        <w:pStyle w:val="ListParagraph"/>
        <w:numPr>
          <w:ilvl w:val="0"/>
          <w:numId w:val="26"/>
        </w:numPr>
        <w:ind w:left="426" w:hanging="426"/>
        <w:contextualSpacing/>
        <w:rPr>
          <w:rFonts w:cs="Arial"/>
          <w:bCs/>
          <w:szCs w:val="22"/>
        </w:rPr>
      </w:pPr>
      <w:r>
        <w:rPr>
          <w:rFonts w:cs="Arial"/>
          <w:bCs/>
          <w:szCs w:val="22"/>
        </w:rPr>
        <w:t>i</w:t>
      </w:r>
      <w:r w:rsidRPr="0078163B">
        <w:rPr>
          <w:rFonts w:cs="Arial"/>
          <w:bCs/>
          <w:szCs w:val="22"/>
        </w:rPr>
        <w:t>f the contract was awarded to a contractor who is registered at a grade lower than the required grade</w:t>
      </w:r>
    </w:p>
    <w:p w:rsidR="00A76C0A" w:rsidRPr="0078163B" w:rsidRDefault="00A76C0A" w:rsidP="00184C43">
      <w:pPr>
        <w:pStyle w:val="ListParagraph"/>
        <w:numPr>
          <w:ilvl w:val="0"/>
          <w:numId w:val="26"/>
        </w:numPr>
        <w:ind w:left="426" w:hanging="426"/>
        <w:contextualSpacing/>
        <w:rPr>
          <w:rFonts w:cs="Arial"/>
          <w:bCs/>
          <w:szCs w:val="22"/>
        </w:rPr>
      </w:pPr>
      <w:r>
        <w:rPr>
          <w:rFonts w:cs="Arial"/>
          <w:bCs/>
          <w:szCs w:val="22"/>
        </w:rPr>
        <w:t>t</w:t>
      </w:r>
      <w:r w:rsidRPr="0078163B">
        <w:rPr>
          <w:rFonts w:cs="Arial"/>
          <w:bCs/>
          <w:szCs w:val="22"/>
        </w:rPr>
        <w:t>he contractor is registered in the class of construction works that the projects relates to</w:t>
      </w:r>
    </w:p>
    <w:p w:rsidR="00A76C0A" w:rsidRPr="0078163B" w:rsidRDefault="00A76C0A" w:rsidP="00A76C0A">
      <w:pPr>
        <w:pStyle w:val="ListParagraph"/>
        <w:rPr>
          <w:rFonts w:cs="Arial"/>
          <w:bCs/>
          <w:szCs w:val="22"/>
        </w:rPr>
      </w:pPr>
    </w:p>
    <w:tbl>
      <w:tblPr>
        <w:tblStyle w:val="TableGrid"/>
        <w:tblW w:w="9322" w:type="dxa"/>
        <w:tblLook w:val="04A0" w:firstRow="1" w:lastRow="0" w:firstColumn="1" w:lastColumn="0" w:noHBand="0" w:noVBand="1"/>
      </w:tblPr>
      <w:tblGrid>
        <w:gridCol w:w="675"/>
        <w:gridCol w:w="2977"/>
        <w:gridCol w:w="1418"/>
        <w:gridCol w:w="1345"/>
        <w:gridCol w:w="2907"/>
      </w:tblGrid>
      <w:tr w:rsidR="00A76C0A" w:rsidTr="00A76C0A">
        <w:tc>
          <w:tcPr>
            <w:tcW w:w="67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No</w:t>
            </w:r>
          </w:p>
        </w:tc>
        <w:tc>
          <w:tcPr>
            <w:tcW w:w="2977" w:type="dxa"/>
            <w:shd w:val="clear" w:color="auto" w:fill="BFBFBF" w:themeFill="background1" w:themeFillShade="BF"/>
          </w:tcPr>
          <w:p w:rsidR="00A76C0A" w:rsidRPr="00F932C9" w:rsidRDefault="00A76C0A" w:rsidP="00A76C0A">
            <w:pPr>
              <w:rPr>
                <w:rFonts w:cs="Arial"/>
                <w:b/>
                <w:bCs/>
                <w:sz w:val="18"/>
                <w:szCs w:val="18"/>
              </w:rPr>
            </w:pPr>
            <w:r w:rsidRPr="00F932C9">
              <w:rPr>
                <w:rFonts w:cs="Arial"/>
                <w:b/>
                <w:bCs/>
                <w:sz w:val="18"/>
                <w:szCs w:val="18"/>
              </w:rPr>
              <w:t>Name</w:t>
            </w:r>
          </w:p>
        </w:tc>
        <w:tc>
          <w:tcPr>
            <w:tcW w:w="1418"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Order number</w:t>
            </w:r>
          </w:p>
        </w:tc>
        <w:tc>
          <w:tcPr>
            <w:tcW w:w="134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Award</w:t>
            </w:r>
          </w:p>
        </w:tc>
        <w:tc>
          <w:tcPr>
            <w:tcW w:w="2907"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Description of service</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1</w:t>
            </w:r>
          </w:p>
        </w:tc>
        <w:tc>
          <w:tcPr>
            <w:tcW w:w="2977" w:type="dxa"/>
          </w:tcPr>
          <w:p w:rsidR="00A76C0A" w:rsidRPr="00F932C9" w:rsidRDefault="00A76C0A" w:rsidP="00A76C0A">
            <w:pPr>
              <w:rPr>
                <w:rFonts w:cs="Arial"/>
                <w:bCs/>
                <w:sz w:val="18"/>
                <w:szCs w:val="18"/>
              </w:rPr>
            </w:pPr>
            <w:proofErr w:type="spellStart"/>
            <w:r>
              <w:rPr>
                <w:rFonts w:cs="Arial"/>
                <w:bCs/>
                <w:sz w:val="18"/>
                <w:szCs w:val="18"/>
              </w:rPr>
              <w:t>Chibwe</w:t>
            </w:r>
            <w:proofErr w:type="spellEnd"/>
            <w:r>
              <w:rPr>
                <w:rFonts w:cs="Arial"/>
                <w:bCs/>
                <w:sz w:val="18"/>
                <w:szCs w:val="18"/>
              </w:rPr>
              <w:t xml:space="preserve"> Architects SA (Pty) Ltd</w:t>
            </w:r>
          </w:p>
        </w:tc>
        <w:tc>
          <w:tcPr>
            <w:tcW w:w="1418" w:type="dxa"/>
          </w:tcPr>
          <w:p w:rsidR="00A76C0A" w:rsidRPr="00F932C9" w:rsidRDefault="00A76C0A" w:rsidP="00A76C0A">
            <w:pPr>
              <w:rPr>
                <w:rFonts w:cs="Arial"/>
                <w:bCs/>
                <w:sz w:val="18"/>
                <w:szCs w:val="18"/>
              </w:rPr>
            </w:pPr>
            <w:r>
              <w:rPr>
                <w:rFonts w:cs="Arial"/>
                <w:bCs/>
                <w:sz w:val="18"/>
                <w:szCs w:val="18"/>
              </w:rPr>
              <w:t>P248573</w:t>
            </w:r>
          </w:p>
        </w:tc>
        <w:tc>
          <w:tcPr>
            <w:tcW w:w="1345" w:type="dxa"/>
          </w:tcPr>
          <w:p w:rsidR="00A76C0A" w:rsidRPr="00F932C9" w:rsidRDefault="00A76C0A" w:rsidP="00A76C0A">
            <w:pPr>
              <w:jc w:val="right"/>
              <w:rPr>
                <w:rFonts w:cs="Arial"/>
                <w:bCs/>
                <w:sz w:val="18"/>
                <w:szCs w:val="18"/>
              </w:rPr>
            </w:pPr>
            <w:r>
              <w:rPr>
                <w:rFonts w:cs="Arial"/>
                <w:bCs/>
                <w:sz w:val="18"/>
                <w:szCs w:val="18"/>
              </w:rPr>
              <w:t>159 429.02</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2</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P244409</w:t>
            </w:r>
          </w:p>
        </w:tc>
        <w:tc>
          <w:tcPr>
            <w:tcW w:w="1345" w:type="dxa"/>
          </w:tcPr>
          <w:p w:rsidR="00A76C0A" w:rsidRPr="00F932C9" w:rsidRDefault="00A76C0A" w:rsidP="00A76C0A">
            <w:pPr>
              <w:jc w:val="right"/>
              <w:rPr>
                <w:rFonts w:cs="Arial"/>
                <w:bCs/>
                <w:sz w:val="18"/>
                <w:szCs w:val="18"/>
              </w:rPr>
            </w:pPr>
            <w:r>
              <w:rPr>
                <w:rFonts w:cs="Arial"/>
                <w:bCs/>
                <w:sz w:val="18"/>
                <w:szCs w:val="18"/>
              </w:rPr>
              <w:t>131 360.11</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3</w:t>
            </w:r>
          </w:p>
        </w:tc>
        <w:tc>
          <w:tcPr>
            <w:tcW w:w="2977" w:type="dxa"/>
          </w:tcPr>
          <w:p w:rsidR="00A76C0A" w:rsidRPr="00F932C9" w:rsidRDefault="00A76C0A" w:rsidP="00A76C0A">
            <w:pPr>
              <w:rPr>
                <w:rFonts w:cs="Arial"/>
                <w:bCs/>
                <w:sz w:val="18"/>
                <w:szCs w:val="18"/>
              </w:rPr>
            </w:pPr>
            <w:proofErr w:type="spellStart"/>
            <w:r>
              <w:rPr>
                <w:rFonts w:cs="Arial"/>
                <w:bCs/>
                <w:sz w:val="18"/>
                <w:szCs w:val="18"/>
              </w:rPr>
              <w:t>Weaveway</w:t>
            </w:r>
            <w:proofErr w:type="spellEnd"/>
            <w:r>
              <w:rPr>
                <w:rFonts w:cs="Arial"/>
                <w:bCs/>
                <w:sz w:val="18"/>
                <w:szCs w:val="18"/>
              </w:rPr>
              <w:t xml:space="preserve"> Trade CC</w:t>
            </w:r>
          </w:p>
        </w:tc>
        <w:tc>
          <w:tcPr>
            <w:tcW w:w="1418" w:type="dxa"/>
          </w:tcPr>
          <w:p w:rsidR="00A76C0A" w:rsidRPr="00F932C9" w:rsidRDefault="00A76C0A" w:rsidP="00A76C0A">
            <w:pPr>
              <w:rPr>
                <w:rFonts w:cs="Arial"/>
                <w:bCs/>
                <w:sz w:val="18"/>
                <w:szCs w:val="18"/>
              </w:rPr>
            </w:pPr>
            <w:r>
              <w:rPr>
                <w:rFonts w:cs="Arial"/>
                <w:bCs/>
                <w:sz w:val="18"/>
                <w:szCs w:val="18"/>
              </w:rPr>
              <w:t>P247879</w:t>
            </w:r>
          </w:p>
        </w:tc>
        <w:tc>
          <w:tcPr>
            <w:tcW w:w="1345" w:type="dxa"/>
          </w:tcPr>
          <w:p w:rsidR="00A76C0A" w:rsidRPr="00F932C9" w:rsidRDefault="00A76C0A" w:rsidP="00A76C0A">
            <w:pPr>
              <w:jc w:val="right"/>
              <w:rPr>
                <w:rFonts w:cs="Arial"/>
                <w:bCs/>
                <w:sz w:val="18"/>
                <w:szCs w:val="18"/>
              </w:rPr>
            </w:pPr>
            <w:r>
              <w:rPr>
                <w:rFonts w:cs="Arial"/>
                <w:bCs/>
                <w:sz w:val="18"/>
                <w:szCs w:val="18"/>
              </w:rPr>
              <w:t>117 378.39</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4</w:t>
            </w:r>
          </w:p>
        </w:tc>
        <w:tc>
          <w:tcPr>
            <w:tcW w:w="2977" w:type="dxa"/>
          </w:tcPr>
          <w:p w:rsidR="00A76C0A" w:rsidRPr="00F932C9" w:rsidRDefault="00A76C0A" w:rsidP="00A76C0A">
            <w:pPr>
              <w:rPr>
                <w:rFonts w:cs="Arial"/>
                <w:bCs/>
                <w:sz w:val="18"/>
                <w:szCs w:val="18"/>
              </w:rPr>
            </w:pPr>
            <w:proofErr w:type="spellStart"/>
            <w:r>
              <w:rPr>
                <w:rFonts w:cs="Arial"/>
                <w:bCs/>
                <w:sz w:val="18"/>
                <w:szCs w:val="18"/>
              </w:rPr>
              <w:t>Seabo</w:t>
            </w:r>
            <w:proofErr w:type="spellEnd"/>
            <w:r>
              <w:rPr>
                <w:rFonts w:cs="Arial"/>
                <w:bCs/>
                <w:sz w:val="18"/>
                <w:szCs w:val="18"/>
              </w:rPr>
              <w:t xml:space="preserve"> Consulting Engineers</w:t>
            </w:r>
          </w:p>
        </w:tc>
        <w:tc>
          <w:tcPr>
            <w:tcW w:w="1418" w:type="dxa"/>
          </w:tcPr>
          <w:p w:rsidR="00A76C0A" w:rsidRPr="00F932C9" w:rsidRDefault="00A76C0A" w:rsidP="00A76C0A">
            <w:pPr>
              <w:rPr>
                <w:rFonts w:cs="Arial"/>
                <w:bCs/>
                <w:sz w:val="18"/>
                <w:szCs w:val="18"/>
              </w:rPr>
            </w:pPr>
            <w:r>
              <w:rPr>
                <w:rFonts w:cs="Arial"/>
                <w:bCs/>
                <w:sz w:val="18"/>
                <w:szCs w:val="18"/>
              </w:rPr>
              <w:t>P246053</w:t>
            </w:r>
          </w:p>
        </w:tc>
        <w:tc>
          <w:tcPr>
            <w:tcW w:w="1345" w:type="dxa"/>
          </w:tcPr>
          <w:p w:rsidR="00A76C0A" w:rsidRPr="00F932C9" w:rsidRDefault="00A76C0A" w:rsidP="00A76C0A">
            <w:pPr>
              <w:jc w:val="right"/>
              <w:rPr>
                <w:rFonts w:cs="Arial"/>
                <w:bCs/>
                <w:sz w:val="18"/>
                <w:szCs w:val="18"/>
              </w:rPr>
            </w:pPr>
            <w:r>
              <w:rPr>
                <w:rFonts w:cs="Arial"/>
                <w:bCs/>
                <w:sz w:val="18"/>
                <w:szCs w:val="18"/>
              </w:rPr>
              <w:t>74 525.25</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5</w:t>
            </w:r>
          </w:p>
        </w:tc>
        <w:tc>
          <w:tcPr>
            <w:tcW w:w="2977" w:type="dxa"/>
          </w:tcPr>
          <w:p w:rsidR="00A76C0A" w:rsidRPr="00F932C9" w:rsidRDefault="00A76C0A" w:rsidP="00A76C0A">
            <w:pPr>
              <w:rPr>
                <w:rFonts w:cs="Arial"/>
                <w:bCs/>
                <w:sz w:val="18"/>
                <w:szCs w:val="18"/>
              </w:rPr>
            </w:pPr>
            <w:proofErr w:type="spellStart"/>
            <w:r>
              <w:rPr>
                <w:rFonts w:cs="Arial"/>
                <w:bCs/>
                <w:sz w:val="18"/>
                <w:szCs w:val="18"/>
              </w:rPr>
              <w:t>Boleng</w:t>
            </w:r>
            <w:proofErr w:type="spellEnd"/>
            <w:r>
              <w:rPr>
                <w:rFonts w:cs="Arial"/>
                <w:bCs/>
                <w:sz w:val="18"/>
                <w:szCs w:val="18"/>
              </w:rPr>
              <w:t xml:space="preserve"> Consulting Services</w:t>
            </w:r>
          </w:p>
        </w:tc>
        <w:tc>
          <w:tcPr>
            <w:tcW w:w="1418" w:type="dxa"/>
          </w:tcPr>
          <w:p w:rsidR="00A76C0A" w:rsidRPr="00F932C9" w:rsidRDefault="00A76C0A" w:rsidP="00A76C0A">
            <w:pPr>
              <w:rPr>
                <w:rFonts w:cs="Arial"/>
                <w:bCs/>
                <w:sz w:val="18"/>
                <w:szCs w:val="18"/>
              </w:rPr>
            </w:pPr>
            <w:r>
              <w:rPr>
                <w:rFonts w:cs="Arial"/>
                <w:bCs/>
                <w:sz w:val="18"/>
                <w:szCs w:val="18"/>
              </w:rPr>
              <w:t>P247211</w:t>
            </w:r>
          </w:p>
        </w:tc>
        <w:tc>
          <w:tcPr>
            <w:tcW w:w="1345" w:type="dxa"/>
          </w:tcPr>
          <w:p w:rsidR="00A76C0A" w:rsidRPr="00F932C9" w:rsidRDefault="00A76C0A" w:rsidP="00A76C0A">
            <w:pPr>
              <w:jc w:val="right"/>
              <w:rPr>
                <w:rFonts w:cs="Arial"/>
                <w:bCs/>
                <w:sz w:val="18"/>
                <w:szCs w:val="18"/>
              </w:rPr>
            </w:pPr>
            <w:r>
              <w:rPr>
                <w:rFonts w:cs="Arial"/>
                <w:bCs/>
                <w:sz w:val="18"/>
                <w:szCs w:val="18"/>
              </w:rPr>
              <w:t xml:space="preserve"> 46 504.68</w:t>
            </w:r>
          </w:p>
        </w:tc>
        <w:tc>
          <w:tcPr>
            <w:tcW w:w="2907" w:type="dxa"/>
          </w:tcPr>
          <w:p w:rsidR="00A76C0A" w:rsidRPr="00F932C9" w:rsidRDefault="00A76C0A" w:rsidP="00A76C0A">
            <w:pPr>
              <w:rPr>
                <w:rFonts w:cs="Arial"/>
                <w:bCs/>
                <w:sz w:val="18"/>
                <w:szCs w:val="18"/>
              </w:rPr>
            </w:pPr>
            <w:r>
              <w:rPr>
                <w:rFonts w:cs="Arial"/>
                <w:bCs/>
                <w:sz w:val="18"/>
                <w:szCs w:val="18"/>
              </w:rPr>
              <w:t>Construction of gate 3, 4 and 5</w:t>
            </w:r>
          </w:p>
        </w:tc>
      </w:tr>
      <w:tr w:rsidR="00A76C0A" w:rsidTr="00A76C0A">
        <w:tc>
          <w:tcPr>
            <w:tcW w:w="675" w:type="dxa"/>
          </w:tcPr>
          <w:p w:rsidR="00A76C0A" w:rsidRPr="00F932C9" w:rsidRDefault="00A76C0A" w:rsidP="00A76C0A">
            <w:pPr>
              <w:rPr>
                <w:rFonts w:cs="Arial"/>
                <w:bCs/>
                <w:sz w:val="18"/>
                <w:szCs w:val="18"/>
              </w:rPr>
            </w:pPr>
            <w:r>
              <w:rPr>
                <w:rFonts w:cs="Arial"/>
                <w:bCs/>
                <w:sz w:val="18"/>
                <w:szCs w:val="18"/>
              </w:rPr>
              <w:t>6</w:t>
            </w:r>
          </w:p>
        </w:tc>
        <w:tc>
          <w:tcPr>
            <w:tcW w:w="2977" w:type="dxa"/>
          </w:tcPr>
          <w:p w:rsidR="00A76C0A" w:rsidRPr="00F932C9" w:rsidRDefault="00A76C0A" w:rsidP="00A76C0A">
            <w:pPr>
              <w:rPr>
                <w:rFonts w:cs="Arial"/>
                <w:bCs/>
                <w:sz w:val="18"/>
                <w:szCs w:val="18"/>
              </w:rPr>
            </w:pPr>
            <w:proofErr w:type="spellStart"/>
            <w:r>
              <w:rPr>
                <w:rFonts w:cs="Arial"/>
                <w:bCs/>
                <w:sz w:val="18"/>
                <w:szCs w:val="18"/>
              </w:rPr>
              <w:t>Manong</w:t>
            </w:r>
            <w:proofErr w:type="spellEnd"/>
            <w:r>
              <w:rPr>
                <w:rFonts w:cs="Arial"/>
                <w:bCs/>
                <w:sz w:val="18"/>
                <w:szCs w:val="18"/>
              </w:rPr>
              <w:t xml:space="preserve"> and Associates</w:t>
            </w:r>
          </w:p>
        </w:tc>
        <w:tc>
          <w:tcPr>
            <w:tcW w:w="1418" w:type="dxa"/>
          </w:tcPr>
          <w:p w:rsidR="00A76C0A" w:rsidRPr="00F932C9" w:rsidRDefault="00A76C0A" w:rsidP="00A76C0A">
            <w:pPr>
              <w:rPr>
                <w:rFonts w:cs="Arial"/>
                <w:bCs/>
                <w:sz w:val="18"/>
                <w:szCs w:val="18"/>
              </w:rPr>
            </w:pPr>
            <w:r>
              <w:rPr>
                <w:rFonts w:cs="Arial"/>
                <w:bCs/>
                <w:sz w:val="18"/>
                <w:szCs w:val="18"/>
              </w:rPr>
              <w:t>P248683</w:t>
            </w:r>
          </w:p>
        </w:tc>
        <w:tc>
          <w:tcPr>
            <w:tcW w:w="1345" w:type="dxa"/>
          </w:tcPr>
          <w:p w:rsidR="00A76C0A" w:rsidRPr="00F932C9" w:rsidRDefault="00A76C0A" w:rsidP="00A76C0A">
            <w:pPr>
              <w:jc w:val="right"/>
              <w:rPr>
                <w:rFonts w:cs="Arial"/>
                <w:bCs/>
                <w:sz w:val="18"/>
                <w:szCs w:val="18"/>
              </w:rPr>
            </w:pPr>
            <w:r>
              <w:rPr>
                <w:rFonts w:cs="Arial"/>
                <w:bCs/>
                <w:sz w:val="18"/>
                <w:szCs w:val="18"/>
              </w:rPr>
              <w:t>83 857.75</w:t>
            </w:r>
          </w:p>
        </w:tc>
        <w:tc>
          <w:tcPr>
            <w:tcW w:w="2907" w:type="dxa"/>
          </w:tcPr>
          <w:p w:rsidR="00A76C0A" w:rsidRPr="00F932C9" w:rsidRDefault="00A76C0A" w:rsidP="00A76C0A">
            <w:pPr>
              <w:rPr>
                <w:rFonts w:cs="Arial"/>
                <w:bCs/>
                <w:sz w:val="18"/>
                <w:szCs w:val="18"/>
              </w:rPr>
            </w:pPr>
            <w:r>
              <w:rPr>
                <w:rFonts w:cs="Arial"/>
                <w:bCs/>
                <w:sz w:val="18"/>
                <w:szCs w:val="18"/>
              </w:rPr>
              <w:t>Construction of gate 3</w:t>
            </w:r>
          </w:p>
        </w:tc>
      </w:tr>
    </w:tbl>
    <w:p w:rsidR="00A76C0A" w:rsidRDefault="00A76C0A" w:rsidP="00A76C0A">
      <w:pPr>
        <w:rPr>
          <w:rFonts w:cs="Arial"/>
          <w:bCs/>
          <w:szCs w:val="22"/>
        </w:rPr>
      </w:pP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Default="00A76C0A" w:rsidP="00A76C0A">
      <w:pPr>
        <w:rPr>
          <w:rFonts w:cs="Arial"/>
          <w:color w:val="000000"/>
          <w:szCs w:val="22"/>
          <w:lang w:val="en-GB"/>
        </w:rPr>
      </w:pPr>
      <w:r>
        <w:rPr>
          <w:rFonts w:cs="Arial"/>
          <w:color w:val="000000"/>
          <w:szCs w:val="22"/>
          <w:lang w:val="en-GB"/>
        </w:rPr>
        <w:t xml:space="preserve">Non-compliance with </w:t>
      </w:r>
      <w:r>
        <w:rPr>
          <w:rFonts w:cs="Arial"/>
          <w:color w:val="000000"/>
          <w:szCs w:val="22"/>
          <w:lang w:val="en-US" w:eastAsia="en-ZA"/>
        </w:rPr>
        <w:t>laws and regulations resulting in irregular expenditure</w:t>
      </w:r>
    </w:p>
    <w:p w:rsidR="00A76C0A" w:rsidRDefault="00A76C0A" w:rsidP="00A76C0A">
      <w:pPr>
        <w:rPr>
          <w:rFonts w:cs="Arial"/>
          <w:b/>
          <w:szCs w:val="22"/>
        </w:rPr>
      </w:pPr>
    </w:p>
    <w:p w:rsidR="00A76C0A" w:rsidRDefault="00A76C0A" w:rsidP="00A76C0A">
      <w:pPr>
        <w:rPr>
          <w:rFonts w:cs="Arial"/>
          <w:b/>
          <w:szCs w:val="22"/>
        </w:rPr>
      </w:pPr>
      <w:r w:rsidRPr="00B827F0">
        <w:rPr>
          <w:rFonts w:cs="Arial"/>
          <w:b/>
          <w:szCs w:val="22"/>
        </w:rPr>
        <w:t>Internal control deficiency</w:t>
      </w:r>
    </w:p>
    <w:p w:rsidR="00A76C0A" w:rsidRDefault="00A76C0A" w:rsidP="00A76C0A">
      <w:pPr>
        <w:rPr>
          <w:rFonts w:cs="Arial"/>
          <w:color w:val="000000"/>
          <w:szCs w:val="22"/>
          <w:lang w:val="en-US" w:eastAsia="en-ZA"/>
        </w:rPr>
      </w:pPr>
    </w:p>
    <w:p w:rsidR="00A76C0A" w:rsidRPr="00A76C0A" w:rsidRDefault="00A76C0A" w:rsidP="00A76C0A">
      <w:pPr>
        <w:pStyle w:val="Heading2"/>
        <w:tabs>
          <w:tab w:val="left" w:pos="720"/>
        </w:tabs>
        <w:ind w:left="576" w:hanging="576"/>
        <w:rPr>
          <w:rFonts w:cs="Arial"/>
          <w:b w:val="0"/>
          <w:color w:val="000000"/>
          <w:sz w:val="22"/>
          <w:szCs w:val="22"/>
        </w:rPr>
      </w:pPr>
      <w:r w:rsidRPr="00A76C0A">
        <w:rPr>
          <w:rFonts w:cs="Arial"/>
          <w:b w:val="0"/>
          <w:color w:val="000000"/>
          <w:sz w:val="22"/>
          <w:szCs w:val="22"/>
        </w:rPr>
        <w:t>Leadership</w:t>
      </w:r>
    </w:p>
    <w:p w:rsidR="00A76C0A" w:rsidRDefault="00A76C0A" w:rsidP="00A76C0A">
      <w:pPr>
        <w:pStyle w:val="NormalWeb"/>
        <w:rPr>
          <w:b/>
          <w:bCs/>
          <w:color w:val="000000"/>
          <w:sz w:val="22"/>
          <w:szCs w:val="22"/>
          <w:lang w:val="en-ZA"/>
        </w:rPr>
      </w:pPr>
      <w:r>
        <w:rPr>
          <w:color w:val="000000"/>
          <w:sz w:val="22"/>
          <w:szCs w:val="22"/>
        </w:rPr>
        <w:t>Reviewing and monitoring of compliance with applicable laws and regulations is insufficient and not properly monitored.</w:t>
      </w:r>
    </w:p>
    <w:p w:rsidR="00A76C0A" w:rsidRDefault="00A76C0A" w:rsidP="00A76C0A">
      <w:pPr>
        <w:pStyle w:val="NormalWeb"/>
        <w:rPr>
          <w:color w:val="000000"/>
          <w:sz w:val="22"/>
          <w:szCs w:val="22"/>
        </w:rPr>
      </w:pPr>
      <w:r>
        <w:rPr>
          <w:color w:val="000000"/>
          <w:sz w:val="22"/>
          <w:szCs w:val="22"/>
        </w:rPr>
        <w:t>The entity does not exercise oversight responsibility regarding financial and performance reporting and compliance and related internal controls.</w:t>
      </w:r>
    </w:p>
    <w:p w:rsidR="00A76C0A" w:rsidRDefault="00A76C0A" w:rsidP="00A76C0A">
      <w:pPr>
        <w:pStyle w:val="NormalWeb"/>
        <w:rPr>
          <w:color w:val="000000"/>
          <w:sz w:val="22"/>
          <w:szCs w:val="22"/>
        </w:rPr>
      </w:pPr>
      <w:r>
        <w:rPr>
          <w:color w:val="000000"/>
          <w:sz w:val="22"/>
          <w:szCs w:val="22"/>
        </w:rPr>
        <w:t xml:space="preserve">Although management did develop action plans to address internal control deficiencies, they were not effective to prevent irregular expenditure as well as non-compliance with applicable laws and regulations. </w:t>
      </w:r>
    </w:p>
    <w:p w:rsidR="00A76C0A" w:rsidRDefault="00A76C0A" w:rsidP="00A76C0A">
      <w:pPr>
        <w:pStyle w:val="NormalWeb"/>
        <w:rPr>
          <w:color w:val="000000"/>
          <w:sz w:val="22"/>
          <w:szCs w:val="22"/>
        </w:rPr>
      </w:pPr>
      <w:r>
        <w:rPr>
          <w:color w:val="000000"/>
          <w:sz w:val="22"/>
          <w:szCs w:val="22"/>
        </w:rPr>
        <w:t>Financial and performance management</w:t>
      </w:r>
    </w:p>
    <w:p w:rsidR="00A76C0A" w:rsidRDefault="00A76C0A" w:rsidP="00A76C0A">
      <w:pPr>
        <w:rPr>
          <w:rFonts w:cs="Arial"/>
          <w:color w:val="000000"/>
          <w:szCs w:val="22"/>
          <w:lang w:val="en-US"/>
        </w:rPr>
      </w:pPr>
      <w:r>
        <w:rPr>
          <w:rFonts w:cs="Arial"/>
          <w:color w:val="000000"/>
          <w:szCs w:val="22"/>
          <w:lang w:val="en-US"/>
        </w:rPr>
        <w:t>Reviewing and monitoring of compliance with applicable laws and regulations is insufficient and not properly monitored.</w:t>
      </w:r>
    </w:p>
    <w:p w:rsidR="00A76C0A" w:rsidRPr="00333F10" w:rsidRDefault="00A76C0A" w:rsidP="00A76C0A">
      <w:pPr>
        <w:rPr>
          <w:rFonts w:cs="Arial"/>
          <w:b/>
          <w:szCs w:val="22"/>
        </w:rPr>
      </w:pPr>
    </w:p>
    <w:p w:rsidR="00A76C0A" w:rsidRDefault="00A76C0A" w:rsidP="00A76C0A">
      <w:pPr>
        <w:rPr>
          <w:rFonts w:cs="Arial"/>
          <w:b/>
          <w:szCs w:val="22"/>
        </w:rPr>
      </w:pPr>
      <w:r>
        <w:rPr>
          <w:rFonts w:cs="Arial"/>
          <w:b/>
          <w:szCs w:val="22"/>
        </w:rPr>
        <w:t xml:space="preserve">Recommendation </w:t>
      </w:r>
    </w:p>
    <w:p w:rsidR="00A76C0A" w:rsidRPr="00C25D55" w:rsidRDefault="00A76C0A" w:rsidP="00A76C0A">
      <w:pPr>
        <w:rPr>
          <w:rFonts w:cs="Arial"/>
          <w:color w:val="000000"/>
          <w:szCs w:val="22"/>
          <w:lang w:val="en-US"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 xml:space="preserve">Management should ensure that the entity complies with all applicable laws and regulations. </w:t>
      </w:r>
    </w:p>
    <w:p w:rsidR="00A76C0A" w:rsidRPr="006F32BB" w:rsidRDefault="00A76C0A" w:rsidP="00A76C0A">
      <w:pPr>
        <w:rPr>
          <w:rFonts w:cs="Arial"/>
          <w:color w:val="000000"/>
          <w:szCs w:val="22"/>
          <w:lang w:eastAsia="en-ZA"/>
        </w:rPr>
      </w:pPr>
    </w:p>
    <w:p w:rsidR="00A76C0A" w:rsidRPr="006F32BB" w:rsidRDefault="00A76C0A" w:rsidP="00A76C0A">
      <w:pPr>
        <w:rPr>
          <w:rFonts w:cs="Arial"/>
          <w:color w:val="000000"/>
          <w:szCs w:val="22"/>
          <w:lang w:val="en-US" w:eastAsia="en-ZA"/>
        </w:rPr>
      </w:pPr>
      <w:r w:rsidRPr="006F32BB">
        <w:rPr>
          <w:rFonts w:cs="Arial"/>
          <w:color w:val="000000"/>
          <w:szCs w:val="22"/>
          <w:lang w:val="en-US" w:eastAsia="en-ZA"/>
        </w:rPr>
        <w:t>Management must develop policies and procedures to ensure compliance with all prescribed laws and regulations.</w:t>
      </w:r>
    </w:p>
    <w:p w:rsidR="00A76C0A" w:rsidRPr="006F32BB" w:rsidRDefault="00A76C0A" w:rsidP="00A76C0A">
      <w:pPr>
        <w:rPr>
          <w:rFonts w:cs="Arial"/>
          <w:color w:val="000000"/>
          <w:szCs w:val="22"/>
          <w:lang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A compliance checklist should be completed and reviewed before the payment is approved to ensure that the correct procurement process was followed.</w:t>
      </w:r>
    </w:p>
    <w:p w:rsidR="00A76C0A" w:rsidRPr="006F32BB" w:rsidRDefault="00A76C0A" w:rsidP="00A76C0A">
      <w:pPr>
        <w:ind w:left="720"/>
        <w:rPr>
          <w:rFonts w:cs="Arial"/>
          <w:color w:val="000000"/>
          <w:szCs w:val="22"/>
          <w:lang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6F32BB">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A76C0A" w:rsidRPr="00D964C7" w:rsidRDefault="00A76C0A" w:rsidP="00A76C0A">
      <w:pPr>
        <w:rPr>
          <w:rFonts w:cs="Arial"/>
          <w:szCs w:val="22"/>
          <w:lang w:val="en-US"/>
        </w:rPr>
      </w:pPr>
      <w:r w:rsidRPr="00837F4C">
        <w:rPr>
          <w:rFonts w:cs="Arial"/>
          <w:color w:val="000000"/>
          <w:szCs w:val="22"/>
          <w:lang w:val="en-US" w:eastAsia="en-ZA"/>
        </w:rPr>
        <w:t> </w:t>
      </w:r>
    </w:p>
    <w:p w:rsidR="002E29DC" w:rsidRDefault="002E29DC" w:rsidP="002E29DC">
      <w:pPr>
        <w:rPr>
          <w:rFonts w:cs="Arial"/>
          <w:b/>
          <w:szCs w:val="22"/>
        </w:rPr>
      </w:pPr>
      <w:r>
        <w:rPr>
          <w:rFonts w:cs="Arial"/>
          <w:b/>
          <w:szCs w:val="22"/>
        </w:rPr>
        <w:t>Management response</w:t>
      </w:r>
    </w:p>
    <w:p w:rsidR="002E29DC" w:rsidRDefault="002E29DC" w:rsidP="002E29DC">
      <w:pPr>
        <w:rPr>
          <w:rFonts w:cs="Arial"/>
          <w:b/>
          <w:szCs w:val="22"/>
        </w:rPr>
      </w:pPr>
    </w:p>
    <w:p w:rsidR="002E29DC" w:rsidRDefault="002E29DC" w:rsidP="002E29DC">
      <w:pPr>
        <w:rPr>
          <w:rFonts w:cs="Arial"/>
          <w:color w:val="000000"/>
          <w:szCs w:val="22"/>
          <w:lang w:eastAsia="en-ZA"/>
        </w:rPr>
      </w:pPr>
      <w:r>
        <w:rPr>
          <w:rFonts w:cs="Arial"/>
          <w:color w:val="000000"/>
          <w:szCs w:val="22"/>
          <w:lang w:val="en-US" w:eastAsia="en-ZA"/>
        </w:rPr>
        <w:t>Three quotations not obtained:</w:t>
      </w:r>
    </w:p>
    <w:p w:rsidR="002E29DC" w:rsidRDefault="002E29DC" w:rsidP="002E29DC">
      <w:pPr>
        <w:tabs>
          <w:tab w:val="num" w:pos="426"/>
          <w:tab w:val="num" w:pos="993"/>
        </w:tabs>
        <w:rPr>
          <w:rFonts w:cs="Arial"/>
          <w:szCs w:val="22"/>
        </w:rPr>
      </w:pPr>
      <w:r>
        <w:rPr>
          <w:rFonts w:cs="Arial"/>
          <w:szCs w:val="22"/>
        </w:rPr>
        <w:t>Management is not in agreement with the finding regarding:</w:t>
      </w:r>
    </w:p>
    <w:p w:rsidR="002E29DC" w:rsidRDefault="002E29DC" w:rsidP="00B31FB4">
      <w:pPr>
        <w:numPr>
          <w:ilvl w:val="0"/>
          <w:numId w:val="45"/>
        </w:numPr>
        <w:tabs>
          <w:tab w:val="num" w:pos="426"/>
          <w:tab w:val="num" w:pos="993"/>
        </w:tabs>
        <w:rPr>
          <w:rFonts w:cs="Arial"/>
          <w:szCs w:val="22"/>
        </w:rPr>
      </w:pPr>
      <w:r>
        <w:rPr>
          <w:rFonts w:cs="Arial"/>
          <w:szCs w:val="22"/>
        </w:rPr>
        <w:t>Posed Trading</w:t>
      </w:r>
    </w:p>
    <w:p w:rsidR="002E29DC" w:rsidRDefault="002E29DC" w:rsidP="00B31FB4">
      <w:pPr>
        <w:numPr>
          <w:ilvl w:val="0"/>
          <w:numId w:val="45"/>
        </w:numPr>
        <w:tabs>
          <w:tab w:val="num" w:pos="426"/>
          <w:tab w:val="num" w:pos="993"/>
        </w:tabs>
        <w:rPr>
          <w:rFonts w:cs="Arial"/>
          <w:szCs w:val="22"/>
        </w:rPr>
      </w:pPr>
      <w:r>
        <w:rPr>
          <w:rFonts w:cs="Arial"/>
          <w:szCs w:val="22"/>
        </w:rPr>
        <w:t xml:space="preserve">DS </w:t>
      </w:r>
      <w:proofErr w:type="spellStart"/>
      <w:r>
        <w:rPr>
          <w:rFonts w:cs="Arial"/>
          <w:szCs w:val="22"/>
        </w:rPr>
        <w:t>Molapo</w:t>
      </w:r>
      <w:proofErr w:type="spellEnd"/>
      <w:r>
        <w:rPr>
          <w:rFonts w:cs="Arial"/>
          <w:szCs w:val="22"/>
        </w:rPr>
        <w:t>.</w:t>
      </w:r>
    </w:p>
    <w:p w:rsidR="002E29DC" w:rsidRDefault="002E29DC" w:rsidP="002E29DC">
      <w:pPr>
        <w:tabs>
          <w:tab w:val="num" w:pos="426"/>
          <w:tab w:val="num" w:pos="993"/>
        </w:tabs>
        <w:rPr>
          <w:rFonts w:cs="Arial"/>
          <w:szCs w:val="22"/>
        </w:rPr>
      </w:pPr>
    </w:p>
    <w:p w:rsidR="002E29DC" w:rsidRDefault="002E29DC" w:rsidP="002E29DC">
      <w:pPr>
        <w:tabs>
          <w:tab w:val="num" w:pos="426"/>
          <w:tab w:val="num" w:pos="993"/>
        </w:tabs>
        <w:rPr>
          <w:rFonts w:cs="Arial"/>
          <w:szCs w:val="22"/>
          <w:lang w:val="en-US"/>
        </w:rPr>
      </w:pPr>
      <w:r>
        <w:rPr>
          <w:rFonts w:cs="Arial"/>
          <w:szCs w:val="22"/>
        </w:rPr>
        <w:lastRenderedPageBreak/>
        <w:t>Posed Trading is on the approved deviation panel list of contractors which attend to an emergency &amp; urgent unplanned maintenance in the state buildings. The approval was granted by the delegated authority and the reasons for deviation were furnished.</w:t>
      </w:r>
      <w:r>
        <w:rPr>
          <w:rFonts w:cs="Arial"/>
          <w:szCs w:val="22"/>
          <w:lang w:val="en-US"/>
        </w:rPr>
        <w:t xml:space="preserve"> (Deviation approval is attached)</w:t>
      </w:r>
    </w:p>
    <w:p w:rsidR="002E29DC" w:rsidRDefault="002E29DC" w:rsidP="002E29DC">
      <w:pPr>
        <w:tabs>
          <w:tab w:val="num" w:pos="426"/>
          <w:tab w:val="num" w:pos="993"/>
        </w:tabs>
        <w:rPr>
          <w:rFonts w:cs="Arial"/>
          <w:szCs w:val="22"/>
        </w:rPr>
      </w:pPr>
    </w:p>
    <w:p w:rsidR="002E29DC" w:rsidRDefault="002E29DC" w:rsidP="002E29DC">
      <w:pPr>
        <w:tabs>
          <w:tab w:val="num" w:pos="426"/>
          <w:tab w:val="num" w:pos="993"/>
        </w:tabs>
        <w:rPr>
          <w:rFonts w:cs="Arial"/>
          <w:szCs w:val="22"/>
          <w:lang w:val="en-US"/>
        </w:rPr>
      </w:pPr>
      <w:r>
        <w:rPr>
          <w:rFonts w:cs="Arial"/>
          <w:szCs w:val="22"/>
        </w:rPr>
        <w:t xml:space="preserve">Furthermore the transactions for </w:t>
      </w:r>
      <w:r>
        <w:rPr>
          <w:rFonts w:cs="Arial"/>
          <w:szCs w:val="22"/>
          <w:lang w:val="en-US"/>
        </w:rPr>
        <w:t xml:space="preserve">both Posed Trading Projects and DS </w:t>
      </w:r>
      <w:proofErr w:type="spellStart"/>
      <w:r>
        <w:rPr>
          <w:rFonts w:cs="Arial"/>
          <w:szCs w:val="22"/>
          <w:lang w:val="en-US"/>
        </w:rPr>
        <w:t>Molapo</w:t>
      </w:r>
      <w:proofErr w:type="spellEnd"/>
      <w:r>
        <w:rPr>
          <w:rFonts w:cs="Arial"/>
          <w:szCs w:val="22"/>
          <w:lang w:val="en-US"/>
        </w:rPr>
        <w:t xml:space="preserve"> Projects Fire Services were done under an emergency delegation for an unplanned day to day maintenance hence only one quotation were obtained as per urgent and emergency delegation in line with </w:t>
      </w:r>
      <w:r>
        <w:rPr>
          <w:rFonts w:cs="Arial"/>
          <w:szCs w:val="22"/>
        </w:rPr>
        <w:t>Treasury Regulation 16A6.4.</w:t>
      </w:r>
      <w:r>
        <w:rPr>
          <w:rFonts w:cs="Arial"/>
          <w:szCs w:val="22"/>
          <w:lang w:val="en-US"/>
        </w:rPr>
        <w:t xml:space="preserve"> The 415 forms which are used for emergency reported cases are attached on the batch and the transactions were ratified by the Sub-Bid Adjudication Committee. </w:t>
      </w:r>
    </w:p>
    <w:p w:rsidR="002E29DC" w:rsidRDefault="002E29DC" w:rsidP="002E29DC">
      <w:pPr>
        <w:tabs>
          <w:tab w:val="num" w:pos="426"/>
          <w:tab w:val="num" w:pos="993"/>
        </w:tabs>
        <w:rPr>
          <w:rFonts w:cs="Arial"/>
          <w:szCs w:val="22"/>
          <w:lang w:val="en-US"/>
        </w:rPr>
      </w:pPr>
    </w:p>
    <w:p w:rsidR="002E29DC" w:rsidRDefault="002E29DC" w:rsidP="002E29DC">
      <w:pPr>
        <w:rPr>
          <w:rFonts w:cs="Arial"/>
          <w:color w:val="000000"/>
          <w:szCs w:val="22"/>
          <w:lang w:eastAsia="en-ZA"/>
        </w:rPr>
      </w:pPr>
      <w:r>
        <w:rPr>
          <w:rFonts w:cs="Arial"/>
          <w:color w:val="000000"/>
          <w:szCs w:val="22"/>
          <w:lang w:eastAsia="en-ZA"/>
        </w:rPr>
        <w:t xml:space="preserve">Splitting of award into parts or items of lesser value. </w:t>
      </w:r>
    </w:p>
    <w:p w:rsidR="002E29DC" w:rsidRDefault="002E29DC" w:rsidP="002E29DC">
      <w:pPr>
        <w:tabs>
          <w:tab w:val="num" w:pos="426"/>
          <w:tab w:val="num" w:pos="993"/>
        </w:tabs>
        <w:rPr>
          <w:rFonts w:cs="Arial"/>
          <w:szCs w:val="22"/>
        </w:rPr>
      </w:pPr>
      <w:r>
        <w:rPr>
          <w:rFonts w:cs="Arial"/>
          <w:szCs w:val="22"/>
          <w:lang w:val="en-US"/>
        </w:rPr>
        <w:t xml:space="preserve">When there is an emergency, a call is logged by the client department and the complaint is registered on the system, </w:t>
      </w:r>
      <w:proofErr w:type="spellStart"/>
      <w:r>
        <w:rPr>
          <w:rFonts w:cs="Arial"/>
          <w:szCs w:val="22"/>
          <w:lang w:val="en-US"/>
        </w:rPr>
        <w:t>Worx</w:t>
      </w:r>
      <w:proofErr w:type="spellEnd"/>
      <w:r>
        <w:rPr>
          <w:rFonts w:cs="Arial"/>
          <w:szCs w:val="22"/>
          <w:lang w:val="en-US"/>
        </w:rPr>
        <w:t xml:space="preserve"> for U, and a complaint number is generated. Although the complaints were registered on the same day, however the client logged a call in different times which resulted in the system generating the two different authorization numbers for two separate complaints. It should further be noted that the appointed contractor is already appointed through deviation for a six month period for unplanned maintenance of the state buildings. Therefore, the work undertaken could not be regarded as splitting of award or circumventing SCM processes as it was awarded to a contracted service provider. </w:t>
      </w:r>
    </w:p>
    <w:p w:rsidR="002E29DC" w:rsidRDefault="002E29DC" w:rsidP="002E29DC">
      <w:pPr>
        <w:tabs>
          <w:tab w:val="num" w:pos="426"/>
          <w:tab w:val="num" w:pos="993"/>
        </w:tabs>
        <w:rPr>
          <w:rFonts w:cs="Arial"/>
          <w:szCs w:val="22"/>
        </w:rPr>
      </w:pPr>
    </w:p>
    <w:p w:rsidR="002E29DC" w:rsidRDefault="002E29DC" w:rsidP="002E29DC">
      <w:pPr>
        <w:tabs>
          <w:tab w:val="num" w:pos="426"/>
          <w:tab w:val="num" w:pos="993"/>
        </w:tabs>
        <w:rPr>
          <w:rFonts w:cs="Arial"/>
          <w:szCs w:val="22"/>
        </w:rPr>
      </w:pPr>
      <w:r>
        <w:rPr>
          <w:rFonts w:cs="Arial"/>
          <w:szCs w:val="22"/>
        </w:rPr>
        <w:t>Management is also not in agreement with the finding regarding:</w:t>
      </w:r>
    </w:p>
    <w:p w:rsidR="002E29DC" w:rsidRDefault="002E29DC" w:rsidP="002E29DC">
      <w:pPr>
        <w:tabs>
          <w:tab w:val="num" w:pos="426"/>
          <w:tab w:val="num" w:pos="993"/>
        </w:tabs>
        <w:rPr>
          <w:rFonts w:cs="Arial"/>
          <w:szCs w:val="22"/>
        </w:rPr>
      </w:pPr>
    </w:p>
    <w:p w:rsidR="002E29DC" w:rsidRDefault="002E29DC" w:rsidP="00B31FB4">
      <w:pPr>
        <w:pStyle w:val="ListParagraph"/>
        <w:numPr>
          <w:ilvl w:val="0"/>
          <w:numId w:val="45"/>
        </w:numPr>
        <w:tabs>
          <w:tab w:val="num" w:pos="426"/>
          <w:tab w:val="num" w:pos="993"/>
        </w:tabs>
        <w:contextualSpacing/>
        <w:rPr>
          <w:rFonts w:cs="Arial"/>
          <w:szCs w:val="22"/>
        </w:rPr>
      </w:pPr>
      <w:proofErr w:type="spellStart"/>
      <w:r>
        <w:rPr>
          <w:rFonts w:cs="Arial"/>
          <w:szCs w:val="22"/>
        </w:rPr>
        <w:t>Chibwe</w:t>
      </w:r>
      <w:proofErr w:type="spellEnd"/>
      <w:r>
        <w:rPr>
          <w:rFonts w:cs="Arial"/>
          <w:szCs w:val="22"/>
        </w:rPr>
        <w:t xml:space="preserve"> </w:t>
      </w:r>
      <w:proofErr w:type="spellStart"/>
      <w:r>
        <w:rPr>
          <w:rFonts w:cs="Arial"/>
          <w:szCs w:val="22"/>
        </w:rPr>
        <w:t>Ritschil</w:t>
      </w:r>
      <w:proofErr w:type="spellEnd"/>
      <w:r>
        <w:rPr>
          <w:rFonts w:cs="Arial"/>
          <w:szCs w:val="22"/>
        </w:rPr>
        <w:t xml:space="preserve"> Architects</w:t>
      </w:r>
    </w:p>
    <w:p w:rsidR="002E29DC" w:rsidRDefault="002E29DC" w:rsidP="00B31FB4">
      <w:pPr>
        <w:pStyle w:val="ListParagraph"/>
        <w:numPr>
          <w:ilvl w:val="0"/>
          <w:numId w:val="45"/>
        </w:numPr>
        <w:contextualSpacing/>
        <w:rPr>
          <w:rFonts w:cs="Arial"/>
          <w:szCs w:val="22"/>
        </w:rPr>
      </w:pPr>
      <w:proofErr w:type="spellStart"/>
      <w:r>
        <w:rPr>
          <w:rFonts w:cs="Arial"/>
          <w:szCs w:val="22"/>
        </w:rPr>
        <w:t>Weaveway</w:t>
      </w:r>
      <w:proofErr w:type="spellEnd"/>
      <w:r>
        <w:rPr>
          <w:rFonts w:cs="Arial"/>
          <w:szCs w:val="22"/>
        </w:rPr>
        <w:t xml:space="preserve"> Trade CC</w:t>
      </w:r>
    </w:p>
    <w:p w:rsidR="002E29DC" w:rsidRDefault="002E29DC" w:rsidP="00B31FB4">
      <w:pPr>
        <w:pStyle w:val="ListParagraph"/>
        <w:numPr>
          <w:ilvl w:val="0"/>
          <w:numId w:val="45"/>
        </w:numPr>
        <w:tabs>
          <w:tab w:val="num" w:pos="426"/>
          <w:tab w:val="num" w:pos="993"/>
        </w:tabs>
        <w:contextualSpacing/>
        <w:rPr>
          <w:rFonts w:cs="Arial"/>
          <w:szCs w:val="22"/>
        </w:rPr>
      </w:pPr>
      <w:proofErr w:type="spellStart"/>
      <w:r>
        <w:rPr>
          <w:rFonts w:cs="Arial"/>
          <w:szCs w:val="22"/>
        </w:rPr>
        <w:t>Manong</w:t>
      </w:r>
      <w:proofErr w:type="spellEnd"/>
      <w:r>
        <w:rPr>
          <w:rFonts w:cs="Arial"/>
          <w:szCs w:val="22"/>
        </w:rPr>
        <w:t xml:space="preserve"> and Associates</w:t>
      </w:r>
    </w:p>
    <w:p w:rsidR="002E29DC" w:rsidRDefault="002E29DC" w:rsidP="00B31FB4">
      <w:pPr>
        <w:pStyle w:val="ListParagraph"/>
        <w:numPr>
          <w:ilvl w:val="0"/>
          <w:numId w:val="45"/>
        </w:numPr>
        <w:tabs>
          <w:tab w:val="num" w:pos="426"/>
          <w:tab w:val="num" w:pos="993"/>
        </w:tabs>
        <w:contextualSpacing/>
        <w:rPr>
          <w:rFonts w:cs="Arial"/>
          <w:szCs w:val="22"/>
        </w:rPr>
      </w:pPr>
      <w:proofErr w:type="spellStart"/>
      <w:r>
        <w:rPr>
          <w:rFonts w:cs="Arial"/>
          <w:szCs w:val="22"/>
        </w:rPr>
        <w:t>Boleng</w:t>
      </w:r>
      <w:proofErr w:type="spellEnd"/>
      <w:r>
        <w:rPr>
          <w:rFonts w:cs="Arial"/>
          <w:szCs w:val="22"/>
        </w:rPr>
        <w:t xml:space="preserve"> consulting services</w:t>
      </w:r>
    </w:p>
    <w:p w:rsidR="002E29DC" w:rsidRDefault="002E29DC" w:rsidP="00B31FB4">
      <w:pPr>
        <w:pStyle w:val="ListParagraph"/>
        <w:numPr>
          <w:ilvl w:val="0"/>
          <w:numId w:val="45"/>
        </w:numPr>
        <w:tabs>
          <w:tab w:val="num" w:pos="426"/>
          <w:tab w:val="num" w:pos="993"/>
        </w:tabs>
        <w:contextualSpacing/>
        <w:rPr>
          <w:rFonts w:cs="Arial"/>
          <w:szCs w:val="22"/>
        </w:rPr>
      </w:pPr>
      <w:proofErr w:type="spellStart"/>
      <w:r>
        <w:rPr>
          <w:rFonts w:cs="Arial"/>
          <w:szCs w:val="22"/>
        </w:rPr>
        <w:t>Seabo</w:t>
      </w:r>
      <w:proofErr w:type="spellEnd"/>
      <w:r>
        <w:rPr>
          <w:rFonts w:cs="Arial"/>
          <w:szCs w:val="22"/>
        </w:rPr>
        <w:t xml:space="preserve"> consulting engineers.</w:t>
      </w:r>
    </w:p>
    <w:p w:rsidR="002E29DC" w:rsidRDefault="002E29DC" w:rsidP="002E29DC">
      <w:pPr>
        <w:tabs>
          <w:tab w:val="num" w:pos="426"/>
          <w:tab w:val="num" w:pos="993"/>
        </w:tabs>
        <w:rPr>
          <w:rFonts w:cs="Arial"/>
          <w:szCs w:val="22"/>
        </w:rPr>
      </w:pPr>
    </w:p>
    <w:p w:rsidR="002E29DC" w:rsidRDefault="002E29DC" w:rsidP="002E29DC">
      <w:pPr>
        <w:tabs>
          <w:tab w:val="num" w:pos="426"/>
          <w:tab w:val="num" w:pos="993"/>
        </w:tabs>
        <w:rPr>
          <w:rFonts w:cs="Arial"/>
          <w:szCs w:val="22"/>
        </w:rPr>
      </w:pPr>
      <w:r>
        <w:rPr>
          <w:rFonts w:cs="Arial"/>
          <w:szCs w:val="22"/>
        </w:rPr>
        <w:t>The service providers in question were appointed in 2005 through Departmental Roster nomination, which was the method applicable to appoint consulting firms. Please refer to attached roster nominations and letter of acceptance from service providers.</w:t>
      </w:r>
    </w:p>
    <w:p w:rsidR="002E29DC" w:rsidRDefault="002E29DC" w:rsidP="002E29DC">
      <w:pPr>
        <w:tabs>
          <w:tab w:val="num" w:pos="426"/>
          <w:tab w:val="num" w:pos="993"/>
        </w:tabs>
        <w:rPr>
          <w:rFonts w:cs="Arial"/>
          <w:szCs w:val="22"/>
        </w:rPr>
      </w:pPr>
    </w:p>
    <w:p w:rsidR="002E29DC" w:rsidRDefault="002E29DC" w:rsidP="002E29DC">
      <w:pPr>
        <w:tabs>
          <w:tab w:val="num" w:pos="426"/>
          <w:tab w:val="num" w:pos="993"/>
        </w:tabs>
        <w:rPr>
          <w:rFonts w:cs="Arial"/>
          <w:szCs w:val="22"/>
        </w:rPr>
      </w:pPr>
      <w:r>
        <w:rPr>
          <w:rFonts w:cs="Arial"/>
          <w:szCs w:val="22"/>
        </w:rPr>
        <w:t>It must further be noted that these were consultants (Professional Services) not CIDB registered contractors, therefore no CIDB were required.</w:t>
      </w:r>
    </w:p>
    <w:p w:rsidR="002E29DC" w:rsidRDefault="002E29DC" w:rsidP="002E29DC">
      <w:pPr>
        <w:tabs>
          <w:tab w:val="num" w:pos="426"/>
          <w:tab w:val="num" w:pos="993"/>
        </w:tabs>
        <w:rPr>
          <w:rFonts w:cs="Arial"/>
          <w:szCs w:val="22"/>
        </w:rPr>
      </w:pPr>
    </w:p>
    <w:p w:rsidR="002E29DC" w:rsidRDefault="002E29DC" w:rsidP="002E29DC">
      <w:pPr>
        <w:tabs>
          <w:tab w:val="num" w:pos="426"/>
          <w:tab w:val="num" w:pos="993"/>
        </w:tabs>
        <w:rPr>
          <w:rFonts w:cs="Arial"/>
          <w:szCs w:val="22"/>
        </w:rPr>
      </w:pPr>
      <w:r>
        <w:rPr>
          <w:rFonts w:cs="Arial"/>
          <w:szCs w:val="22"/>
        </w:rPr>
        <w:t>The needs assessment to proof that the service was requested by the client is hereby provided, attached please find procurement instruction.</w:t>
      </w:r>
    </w:p>
    <w:p w:rsidR="002E29DC" w:rsidRDefault="002E29DC" w:rsidP="002E29DC">
      <w:pPr>
        <w:rPr>
          <w:rFonts w:cs="Arial"/>
          <w:szCs w:val="22"/>
          <w:lang w:val="en-US"/>
        </w:rPr>
      </w:pPr>
      <w:r>
        <w:rPr>
          <w:rFonts w:cs="Arial"/>
          <w:szCs w:val="22"/>
        </w:rPr>
        <w:fldChar w:fldCharType="begin"/>
      </w:r>
      <w:r>
        <w:rPr>
          <w:rFonts w:cs="Arial"/>
          <w:szCs w:val="22"/>
        </w:rPr>
        <w:instrText xml:space="preserve"> &lt;tm:format font-override="true"&gt; </w:instrText>
      </w:r>
      <w:r>
        <w:rPr>
          <w:rFonts w:cs="Arial"/>
          <w:szCs w:val="22"/>
        </w:rPr>
        <w:fldChar w:fldCharType="end"/>
      </w:r>
      <w:r>
        <w:rPr>
          <w:rFonts w:cs="Arial"/>
          <w:szCs w:val="22"/>
        </w:rPr>
        <w:fldChar w:fldCharType="begin"/>
      </w:r>
      <w:r>
        <w:rPr>
          <w:rFonts w:cs="Arial"/>
          <w:szCs w:val="22"/>
        </w:rPr>
        <w:instrText xml:space="preserve"> &lt;tm:extract&gt; </w:instrText>
      </w:r>
      <w:r>
        <w:rPr>
          <w:rFonts w:cs="Arial"/>
          <w:szCs w:val="22"/>
        </w:rPr>
        <w:fldChar w:fldCharType="end"/>
      </w:r>
      <w:r>
        <w:rPr>
          <w:rFonts w:cs="Arial"/>
          <w:szCs w:val="22"/>
        </w:rPr>
        <w:fldChar w:fldCharType="begin"/>
      </w:r>
      <w:r>
        <w:rPr>
          <w:rFonts w:cs="Arial"/>
          <w:szCs w:val="22"/>
        </w:rPr>
        <w:instrText xml:space="preserve"> &lt;xsl:value-of select="TEXTFIELD2"/&gt; </w:instrText>
      </w:r>
      <w:r>
        <w:rPr>
          <w:rFonts w:cs="Arial"/>
          <w:szCs w:val="22"/>
        </w:rPr>
        <w:fldChar w:fldCharType="end"/>
      </w:r>
    </w:p>
    <w:p w:rsidR="002E29DC" w:rsidRDefault="002E29DC" w:rsidP="002E29DC">
      <w:pPr>
        <w:rPr>
          <w:rFonts w:eastAsia="Arial Unicode MS" w:cs="Arial"/>
          <w:szCs w:val="22"/>
        </w:rPr>
      </w:pPr>
      <w:r>
        <w:rPr>
          <w:rFonts w:eastAsia="Arial Unicode MS" w:cs="Arial"/>
          <w:szCs w:val="22"/>
        </w:rPr>
        <w:t>Name:</w:t>
      </w:r>
      <w:r>
        <w:rPr>
          <w:rFonts w:eastAsia="Arial Unicode MS" w:cs="Arial"/>
          <w:szCs w:val="22"/>
        </w:rPr>
        <w:tab/>
        <w:t>M Dondashe</w:t>
      </w:r>
    </w:p>
    <w:p w:rsidR="002E29DC" w:rsidRDefault="002E29DC" w:rsidP="002E29DC">
      <w:pPr>
        <w:rPr>
          <w:rFonts w:eastAsia="Arial Unicode MS" w:cs="Arial"/>
          <w:szCs w:val="22"/>
        </w:rPr>
      </w:pPr>
      <w:r>
        <w:rPr>
          <w:rFonts w:eastAsia="Arial Unicode MS" w:cs="Arial"/>
          <w:szCs w:val="22"/>
        </w:rPr>
        <w:t>Position:  Regional Manager</w:t>
      </w:r>
      <w:r>
        <w:rPr>
          <w:rFonts w:eastAsia="Arial Unicode MS" w:cs="Arial"/>
          <w:szCs w:val="22"/>
        </w:rPr>
        <w:tab/>
      </w:r>
      <w:r>
        <w:rPr>
          <w:rFonts w:eastAsia="Arial Unicode MS" w:cs="Arial"/>
          <w:szCs w:val="22"/>
        </w:rPr>
        <w:tab/>
      </w:r>
    </w:p>
    <w:p w:rsidR="002E29DC" w:rsidRDefault="002E29DC" w:rsidP="002E29DC">
      <w:pPr>
        <w:tabs>
          <w:tab w:val="left" w:pos="1215"/>
        </w:tabs>
        <w:rPr>
          <w:rFonts w:eastAsia="Arial Unicode MS" w:cs="Arial"/>
          <w:szCs w:val="22"/>
        </w:rPr>
      </w:pPr>
      <w:r>
        <w:rPr>
          <w:rFonts w:eastAsia="Arial Unicode MS" w:cs="Arial"/>
          <w:szCs w:val="22"/>
        </w:rPr>
        <w:t>Date: 15/03/2016</w:t>
      </w:r>
      <w:r>
        <w:rPr>
          <w:rFonts w:eastAsia="Arial Unicode MS" w:cs="Arial"/>
          <w:szCs w:val="22"/>
        </w:rPr>
        <w:tab/>
      </w:r>
    </w:p>
    <w:p w:rsidR="002E29DC" w:rsidRDefault="002E29DC" w:rsidP="002E29DC">
      <w:pPr>
        <w:rPr>
          <w:rFonts w:cs="Arial"/>
          <w:szCs w:val="22"/>
        </w:rPr>
      </w:pPr>
    </w:p>
    <w:p w:rsidR="002E29DC" w:rsidRDefault="002E29DC" w:rsidP="002E29DC">
      <w:pPr>
        <w:rPr>
          <w:rFonts w:cs="Arial"/>
          <w:b/>
          <w:szCs w:val="22"/>
        </w:rPr>
      </w:pPr>
      <w:r>
        <w:rPr>
          <w:rFonts w:cs="Arial"/>
          <w:b/>
          <w:szCs w:val="22"/>
        </w:rPr>
        <w:t>Auditor’s conclusion</w:t>
      </w:r>
    </w:p>
    <w:p w:rsidR="002E29DC" w:rsidRDefault="002E29DC" w:rsidP="002E29DC">
      <w:pPr>
        <w:rPr>
          <w:rFonts w:eastAsia="Arial Unicode MS" w:cs="Arial"/>
          <w:szCs w:val="22"/>
        </w:rPr>
      </w:pPr>
    </w:p>
    <w:p w:rsidR="002E29DC" w:rsidRDefault="002E29DC" w:rsidP="002E29DC">
      <w:pPr>
        <w:rPr>
          <w:rFonts w:cs="Arial"/>
          <w:color w:val="000000"/>
          <w:szCs w:val="22"/>
          <w:lang w:eastAsia="en-ZA"/>
        </w:rPr>
      </w:pPr>
      <w:r>
        <w:rPr>
          <w:rFonts w:cs="Arial"/>
          <w:color w:val="000000"/>
          <w:szCs w:val="22"/>
          <w:lang w:val="en-US" w:eastAsia="en-ZA"/>
        </w:rPr>
        <w:t>Three quotations not obtained and uneconomical procurement:</w:t>
      </w:r>
    </w:p>
    <w:p w:rsidR="002E29DC" w:rsidRDefault="002E29DC" w:rsidP="002E29DC">
      <w:pPr>
        <w:rPr>
          <w:rFonts w:eastAsia="Arial Unicode MS" w:cs="Arial"/>
          <w:szCs w:val="22"/>
        </w:rPr>
      </w:pPr>
      <w:r>
        <w:rPr>
          <w:rFonts w:cs="Arial"/>
          <w:color w:val="000000"/>
          <w:szCs w:val="22"/>
          <w:lang w:val="en-US" w:eastAsia="en-ZA"/>
        </w:rPr>
        <w:t xml:space="preserve">Management comment noted however the audit finding remains. Regarding the two suppliers that management disagreed with </w:t>
      </w:r>
      <w:r>
        <w:rPr>
          <w:rFonts w:cs="Arial"/>
          <w:szCs w:val="22"/>
        </w:rPr>
        <w:t xml:space="preserve">it was noted that the service providers were not part of the </w:t>
      </w:r>
      <w:r>
        <w:rPr>
          <w:rFonts w:cs="Arial"/>
          <w:szCs w:val="22"/>
        </w:rPr>
        <w:lastRenderedPageBreak/>
        <w:t xml:space="preserve">approved deviation panel list of contractors which attend to an emergency &amp; urgent unplanned maintenance in the state buildings that was attached by the management. </w:t>
      </w:r>
      <w:r>
        <w:rPr>
          <w:rFonts w:eastAsia="Arial Unicode MS" w:cs="Arial"/>
          <w:szCs w:val="22"/>
        </w:rPr>
        <w:t>It was also noted that the procurement was not done under an emergency as the department had enough time to obtain three quotations:</w:t>
      </w:r>
    </w:p>
    <w:p w:rsidR="002E29DC" w:rsidRDefault="002E29DC" w:rsidP="002E29DC">
      <w:pPr>
        <w:rPr>
          <w:rFonts w:eastAsia="Arial Unicode MS" w:cs="Arial"/>
          <w:szCs w:val="22"/>
        </w:rPr>
      </w:pPr>
    </w:p>
    <w:tbl>
      <w:tblPr>
        <w:tblW w:w="4945" w:type="pct"/>
        <w:tblInd w:w="108" w:type="dxa"/>
        <w:tblLayout w:type="fixed"/>
        <w:tblLook w:val="04A0" w:firstRow="1" w:lastRow="0" w:firstColumn="1" w:lastColumn="0" w:noHBand="0" w:noVBand="1"/>
      </w:tblPr>
      <w:tblGrid>
        <w:gridCol w:w="452"/>
        <w:gridCol w:w="2383"/>
        <w:gridCol w:w="983"/>
        <w:gridCol w:w="1255"/>
        <w:gridCol w:w="1253"/>
        <w:gridCol w:w="1112"/>
        <w:gridCol w:w="1255"/>
        <w:gridCol w:w="683"/>
      </w:tblGrid>
      <w:tr w:rsidR="002E29DC" w:rsidTr="002E29DC">
        <w:trPr>
          <w:trHeight w:val="300"/>
        </w:trPr>
        <w:tc>
          <w:tcPr>
            <w:tcW w:w="241" w:type="pct"/>
            <w:tcBorders>
              <w:top w:val="single" w:sz="8" w:space="0" w:color="auto"/>
              <w:left w:val="single" w:sz="8" w:space="0" w:color="auto"/>
              <w:bottom w:val="single" w:sz="8" w:space="0" w:color="auto"/>
              <w:right w:val="single" w:sz="8" w:space="0" w:color="auto"/>
            </w:tcBorders>
            <w:shd w:val="clear" w:color="auto" w:fill="D9D9D9"/>
            <w:noWrap/>
            <w:hideMark/>
          </w:tcPr>
          <w:p w:rsidR="002E29DC" w:rsidRDefault="002E29DC" w:rsidP="0034497C">
            <w:pPr>
              <w:rPr>
                <w:rFonts w:cs="Arial"/>
                <w:color w:val="000000"/>
                <w:sz w:val="18"/>
                <w:szCs w:val="18"/>
                <w:lang w:val="en-US" w:eastAsia="en-ZA"/>
              </w:rPr>
            </w:pPr>
            <w:r>
              <w:rPr>
                <w:rFonts w:cs="Arial"/>
                <w:b/>
                <w:bCs/>
                <w:sz w:val="18"/>
                <w:szCs w:val="18"/>
                <w:lang w:val="en-US" w:eastAsia="en-ZA"/>
              </w:rPr>
              <w:t>No</w:t>
            </w:r>
          </w:p>
        </w:tc>
        <w:tc>
          <w:tcPr>
            <w:tcW w:w="1271" w:type="pct"/>
            <w:tcBorders>
              <w:top w:val="single" w:sz="8" w:space="0" w:color="auto"/>
              <w:left w:val="nil"/>
              <w:bottom w:val="single" w:sz="8" w:space="0" w:color="auto"/>
              <w:right w:val="single" w:sz="8" w:space="0" w:color="auto"/>
            </w:tcBorders>
            <w:shd w:val="clear" w:color="auto" w:fill="D9D9D9"/>
            <w:noWrap/>
          </w:tcPr>
          <w:p w:rsidR="002E29DC" w:rsidRDefault="002E29DC" w:rsidP="0034497C">
            <w:pPr>
              <w:rPr>
                <w:rFonts w:cs="Arial"/>
                <w:sz w:val="18"/>
                <w:szCs w:val="18"/>
                <w:lang w:val="en-US" w:eastAsia="en-ZA"/>
              </w:rPr>
            </w:pPr>
            <w:r>
              <w:rPr>
                <w:rFonts w:cs="Arial"/>
                <w:b/>
                <w:bCs/>
                <w:sz w:val="18"/>
                <w:szCs w:val="18"/>
                <w:lang w:val="en-US" w:eastAsia="en-ZA"/>
              </w:rPr>
              <w:t>Item description</w:t>
            </w:r>
          </w:p>
          <w:p w:rsidR="002E29DC" w:rsidRDefault="002E29DC" w:rsidP="0034497C">
            <w:pPr>
              <w:rPr>
                <w:rFonts w:cs="Arial"/>
                <w:color w:val="000000"/>
                <w:sz w:val="18"/>
                <w:szCs w:val="18"/>
                <w:lang w:val="en-US" w:eastAsia="en-ZA"/>
              </w:rPr>
            </w:pPr>
          </w:p>
        </w:tc>
        <w:tc>
          <w:tcPr>
            <w:tcW w:w="524" w:type="pct"/>
            <w:tcBorders>
              <w:top w:val="single" w:sz="8" w:space="0" w:color="auto"/>
              <w:left w:val="nil"/>
              <w:bottom w:val="single" w:sz="8" w:space="0" w:color="auto"/>
              <w:right w:val="single" w:sz="8" w:space="0" w:color="auto"/>
            </w:tcBorders>
            <w:shd w:val="clear" w:color="auto" w:fill="D9D9D9"/>
            <w:noWrap/>
          </w:tcPr>
          <w:p w:rsidR="002E29DC" w:rsidRDefault="002E29DC" w:rsidP="0034497C">
            <w:pPr>
              <w:rPr>
                <w:rFonts w:cs="Arial"/>
                <w:sz w:val="18"/>
                <w:szCs w:val="18"/>
                <w:lang w:val="en-US" w:eastAsia="en-ZA"/>
              </w:rPr>
            </w:pPr>
            <w:r>
              <w:rPr>
                <w:rFonts w:cs="Arial"/>
                <w:b/>
                <w:bCs/>
                <w:sz w:val="18"/>
                <w:szCs w:val="18"/>
                <w:lang w:val="en-US" w:eastAsia="en-ZA"/>
              </w:rPr>
              <w:t>Order number</w:t>
            </w:r>
          </w:p>
          <w:p w:rsidR="002E29DC" w:rsidRDefault="002E29DC" w:rsidP="0034497C">
            <w:pPr>
              <w:rPr>
                <w:rFonts w:cs="Arial"/>
                <w:color w:val="000000"/>
                <w:sz w:val="18"/>
                <w:szCs w:val="18"/>
                <w:lang w:val="en-US" w:eastAsia="en-ZA"/>
              </w:rPr>
            </w:pPr>
          </w:p>
        </w:tc>
        <w:tc>
          <w:tcPr>
            <w:tcW w:w="669" w:type="pct"/>
            <w:tcBorders>
              <w:top w:val="single" w:sz="8" w:space="0" w:color="auto"/>
              <w:left w:val="nil"/>
              <w:bottom w:val="single" w:sz="8" w:space="0" w:color="auto"/>
              <w:right w:val="single" w:sz="8" w:space="0" w:color="auto"/>
            </w:tcBorders>
            <w:shd w:val="clear" w:color="auto" w:fill="D9D9D9"/>
            <w:noWrap/>
          </w:tcPr>
          <w:p w:rsidR="002E29DC" w:rsidRDefault="002E29DC" w:rsidP="0034497C">
            <w:pPr>
              <w:rPr>
                <w:rFonts w:cs="Arial"/>
                <w:b/>
                <w:bCs/>
                <w:sz w:val="18"/>
                <w:szCs w:val="18"/>
                <w:lang w:val="en-US" w:eastAsia="en-ZA"/>
              </w:rPr>
            </w:pPr>
            <w:r>
              <w:rPr>
                <w:rFonts w:cs="Arial"/>
                <w:b/>
                <w:bCs/>
                <w:sz w:val="18"/>
                <w:szCs w:val="18"/>
                <w:lang w:val="en-US" w:eastAsia="en-ZA"/>
              </w:rPr>
              <w:t>Award</w:t>
            </w:r>
          </w:p>
          <w:p w:rsidR="002E29DC" w:rsidRDefault="002E29DC" w:rsidP="0034497C">
            <w:pPr>
              <w:rPr>
                <w:rFonts w:cs="Arial"/>
                <w:sz w:val="18"/>
                <w:szCs w:val="18"/>
                <w:lang w:val="en-US" w:eastAsia="en-ZA"/>
              </w:rPr>
            </w:pPr>
            <w:r>
              <w:rPr>
                <w:rFonts w:cs="Arial"/>
                <w:b/>
                <w:bCs/>
                <w:sz w:val="18"/>
                <w:szCs w:val="18"/>
                <w:lang w:val="en-US" w:eastAsia="en-ZA"/>
              </w:rPr>
              <w:t>R</w:t>
            </w:r>
          </w:p>
          <w:p w:rsidR="002E29DC" w:rsidRDefault="002E29DC" w:rsidP="0034497C">
            <w:pPr>
              <w:rPr>
                <w:rFonts w:cs="Arial"/>
                <w:color w:val="000000"/>
                <w:sz w:val="18"/>
                <w:szCs w:val="18"/>
                <w:lang w:val="en-US" w:eastAsia="en-ZA"/>
              </w:rPr>
            </w:pPr>
          </w:p>
        </w:tc>
        <w:tc>
          <w:tcPr>
            <w:tcW w:w="668" w:type="pct"/>
            <w:tcBorders>
              <w:top w:val="single" w:sz="8" w:space="0" w:color="auto"/>
              <w:left w:val="nil"/>
              <w:bottom w:val="single" w:sz="8" w:space="0" w:color="auto"/>
              <w:right w:val="single" w:sz="4" w:space="0" w:color="auto"/>
            </w:tcBorders>
            <w:shd w:val="clear" w:color="auto" w:fill="D9D9D9"/>
            <w:tcMar>
              <w:top w:w="15" w:type="dxa"/>
              <w:left w:w="15" w:type="dxa"/>
              <w:bottom w:w="15" w:type="dxa"/>
              <w:right w:w="15" w:type="dxa"/>
            </w:tcMar>
            <w:hideMark/>
          </w:tcPr>
          <w:p w:rsidR="002E29DC" w:rsidRDefault="002E29DC" w:rsidP="0034497C">
            <w:pPr>
              <w:rPr>
                <w:rFonts w:cs="Arial"/>
                <w:b/>
                <w:bCs/>
                <w:sz w:val="18"/>
                <w:szCs w:val="18"/>
                <w:lang w:val="en-US"/>
              </w:rPr>
            </w:pPr>
            <w:r>
              <w:rPr>
                <w:rFonts w:cs="Arial"/>
                <w:b/>
                <w:bCs/>
                <w:sz w:val="18"/>
                <w:szCs w:val="18"/>
                <w:lang w:val="en-US"/>
              </w:rPr>
              <w:t>Expenditure to date</w:t>
            </w:r>
          </w:p>
        </w:tc>
        <w:tc>
          <w:tcPr>
            <w:tcW w:w="593" w:type="pct"/>
            <w:tcBorders>
              <w:top w:val="single" w:sz="8" w:space="0" w:color="auto"/>
              <w:left w:val="single" w:sz="4" w:space="0" w:color="auto"/>
              <w:bottom w:val="single" w:sz="8" w:space="0" w:color="auto"/>
              <w:right w:val="single" w:sz="8" w:space="0" w:color="auto"/>
            </w:tcBorders>
            <w:shd w:val="clear" w:color="auto" w:fill="D9D9D9"/>
            <w:tcMar>
              <w:top w:w="15" w:type="dxa"/>
              <w:left w:w="15" w:type="dxa"/>
              <w:bottom w:w="15" w:type="dxa"/>
              <w:right w:w="15" w:type="dxa"/>
            </w:tcMar>
          </w:tcPr>
          <w:p w:rsidR="002E29DC" w:rsidRDefault="002E29DC" w:rsidP="0034497C">
            <w:pPr>
              <w:rPr>
                <w:rFonts w:cs="Arial"/>
                <w:sz w:val="18"/>
                <w:szCs w:val="18"/>
                <w:lang w:val="en-US" w:eastAsia="en-ZA"/>
              </w:rPr>
            </w:pPr>
            <w:r>
              <w:rPr>
                <w:rFonts w:cs="Arial"/>
                <w:b/>
                <w:bCs/>
                <w:sz w:val="18"/>
                <w:szCs w:val="18"/>
                <w:lang w:val="en-US" w:eastAsia="en-ZA"/>
              </w:rPr>
              <w:t>Date services rendered</w:t>
            </w:r>
          </w:p>
          <w:p w:rsidR="002E29DC" w:rsidRDefault="002E29DC" w:rsidP="0034497C">
            <w:pPr>
              <w:rPr>
                <w:rFonts w:cs="Arial"/>
                <w:color w:val="000000"/>
                <w:sz w:val="18"/>
                <w:szCs w:val="18"/>
                <w:lang w:val="en-US" w:eastAsia="en-ZA"/>
              </w:rPr>
            </w:pPr>
          </w:p>
        </w:tc>
        <w:tc>
          <w:tcPr>
            <w:tcW w:w="669" w:type="pct"/>
            <w:tcBorders>
              <w:top w:val="single" w:sz="8" w:space="0" w:color="auto"/>
              <w:left w:val="nil"/>
              <w:bottom w:val="single" w:sz="8" w:space="0" w:color="auto"/>
              <w:right w:val="single" w:sz="8" w:space="0" w:color="auto"/>
            </w:tcBorders>
            <w:shd w:val="clear" w:color="auto" w:fill="D9D9D9"/>
            <w:tcMar>
              <w:top w:w="15" w:type="dxa"/>
              <w:left w:w="15" w:type="dxa"/>
              <w:bottom w:w="15" w:type="dxa"/>
              <w:right w:w="15" w:type="dxa"/>
            </w:tcMar>
          </w:tcPr>
          <w:p w:rsidR="002E29DC" w:rsidRDefault="002E29DC" w:rsidP="0034497C">
            <w:pPr>
              <w:rPr>
                <w:rFonts w:cs="Arial"/>
                <w:sz w:val="18"/>
                <w:szCs w:val="18"/>
                <w:lang w:val="en-US" w:eastAsia="en-ZA"/>
              </w:rPr>
            </w:pPr>
            <w:r>
              <w:rPr>
                <w:rFonts w:cs="Arial"/>
                <w:b/>
                <w:bCs/>
                <w:sz w:val="18"/>
                <w:szCs w:val="18"/>
                <w:lang w:val="en-US" w:eastAsia="en-ZA"/>
              </w:rPr>
              <w:t>Date call logged</w:t>
            </w:r>
          </w:p>
          <w:p w:rsidR="002E29DC" w:rsidRDefault="002E29DC" w:rsidP="0034497C">
            <w:pPr>
              <w:rPr>
                <w:rFonts w:cs="Arial"/>
                <w:color w:val="000000"/>
                <w:sz w:val="18"/>
                <w:szCs w:val="18"/>
                <w:lang w:val="en-US" w:eastAsia="en-ZA"/>
              </w:rPr>
            </w:pPr>
          </w:p>
        </w:tc>
        <w:tc>
          <w:tcPr>
            <w:tcW w:w="364" w:type="pct"/>
            <w:tcBorders>
              <w:top w:val="single" w:sz="8" w:space="0" w:color="auto"/>
              <w:left w:val="nil"/>
              <w:bottom w:val="single" w:sz="8" w:space="0" w:color="auto"/>
              <w:right w:val="single" w:sz="8" w:space="0" w:color="auto"/>
            </w:tcBorders>
            <w:shd w:val="clear" w:color="auto" w:fill="D9D9D9"/>
            <w:tcMar>
              <w:top w:w="15" w:type="dxa"/>
              <w:left w:w="15" w:type="dxa"/>
              <w:bottom w:w="15" w:type="dxa"/>
              <w:right w:w="15" w:type="dxa"/>
            </w:tcMar>
          </w:tcPr>
          <w:p w:rsidR="002E29DC" w:rsidRDefault="002E29DC" w:rsidP="0034497C">
            <w:pPr>
              <w:rPr>
                <w:rFonts w:cs="Arial"/>
                <w:sz w:val="18"/>
                <w:szCs w:val="18"/>
                <w:lang w:val="en-US" w:eastAsia="en-ZA"/>
              </w:rPr>
            </w:pPr>
            <w:r>
              <w:rPr>
                <w:rFonts w:cs="Arial"/>
                <w:b/>
                <w:bCs/>
                <w:sz w:val="18"/>
                <w:szCs w:val="18"/>
                <w:lang w:val="en-US" w:eastAsia="en-ZA"/>
              </w:rPr>
              <w:t>Days Lapsed</w:t>
            </w:r>
          </w:p>
          <w:p w:rsidR="002E29DC" w:rsidRDefault="002E29DC" w:rsidP="0034497C">
            <w:pPr>
              <w:rPr>
                <w:rFonts w:cs="Arial"/>
                <w:color w:val="000000"/>
                <w:sz w:val="18"/>
                <w:szCs w:val="18"/>
                <w:lang w:val="en-US" w:eastAsia="en-ZA"/>
              </w:rPr>
            </w:pPr>
          </w:p>
        </w:tc>
      </w:tr>
      <w:tr w:rsidR="002E29DC" w:rsidTr="002E29DC">
        <w:trPr>
          <w:trHeight w:val="60"/>
        </w:trPr>
        <w:tc>
          <w:tcPr>
            <w:tcW w:w="241" w:type="pct"/>
            <w:tcBorders>
              <w:top w:val="nil"/>
              <w:left w:val="single" w:sz="8" w:space="0" w:color="auto"/>
              <w:bottom w:val="single" w:sz="8" w:space="0" w:color="auto"/>
              <w:right w:val="single" w:sz="8" w:space="0" w:color="auto"/>
            </w:tcBorders>
            <w:noWrap/>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1</w:t>
            </w:r>
          </w:p>
        </w:tc>
        <w:tc>
          <w:tcPr>
            <w:tcW w:w="1271" w:type="pct"/>
            <w:tcBorders>
              <w:top w:val="nil"/>
              <w:left w:val="nil"/>
              <w:bottom w:val="single" w:sz="8" w:space="0" w:color="auto"/>
              <w:right w:val="single" w:sz="8" w:space="0" w:color="auto"/>
            </w:tcBorders>
            <w:noWrap/>
            <w:hideMark/>
          </w:tcPr>
          <w:p w:rsidR="002E29DC" w:rsidRDefault="002E29DC" w:rsidP="0034497C">
            <w:pPr>
              <w:spacing w:line="60" w:lineRule="atLeast"/>
              <w:rPr>
                <w:rFonts w:cs="Arial"/>
                <w:sz w:val="18"/>
                <w:szCs w:val="18"/>
                <w:lang w:val="en-US" w:eastAsia="en-ZA"/>
              </w:rPr>
            </w:pPr>
            <w:r>
              <w:rPr>
                <w:rFonts w:cs="Arial"/>
                <w:sz w:val="18"/>
                <w:szCs w:val="18"/>
                <w:lang w:val="en-US" w:eastAsia="en-ZA"/>
              </w:rPr>
              <w:t xml:space="preserve">DS </w:t>
            </w:r>
            <w:proofErr w:type="spellStart"/>
            <w:r>
              <w:rPr>
                <w:rFonts w:cs="Arial"/>
                <w:sz w:val="18"/>
                <w:szCs w:val="18"/>
                <w:lang w:val="en-US" w:eastAsia="en-ZA"/>
              </w:rPr>
              <w:t>Molapo</w:t>
            </w:r>
            <w:proofErr w:type="spellEnd"/>
            <w:r>
              <w:rPr>
                <w:rFonts w:cs="Arial"/>
                <w:sz w:val="18"/>
                <w:szCs w:val="18"/>
                <w:lang w:val="en-US" w:eastAsia="en-ZA"/>
              </w:rPr>
              <w:t xml:space="preserve"> Projects Fire Services</w:t>
            </w:r>
          </w:p>
        </w:tc>
        <w:tc>
          <w:tcPr>
            <w:tcW w:w="524" w:type="pct"/>
            <w:tcBorders>
              <w:top w:val="nil"/>
              <w:left w:val="nil"/>
              <w:bottom w:val="single" w:sz="8" w:space="0" w:color="auto"/>
              <w:right w:val="single" w:sz="8" w:space="0" w:color="auto"/>
            </w:tcBorders>
            <w:noWrap/>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5432</w:t>
            </w:r>
          </w:p>
        </w:tc>
        <w:tc>
          <w:tcPr>
            <w:tcW w:w="669" w:type="pct"/>
            <w:tcBorders>
              <w:top w:val="nil"/>
              <w:left w:val="nil"/>
              <w:bottom w:val="single" w:sz="8" w:space="0" w:color="auto"/>
              <w:right w:val="single" w:sz="8" w:space="0" w:color="auto"/>
            </w:tcBorders>
            <w:noWrap/>
            <w:hideMark/>
          </w:tcPr>
          <w:p w:rsidR="002E29DC" w:rsidRDefault="002E29DC" w:rsidP="0034497C">
            <w:pPr>
              <w:spacing w:line="60" w:lineRule="atLeast"/>
              <w:jc w:val="right"/>
              <w:rPr>
                <w:rFonts w:cs="Arial"/>
                <w:color w:val="000000"/>
                <w:sz w:val="18"/>
                <w:szCs w:val="18"/>
                <w:lang w:val="en-US" w:eastAsia="en-ZA"/>
              </w:rPr>
            </w:pPr>
            <w:r>
              <w:rPr>
                <w:rFonts w:cs="Arial"/>
                <w:color w:val="000000"/>
                <w:sz w:val="18"/>
                <w:szCs w:val="18"/>
                <w:lang w:val="en-US" w:eastAsia="en-ZA"/>
              </w:rPr>
              <w:t>499 844.40</w:t>
            </w:r>
          </w:p>
        </w:tc>
        <w:tc>
          <w:tcPr>
            <w:tcW w:w="668" w:type="pct"/>
            <w:tcBorders>
              <w:top w:val="nil"/>
              <w:left w:val="nil"/>
              <w:bottom w:val="single" w:sz="8" w:space="0" w:color="auto"/>
              <w:right w:val="single" w:sz="4" w:space="0" w:color="auto"/>
            </w:tcBorders>
            <w:tcMar>
              <w:top w:w="15" w:type="dxa"/>
              <w:left w:w="15" w:type="dxa"/>
              <w:bottom w:w="15" w:type="dxa"/>
              <w:right w:w="15" w:type="dxa"/>
            </w:tcMar>
            <w:hideMark/>
          </w:tcPr>
          <w:p w:rsidR="002E29DC" w:rsidRDefault="002E29DC" w:rsidP="0034497C">
            <w:pPr>
              <w:spacing w:line="60" w:lineRule="atLeast"/>
              <w:jc w:val="right"/>
              <w:rPr>
                <w:rFonts w:cs="Arial"/>
                <w:color w:val="000000"/>
                <w:sz w:val="18"/>
                <w:szCs w:val="18"/>
                <w:lang w:val="en-US" w:eastAsia="en-ZA"/>
              </w:rPr>
            </w:pPr>
            <w:r>
              <w:rPr>
                <w:rFonts w:cs="Arial"/>
                <w:color w:val="000000"/>
                <w:sz w:val="18"/>
                <w:szCs w:val="18"/>
                <w:lang w:val="en-US" w:eastAsia="en-ZA"/>
              </w:rPr>
              <w:t>499 844.40</w:t>
            </w:r>
          </w:p>
        </w:tc>
        <w:tc>
          <w:tcPr>
            <w:tcW w:w="593" w:type="pct"/>
            <w:tcBorders>
              <w:top w:val="nil"/>
              <w:left w:val="single" w:sz="4" w:space="0" w:color="auto"/>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10 Dec 2015</w:t>
            </w:r>
          </w:p>
        </w:tc>
        <w:tc>
          <w:tcPr>
            <w:tcW w:w="669" w:type="pct"/>
            <w:tcBorders>
              <w:top w:val="nil"/>
              <w:left w:val="nil"/>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08 July 2015</w:t>
            </w:r>
          </w:p>
        </w:tc>
        <w:tc>
          <w:tcPr>
            <w:tcW w:w="364" w:type="pct"/>
            <w:tcBorders>
              <w:top w:val="nil"/>
              <w:left w:val="nil"/>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155</w:t>
            </w:r>
          </w:p>
        </w:tc>
      </w:tr>
      <w:tr w:rsidR="002E29DC" w:rsidTr="002E29DC">
        <w:trPr>
          <w:trHeight w:val="60"/>
        </w:trPr>
        <w:tc>
          <w:tcPr>
            <w:tcW w:w="241" w:type="pct"/>
            <w:tcBorders>
              <w:top w:val="nil"/>
              <w:left w:val="single" w:sz="8" w:space="0" w:color="auto"/>
              <w:bottom w:val="single" w:sz="8" w:space="0" w:color="auto"/>
              <w:right w:val="single" w:sz="8" w:space="0" w:color="auto"/>
            </w:tcBorders>
            <w:noWrap/>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2</w:t>
            </w:r>
          </w:p>
        </w:tc>
        <w:tc>
          <w:tcPr>
            <w:tcW w:w="1271" w:type="pct"/>
            <w:tcBorders>
              <w:top w:val="nil"/>
              <w:left w:val="nil"/>
              <w:bottom w:val="single" w:sz="8" w:space="0" w:color="auto"/>
              <w:right w:val="single" w:sz="8" w:space="0" w:color="auto"/>
            </w:tcBorders>
            <w:noWrap/>
            <w:hideMark/>
          </w:tcPr>
          <w:p w:rsidR="002E29DC" w:rsidRDefault="002E29DC" w:rsidP="0034497C">
            <w:pPr>
              <w:spacing w:line="60" w:lineRule="atLeast"/>
              <w:rPr>
                <w:rFonts w:cs="Arial"/>
                <w:sz w:val="18"/>
                <w:szCs w:val="18"/>
                <w:lang w:val="en-US" w:eastAsia="en-ZA"/>
              </w:rPr>
            </w:pPr>
            <w:r>
              <w:rPr>
                <w:rFonts w:cs="Arial"/>
                <w:sz w:val="18"/>
                <w:szCs w:val="18"/>
                <w:lang w:val="en-US" w:eastAsia="en-ZA"/>
              </w:rPr>
              <w:t xml:space="preserve">DS </w:t>
            </w:r>
            <w:proofErr w:type="spellStart"/>
            <w:r>
              <w:rPr>
                <w:rFonts w:cs="Arial"/>
                <w:sz w:val="18"/>
                <w:szCs w:val="18"/>
                <w:lang w:val="en-US" w:eastAsia="en-ZA"/>
              </w:rPr>
              <w:t>Molapo</w:t>
            </w:r>
            <w:proofErr w:type="spellEnd"/>
            <w:r>
              <w:rPr>
                <w:rFonts w:cs="Arial"/>
                <w:sz w:val="18"/>
                <w:szCs w:val="18"/>
                <w:lang w:val="en-US" w:eastAsia="en-ZA"/>
              </w:rPr>
              <w:t xml:space="preserve"> Projects Fire Services</w:t>
            </w:r>
          </w:p>
        </w:tc>
        <w:tc>
          <w:tcPr>
            <w:tcW w:w="524" w:type="pct"/>
            <w:tcBorders>
              <w:top w:val="nil"/>
              <w:left w:val="nil"/>
              <w:bottom w:val="single" w:sz="8" w:space="0" w:color="auto"/>
              <w:right w:val="single" w:sz="8" w:space="0" w:color="auto"/>
            </w:tcBorders>
            <w:noWrap/>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5056</w:t>
            </w:r>
          </w:p>
        </w:tc>
        <w:tc>
          <w:tcPr>
            <w:tcW w:w="669" w:type="pct"/>
            <w:tcBorders>
              <w:top w:val="nil"/>
              <w:left w:val="nil"/>
              <w:bottom w:val="single" w:sz="8" w:space="0" w:color="auto"/>
              <w:right w:val="single" w:sz="8" w:space="0" w:color="auto"/>
            </w:tcBorders>
            <w:noWrap/>
            <w:hideMark/>
          </w:tcPr>
          <w:p w:rsidR="002E29DC" w:rsidRDefault="002E29DC" w:rsidP="0034497C">
            <w:pPr>
              <w:spacing w:line="60" w:lineRule="atLeast"/>
              <w:jc w:val="right"/>
              <w:rPr>
                <w:rFonts w:cs="Arial"/>
                <w:color w:val="000000"/>
                <w:sz w:val="18"/>
                <w:szCs w:val="18"/>
                <w:lang w:val="en-US" w:eastAsia="en-ZA"/>
              </w:rPr>
            </w:pPr>
            <w:r>
              <w:rPr>
                <w:rFonts w:cs="Arial"/>
                <w:color w:val="000000"/>
                <w:sz w:val="18"/>
                <w:szCs w:val="18"/>
                <w:lang w:val="en-US" w:eastAsia="en-ZA"/>
              </w:rPr>
              <w:t>498 453.60</w:t>
            </w:r>
          </w:p>
        </w:tc>
        <w:tc>
          <w:tcPr>
            <w:tcW w:w="668" w:type="pct"/>
            <w:tcBorders>
              <w:top w:val="nil"/>
              <w:left w:val="nil"/>
              <w:bottom w:val="single" w:sz="8" w:space="0" w:color="auto"/>
              <w:right w:val="single" w:sz="4" w:space="0" w:color="auto"/>
            </w:tcBorders>
            <w:tcMar>
              <w:top w:w="15" w:type="dxa"/>
              <w:left w:w="15" w:type="dxa"/>
              <w:bottom w:w="15" w:type="dxa"/>
              <w:right w:w="15" w:type="dxa"/>
            </w:tcMar>
            <w:hideMark/>
          </w:tcPr>
          <w:p w:rsidR="002E29DC" w:rsidRDefault="002E29DC" w:rsidP="0034497C">
            <w:pPr>
              <w:spacing w:line="60" w:lineRule="atLeast"/>
              <w:jc w:val="right"/>
              <w:rPr>
                <w:rFonts w:cs="Arial"/>
                <w:color w:val="000000"/>
                <w:sz w:val="18"/>
                <w:szCs w:val="18"/>
                <w:lang w:val="en-US" w:eastAsia="en-ZA"/>
              </w:rPr>
            </w:pPr>
            <w:r>
              <w:rPr>
                <w:rFonts w:cs="Arial"/>
                <w:color w:val="000000"/>
                <w:sz w:val="18"/>
                <w:szCs w:val="18"/>
                <w:lang w:val="en-US" w:eastAsia="en-ZA"/>
              </w:rPr>
              <w:t>498 453.60</w:t>
            </w:r>
          </w:p>
        </w:tc>
        <w:tc>
          <w:tcPr>
            <w:tcW w:w="593" w:type="pct"/>
            <w:tcBorders>
              <w:top w:val="nil"/>
              <w:left w:val="single" w:sz="4" w:space="0" w:color="auto"/>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08 Dec 2015</w:t>
            </w:r>
          </w:p>
        </w:tc>
        <w:tc>
          <w:tcPr>
            <w:tcW w:w="669" w:type="pct"/>
            <w:tcBorders>
              <w:top w:val="nil"/>
              <w:left w:val="nil"/>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11 March 2015</w:t>
            </w:r>
          </w:p>
        </w:tc>
        <w:tc>
          <w:tcPr>
            <w:tcW w:w="364" w:type="pct"/>
            <w:tcBorders>
              <w:top w:val="nil"/>
              <w:left w:val="nil"/>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272</w:t>
            </w:r>
          </w:p>
        </w:tc>
      </w:tr>
      <w:tr w:rsidR="002E29DC" w:rsidTr="002E29DC">
        <w:trPr>
          <w:trHeight w:val="60"/>
        </w:trPr>
        <w:tc>
          <w:tcPr>
            <w:tcW w:w="241" w:type="pct"/>
            <w:tcBorders>
              <w:top w:val="nil"/>
              <w:left w:val="single" w:sz="8" w:space="0" w:color="auto"/>
              <w:bottom w:val="single" w:sz="8" w:space="0" w:color="auto"/>
              <w:right w:val="single" w:sz="8" w:space="0" w:color="auto"/>
            </w:tcBorders>
            <w:noWrap/>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3</w:t>
            </w:r>
          </w:p>
        </w:tc>
        <w:tc>
          <w:tcPr>
            <w:tcW w:w="1271" w:type="pct"/>
            <w:tcBorders>
              <w:top w:val="nil"/>
              <w:left w:val="nil"/>
              <w:bottom w:val="single" w:sz="8" w:space="0" w:color="auto"/>
              <w:right w:val="single" w:sz="8" w:space="0" w:color="auto"/>
            </w:tcBorders>
            <w:noWrap/>
            <w:hideMark/>
          </w:tcPr>
          <w:p w:rsidR="002E29DC" w:rsidRDefault="002E29DC" w:rsidP="0034497C">
            <w:pPr>
              <w:spacing w:line="60" w:lineRule="atLeast"/>
              <w:rPr>
                <w:rFonts w:cs="Arial"/>
                <w:sz w:val="18"/>
                <w:szCs w:val="18"/>
                <w:lang w:val="en-US" w:eastAsia="en-ZA"/>
              </w:rPr>
            </w:pPr>
            <w:r>
              <w:rPr>
                <w:rFonts w:cs="Arial"/>
                <w:sz w:val="18"/>
                <w:szCs w:val="18"/>
                <w:lang w:val="en-US" w:eastAsia="en-ZA"/>
              </w:rPr>
              <w:t xml:space="preserve">Posed Trading projects.    </w:t>
            </w:r>
          </w:p>
        </w:tc>
        <w:tc>
          <w:tcPr>
            <w:tcW w:w="524" w:type="pct"/>
            <w:tcBorders>
              <w:top w:val="nil"/>
              <w:left w:val="nil"/>
              <w:bottom w:val="single" w:sz="8" w:space="0" w:color="auto"/>
              <w:right w:val="single" w:sz="8" w:space="0" w:color="auto"/>
            </w:tcBorders>
            <w:noWrap/>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3767</w:t>
            </w:r>
          </w:p>
        </w:tc>
        <w:tc>
          <w:tcPr>
            <w:tcW w:w="669" w:type="pct"/>
            <w:tcBorders>
              <w:top w:val="nil"/>
              <w:left w:val="nil"/>
              <w:bottom w:val="single" w:sz="8" w:space="0" w:color="auto"/>
              <w:right w:val="single" w:sz="8" w:space="0" w:color="auto"/>
            </w:tcBorders>
            <w:noWrap/>
            <w:hideMark/>
          </w:tcPr>
          <w:p w:rsidR="002E29DC" w:rsidRDefault="002E29DC" w:rsidP="0034497C">
            <w:pPr>
              <w:spacing w:line="60" w:lineRule="atLeast"/>
              <w:jc w:val="right"/>
              <w:rPr>
                <w:rFonts w:cs="Arial"/>
                <w:color w:val="000000"/>
                <w:sz w:val="18"/>
                <w:szCs w:val="18"/>
                <w:lang w:val="en-US" w:eastAsia="en-ZA"/>
              </w:rPr>
            </w:pPr>
            <w:r>
              <w:rPr>
                <w:rFonts w:cs="Arial"/>
                <w:color w:val="000000"/>
                <w:sz w:val="18"/>
                <w:szCs w:val="18"/>
                <w:lang w:val="en-US" w:eastAsia="en-ZA"/>
              </w:rPr>
              <w:t>444 212.40</w:t>
            </w:r>
          </w:p>
        </w:tc>
        <w:tc>
          <w:tcPr>
            <w:tcW w:w="668" w:type="pct"/>
            <w:tcBorders>
              <w:top w:val="nil"/>
              <w:left w:val="nil"/>
              <w:bottom w:val="single" w:sz="8" w:space="0" w:color="auto"/>
              <w:right w:val="single" w:sz="4" w:space="0" w:color="auto"/>
            </w:tcBorders>
            <w:tcMar>
              <w:top w:w="15" w:type="dxa"/>
              <w:left w:w="15" w:type="dxa"/>
              <w:bottom w:w="15" w:type="dxa"/>
              <w:right w:w="15" w:type="dxa"/>
            </w:tcMar>
            <w:hideMark/>
          </w:tcPr>
          <w:p w:rsidR="002E29DC" w:rsidRDefault="002E29DC" w:rsidP="0034497C">
            <w:pPr>
              <w:spacing w:line="60" w:lineRule="atLeast"/>
              <w:jc w:val="right"/>
              <w:rPr>
                <w:rFonts w:cs="Arial"/>
                <w:color w:val="000000"/>
                <w:sz w:val="18"/>
                <w:szCs w:val="18"/>
                <w:lang w:val="en-US" w:eastAsia="en-ZA"/>
              </w:rPr>
            </w:pPr>
            <w:r>
              <w:rPr>
                <w:rFonts w:cs="Arial"/>
                <w:color w:val="000000"/>
                <w:sz w:val="18"/>
                <w:szCs w:val="18"/>
                <w:lang w:val="en-US" w:eastAsia="en-ZA"/>
              </w:rPr>
              <w:t>444 212.40</w:t>
            </w:r>
          </w:p>
        </w:tc>
        <w:tc>
          <w:tcPr>
            <w:tcW w:w="593" w:type="pct"/>
            <w:tcBorders>
              <w:top w:val="nil"/>
              <w:left w:val="single" w:sz="4" w:space="0" w:color="auto"/>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16 Oct 2015</w:t>
            </w:r>
          </w:p>
        </w:tc>
        <w:tc>
          <w:tcPr>
            <w:tcW w:w="669" w:type="pct"/>
            <w:tcBorders>
              <w:top w:val="nil"/>
              <w:left w:val="nil"/>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27 Aug 2015</w:t>
            </w:r>
          </w:p>
        </w:tc>
        <w:tc>
          <w:tcPr>
            <w:tcW w:w="364" w:type="pct"/>
            <w:tcBorders>
              <w:top w:val="nil"/>
              <w:left w:val="nil"/>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20</w:t>
            </w:r>
          </w:p>
        </w:tc>
      </w:tr>
      <w:tr w:rsidR="002E29DC" w:rsidTr="002E29DC">
        <w:trPr>
          <w:trHeight w:val="60"/>
        </w:trPr>
        <w:tc>
          <w:tcPr>
            <w:tcW w:w="241" w:type="pct"/>
            <w:tcBorders>
              <w:top w:val="nil"/>
              <w:left w:val="single" w:sz="8" w:space="0" w:color="auto"/>
              <w:bottom w:val="single" w:sz="8" w:space="0" w:color="auto"/>
              <w:right w:val="single" w:sz="8" w:space="0" w:color="auto"/>
            </w:tcBorders>
            <w:noWrap/>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4</w:t>
            </w:r>
          </w:p>
        </w:tc>
        <w:tc>
          <w:tcPr>
            <w:tcW w:w="1271" w:type="pct"/>
            <w:tcBorders>
              <w:top w:val="nil"/>
              <w:left w:val="nil"/>
              <w:bottom w:val="single" w:sz="8" w:space="0" w:color="auto"/>
              <w:right w:val="single" w:sz="8" w:space="0" w:color="auto"/>
            </w:tcBorders>
            <w:noWrap/>
            <w:hideMark/>
          </w:tcPr>
          <w:p w:rsidR="002E29DC" w:rsidRDefault="002E29DC" w:rsidP="0034497C">
            <w:pPr>
              <w:spacing w:line="60" w:lineRule="atLeast"/>
              <w:rPr>
                <w:rFonts w:cs="Arial"/>
                <w:sz w:val="18"/>
                <w:szCs w:val="18"/>
                <w:lang w:val="en-US" w:eastAsia="en-ZA"/>
              </w:rPr>
            </w:pPr>
            <w:r>
              <w:rPr>
                <w:rFonts w:cs="Arial"/>
                <w:sz w:val="18"/>
                <w:szCs w:val="18"/>
                <w:lang w:val="en-US" w:eastAsia="en-ZA"/>
              </w:rPr>
              <w:t xml:space="preserve">Posed Trading projects.    </w:t>
            </w:r>
          </w:p>
        </w:tc>
        <w:tc>
          <w:tcPr>
            <w:tcW w:w="524" w:type="pct"/>
            <w:tcBorders>
              <w:top w:val="nil"/>
              <w:left w:val="nil"/>
              <w:bottom w:val="single" w:sz="8" w:space="0" w:color="auto"/>
              <w:right w:val="single" w:sz="8" w:space="0" w:color="auto"/>
            </w:tcBorders>
            <w:noWrap/>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3765</w:t>
            </w:r>
          </w:p>
        </w:tc>
        <w:tc>
          <w:tcPr>
            <w:tcW w:w="669" w:type="pct"/>
            <w:tcBorders>
              <w:top w:val="nil"/>
              <w:left w:val="nil"/>
              <w:bottom w:val="single" w:sz="8" w:space="0" w:color="auto"/>
              <w:right w:val="single" w:sz="8" w:space="0" w:color="auto"/>
            </w:tcBorders>
            <w:noWrap/>
            <w:hideMark/>
          </w:tcPr>
          <w:p w:rsidR="002E29DC" w:rsidRDefault="002E29DC" w:rsidP="0034497C">
            <w:pPr>
              <w:spacing w:line="60" w:lineRule="atLeast"/>
              <w:jc w:val="right"/>
              <w:rPr>
                <w:rFonts w:cs="Arial"/>
                <w:color w:val="000000"/>
                <w:sz w:val="18"/>
                <w:szCs w:val="18"/>
                <w:lang w:val="en-US" w:eastAsia="en-ZA"/>
              </w:rPr>
            </w:pPr>
            <w:r>
              <w:rPr>
                <w:rFonts w:cs="Arial"/>
                <w:color w:val="000000"/>
                <w:sz w:val="18"/>
                <w:szCs w:val="18"/>
                <w:lang w:val="en-US" w:eastAsia="en-ZA"/>
              </w:rPr>
              <w:t>461 209.80</w:t>
            </w:r>
          </w:p>
        </w:tc>
        <w:tc>
          <w:tcPr>
            <w:tcW w:w="668" w:type="pct"/>
            <w:tcBorders>
              <w:top w:val="nil"/>
              <w:left w:val="nil"/>
              <w:bottom w:val="single" w:sz="8" w:space="0" w:color="auto"/>
              <w:right w:val="single" w:sz="4" w:space="0" w:color="auto"/>
            </w:tcBorders>
            <w:tcMar>
              <w:top w:w="15" w:type="dxa"/>
              <w:left w:w="15" w:type="dxa"/>
              <w:bottom w:w="15" w:type="dxa"/>
              <w:right w:w="15" w:type="dxa"/>
            </w:tcMar>
            <w:hideMark/>
          </w:tcPr>
          <w:p w:rsidR="002E29DC" w:rsidRDefault="002E29DC" w:rsidP="0034497C">
            <w:pPr>
              <w:spacing w:line="60" w:lineRule="atLeast"/>
              <w:jc w:val="right"/>
              <w:rPr>
                <w:rFonts w:cs="Arial"/>
                <w:color w:val="000000"/>
                <w:sz w:val="18"/>
                <w:szCs w:val="18"/>
                <w:lang w:val="en-US" w:eastAsia="en-ZA"/>
              </w:rPr>
            </w:pPr>
            <w:r>
              <w:rPr>
                <w:rFonts w:cs="Arial"/>
                <w:color w:val="000000"/>
                <w:sz w:val="18"/>
                <w:szCs w:val="18"/>
                <w:lang w:val="en-US" w:eastAsia="en-ZA"/>
              </w:rPr>
              <w:t>461 209.80</w:t>
            </w:r>
          </w:p>
        </w:tc>
        <w:tc>
          <w:tcPr>
            <w:tcW w:w="593" w:type="pct"/>
            <w:tcBorders>
              <w:top w:val="nil"/>
              <w:left w:val="single" w:sz="4" w:space="0" w:color="auto"/>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16 Oct 2015</w:t>
            </w:r>
          </w:p>
        </w:tc>
        <w:tc>
          <w:tcPr>
            <w:tcW w:w="669" w:type="pct"/>
            <w:tcBorders>
              <w:top w:val="nil"/>
              <w:left w:val="nil"/>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27 Aug 2015</w:t>
            </w:r>
          </w:p>
        </w:tc>
        <w:tc>
          <w:tcPr>
            <w:tcW w:w="364" w:type="pct"/>
            <w:tcBorders>
              <w:top w:val="nil"/>
              <w:left w:val="nil"/>
              <w:bottom w:val="single" w:sz="8" w:space="0" w:color="auto"/>
              <w:right w:val="single" w:sz="8" w:space="0" w:color="auto"/>
            </w:tcBorders>
            <w:tcMar>
              <w:top w:w="15" w:type="dxa"/>
              <w:left w:w="15" w:type="dxa"/>
              <w:bottom w:w="15" w:type="dxa"/>
              <w:right w:w="15" w:type="dxa"/>
            </w:tcMar>
            <w:hideMark/>
          </w:tcPr>
          <w:p w:rsidR="002E29DC" w:rsidRDefault="002E29DC" w:rsidP="0034497C">
            <w:pPr>
              <w:spacing w:line="60" w:lineRule="atLeast"/>
              <w:rPr>
                <w:rFonts w:cs="Arial"/>
                <w:color w:val="000000"/>
                <w:sz w:val="18"/>
                <w:szCs w:val="18"/>
                <w:lang w:val="en-US" w:eastAsia="en-ZA"/>
              </w:rPr>
            </w:pPr>
            <w:r>
              <w:rPr>
                <w:rFonts w:cs="Arial"/>
                <w:color w:val="000000"/>
                <w:sz w:val="18"/>
                <w:szCs w:val="18"/>
                <w:lang w:val="en-US" w:eastAsia="en-ZA"/>
              </w:rPr>
              <w:t>20</w:t>
            </w:r>
          </w:p>
        </w:tc>
      </w:tr>
    </w:tbl>
    <w:p w:rsidR="002E29DC" w:rsidRDefault="002E29DC" w:rsidP="002E29DC">
      <w:pPr>
        <w:rPr>
          <w:rFonts w:eastAsia="Arial Unicode MS" w:cs="Arial"/>
          <w:szCs w:val="22"/>
        </w:rPr>
      </w:pPr>
    </w:p>
    <w:p w:rsidR="002E29DC" w:rsidRDefault="002E29DC" w:rsidP="002E29DC">
      <w:pPr>
        <w:rPr>
          <w:rFonts w:cs="Arial"/>
          <w:color w:val="000000"/>
          <w:szCs w:val="22"/>
          <w:lang w:eastAsia="en-ZA"/>
        </w:rPr>
      </w:pPr>
      <w:r>
        <w:rPr>
          <w:rFonts w:cs="Arial"/>
          <w:color w:val="000000"/>
          <w:szCs w:val="22"/>
          <w:lang w:eastAsia="en-ZA"/>
        </w:rPr>
        <w:t xml:space="preserve">Splitting of award into parts or items of lesser value. </w:t>
      </w:r>
    </w:p>
    <w:p w:rsidR="002E29DC" w:rsidRDefault="002E29DC" w:rsidP="002E29DC">
      <w:pPr>
        <w:rPr>
          <w:rFonts w:cs="Arial"/>
          <w:szCs w:val="22"/>
          <w:lang w:val="en-US"/>
        </w:rPr>
      </w:pPr>
      <w:r>
        <w:rPr>
          <w:rFonts w:cs="Arial"/>
          <w:color w:val="000000"/>
          <w:szCs w:val="22"/>
          <w:lang w:eastAsia="en-ZA"/>
        </w:rPr>
        <w:t xml:space="preserve">Management comment noted however the audit finding remains. The servicing of air conditioners were split into two awards (floors 1 – 4 and floors 5 – 8 ) to avoid the transaction value exceeding the R500 000 threshold and have it being procured through a competitive bidding process. </w:t>
      </w:r>
      <w:r>
        <w:rPr>
          <w:rFonts w:cs="Arial"/>
          <w:szCs w:val="22"/>
          <w:lang w:val="en-US"/>
        </w:rPr>
        <w:t xml:space="preserve">Furthermore it was noted that the call was logged on the 27 Aug 2015 and approved on the 15 Oct 2015 but the Regional bid adjudication committee and the Job card (work executed ) was approved 16 Oct 2015. Therefore the department had enough time (20 days ) to obtain three quotations. It is also noted that the suppliers is not on a list of the contractor appointed through deviation for a six month period for unplanned maintenance of the state buildings. </w:t>
      </w:r>
    </w:p>
    <w:p w:rsidR="002E29DC" w:rsidRDefault="002E29DC" w:rsidP="002E29DC">
      <w:pPr>
        <w:rPr>
          <w:rFonts w:eastAsia="Arial Unicode MS" w:cs="Arial"/>
          <w:szCs w:val="22"/>
        </w:rPr>
      </w:pPr>
    </w:p>
    <w:p w:rsidR="002E29DC" w:rsidRDefault="002E29DC" w:rsidP="002E29DC">
      <w:pPr>
        <w:rPr>
          <w:rFonts w:cs="Arial"/>
          <w:color w:val="000000"/>
          <w:szCs w:val="22"/>
          <w:lang w:val="en-US" w:eastAsia="en-ZA"/>
        </w:rPr>
      </w:pPr>
      <w:r>
        <w:rPr>
          <w:rFonts w:cs="Arial"/>
          <w:color w:val="000000"/>
          <w:szCs w:val="22"/>
          <w:lang w:val="en-US" w:eastAsia="en-ZA"/>
        </w:rPr>
        <w:t>The final decision on which quotation to accept was not made by an appropriately delegated official or committee.</w:t>
      </w:r>
    </w:p>
    <w:p w:rsidR="002E29DC" w:rsidRDefault="002E29DC" w:rsidP="002E29DC">
      <w:pPr>
        <w:rPr>
          <w:rFonts w:eastAsia="Arial Unicode MS" w:cs="Arial"/>
          <w:szCs w:val="22"/>
        </w:rPr>
      </w:pPr>
      <w:r>
        <w:rPr>
          <w:rFonts w:eastAsia="Arial Unicode MS" w:cs="Arial"/>
          <w:szCs w:val="22"/>
        </w:rPr>
        <w:t>Management comment noted, however the audit finding remains. A roster appointment is not in accordance with the required laws and regulations.</w:t>
      </w:r>
    </w:p>
    <w:p w:rsidR="002E29DC" w:rsidRDefault="002E29DC" w:rsidP="002E29DC">
      <w:pPr>
        <w:rPr>
          <w:rFonts w:eastAsia="Arial Unicode MS" w:cs="Arial"/>
          <w:szCs w:val="22"/>
        </w:rPr>
      </w:pPr>
    </w:p>
    <w:p w:rsidR="002E29DC" w:rsidRDefault="002E29DC" w:rsidP="002E29DC">
      <w:pPr>
        <w:rPr>
          <w:rFonts w:cs="Arial"/>
          <w:color w:val="000000"/>
          <w:szCs w:val="22"/>
          <w:lang w:eastAsia="en-ZA"/>
        </w:rPr>
      </w:pPr>
      <w:r>
        <w:rPr>
          <w:rFonts w:cs="Arial"/>
          <w:color w:val="000000"/>
          <w:szCs w:val="22"/>
          <w:lang w:val="en-US" w:eastAsia="en-ZA"/>
        </w:rPr>
        <w:t>Declaration of interest:</w:t>
      </w:r>
    </w:p>
    <w:p w:rsidR="002E29DC" w:rsidRDefault="002E29DC" w:rsidP="002E29DC">
      <w:pPr>
        <w:rPr>
          <w:rFonts w:eastAsia="Arial Unicode MS" w:cs="Arial"/>
          <w:szCs w:val="22"/>
        </w:rPr>
      </w:pPr>
      <w:r>
        <w:rPr>
          <w:rFonts w:cs="Arial"/>
          <w:color w:val="000000"/>
          <w:szCs w:val="22"/>
          <w:lang w:val="en-US" w:eastAsia="en-ZA"/>
        </w:rPr>
        <w:t xml:space="preserve">No comments received and the finding remains. </w:t>
      </w:r>
    </w:p>
    <w:p w:rsidR="002E29DC" w:rsidRDefault="002E29DC" w:rsidP="002E29DC">
      <w:pPr>
        <w:rPr>
          <w:rFonts w:eastAsia="Arial Unicode MS" w:cs="Arial"/>
          <w:szCs w:val="22"/>
        </w:rPr>
      </w:pPr>
    </w:p>
    <w:p w:rsidR="002E29DC" w:rsidRDefault="002E29DC" w:rsidP="002E29DC">
      <w:pPr>
        <w:rPr>
          <w:rFonts w:cs="Arial"/>
          <w:bCs/>
          <w:szCs w:val="22"/>
        </w:rPr>
      </w:pPr>
      <w:r>
        <w:rPr>
          <w:rFonts w:cs="Arial"/>
          <w:bCs/>
          <w:szCs w:val="22"/>
        </w:rPr>
        <w:t>Needs assessment:</w:t>
      </w:r>
    </w:p>
    <w:p w:rsidR="002E29DC" w:rsidRDefault="002E29DC" w:rsidP="002E29DC">
      <w:pPr>
        <w:rPr>
          <w:rFonts w:cs="Arial"/>
          <w:bCs/>
          <w:szCs w:val="22"/>
        </w:rPr>
      </w:pPr>
      <w:r>
        <w:rPr>
          <w:rFonts w:cs="Arial"/>
          <w:bCs/>
          <w:szCs w:val="22"/>
        </w:rPr>
        <w:t xml:space="preserve">No procurement instructions provided, and therefore the finding remains. </w:t>
      </w:r>
    </w:p>
    <w:p w:rsidR="002E29DC" w:rsidRDefault="002E29DC" w:rsidP="002E29DC">
      <w:pPr>
        <w:rPr>
          <w:rFonts w:cs="Arial"/>
          <w:bCs/>
          <w:szCs w:val="22"/>
        </w:rPr>
      </w:pPr>
    </w:p>
    <w:p w:rsidR="002E29DC" w:rsidRDefault="002E29DC" w:rsidP="002E29DC">
      <w:pPr>
        <w:rPr>
          <w:rFonts w:cs="Arial"/>
          <w:bCs/>
          <w:szCs w:val="22"/>
        </w:rPr>
      </w:pPr>
      <w:r>
        <w:rPr>
          <w:rFonts w:cs="Arial"/>
          <w:bCs/>
          <w:szCs w:val="22"/>
        </w:rPr>
        <w:t>Construction contracts:</w:t>
      </w:r>
    </w:p>
    <w:p w:rsidR="002E29DC" w:rsidRDefault="002E29DC" w:rsidP="002E29DC">
      <w:pPr>
        <w:rPr>
          <w:rFonts w:eastAsia="Arial Unicode MS" w:cs="Arial"/>
          <w:szCs w:val="22"/>
        </w:rPr>
      </w:pPr>
      <w:r>
        <w:rPr>
          <w:rFonts w:cs="Arial"/>
          <w:szCs w:val="22"/>
        </w:rPr>
        <w:t>Management comments noted and the finding is resolved.</w:t>
      </w:r>
    </w:p>
    <w:p w:rsidR="002E29DC" w:rsidRPr="002B1CC0" w:rsidRDefault="002E29DC" w:rsidP="002E29DC">
      <w:pPr>
        <w:rPr>
          <w:rFonts w:eastAsia="Arial Unicode MS" w:cs="Arial"/>
          <w:szCs w:val="22"/>
        </w:rPr>
      </w:pPr>
    </w:p>
    <w:p w:rsidR="002E29DC" w:rsidRDefault="002E29DC">
      <w:pPr>
        <w:spacing w:after="200" w:line="276" w:lineRule="auto"/>
        <w:rPr>
          <w:rFonts w:cs="Arial"/>
          <w:b/>
          <w:szCs w:val="22"/>
          <w:lang w:val="en-US"/>
        </w:rPr>
      </w:pPr>
      <w:r>
        <w:rPr>
          <w:rFonts w:cs="Arial"/>
          <w:b/>
          <w:szCs w:val="22"/>
          <w:lang w:val="en-US"/>
        </w:rPr>
        <w:br w:type="page"/>
      </w:r>
    </w:p>
    <w:p w:rsidR="00A76C0A" w:rsidRPr="00837F4C" w:rsidRDefault="00A76C0A" w:rsidP="00184C43">
      <w:pPr>
        <w:pStyle w:val="ListParagraph"/>
        <w:numPr>
          <w:ilvl w:val="0"/>
          <w:numId w:val="19"/>
        </w:numPr>
        <w:ind w:left="426" w:hanging="426"/>
        <w:contextualSpacing/>
        <w:rPr>
          <w:rFonts w:cs="Arial"/>
          <w:b/>
          <w:bCs/>
          <w:szCs w:val="22"/>
        </w:rPr>
      </w:pPr>
      <w:r w:rsidRPr="00837F4C">
        <w:rPr>
          <w:rFonts w:cs="Arial"/>
          <w:b/>
          <w:szCs w:val="22"/>
          <w:lang w:val="en-US"/>
        </w:rPr>
        <w:lastRenderedPageBreak/>
        <w:t xml:space="preserve">Procurement: </w:t>
      </w:r>
      <w:r>
        <w:rPr>
          <w:rFonts w:cs="Arial"/>
          <w:b/>
          <w:szCs w:val="22"/>
          <w:lang w:val="en-US"/>
        </w:rPr>
        <w:t xml:space="preserve">competitive bidding - </w:t>
      </w:r>
      <w:r w:rsidRPr="008E7AE1">
        <w:rPr>
          <w:rFonts w:cs="Arial"/>
          <w:b/>
          <w:szCs w:val="22"/>
          <w:lang w:val="en-US"/>
        </w:rPr>
        <w:t>Water Skills (Pty) Ltd</w:t>
      </w:r>
    </w:p>
    <w:p w:rsidR="00A76C0A" w:rsidRDefault="00A76C0A" w:rsidP="00A76C0A">
      <w:pPr>
        <w:pStyle w:val="ListParagraph"/>
        <w:rPr>
          <w:rFonts w:cs="Arial"/>
          <w:b/>
          <w:bCs/>
          <w:szCs w:val="22"/>
        </w:rPr>
      </w:pPr>
    </w:p>
    <w:p w:rsidR="00A76C0A" w:rsidRPr="00333F10" w:rsidRDefault="00A76C0A" w:rsidP="00A76C0A">
      <w:pPr>
        <w:rPr>
          <w:rFonts w:cs="Arial"/>
          <w:b/>
          <w:bCs/>
          <w:szCs w:val="22"/>
        </w:rPr>
      </w:pPr>
      <w:r w:rsidRPr="00333F10">
        <w:rPr>
          <w:rFonts w:cs="Arial"/>
          <w:b/>
          <w:bCs/>
          <w:szCs w:val="22"/>
        </w:rPr>
        <w:t>Audit finding</w:t>
      </w:r>
    </w:p>
    <w:p w:rsidR="00A76C0A" w:rsidRPr="00DA5150" w:rsidRDefault="00A76C0A" w:rsidP="00A76C0A">
      <w:pPr>
        <w:rPr>
          <w:rFonts w:cs="Arial"/>
          <w:color w:val="000000"/>
          <w:szCs w:val="22"/>
          <w:lang w:eastAsia="en-ZA"/>
        </w:rPr>
      </w:pPr>
    </w:p>
    <w:p w:rsidR="00A76C0A" w:rsidRDefault="00A76C0A" w:rsidP="00A76C0A">
      <w:pPr>
        <w:rPr>
          <w:rFonts w:cs="Arial"/>
          <w:color w:val="000000"/>
          <w:szCs w:val="22"/>
        </w:rPr>
      </w:pPr>
      <w:r>
        <w:rPr>
          <w:rFonts w:cs="Arial"/>
          <w:color w:val="000000"/>
          <w:szCs w:val="22"/>
          <w:lang w:val="en-US"/>
        </w:rPr>
        <w:t>Instruction note 32 section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A76C0A" w:rsidRDefault="00A76C0A" w:rsidP="00A76C0A">
      <w:pPr>
        <w:rPr>
          <w:rFonts w:cs="Arial"/>
          <w:color w:val="000000"/>
          <w:szCs w:val="22"/>
          <w:lang w:val="en-US" w:eastAsia="en-ZA"/>
        </w:rPr>
      </w:pPr>
    </w:p>
    <w:p w:rsidR="00A76C0A" w:rsidRPr="00124498" w:rsidRDefault="00A76C0A" w:rsidP="00A76C0A">
      <w:pPr>
        <w:rPr>
          <w:rFonts w:cs="Arial"/>
          <w:color w:val="000000"/>
          <w:szCs w:val="22"/>
          <w:lang w:val="en-US" w:eastAsia="en-ZA"/>
        </w:rPr>
      </w:pPr>
      <w:r w:rsidRPr="00124498">
        <w:rPr>
          <w:rFonts w:cs="Arial"/>
          <w:color w:val="000000"/>
          <w:szCs w:val="22"/>
          <w:lang w:val="en-US" w:eastAsia="en-ZA"/>
        </w:rPr>
        <w:t xml:space="preserve">The following discrepancies were identified: </w:t>
      </w:r>
    </w:p>
    <w:p w:rsidR="00A76C0A" w:rsidRDefault="00A76C0A" w:rsidP="00A76C0A">
      <w:pPr>
        <w:rPr>
          <w:rFonts w:cs="Arial"/>
          <w:color w:val="000000"/>
          <w:szCs w:val="22"/>
          <w:lang w:val="en-US" w:eastAsia="en-ZA"/>
        </w:rPr>
      </w:pPr>
    </w:p>
    <w:p w:rsidR="00A76C0A" w:rsidRPr="008E7AE1" w:rsidRDefault="00A76C0A" w:rsidP="00A76C0A">
      <w:pPr>
        <w:rPr>
          <w:rFonts w:cs="Arial"/>
          <w:color w:val="000000"/>
          <w:szCs w:val="22"/>
          <w:lang w:val="en-GB" w:eastAsia="en-ZA"/>
        </w:rPr>
      </w:pPr>
      <w:r w:rsidRPr="008E7AE1">
        <w:rPr>
          <w:rFonts w:cs="Arial"/>
          <w:color w:val="000000"/>
          <w:szCs w:val="22"/>
          <w:lang w:val="en-GB" w:eastAsia="en-ZA"/>
        </w:rPr>
        <w:t>No evidence was provided that the names of all bidders who submitted bids in relation to the advertisement were published on the website within ten (10) working days after the closure of the advertised bid and remained on the website for a minimum of thirty (30) days. Furthermore no evidence could be obtained that the details of the winning bidder was published in the government tender bulleting.</w:t>
      </w:r>
    </w:p>
    <w:p w:rsidR="00A76C0A" w:rsidRDefault="00A76C0A" w:rsidP="00A76C0A">
      <w:pPr>
        <w:rPr>
          <w:rFonts w:cs="Arial"/>
          <w:color w:val="000000"/>
          <w:szCs w:val="22"/>
          <w:lang w:val="en-US" w:eastAsia="en-ZA"/>
        </w:rPr>
      </w:pPr>
    </w:p>
    <w:tbl>
      <w:tblPr>
        <w:tblStyle w:val="TableGrid"/>
        <w:tblW w:w="8967" w:type="dxa"/>
        <w:tblLook w:val="04A0" w:firstRow="1" w:lastRow="0" w:firstColumn="1" w:lastColumn="0" w:noHBand="0" w:noVBand="1"/>
      </w:tblPr>
      <w:tblGrid>
        <w:gridCol w:w="675"/>
        <w:gridCol w:w="5387"/>
        <w:gridCol w:w="1560"/>
        <w:gridCol w:w="1345"/>
      </w:tblGrid>
      <w:tr w:rsidR="00A76C0A" w:rsidRPr="00F932C9" w:rsidTr="00A76C0A">
        <w:tc>
          <w:tcPr>
            <w:tcW w:w="67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No</w:t>
            </w:r>
          </w:p>
        </w:tc>
        <w:tc>
          <w:tcPr>
            <w:tcW w:w="5387" w:type="dxa"/>
            <w:shd w:val="clear" w:color="auto" w:fill="BFBFBF" w:themeFill="background1" w:themeFillShade="BF"/>
          </w:tcPr>
          <w:p w:rsidR="00A76C0A" w:rsidRPr="00F932C9" w:rsidRDefault="00A76C0A" w:rsidP="00A76C0A">
            <w:pPr>
              <w:rPr>
                <w:rFonts w:cs="Arial"/>
                <w:b/>
                <w:bCs/>
                <w:sz w:val="18"/>
                <w:szCs w:val="18"/>
              </w:rPr>
            </w:pPr>
            <w:r w:rsidRPr="00F932C9">
              <w:rPr>
                <w:rFonts w:cs="Arial"/>
                <w:b/>
                <w:bCs/>
                <w:sz w:val="18"/>
                <w:szCs w:val="18"/>
              </w:rPr>
              <w:t>Name</w:t>
            </w:r>
          </w:p>
        </w:tc>
        <w:tc>
          <w:tcPr>
            <w:tcW w:w="1560"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Tender number</w:t>
            </w:r>
          </w:p>
        </w:tc>
        <w:tc>
          <w:tcPr>
            <w:tcW w:w="134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Award</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1</w:t>
            </w:r>
          </w:p>
        </w:tc>
        <w:tc>
          <w:tcPr>
            <w:tcW w:w="5387" w:type="dxa"/>
          </w:tcPr>
          <w:p w:rsidR="00A76C0A" w:rsidRPr="00F932C9" w:rsidRDefault="00A76C0A" w:rsidP="00A76C0A">
            <w:pPr>
              <w:rPr>
                <w:rFonts w:cs="Arial"/>
                <w:bCs/>
                <w:sz w:val="18"/>
                <w:szCs w:val="18"/>
              </w:rPr>
            </w:pPr>
            <w:r w:rsidRPr="007779CD">
              <w:rPr>
                <w:rFonts w:cs="Arial"/>
                <w:bCs/>
                <w:sz w:val="18"/>
                <w:szCs w:val="18"/>
              </w:rPr>
              <w:t>Water Skills (Pty) Ltd</w:t>
            </w:r>
          </w:p>
        </w:tc>
        <w:tc>
          <w:tcPr>
            <w:tcW w:w="1560" w:type="dxa"/>
          </w:tcPr>
          <w:p w:rsidR="00A76C0A" w:rsidRPr="00F932C9" w:rsidRDefault="00A76C0A" w:rsidP="00A76C0A">
            <w:pPr>
              <w:rPr>
                <w:rFonts w:cs="Arial"/>
                <w:bCs/>
                <w:sz w:val="18"/>
                <w:szCs w:val="18"/>
              </w:rPr>
            </w:pPr>
            <w:r w:rsidRPr="007779CD">
              <w:rPr>
                <w:rFonts w:cs="Arial"/>
                <w:bCs/>
                <w:sz w:val="18"/>
                <w:szCs w:val="18"/>
              </w:rPr>
              <w:t>PT14/053</w:t>
            </w:r>
          </w:p>
        </w:tc>
        <w:tc>
          <w:tcPr>
            <w:tcW w:w="1345" w:type="dxa"/>
          </w:tcPr>
          <w:p w:rsidR="00A76C0A" w:rsidRPr="00F932C9" w:rsidRDefault="00A76C0A" w:rsidP="00A76C0A">
            <w:pPr>
              <w:jc w:val="right"/>
              <w:rPr>
                <w:rFonts w:cs="Arial"/>
                <w:bCs/>
                <w:sz w:val="18"/>
                <w:szCs w:val="18"/>
              </w:rPr>
            </w:pPr>
            <w:r w:rsidRPr="007779CD">
              <w:rPr>
                <w:rFonts w:cs="Arial"/>
                <w:bCs/>
                <w:sz w:val="18"/>
                <w:szCs w:val="18"/>
              </w:rPr>
              <w:t>7 662 749.40</w:t>
            </w:r>
          </w:p>
        </w:tc>
      </w:tr>
    </w:tbl>
    <w:p w:rsidR="00A76C0A" w:rsidRDefault="00A76C0A" w:rsidP="00A76C0A">
      <w:pPr>
        <w:rPr>
          <w:rFonts w:cs="Arial"/>
          <w:color w:val="000000"/>
          <w:szCs w:val="22"/>
          <w:lang w:val="en-US" w:eastAsia="en-ZA"/>
        </w:rPr>
      </w:pP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Default="00A76C0A" w:rsidP="00A76C0A">
      <w:pPr>
        <w:rPr>
          <w:rFonts w:cs="Arial"/>
          <w:color w:val="000000"/>
          <w:szCs w:val="22"/>
          <w:lang w:val="en-GB"/>
        </w:rPr>
      </w:pPr>
      <w:r>
        <w:rPr>
          <w:rFonts w:cs="Arial"/>
          <w:color w:val="000000"/>
          <w:szCs w:val="22"/>
          <w:lang w:val="en-GB"/>
        </w:rPr>
        <w:t xml:space="preserve">Non-compliance with </w:t>
      </w:r>
      <w:r>
        <w:rPr>
          <w:rFonts w:cs="Arial"/>
          <w:color w:val="000000"/>
          <w:szCs w:val="22"/>
          <w:lang w:val="en-US" w:eastAsia="en-ZA"/>
        </w:rPr>
        <w:t>laws and regulations</w:t>
      </w:r>
    </w:p>
    <w:p w:rsidR="00A76C0A" w:rsidRDefault="00A76C0A" w:rsidP="00A76C0A">
      <w:pPr>
        <w:rPr>
          <w:rFonts w:cs="Arial"/>
          <w:b/>
          <w:szCs w:val="22"/>
        </w:rPr>
      </w:pPr>
    </w:p>
    <w:p w:rsidR="00A76C0A" w:rsidRDefault="00A76C0A" w:rsidP="00A76C0A">
      <w:pPr>
        <w:rPr>
          <w:rFonts w:cs="Arial"/>
          <w:b/>
          <w:szCs w:val="22"/>
        </w:rPr>
      </w:pPr>
      <w:r w:rsidRPr="00B827F0">
        <w:rPr>
          <w:rFonts w:cs="Arial"/>
          <w:b/>
          <w:szCs w:val="22"/>
        </w:rPr>
        <w:t>Internal control deficiency</w:t>
      </w:r>
    </w:p>
    <w:p w:rsidR="00A76C0A" w:rsidRDefault="00A76C0A" w:rsidP="00A76C0A">
      <w:pPr>
        <w:rPr>
          <w:rFonts w:cs="Arial"/>
          <w:color w:val="000000"/>
          <w:szCs w:val="22"/>
          <w:lang w:val="en-US" w:eastAsia="en-ZA"/>
        </w:rPr>
      </w:pPr>
    </w:p>
    <w:p w:rsidR="00A76C0A" w:rsidRPr="00A76C0A" w:rsidRDefault="00A76C0A" w:rsidP="00A76C0A">
      <w:pPr>
        <w:pStyle w:val="Heading2"/>
        <w:tabs>
          <w:tab w:val="left" w:pos="720"/>
        </w:tabs>
        <w:ind w:left="576" w:hanging="576"/>
        <w:rPr>
          <w:rFonts w:cs="Arial"/>
          <w:b w:val="0"/>
          <w:color w:val="000000"/>
          <w:sz w:val="22"/>
          <w:szCs w:val="22"/>
        </w:rPr>
      </w:pPr>
      <w:r w:rsidRPr="00A76C0A">
        <w:rPr>
          <w:rFonts w:cs="Arial"/>
          <w:b w:val="0"/>
          <w:color w:val="000000"/>
          <w:sz w:val="22"/>
          <w:szCs w:val="22"/>
        </w:rPr>
        <w:t>Leadership</w:t>
      </w:r>
    </w:p>
    <w:p w:rsidR="00A76C0A" w:rsidRDefault="00A76C0A" w:rsidP="00A76C0A">
      <w:pPr>
        <w:pStyle w:val="NormalWeb"/>
        <w:rPr>
          <w:b/>
          <w:bCs/>
          <w:color w:val="000000"/>
          <w:sz w:val="22"/>
          <w:szCs w:val="22"/>
          <w:lang w:val="en-ZA"/>
        </w:rPr>
      </w:pPr>
      <w:r>
        <w:rPr>
          <w:color w:val="000000"/>
          <w:sz w:val="22"/>
          <w:szCs w:val="22"/>
        </w:rPr>
        <w:t>Reviewing and monitoring of compliance with applicable laws and regulations is insufficient and not properly monitored.</w:t>
      </w:r>
    </w:p>
    <w:p w:rsidR="00A76C0A" w:rsidRDefault="00A76C0A" w:rsidP="00A76C0A">
      <w:pPr>
        <w:pStyle w:val="NormalWeb"/>
        <w:rPr>
          <w:color w:val="000000"/>
          <w:sz w:val="22"/>
          <w:szCs w:val="22"/>
        </w:rPr>
      </w:pPr>
      <w:r>
        <w:rPr>
          <w:color w:val="000000"/>
          <w:sz w:val="22"/>
          <w:szCs w:val="22"/>
        </w:rPr>
        <w:t>The entity does not exercise oversight responsibility regarding financial and performance reporting and compliance and related internal controls.</w:t>
      </w:r>
    </w:p>
    <w:p w:rsidR="00A76C0A" w:rsidRDefault="00A76C0A" w:rsidP="00A76C0A">
      <w:pPr>
        <w:pStyle w:val="NormalWeb"/>
        <w:rPr>
          <w:color w:val="000000"/>
          <w:sz w:val="22"/>
          <w:szCs w:val="22"/>
        </w:rPr>
      </w:pPr>
      <w:r>
        <w:rPr>
          <w:color w:val="000000"/>
          <w:sz w:val="22"/>
          <w:szCs w:val="22"/>
        </w:rPr>
        <w:t xml:space="preserve">Although management did develop action plans to address internal control deficiencies, they were not effective to prevent irregular expenditure as well as non-compliance with applicable laws and regulations. </w:t>
      </w:r>
    </w:p>
    <w:p w:rsidR="00A76C0A" w:rsidRDefault="00A76C0A" w:rsidP="00A76C0A">
      <w:pPr>
        <w:pStyle w:val="NormalWeb"/>
        <w:rPr>
          <w:color w:val="000000"/>
          <w:sz w:val="22"/>
          <w:szCs w:val="22"/>
        </w:rPr>
      </w:pPr>
      <w:r>
        <w:rPr>
          <w:color w:val="000000"/>
          <w:sz w:val="22"/>
          <w:szCs w:val="22"/>
        </w:rPr>
        <w:t>Financial and performance management</w:t>
      </w:r>
    </w:p>
    <w:p w:rsidR="00A76C0A" w:rsidRDefault="00A76C0A" w:rsidP="00A76C0A">
      <w:pPr>
        <w:rPr>
          <w:rFonts w:cs="Arial"/>
          <w:color w:val="000000"/>
          <w:szCs w:val="22"/>
          <w:lang w:val="en-US"/>
        </w:rPr>
      </w:pPr>
      <w:r>
        <w:rPr>
          <w:rFonts w:cs="Arial"/>
          <w:color w:val="000000"/>
          <w:szCs w:val="22"/>
          <w:lang w:val="en-US"/>
        </w:rPr>
        <w:t>Reviewing and monitoring of compliance with applicable laws and regulations is insufficient and not properly monitored.</w:t>
      </w:r>
    </w:p>
    <w:p w:rsidR="00A76C0A" w:rsidRPr="00333F10" w:rsidRDefault="00A76C0A" w:rsidP="00A76C0A">
      <w:pPr>
        <w:rPr>
          <w:rFonts w:cs="Arial"/>
          <w:b/>
          <w:szCs w:val="22"/>
        </w:rPr>
      </w:pPr>
    </w:p>
    <w:p w:rsidR="00A76C0A" w:rsidRDefault="00A76C0A" w:rsidP="00A76C0A">
      <w:pPr>
        <w:rPr>
          <w:rFonts w:cs="Arial"/>
          <w:b/>
          <w:szCs w:val="22"/>
        </w:rPr>
      </w:pPr>
      <w:r>
        <w:rPr>
          <w:rFonts w:cs="Arial"/>
          <w:b/>
          <w:szCs w:val="22"/>
        </w:rPr>
        <w:t xml:space="preserve">Recommendation </w:t>
      </w:r>
    </w:p>
    <w:p w:rsidR="00A76C0A" w:rsidRPr="00C25D55" w:rsidRDefault="00A76C0A" w:rsidP="00A76C0A">
      <w:pPr>
        <w:rPr>
          <w:rFonts w:cs="Arial"/>
          <w:color w:val="000000"/>
          <w:szCs w:val="22"/>
          <w:lang w:val="en-US"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 xml:space="preserve">Management should ensure that the entity complies with all applicable laws and regulations. </w:t>
      </w:r>
    </w:p>
    <w:p w:rsidR="00A76C0A" w:rsidRPr="006F32BB" w:rsidRDefault="00A76C0A" w:rsidP="00A76C0A">
      <w:pPr>
        <w:rPr>
          <w:rFonts w:cs="Arial"/>
          <w:color w:val="000000"/>
          <w:szCs w:val="22"/>
          <w:lang w:eastAsia="en-ZA"/>
        </w:rPr>
      </w:pPr>
    </w:p>
    <w:p w:rsidR="00A76C0A" w:rsidRPr="006F32BB" w:rsidRDefault="00A76C0A" w:rsidP="00A76C0A">
      <w:pPr>
        <w:rPr>
          <w:rFonts w:cs="Arial"/>
          <w:color w:val="000000"/>
          <w:szCs w:val="22"/>
          <w:lang w:val="en-US" w:eastAsia="en-ZA"/>
        </w:rPr>
      </w:pPr>
      <w:r w:rsidRPr="006F32BB">
        <w:rPr>
          <w:rFonts w:cs="Arial"/>
          <w:color w:val="000000"/>
          <w:szCs w:val="22"/>
          <w:lang w:val="en-US" w:eastAsia="en-ZA"/>
        </w:rPr>
        <w:t>Management must develop policies and procedures to ensure compliance with all prescribed laws and regulations.</w:t>
      </w:r>
    </w:p>
    <w:p w:rsidR="00A76C0A" w:rsidRPr="006F32BB" w:rsidRDefault="00A76C0A" w:rsidP="00A76C0A">
      <w:pPr>
        <w:rPr>
          <w:rFonts w:cs="Arial"/>
          <w:color w:val="000000"/>
          <w:szCs w:val="22"/>
          <w:lang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A compliance checklist should be completed and reviewed before the payment is approved to ensure that the correct procurement process was followed.</w:t>
      </w:r>
    </w:p>
    <w:p w:rsidR="00A76C0A" w:rsidRPr="00D964C7" w:rsidRDefault="00A76C0A" w:rsidP="00A76C0A">
      <w:pPr>
        <w:rPr>
          <w:rFonts w:cs="Arial"/>
          <w:szCs w:val="22"/>
          <w:lang w:val="en-US"/>
        </w:rPr>
      </w:pPr>
      <w:r w:rsidRPr="00837F4C">
        <w:rPr>
          <w:rFonts w:cs="Arial"/>
          <w:color w:val="000000"/>
          <w:szCs w:val="22"/>
          <w:lang w:val="en-US" w:eastAsia="en-ZA"/>
        </w:rPr>
        <w:t> </w:t>
      </w:r>
    </w:p>
    <w:p w:rsidR="006D23A9" w:rsidRDefault="006D23A9" w:rsidP="006D23A9">
      <w:pPr>
        <w:rPr>
          <w:rFonts w:cs="Arial"/>
          <w:b/>
          <w:szCs w:val="22"/>
        </w:rPr>
      </w:pPr>
      <w:r>
        <w:rPr>
          <w:rFonts w:cs="Arial"/>
          <w:b/>
          <w:szCs w:val="22"/>
        </w:rPr>
        <w:t>Management response</w:t>
      </w:r>
    </w:p>
    <w:p w:rsidR="006D23A9" w:rsidRDefault="006D23A9" w:rsidP="006D23A9">
      <w:pPr>
        <w:tabs>
          <w:tab w:val="num" w:pos="426"/>
          <w:tab w:val="num" w:pos="993"/>
        </w:tabs>
        <w:rPr>
          <w:rFonts w:cs="Arial"/>
          <w:i/>
          <w:szCs w:val="22"/>
        </w:rPr>
      </w:pPr>
    </w:p>
    <w:p w:rsidR="006D23A9" w:rsidRDefault="006D23A9" w:rsidP="006D23A9">
      <w:pPr>
        <w:tabs>
          <w:tab w:val="num" w:pos="426"/>
          <w:tab w:val="num" w:pos="993"/>
        </w:tabs>
        <w:rPr>
          <w:rFonts w:cs="Arial"/>
          <w:szCs w:val="22"/>
        </w:rPr>
      </w:pPr>
      <w:r>
        <w:rPr>
          <w:rFonts w:cs="Arial"/>
          <w:szCs w:val="22"/>
        </w:rPr>
        <w:t>Management is in agreement with the finding.</w:t>
      </w:r>
    </w:p>
    <w:p w:rsidR="006D23A9" w:rsidRDefault="006D23A9" w:rsidP="006D23A9">
      <w:pPr>
        <w:tabs>
          <w:tab w:val="num" w:pos="426"/>
          <w:tab w:val="num" w:pos="993"/>
        </w:tabs>
        <w:rPr>
          <w:rFonts w:cs="Arial"/>
          <w:szCs w:val="22"/>
        </w:rPr>
      </w:pPr>
    </w:p>
    <w:p w:rsidR="006D23A9" w:rsidRDefault="006D23A9" w:rsidP="006D23A9">
      <w:pPr>
        <w:tabs>
          <w:tab w:val="num" w:pos="426"/>
          <w:tab w:val="num" w:pos="993"/>
        </w:tabs>
        <w:rPr>
          <w:rFonts w:cs="Arial"/>
          <w:szCs w:val="22"/>
        </w:rPr>
      </w:pPr>
      <w:r>
        <w:rPr>
          <w:rFonts w:cs="Arial"/>
          <w:szCs w:val="22"/>
        </w:rPr>
        <w:t xml:space="preserve">From the 31 May 2015 from tender PT15/00 we have implemented this </w:t>
      </w:r>
      <w:r>
        <w:rPr>
          <w:rFonts w:cs="Arial"/>
          <w:color w:val="000000"/>
          <w:szCs w:val="22"/>
          <w:lang w:val="en-US"/>
        </w:rPr>
        <w:t xml:space="preserve">Instruction note 32 section 3.2.1. </w:t>
      </w:r>
      <w:r>
        <w:rPr>
          <w:rFonts w:cs="Arial"/>
          <w:szCs w:val="22"/>
        </w:rPr>
        <w:t xml:space="preserve">Therefore, on all tenders prior to the said date, we would not be able to provide evidence although we were advertising the names of the bidders in the website as required. (See attached screen-print from website with some PTA tenders. </w:t>
      </w:r>
    </w:p>
    <w:p w:rsidR="006D23A9" w:rsidRDefault="006D23A9" w:rsidP="006D23A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6D23A9" w:rsidRDefault="006D23A9" w:rsidP="006D23A9">
      <w:pPr>
        <w:rPr>
          <w:rFonts w:eastAsia="Arial Unicode MS" w:cs="Arial"/>
          <w:szCs w:val="22"/>
        </w:rPr>
      </w:pPr>
      <w:r>
        <w:rPr>
          <w:rFonts w:eastAsia="Arial Unicode MS" w:cs="Arial"/>
          <w:szCs w:val="22"/>
        </w:rPr>
        <w:t>Name:</w:t>
      </w:r>
      <w:r>
        <w:rPr>
          <w:rFonts w:eastAsia="Arial Unicode MS" w:cs="Arial"/>
          <w:szCs w:val="22"/>
        </w:rPr>
        <w:tab/>
        <w:t>M Dondashe</w:t>
      </w:r>
    </w:p>
    <w:p w:rsidR="006D23A9" w:rsidRDefault="006D23A9" w:rsidP="006D23A9">
      <w:pPr>
        <w:jc w:val="both"/>
        <w:rPr>
          <w:rFonts w:eastAsia="Arial Unicode MS" w:cs="Arial"/>
          <w:szCs w:val="22"/>
        </w:rPr>
      </w:pPr>
      <w:r>
        <w:rPr>
          <w:rFonts w:eastAsia="Arial Unicode MS" w:cs="Arial"/>
          <w:szCs w:val="22"/>
        </w:rPr>
        <w:t>Position:  Regional manager</w:t>
      </w:r>
      <w:r>
        <w:rPr>
          <w:rFonts w:eastAsia="Arial Unicode MS" w:cs="Arial"/>
          <w:szCs w:val="22"/>
        </w:rPr>
        <w:tab/>
      </w:r>
      <w:r>
        <w:rPr>
          <w:rFonts w:eastAsia="Arial Unicode MS" w:cs="Arial"/>
          <w:szCs w:val="22"/>
        </w:rPr>
        <w:tab/>
      </w:r>
    </w:p>
    <w:p w:rsidR="006D23A9" w:rsidRDefault="006D23A9" w:rsidP="006D23A9">
      <w:pPr>
        <w:tabs>
          <w:tab w:val="left" w:pos="1215"/>
        </w:tabs>
        <w:rPr>
          <w:rFonts w:eastAsia="Arial Unicode MS" w:cs="Arial"/>
          <w:szCs w:val="22"/>
        </w:rPr>
      </w:pPr>
      <w:r>
        <w:rPr>
          <w:rFonts w:eastAsia="Arial Unicode MS" w:cs="Arial"/>
          <w:szCs w:val="22"/>
        </w:rPr>
        <w:t>Date: 15/03/2016</w:t>
      </w:r>
    </w:p>
    <w:p w:rsidR="006D23A9" w:rsidRDefault="006D23A9" w:rsidP="006D23A9">
      <w:pPr>
        <w:rPr>
          <w:rFonts w:cs="Arial"/>
          <w:szCs w:val="22"/>
        </w:rPr>
      </w:pPr>
    </w:p>
    <w:p w:rsidR="006D23A9" w:rsidRDefault="006D23A9" w:rsidP="006D23A9">
      <w:pPr>
        <w:rPr>
          <w:rFonts w:cs="Arial"/>
          <w:b/>
          <w:szCs w:val="22"/>
        </w:rPr>
      </w:pPr>
      <w:r>
        <w:rPr>
          <w:rFonts w:cs="Arial"/>
          <w:b/>
          <w:szCs w:val="22"/>
        </w:rPr>
        <w:t>Auditor’s conclusion</w:t>
      </w:r>
    </w:p>
    <w:p w:rsidR="006D23A9" w:rsidRDefault="006D23A9" w:rsidP="006D23A9">
      <w:pPr>
        <w:rPr>
          <w:rFonts w:eastAsia="Arial Unicode MS" w:cs="Arial"/>
          <w:szCs w:val="22"/>
        </w:rPr>
      </w:pPr>
    </w:p>
    <w:p w:rsidR="006D23A9" w:rsidRDefault="006D23A9" w:rsidP="006D23A9">
      <w:pPr>
        <w:rPr>
          <w:rFonts w:eastAsia="Arial Unicode MS" w:cs="Arial"/>
          <w:szCs w:val="22"/>
        </w:rPr>
      </w:pPr>
      <w:r>
        <w:rPr>
          <w:rFonts w:cs="Arial"/>
          <w:color w:val="000000"/>
          <w:szCs w:val="22"/>
        </w:rPr>
        <w:t xml:space="preserve">Management is in agreement with findings </w:t>
      </w:r>
      <w:r>
        <w:rPr>
          <w:rFonts w:cs="Arial"/>
          <w:color w:val="000000"/>
          <w:szCs w:val="22"/>
          <w:lang w:val="en-GB" w:eastAsia="en-ZA"/>
        </w:rPr>
        <w:t>and</w:t>
      </w:r>
      <w:r>
        <w:rPr>
          <w:rFonts w:cs="Arial"/>
          <w:color w:val="000000"/>
          <w:szCs w:val="22"/>
        </w:rPr>
        <w:t xml:space="preserve"> the finding remains</w:t>
      </w:r>
    </w:p>
    <w:p w:rsidR="006D23A9" w:rsidRDefault="006D23A9" w:rsidP="006D23A9">
      <w:pPr>
        <w:rPr>
          <w:rFonts w:eastAsia="Arial Unicode MS" w:cs="Arial"/>
          <w:szCs w:val="22"/>
        </w:rPr>
      </w:pPr>
    </w:p>
    <w:p w:rsidR="00A76C0A" w:rsidRDefault="00A76C0A" w:rsidP="00A76C0A">
      <w:pPr>
        <w:spacing w:after="200" w:line="276" w:lineRule="auto"/>
      </w:pPr>
      <w:r>
        <w:br w:type="page"/>
      </w:r>
    </w:p>
    <w:p w:rsidR="00A76C0A" w:rsidRPr="00837F4C" w:rsidRDefault="00A76C0A" w:rsidP="00184C43">
      <w:pPr>
        <w:pStyle w:val="ListParagraph"/>
        <w:numPr>
          <w:ilvl w:val="0"/>
          <w:numId w:val="19"/>
        </w:numPr>
        <w:ind w:left="426" w:hanging="426"/>
        <w:contextualSpacing/>
        <w:rPr>
          <w:rFonts w:cs="Arial"/>
          <w:b/>
          <w:bCs/>
          <w:szCs w:val="22"/>
        </w:rPr>
      </w:pPr>
      <w:r w:rsidRPr="00837F4C">
        <w:rPr>
          <w:rFonts w:cs="Arial"/>
          <w:b/>
          <w:szCs w:val="22"/>
          <w:lang w:val="en-US"/>
        </w:rPr>
        <w:lastRenderedPageBreak/>
        <w:t xml:space="preserve">Procurement: </w:t>
      </w:r>
      <w:r>
        <w:rPr>
          <w:rFonts w:cs="Arial"/>
          <w:b/>
          <w:szCs w:val="22"/>
          <w:lang w:val="en-US"/>
        </w:rPr>
        <w:t xml:space="preserve">competitive bidding - </w:t>
      </w:r>
      <w:proofErr w:type="spellStart"/>
      <w:r w:rsidRPr="001C36E0">
        <w:rPr>
          <w:rFonts w:cs="Arial"/>
          <w:b/>
          <w:szCs w:val="22"/>
          <w:lang w:val="en-US"/>
        </w:rPr>
        <w:t>Tsekwane</w:t>
      </w:r>
      <w:proofErr w:type="spellEnd"/>
      <w:r w:rsidRPr="001C36E0">
        <w:rPr>
          <w:rFonts w:cs="Arial"/>
          <w:b/>
          <w:szCs w:val="22"/>
          <w:lang w:val="en-US"/>
        </w:rPr>
        <w:t xml:space="preserve"> Investment CC</w:t>
      </w:r>
    </w:p>
    <w:p w:rsidR="00A76C0A" w:rsidRDefault="00A76C0A" w:rsidP="00A76C0A">
      <w:pPr>
        <w:pStyle w:val="ListParagraph"/>
        <w:rPr>
          <w:rFonts w:cs="Arial"/>
          <w:b/>
          <w:bCs/>
          <w:szCs w:val="22"/>
        </w:rPr>
      </w:pPr>
    </w:p>
    <w:p w:rsidR="00A76C0A" w:rsidRPr="00333F10" w:rsidRDefault="00A76C0A" w:rsidP="00A76C0A">
      <w:pPr>
        <w:rPr>
          <w:rFonts w:cs="Arial"/>
          <w:b/>
          <w:bCs/>
          <w:szCs w:val="22"/>
        </w:rPr>
      </w:pPr>
      <w:r w:rsidRPr="00333F10">
        <w:rPr>
          <w:rFonts w:cs="Arial"/>
          <w:b/>
          <w:bCs/>
          <w:szCs w:val="22"/>
        </w:rPr>
        <w:t>Audit finding</w:t>
      </w:r>
    </w:p>
    <w:p w:rsidR="00A76C0A" w:rsidRPr="00DA5150" w:rsidRDefault="00A76C0A" w:rsidP="00A76C0A">
      <w:pPr>
        <w:rPr>
          <w:rFonts w:cs="Arial"/>
          <w:color w:val="000000"/>
          <w:szCs w:val="22"/>
          <w:lang w:eastAsia="en-ZA"/>
        </w:rPr>
      </w:pPr>
    </w:p>
    <w:p w:rsidR="00A76C0A" w:rsidRPr="001C36E0" w:rsidRDefault="00A76C0A" w:rsidP="00A76C0A">
      <w:pPr>
        <w:rPr>
          <w:rFonts w:cs="Arial"/>
          <w:color w:val="000000"/>
          <w:szCs w:val="22"/>
          <w:lang w:val="en-US" w:eastAsia="en-ZA"/>
        </w:rPr>
      </w:pPr>
      <w:proofErr w:type="gramStart"/>
      <w:r w:rsidRPr="001C36E0">
        <w:rPr>
          <w:rFonts w:cs="Arial"/>
          <w:color w:val="000000"/>
          <w:szCs w:val="22"/>
          <w:lang w:val="en-US" w:eastAsia="en-ZA"/>
        </w:rPr>
        <w:t>Practice Note 8 of 2007/08 states that the accounting officer should invite competitive bids for all procurement above R 500 000.</w:t>
      </w:r>
      <w:proofErr w:type="gramEnd"/>
      <w:r w:rsidRPr="001C36E0">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A76C0A" w:rsidRPr="001C36E0" w:rsidRDefault="00A76C0A" w:rsidP="00A76C0A">
      <w:pPr>
        <w:rPr>
          <w:rFonts w:cs="Arial"/>
          <w:color w:val="000000"/>
          <w:szCs w:val="22"/>
          <w:lang w:val="en-US" w:eastAsia="en-ZA"/>
        </w:rPr>
      </w:pPr>
      <w:r w:rsidRPr="001C36E0">
        <w:rPr>
          <w:rFonts w:cs="Arial"/>
          <w:color w:val="000000"/>
          <w:szCs w:val="22"/>
          <w:lang w:val="en-US" w:eastAsia="en-ZA"/>
        </w:rPr>
        <w:t> </w:t>
      </w:r>
    </w:p>
    <w:p w:rsidR="00A76C0A" w:rsidRPr="001C36E0" w:rsidRDefault="00A76C0A" w:rsidP="00A76C0A">
      <w:pPr>
        <w:rPr>
          <w:rFonts w:cs="Arial"/>
          <w:color w:val="000000"/>
          <w:szCs w:val="22"/>
          <w:lang w:val="en-US" w:eastAsia="en-ZA"/>
        </w:rPr>
      </w:pPr>
      <w:r w:rsidRPr="001C36E0">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A76C0A" w:rsidRPr="001C36E0" w:rsidRDefault="00A76C0A" w:rsidP="00A76C0A">
      <w:pPr>
        <w:rPr>
          <w:rFonts w:cs="Arial"/>
          <w:color w:val="000000"/>
          <w:szCs w:val="22"/>
          <w:lang w:val="en-US" w:eastAsia="en-ZA"/>
        </w:rPr>
      </w:pPr>
      <w:r w:rsidRPr="001C36E0">
        <w:rPr>
          <w:rFonts w:cs="Arial"/>
          <w:color w:val="000000"/>
          <w:szCs w:val="22"/>
          <w:lang w:val="en-US" w:eastAsia="en-ZA"/>
        </w:rPr>
        <w:t> </w:t>
      </w:r>
    </w:p>
    <w:p w:rsidR="00A76C0A" w:rsidRPr="001C36E0" w:rsidRDefault="00A76C0A" w:rsidP="00A76C0A">
      <w:pPr>
        <w:rPr>
          <w:rFonts w:cs="Arial"/>
          <w:color w:val="000000"/>
          <w:szCs w:val="22"/>
          <w:lang w:val="en-US" w:eastAsia="en-ZA"/>
        </w:rPr>
      </w:pPr>
      <w:r w:rsidRPr="001C36E0">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A76C0A" w:rsidRPr="001C36E0" w:rsidRDefault="00A76C0A" w:rsidP="00A76C0A">
      <w:pPr>
        <w:rPr>
          <w:rFonts w:cs="Arial"/>
          <w:color w:val="000000"/>
          <w:szCs w:val="22"/>
          <w:lang w:val="en-US" w:eastAsia="en-ZA"/>
        </w:rPr>
      </w:pPr>
    </w:p>
    <w:p w:rsidR="00A76C0A" w:rsidRPr="001C36E0" w:rsidRDefault="00A76C0A" w:rsidP="00A76C0A">
      <w:pPr>
        <w:rPr>
          <w:rFonts w:cs="Arial"/>
          <w:color w:val="000000"/>
          <w:szCs w:val="22"/>
          <w:lang w:eastAsia="en-ZA"/>
        </w:rPr>
      </w:pPr>
      <w:r w:rsidRPr="001C36E0">
        <w:rPr>
          <w:rFonts w:cs="Arial"/>
          <w:color w:val="000000"/>
          <w:szCs w:val="22"/>
          <w:lang w:val="en-US" w:eastAsia="en-ZA"/>
        </w:rPr>
        <w:t>Practice note 6 of 2007/08 states that in</w:t>
      </w:r>
      <w:r w:rsidRPr="001C36E0">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A76C0A" w:rsidRPr="001C36E0" w:rsidRDefault="00A76C0A" w:rsidP="00A76C0A">
      <w:pPr>
        <w:rPr>
          <w:rFonts w:cs="Arial"/>
          <w:color w:val="000000"/>
          <w:szCs w:val="22"/>
          <w:lang w:eastAsia="en-ZA"/>
        </w:rPr>
      </w:pPr>
    </w:p>
    <w:p w:rsidR="00A76C0A" w:rsidRPr="001C36E0" w:rsidRDefault="00A76C0A" w:rsidP="00A76C0A">
      <w:pPr>
        <w:rPr>
          <w:rFonts w:cs="Arial"/>
          <w:color w:val="000000"/>
          <w:szCs w:val="22"/>
          <w:lang w:val="en-US" w:eastAsia="en-ZA"/>
        </w:rPr>
      </w:pPr>
      <w:r w:rsidRPr="001C36E0">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A76C0A" w:rsidRPr="001C36E0" w:rsidRDefault="00A76C0A" w:rsidP="00A76C0A">
      <w:pPr>
        <w:rPr>
          <w:rFonts w:cs="Arial"/>
          <w:color w:val="000000"/>
          <w:szCs w:val="22"/>
          <w:lang w:val="en-US" w:eastAsia="en-ZA"/>
        </w:rPr>
      </w:pPr>
    </w:p>
    <w:p w:rsidR="00A76C0A" w:rsidRDefault="00A76C0A" w:rsidP="00A76C0A">
      <w:pPr>
        <w:rPr>
          <w:rFonts w:cs="Arial"/>
          <w:color w:val="000000"/>
          <w:szCs w:val="22"/>
          <w:lang w:val="en-US" w:eastAsia="en-ZA"/>
        </w:rPr>
      </w:pPr>
      <w:r w:rsidRPr="001C36E0">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A76C0A" w:rsidRDefault="00A76C0A" w:rsidP="00A76C0A">
      <w:pPr>
        <w:rPr>
          <w:rFonts w:cs="Arial"/>
          <w:color w:val="000000"/>
          <w:szCs w:val="22"/>
          <w:lang w:val="en-US" w:eastAsia="en-ZA"/>
        </w:rPr>
      </w:pPr>
    </w:p>
    <w:p w:rsidR="00A76C0A" w:rsidRDefault="00A76C0A" w:rsidP="00A76C0A">
      <w:pPr>
        <w:adjustRightInd w:val="0"/>
        <w:rPr>
          <w:rFonts w:cs="Arial"/>
          <w:color w:val="000000"/>
          <w:szCs w:val="22"/>
          <w:lang w:eastAsia="en-ZA"/>
        </w:rPr>
      </w:pPr>
      <w:r w:rsidRPr="001C36E0">
        <w:rPr>
          <w:rFonts w:cs="Arial"/>
          <w:color w:val="000000"/>
          <w:szCs w:val="22"/>
          <w:lang w:eastAsia="en-ZA"/>
        </w:rPr>
        <w:lastRenderedPageBreak/>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A76C0A" w:rsidRDefault="00A76C0A" w:rsidP="00A76C0A">
      <w:pPr>
        <w:adjustRightInd w:val="0"/>
        <w:rPr>
          <w:rFonts w:cs="Arial"/>
          <w:color w:val="000000"/>
          <w:szCs w:val="22"/>
          <w:lang w:eastAsia="en-ZA"/>
        </w:rPr>
      </w:pPr>
    </w:p>
    <w:p w:rsidR="00A76C0A" w:rsidRPr="001C36E0" w:rsidRDefault="00A76C0A" w:rsidP="00A76C0A">
      <w:pPr>
        <w:rPr>
          <w:rFonts w:cs="Arial"/>
          <w:color w:val="000000"/>
          <w:szCs w:val="22"/>
          <w:lang w:eastAsia="en-ZA"/>
        </w:rPr>
      </w:pPr>
      <w:r w:rsidRPr="001C36E0">
        <w:rPr>
          <w:rFonts w:cs="Arial"/>
          <w:color w:val="000000"/>
          <w:szCs w:val="22"/>
          <w:lang w:val="en-GB" w:eastAsia="en-ZA"/>
        </w:rPr>
        <w:t xml:space="preserve">Treasury Regulations </w:t>
      </w:r>
      <w:proofErr w:type="gramStart"/>
      <w:r w:rsidRPr="001C36E0">
        <w:rPr>
          <w:rFonts w:cs="Arial"/>
          <w:color w:val="000000"/>
          <w:szCs w:val="22"/>
          <w:lang w:val="en-GB" w:eastAsia="en-ZA"/>
        </w:rPr>
        <w:t>16A9.2(</w:t>
      </w:r>
      <w:proofErr w:type="gramEnd"/>
      <w:r w:rsidRPr="001C36E0">
        <w:rPr>
          <w:rFonts w:cs="Arial"/>
          <w:color w:val="000000"/>
          <w:szCs w:val="22"/>
          <w:lang w:val="en-GB" w:eastAsia="en-ZA"/>
        </w:rPr>
        <w:t>a) states that the accounting officer or accounting authority may disregard the bid of any bidder if that bidder, or any of its directors—</w:t>
      </w:r>
    </w:p>
    <w:p w:rsidR="00A76C0A" w:rsidRPr="001C36E0" w:rsidRDefault="00A76C0A" w:rsidP="00184C43">
      <w:pPr>
        <w:numPr>
          <w:ilvl w:val="0"/>
          <w:numId w:val="27"/>
        </w:numPr>
        <w:tabs>
          <w:tab w:val="clear" w:pos="720"/>
          <w:tab w:val="num" w:pos="426"/>
        </w:tabs>
        <w:ind w:left="426" w:hanging="426"/>
        <w:rPr>
          <w:rFonts w:cs="Arial"/>
          <w:color w:val="000000"/>
          <w:szCs w:val="22"/>
          <w:lang w:eastAsia="en-ZA"/>
        </w:rPr>
      </w:pPr>
      <w:r w:rsidRPr="001C36E0">
        <w:rPr>
          <w:rFonts w:cs="Arial"/>
          <w:color w:val="000000"/>
          <w:szCs w:val="22"/>
          <w:lang w:val="en-GB" w:eastAsia="en-ZA"/>
        </w:rPr>
        <w:t>have abused the institution’s supply chain management system;</w:t>
      </w:r>
      <w:r w:rsidRPr="001C36E0">
        <w:rPr>
          <w:rFonts w:cs="Arial"/>
          <w:color w:val="000000"/>
          <w:szCs w:val="22"/>
          <w:lang w:eastAsia="en-ZA"/>
        </w:rPr>
        <w:t xml:space="preserve"> </w:t>
      </w:r>
    </w:p>
    <w:p w:rsidR="00A76C0A" w:rsidRPr="001C36E0" w:rsidRDefault="00A76C0A" w:rsidP="00184C43">
      <w:pPr>
        <w:numPr>
          <w:ilvl w:val="0"/>
          <w:numId w:val="27"/>
        </w:numPr>
        <w:tabs>
          <w:tab w:val="clear" w:pos="720"/>
          <w:tab w:val="num" w:pos="426"/>
        </w:tabs>
        <w:ind w:left="425" w:hanging="426"/>
        <w:rPr>
          <w:rFonts w:cs="Arial"/>
          <w:color w:val="000000"/>
          <w:szCs w:val="22"/>
          <w:lang w:eastAsia="en-ZA"/>
        </w:rPr>
      </w:pPr>
      <w:r w:rsidRPr="001C36E0">
        <w:rPr>
          <w:rFonts w:cs="Arial"/>
          <w:color w:val="000000"/>
          <w:szCs w:val="22"/>
          <w:lang w:val="en-GB" w:eastAsia="en-ZA"/>
        </w:rPr>
        <w:t>have committed fraud or any other improper conduct in relation to such system; or</w:t>
      </w:r>
      <w:r w:rsidRPr="001C36E0">
        <w:rPr>
          <w:rFonts w:cs="Arial"/>
          <w:color w:val="000000"/>
          <w:szCs w:val="22"/>
          <w:lang w:eastAsia="en-ZA"/>
        </w:rPr>
        <w:t xml:space="preserve"> </w:t>
      </w:r>
    </w:p>
    <w:p w:rsidR="00A76C0A" w:rsidRPr="001C36E0" w:rsidRDefault="00A76C0A" w:rsidP="00184C43">
      <w:pPr>
        <w:numPr>
          <w:ilvl w:val="0"/>
          <w:numId w:val="27"/>
        </w:numPr>
        <w:tabs>
          <w:tab w:val="clear" w:pos="720"/>
          <w:tab w:val="num" w:pos="426"/>
        </w:tabs>
        <w:spacing w:before="100" w:beforeAutospacing="1" w:after="100" w:afterAutospacing="1"/>
        <w:ind w:left="426" w:hanging="426"/>
        <w:rPr>
          <w:rFonts w:cs="Arial"/>
          <w:color w:val="000000"/>
          <w:szCs w:val="22"/>
          <w:lang w:eastAsia="en-ZA"/>
        </w:rPr>
      </w:pPr>
      <w:r w:rsidRPr="001C36E0">
        <w:rPr>
          <w:rFonts w:cs="Arial"/>
          <w:color w:val="000000"/>
          <w:szCs w:val="22"/>
          <w:lang w:val="en-GB" w:eastAsia="en-ZA"/>
        </w:rPr>
        <w:t xml:space="preserve">have failed to perform on any previous contract; </w:t>
      </w:r>
    </w:p>
    <w:p w:rsidR="00A76C0A" w:rsidRPr="00765592" w:rsidRDefault="00A76C0A" w:rsidP="00A76C0A">
      <w:pPr>
        <w:rPr>
          <w:rFonts w:cs="Arial"/>
          <w:color w:val="000000"/>
          <w:szCs w:val="22"/>
          <w:lang w:eastAsia="en-ZA"/>
        </w:rPr>
      </w:pPr>
      <w:r w:rsidRPr="00765592">
        <w:rPr>
          <w:rFonts w:cs="Arial"/>
          <w:color w:val="000000"/>
          <w:szCs w:val="22"/>
          <w:lang w:eastAsia="en-ZA"/>
        </w:rPr>
        <w:t>Treasury Regulation 16A(9)(1e) states that an accounting officer must reject a proposal for the award of a contract if the recommended bidder has committed a corrupt or fraudulent act in competing for the particular contract</w:t>
      </w:r>
    </w:p>
    <w:p w:rsidR="00A76C0A" w:rsidRPr="001C36E0" w:rsidRDefault="00A76C0A" w:rsidP="00A76C0A">
      <w:pPr>
        <w:rPr>
          <w:rFonts w:cs="Arial"/>
          <w:color w:val="000000"/>
          <w:szCs w:val="22"/>
          <w:lang w:val="en-US" w:eastAsia="en-ZA"/>
        </w:rPr>
      </w:pPr>
    </w:p>
    <w:p w:rsidR="00A76C0A" w:rsidRPr="00124498" w:rsidRDefault="00A76C0A" w:rsidP="00A76C0A">
      <w:pPr>
        <w:rPr>
          <w:rFonts w:cs="Arial"/>
          <w:color w:val="000000"/>
          <w:szCs w:val="22"/>
          <w:lang w:val="en-US" w:eastAsia="en-ZA"/>
        </w:rPr>
      </w:pPr>
      <w:r w:rsidRPr="00124498">
        <w:rPr>
          <w:rFonts w:cs="Arial"/>
          <w:color w:val="000000"/>
          <w:szCs w:val="22"/>
          <w:lang w:val="en-US" w:eastAsia="en-ZA"/>
        </w:rPr>
        <w:t xml:space="preserve">The following discrepancies were identified: </w:t>
      </w:r>
    </w:p>
    <w:p w:rsidR="00A76C0A" w:rsidRDefault="00A76C0A" w:rsidP="00A76C0A">
      <w:pPr>
        <w:rPr>
          <w:rFonts w:cs="Arial"/>
          <w:color w:val="000000"/>
          <w:szCs w:val="22"/>
          <w:lang w:val="en-US" w:eastAsia="en-ZA"/>
        </w:rPr>
      </w:pPr>
    </w:p>
    <w:tbl>
      <w:tblPr>
        <w:tblStyle w:val="TableGrid"/>
        <w:tblW w:w="8967" w:type="dxa"/>
        <w:tblLook w:val="04A0" w:firstRow="1" w:lastRow="0" w:firstColumn="1" w:lastColumn="0" w:noHBand="0" w:noVBand="1"/>
      </w:tblPr>
      <w:tblGrid>
        <w:gridCol w:w="675"/>
        <w:gridCol w:w="5387"/>
        <w:gridCol w:w="1560"/>
        <w:gridCol w:w="1345"/>
      </w:tblGrid>
      <w:tr w:rsidR="00A76C0A" w:rsidRPr="00F932C9" w:rsidTr="00A76C0A">
        <w:tc>
          <w:tcPr>
            <w:tcW w:w="67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No</w:t>
            </w:r>
          </w:p>
        </w:tc>
        <w:tc>
          <w:tcPr>
            <w:tcW w:w="5387" w:type="dxa"/>
            <w:shd w:val="clear" w:color="auto" w:fill="BFBFBF" w:themeFill="background1" w:themeFillShade="BF"/>
          </w:tcPr>
          <w:p w:rsidR="00A76C0A" w:rsidRPr="00F932C9" w:rsidRDefault="00A76C0A" w:rsidP="00A76C0A">
            <w:pPr>
              <w:rPr>
                <w:rFonts w:cs="Arial"/>
                <w:b/>
                <w:bCs/>
                <w:sz w:val="18"/>
                <w:szCs w:val="18"/>
              </w:rPr>
            </w:pPr>
            <w:r w:rsidRPr="00F932C9">
              <w:rPr>
                <w:rFonts w:cs="Arial"/>
                <w:b/>
                <w:bCs/>
                <w:sz w:val="18"/>
                <w:szCs w:val="18"/>
              </w:rPr>
              <w:t>Name</w:t>
            </w:r>
          </w:p>
        </w:tc>
        <w:tc>
          <w:tcPr>
            <w:tcW w:w="1560"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WCS number</w:t>
            </w:r>
          </w:p>
        </w:tc>
        <w:tc>
          <w:tcPr>
            <w:tcW w:w="134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Award</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1</w:t>
            </w:r>
          </w:p>
        </w:tc>
        <w:tc>
          <w:tcPr>
            <w:tcW w:w="5387" w:type="dxa"/>
          </w:tcPr>
          <w:p w:rsidR="00A76C0A" w:rsidRPr="00F932C9" w:rsidRDefault="00A76C0A" w:rsidP="00A76C0A">
            <w:pPr>
              <w:rPr>
                <w:rFonts w:cs="Arial"/>
                <w:bCs/>
                <w:sz w:val="18"/>
                <w:szCs w:val="18"/>
              </w:rPr>
            </w:pPr>
            <w:proofErr w:type="spellStart"/>
            <w:r w:rsidRPr="002B6BE0">
              <w:rPr>
                <w:rFonts w:cs="Arial"/>
                <w:bCs/>
                <w:sz w:val="18"/>
                <w:szCs w:val="18"/>
              </w:rPr>
              <w:t>Tsekwane</w:t>
            </w:r>
            <w:proofErr w:type="spellEnd"/>
            <w:r w:rsidRPr="002B6BE0">
              <w:rPr>
                <w:rFonts w:cs="Arial"/>
                <w:bCs/>
                <w:sz w:val="18"/>
                <w:szCs w:val="18"/>
              </w:rPr>
              <w:t xml:space="preserve"> Investment CC</w:t>
            </w:r>
          </w:p>
        </w:tc>
        <w:tc>
          <w:tcPr>
            <w:tcW w:w="1560" w:type="dxa"/>
          </w:tcPr>
          <w:p w:rsidR="00A76C0A" w:rsidRPr="00F932C9" w:rsidRDefault="00A76C0A" w:rsidP="00A76C0A">
            <w:pPr>
              <w:rPr>
                <w:rFonts w:cs="Arial"/>
                <w:bCs/>
                <w:sz w:val="18"/>
                <w:szCs w:val="18"/>
              </w:rPr>
            </w:pPr>
            <w:r w:rsidRPr="002B6BE0">
              <w:rPr>
                <w:rFonts w:cs="Arial"/>
                <w:bCs/>
                <w:sz w:val="18"/>
                <w:szCs w:val="18"/>
              </w:rPr>
              <w:t>052132</w:t>
            </w:r>
          </w:p>
        </w:tc>
        <w:tc>
          <w:tcPr>
            <w:tcW w:w="1345" w:type="dxa"/>
          </w:tcPr>
          <w:p w:rsidR="00A76C0A" w:rsidRPr="00F932C9" w:rsidRDefault="00A76C0A" w:rsidP="00A76C0A">
            <w:pPr>
              <w:jc w:val="right"/>
              <w:rPr>
                <w:rFonts w:cs="Arial"/>
                <w:bCs/>
                <w:sz w:val="18"/>
                <w:szCs w:val="18"/>
              </w:rPr>
            </w:pPr>
            <w:r w:rsidRPr="002B6BE0">
              <w:rPr>
                <w:rFonts w:cs="Arial"/>
                <w:bCs/>
                <w:sz w:val="18"/>
                <w:szCs w:val="18"/>
              </w:rPr>
              <w:t>6</w:t>
            </w:r>
            <w:r>
              <w:rPr>
                <w:rFonts w:cs="Arial"/>
                <w:bCs/>
                <w:sz w:val="18"/>
                <w:szCs w:val="18"/>
              </w:rPr>
              <w:t> </w:t>
            </w:r>
            <w:r w:rsidRPr="002B6BE0">
              <w:rPr>
                <w:rFonts w:cs="Arial"/>
                <w:bCs/>
                <w:sz w:val="18"/>
                <w:szCs w:val="18"/>
              </w:rPr>
              <w:t>704</w:t>
            </w:r>
            <w:r>
              <w:rPr>
                <w:rFonts w:cs="Arial"/>
                <w:bCs/>
                <w:sz w:val="18"/>
                <w:szCs w:val="18"/>
              </w:rPr>
              <w:t xml:space="preserve"> </w:t>
            </w:r>
            <w:r w:rsidRPr="002B6BE0">
              <w:rPr>
                <w:rFonts w:cs="Arial"/>
                <w:bCs/>
                <w:sz w:val="18"/>
                <w:szCs w:val="18"/>
              </w:rPr>
              <w:t>578.83</w:t>
            </w:r>
          </w:p>
        </w:tc>
      </w:tr>
    </w:tbl>
    <w:p w:rsidR="00A76C0A" w:rsidRDefault="00A76C0A" w:rsidP="00A76C0A">
      <w:pPr>
        <w:rPr>
          <w:rFonts w:cs="Arial"/>
          <w:color w:val="000000"/>
          <w:szCs w:val="22"/>
          <w:lang w:val="en-US" w:eastAsia="en-ZA"/>
        </w:rPr>
      </w:pPr>
    </w:p>
    <w:p w:rsidR="00A76C0A" w:rsidRPr="001C36E0" w:rsidRDefault="00A76C0A" w:rsidP="00A76C0A">
      <w:pPr>
        <w:rPr>
          <w:rFonts w:cs="Arial"/>
          <w:color w:val="000000"/>
          <w:szCs w:val="22"/>
          <w:lang w:val="en-US" w:eastAsia="en-ZA"/>
        </w:rPr>
      </w:pPr>
      <w:r w:rsidRPr="001C36E0">
        <w:rPr>
          <w:rFonts w:cs="Arial"/>
          <w:color w:val="000000"/>
          <w:szCs w:val="22"/>
          <w:lang w:val="en-GB" w:eastAsia="en-ZA"/>
        </w:rPr>
        <w:t>Deviation from competitive bidding:</w:t>
      </w:r>
    </w:p>
    <w:p w:rsidR="00A76C0A" w:rsidRPr="001C36E0" w:rsidRDefault="00A76C0A" w:rsidP="00A76C0A">
      <w:pPr>
        <w:rPr>
          <w:rFonts w:cs="Arial"/>
          <w:color w:val="000000"/>
          <w:szCs w:val="22"/>
          <w:lang w:val="en-GB" w:eastAsia="en-ZA"/>
        </w:rPr>
      </w:pPr>
      <w:r w:rsidRPr="001C36E0">
        <w:rPr>
          <w:rFonts w:cs="Arial"/>
          <w:color w:val="000000"/>
          <w:szCs w:val="22"/>
          <w:lang w:val="en-GB" w:eastAsia="en-ZA"/>
        </w:rPr>
        <w:t>Service above R500 000 was procured without inviting competitive bids.</w:t>
      </w:r>
      <w:r>
        <w:rPr>
          <w:rFonts w:cs="Arial"/>
          <w:color w:val="000000"/>
          <w:szCs w:val="22"/>
          <w:lang w:val="en-GB" w:eastAsia="en-ZA"/>
        </w:rPr>
        <w:t xml:space="preserve"> This relates to consultants appointed on a roster system</w:t>
      </w:r>
      <w:r w:rsidRPr="001C36E0">
        <w:rPr>
          <w:rFonts w:cs="Arial"/>
          <w:color w:val="000000"/>
          <w:szCs w:val="22"/>
          <w:lang w:val="en-GB" w:eastAsia="en-ZA"/>
        </w:rPr>
        <w:t xml:space="preserve"> These instances </w:t>
      </w:r>
      <w:r w:rsidRPr="001C36E0">
        <w:rPr>
          <w:rFonts w:cs="Arial"/>
          <w:color w:val="000000"/>
          <w:szCs w:val="22"/>
          <w:lang w:val="en-US" w:eastAsia="en-ZA"/>
        </w:rPr>
        <w:t xml:space="preserve">didn’t relate to cases of emergency where immediate action was necessary or where the goods and services required were procured from sole service providers. </w:t>
      </w:r>
      <w:r w:rsidRPr="001C36E0">
        <w:rPr>
          <w:rFonts w:cs="Arial"/>
          <w:color w:val="000000"/>
          <w:szCs w:val="22"/>
          <w:lang w:val="en-GB" w:eastAsia="en-ZA"/>
        </w:rPr>
        <w:t xml:space="preserve">Furthermore </w:t>
      </w:r>
      <w:r>
        <w:rPr>
          <w:rFonts w:cs="Arial"/>
          <w:color w:val="000000"/>
          <w:szCs w:val="22"/>
          <w:lang w:val="en-GB" w:eastAsia="en-ZA"/>
        </w:rPr>
        <w:t xml:space="preserve">no proof could be obtained that </w:t>
      </w:r>
      <w:r w:rsidRPr="001C36E0">
        <w:rPr>
          <w:rFonts w:cs="Arial"/>
          <w:color w:val="000000"/>
          <w:szCs w:val="22"/>
          <w:lang w:val="en-GB" w:eastAsia="en-ZA"/>
        </w:rPr>
        <w:t xml:space="preserve">the deviation was approved by the accounting officer </w:t>
      </w:r>
    </w:p>
    <w:p w:rsidR="00A76C0A" w:rsidRPr="001C36E0" w:rsidRDefault="00A76C0A" w:rsidP="00A76C0A">
      <w:pPr>
        <w:rPr>
          <w:rFonts w:cs="Arial"/>
          <w:color w:val="000000"/>
          <w:szCs w:val="22"/>
          <w:lang w:val="en-GB" w:eastAsia="en-ZA"/>
        </w:rPr>
      </w:pPr>
    </w:p>
    <w:p w:rsidR="00A76C0A" w:rsidRPr="001C36E0" w:rsidRDefault="00A76C0A" w:rsidP="00A76C0A">
      <w:pPr>
        <w:rPr>
          <w:rFonts w:cs="Arial"/>
          <w:color w:val="000000"/>
          <w:szCs w:val="22"/>
          <w:lang w:val="en-GB" w:eastAsia="en-ZA"/>
        </w:rPr>
      </w:pPr>
      <w:r w:rsidRPr="001C36E0">
        <w:rPr>
          <w:rFonts w:cs="Arial"/>
          <w:color w:val="000000"/>
          <w:szCs w:val="22"/>
          <w:lang w:val="en-GB" w:eastAsia="en-ZA"/>
        </w:rPr>
        <w:t>Uneconomical use of resources</w:t>
      </w:r>
    </w:p>
    <w:p w:rsidR="00A76C0A" w:rsidRPr="001C36E0" w:rsidRDefault="00A76C0A" w:rsidP="00A76C0A">
      <w:pPr>
        <w:rPr>
          <w:rFonts w:cs="Arial"/>
          <w:color w:val="000000"/>
          <w:szCs w:val="22"/>
          <w:lang w:val="en-GB" w:eastAsia="en-ZA"/>
        </w:rPr>
      </w:pPr>
      <w:r w:rsidRPr="001C36E0">
        <w:rPr>
          <w:rFonts w:cs="Arial"/>
          <w:color w:val="000000"/>
          <w:szCs w:val="22"/>
          <w:lang w:val="en-GB" w:eastAsia="en-ZA"/>
        </w:rPr>
        <w:t>We are therefore also unable to determine if the procurement was economical</w:t>
      </w:r>
    </w:p>
    <w:p w:rsidR="00A76C0A" w:rsidRPr="001C36E0" w:rsidRDefault="00A76C0A" w:rsidP="00A76C0A">
      <w:pPr>
        <w:rPr>
          <w:rFonts w:cs="Arial"/>
          <w:color w:val="000000"/>
          <w:szCs w:val="22"/>
          <w:lang w:val="en-US" w:eastAsia="en-ZA"/>
        </w:rPr>
      </w:pPr>
    </w:p>
    <w:p w:rsidR="00A76C0A" w:rsidRPr="001C36E0" w:rsidRDefault="00A76C0A" w:rsidP="00A76C0A">
      <w:pPr>
        <w:rPr>
          <w:rFonts w:cs="Arial"/>
          <w:color w:val="000000"/>
          <w:szCs w:val="22"/>
          <w:lang w:val="en-GB" w:eastAsia="en-ZA"/>
        </w:rPr>
      </w:pPr>
      <w:r>
        <w:rPr>
          <w:rFonts w:cs="Arial"/>
          <w:color w:val="000000"/>
          <w:szCs w:val="22"/>
          <w:lang w:eastAsia="en-ZA"/>
        </w:rPr>
        <w:t xml:space="preserve">No proof could be obtained on file that the deviation was reported to the </w:t>
      </w:r>
      <w:r w:rsidRPr="001C36E0">
        <w:rPr>
          <w:rFonts w:cs="Arial"/>
          <w:color w:val="000000"/>
          <w:szCs w:val="22"/>
          <w:lang w:val="en-GB" w:eastAsia="en-ZA"/>
        </w:rPr>
        <w:t>AGSA within 10 working days.</w:t>
      </w:r>
    </w:p>
    <w:p w:rsidR="00A76C0A" w:rsidRDefault="00A76C0A" w:rsidP="00A76C0A">
      <w:pPr>
        <w:rPr>
          <w:rFonts w:cs="Arial"/>
          <w:color w:val="000000"/>
          <w:szCs w:val="22"/>
          <w:lang w:val="en-GB" w:eastAsia="en-ZA"/>
        </w:rPr>
      </w:pPr>
    </w:p>
    <w:p w:rsidR="00A76C0A" w:rsidRPr="001C36E0" w:rsidRDefault="00A76C0A" w:rsidP="00A76C0A">
      <w:pPr>
        <w:rPr>
          <w:rFonts w:cs="Arial"/>
          <w:color w:val="000000"/>
          <w:szCs w:val="22"/>
          <w:lang w:eastAsia="en-ZA"/>
        </w:rPr>
      </w:pPr>
      <w:r w:rsidRPr="001C36E0">
        <w:rPr>
          <w:rFonts w:cs="Arial"/>
          <w:color w:val="000000"/>
          <w:szCs w:val="22"/>
          <w:lang w:val="en-US" w:eastAsia="en-ZA"/>
        </w:rPr>
        <w:t>Declaration of interest:</w:t>
      </w:r>
    </w:p>
    <w:p w:rsidR="00A76C0A" w:rsidRDefault="00A76C0A" w:rsidP="00A76C0A">
      <w:pPr>
        <w:rPr>
          <w:rFonts w:cs="Arial"/>
          <w:color w:val="000000"/>
          <w:szCs w:val="22"/>
          <w:lang w:val="en-US" w:eastAsia="en-ZA"/>
        </w:rPr>
      </w:pPr>
      <w:r w:rsidRPr="001C36E0">
        <w:rPr>
          <w:rFonts w:cs="Arial"/>
          <w:color w:val="000000"/>
          <w:szCs w:val="22"/>
          <w:lang w:val="en-US" w:eastAsia="en-ZA"/>
        </w:rPr>
        <w:t>The declaration of interest (SBD4) was not completed and signed by the winning supplier declaring whether the bidder or any person connected with the bidder is employed by the state or whether the bidder, or any person connected with the bidder, have any relationship (family, friend, other) with a person employed by the state and who may be involved with the evaluation and or adjudication of this bid.</w:t>
      </w:r>
    </w:p>
    <w:p w:rsidR="00A76C0A" w:rsidRDefault="00A76C0A" w:rsidP="00A76C0A">
      <w:pPr>
        <w:rPr>
          <w:rFonts w:cs="Arial"/>
          <w:color w:val="000000"/>
          <w:szCs w:val="22"/>
          <w:lang w:val="en-US" w:eastAsia="en-ZA"/>
        </w:rPr>
      </w:pPr>
    </w:p>
    <w:p w:rsidR="00A76C0A" w:rsidRDefault="00A76C0A" w:rsidP="00A76C0A">
      <w:pPr>
        <w:rPr>
          <w:rFonts w:cs="Arial"/>
          <w:color w:val="000000"/>
          <w:szCs w:val="22"/>
          <w:lang w:eastAsia="en-ZA"/>
        </w:rPr>
      </w:pPr>
      <w:r>
        <w:rPr>
          <w:rFonts w:cs="Arial"/>
          <w:color w:val="000000"/>
          <w:szCs w:val="22"/>
          <w:lang w:eastAsia="en-ZA"/>
        </w:rPr>
        <w:t>D</w:t>
      </w:r>
      <w:r w:rsidRPr="00765592">
        <w:rPr>
          <w:rFonts w:cs="Arial"/>
          <w:color w:val="000000"/>
          <w:szCs w:val="22"/>
          <w:lang w:eastAsia="en-ZA"/>
        </w:rPr>
        <w:t>eclaration of bidder's past SCM practices (SBD 8)</w:t>
      </w:r>
    </w:p>
    <w:p w:rsidR="00A76C0A" w:rsidRPr="00765592" w:rsidRDefault="00A76C0A" w:rsidP="00A76C0A">
      <w:pPr>
        <w:rPr>
          <w:rFonts w:cs="Arial"/>
          <w:color w:val="000000"/>
          <w:szCs w:val="22"/>
          <w:lang w:eastAsia="en-ZA"/>
        </w:rPr>
      </w:pPr>
      <w:r w:rsidRPr="00765592">
        <w:rPr>
          <w:rFonts w:cs="Arial"/>
          <w:color w:val="000000"/>
          <w:szCs w:val="22"/>
          <w:lang w:eastAsia="en-ZA"/>
        </w:rPr>
        <w:lastRenderedPageBreak/>
        <w:t>The declaration of bidder's past SCM practices (SBD 8) was not completed and</w:t>
      </w:r>
      <w:r>
        <w:rPr>
          <w:rFonts w:cs="Arial"/>
          <w:color w:val="000000"/>
          <w:szCs w:val="22"/>
          <w:lang w:eastAsia="en-ZA"/>
        </w:rPr>
        <w:t xml:space="preserve"> signed by the winning </w:t>
      </w:r>
      <w:proofErr w:type="gramStart"/>
      <w:r>
        <w:rPr>
          <w:rFonts w:cs="Arial"/>
          <w:color w:val="000000"/>
          <w:szCs w:val="22"/>
          <w:lang w:eastAsia="en-ZA"/>
        </w:rPr>
        <w:t>supplier</w:t>
      </w:r>
      <w:r w:rsidRPr="00765592">
        <w:rPr>
          <w:rFonts w:cs="Arial"/>
          <w:color w:val="000000"/>
          <w:szCs w:val="22"/>
          <w:lang w:eastAsia="en-ZA"/>
        </w:rPr>
        <w:t>,</w:t>
      </w:r>
      <w:proofErr w:type="gramEnd"/>
      <w:r w:rsidRPr="00765592">
        <w:rPr>
          <w:rFonts w:cs="Arial"/>
          <w:color w:val="000000"/>
          <w:szCs w:val="22"/>
          <w:lang w:eastAsia="en-ZA"/>
        </w:rPr>
        <w:t xml:space="preserve"> therefore we were unable to confirm that the bidder had no fraud, abuse of the SCM system or non-performance in previous contracts.</w:t>
      </w:r>
    </w:p>
    <w:p w:rsidR="00A76C0A" w:rsidRDefault="00A76C0A" w:rsidP="00A76C0A">
      <w:pPr>
        <w:rPr>
          <w:rFonts w:cs="Arial"/>
          <w:color w:val="000000"/>
          <w:szCs w:val="22"/>
          <w:lang w:val="en-US" w:eastAsia="en-ZA"/>
        </w:rPr>
      </w:pPr>
    </w:p>
    <w:p w:rsidR="00A76C0A" w:rsidRDefault="00A76C0A" w:rsidP="00A76C0A">
      <w:pPr>
        <w:rPr>
          <w:rFonts w:cs="Arial"/>
          <w:color w:val="000000"/>
          <w:szCs w:val="22"/>
          <w:lang w:val="en-US" w:eastAsia="en-ZA"/>
        </w:rPr>
      </w:pPr>
      <w:r>
        <w:rPr>
          <w:rFonts w:cs="Arial"/>
          <w:color w:val="000000"/>
          <w:szCs w:val="22"/>
          <w:lang w:val="en-US" w:eastAsia="en-ZA"/>
        </w:rPr>
        <w:t>C</w:t>
      </w:r>
      <w:r w:rsidRPr="00765592">
        <w:rPr>
          <w:rFonts w:cs="Arial"/>
          <w:color w:val="000000"/>
          <w:szCs w:val="22"/>
          <w:lang w:val="en-US" w:eastAsia="en-ZA"/>
        </w:rPr>
        <w:t xml:space="preserve">ertificate of independent bid determination (SBD 9) </w:t>
      </w:r>
    </w:p>
    <w:p w:rsidR="00A76C0A" w:rsidRPr="00765592" w:rsidRDefault="00A76C0A" w:rsidP="00A76C0A">
      <w:pPr>
        <w:rPr>
          <w:rFonts w:cs="Arial"/>
          <w:color w:val="000000"/>
          <w:szCs w:val="22"/>
          <w:lang w:val="en-US" w:eastAsia="en-ZA"/>
        </w:rPr>
      </w:pPr>
      <w:r w:rsidRPr="00765592">
        <w:rPr>
          <w:rFonts w:cs="Arial"/>
          <w:color w:val="000000"/>
          <w:szCs w:val="22"/>
          <w:lang w:val="en-US" w:eastAsia="en-ZA"/>
        </w:rPr>
        <w:t>The certificate of independent bid determination (SBD 9) was</w:t>
      </w:r>
      <w:r>
        <w:rPr>
          <w:rFonts w:cs="Arial"/>
          <w:color w:val="000000"/>
          <w:szCs w:val="22"/>
          <w:lang w:val="en-US" w:eastAsia="en-ZA"/>
        </w:rPr>
        <w:t xml:space="preserve"> not</w:t>
      </w:r>
      <w:r w:rsidRPr="00765592">
        <w:rPr>
          <w:rFonts w:cs="Arial"/>
          <w:color w:val="000000"/>
          <w:szCs w:val="22"/>
          <w:lang w:val="en-US" w:eastAsia="en-ZA"/>
        </w:rPr>
        <w:t xml:space="preserve"> completed and signed by the winning supplier</w:t>
      </w:r>
      <w:r>
        <w:rPr>
          <w:rFonts w:cs="Arial"/>
          <w:color w:val="000000"/>
          <w:szCs w:val="22"/>
          <w:lang w:val="en-US" w:eastAsia="en-ZA"/>
        </w:rPr>
        <w:t xml:space="preserve"> Consequently we are unable to determine whether the</w:t>
      </w:r>
      <w:r w:rsidRPr="00765592">
        <w:rPr>
          <w:rFonts w:cs="Arial"/>
          <w:color w:val="000000"/>
          <w:szCs w:val="22"/>
          <w:lang w:val="en-US" w:eastAsia="en-ZA"/>
        </w:rPr>
        <w:t xml:space="preserve"> winning supplier or any of its directors </w:t>
      </w:r>
      <w:r>
        <w:rPr>
          <w:rFonts w:cs="Arial"/>
          <w:color w:val="000000"/>
          <w:szCs w:val="22"/>
          <w:lang w:val="en-US" w:eastAsia="en-ZA"/>
        </w:rPr>
        <w:t xml:space="preserve">have </w:t>
      </w:r>
      <w:r w:rsidRPr="00765592">
        <w:rPr>
          <w:rFonts w:cs="Arial"/>
          <w:color w:val="000000"/>
          <w:szCs w:val="22"/>
          <w:lang w:val="en-US" w:eastAsia="en-ZA"/>
        </w:rPr>
        <w:t>failed to p</w:t>
      </w:r>
      <w:r>
        <w:rPr>
          <w:rFonts w:cs="Arial"/>
          <w:color w:val="000000"/>
          <w:szCs w:val="22"/>
          <w:lang w:val="en-US" w:eastAsia="en-ZA"/>
        </w:rPr>
        <w:t>erform on any previous contract or if t</w:t>
      </w:r>
      <w:r w:rsidRPr="00765592">
        <w:rPr>
          <w:rFonts w:cs="Arial"/>
          <w:color w:val="000000"/>
          <w:szCs w:val="22"/>
          <w:lang w:val="en-US" w:eastAsia="en-ZA"/>
        </w:rPr>
        <w:t>he winning sup</w:t>
      </w:r>
      <w:r>
        <w:rPr>
          <w:rFonts w:cs="Arial"/>
          <w:color w:val="000000"/>
          <w:szCs w:val="22"/>
          <w:lang w:val="en-US" w:eastAsia="en-ZA"/>
        </w:rPr>
        <w:t xml:space="preserve">plier, or any of its directors </w:t>
      </w:r>
      <w:r w:rsidRPr="00765592">
        <w:rPr>
          <w:rFonts w:cs="Arial"/>
          <w:color w:val="000000"/>
          <w:szCs w:val="22"/>
          <w:lang w:val="en-US" w:eastAsia="en-ZA"/>
        </w:rPr>
        <w:t>have committed a corrupt or fraudulent act in competing for the contract.</w:t>
      </w:r>
    </w:p>
    <w:p w:rsidR="00A76C0A" w:rsidRDefault="00A76C0A" w:rsidP="00A76C0A">
      <w:pPr>
        <w:rPr>
          <w:rFonts w:cs="Arial"/>
          <w:color w:val="000000"/>
          <w:szCs w:val="22"/>
          <w:lang w:val="en-GB" w:eastAsia="en-ZA"/>
        </w:rPr>
      </w:pP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Default="00A76C0A" w:rsidP="00A76C0A">
      <w:pPr>
        <w:rPr>
          <w:rFonts w:cs="Arial"/>
          <w:color w:val="000000"/>
          <w:szCs w:val="22"/>
          <w:lang w:val="en-GB"/>
        </w:rPr>
      </w:pPr>
      <w:r>
        <w:rPr>
          <w:rFonts w:cs="Arial"/>
          <w:color w:val="000000"/>
          <w:szCs w:val="22"/>
          <w:lang w:val="en-GB"/>
        </w:rPr>
        <w:t xml:space="preserve">Non-compliance with </w:t>
      </w:r>
      <w:r>
        <w:rPr>
          <w:rFonts w:cs="Arial"/>
          <w:color w:val="000000"/>
          <w:szCs w:val="22"/>
          <w:lang w:val="en-US" w:eastAsia="en-ZA"/>
        </w:rPr>
        <w:t>laws resulting in irregular expenditure</w:t>
      </w:r>
    </w:p>
    <w:p w:rsidR="00A76C0A" w:rsidRDefault="00A76C0A" w:rsidP="00A76C0A">
      <w:pPr>
        <w:rPr>
          <w:rFonts w:cs="Arial"/>
          <w:b/>
          <w:szCs w:val="22"/>
        </w:rPr>
      </w:pPr>
    </w:p>
    <w:p w:rsidR="00A76C0A" w:rsidRDefault="00A76C0A" w:rsidP="00A76C0A">
      <w:pPr>
        <w:rPr>
          <w:rFonts w:cs="Arial"/>
          <w:b/>
          <w:szCs w:val="22"/>
        </w:rPr>
      </w:pPr>
      <w:r>
        <w:rPr>
          <w:rFonts w:cs="Arial"/>
          <w:b/>
          <w:szCs w:val="22"/>
        </w:rPr>
        <w:t>Internal control deficiency</w:t>
      </w:r>
    </w:p>
    <w:p w:rsidR="00A76C0A" w:rsidRDefault="00A76C0A" w:rsidP="00A76C0A">
      <w:pPr>
        <w:rPr>
          <w:rFonts w:cs="Arial"/>
          <w:color w:val="000000"/>
          <w:szCs w:val="22"/>
          <w:lang w:val="en-US" w:eastAsia="en-ZA"/>
        </w:rPr>
      </w:pPr>
    </w:p>
    <w:p w:rsidR="00A76C0A" w:rsidRPr="00A76C0A" w:rsidRDefault="00A76C0A" w:rsidP="00A76C0A">
      <w:pPr>
        <w:pStyle w:val="Heading2"/>
        <w:tabs>
          <w:tab w:val="left" w:pos="720"/>
        </w:tabs>
        <w:ind w:left="576" w:hanging="576"/>
        <w:rPr>
          <w:rFonts w:cs="Arial"/>
          <w:b w:val="0"/>
          <w:color w:val="000000"/>
          <w:sz w:val="22"/>
          <w:szCs w:val="22"/>
        </w:rPr>
      </w:pPr>
      <w:r w:rsidRPr="00A76C0A">
        <w:rPr>
          <w:rFonts w:cs="Arial"/>
          <w:b w:val="0"/>
          <w:color w:val="000000"/>
          <w:sz w:val="22"/>
          <w:szCs w:val="22"/>
        </w:rPr>
        <w:t>Leadership</w:t>
      </w:r>
    </w:p>
    <w:p w:rsidR="00A76C0A" w:rsidRDefault="00A76C0A" w:rsidP="00A76C0A">
      <w:pPr>
        <w:pStyle w:val="NormalWeb"/>
        <w:rPr>
          <w:b/>
          <w:bCs/>
          <w:color w:val="000000"/>
          <w:sz w:val="22"/>
          <w:szCs w:val="22"/>
          <w:lang w:val="en-ZA"/>
        </w:rPr>
      </w:pPr>
      <w:r>
        <w:rPr>
          <w:color w:val="000000"/>
          <w:sz w:val="22"/>
          <w:szCs w:val="22"/>
        </w:rPr>
        <w:t>Reviewing and monitoring of compliance with applicable laws and regulations is insufficient and not properly monitored.</w:t>
      </w:r>
    </w:p>
    <w:p w:rsidR="00A76C0A" w:rsidRDefault="00A76C0A" w:rsidP="00A76C0A">
      <w:pPr>
        <w:pStyle w:val="NormalWeb"/>
        <w:rPr>
          <w:color w:val="000000"/>
          <w:sz w:val="22"/>
          <w:szCs w:val="22"/>
        </w:rPr>
      </w:pPr>
      <w:r>
        <w:rPr>
          <w:color w:val="000000"/>
          <w:sz w:val="22"/>
          <w:szCs w:val="22"/>
        </w:rPr>
        <w:t>The entity does not exercise oversight responsibility regarding financial and performance reporting and compliance and related internal controls.</w:t>
      </w:r>
    </w:p>
    <w:p w:rsidR="00A76C0A" w:rsidRDefault="00A76C0A" w:rsidP="00A76C0A">
      <w:pPr>
        <w:pStyle w:val="NormalWeb"/>
        <w:rPr>
          <w:color w:val="000000"/>
          <w:sz w:val="22"/>
          <w:szCs w:val="22"/>
        </w:rPr>
      </w:pPr>
      <w:r>
        <w:rPr>
          <w:color w:val="000000"/>
          <w:sz w:val="22"/>
          <w:szCs w:val="22"/>
        </w:rPr>
        <w:t xml:space="preserve">Although management did develop action plans to address internal control deficiencies, they were not effective to prevent irregular expenditure as well as non-compliance with applicable laws and regulations. </w:t>
      </w:r>
    </w:p>
    <w:p w:rsidR="00A76C0A" w:rsidRDefault="00A76C0A" w:rsidP="00A76C0A">
      <w:pPr>
        <w:pStyle w:val="NormalWeb"/>
        <w:rPr>
          <w:color w:val="000000"/>
          <w:sz w:val="22"/>
          <w:szCs w:val="22"/>
        </w:rPr>
      </w:pPr>
      <w:r>
        <w:rPr>
          <w:color w:val="000000"/>
          <w:sz w:val="22"/>
          <w:szCs w:val="22"/>
        </w:rPr>
        <w:t>Financial and performance management</w:t>
      </w:r>
    </w:p>
    <w:p w:rsidR="00A76C0A" w:rsidRDefault="00A76C0A" w:rsidP="00A76C0A">
      <w:pPr>
        <w:rPr>
          <w:rFonts w:cs="Arial"/>
          <w:color w:val="000000"/>
          <w:szCs w:val="22"/>
          <w:lang w:val="en-US"/>
        </w:rPr>
      </w:pPr>
      <w:r>
        <w:rPr>
          <w:rFonts w:cs="Arial"/>
          <w:color w:val="000000"/>
          <w:szCs w:val="22"/>
          <w:lang w:val="en-US"/>
        </w:rPr>
        <w:t>Reviewing and monitoring of compliance with applicable laws and regulations is insufficient and not properly monitored.</w:t>
      </w:r>
    </w:p>
    <w:p w:rsidR="00A76C0A" w:rsidRDefault="00A76C0A" w:rsidP="00A76C0A">
      <w:pPr>
        <w:rPr>
          <w:rFonts w:cs="Arial"/>
          <w:b/>
          <w:szCs w:val="22"/>
        </w:rPr>
      </w:pPr>
    </w:p>
    <w:p w:rsidR="00A76C0A" w:rsidRDefault="00A76C0A" w:rsidP="00A76C0A">
      <w:pPr>
        <w:rPr>
          <w:rFonts w:cs="Arial"/>
          <w:b/>
          <w:szCs w:val="22"/>
        </w:rPr>
      </w:pPr>
      <w:r>
        <w:rPr>
          <w:rFonts w:cs="Arial"/>
          <w:b/>
          <w:szCs w:val="22"/>
        </w:rPr>
        <w:t xml:space="preserve">Recommendation </w:t>
      </w:r>
    </w:p>
    <w:p w:rsidR="00A76C0A" w:rsidRDefault="00A76C0A" w:rsidP="00A76C0A">
      <w:pPr>
        <w:rPr>
          <w:rFonts w:cs="Arial"/>
          <w:color w:val="000000"/>
          <w:szCs w:val="22"/>
          <w:lang w:val="en-US" w:eastAsia="en-ZA"/>
        </w:rPr>
      </w:pPr>
    </w:p>
    <w:p w:rsidR="00A76C0A" w:rsidRDefault="00A76C0A" w:rsidP="00A76C0A">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A76C0A" w:rsidRDefault="00A76C0A" w:rsidP="00A76C0A">
      <w:pPr>
        <w:rPr>
          <w:rFonts w:cs="Arial"/>
          <w:color w:val="000000"/>
          <w:szCs w:val="22"/>
          <w:lang w:eastAsia="en-ZA"/>
        </w:rPr>
      </w:pPr>
    </w:p>
    <w:p w:rsidR="00A76C0A" w:rsidRDefault="00A76C0A" w:rsidP="00A76C0A">
      <w:pPr>
        <w:rPr>
          <w:rFonts w:cs="Arial"/>
          <w:color w:val="000000"/>
          <w:szCs w:val="22"/>
          <w:lang w:val="en-US" w:eastAsia="en-ZA"/>
        </w:rPr>
      </w:pPr>
      <w:r>
        <w:rPr>
          <w:rFonts w:cs="Arial"/>
          <w:color w:val="000000"/>
          <w:szCs w:val="22"/>
          <w:lang w:val="en-US" w:eastAsia="en-ZA"/>
        </w:rPr>
        <w:t>Management must develop policies and procedures to ensure compliance with all prescribed laws and regulations.</w:t>
      </w:r>
    </w:p>
    <w:p w:rsidR="00A76C0A" w:rsidRDefault="00A76C0A" w:rsidP="00A76C0A">
      <w:pPr>
        <w:rPr>
          <w:rFonts w:cs="Arial"/>
          <w:color w:val="000000"/>
          <w:szCs w:val="22"/>
          <w:lang w:eastAsia="en-ZA"/>
        </w:rPr>
      </w:pPr>
    </w:p>
    <w:p w:rsidR="00A76C0A" w:rsidRDefault="00A76C0A" w:rsidP="00A76C0A">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A76C0A" w:rsidRDefault="00A76C0A" w:rsidP="00A76C0A">
      <w:pPr>
        <w:rPr>
          <w:rFonts w:cs="Arial"/>
          <w:color w:val="000000"/>
          <w:szCs w:val="22"/>
          <w:lang w:eastAsia="en-ZA"/>
        </w:rPr>
      </w:pPr>
    </w:p>
    <w:p w:rsidR="00A76C0A" w:rsidRDefault="00A76C0A" w:rsidP="00A76C0A">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A76C0A" w:rsidRDefault="00A76C0A" w:rsidP="00A76C0A">
      <w:pPr>
        <w:rPr>
          <w:rFonts w:cs="Arial"/>
          <w:b/>
          <w:szCs w:val="22"/>
        </w:rPr>
      </w:pPr>
    </w:p>
    <w:p w:rsidR="003B0643" w:rsidRDefault="003B0643" w:rsidP="003B0643">
      <w:pPr>
        <w:rPr>
          <w:rFonts w:cs="Arial"/>
          <w:b/>
          <w:szCs w:val="22"/>
        </w:rPr>
      </w:pPr>
      <w:r>
        <w:rPr>
          <w:rFonts w:cs="Arial"/>
          <w:b/>
          <w:szCs w:val="22"/>
        </w:rPr>
        <w:t>Management response</w:t>
      </w:r>
    </w:p>
    <w:p w:rsidR="003B0643" w:rsidRDefault="003B0643" w:rsidP="003B0643">
      <w:pPr>
        <w:tabs>
          <w:tab w:val="num" w:pos="426"/>
          <w:tab w:val="num" w:pos="993"/>
        </w:tabs>
        <w:spacing w:after="120"/>
        <w:rPr>
          <w:rFonts w:cs="Arial"/>
          <w:i/>
          <w:szCs w:val="22"/>
        </w:rPr>
      </w:pPr>
    </w:p>
    <w:p w:rsidR="003B0643" w:rsidRPr="003B0643" w:rsidRDefault="003B0643" w:rsidP="003B0643">
      <w:pPr>
        <w:tabs>
          <w:tab w:val="left" w:pos="1215"/>
        </w:tabs>
        <w:rPr>
          <w:rFonts w:eastAsia="Arial Unicode MS" w:cs="Arial"/>
          <w:szCs w:val="22"/>
        </w:rPr>
      </w:pPr>
      <w:r w:rsidRPr="003B0643">
        <w:rPr>
          <w:rFonts w:cs="Arial"/>
          <w:szCs w:val="22"/>
        </w:rPr>
        <w:t>Awaiting management comments</w:t>
      </w:r>
      <w:r w:rsidRPr="003B0643">
        <w:rPr>
          <w:rFonts w:eastAsia="Arial Unicode MS" w:cs="Arial"/>
          <w:szCs w:val="22"/>
        </w:rPr>
        <w:tab/>
      </w:r>
    </w:p>
    <w:p w:rsidR="003B0643" w:rsidRDefault="003B0643" w:rsidP="003B0643">
      <w:pPr>
        <w:rPr>
          <w:rFonts w:cs="Arial"/>
          <w:szCs w:val="22"/>
        </w:rPr>
      </w:pPr>
    </w:p>
    <w:p w:rsidR="003B0643" w:rsidRPr="00207059" w:rsidRDefault="003B0643" w:rsidP="003B0643">
      <w:pPr>
        <w:rPr>
          <w:rFonts w:cs="Arial"/>
          <w:b/>
          <w:szCs w:val="22"/>
        </w:rPr>
      </w:pPr>
      <w:r w:rsidRPr="00207059">
        <w:rPr>
          <w:rFonts w:cs="Arial"/>
          <w:b/>
          <w:szCs w:val="22"/>
        </w:rPr>
        <w:t>Auditor’s conclusion</w:t>
      </w:r>
    </w:p>
    <w:p w:rsidR="003B0643" w:rsidRDefault="003B0643" w:rsidP="003B0643">
      <w:pPr>
        <w:rPr>
          <w:rFonts w:cs="Arial"/>
          <w:szCs w:val="22"/>
        </w:rPr>
      </w:pPr>
    </w:p>
    <w:p w:rsidR="003B0643" w:rsidRDefault="003B0643" w:rsidP="003B0643">
      <w:pPr>
        <w:spacing w:after="200" w:line="276" w:lineRule="auto"/>
        <w:rPr>
          <w:rFonts w:cs="Arial"/>
          <w:b/>
          <w:szCs w:val="22"/>
          <w:lang w:val="en-US"/>
        </w:rPr>
      </w:pPr>
      <w:r w:rsidRPr="003B0643">
        <w:rPr>
          <w:rFonts w:cs="Arial"/>
          <w:szCs w:val="22"/>
        </w:rPr>
        <w:t>Awaiting management comments</w:t>
      </w:r>
      <w:r>
        <w:rPr>
          <w:rFonts w:cs="Arial"/>
          <w:b/>
          <w:szCs w:val="22"/>
          <w:lang w:val="en-US"/>
        </w:rPr>
        <w:t xml:space="preserve"> </w:t>
      </w:r>
      <w:r>
        <w:rPr>
          <w:rFonts w:cs="Arial"/>
          <w:b/>
          <w:szCs w:val="22"/>
          <w:lang w:val="en-US"/>
        </w:rPr>
        <w:br w:type="page"/>
      </w:r>
    </w:p>
    <w:p w:rsidR="00A76C0A" w:rsidRPr="00837F4C" w:rsidRDefault="00A76C0A" w:rsidP="00184C43">
      <w:pPr>
        <w:pStyle w:val="ListParagraph"/>
        <w:numPr>
          <w:ilvl w:val="0"/>
          <w:numId w:val="19"/>
        </w:numPr>
        <w:ind w:left="426" w:hanging="426"/>
        <w:contextualSpacing/>
        <w:rPr>
          <w:rFonts w:cs="Arial"/>
          <w:b/>
          <w:bCs/>
          <w:szCs w:val="22"/>
        </w:rPr>
      </w:pPr>
      <w:r w:rsidRPr="00837F4C">
        <w:rPr>
          <w:rFonts w:cs="Arial"/>
          <w:b/>
          <w:szCs w:val="22"/>
          <w:lang w:val="en-US"/>
        </w:rPr>
        <w:lastRenderedPageBreak/>
        <w:t xml:space="preserve">Procurement: </w:t>
      </w:r>
      <w:r>
        <w:rPr>
          <w:rFonts w:cs="Arial"/>
          <w:b/>
          <w:szCs w:val="22"/>
          <w:lang w:val="en-US"/>
        </w:rPr>
        <w:t xml:space="preserve">competitive bidding - </w:t>
      </w:r>
      <w:r w:rsidRPr="00DB4E33">
        <w:rPr>
          <w:rFonts w:cs="Arial"/>
          <w:b/>
          <w:szCs w:val="22"/>
          <w:lang w:val="en-US"/>
        </w:rPr>
        <w:t>ADI Investments Pty Ltd</w:t>
      </w:r>
    </w:p>
    <w:p w:rsidR="00A76C0A" w:rsidRDefault="00A76C0A" w:rsidP="00A76C0A">
      <w:pPr>
        <w:pStyle w:val="ListParagraph"/>
        <w:rPr>
          <w:rFonts w:cs="Arial"/>
          <w:b/>
          <w:bCs/>
          <w:szCs w:val="22"/>
        </w:rPr>
      </w:pPr>
    </w:p>
    <w:p w:rsidR="00A76C0A" w:rsidRPr="00333F10" w:rsidRDefault="00A76C0A" w:rsidP="00A76C0A">
      <w:pPr>
        <w:rPr>
          <w:rFonts w:cs="Arial"/>
          <w:b/>
          <w:bCs/>
          <w:szCs w:val="22"/>
        </w:rPr>
      </w:pPr>
      <w:r w:rsidRPr="00333F10">
        <w:rPr>
          <w:rFonts w:cs="Arial"/>
          <w:b/>
          <w:bCs/>
          <w:szCs w:val="22"/>
        </w:rPr>
        <w:t>Audit finding</w:t>
      </w:r>
    </w:p>
    <w:p w:rsidR="00A76C0A" w:rsidRPr="00DA5150" w:rsidRDefault="00A76C0A" w:rsidP="00A76C0A">
      <w:pPr>
        <w:rPr>
          <w:rFonts w:cs="Arial"/>
          <w:color w:val="000000"/>
          <w:szCs w:val="22"/>
          <w:lang w:eastAsia="en-ZA"/>
        </w:rPr>
      </w:pPr>
    </w:p>
    <w:p w:rsidR="00A76C0A" w:rsidRPr="001C36E0" w:rsidRDefault="00A76C0A" w:rsidP="00A76C0A">
      <w:pPr>
        <w:rPr>
          <w:rFonts w:cs="Arial"/>
          <w:color w:val="000000"/>
          <w:szCs w:val="22"/>
          <w:lang w:val="en-US" w:eastAsia="en-ZA"/>
        </w:rPr>
      </w:pPr>
      <w:proofErr w:type="gramStart"/>
      <w:r w:rsidRPr="001C36E0">
        <w:rPr>
          <w:rFonts w:cs="Arial"/>
          <w:color w:val="000000"/>
          <w:szCs w:val="22"/>
          <w:lang w:val="en-US" w:eastAsia="en-ZA"/>
        </w:rPr>
        <w:t>Practice Note 8 of 2007/08 states that the accounting officer should invite competitive bids for all procurement above R 500 000.</w:t>
      </w:r>
      <w:proofErr w:type="gramEnd"/>
      <w:r w:rsidRPr="001C36E0">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A76C0A" w:rsidRPr="001C36E0" w:rsidRDefault="00A76C0A" w:rsidP="00A76C0A">
      <w:pPr>
        <w:rPr>
          <w:rFonts w:cs="Arial"/>
          <w:color w:val="000000"/>
          <w:szCs w:val="22"/>
          <w:lang w:val="en-US" w:eastAsia="en-ZA"/>
        </w:rPr>
      </w:pPr>
      <w:r w:rsidRPr="001C36E0">
        <w:rPr>
          <w:rFonts w:cs="Arial"/>
          <w:color w:val="000000"/>
          <w:szCs w:val="22"/>
          <w:lang w:val="en-US" w:eastAsia="en-ZA"/>
        </w:rPr>
        <w:t> </w:t>
      </w:r>
    </w:p>
    <w:p w:rsidR="00A76C0A" w:rsidRPr="001C36E0" w:rsidRDefault="00A76C0A" w:rsidP="00A76C0A">
      <w:pPr>
        <w:rPr>
          <w:rFonts w:cs="Arial"/>
          <w:color w:val="000000"/>
          <w:szCs w:val="22"/>
          <w:lang w:val="en-US" w:eastAsia="en-ZA"/>
        </w:rPr>
      </w:pPr>
      <w:r w:rsidRPr="001C36E0">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A76C0A" w:rsidRPr="001C36E0" w:rsidRDefault="00A76C0A" w:rsidP="00A76C0A">
      <w:pPr>
        <w:rPr>
          <w:rFonts w:cs="Arial"/>
          <w:color w:val="000000"/>
          <w:szCs w:val="22"/>
          <w:lang w:val="en-US" w:eastAsia="en-ZA"/>
        </w:rPr>
      </w:pPr>
      <w:r w:rsidRPr="001C36E0">
        <w:rPr>
          <w:rFonts w:cs="Arial"/>
          <w:color w:val="000000"/>
          <w:szCs w:val="22"/>
          <w:lang w:val="en-US" w:eastAsia="en-ZA"/>
        </w:rPr>
        <w:t> </w:t>
      </w:r>
    </w:p>
    <w:p w:rsidR="00A76C0A" w:rsidRPr="001C36E0" w:rsidRDefault="00A76C0A" w:rsidP="00A76C0A">
      <w:pPr>
        <w:rPr>
          <w:rFonts w:cs="Arial"/>
          <w:color w:val="000000"/>
          <w:szCs w:val="22"/>
          <w:lang w:val="en-US" w:eastAsia="en-ZA"/>
        </w:rPr>
      </w:pPr>
      <w:r w:rsidRPr="001C36E0">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A76C0A" w:rsidRPr="001C36E0" w:rsidRDefault="00A76C0A" w:rsidP="00A76C0A">
      <w:pPr>
        <w:rPr>
          <w:rFonts w:cs="Arial"/>
          <w:color w:val="000000"/>
          <w:szCs w:val="22"/>
          <w:lang w:val="en-US" w:eastAsia="en-ZA"/>
        </w:rPr>
      </w:pPr>
    </w:p>
    <w:p w:rsidR="00A76C0A" w:rsidRPr="001C36E0" w:rsidRDefault="00A76C0A" w:rsidP="00A76C0A">
      <w:pPr>
        <w:rPr>
          <w:rFonts w:cs="Arial"/>
          <w:color w:val="000000"/>
          <w:szCs w:val="22"/>
          <w:lang w:eastAsia="en-ZA"/>
        </w:rPr>
      </w:pPr>
      <w:r w:rsidRPr="001C36E0">
        <w:rPr>
          <w:rFonts w:cs="Arial"/>
          <w:color w:val="000000"/>
          <w:szCs w:val="22"/>
          <w:lang w:val="en-US" w:eastAsia="en-ZA"/>
        </w:rPr>
        <w:t>Practice note 6 of 2007/08 states that in</w:t>
      </w:r>
      <w:r w:rsidRPr="001C36E0">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A76C0A" w:rsidRPr="001C36E0" w:rsidRDefault="00A76C0A" w:rsidP="00A76C0A">
      <w:pPr>
        <w:rPr>
          <w:rFonts w:cs="Arial"/>
          <w:color w:val="000000"/>
          <w:szCs w:val="22"/>
          <w:lang w:eastAsia="en-ZA"/>
        </w:rPr>
      </w:pPr>
    </w:p>
    <w:p w:rsidR="00A76C0A" w:rsidRPr="001C36E0" w:rsidRDefault="00A76C0A" w:rsidP="00A76C0A">
      <w:pPr>
        <w:rPr>
          <w:rFonts w:cs="Arial"/>
          <w:color w:val="000000"/>
          <w:szCs w:val="22"/>
          <w:lang w:val="en-US" w:eastAsia="en-ZA"/>
        </w:rPr>
      </w:pPr>
      <w:r w:rsidRPr="001C36E0">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A76C0A" w:rsidRPr="001C36E0" w:rsidRDefault="00A76C0A" w:rsidP="00A76C0A">
      <w:pPr>
        <w:rPr>
          <w:rFonts w:cs="Arial"/>
          <w:color w:val="000000"/>
          <w:szCs w:val="22"/>
          <w:lang w:val="en-US" w:eastAsia="en-ZA"/>
        </w:rPr>
      </w:pPr>
    </w:p>
    <w:p w:rsidR="00A76C0A" w:rsidRDefault="00A76C0A" w:rsidP="00A76C0A">
      <w:pPr>
        <w:rPr>
          <w:rFonts w:cs="Arial"/>
          <w:color w:val="000000"/>
          <w:szCs w:val="22"/>
          <w:lang w:val="en-US" w:eastAsia="en-ZA"/>
        </w:rPr>
      </w:pPr>
      <w:r w:rsidRPr="001C36E0">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A76C0A" w:rsidRDefault="00A76C0A" w:rsidP="00A76C0A">
      <w:pPr>
        <w:rPr>
          <w:rFonts w:cs="Arial"/>
          <w:color w:val="000000"/>
          <w:szCs w:val="22"/>
          <w:lang w:val="en-US" w:eastAsia="en-ZA"/>
        </w:rPr>
      </w:pPr>
    </w:p>
    <w:p w:rsidR="00A76C0A" w:rsidRDefault="00A76C0A" w:rsidP="00A76C0A">
      <w:pPr>
        <w:adjustRightInd w:val="0"/>
        <w:rPr>
          <w:rFonts w:cs="Arial"/>
          <w:color w:val="000000"/>
          <w:szCs w:val="22"/>
          <w:lang w:eastAsia="en-ZA"/>
        </w:rPr>
      </w:pPr>
      <w:r w:rsidRPr="001C36E0">
        <w:rPr>
          <w:rFonts w:cs="Arial"/>
          <w:color w:val="000000"/>
          <w:szCs w:val="22"/>
          <w:lang w:eastAsia="en-ZA"/>
        </w:rPr>
        <w:lastRenderedPageBreak/>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A76C0A" w:rsidRDefault="00A76C0A" w:rsidP="00A76C0A">
      <w:pPr>
        <w:adjustRightInd w:val="0"/>
        <w:rPr>
          <w:rFonts w:cs="Arial"/>
          <w:color w:val="000000"/>
          <w:szCs w:val="22"/>
          <w:lang w:eastAsia="en-ZA"/>
        </w:rPr>
      </w:pPr>
    </w:p>
    <w:p w:rsidR="00A76C0A" w:rsidRPr="001C36E0" w:rsidRDefault="00A76C0A" w:rsidP="00A76C0A">
      <w:pPr>
        <w:rPr>
          <w:rFonts w:cs="Arial"/>
          <w:color w:val="000000"/>
          <w:szCs w:val="22"/>
          <w:lang w:eastAsia="en-ZA"/>
        </w:rPr>
      </w:pPr>
      <w:r w:rsidRPr="001C36E0">
        <w:rPr>
          <w:rFonts w:cs="Arial"/>
          <w:color w:val="000000"/>
          <w:szCs w:val="22"/>
          <w:lang w:val="en-GB" w:eastAsia="en-ZA"/>
        </w:rPr>
        <w:t xml:space="preserve">Treasury Regulations </w:t>
      </w:r>
      <w:proofErr w:type="gramStart"/>
      <w:r w:rsidRPr="001C36E0">
        <w:rPr>
          <w:rFonts w:cs="Arial"/>
          <w:color w:val="000000"/>
          <w:szCs w:val="22"/>
          <w:lang w:val="en-GB" w:eastAsia="en-ZA"/>
        </w:rPr>
        <w:t>16A9.2(</w:t>
      </w:r>
      <w:proofErr w:type="gramEnd"/>
      <w:r w:rsidRPr="001C36E0">
        <w:rPr>
          <w:rFonts w:cs="Arial"/>
          <w:color w:val="000000"/>
          <w:szCs w:val="22"/>
          <w:lang w:val="en-GB" w:eastAsia="en-ZA"/>
        </w:rPr>
        <w:t>a) states that the accounting officer or accounting authority may disregard the bid of any bidder if that bidder, or any of its directors—</w:t>
      </w:r>
    </w:p>
    <w:p w:rsidR="00A76C0A" w:rsidRPr="001C36E0" w:rsidRDefault="00A76C0A" w:rsidP="00184C43">
      <w:pPr>
        <w:numPr>
          <w:ilvl w:val="0"/>
          <w:numId w:val="27"/>
        </w:numPr>
        <w:tabs>
          <w:tab w:val="clear" w:pos="720"/>
          <w:tab w:val="num" w:pos="426"/>
        </w:tabs>
        <w:ind w:left="426" w:hanging="426"/>
        <w:rPr>
          <w:rFonts w:cs="Arial"/>
          <w:color w:val="000000"/>
          <w:szCs w:val="22"/>
          <w:lang w:eastAsia="en-ZA"/>
        </w:rPr>
      </w:pPr>
      <w:r w:rsidRPr="001C36E0">
        <w:rPr>
          <w:rFonts w:cs="Arial"/>
          <w:color w:val="000000"/>
          <w:szCs w:val="22"/>
          <w:lang w:val="en-GB" w:eastAsia="en-ZA"/>
        </w:rPr>
        <w:t>have abused the institution’s supply chain management system;</w:t>
      </w:r>
      <w:r w:rsidRPr="001C36E0">
        <w:rPr>
          <w:rFonts w:cs="Arial"/>
          <w:color w:val="000000"/>
          <w:szCs w:val="22"/>
          <w:lang w:eastAsia="en-ZA"/>
        </w:rPr>
        <w:t xml:space="preserve"> </w:t>
      </w:r>
    </w:p>
    <w:p w:rsidR="00A76C0A" w:rsidRPr="001C36E0" w:rsidRDefault="00A76C0A" w:rsidP="00184C43">
      <w:pPr>
        <w:numPr>
          <w:ilvl w:val="0"/>
          <w:numId w:val="27"/>
        </w:numPr>
        <w:tabs>
          <w:tab w:val="clear" w:pos="720"/>
          <w:tab w:val="num" w:pos="426"/>
        </w:tabs>
        <w:ind w:left="425" w:hanging="426"/>
        <w:rPr>
          <w:rFonts w:cs="Arial"/>
          <w:color w:val="000000"/>
          <w:szCs w:val="22"/>
          <w:lang w:eastAsia="en-ZA"/>
        </w:rPr>
      </w:pPr>
      <w:r w:rsidRPr="001C36E0">
        <w:rPr>
          <w:rFonts w:cs="Arial"/>
          <w:color w:val="000000"/>
          <w:szCs w:val="22"/>
          <w:lang w:val="en-GB" w:eastAsia="en-ZA"/>
        </w:rPr>
        <w:t>have committed fraud or any other improper conduct in relation to such system; or</w:t>
      </w:r>
      <w:r w:rsidRPr="001C36E0">
        <w:rPr>
          <w:rFonts w:cs="Arial"/>
          <w:color w:val="000000"/>
          <w:szCs w:val="22"/>
          <w:lang w:eastAsia="en-ZA"/>
        </w:rPr>
        <w:t xml:space="preserve"> </w:t>
      </w:r>
    </w:p>
    <w:p w:rsidR="00A76C0A" w:rsidRPr="001C36E0" w:rsidRDefault="00A76C0A" w:rsidP="00184C43">
      <w:pPr>
        <w:numPr>
          <w:ilvl w:val="0"/>
          <w:numId w:val="27"/>
        </w:numPr>
        <w:tabs>
          <w:tab w:val="clear" w:pos="720"/>
          <w:tab w:val="num" w:pos="426"/>
        </w:tabs>
        <w:spacing w:before="100" w:beforeAutospacing="1" w:after="100" w:afterAutospacing="1"/>
        <w:ind w:left="426" w:hanging="426"/>
        <w:rPr>
          <w:rFonts w:cs="Arial"/>
          <w:color w:val="000000"/>
          <w:szCs w:val="22"/>
          <w:lang w:eastAsia="en-ZA"/>
        </w:rPr>
      </w:pPr>
      <w:r w:rsidRPr="001C36E0">
        <w:rPr>
          <w:rFonts w:cs="Arial"/>
          <w:color w:val="000000"/>
          <w:szCs w:val="22"/>
          <w:lang w:val="en-GB" w:eastAsia="en-ZA"/>
        </w:rPr>
        <w:t xml:space="preserve">have failed to perform on any previous contract; </w:t>
      </w:r>
    </w:p>
    <w:p w:rsidR="00A76C0A" w:rsidRPr="00765592" w:rsidRDefault="00A76C0A" w:rsidP="00A76C0A">
      <w:pPr>
        <w:rPr>
          <w:rFonts w:cs="Arial"/>
          <w:color w:val="000000"/>
          <w:szCs w:val="22"/>
          <w:lang w:eastAsia="en-ZA"/>
        </w:rPr>
      </w:pPr>
      <w:r w:rsidRPr="00765592">
        <w:rPr>
          <w:rFonts w:cs="Arial"/>
          <w:color w:val="000000"/>
          <w:szCs w:val="22"/>
          <w:lang w:eastAsia="en-ZA"/>
        </w:rPr>
        <w:t>Treasury Regulation 16A(9)(1e) states that an accounting officer must reject a proposal for the award of a contract if the recommended bidder has committed a corrupt or fraudulent act in competing for the particular contract</w:t>
      </w:r>
    </w:p>
    <w:p w:rsidR="00A76C0A" w:rsidRDefault="00A76C0A" w:rsidP="00A76C0A">
      <w:pPr>
        <w:rPr>
          <w:rFonts w:cs="Arial"/>
          <w:color w:val="000000"/>
          <w:szCs w:val="22"/>
          <w:lang w:val="en-US" w:eastAsia="en-ZA"/>
        </w:rPr>
      </w:pPr>
    </w:p>
    <w:p w:rsidR="00A76C0A" w:rsidRPr="001C36E0" w:rsidRDefault="00A76C0A" w:rsidP="00A76C0A">
      <w:pPr>
        <w:rPr>
          <w:rFonts w:cs="Arial"/>
          <w:color w:val="000000"/>
          <w:szCs w:val="22"/>
          <w:lang w:eastAsia="en-ZA"/>
        </w:rPr>
      </w:pPr>
      <w:r w:rsidRPr="00DB4E33">
        <w:rPr>
          <w:rFonts w:cs="Arial"/>
          <w:color w:val="000000"/>
          <w:szCs w:val="22"/>
          <w:lang w:val="en-GB" w:eastAsia="en-ZA"/>
        </w:rPr>
        <w:t>Practice Note 8 of 2007 paragraph</w:t>
      </w:r>
      <w:r w:rsidRPr="00DB4E33">
        <w:rPr>
          <w:rFonts w:cs="Arial"/>
          <w:i/>
          <w:iCs/>
          <w:color w:val="000000"/>
          <w:szCs w:val="22"/>
          <w:lang w:val="en-GB" w:eastAsia="en-ZA"/>
        </w:rPr>
        <w:t xml:space="preserve"> </w:t>
      </w:r>
      <w:r w:rsidRPr="00DB4E33">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A76C0A" w:rsidRPr="001C36E0" w:rsidRDefault="00A76C0A" w:rsidP="00A76C0A">
      <w:pPr>
        <w:rPr>
          <w:rFonts w:cs="Arial"/>
          <w:color w:val="000000"/>
          <w:szCs w:val="22"/>
          <w:lang w:val="en-US" w:eastAsia="en-ZA"/>
        </w:rPr>
      </w:pPr>
    </w:p>
    <w:p w:rsidR="00A76C0A" w:rsidRPr="00124498" w:rsidRDefault="00A76C0A" w:rsidP="00A76C0A">
      <w:pPr>
        <w:rPr>
          <w:rFonts w:cs="Arial"/>
          <w:color w:val="000000"/>
          <w:szCs w:val="22"/>
          <w:lang w:val="en-US" w:eastAsia="en-ZA"/>
        </w:rPr>
      </w:pPr>
      <w:r w:rsidRPr="00124498">
        <w:rPr>
          <w:rFonts w:cs="Arial"/>
          <w:color w:val="000000"/>
          <w:szCs w:val="22"/>
          <w:lang w:val="en-US" w:eastAsia="en-ZA"/>
        </w:rPr>
        <w:t xml:space="preserve">The following discrepancies were identified: </w:t>
      </w:r>
    </w:p>
    <w:p w:rsidR="00A76C0A" w:rsidRDefault="00A76C0A" w:rsidP="00A76C0A">
      <w:pPr>
        <w:rPr>
          <w:rFonts w:cs="Arial"/>
          <w:color w:val="000000"/>
          <w:szCs w:val="22"/>
          <w:lang w:val="en-US" w:eastAsia="en-ZA"/>
        </w:rPr>
      </w:pPr>
    </w:p>
    <w:tbl>
      <w:tblPr>
        <w:tblStyle w:val="TableGrid"/>
        <w:tblW w:w="8967" w:type="dxa"/>
        <w:tblLook w:val="04A0" w:firstRow="1" w:lastRow="0" w:firstColumn="1" w:lastColumn="0" w:noHBand="0" w:noVBand="1"/>
      </w:tblPr>
      <w:tblGrid>
        <w:gridCol w:w="675"/>
        <w:gridCol w:w="5387"/>
        <w:gridCol w:w="1560"/>
        <w:gridCol w:w="1345"/>
      </w:tblGrid>
      <w:tr w:rsidR="00A76C0A" w:rsidRPr="00F932C9" w:rsidTr="00A76C0A">
        <w:tc>
          <w:tcPr>
            <w:tcW w:w="67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No</w:t>
            </w:r>
          </w:p>
        </w:tc>
        <w:tc>
          <w:tcPr>
            <w:tcW w:w="5387" w:type="dxa"/>
            <w:shd w:val="clear" w:color="auto" w:fill="BFBFBF" w:themeFill="background1" w:themeFillShade="BF"/>
          </w:tcPr>
          <w:p w:rsidR="00A76C0A" w:rsidRPr="00F932C9" w:rsidRDefault="00A76C0A" w:rsidP="00A76C0A">
            <w:pPr>
              <w:rPr>
                <w:rFonts w:cs="Arial"/>
                <w:b/>
                <w:bCs/>
                <w:sz w:val="18"/>
                <w:szCs w:val="18"/>
              </w:rPr>
            </w:pPr>
            <w:r w:rsidRPr="00F932C9">
              <w:rPr>
                <w:rFonts w:cs="Arial"/>
                <w:b/>
                <w:bCs/>
                <w:sz w:val="18"/>
                <w:szCs w:val="18"/>
              </w:rPr>
              <w:t>Name</w:t>
            </w:r>
          </w:p>
        </w:tc>
        <w:tc>
          <w:tcPr>
            <w:tcW w:w="1560"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WCS number</w:t>
            </w:r>
          </w:p>
        </w:tc>
        <w:tc>
          <w:tcPr>
            <w:tcW w:w="1345" w:type="dxa"/>
            <w:shd w:val="clear" w:color="auto" w:fill="BFBFBF" w:themeFill="background1" w:themeFillShade="BF"/>
          </w:tcPr>
          <w:p w:rsidR="00A76C0A" w:rsidRPr="00F932C9" w:rsidRDefault="00A76C0A" w:rsidP="00A76C0A">
            <w:pPr>
              <w:rPr>
                <w:rFonts w:cs="Arial"/>
                <w:b/>
                <w:bCs/>
                <w:sz w:val="18"/>
                <w:szCs w:val="18"/>
              </w:rPr>
            </w:pPr>
            <w:r>
              <w:rPr>
                <w:rFonts w:cs="Arial"/>
                <w:b/>
                <w:bCs/>
                <w:sz w:val="18"/>
                <w:szCs w:val="18"/>
              </w:rPr>
              <w:t>Award</w:t>
            </w:r>
          </w:p>
        </w:tc>
      </w:tr>
      <w:tr w:rsidR="00A76C0A" w:rsidRPr="00F932C9" w:rsidTr="00A76C0A">
        <w:tc>
          <w:tcPr>
            <w:tcW w:w="675" w:type="dxa"/>
          </w:tcPr>
          <w:p w:rsidR="00A76C0A" w:rsidRPr="00F932C9" w:rsidRDefault="00A76C0A" w:rsidP="00A76C0A">
            <w:pPr>
              <w:rPr>
                <w:rFonts w:cs="Arial"/>
                <w:bCs/>
                <w:sz w:val="18"/>
                <w:szCs w:val="18"/>
              </w:rPr>
            </w:pPr>
            <w:r>
              <w:rPr>
                <w:rFonts w:cs="Arial"/>
                <w:bCs/>
                <w:sz w:val="18"/>
                <w:szCs w:val="18"/>
              </w:rPr>
              <w:t>1</w:t>
            </w:r>
          </w:p>
        </w:tc>
        <w:tc>
          <w:tcPr>
            <w:tcW w:w="5387" w:type="dxa"/>
          </w:tcPr>
          <w:p w:rsidR="00A76C0A" w:rsidRPr="00F932C9" w:rsidRDefault="00A76C0A" w:rsidP="00A76C0A">
            <w:pPr>
              <w:rPr>
                <w:rFonts w:cs="Arial"/>
                <w:bCs/>
                <w:sz w:val="18"/>
                <w:szCs w:val="18"/>
              </w:rPr>
            </w:pPr>
            <w:r w:rsidRPr="00DB4E33">
              <w:rPr>
                <w:rFonts w:cs="Arial"/>
                <w:bCs/>
                <w:sz w:val="18"/>
                <w:szCs w:val="18"/>
              </w:rPr>
              <w:t xml:space="preserve">ADI Investments Pty Ltd </w:t>
            </w:r>
          </w:p>
        </w:tc>
        <w:tc>
          <w:tcPr>
            <w:tcW w:w="1560" w:type="dxa"/>
          </w:tcPr>
          <w:p w:rsidR="00A76C0A" w:rsidRPr="00F932C9" w:rsidRDefault="00A76C0A" w:rsidP="00A76C0A">
            <w:pPr>
              <w:rPr>
                <w:rFonts w:cs="Arial"/>
                <w:bCs/>
                <w:sz w:val="18"/>
                <w:szCs w:val="18"/>
              </w:rPr>
            </w:pPr>
            <w:r w:rsidRPr="00DB4E33">
              <w:rPr>
                <w:rFonts w:cs="Arial"/>
                <w:bCs/>
                <w:sz w:val="18"/>
                <w:szCs w:val="18"/>
              </w:rPr>
              <w:t>052132</w:t>
            </w:r>
          </w:p>
        </w:tc>
        <w:tc>
          <w:tcPr>
            <w:tcW w:w="1345" w:type="dxa"/>
          </w:tcPr>
          <w:p w:rsidR="00A76C0A" w:rsidRPr="00F932C9" w:rsidRDefault="00A76C0A" w:rsidP="00A76C0A">
            <w:pPr>
              <w:jc w:val="right"/>
              <w:rPr>
                <w:rFonts w:cs="Arial"/>
                <w:bCs/>
                <w:sz w:val="18"/>
                <w:szCs w:val="18"/>
              </w:rPr>
            </w:pPr>
            <w:r w:rsidRPr="00DB4E33">
              <w:rPr>
                <w:rFonts w:cs="Arial"/>
                <w:bCs/>
                <w:sz w:val="18"/>
                <w:szCs w:val="18"/>
              </w:rPr>
              <w:t>1215604.52</w:t>
            </w:r>
          </w:p>
        </w:tc>
      </w:tr>
    </w:tbl>
    <w:p w:rsidR="00A76C0A" w:rsidRDefault="00A76C0A" w:rsidP="00A76C0A">
      <w:pPr>
        <w:rPr>
          <w:rFonts w:cs="Arial"/>
          <w:color w:val="000000"/>
          <w:szCs w:val="22"/>
          <w:lang w:val="en-US" w:eastAsia="en-ZA"/>
        </w:rPr>
      </w:pPr>
    </w:p>
    <w:p w:rsidR="00A76C0A" w:rsidRPr="001C36E0" w:rsidRDefault="00A76C0A" w:rsidP="00A76C0A">
      <w:pPr>
        <w:rPr>
          <w:rFonts w:cs="Arial"/>
          <w:color w:val="000000"/>
          <w:szCs w:val="22"/>
          <w:lang w:val="en-US" w:eastAsia="en-ZA"/>
        </w:rPr>
      </w:pPr>
      <w:r w:rsidRPr="001C36E0">
        <w:rPr>
          <w:rFonts w:cs="Arial"/>
          <w:color w:val="000000"/>
          <w:szCs w:val="22"/>
          <w:lang w:val="en-GB" w:eastAsia="en-ZA"/>
        </w:rPr>
        <w:t>Deviation from competitive bidding:</w:t>
      </w:r>
    </w:p>
    <w:p w:rsidR="00A76C0A" w:rsidRPr="001C36E0" w:rsidRDefault="00A76C0A" w:rsidP="00A76C0A">
      <w:pPr>
        <w:rPr>
          <w:rFonts w:cs="Arial"/>
          <w:color w:val="000000"/>
          <w:szCs w:val="22"/>
          <w:lang w:val="en-GB" w:eastAsia="en-ZA"/>
        </w:rPr>
      </w:pPr>
      <w:r w:rsidRPr="001C36E0">
        <w:rPr>
          <w:rFonts w:cs="Arial"/>
          <w:color w:val="000000"/>
          <w:szCs w:val="22"/>
          <w:lang w:val="en-GB" w:eastAsia="en-ZA"/>
        </w:rPr>
        <w:t>Service above R500 000 was procured without inviting competitive bids.</w:t>
      </w:r>
      <w:r>
        <w:rPr>
          <w:rFonts w:cs="Arial"/>
          <w:color w:val="000000"/>
          <w:szCs w:val="22"/>
          <w:lang w:val="en-GB" w:eastAsia="en-ZA"/>
        </w:rPr>
        <w:t xml:space="preserve"> This relates to consultants appointed on a roster system</w:t>
      </w:r>
      <w:r w:rsidRPr="001C36E0">
        <w:rPr>
          <w:rFonts w:cs="Arial"/>
          <w:color w:val="000000"/>
          <w:szCs w:val="22"/>
          <w:lang w:val="en-GB" w:eastAsia="en-ZA"/>
        </w:rPr>
        <w:t xml:space="preserve"> These instances </w:t>
      </w:r>
      <w:r w:rsidRPr="001C36E0">
        <w:rPr>
          <w:rFonts w:cs="Arial"/>
          <w:color w:val="000000"/>
          <w:szCs w:val="22"/>
          <w:lang w:val="en-US" w:eastAsia="en-ZA"/>
        </w:rPr>
        <w:t xml:space="preserve">didn’t relate to cases of emergency where immediate action was necessary or where the goods and services required were procured from sole service providers. </w:t>
      </w:r>
      <w:r w:rsidRPr="001C36E0">
        <w:rPr>
          <w:rFonts w:cs="Arial"/>
          <w:color w:val="000000"/>
          <w:szCs w:val="22"/>
          <w:lang w:val="en-GB" w:eastAsia="en-ZA"/>
        </w:rPr>
        <w:t xml:space="preserve">Furthermore </w:t>
      </w:r>
      <w:r>
        <w:rPr>
          <w:rFonts w:cs="Arial"/>
          <w:color w:val="000000"/>
          <w:szCs w:val="22"/>
          <w:lang w:val="en-GB" w:eastAsia="en-ZA"/>
        </w:rPr>
        <w:t xml:space="preserve">no proof could be obtained that </w:t>
      </w:r>
      <w:r w:rsidRPr="001C36E0">
        <w:rPr>
          <w:rFonts w:cs="Arial"/>
          <w:color w:val="000000"/>
          <w:szCs w:val="22"/>
          <w:lang w:val="en-GB" w:eastAsia="en-ZA"/>
        </w:rPr>
        <w:t xml:space="preserve">the deviation was approved by the accounting officer </w:t>
      </w:r>
    </w:p>
    <w:p w:rsidR="00A76C0A" w:rsidRPr="001C36E0" w:rsidRDefault="00A76C0A" w:rsidP="00A76C0A">
      <w:pPr>
        <w:rPr>
          <w:rFonts w:cs="Arial"/>
          <w:color w:val="000000"/>
          <w:szCs w:val="22"/>
          <w:lang w:val="en-GB" w:eastAsia="en-ZA"/>
        </w:rPr>
      </w:pPr>
    </w:p>
    <w:p w:rsidR="00A76C0A" w:rsidRPr="001C36E0" w:rsidRDefault="00A76C0A" w:rsidP="00A76C0A">
      <w:pPr>
        <w:rPr>
          <w:rFonts w:cs="Arial"/>
          <w:color w:val="000000"/>
          <w:szCs w:val="22"/>
          <w:lang w:val="en-GB" w:eastAsia="en-ZA"/>
        </w:rPr>
      </w:pPr>
      <w:r w:rsidRPr="001C36E0">
        <w:rPr>
          <w:rFonts w:cs="Arial"/>
          <w:color w:val="000000"/>
          <w:szCs w:val="22"/>
          <w:lang w:val="en-GB" w:eastAsia="en-ZA"/>
        </w:rPr>
        <w:t>Uneconomical use of resources</w:t>
      </w:r>
    </w:p>
    <w:p w:rsidR="00A76C0A" w:rsidRPr="001C36E0" w:rsidRDefault="00A76C0A" w:rsidP="00A76C0A">
      <w:pPr>
        <w:rPr>
          <w:rFonts w:cs="Arial"/>
          <w:color w:val="000000"/>
          <w:szCs w:val="22"/>
          <w:lang w:val="en-GB" w:eastAsia="en-ZA"/>
        </w:rPr>
      </w:pPr>
      <w:r w:rsidRPr="001C36E0">
        <w:rPr>
          <w:rFonts w:cs="Arial"/>
          <w:color w:val="000000"/>
          <w:szCs w:val="22"/>
          <w:lang w:val="en-GB" w:eastAsia="en-ZA"/>
        </w:rPr>
        <w:t>We are therefore also unable to determine if the procurement was economical</w:t>
      </w:r>
    </w:p>
    <w:p w:rsidR="00A76C0A" w:rsidRPr="001C36E0" w:rsidRDefault="00A76C0A" w:rsidP="00A76C0A">
      <w:pPr>
        <w:rPr>
          <w:rFonts w:cs="Arial"/>
          <w:color w:val="000000"/>
          <w:szCs w:val="22"/>
          <w:lang w:val="en-US" w:eastAsia="en-ZA"/>
        </w:rPr>
      </w:pPr>
    </w:p>
    <w:p w:rsidR="00A76C0A" w:rsidRPr="001C36E0" w:rsidRDefault="00A76C0A" w:rsidP="00A76C0A">
      <w:pPr>
        <w:rPr>
          <w:rFonts w:cs="Arial"/>
          <w:color w:val="000000"/>
          <w:szCs w:val="22"/>
          <w:lang w:val="en-GB" w:eastAsia="en-ZA"/>
        </w:rPr>
      </w:pPr>
      <w:r>
        <w:rPr>
          <w:rFonts w:cs="Arial"/>
          <w:color w:val="000000"/>
          <w:szCs w:val="22"/>
          <w:lang w:eastAsia="en-ZA"/>
        </w:rPr>
        <w:t xml:space="preserve">No proof could be obtained on file that the deviation was reported to the </w:t>
      </w:r>
      <w:r w:rsidRPr="001C36E0">
        <w:rPr>
          <w:rFonts w:cs="Arial"/>
          <w:color w:val="000000"/>
          <w:szCs w:val="22"/>
          <w:lang w:val="en-GB" w:eastAsia="en-ZA"/>
        </w:rPr>
        <w:t>AGSA within 10 working days.</w:t>
      </w:r>
    </w:p>
    <w:p w:rsidR="00A76C0A" w:rsidRDefault="00A76C0A" w:rsidP="00A76C0A">
      <w:pPr>
        <w:rPr>
          <w:rFonts w:cs="Arial"/>
          <w:color w:val="000000"/>
          <w:szCs w:val="22"/>
          <w:lang w:val="en-GB" w:eastAsia="en-ZA"/>
        </w:rPr>
      </w:pPr>
    </w:p>
    <w:p w:rsidR="00A76C0A" w:rsidRPr="001C36E0" w:rsidRDefault="00A76C0A" w:rsidP="00A76C0A">
      <w:pPr>
        <w:rPr>
          <w:rFonts w:cs="Arial"/>
          <w:color w:val="000000"/>
          <w:szCs w:val="22"/>
          <w:lang w:eastAsia="en-ZA"/>
        </w:rPr>
      </w:pPr>
      <w:r w:rsidRPr="001C36E0">
        <w:rPr>
          <w:rFonts w:cs="Arial"/>
          <w:color w:val="000000"/>
          <w:szCs w:val="22"/>
          <w:lang w:val="en-US" w:eastAsia="en-ZA"/>
        </w:rPr>
        <w:lastRenderedPageBreak/>
        <w:t>Declaration of interest:</w:t>
      </w:r>
    </w:p>
    <w:p w:rsidR="00A76C0A" w:rsidRDefault="00A76C0A" w:rsidP="00A76C0A">
      <w:pPr>
        <w:rPr>
          <w:rFonts w:cs="Arial"/>
          <w:color w:val="000000"/>
          <w:szCs w:val="22"/>
          <w:lang w:val="en-US" w:eastAsia="en-ZA"/>
        </w:rPr>
      </w:pPr>
      <w:r w:rsidRPr="001C36E0">
        <w:rPr>
          <w:rFonts w:cs="Arial"/>
          <w:color w:val="000000"/>
          <w:szCs w:val="22"/>
          <w:lang w:val="en-US" w:eastAsia="en-ZA"/>
        </w:rPr>
        <w:t>The declaration of interest (SBD4) was not completed and signed by the winning supplier declaring whether the bidder or any person connected with the bidder is employed by the state or whether the bidder, or any person connected with the bidder, have any relationship (family, friend, other) with a person employed by the state and who may be involved with the evaluation and or adjudication of this bid.</w:t>
      </w:r>
    </w:p>
    <w:p w:rsidR="00A76C0A" w:rsidRDefault="00A76C0A" w:rsidP="00A76C0A">
      <w:pPr>
        <w:rPr>
          <w:rFonts w:cs="Arial"/>
          <w:color w:val="000000"/>
          <w:szCs w:val="22"/>
          <w:lang w:val="en-US" w:eastAsia="en-ZA"/>
        </w:rPr>
      </w:pPr>
    </w:p>
    <w:p w:rsidR="00A76C0A" w:rsidRDefault="00A76C0A" w:rsidP="00A76C0A">
      <w:pPr>
        <w:rPr>
          <w:rFonts w:cs="Arial"/>
          <w:color w:val="000000"/>
          <w:szCs w:val="22"/>
          <w:lang w:eastAsia="en-ZA"/>
        </w:rPr>
      </w:pPr>
      <w:r>
        <w:rPr>
          <w:rFonts w:cs="Arial"/>
          <w:color w:val="000000"/>
          <w:szCs w:val="22"/>
          <w:lang w:eastAsia="en-ZA"/>
        </w:rPr>
        <w:t>D</w:t>
      </w:r>
      <w:r w:rsidRPr="00765592">
        <w:rPr>
          <w:rFonts w:cs="Arial"/>
          <w:color w:val="000000"/>
          <w:szCs w:val="22"/>
          <w:lang w:eastAsia="en-ZA"/>
        </w:rPr>
        <w:t>eclaration of bidder's past SCM practices (SBD 8)</w:t>
      </w:r>
    </w:p>
    <w:p w:rsidR="00A76C0A" w:rsidRPr="00765592" w:rsidRDefault="00A76C0A" w:rsidP="00A76C0A">
      <w:pPr>
        <w:rPr>
          <w:rFonts w:cs="Arial"/>
          <w:color w:val="000000"/>
          <w:szCs w:val="22"/>
          <w:lang w:eastAsia="en-ZA"/>
        </w:rPr>
      </w:pPr>
      <w:r w:rsidRPr="00765592">
        <w:rPr>
          <w:rFonts w:cs="Arial"/>
          <w:color w:val="000000"/>
          <w:szCs w:val="22"/>
          <w:lang w:eastAsia="en-ZA"/>
        </w:rPr>
        <w:t>The declaration of bidder's past SCM practices (SBD 8) was not completed and</w:t>
      </w:r>
      <w:r>
        <w:rPr>
          <w:rFonts w:cs="Arial"/>
          <w:color w:val="000000"/>
          <w:szCs w:val="22"/>
          <w:lang w:eastAsia="en-ZA"/>
        </w:rPr>
        <w:t xml:space="preserve"> signed by the winning </w:t>
      </w:r>
      <w:proofErr w:type="gramStart"/>
      <w:r>
        <w:rPr>
          <w:rFonts w:cs="Arial"/>
          <w:color w:val="000000"/>
          <w:szCs w:val="22"/>
          <w:lang w:eastAsia="en-ZA"/>
        </w:rPr>
        <w:t>supplier</w:t>
      </w:r>
      <w:r w:rsidRPr="00765592">
        <w:rPr>
          <w:rFonts w:cs="Arial"/>
          <w:color w:val="000000"/>
          <w:szCs w:val="22"/>
          <w:lang w:eastAsia="en-ZA"/>
        </w:rPr>
        <w:t>,</w:t>
      </w:r>
      <w:proofErr w:type="gramEnd"/>
      <w:r w:rsidRPr="00765592">
        <w:rPr>
          <w:rFonts w:cs="Arial"/>
          <w:color w:val="000000"/>
          <w:szCs w:val="22"/>
          <w:lang w:eastAsia="en-ZA"/>
        </w:rPr>
        <w:t xml:space="preserve"> therefore we were unable to confirm that the bidder had no fraud, abuse of the SCM system or non-performance in previous contracts.</w:t>
      </w:r>
    </w:p>
    <w:p w:rsidR="00A76C0A" w:rsidRDefault="00A76C0A" w:rsidP="00A76C0A">
      <w:pPr>
        <w:rPr>
          <w:rFonts w:cs="Arial"/>
          <w:color w:val="000000"/>
          <w:szCs w:val="22"/>
          <w:lang w:val="en-US" w:eastAsia="en-ZA"/>
        </w:rPr>
      </w:pPr>
    </w:p>
    <w:p w:rsidR="00A76C0A" w:rsidRDefault="00A76C0A" w:rsidP="00A76C0A">
      <w:pPr>
        <w:rPr>
          <w:rFonts w:cs="Arial"/>
          <w:color w:val="000000"/>
          <w:szCs w:val="22"/>
          <w:lang w:val="en-US" w:eastAsia="en-ZA"/>
        </w:rPr>
      </w:pPr>
      <w:r>
        <w:rPr>
          <w:rFonts w:cs="Arial"/>
          <w:color w:val="000000"/>
          <w:szCs w:val="22"/>
          <w:lang w:val="en-US" w:eastAsia="en-ZA"/>
        </w:rPr>
        <w:t>C</w:t>
      </w:r>
      <w:r w:rsidRPr="00765592">
        <w:rPr>
          <w:rFonts w:cs="Arial"/>
          <w:color w:val="000000"/>
          <w:szCs w:val="22"/>
          <w:lang w:val="en-US" w:eastAsia="en-ZA"/>
        </w:rPr>
        <w:t xml:space="preserve">ertificate of independent bid determination (SBD 9) </w:t>
      </w:r>
    </w:p>
    <w:p w:rsidR="00A76C0A" w:rsidRPr="00765592" w:rsidRDefault="00A76C0A" w:rsidP="00A76C0A">
      <w:pPr>
        <w:rPr>
          <w:rFonts w:cs="Arial"/>
          <w:color w:val="000000"/>
          <w:szCs w:val="22"/>
          <w:lang w:val="en-US" w:eastAsia="en-ZA"/>
        </w:rPr>
      </w:pPr>
      <w:r w:rsidRPr="00765592">
        <w:rPr>
          <w:rFonts w:cs="Arial"/>
          <w:color w:val="000000"/>
          <w:szCs w:val="22"/>
          <w:lang w:val="en-US" w:eastAsia="en-ZA"/>
        </w:rPr>
        <w:t>The certificate of independent bid determination (SBD 9) was</w:t>
      </w:r>
      <w:r>
        <w:rPr>
          <w:rFonts w:cs="Arial"/>
          <w:color w:val="000000"/>
          <w:szCs w:val="22"/>
          <w:lang w:val="en-US" w:eastAsia="en-ZA"/>
        </w:rPr>
        <w:t xml:space="preserve"> not</w:t>
      </w:r>
      <w:r w:rsidRPr="00765592">
        <w:rPr>
          <w:rFonts w:cs="Arial"/>
          <w:color w:val="000000"/>
          <w:szCs w:val="22"/>
          <w:lang w:val="en-US" w:eastAsia="en-ZA"/>
        </w:rPr>
        <w:t xml:space="preserve"> completed and signed by the winning supplier</w:t>
      </w:r>
      <w:r>
        <w:rPr>
          <w:rFonts w:cs="Arial"/>
          <w:color w:val="000000"/>
          <w:szCs w:val="22"/>
          <w:lang w:val="en-US" w:eastAsia="en-ZA"/>
        </w:rPr>
        <w:t xml:space="preserve"> Consequently we are unable to determine whether the</w:t>
      </w:r>
      <w:r w:rsidRPr="00765592">
        <w:rPr>
          <w:rFonts w:cs="Arial"/>
          <w:color w:val="000000"/>
          <w:szCs w:val="22"/>
          <w:lang w:val="en-US" w:eastAsia="en-ZA"/>
        </w:rPr>
        <w:t xml:space="preserve"> winning supplier or any of its directors </w:t>
      </w:r>
      <w:r>
        <w:rPr>
          <w:rFonts w:cs="Arial"/>
          <w:color w:val="000000"/>
          <w:szCs w:val="22"/>
          <w:lang w:val="en-US" w:eastAsia="en-ZA"/>
        </w:rPr>
        <w:t xml:space="preserve">have </w:t>
      </w:r>
      <w:r w:rsidRPr="00765592">
        <w:rPr>
          <w:rFonts w:cs="Arial"/>
          <w:color w:val="000000"/>
          <w:szCs w:val="22"/>
          <w:lang w:val="en-US" w:eastAsia="en-ZA"/>
        </w:rPr>
        <w:t>failed to p</w:t>
      </w:r>
      <w:r>
        <w:rPr>
          <w:rFonts w:cs="Arial"/>
          <w:color w:val="000000"/>
          <w:szCs w:val="22"/>
          <w:lang w:val="en-US" w:eastAsia="en-ZA"/>
        </w:rPr>
        <w:t>erform on any previous contract or if t</w:t>
      </w:r>
      <w:r w:rsidRPr="00765592">
        <w:rPr>
          <w:rFonts w:cs="Arial"/>
          <w:color w:val="000000"/>
          <w:szCs w:val="22"/>
          <w:lang w:val="en-US" w:eastAsia="en-ZA"/>
        </w:rPr>
        <w:t>he winning sup</w:t>
      </w:r>
      <w:r>
        <w:rPr>
          <w:rFonts w:cs="Arial"/>
          <w:color w:val="000000"/>
          <w:szCs w:val="22"/>
          <w:lang w:val="en-US" w:eastAsia="en-ZA"/>
        </w:rPr>
        <w:t xml:space="preserve">plier, or any of its directors </w:t>
      </w:r>
      <w:r w:rsidRPr="00765592">
        <w:rPr>
          <w:rFonts w:cs="Arial"/>
          <w:color w:val="000000"/>
          <w:szCs w:val="22"/>
          <w:lang w:val="en-US" w:eastAsia="en-ZA"/>
        </w:rPr>
        <w:t>have committed a corrupt or fraudulent act in competing for the contract.</w:t>
      </w:r>
    </w:p>
    <w:p w:rsidR="00A76C0A" w:rsidRPr="00765592" w:rsidRDefault="00A76C0A" w:rsidP="00A76C0A">
      <w:pPr>
        <w:rPr>
          <w:rFonts w:cs="Arial"/>
          <w:color w:val="000000"/>
          <w:szCs w:val="22"/>
          <w:lang w:val="en-US" w:eastAsia="en-ZA"/>
        </w:rPr>
      </w:pPr>
    </w:p>
    <w:p w:rsidR="00A76C0A" w:rsidRPr="00DB4E33" w:rsidRDefault="00A76C0A" w:rsidP="00A76C0A">
      <w:pPr>
        <w:rPr>
          <w:rFonts w:cs="Arial"/>
          <w:color w:val="000000"/>
          <w:szCs w:val="22"/>
          <w:lang w:eastAsia="en-ZA"/>
        </w:rPr>
      </w:pPr>
      <w:r w:rsidRPr="00DB4E33">
        <w:rPr>
          <w:rFonts w:cs="Arial"/>
          <w:color w:val="000000"/>
          <w:szCs w:val="22"/>
          <w:lang w:eastAsia="en-ZA"/>
        </w:rPr>
        <w:t>Tax clearance certificate</w:t>
      </w:r>
    </w:p>
    <w:p w:rsidR="00A76C0A" w:rsidRPr="001C36E0" w:rsidRDefault="00A76C0A" w:rsidP="00A76C0A">
      <w:pPr>
        <w:rPr>
          <w:rFonts w:cs="Arial"/>
          <w:color w:val="000000"/>
          <w:szCs w:val="22"/>
          <w:lang w:eastAsia="en-ZA"/>
        </w:rPr>
      </w:pPr>
      <w:r w:rsidRPr="00DB4E33">
        <w:rPr>
          <w:rFonts w:cs="Arial"/>
          <w:color w:val="000000"/>
          <w:szCs w:val="22"/>
          <w:lang w:val="en-US" w:eastAsia="en-ZA"/>
        </w:rPr>
        <w:t>The supplier didn’t submit an original tax clearance certificate from SARS certifying that the tax affairs are in order on the day of the closing of the bid.</w:t>
      </w:r>
    </w:p>
    <w:p w:rsidR="00A76C0A" w:rsidRDefault="00A76C0A" w:rsidP="00A76C0A">
      <w:pPr>
        <w:rPr>
          <w:rFonts w:cs="Arial"/>
          <w:color w:val="000000"/>
          <w:szCs w:val="22"/>
          <w:lang w:val="en-GB" w:eastAsia="en-ZA"/>
        </w:rPr>
      </w:pP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Default="00A76C0A" w:rsidP="00A76C0A">
      <w:pPr>
        <w:rPr>
          <w:rFonts w:cs="Arial"/>
          <w:color w:val="000000"/>
          <w:szCs w:val="22"/>
          <w:lang w:val="en-GB"/>
        </w:rPr>
      </w:pPr>
      <w:r>
        <w:rPr>
          <w:rFonts w:cs="Arial"/>
          <w:color w:val="000000"/>
          <w:szCs w:val="22"/>
          <w:lang w:val="en-GB"/>
        </w:rPr>
        <w:t xml:space="preserve">Non-compliance with </w:t>
      </w:r>
      <w:r>
        <w:rPr>
          <w:rFonts w:cs="Arial"/>
          <w:color w:val="000000"/>
          <w:szCs w:val="22"/>
          <w:lang w:val="en-US" w:eastAsia="en-ZA"/>
        </w:rPr>
        <w:t>laws resulting in irregular expenditure</w:t>
      </w:r>
    </w:p>
    <w:p w:rsidR="00A76C0A" w:rsidRDefault="00A76C0A" w:rsidP="00A76C0A">
      <w:pPr>
        <w:rPr>
          <w:rFonts w:cs="Arial"/>
          <w:b/>
          <w:szCs w:val="22"/>
        </w:rPr>
      </w:pPr>
    </w:p>
    <w:p w:rsidR="00A76C0A" w:rsidRDefault="00A76C0A" w:rsidP="00A76C0A">
      <w:pPr>
        <w:rPr>
          <w:rFonts w:cs="Arial"/>
          <w:b/>
          <w:szCs w:val="22"/>
        </w:rPr>
      </w:pPr>
      <w:r w:rsidRPr="00B827F0">
        <w:rPr>
          <w:rFonts w:cs="Arial"/>
          <w:b/>
          <w:szCs w:val="22"/>
        </w:rPr>
        <w:t>Internal control deficiency</w:t>
      </w:r>
    </w:p>
    <w:p w:rsidR="00A76C0A" w:rsidRDefault="00A76C0A" w:rsidP="00A76C0A">
      <w:pPr>
        <w:rPr>
          <w:rFonts w:cs="Arial"/>
          <w:color w:val="000000"/>
          <w:szCs w:val="22"/>
          <w:lang w:val="en-US" w:eastAsia="en-ZA"/>
        </w:rPr>
      </w:pPr>
    </w:p>
    <w:p w:rsidR="00A76C0A" w:rsidRPr="00A76C0A" w:rsidRDefault="00A76C0A" w:rsidP="00A76C0A">
      <w:pPr>
        <w:pStyle w:val="Heading2"/>
        <w:tabs>
          <w:tab w:val="left" w:pos="720"/>
        </w:tabs>
        <w:ind w:left="576" w:hanging="576"/>
        <w:rPr>
          <w:rFonts w:cs="Arial"/>
          <w:b w:val="0"/>
          <w:color w:val="000000"/>
          <w:sz w:val="22"/>
          <w:szCs w:val="22"/>
        </w:rPr>
      </w:pPr>
      <w:r w:rsidRPr="00A76C0A">
        <w:rPr>
          <w:rFonts w:cs="Arial"/>
          <w:b w:val="0"/>
          <w:color w:val="000000"/>
          <w:sz w:val="22"/>
          <w:szCs w:val="22"/>
        </w:rPr>
        <w:t>Leadership</w:t>
      </w:r>
    </w:p>
    <w:p w:rsidR="00A76C0A" w:rsidRDefault="00A76C0A" w:rsidP="00A76C0A">
      <w:pPr>
        <w:pStyle w:val="NormalWeb"/>
        <w:rPr>
          <w:b/>
          <w:bCs/>
          <w:color w:val="000000"/>
          <w:sz w:val="22"/>
          <w:szCs w:val="22"/>
          <w:lang w:val="en-ZA"/>
        </w:rPr>
      </w:pPr>
      <w:r>
        <w:rPr>
          <w:color w:val="000000"/>
          <w:sz w:val="22"/>
          <w:szCs w:val="22"/>
        </w:rPr>
        <w:t>Reviewing and monitoring of compliance with applicable laws and regulations is insufficient and not properly monitored.</w:t>
      </w:r>
    </w:p>
    <w:p w:rsidR="00A76C0A" w:rsidRDefault="00A76C0A" w:rsidP="00A76C0A">
      <w:pPr>
        <w:pStyle w:val="NormalWeb"/>
        <w:rPr>
          <w:color w:val="000000"/>
          <w:sz w:val="22"/>
          <w:szCs w:val="22"/>
        </w:rPr>
      </w:pPr>
      <w:r>
        <w:rPr>
          <w:color w:val="000000"/>
          <w:sz w:val="22"/>
          <w:szCs w:val="22"/>
        </w:rPr>
        <w:t>The entity does not exercise oversight responsibility regarding financial and performance reporting and compliance and related internal controls.</w:t>
      </w:r>
    </w:p>
    <w:p w:rsidR="00A76C0A" w:rsidRDefault="00A76C0A" w:rsidP="00A76C0A">
      <w:pPr>
        <w:pStyle w:val="NormalWeb"/>
        <w:rPr>
          <w:color w:val="000000"/>
          <w:sz w:val="22"/>
          <w:szCs w:val="22"/>
        </w:rPr>
      </w:pPr>
      <w:r>
        <w:rPr>
          <w:color w:val="000000"/>
          <w:sz w:val="22"/>
          <w:szCs w:val="22"/>
        </w:rPr>
        <w:t xml:space="preserve">Although management did develop action plans to address internal control deficiencies, they were not effective to prevent irregular expenditure as well as non-compliance with applicable laws and regulations. </w:t>
      </w:r>
    </w:p>
    <w:p w:rsidR="00A76C0A" w:rsidRDefault="00A76C0A" w:rsidP="00A76C0A">
      <w:pPr>
        <w:pStyle w:val="NormalWeb"/>
        <w:rPr>
          <w:color w:val="000000"/>
          <w:sz w:val="22"/>
          <w:szCs w:val="22"/>
        </w:rPr>
      </w:pPr>
      <w:r>
        <w:rPr>
          <w:color w:val="000000"/>
          <w:sz w:val="22"/>
          <w:szCs w:val="22"/>
        </w:rPr>
        <w:t>Financial and performance management</w:t>
      </w:r>
    </w:p>
    <w:p w:rsidR="00A76C0A" w:rsidRDefault="00A76C0A" w:rsidP="00A76C0A">
      <w:pPr>
        <w:rPr>
          <w:rFonts w:cs="Arial"/>
          <w:color w:val="000000"/>
          <w:szCs w:val="22"/>
          <w:lang w:val="en-US"/>
        </w:rPr>
      </w:pPr>
      <w:r>
        <w:rPr>
          <w:rFonts w:cs="Arial"/>
          <w:color w:val="000000"/>
          <w:szCs w:val="22"/>
          <w:lang w:val="en-US"/>
        </w:rPr>
        <w:t>Reviewing and monitoring of compliance with applicable laws and regulations is insufficient and not properly monitored.</w:t>
      </w:r>
    </w:p>
    <w:p w:rsidR="00A76C0A" w:rsidRPr="00333F10" w:rsidRDefault="00A76C0A" w:rsidP="00A76C0A">
      <w:pPr>
        <w:rPr>
          <w:rFonts w:cs="Arial"/>
          <w:b/>
          <w:szCs w:val="22"/>
        </w:rPr>
      </w:pPr>
    </w:p>
    <w:p w:rsidR="00A76C0A" w:rsidRDefault="00A76C0A" w:rsidP="00A76C0A">
      <w:pPr>
        <w:rPr>
          <w:rFonts w:cs="Arial"/>
          <w:b/>
          <w:szCs w:val="22"/>
        </w:rPr>
      </w:pPr>
      <w:r>
        <w:rPr>
          <w:rFonts w:cs="Arial"/>
          <w:b/>
          <w:szCs w:val="22"/>
        </w:rPr>
        <w:t xml:space="preserve">Recommendation </w:t>
      </w:r>
    </w:p>
    <w:p w:rsidR="00A76C0A" w:rsidRPr="00C25D55" w:rsidRDefault="00A76C0A" w:rsidP="00A76C0A">
      <w:pPr>
        <w:rPr>
          <w:rFonts w:cs="Arial"/>
          <w:color w:val="000000"/>
          <w:szCs w:val="22"/>
          <w:lang w:val="en-US"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 xml:space="preserve">Management should ensure that the entity complies with all applicable laws and regulations. </w:t>
      </w:r>
    </w:p>
    <w:p w:rsidR="00A76C0A" w:rsidRPr="006F32BB" w:rsidRDefault="00A76C0A" w:rsidP="00A76C0A">
      <w:pPr>
        <w:rPr>
          <w:rFonts w:cs="Arial"/>
          <w:color w:val="000000"/>
          <w:szCs w:val="22"/>
          <w:lang w:eastAsia="en-ZA"/>
        </w:rPr>
      </w:pPr>
    </w:p>
    <w:p w:rsidR="00A76C0A" w:rsidRPr="006F32BB" w:rsidRDefault="00A76C0A" w:rsidP="00A76C0A">
      <w:pPr>
        <w:rPr>
          <w:rFonts w:cs="Arial"/>
          <w:color w:val="000000"/>
          <w:szCs w:val="22"/>
          <w:lang w:val="en-US" w:eastAsia="en-ZA"/>
        </w:rPr>
      </w:pPr>
      <w:r w:rsidRPr="006F32BB">
        <w:rPr>
          <w:rFonts w:cs="Arial"/>
          <w:color w:val="000000"/>
          <w:szCs w:val="22"/>
          <w:lang w:val="en-US" w:eastAsia="en-ZA"/>
        </w:rPr>
        <w:lastRenderedPageBreak/>
        <w:t>Management must develop policies and procedures to ensure compliance with all prescribed laws and regulations.</w:t>
      </w:r>
    </w:p>
    <w:p w:rsidR="00A76C0A" w:rsidRPr="006F32BB" w:rsidRDefault="00A76C0A" w:rsidP="00A76C0A">
      <w:pPr>
        <w:rPr>
          <w:rFonts w:cs="Arial"/>
          <w:color w:val="000000"/>
          <w:szCs w:val="22"/>
          <w:lang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A compliance checklist should be completed and reviewed before the payment is approved to ensure that the correct procurement process was followed.</w:t>
      </w:r>
    </w:p>
    <w:p w:rsidR="00A76C0A" w:rsidRDefault="00A76C0A" w:rsidP="00A76C0A">
      <w:pPr>
        <w:rPr>
          <w:rFonts w:cs="Arial"/>
          <w:color w:val="000000"/>
          <w:szCs w:val="22"/>
          <w:lang w:eastAsia="en-ZA"/>
        </w:rPr>
      </w:pPr>
    </w:p>
    <w:p w:rsidR="00A76C0A" w:rsidRPr="006F32BB" w:rsidRDefault="00A76C0A" w:rsidP="00A76C0A">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A76C0A" w:rsidRPr="00D964C7" w:rsidRDefault="00A76C0A" w:rsidP="00A76C0A">
      <w:pPr>
        <w:rPr>
          <w:rFonts w:cs="Arial"/>
          <w:szCs w:val="22"/>
          <w:lang w:val="en-US"/>
        </w:rPr>
      </w:pPr>
      <w:r w:rsidRPr="00837F4C">
        <w:rPr>
          <w:rFonts w:cs="Arial"/>
          <w:color w:val="000000"/>
          <w:szCs w:val="22"/>
          <w:lang w:val="en-US" w:eastAsia="en-ZA"/>
        </w:rPr>
        <w:t> </w:t>
      </w:r>
    </w:p>
    <w:p w:rsidR="003B0643" w:rsidRDefault="003B0643" w:rsidP="003B0643">
      <w:pPr>
        <w:rPr>
          <w:rFonts w:cs="Arial"/>
          <w:b/>
          <w:szCs w:val="22"/>
        </w:rPr>
      </w:pPr>
      <w:r>
        <w:rPr>
          <w:rFonts w:cs="Arial"/>
          <w:b/>
          <w:szCs w:val="22"/>
        </w:rPr>
        <w:t>Management response</w:t>
      </w:r>
    </w:p>
    <w:p w:rsidR="003B0643" w:rsidRDefault="003B0643" w:rsidP="003B0643">
      <w:pPr>
        <w:tabs>
          <w:tab w:val="num" w:pos="426"/>
          <w:tab w:val="num" w:pos="993"/>
        </w:tabs>
        <w:spacing w:after="120"/>
        <w:rPr>
          <w:rFonts w:cs="Arial"/>
          <w:i/>
          <w:szCs w:val="22"/>
        </w:rPr>
      </w:pPr>
    </w:p>
    <w:p w:rsidR="003B0643" w:rsidRPr="003B0643" w:rsidRDefault="003B0643" w:rsidP="003B0643">
      <w:pPr>
        <w:tabs>
          <w:tab w:val="left" w:pos="1215"/>
        </w:tabs>
        <w:rPr>
          <w:rFonts w:eastAsia="Arial Unicode MS" w:cs="Arial"/>
          <w:szCs w:val="22"/>
        </w:rPr>
      </w:pPr>
      <w:r w:rsidRPr="003B0643">
        <w:rPr>
          <w:rFonts w:cs="Arial"/>
          <w:szCs w:val="22"/>
        </w:rPr>
        <w:t>Awaiting management comments</w:t>
      </w:r>
      <w:r w:rsidRPr="003B0643">
        <w:rPr>
          <w:rFonts w:eastAsia="Arial Unicode MS" w:cs="Arial"/>
          <w:szCs w:val="22"/>
        </w:rPr>
        <w:tab/>
      </w:r>
    </w:p>
    <w:p w:rsidR="003B0643" w:rsidRDefault="003B0643" w:rsidP="003B0643">
      <w:pPr>
        <w:rPr>
          <w:rFonts w:cs="Arial"/>
          <w:szCs w:val="22"/>
        </w:rPr>
      </w:pPr>
    </w:p>
    <w:p w:rsidR="003B0643" w:rsidRPr="00207059" w:rsidRDefault="003B0643" w:rsidP="003B0643">
      <w:pPr>
        <w:rPr>
          <w:rFonts w:cs="Arial"/>
          <w:b/>
          <w:szCs w:val="22"/>
        </w:rPr>
      </w:pPr>
      <w:r w:rsidRPr="00207059">
        <w:rPr>
          <w:rFonts w:cs="Arial"/>
          <w:b/>
          <w:szCs w:val="22"/>
        </w:rPr>
        <w:t>Auditor’s conclusion</w:t>
      </w:r>
    </w:p>
    <w:p w:rsidR="003B0643" w:rsidRDefault="003B0643" w:rsidP="003B0643">
      <w:pPr>
        <w:rPr>
          <w:rFonts w:cs="Arial"/>
          <w:szCs w:val="22"/>
        </w:rPr>
      </w:pPr>
    </w:p>
    <w:p w:rsidR="003B0643" w:rsidRDefault="003B0643" w:rsidP="003B0643">
      <w:pPr>
        <w:spacing w:after="200" w:line="276" w:lineRule="auto"/>
        <w:rPr>
          <w:rFonts w:cs="Arial"/>
          <w:b/>
          <w:szCs w:val="22"/>
          <w:lang w:val="en-US"/>
        </w:rPr>
      </w:pPr>
      <w:r w:rsidRPr="003B0643">
        <w:rPr>
          <w:rFonts w:cs="Arial"/>
          <w:szCs w:val="22"/>
        </w:rPr>
        <w:t>Awaiting management comments</w:t>
      </w:r>
      <w:r>
        <w:rPr>
          <w:rFonts w:cs="Arial"/>
          <w:b/>
          <w:szCs w:val="22"/>
          <w:lang w:val="en-US"/>
        </w:rPr>
        <w:t xml:space="preserve"> </w:t>
      </w:r>
      <w:r>
        <w:rPr>
          <w:rFonts w:cs="Arial"/>
          <w:b/>
          <w:szCs w:val="22"/>
          <w:lang w:val="en-US"/>
        </w:rPr>
        <w:br w:type="page"/>
      </w:r>
    </w:p>
    <w:p w:rsidR="00A76C0A" w:rsidRPr="00A76C0A" w:rsidRDefault="00A76C0A" w:rsidP="00184C43">
      <w:pPr>
        <w:pStyle w:val="ListParagraph"/>
        <w:numPr>
          <w:ilvl w:val="0"/>
          <w:numId w:val="19"/>
        </w:numPr>
        <w:ind w:left="426" w:hanging="426"/>
        <w:rPr>
          <w:rFonts w:cs="Arial"/>
          <w:b/>
          <w:szCs w:val="22"/>
          <w:lang w:val="en-US"/>
        </w:rPr>
      </w:pPr>
      <w:r w:rsidRPr="00A76C0A">
        <w:rPr>
          <w:rFonts w:cs="Arial"/>
          <w:b/>
          <w:szCs w:val="22"/>
          <w:lang w:val="en-US"/>
        </w:rPr>
        <w:lastRenderedPageBreak/>
        <w:t>Procurement: competitive bidding – COEGA Development Corporation</w:t>
      </w:r>
    </w:p>
    <w:p w:rsidR="00A76C0A" w:rsidRPr="006D7873" w:rsidRDefault="00A76C0A" w:rsidP="00A76C0A">
      <w:pPr>
        <w:rPr>
          <w:rFonts w:cs="Arial"/>
          <w:b/>
          <w:szCs w:val="22"/>
          <w:lang w:val="en-US"/>
        </w:rPr>
      </w:pPr>
    </w:p>
    <w:p w:rsidR="00A76C0A" w:rsidRDefault="00A76C0A" w:rsidP="00A76C0A">
      <w:pPr>
        <w:rPr>
          <w:rFonts w:cs="Arial"/>
          <w:b/>
          <w:bCs/>
          <w:szCs w:val="22"/>
        </w:rPr>
      </w:pPr>
      <w:r w:rsidRPr="00333F10">
        <w:rPr>
          <w:rFonts w:cs="Arial"/>
          <w:b/>
          <w:bCs/>
          <w:szCs w:val="22"/>
        </w:rPr>
        <w:t>Audit finding</w:t>
      </w:r>
    </w:p>
    <w:p w:rsidR="00A76C0A" w:rsidRDefault="00A76C0A" w:rsidP="00A76C0A">
      <w:pPr>
        <w:rPr>
          <w:rFonts w:cs="Arial"/>
          <w:color w:val="000000"/>
          <w:szCs w:val="22"/>
          <w:lang w:val="en-US" w:eastAsia="en-ZA"/>
        </w:rPr>
      </w:pPr>
    </w:p>
    <w:p w:rsidR="00A76C0A" w:rsidRDefault="00A76C0A" w:rsidP="00A76C0A">
      <w:pPr>
        <w:rPr>
          <w:rFonts w:cs="Arial"/>
          <w:color w:val="000000"/>
          <w:szCs w:val="22"/>
          <w:lang w:eastAsia="en-ZA"/>
        </w:rPr>
      </w:pPr>
      <w:r w:rsidRPr="00002CBD">
        <w:rPr>
          <w:rFonts w:cs="Arial"/>
          <w:color w:val="000000"/>
          <w:szCs w:val="22"/>
          <w:lang w:eastAsia="en-ZA"/>
        </w:rPr>
        <w:t>Practice Note 8 of 2007/08 states</w:t>
      </w:r>
    </w:p>
    <w:p w:rsidR="00A76C0A" w:rsidRPr="00002CBD" w:rsidRDefault="00A76C0A" w:rsidP="00A76C0A">
      <w:pPr>
        <w:rPr>
          <w:rFonts w:cs="Arial"/>
          <w:color w:val="000000"/>
          <w:szCs w:val="22"/>
          <w:lang w:val="en-GB" w:eastAsia="en-ZA"/>
        </w:rPr>
      </w:pPr>
      <w:r w:rsidRPr="00002CBD">
        <w:rPr>
          <w:rFonts w:cs="Arial"/>
          <w:color w:val="000000"/>
          <w:szCs w:val="22"/>
          <w:lang w:eastAsia="en-ZA"/>
        </w:rPr>
        <w:t xml:space="preserve"> </w:t>
      </w:r>
      <w:proofErr w:type="gramStart"/>
      <w:r w:rsidRPr="00002CBD">
        <w:rPr>
          <w:rFonts w:cs="Arial"/>
          <w:color w:val="000000"/>
          <w:szCs w:val="22"/>
          <w:lang w:eastAsia="en-ZA"/>
        </w:rPr>
        <w:t>that</w:t>
      </w:r>
      <w:proofErr w:type="gramEnd"/>
      <w:r w:rsidRPr="00002CBD">
        <w:rPr>
          <w:rFonts w:cs="Arial"/>
          <w:color w:val="000000"/>
          <w:szCs w:val="22"/>
          <w:lang w:eastAsia="en-ZA"/>
        </w:rPr>
        <w:t xml:space="preserve"> 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A76C0A" w:rsidRPr="00002CBD" w:rsidRDefault="00A76C0A" w:rsidP="00A76C0A">
      <w:pPr>
        <w:rPr>
          <w:rFonts w:cs="Arial"/>
          <w:color w:val="000000"/>
          <w:szCs w:val="22"/>
          <w:lang w:val="en-GB" w:eastAsia="en-ZA"/>
        </w:rPr>
      </w:pPr>
      <w:r w:rsidRPr="00002CBD">
        <w:rPr>
          <w:rFonts w:cs="Arial"/>
          <w:color w:val="000000"/>
          <w:szCs w:val="22"/>
          <w:lang w:val="en-GB" w:eastAsia="en-ZA"/>
        </w:rPr>
        <w:t> </w:t>
      </w:r>
    </w:p>
    <w:p w:rsidR="00A76C0A" w:rsidRPr="00002CBD" w:rsidRDefault="00A76C0A" w:rsidP="00A76C0A">
      <w:pPr>
        <w:rPr>
          <w:rFonts w:cs="Arial"/>
          <w:color w:val="000000"/>
          <w:szCs w:val="22"/>
          <w:lang w:val="en-GB" w:eastAsia="en-ZA"/>
        </w:rPr>
      </w:pPr>
      <w:r w:rsidRPr="00002CBD">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A76C0A" w:rsidRPr="00002CBD" w:rsidRDefault="00A76C0A" w:rsidP="00A76C0A">
      <w:pPr>
        <w:rPr>
          <w:rFonts w:cs="Arial"/>
          <w:color w:val="000000"/>
          <w:szCs w:val="22"/>
          <w:lang w:val="en-GB" w:eastAsia="en-ZA"/>
        </w:rPr>
      </w:pPr>
      <w:r w:rsidRPr="00002CBD">
        <w:rPr>
          <w:rFonts w:cs="Arial"/>
          <w:color w:val="000000"/>
          <w:szCs w:val="22"/>
          <w:lang w:val="en-GB" w:eastAsia="en-ZA"/>
        </w:rPr>
        <w:t> </w:t>
      </w:r>
    </w:p>
    <w:p w:rsidR="00A76C0A" w:rsidRDefault="00A76C0A" w:rsidP="00A76C0A">
      <w:pPr>
        <w:rPr>
          <w:rFonts w:cs="Arial"/>
          <w:color w:val="000000"/>
          <w:szCs w:val="22"/>
          <w:lang w:eastAsia="en-ZA"/>
        </w:rPr>
      </w:pPr>
      <w:r>
        <w:rPr>
          <w:rFonts w:cs="Arial"/>
          <w:color w:val="000000"/>
          <w:szCs w:val="22"/>
          <w:lang w:eastAsia="en-ZA"/>
        </w:rPr>
        <w:t xml:space="preserve">Treasury regulation16A6.4 </w:t>
      </w:r>
      <w:r w:rsidRPr="00002CBD">
        <w:rPr>
          <w:rFonts w:cs="Arial"/>
          <w:color w:val="000000"/>
          <w:szCs w:val="22"/>
          <w:lang w:eastAsia="en-ZA"/>
        </w:rPr>
        <w:t>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A76C0A" w:rsidRDefault="00A76C0A" w:rsidP="00A76C0A">
      <w:pPr>
        <w:rPr>
          <w:rFonts w:cs="Arial"/>
          <w:color w:val="000000"/>
          <w:szCs w:val="22"/>
          <w:lang w:eastAsia="en-ZA"/>
        </w:rPr>
      </w:pPr>
    </w:p>
    <w:p w:rsidR="00A76C0A" w:rsidRPr="005E6775" w:rsidRDefault="00A76C0A" w:rsidP="00A76C0A">
      <w:pPr>
        <w:rPr>
          <w:rFonts w:cs="Arial"/>
          <w:color w:val="000000"/>
          <w:szCs w:val="22"/>
          <w:lang w:eastAsia="en-ZA"/>
        </w:rPr>
      </w:pPr>
      <w:r w:rsidRPr="005E6775">
        <w:rPr>
          <w:rFonts w:cs="Arial"/>
          <w:color w:val="000000"/>
          <w:szCs w:val="22"/>
          <w:lang w:eastAsia="en-ZA"/>
        </w:rPr>
        <w:t xml:space="preserve">Practice Note 6 of 2008 states that </w:t>
      </w:r>
      <w:r w:rsidRPr="005E6775">
        <w:rPr>
          <w:rFonts w:cs="Arial"/>
          <w:szCs w:val="22"/>
        </w:rPr>
        <w:t xml:space="preserve">Treasury Regulation 16A6.4 </w:t>
      </w:r>
      <w:r>
        <w:rPr>
          <w:rFonts w:cs="Arial"/>
          <w:szCs w:val="22"/>
        </w:rPr>
        <w:t>is</w:t>
      </w:r>
      <w:r w:rsidRPr="005E6775">
        <w:rPr>
          <w:rFonts w:cs="Arial"/>
          <w:szCs w:val="22"/>
        </w:rPr>
        <w:t xml:space="preserve"> intended for cases of emergency or where goods and services are available from sole service providers. Taking cognizance of the above, accounting officers and accounting authorities are directed to ensure that Treasury Regulation 16A6.4 is utilized strictly to procure goods and services of critical importance and only in specific cases when it is impractical to invite competitive bids</w:t>
      </w:r>
      <w:r>
        <w:rPr>
          <w:rFonts w:cs="Arial"/>
          <w:szCs w:val="22"/>
        </w:rPr>
        <w:t>.</w:t>
      </w:r>
    </w:p>
    <w:p w:rsidR="00A76C0A" w:rsidRPr="005E6775" w:rsidRDefault="00A76C0A" w:rsidP="00A76C0A">
      <w:pPr>
        <w:rPr>
          <w:rFonts w:cs="Arial"/>
          <w:color w:val="000000"/>
          <w:szCs w:val="22"/>
          <w:lang w:val="en-GB" w:eastAsia="en-ZA"/>
        </w:rPr>
      </w:pPr>
    </w:p>
    <w:p w:rsidR="00A76C0A" w:rsidRPr="005E6775" w:rsidRDefault="00A76C0A" w:rsidP="00A76C0A">
      <w:pPr>
        <w:rPr>
          <w:rFonts w:cs="Arial"/>
          <w:color w:val="000000"/>
          <w:szCs w:val="22"/>
          <w:lang w:val="en-GB" w:eastAsia="en-ZA"/>
        </w:rPr>
      </w:pPr>
      <w:r w:rsidRPr="005E6775">
        <w:rPr>
          <w:rFonts w:cs="Arial"/>
          <w:color w:val="000000"/>
          <w:szCs w:val="22"/>
          <w:lang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A76C0A" w:rsidRPr="00002CBD" w:rsidRDefault="00A76C0A" w:rsidP="00A76C0A">
      <w:pPr>
        <w:rPr>
          <w:rFonts w:cs="Arial"/>
          <w:color w:val="000000"/>
          <w:szCs w:val="22"/>
          <w:lang w:val="en-GB" w:eastAsia="en-ZA"/>
        </w:rPr>
      </w:pPr>
      <w:r w:rsidRPr="00002CBD">
        <w:rPr>
          <w:rFonts w:cs="Arial"/>
          <w:color w:val="000000"/>
          <w:szCs w:val="22"/>
          <w:lang w:val="en-GB" w:eastAsia="en-ZA"/>
        </w:rPr>
        <w:t> </w:t>
      </w:r>
    </w:p>
    <w:p w:rsidR="00A76C0A" w:rsidRPr="00DE4931" w:rsidRDefault="00A76C0A" w:rsidP="00A76C0A">
      <w:pPr>
        <w:rPr>
          <w:rFonts w:cs="Arial"/>
          <w:color w:val="000000"/>
          <w:szCs w:val="22"/>
          <w:lang w:eastAsia="en-ZA"/>
        </w:rPr>
      </w:pPr>
      <w:r w:rsidRPr="00DE4931">
        <w:rPr>
          <w:rFonts w:cs="Arial"/>
          <w:color w:val="000000"/>
          <w:szCs w:val="22"/>
          <w:lang w:val="en-GB" w:eastAsia="en-ZA"/>
        </w:rPr>
        <w:t>Public Finance Management Act section 38(1</w:t>
      </w:r>
      <w:proofErr w:type="gramStart"/>
      <w:r w:rsidRPr="00DE4931">
        <w:rPr>
          <w:rFonts w:cs="Arial"/>
          <w:color w:val="000000"/>
          <w:szCs w:val="22"/>
          <w:lang w:val="en-GB" w:eastAsia="en-ZA"/>
        </w:rPr>
        <w:t>)(</w:t>
      </w:r>
      <w:proofErr w:type="gramEnd"/>
      <w:r w:rsidRPr="00DE4931">
        <w:rPr>
          <w:rFonts w:cs="Arial"/>
          <w:color w:val="000000"/>
          <w:szCs w:val="22"/>
          <w:lang w:val="en-GB" w:eastAsia="en-ZA"/>
        </w:rPr>
        <w:t>a)(iv) states that the accounting officer for a department must ensure that the department has and maintains a system for properly evaluating all major capital projects prior to a final decision on the project and a proper needs assessment must be done prior to a final decision on a project</w:t>
      </w:r>
      <w:r w:rsidRPr="00DE4931">
        <w:rPr>
          <w:rFonts w:cs="Arial"/>
          <w:color w:val="000000"/>
          <w:szCs w:val="22"/>
          <w:lang w:eastAsia="en-ZA"/>
        </w:rPr>
        <w:t>.</w:t>
      </w:r>
    </w:p>
    <w:p w:rsidR="00A76C0A" w:rsidRDefault="00A76C0A" w:rsidP="00A76C0A">
      <w:pPr>
        <w:rPr>
          <w:rFonts w:cs="Arial"/>
          <w:color w:val="000000"/>
          <w:szCs w:val="22"/>
          <w:lang w:eastAsia="en-ZA"/>
        </w:rPr>
      </w:pPr>
    </w:p>
    <w:p w:rsidR="00A76C0A" w:rsidRDefault="00A76C0A" w:rsidP="00A76C0A">
      <w:pPr>
        <w:rPr>
          <w:rFonts w:cs="Arial"/>
          <w:color w:val="000000"/>
          <w:szCs w:val="22"/>
          <w:lang w:eastAsia="en-ZA"/>
        </w:rPr>
      </w:pPr>
      <w:r w:rsidRPr="00002CBD">
        <w:rPr>
          <w:rFonts w:cs="Arial"/>
          <w:color w:val="000000"/>
          <w:szCs w:val="22"/>
          <w:lang w:eastAsia="en-ZA"/>
        </w:rPr>
        <w:t>Treasury Regulation 16A3.2 states that a supply chain management system must be fair, equitable, transparent, competitive and cost effective.</w:t>
      </w:r>
    </w:p>
    <w:p w:rsidR="00A76C0A" w:rsidRDefault="00A76C0A" w:rsidP="00A76C0A">
      <w:pPr>
        <w:rPr>
          <w:rFonts w:cs="Arial"/>
          <w:color w:val="000000"/>
          <w:szCs w:val="22"/>
          <w:lang w:eastAsia="en-ZA"/>
        </w:rPr>
      </w:pPr>
    </w:p>
    <w:p w:rsidR="00A76C0A" w:rsidRPr="006D3A4E" w:rsidRDefault="00A76C0A" w:rsidP="00A76C0A">
      <w:pPr>
        <w:rPr>
          <w:rFonts w:cs="Arial"/>
          <w:color w:val="000000"/>
          <w:szCs w:val="22"/>
          <w:lang w:val="en-US" w:eastAsia="en-ZA"/>
        </w:rPr>
      </w:pPr>
      <w:r w:rsidRPr="006D3A4E">
        <w:rPr>
          <w:rFonts w:cs="Arial"/>
          <w:color w:val="000000"/>
          <w:szCs w:val="22"/>
          <w:lang w:val="en-US" w:eastAsia="en-ZA"/>
        </w:rPr>
        <w:t>Practice</w:t>
      </w:r>
      <w:r>
        <w:rPr>
          <w:rFonts w:cs="Arial"/>
          <w:color w:val="000000"/>
          <w:szCs w:val="22"/>
          <w:lang w:val="en-US" w:eastAsia="en-ZA"/>
        </w:rPr>
        <w:t xml:space="preserve"> note 7 of 2009/10 states that i</w:t>
      </w:r>
      <w:r w:rsidRPr="006D3A4E">
        <w:rPr>
          <w:rFonts w:cs="Arial"/>
          <w:color w:val="000000"/>
          <w:szCs w:val="22"/>
          <w:lang w:val="en-US" w:eastAsia="en-ZA"/>
        </w:rPr>
        <w:t xml:space="preserve">f a supply chain management official or other role player, or any close family member, partner or associate of such official or other role player, has any </w:t>
      </w:r>
      <w:r w:rsidRPr="006D3A4E">
        <w:rPr>
          <w:rFonts w:cs="Arial"/>
          <w:color w:val="000000"/>
          <w:szCs w:val="22"/>
          <w:lang w:val="en-US" w:eastAsia="en-ZA"/>
        </w:rPr>
        <w:lastRenderedPageBreak/>
        <w:t>private or business interest in any contract to be awarded, that offi</w:t>
      </w:r>
      <w:r>
        <w:rPr>
          <w:rFonts w:cs="Arial"/>
          <w:color w:val="000000"/>
          <w:szCs w:val="22"/>
          <w:lang w:val="en-US" w:eastAsia="en-ZA"/>
        </w:rPr>
        <w:t xml:space="preserve">cial or other role player must </w:t>
      </w:r>
      <w:r w:rsidRPr="006D3A4E">
        <w:rPr>
          <w:rFonts w:cs="Arial"/>
          <w:color w:val="000000"/>
          <w:szCs w:val="22"/>
          <w:lang w:val="en-US" w:eastAsia="en-ZA"/>
        </w:rPr>
        <w:t>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accounting officers and accounting authorities are required to customize and utilize the form as part of their bidding documents so that bidders or their authorized representatives could declare their position in relation to any person employed by the principal institution.</w:t>
      </w:r>
    </w:p>
    <w:p w:rsidR="00A76C0A" w:rsidRDefault="00A76C0A" w:rsidP="00A76C0A">
      <w:pPr>
        <w:rPr>
          <w:rFonts w:cs="Arial"/>
          <w:color w:val="000000"/>
          <w:szCs w:val="22"/>
          <w:lang w:val="en-GB" w:eastAsia="en-ZA"/>
        </w:rPr>
      </w:pPr>
    </w:p>
    <w:p w:rsidR="00A76C0A" w:rsidRPr="001C36E0" w:rsidRDefault="00A76C0A" w:rsidP="00A76C0A">
      <w:pPr>
        <w:rPr>
          <w:rFonts w:cs="Arial"/>
          <w:color w:val="000000"/>
          <w:szCs w:val="22"/>
          <w:lang w:eastAsia="en-ZA"/>
        </w:rPr>
      </w:pPr>
      <w:r w:rsidRPr="00DB4E33">
        <w:rPr>
          <w:rFonts w:cs="Arial"/>
          <w:color w:val="000000"/>
          <w:szCs w:val="22"/>
          <w:lang w:val="en-GB" w:eastAsia="en-ZA"/>
        </w:rPr>
        <w:t>Practice Note 8 of 2007 paragraph</w:t>
      </w:r>
      <w:r w:rsidRPr="00DB4E33">
        <w:rPr>
          <w:rFonts w:cs="Arial"/>
          <w:i/>
          <w:iCs/>
          <w:color w:val="000000"/>
          <w:szCs w:val="22"/>
          <w:lang w:val="en-GB" w:eastAsia="en-ZA"/>
        </w:rPr>
        <w:t xml:space="preserve"> </w:t>
      </w:r>
      <w:r w:rsidRPr="00DB4E33">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A76C0A" w:rsidRPr="001C36E0" w:rsidRDefault="00A76C0A" w:rsidP="00A76C0A">
      <w:pPr>
        <w:rPr>
          <w:rFonts w:cs="Arial"/>
          <w:color w:val="000000"/>
          <w:szCs w:val="22"/>
          <w:lang w:val="en-US" w:eastAsia="en-ZA"/>
        </w:rPr>
      </w:pPr>
    </w:p>
    <w:p w:rsidR="00A76C0A" w:rsidRDefault="00A76C0A" w:rsidP="00A76C0A">
      <w:pPr>
        <w:rPr>
          <w:rFonts w:cs="Arial"/>
          <w:color w:val="000000"/>
          <w:szCs w:val="22"/>
          <w:lang w:val="en-US" w:eastAsia="en-ZA"/>
        </w:rPr>
      </w:pPr>
      <w:r w:rsidRPr="003200C1">
        <w:rPr>
          <w:rFonts w:cs="Arial"/>
          <w:color w:val="000000"/>
          <w:szCs w:val="22"/>
          <w:lang w:val="en-US" w:eastAsia="en-ZA"/>
        </w:rPr>
        <w:t>The following discrepancies were identified</w:t>
      </w:r>
      <w:r>
        <w:rPr>
          <w:rFonts w:cs="Arial"/>
          <w:color w:val="000000"/>
          <w:szCs w:val="22"/>
          <w:lang w:val="en-US" w:eastAsia="en-ZA"/>
        </w:rPr>
        <w:t xml:space="preserve"> for the following supplier</w:t>
      </w:r>
      <w:r w:rsidRPr="003200C1">
        <w:rPr>
          <w:rFonts w:cs="Arial"/>
          <w:color w:val="000000"/>
          <w:szCs w:val="22"/>
          <w:lang w:val="en-US" w:eastAsia="en-ZA"/>
        </w:rPr>
        <w:t xml:space="preserve">: </w:t>
      </w:r>
    </w:p>
    <w:p w:rsidR="00A76C0A" w:rsidRDefault="00A76C0A" w:rsidP="00A76C0A">
      <w:pPr>
        <w:rPr>
          <w:rFonts w:cs="Arial"/>
          <w:color w:val="000000"/>
          <w:szCs w:val="22"/>
          <w:lang w:eastAsia="en-ZA"/>
        </w:rPr>
      </w:pPr>
    </w:p>
    <w:tbl>
      <w:tblPr>
        <w:tblStyle w:val="TableGrid"/>
        <w:tblW w:w="9465" w:type="dxa"/>
        <w:tblLook w:val="04A0" w:firstRow="1" w:lastRow="0" w:firstColumn="1" w:lastColumn="0" w:noHBand="0" w:noVBand="1"/>
      </w:tblPr>
      <w:tblGrid>
        <w:gridCol w:w="1101"/>
        <w:gridCol w:w="4536"/>
        <w:gridCol w:w="1914"/>
        <w:gridCol w:w="1914"/>
      </w:tblGrid>
      <w:tr w:rsidR="00A76C0A" w:rsidTr="00A76C0A">
        <w:tc>
          <w:tcPr>
            <w:tcW w:w="1101" w:type="dxa"/>
            <w:shd w:val="clear" w:color="auto" w:fill="BFBFBF" w:themeFill="background1" w:themeFillShade="BF"/>
          </w:tcPr>
          <w:p w:rsidR="00A76C0A" w:rsidRPr="001765E1" w:rsidRDefault="00A76C0A" w:rsidP="00A76C0A">
            <w:pPr>
              <w:rPr>
                <w:rFonts w:cs="Arial"/>
                <w:b/>
                <w:color w:val="000000"/>
                <w:sz w:val="18"/>
                <w:szCs w:val="18"/>
              </w:rPr>
            </w:pPr>
            <w:r w:rsidRPr="001765E1">
              <w:rPr>
                <w:rFonts w:cs="Arial"/>
                <w:b/>
                <w:color w:val="000000"/>
                <w:sz w:val="18"/>
                <w:szCs w:val="18"/>
              </w:rPr>
              <w:t>Number</w:t>
            </w:r>
          </w:p>
        </w:tc>
        <w:tc>
          <w:tcPr>
            <w:tcW w:w="4536" w:type="dxa"/>
            <w:shd w:val="clear" w:color="auto" w:fill="BFBFBF" w:themeFill="background1" w:themeFillShade="BF"/>
          </w:tcPr>
          <w:p w:rsidR="00A76C0A" w:rsidRPr="001765E1" w:rsidRDefault="00A76C0A" w:rsidP="00A76C0A">
            <w:pPr>
              <w:rPr>
                <w:rFonts w:cs="Arial"/>
                <w:b/>
                <w:color w:val="000000"/>
                <w:sz w:val="18"/>
                <w:szCs w:val="18"/>
              </w:rPr>
            </w:pPr>
            <w:r w:rsidRPr="001765E1">
              <w:rPr>
                <w:rFonts w:cs="Arial"/>
                <w:b/>
                <w:color w:val="000000"/>
                <w:sz w:val="18"/>
                <w:szCs w:val="18"/>
              </w:rPr>
              <w:t>Name</w:t>
            </w:r>
          </w:p>
        </w:tc>
        <w:tc>
          <w:tcPr>
            <w:tcW w:w="1914" w:type="dxa"/>
            <w:shd w:val="clear" w:color="auto" w:fill="BFBFBF" w:themeFill="background1" w:themeFillShade="BF"/>
          </w:tcPr>
          <w:p w:rsidR="00A76C0A" w:rsidRPr="001765E1" w:rsidRDefault="00A76C0A" w:rsidP="00A76C0A">
            <w:pPr>
              <w:rPr>
                <w:rFonts w:cs="Arial"/>
                <w:b/>
                <w:color w:val="000000"/>
                <w:sz w:val="18"/>
                <w:szCs w:val="18"/>
              </w:rPr>
            </w:pPr>
            <w:r>
              <w:rPr>
                <w:rFonts w:cs="Arial"/>
                <w:b/>
                <w:color w:val="000000"/>
                <w:sz w:val="18"/>
                <w:szCs w:val="18"/>
              </w:rPr>
              <w:t>WCS number</w:t>
            </w:r>
          </w:p>
        </w:tc>
        <w:tc>
          <w:tcPr>
            <w:tcW w:w="1914" w:type="dxa"/>
            <w:shd w:val="clear" w:color="auto" w:fill="BFBFBF" w:themeFill="background1" w:themeFillShade="BF"/>
          </w:tcPr>
          <w:p w:rsidR="00A76C0A" w:rsidRPr="001765E1" w:rsidRDefault="00A76C0A" w:rsidP="00A76C0A">
            <w:pPr>
              <w:rPr>
                <w:rFonts w:cs="Arial"/>
                <w:b/>
                <w:color w:val="000000"/>
                <w:sz w:val="18"/>
                <w:szCs w:val="18"/>
              </w:rPr>
            </w:pPr>
            <w:r w:rsidRPr="001765E1">
              <w:rPr>
                <w:rFonts w:cs="Arial"/>
                <w:b/>
                <w:color w:val="000000"/>
                <w:sz w:val="18"/>
                <w:szCs w:val="18"/>
              </w:rPr>
              <w:t>Tender amount</w:t>
            </w:r>
          </w:p>
        </w:tc>
      </w:tr>
      <w:tr w:rsidR="00A76C0A" w:rsidTr="00A76C0A">
        <w:tc>
          <w:tcPr>
            <w:tcW w:w="1101" w:type="dxa"/>
          </w:tcPr>
          <w:p w:rsidR="00A76C0A" w:rsidRPr="001765E1" w:rsidRDefault="00A76C0A" w:rsidP="00A76C0A">
            <w:pPr>
              <w:rPr>
                <w:rFonts w:cs="Arial"/>
                <w:color w:val="000000"/>
                <w:sz w:val="18"/>
                <w:szCs w:val="18"/>
              </w:rPr>
            </w:pPr>
            <w:r>
              <w:rPr>
                <w:rFonts w:cs="Arial"/>
                <w:color w:val="000000"/>
                <w:sz w:val="18"/>
                <w:szCs w:val="18"/>
              </w:rPr>
              <w:t>1</w:t>
            </w:r>
          </w:p>
        </w:tc>
        <w:tc>
          <w:tcPr>
            <w:tcW w:w="4536" w:type="dxa"/>
          </w:tcPr>
          <w:p w:rsidR="00A76C0A" w:rsidRPr="001765E1" w:rsidRDefault="00A76C0A" w:rsidP="00A76C0A">
            <w:pPr>
              <w:rPr>
                <w:rFonts w:cs="Arial"/>
                <w:color w:val="000000"/>
                <w:sz w:val="18"/>
                <w:szCs w:val="18"/>
              </w:rPr>
            </w:pPr>
            <w:r>
              <w:rPr>
                <w:rFonts w:cs="Arial"/>
                <w:color w:val="000000"/>
                <w:sz w:val="18"/>
                <w:szCs w:val="18"/>
              </w:rPr>
              <w:t>COEGA Development Corporation</w:t>
            </w:r>
          </w:p>
        </w:tc>
        <w:tc>
          <w:tcPr>
            <w:tcW w:w="1914" w:type="dxa"/>
          </w:tcPr>
          <w:p w:rsidR="00A76C0A" w:rsidRPr="001765E1" w:rsidRDefault="00A76C0A" w:rsidP="00A76C0A">
            <w:pPr>
              <w:rPr>
                <w:rFonts w:cs="Arial"/>
                <w:color w:val="000000"/>
                <w:sz w:val="18"/>
                <w:szCs w:val="18"/>
              </w:rPr>
            </w:pPr>
            <w:r w:rsidRPr="00D1295A">
              <w:rPr>
                <w:rFonts w:cs="Arial"/>
                <w:color w:val="000000"/>
                <w:sz w:val="18"/>
                <w:szCs w:val="18"/>
              </w:rPr>
              <w:t>048582</w:t>
            </w:r>
          </w:p>
        </w:tc>
        <w:tc>
          <w:tcPr>
            <w:tcW w:w="1914" w:type="dxa"/>
          </w:tcPr>
          <w:p w:rsidR="00A76C0A" w:rsidRPr="001765E1" w:rsidRDefault="00A76C0A" w:rsidP="00A76C0A">
            <w:pPr>
              <w:jc w:val="right"/>
              <w:rPr>
                <w:rFonts w:cs="Arial"/>
                <w:color w:val="000000"/>
                <w:sz w:val="18"/>
                <w:szCs w:val="18"/>
              </w:rPr>
            </w:pPr>
            <w:r w:rsidRPr="00D1295A">
              <w:rPr>
                <w:rFonts w:cs="Arial"/>
                <w:color w:val="000000"/>
                <w:sz w:val="18"/>
                <w:szCs w:val="18"/>
              </w:rPr>
              <w:t>30 443 000</w:t>
            </w:r>
          </w:p>
        </w:tc>
      </w:tr>
    </w:tbl>
    <w:p w:rsidR="00A76C0A" w:rsidRDefault="00A76C0A" w:rsidP="00A76C0A">
      <w:pPr>
        <w:rPr>
          <w:rFonts w:cs="Arial"/>
          <w:color w:val="000000"/>
          <w:szCs w:val="22"/>
          <w:lang w:eastAsia="en-ZA"/>
        </w:rPr>
      </w:pPr>
    </w:p>
    <w:p w:rsidR="00A76C0A" w:rsidRPr="00DE4931" w:rsidRDefault="00A76C0A" w:rsidP="00A76C0A">
      <w:pPr>
        <w:rPr>
          <w:rFonts w:cs="Arial"/>
          <w:color w:val="000000"/>
          <w:szCs w:val="22"/>
          <w:lang w:val="en-GB" w:eastAsia="en-ZA"/>
        </w:rPr>
      </w:pPr>
      <w:r w:rsidRPr="00DE4931">
        <w:rPr>
          <w:rFonts w:cs="Arial"/>
          <w:color w:val="000000"/>
          <w:szCs w:val="22"/>
          <w:lang w:val="en-GB" w:eastAsia="en-ZA"/>
        </w:rPr>
        <w:t>Deviation from competitive bidding:</w:t>
      </w:r>
    </w:p>
    <w:p w:rsidR="00A76C0A" w:rsidRPr="00DE4931" w:rsidRDefault="00A76C0A" w:rsidP="00A76C0A">
      <w:pPr>
        <w:rPr>
          <w:rFonts w:cs="Arial"/>
          <w:color w:val="000000"/>
          <w:szCs w:val="22"/>
          <w:lang w:eastAsia="en-ZA"/>
        </w:rPr>
      </w:pPr>
      <w:r w:rsidRPr="00DE4931">
        <w:rPr>
          <w:rFonts w:cs="Arial"/>
          <w:color w:val="000000"/>
          <w:szCs w:val="22"/>
          <w:lang w:val="en-GB" w:eastAsia="en-ZA"/>
        </w:rPr>
        <w:t>Service above R500 000 was procured without inviting competitive bids. This doesn’t constitute an emergency or services available from a sole supplier.</w:t>
      </w:r>
    </w:p>
    <w:p w:rsidR="00A76C0A" w:rsidRPr="00DE4931" w:rsidRDefault="00A76C0A" w:rsidP="00A76C0A">
      <w:pPr>
        <w:rPr>
          <w:rFonts w:cs="Arial"/>
          <w:color w:val="000000"/>
          <w:szCs w:val="22"/>
          <w:lang w:eastAsia="en-ZA"/>
        </w:rPr>
      </w:pPr>
      <w:r w:rsidRPr="00DE4931">
        <w:rPr>
          <w:rFonts w:cs="Arial"/>
          <w:color w:val="000000"/>
          <w:szCs w:val="22"/>
          <w:lang w:eastAsia="en-ZA"/>
        </w:rPr>
        <w:t> </w:t>
      </w:r>
    </w:p>
    <w:p w:rsidR="00A76C0A" w:rsidRPr="00DE4931" w:rsidRDefault="00A76C0A" w:rsidP="00A76C0A">
      <w:pPr>
        <w:rPr>
          <w:rFonts w:cs="Arial"/>
          <w:color w:val="000000"/>
          <w:szCs w:val="22"/>
          <w:lang w:eastAsia="en-ZA"/>
        </w:rPr>
      </w:pPr>
      <w:r w:rsidRPr="00DE4931">
        <w:rPr>
          <w:rFonts w:cs="Arial"/>
          <w:color w:val="000000"/>
          <w:szCs w:val="22"/>
          <w:lang w:eastAsia="en-ZA"/>
        </w:rPr>
        <w:t>Reporting:</w:t>
      </w:r>
    </w:p>
    <w:p w:rsidR="00A76C0A" w:rsidRPr="00DE4931" w:rsidRDefault="00A76C0A" w:rsidP="00A76C0A">
      <w:pPr>
        <w:rPr>
          <w:rFonts w:cs="Arial"/>
          <w:color w:val="000000"/>
          <w:szCs w:val="22"/>
          <w:lang w:val="en-GB" w:eastAsia="en-ZA"/>
        </w:rPr>
      </w:pPr>
      <w:r w:rsidRPr="00DE4931">
        <w:rPr>
          <w:rFonts w:cs="Arial"/>
          <w:color w:val="000000"/>
          <w:szCs w:val="22"/>
          <w:lang w:val="en-GB" w:eastAsia="en-ZA"/>
        </w:rPr>
        <w:t>The tender was awarded based on a deviation from tender process, however National Treasury and the AGSA was not notified within 10 working days.</w:t>
      </w:r>
    </w:p>
    <w:p w:rsidR="00A76C0A" w:rsidRPr="00DE4931" w:rsidRDefault="00A76C0A" w:rsidP="00A76C0A">
      <w:pPr>
        <w:rPr>
          <w:rFonts w:cs="Arial"/>
          <w:color w:val="000000"/>
          <w:szCs w:val="22"/>
          <w:lang w:val="en-GB" w:eastAsia="en-ZA"/>
        </w:rPr>
      </w:pPr>
    </w:p>
    <w:p w:rsidR="00A76C0A" w:rsidRPr="00DE4931" w:rsidRDefault="00A76C0A" w:rsidP="00A76C0A">
      <w:pPr>
        <w:rPr>
          <w:rFonts w:cs="Arial"/>
          <w:color w:val="000000"/>
          <w:szCs w:val="22"/>
          <w:lang w:val="en-GB" w:eastAsia="en-ZA"/>
        </w:rPr>
      </w:pPr>
      <w:r w:rsidRPr="00DE4931">
        <w:rPr>
          <w:rFonts w:cs="Arial"/>
          <w:color w:val="000000"/>
          <w:szCs w:val="22"/>
          <w:lang w:val="en-GB" w:eastAsia="en-ZA"/>
        </w:rPr>
        <w:t>Uneconomical use of resources:</w:t>
      </w:r>
    </w:p>
    <w:p w:rsidR="00A76C0A" w:rsidRPr="00DE4931" w:rsidRDefault="00A76C0A" w:rsidP="00A76C0A">
      <w:pPr>
        <w:rPr>
          <w:rFonts w:cs="Arial"/>
          <w:color w:val="000000"/>
          <w:szCs w:val="22"/>
          <w:lang w:val="en-GB" w:eastAsia="en-ZA"/>
        </w:rPr>
      </w:pPr>
      <w:r w:rsidRPr="00DE4931">
        <w:rPr>
          <w:rFonts w:cs="Arial"/>
          <w:color w:val="000000"/>
          <w:szCs w:val="22"/>
          <w:lang w:val="en-GB" w:eastAsia="en-ZA"/>
        </w:rPr>
        <w:t>The procurement was not necessarily economical and obtained at a reasonable price as it didn’t go through a competitive bidding process.</w:t>
      </w:r>
    </w:p>
    <w:p w:rsidR="00A76C0A" w:rsidRPr="00DE4931" w:rsidRDefault="00A76C0A" w:rsidP="00A76C0A">
      <w:pPr>
        <w:rPr>
          <w:rFonts w:cs="Arial"/>
          <w:color w:val="000000"/>
          <w:szCs w:val="22"/>
          <w:lang w:val="en-GB" w:eastAsia="en-ZA"/>
        </w:rPr>
      </w:pPr>
    </w:p>
    <w:p w:rsidR="00A76C0A" w:rsidRPr="00DE4931" w:rsidRDefault="00A76C0A" w:rsidP="00A76C0A">
      <w:pPr>
        <w:rPr>
          <w:rFonts w:cs="Arial"/>
          <w:color w:val="000000"/>
          <w:szCs w:val="22"/>
          <w:lang w:val="en-GB" w:eastAsia="en-ZA"/>
        </w:rPr>
      </w:pPr>
      <w:r w:rsidRPr="00DE4931">
        <w:rPr>
          <w:rFonts w:cs="Arial"/>
          <w:color w:val="000000"/>
          <w:szCs w:val="22"/>
          <w:lang w:val="en-GB" w:eastAsia="en-ZA"/>
        </w:rPr>
        <w:t>Needs assessment</w:t>
      </w:r>
    </w:p>
    <w:p w:rsidR="00A76C0A" w:rsidRPr="00DE4931" w:rsidRDefault="00A76C0A" w:rsidP="00A76C0A">
      <w:pPr>
        <w:rPr>
          <w:rFonts w:cs="Arial"/>
          <w:color w:val="000000"/>
          <w:szCs w:val="22"/>
          <w:lang w:val="en-GB" w:eastAsia="en-ZA"/>
        </w:rPr>
      </w:pPr>
      <w:r w:rsidRPr="00DE4931">
        <w:rPr>
          <w:rFonts w:cs="Arial"/>
          <w:color w:val="000000"/>
          <w:szCs w:val="22"/>
          <w:lang w:val="en-GB" w:eastAsia="en-ZA"/>
        </w:rPr>
        <w:t>A needs assessment evaluating all major capital projects prior to a final decision on the project and a proper needs assessment was not performed prior to a final decision on a project</w:t>
      </w:r>
    </w:p>
    <w:p w:rsidR="00A76C0A" w:rsidRPr="00DE4931" w:rsidRDefault="00A76C0A" w:rsidP="00A76C0A">
      <w:pPr>
        <w:rPr>
          <w:rFonts w:cs="Arial"/>
          <w:color w:val="000000"/>
          <w:szCs w:val="22"/>
          <w:lang w:val="en-GB" w:eastAsia="en-ZA"/>
        </w:rPr>
      </w:pPr>
    </w:p>
    <w:p w:rsidR="00A76C0A" w:rsidRPr="00DE4931" w:rsidRDefault="00A76C0A" w:rsidP="00A76C0A">
      <w:pPr>
        <w:rPr>
          <w:rFonts w:cs="Arial"/>
          <w:color w:val="000000"/>
          <w:szCs w:val="22"/>
          <w:lang w:val="en-GB" w:eastAsia="en-ZA"/>
        </w:rPr>
      </w:pPr>
      <w:r w:rsidRPr="00DE4931">
        <w:rPr>
          <w:rFonts w:cs="Arial"/>
          <w:color w:val="000000"/>
          <w:szCs w:val="22"/>
          <w:lang w:val="en-GB" w:eastAsia="en-ZA"/>
        </w:rPr>
        <w:t>Declaration of interest</w:t>
      </w:r>
    </w:p>
    <w:p w:rsidR="00A76C0A" w:rsidRPr="00DE4931" w:rsidRDefault="00A76C0A" w:rsidP="00A76C0A">
      <w:pPr>
        <w:rPr>
          <w:rFonts w:cs="Arial"/>
          <w:color w:val="000000"/>
          <w:szCs w:val="22"/>
          <w:lang w:val="en-GB" w:eastAsia="en-ZA"/>
        </w:rPr>
      </w:pPr>
      <w:r w:rsidRPr="00DE4931">
        <w:rPr>
          <w:rFonts w:cs="Arial"/>
          <w:color w:val="000000"/>
          <w:szCs w:val="22"/>
          <w:lang w:val="en-GB" w:eastAsia="en-ZA"/>
        </w:rPr>
        <w:t xml:space="preserve">The SBD4 was not completed and signed by the winning supplier to declare </w:t>
      </w:r>
    </w:p>
    <w:p w:rsidR="00A76C0A" w:rsidRPr="00DE4931" w:rsidRDefault="00A76C0A" w:rsidP="00A76C0A">
      <w:pPr>
        <w:rPr>
          <w:rFonts w:cs="Arial"/>
          <w:color w:val="000000"/>
          <w:szCs w:val="22"/>
          <w:lang w:val="en-GB" w:eastAsia="en-ZA"/>
        </w:rPr>
      </w:pPr>
      <w:r w:rsidRPr="00DE4931">
        <w:rPr>
          <w:rFonts w:cs="Arial"/>
          <w:color w:val="000000"/>
          <w:szCs w:val="22"/>
          <w:lang w:val="en-GB" w:eastAsia="en-ZA"/>
        </w:rPr>
        <w:t xml:space="preserve">i) </w:t>
      </w:r>
      <w:proofErr w:type="gramStart"/>
      <w:r w:rsidRPr="00DE4931">
        <w:rPr>
          <w:rFonts w:cs="Arial"/>
          <w:color w:val="000000"/>
          <w:szCs w:val="22"/>
          <w:lang w:val="en-GB" w:eastAsia="en-ZA"/>
        </w:rPr>
        <w:t>whether</w:t>
      </w:r>
      <w:proofErr w:type="gramEnd"/>
      <w:r w:rsidRPr="00DE4931">
        <w:rPr>
          <w:rFonts w:cs="Arial"/>
          <w:color w:val="000000"/>
          <w:szCs w:val="22"/>
          <w:lang w:val="en-GB" w:eastAsia="en-ZA"/>
        </w:rPr>
        <w:t xml:space="preserve"> the bidder or any person connected with the bidder is employed by the state</w:t>
      </w:r>
    </w:p>
    <w:p w:rsidR="00A76C0A" w:rsidRPr="00DE4931" w:rsidRDefault="00A76C0A" w:rsidP="00A76C0A">
      <w:pPr>
        <w:rPr>
          <w:rFonts w:cs="Arial"/>
          <w:color w:val="000000"/>
          <w:szCs w:val="22"/>
          <w:lang w:val="en-GB" w:eastAsia="en-ZA"/>
        </w:rPr>
      </w:pPr>
      <w:r w:rsidRPr="00DE4931">
        <w:rPr>
          <w:rFonts w:cs="Arial"/>
          <w:color w:val="000000"/>
          <w:szCs w:val="22"/>
          <w:lang w:val="en-GB" w:eastAsia="en-ZA"/>
        </w:rPr>
        <w:t xml:space="preserve">ii) </w:t>
      </w:r>
      <w:proofErr w:type="gramStart"/>
      <w:r w:rsidRPr="00DE4931">
        <w:rPr>
          <w:rFonts w:cs="Arial"/>
          <w:color w:val="000000"/>
          <w:szCs w:val="22"/>
          <w:lang w:val="en-GB" w:eastAsia="en-ZA"/>
        </w:rPr>
        <w:t>whether</w:t>
      </w:r>
      <w:proofErr w:type="gramEnd"/>
      <w:r w:rsidRPr="00DE4931">
        <w:rPr>
          <w:rFonts w:cs="Arial"/>
          <w:color w:val="000000"/>
          <w:szCs w:val="22"/>
          <w:lang w:val="en-GB" w:eastAsia="en-ZA"/>
        </w:rPr>
        <w:t xml:space="preserve"> the bidder, or any person connected with the bidder, have any relationship (family, friend, other) with a person employed by the state and who may be involved with the evaluation and or adjudication of this bid</w:t>
      </w:r>
    </w:p>
    <w:p w:rsidR="00A76C0A" w:rsidRPr="00DE4931" w:rsidRDefault="00A76C0A" w:rsidP="00A76C0A">
      <w:pPr>
        <w:rPr>
          <w:rFonts w:cs="Arial"/>
          <w:color w:val="000000"/>
          <w:szCs w:val="22"/>
          <w:lang w:val="en-GB" w:eastAsia="en-ZA"/>
        </w:rPr>
      </w:pPr>
    </w:p>
    <w:p w:rsidR="00A76C0A" w:rsidRPr="00DE4931" w:rsidRDefault="00A76C0A" w:rsidP="00A76C0A">
      <w:pPr>
        <w:rPr>
          <w:rFonts w:cs="Arial"/>
          <w:color w:val="000000"/>
          <w:szCs w:val="22"/>
          <w:lang w:val="en-US" w:eastAsia="en-ZA"/>
        </w:rPr>
      </w:pPr>
      <w:r w:rsidRPr="00DE4931">
        <w:rPr>
          <w:rFonts w:cs="Arial"/>
          <w:color w:val="000000"/>
          <w:szCs w:val="22"/>
          <w:lang w:val="en-US" w:eastAsia="en-ZA"/>
        </w:rPr>
        <w:t>SBD8 and SBD 9 (Certificate of independent bid determination):</w:t>
      </w:r>
    </w:p>
    <w:p w:rsidR="00A76C0A" w:rsidRPr="006D3A4E" w:rsidRDefault="00A76C0A" w:rsidP="00A76C0A">
      <w:pPr>
        <w:rPr>
          <w:rFonts w:cs="Arial"/>
          <w:color w:val="000000"/>
          <w:szCs w:val="22"/>
          <w:lang w:val="en-GB" w:eastAsia="en-ZA"/>
        </w:rPr>
      </w:pPr>
      <w:r w:rsidRPr="00DE4931">
        <w:rPr>
          <w:rFonts w:cs="Arial"/>
          <w:color w:val="000000"/>
          <w:szCs w:val="22"/>
          <w:lang w:val="en-US" w:eastAsia="en-ZA"/>
        </w:rPr>
        <w:lastRenderedPageBreak/>
        <w:t>SBD 8 and SBD 9 were not completed. No documentation was on file to substantiate whether the accounting officer evaluated if the recommended bidder has committed a corrupt or fraudulent act in competing for the particular contract</w:t>
      </w:r>
    </w:p>
    <w:p w:rsidR="00A76C0A" w:rsidRDefault="00A76C0A" w:rsidP="00A76C0A">
      <w:pPr>
        <w:rPr>
          <w:rFonts w:cs="Arial"/>
          <w:szCs w:val="22"/>
        </w:rPr>
      </w:pPr>
    </w:p>
    <w:p w:rsidR="00A76C0A" w:rsidRPr="00DB4E33" w:rsidRDefault="00A76C0A" w:rsidP="00A76C0A">
      <w:pPr>
        <w:rPr>
          <w:rFonts w:cs="Arial"/>
          <w:color w:val="000000"/>
          <w:szCs w:val="22"/>
          <w:lang w:eastAsia="en-ZA"/>
        </w:rPr>
      </w:pPr>
      <w:r w:rsidRPr="00DB4E33">
        <w:rPr>
          <w:rFonts w:cs="Arial"/>
          <w:color w:val="000000"/>
          <w:szCs w:val="22"/>
          <w:lang w:eastAsia="en-ZA"/>
        </w:rPr>
        <w:t>Tax clearance certificate</w:t>
      </w:r>
    </w:p>
    <w:p w:rsidR="00A76C0A" w:rsidRPr="001C36E0" w:rsidRDefault="00A76C0A" w:rsidP="00A76C0A">
      <w:pPr>
        <w:rPr>
          <w:rFonts w:cs="Arial"/>
          <w:color w:val="000000"/>
          <w:szCs w:val="22"/>
          <w:lang w:eastAsia="en-ZA"/>
        </w:rPr>
      </w:pPr>
      <w:r w:rsidRPr="00DB4E33">
        <w:rPr>
          <w:rFonts w:cs="Arial"/>
          <w:color w:val="000000"/>
          <w:szCs w:val="22"/>
          <w:lang w:val="en-US" w:eastAsia="en-ZA"/>
        </w:rPr>
        <w:t>The supplier didn’t submit an original tax clearance certificate from SARS certifying that the tax affairs are in order on the day of the closing of the bid.</w:t>
      </w:r>
    </w:p>
    <w:p w:rsidR="00A76C0A" w:rsidRPr="004372A0" w:rsidRDefault="00A76C0A" w:rsidP="00A76C0A">
      <w:pPr>
        <w:rPr>
          <w:rFonts w:cs="Arial"/>
          <w:szCs w:val="22"/>
        </w:rPr>
      </w:pPr>
    </w:p>
    <w:p w:rsidR="00A76C0A" w:rsidRDefault="00A76C0A" w:rsidP="00A76C0A">
      <w:pPr>
        <w:rPr>
          <w:rFonts w:cs="Arial"/>
          <w:b/>
          <w:szCs w:val="22"/>
        </w:rPr>
      </w:pPr>
      <w:r>
        <w:rPr>
          <w:rFonts w:cs="Arial"/>
          <w:b/>
          <w:szCs w:val="22"/>
        </w:rPr>
        <w:t>Risk</w:t>
      </w:r>
    </w:p>
    <w:p w:rsidR="00A76C0A" w:rsidRDefault="00A76C0A" w:rsidP="00A76C0A">
      <w:pPr>
        <w:jc w:val="both"/>
        <w:rPr>
          <w:rFonts w:cs="Arial"/>
          <w:color w:val="000000"/>
          <w:szCs w:val="22"/>
          <w:lang w:val="en-US" w:eastAsia="en-ZA"/>
        </w:rPr>
      </w:pPr>
    </w:p>
    <w:p w:rsidR="00A76C0A" w:rsidRPr="004372A0" w:rsidRDefault="00A76C0A" w:rsidP="00A76C0A">
      <w:pPr>
        <w:jc w:val="both"/>
        <w:rPr>
          <w:rFonts w:cs="Arial"/>
          <w:color w:val="000000"/>
          <w:szCs w:val="22"/>
          <w:lang w:val="en-US" w:eastAsia="en-ZA"/>
        </w:rPr>
      </w:pPr>
      <w:r>
        <w:rPr>
          <w:rFonts w:cs="Arial"/>
          <w:color w:val="000000"/>
          <w:szCs w:val="22"/>
          <w:lang w:val="en-US" w:eastAsia="en-ZA"/>
        </w:rPr>
        <w:t>Non-</w:t>
      </w:r>
      <w:r w:rsidRPr="004372A0">
        <w:rPr>
          <w:rFonts w:cs="Arial"/>
          <w:color w:val="000000"/>
          <w:szCs w:val="22"/>
          <w:lang w:val="en-US" w:eastAsia="en-ZA"/>
        </w:rPr>
        <w:t>compliance with laws and regulations resulting in irregular expenditure</w:t>
      </w:r>
    </w:p>
    <w:p w:rsidR="00A76C0A" w:rsidRDefault="00A76C0A" w:rsidP="00A76C0A">
      <w:pPr>
        <w:rPr>
          <w:rFonts w:cs="Arial"/>
          <w:b/>
          <w:szCs w:val="22"/>
        </w:rPr>
      </w:pPr>
    </w:p>
    <w:p w:rsidR="00A76C0A" w:rsidRDefault="00A76C0A" w:rsidP="00A76C0A">
      <w:pPr>
        <w:rPr>
          <w:rFonts w:cs="Arial"/>
          <w:b/>
          <w:szCs w:val="22"/>
        </w:rPr>
      </w:pPr>
      <w:r w:rsidRPr="00B827F0">
        <w:rPr>
          <w:rFonts w:cs="Arial"/>
          <w:b/>
          <w:szCs w:val="22"/>
        </w:rPr>
        <w:t>Internal control deficiency</w:t>
      </w:r>
    </w:p>
    <w:p w:rsidR="00A76C0A" w:rsidRDefault="00A76C0A" w:rsidP="00A76C0A">
      <w:pPr>
        <w:rPr>
          <w:rFonts w:cs="Arial"/>
          <w:color w:val="000000"/>
          <w:szCs w:val="22"/>
          <w:lang w:val="en-US" w:eastAsia="en-ZA"/>
        </w:rPr>
      </w:pPr>
    </w:p>
    <w:p w:rsidR="00A76C0A" w:rsidRPr="00B531D2" w:rsidRDefault="00A76C0A" w:rsidP="00A76C0A">
      <w:pPr>
        <w:rPr>
          <w:rFonts w:cs="Arial"/>
          <w:color w:val="000000"/>
          <w:szCs w:val="22"/>
          <w:lang w:val="en-GB" w:eastAsia="en-ZA"/>
        </w:rPr>
      </w:pPr>
      <w:r w:rsidRPr="00B531D2">
        <w:rPr>
          <w:rFonts w:cs="Arial"/>
          <w:color w:val="000000"/>
          <w:szCs w:val="22"/>
          <w:lang w:val="en-GB" w:eastAsia="en-ZA"/>
        </w:rPr>
        <w:t>Leadership</w:t>
      </w:r>
    </w:p>
    <w:p w:rsidR="00A76C0A" w:rsidRPr="00B531D2" w:rsidRDefault="00A76C0A" w:rsidP="00A76C0A">
      <w:pPr>
        <w:rPr>
          <w:rFonts w:cs="Arial"/>
          <w:color w:val="000000"/>
          <w:szCs w:val="22"/>
          <w:lang w:val="en-US" w:eastAsia="en-ZA"/>
        </w:rPr>
      </w:pPr>
    </w:p>
    <w:p w:rsidR="00A76C0A" w:rsidRPr="003200C1" w:rsidRDefault="00A76C0A" w:rsidP="00A76C0A">
      <w:pPr>
        <w:rPr>
          <w:rFonts w:cs="Arial"/>
          <w:b/>
          <w:bCs/>
          <w:color w:val="000000"/>
          <w:szCs w:val="22"/>
          <w:lang w:val="en-US" w:eastAsia="en-ZA"/>
        </w:rPr>
      </w:pPr>
      <w:r w:rsidRPr="003200C1">
        <w:rPr>
          <w:rFonts w:cs="Arial"/>
          <w:color w:val="000000"/>
          <w:szCs w:val="22"/>
          <w:lang w:val="en-US" w:eastAsia="en-ZA"/>
        </w:rPr>
        <w:t>Reviewing and monitoring of compliance with applicable laws and regulations is insufficient and not properly monitored.</w:t>
      </w:r>
    </w:p>
    <w:p w:rsidR="00A76C0A" w:rsidRPr="003200C1" w:rsidRDefault="00A76C0A" w:rsidP="00A76C0A">
      <w:pPr>
        <w:rPr>
          <w:rFonts w:cs="Arial"/>
          <w:color w:val="000000"/>
          <w:szCs w:val="22"/>
          <w:lang w:val="en-US" w:eastAsia="en-ZA"/>
        </w:rPr>
      </w:pPr>
    </w:p>
    <w:p w:rsidR="00A76C0A" w:rsidRPr="003200C1" w:rsidRDefault="00A76C0A" w:rsidP="00A76C0A">
      <w:pPr>
        <w:rPr>
          <w:rFonts w:cs="Arial"/>
          <w:color w:val="000000"/>
          <w:szCs w:val="22"/>
          <w:lang w:val="en-US" w:eastAsia="en-ZA"/>
        </w:rPr>
      </w:pPr>
      <w:r w:rsidRPr="003200C1">
        <w:rPr>
          <w:rFonts w:cs="Arial"/>
          <w:color w:val="000000"/>
          <w:szCs w:val="22"/>
          <w:lang w:val="en-US" w:eastAsia="en-ZA"/>
        </w:rPr>
        <w:t>The entity does not exercise oversight responsibility regarding financial and performance reporting and compliance and related internal controls.</w:t>
      </w:r>
    </w:p>
    <w:p w:rsidR="00A76C0A" w:rsidRPr="003200C1" w:rsidRDefault="00A76C0A" w:rsidP="00A76C0A">
      <w:pPr>
        <w:rPr>
          <w:rFonts w:cs="Arial"/>
          <w:color w:val="000000"/>
          <w:szCs w:val="22"/>
          <w:lang w:val="en-US" w:eastAsia="en-ZA"/>
        </w:rPr>
      </w:pPr>
    </w:p>
    <w:p w:rsidR="00A76C0A" w:rsidRPr="003200C1" w:rsidRDefault="00A76C0A" w:rsidP="00A76C0A">
      <w:pPr>
        <w:rPr>
          <w:rFonts w:cs="Arial"/>
          <w:color w:val="000000"/>
          <w:szCs w:val="22"/>
          <w:lang w:val="en-US" w:eastAsia="en-ZA"/>
        </w:rPr>
      </w:pPr>
      <w:r w:rsidRPr="003200C1">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A76C0A" w:rsidRPr="003200C1" w:rsidRDefault="00A76C0A" w:rsidP="00A76C0A">
      <w:pPr>
        <w:rPr>
          <w:rFonts w:cs="Arial"/>
          <w:color w:val="000000"/>
          <w:szCs w:val="22"/>
          <w:lang w:val="en-US" w:eastAsia="en-ZA"/>
        </w:rPr>
      </w:pPr>
    </w:p>
    <w:p w:rsidR="00A76C0A" w:rsidRPr="003200C1" w:rsidRDefault="00A76C0A" w:rsidP="00A76C0A">
      <w:pPr>
        <w:rPr>
          <w:rFonts w:cs="Arial"/>
          <w:color w:val="000000"/>
          <w:szCs w:val="22"/>
          <w:lang w:val="en-US" w:eastAsia="en-ZA"/>
        </w:rPr>
      </w:pPr>
      <w:r w:rsidRPr="003200C1">
        <w:rPr>
          <w:rFonts w:cs="Arial"/>
          <w:color w:val="000000"/>
          <w:szCs w:val="22"/>
          <w:lang w:val="en-US" w:eastAsia="en-ZA"/>
        </w:rPr>
        <w:t>Financial and performance management</w:t>
      </w:r>
    </w:p>
    <w:p w:rsidR="00A76C0A" w:rsidRPr="003200C1" w:rsidRDefault="00A76C0A" w:rsidP="00A76C0A">
      <w:pPr>
        <w:rPr>
          <w:rFonts w:cs="Arial"/>
          <w:color w:val="000000"/>
          <w:szCs w:val="22"/>
          <w:lang w:val="en-GB" w:eastAsia="en-ZA"/>
        </w:rPr>
      </w:pPr>
    </w:p>
    <w:p w:rsidR="00A76C0A" w:rsidRPr="003200C1" w:rsidRDefault="00A76C0A" w:rsidP="00A76C0A">
      <w:pPr>
        <w:rPr>
          <w:rFonts w:cs="Arial"/>
          <w:color w:val="000000"/>
          <w:szCs w:val="22"/>
          <w:lang w:val="en-US" w:eastAsia="en-ZA"/>
        </w:rPr>
      </w:pPr>
      <w:r w:rsidRPr="003200C1">
        <w:rPr>
          <w:rFonts w:cs="Arial"/>
          <w:color w:val="000000"/>
          <w:szCs w:val="22"/>
          <w:lang w:val="en-US" w:eastAsia="en-ZA"/>
        </w:rPr>
        <w:t>Reviewing and monitoring of compliance with applicable laws and regulations is insufficient and not properly monitored.</w:t>
      </w:r>
    </w:p>
    <w:p w:rsidR="00A76C0A" w:rsidRDefault="00A76C0A" w:rsidP="00A76C0A">
      <w:pPr>
        <w:rPr>
          <w:rFonts w:cs="Arial"/>
          <w:b/>
          <w:szCs w:val="22"/>
        </w:rPr>
      </w:pPr>
    </w:p>
    <w:p w:rsidR="00A76C0A" w:rsidRDefault="00A76C0A" w:rsidP="00A76C0A">
      <w:pPr>
        <w:rPr>
          <w:rFonts w:cs="Arial"/>
          <w:b/>
          <w:szCs w:val="22"/>
        </w:rPr>
      </w:pPr>
      <w:r>
        <w:rPr>
          <w:rFonts w:cs="Arial"/>
          <w:b/>
          <w:szCs w:val="22"/>
        </w:rPr>
        <w:t xml:space="preserve">Recommendation </w:t>
      </w:r>
    </w:p>
    <w:p w:rsidR="00A76C0A" w:rsidRPr="00C25D55" w:rsidRDefault="00A76C0A" w:rsidP="00A76C0A">
      <w:pPr>
        <w:rPr>
          <w:rFonts w:cs="Arial"/>
          <w:color w:val="000000"/>
          <w:szCs w:val="22"/>
          <w:lang w:val="en-US"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 xml:space="preserve">Management should ensure that the entity complies with all applicable laws and regulations. </w:t>
      </w:r>
    </w:p>
    <w:p w:rsidR="00A76C0A" w:rsidRPr="006F32BB" w:rsidRDefault="00A76C0A" w:rsidP="00A76C0A">
      <w:pPr>
        <w:rPr>
          <w:rFonts w:cs="Arial"/>
          <w:color w:val="000000"/>
          <w:szCs w:val="22"/>
          <w:lang w:eastAsia="en-ZA"/>
        </w:rPr>
      </w:pPr>
    </w:p>
    <w:p w:rsidR="00A76C0A" w:rsidRPr="006F32BB" w:rsidRDefault="00A76C0A" w:rsidP="00A76C0A">
      <w:pPr>
        <w:rPr>
          <w:rFonts w:cs="Arial"/>
          <w:color w:val="000000"/>
          <w:szCs w:val="22"/>
          <w:lang w:val="en-US" w:eastAsia="en-ZA"/>
        </w:rPr>
      </w:pPr>
      <w:r w:rsidRPr="006F32BB">
        <w:rPr>
          <w:rFonts w:cs="Arial"/>
          <w:color w:val="000000"/>
          <w:szCs w:val="22"/>
          <w:lang w:val="en-US" w:eastAsia="en-ZA"/>
        </w:rPr>
        <w:t>Management must develop policies and procedures to ensure compliance with all prescribed laws and regulations.</w:t>
      </w:r>
    </w:p>
    <w:p w:rsidR="00A76C0A" w:rsidRPr="006F32BB" w:rsidRDefault="00A76C0A" w:rsidP="00A76C0A">
      <w:pPr>
        <w:rPr>
          <w:rFonts w:cs="Arial"/>
          <w:color w:val="000000"/>
          <w:szCs w:val="22"/>
          <w:lang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A compliance checklist should be completed and reviewed before the payment is approved to ensure that the correct procurement process was followed.</w:t>
      </w:r>
    </w:p>
    <w:p w:rsidR="00A76C0A" w:rsidRDefault="00A76C0A" w:rsidP="00A76C0A">
      <w:pPr>
        <w:rPr>
          <w:rFonts w:cs="Arial"/>
          <w:color w:val="000000"/>
          <w:szCs w:val="22"/>
          <w:lang w:eastAsia="en-ZA"/>
        </w:rPr>
      </w:pPr>
    </w:p>
    <w:p w:rsidR="00A76C0A" w:rsidRPr="006F32BB" w:rsidRDefault="00A76C0A" w:rsidP="00A76C0A">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A76C0A" w:rsidRDefault="00A76C0A" w:rsidP="00A76C0A">
      <w:pPr>
        <w:rPr>
          <w:rFonts w:cs="Arial"/>
          <w:b/>
          <w:szCs w:val="22"/>
        </w:rPr>
      </w:pPr>
    </w:p>
    <w:p w:rsidR="003B0643" w:rsidRPr="00BA2CE6" w:rsidRDefault="003B0643" w:rsidP="00BA2CE6">
      <w:pPr>
        <w:rPr>
          <w:rFonts w:cs="Arial"/>
          <w:b/>
          <w:szCs w:val="22"/>
        </w:rPr>
      </w:pPr>
      <w:r w:rsidRPr="00BA2CE6">
        <w:rPr>
          <w:rFonts w:cs="Arial"/>
          <w:b/>
          <w:szCs w:val="22"/>
        </w:rPr>
        <w:t>Management response</w:t>
      </w:r>
    </w:p>
    <w:p w:rsidR="003B0643" w:rsidRPr="003B0643" w:rsidRDefault="003B0643" w:rsidP="00BA2CE6">
      <w:pPr>
        <w:pStyle w:val="ListParagraph"/>
        <w:spacing w:after="120"/>
        <w:rPr>
          <w:rFonts w:cs="Arial"/>
          <w:i/>
          <w:szCs w:val="22"/>
        </w:rPr>
      </w:pPr>
    </w:p>
    <w:p w:rsidR="003B0643" w:rsidRPr="00BA2CE6" w:rsidRDefault="003B0643" w:rsidP="00BA2CE6">
      <w:pPr>
        <w:tabs>
          <w:tab w:val="left" w:pos="1215"/>
        </w:tabs>
        <w:ind w:left="360"/>
        <w:rPr>
          <w:rFonts w:eastAsia="Arial Unicode MS" w:cs="Arial"/>
          <w:szCs w:val="22"/>
        </w:rPr>
      </w:pPr>
      <w:r w:rsidRPr="00BA2CE6">
        <w:rPr>
          <w:rFonts w:cs="Arial"/>
          <w:szCs w:val="22"/>
        </w:rPr>
        <w:t>Awaiting management comments</w:t>
      </w:r>
      <w:r w:rsidRPr="00BA2CE6">
        <w:rPr>
          <w:rFonts w:eastAsia="Arial Unicode MS" w:cs="Arial"/>
          <w:szCs w:val="22"/>
        </w:rPr>
        <w:tab/>
      </w:r>
    </w:p>
    <w:p w:rsidR="003B0643" w:rsidRPr="00BA2CE6" w:rsidRDefault="003B0643" w:rsidP="00BA2CE6">
      <w:pPr>
        <w:ind w:left="360"/>
        <w:rPr>
          <w:rFonts w:cs="Arial"/>
          <w:szCs w:val="22"/>
        </w:rPr>
      </w:pPr>
    </w:p>
    <w:p w:rsidR="003B0643" w:rsidRPr="00BA2CE6" w:rsidRDefault="003B0643" w:rsidP="00BA2CE6">
      <w:pPr>
        <w:ind w:left="360"/>
        <w:rPr>
          <w:rFonts w:cs="Arial"/>
          <w:b/>
          <w:szCs w:val="22"/>
        </w:rPr>
      </w:pPr>
      <w:r w:rsidRPr="00BA2CE6">
        <w:rPr>
          <w:rFonts w:cs="Arial"/>
          <w:b/>
          <w:szCs w:val="22"/>
        </w:rPr>
        <w:t>Auditor’s conclusion</w:t>
      </w:r>
    </w:p>
    <w:p w:rsidR="003B0643" w:rsidRPr="00BA2CE6" w:rsidRDefault="003B0643" w:rsidP="00BA2CE6">
      <w:pPr>
        <w:ind w:left="360"/>
        <w:rPr>
          <w:rFonts w:cs="Arial"/>
          <w:szCs w:val="22"/>
        </w:rPr>
      </w:pPr>
    </w:p>
    <w:p w:rsidR="003B0643" w:rsidRPr="00BA2CE6" w:rsidRDefault="003B0643" w:rsidP="00BA2CE6">
      <w:pPr>
        <w:spacing w:after="200" w:line="276" w:lineRule="auto"/>
        <w:ind w:left="360"/>
        <w:rPr>
          <w:rFonts w:cs="Arial"/>
          <w:b/>
          <w:szCs w:val="22"/>
          <w:lang w:val="en-US"/>
        </w:rPr>
      </w:pPr>
      <w:r w:rsidRPr="00BA2CE6">
        <w:rPr>
          <w:rFonts w:cs="Arial"/>
          <w:szCs w:val="22"/>
        </w:rPr>
        <w:t>Awaiting management comments</w:t>
      </w:r>
      <w:r w:rsidRPr="00BA2CE6">
        <w:rPr>
          <w:rFonts w:cs="Arial"/>
          <w:b/>
          <w:szCs w:val="22"/>
          <w:lang w:val="en-US"/>
        </w:rPr>
        <w:t xml:space="preserve"> </w:t>
      </w:r>
      <w:r w:rsidRPr="00BA2CE6">
        <w:rPr>
          <w:rFonts w:cs="Arial"/>
          <w:b/>
          <w:szCs w:val="22"/>
          <w:lang w:val="en-US"/>
        </w:rPr>
        <w:br w:type="page"/>
      </w:r>
    </w:p>
    <w:p w:rsidR="00A76C0A" w:rsidRPr="00A76C0A" w:rsidRDefault="00A76C0A" w:rsidP="00184C43">
      <w:pPr>
        <w:pStyle w:val="ListParagraph"/>
        <w:numPr>
          <w:ilvl w:val="0"/>
          <w:numId w:val="19"/>
        </w:numPr>
        <w:ind w:left="426" w:hanging="426"/>
        <w:rPr>
          <w:rFonts w:cs="Arial"/>
          <w:b/>
          <w:szCs w:val="22"/>
          <w:lang w:val="en-US"/>
        </w:rPr>
      </w:pPr>
      <w:r w:rsidRPr="00A76C0A">
        <w:rPr>
          <w:rFonts w:cs="Arial"/>
          <w:b/>
          <w:szCs w:val="22"/>
          <w:lang w:val="en-US"/>
        </w:rPr>
        <w:lastRenderedPageBreak/>
        <w:t>Procurement: competitive bidding – Bono Infrastructure Facilities and Project Management</w:t>
      </w:r>
    </w:p>
    <w:p w:rsidR="00A76C0A" w:rsidRPr="006D7873" w:rsidRDefault="00A76C0A" w:rsidP="00A76C0A">
      <w:pPr>
        <w:rPr>
          <w:rFonts w:cs="Arial"/>
          <w:b/>
          <w:szCs w:val="22"/>
          <w:lang w:val="en-US"/>
        </w:rPr>
      </w:pPr>
    </w:p>
    <w:p w:rsidR="00A76C0A" w:rsidRDefault="00A76C0A" w:rsidP="00A76C0A">
      <w:pPr>
        <w:rPr>
          <w:rFonts w:cs="Arial"/>
          <w:b/>
          <w:bCs/>
          <w:szCs w:val="22"/>
        </w:rPr>
      </w:pPr>
      <w:r w:rsidRPr="00333F10">
        <w:rPr>
          <w:rFonts w:cs="Arial"/>
          <w:b/>
          <w:bCs/>
          <w:szCs w:val="22"/>
        </w:rPr>
        <w:t>Audit finding</w:t>
      </w:r>
    </w:p>
    <w:p w:rsidR="00A76C0A" w:rsidRDefault="00A76C0A" w:rsidP="00A76C0A">
      <w:pPr>
        <w:rPr>
          <w:rFonts w:cs="Arial"/>
          <w:color w:val="000000"/>
          <w:szCs w:val="22"/>
          <w:lang w:eastAsia="en-ZA"/>
        </w:rPr>
      </w:pPr>
    </w:p>
    <w:p w:rsidR="00A76C0A" w:rsidRPr="004573AF" w:rsidRDefault="00A76C0A" w:rsidP="00A76C0A">
      <w:pPr>
        <w:rPr>
          <w:rFonts w:cs="Arial"/>
          <w:color w:val="000000"/>
          <w:szCs w:val="22"/>
          <w:lang w:val="en-US" w:eastAsia="en-ZA"/>
        </w:rPr>
      </w:pPr>
      <w:r w:rsidRPr="004573AF">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A76C0A" w:rsidRDefault="00A76C0A" w:rsidP="00A76C0A">
      <w:pPr>
        <w:rPr>
          <w:rFonts w:cs="Arial"/>
          <w:color w:val="000000"/>
          <w:szCs w:val="22"/>
          <w:lang w:eastAsia="en-ZA"/>
        </w:rPr>
      </w:pPr>
    </w:p>
    <w:p w:rsidR="00A76C0A" w:rsidRDefault="00A76C0A" w:rsidP="00A76C0A">
      <w:pPr>
        <w:rPr>
          <w:rFonts w:cs="Arial"/>
          <w:color w:val="000000"/>
          <w:szCs w:val="22"/>
          <w:lang w:val="en-US" w:eastAsia="en-ZA"/>
        </w:rPr>
      </w:pPr>
      <w:r w:rsidRPr="004573AF">
        <w:rPr>
          <w:rFonts w:cs="Arial"/>
          <w:color w:val="000000"/>
          <w:szCs w:val="22"/>
          <w:lang w:val="en-US" w:eastAsia="en-ZA"/>
        </w:rPr>
        <w:t xml:space="preserve">Instruction note 32 </w:t>
      </w:r>
      <w:proofErr w:type="gramStart"/>
      <w:r w:rsidRPr="004573AF">
        <w:rPr>
          <w:rFonts w:cs="Arial"/>
          <w:color w:val="000000"/>
          <w:szCs w:val="22"/>
          <w:lang w:val="en-US" w:eastAsia="en-ZA"/>
        </w:rPr>
        <w:t>section</w:t>
      </w:r>
      <w:proofErr w:type="gramEnd"/>
      <w:r w:rsidRPr="004573AF">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A76C0A" w:rsidRDefault="00A76C0A" w:rsidP="00A76C0A">
      <w:pPr>
        <w:rPr>
          <w:rFonts w:cs="Arial"/>
          <w:color w:val="000000"/>
          <w:szCs w:val="22"/>
          <w:lang w:val="en-US" w:eastAsia="en-ZA"/>
        </w:rPr>
      </w:pPr>
    </w:p>
    <w:p w:rsidR="00A76C0A" w:rsidRPr="006957DC" w:rsidRDefault="00A76C0A" w:rsidP="00A76C0A">
      <w:pPr>
        <w:rPr>
          <w:rFonts w:cs="Arial"/>
          <w:color w:val="000000"/>
          <w:szCs w:val="22"/>
          <w:lang w:eastAsia="en-ZA"/>
        </w:rPr>
      </w:pPr>
      <w:r w:rsidRPr="006957DC">
        <w:rPr>
          <w:rFonts w:cs="Arial"/>
          <w:color w:val="000000"/>
          <w:szCs w:val="22"/>
          <w:lang w:eastAsia="en-ZA"/>
        </w:rPr>
        <w:t>Treasury Regulation 16A(9)(1e) states that an accounting officer must reject a proposal for the award of a contract if the recommended bidder has committed a corrupt or fraudulent act in competing for the particular contract</w:t>
      </w:r>
    </w:p>
    <w:p w:rsidR="00A76C0A" w:rsidRDefault="00A76C0A" w:rsidP="00A76C0A">
      <w:pPr>
        <w:rPr>
          <w:rFonts w:cs="Arial"/>
          <w:color w:val="000000"/>
          <w:szCs w:val="22"/>
          <w:lang w:eastAsia="en-ZA"/>
        </w:rPr>
      </w:pPr>
    </w:p>
    <w:p w:rsidR="00A76C0A" w:rsidRPr="006957DC" w:rsidRDefault="00A76C0A" w:rsidP="00A76C0A">
      <w:pPr>
        <w:rPr>
          <w:rFonts w:cs="Arial"/>
          <w:color w:val="000000"/>
          <w:szCs w:val="22"/>
          <w:lang w:val="en-GB" w:eastAsia="en-ZA"/>
        </w:rPr>
      </w:pPr>
      <w:r w:rsidRPr="006957DC">
        <w:rPr>
          <w:rFonts w:cs="Arial"/>
          <w:color w:val="000000"/>
          <w:szCs w:val="22"/>
          <w:lang w:val="en-GB" w:eastAsia="en-ZA"/>
        </w:rPr>
        <w:t>PPR 6 (2) states that points must be awarded to a tenderer for attaining the B-BBEE status level of contributor for procurement equal or above R1 million as follows:</w:t>
      </w:r>
    </w:p>
    <w:p w:rsidR="00A76C0A" w:rsidRPr="006957DC" w:rsidRDefault="00A76C0A" w:rsidP="00A76C0A">
      <w:pPr>
        <w:rPr>
          <w:rFonts w:cs="Arial"/>
          <w:color w:val="000000"/>
          <w:szCs w:val="22"/>
          <w:lang w:val="en-GB" w:eastAsia="en-ZA"/>
        </w:rPr>
      </w:pPr>
      <w:r w:rsidRPr="006957DC">
        <w:rPr>
          <w:rFonts w:cs="Arial"/>
          <w:color w:val="000000"/>
          <w:szCs w:val="22"/>
          <w:lang w:val="en-GB" w:eastAsia="en-ZA"/>
        </w:rPr>
        <w:t> </w:t>
      </w: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A76C0A" w:rsidRPr="006957DC" w:rsidTr="00A76C0A">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Points</w:t>
            </w:r>
          </w:p>
        </w:tc>
      </w:tr>
      <w:tr w:rsidR="00A76C0A" w:rsidRPr="006957D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10</w:t>
            </w:r>
          </w:p>
        </w:tc>
      </w:tr>
      <w:tr w:rsidR="00A76C0A" w:rsidRPr="006957D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9</w:t>
            </w:r>
          </w:p>
        </w:tc>
      </w:tr>
      <w:tr w:rsidR="00A76C0A" w:rsidRPr="006957D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8</w:t>
            </w:r>
          </w:p>
        </w:tc>
      </w:tr>
      <w:tr w:rsidR="00A76C0A" w:rsidRPr="006957D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5</w:t>
            </w:r>
          </w:p>
        </w:tc>
      </w:tr>
      <w:tr w:rsidR="00A76C0A" w:rsidRPr="006957D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4</w:t>
            </w:r>
          </w:p>
        </w:tc>
      </w:tr>
      <w:tr w:rsidR="00A76C0A" w:rsidRPr="006957D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3</w:t>
            </w:r>
          </w:p>
        </w:tc>
      </w:tr>
      <w:tr w:rsidR="00A76C0A" w:rsidRPr="006957D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2</w:t>
            </w:r>
          </w:p>
        </w:tc>
      </w:tr>
      <w:tr w:rsidR="00A76C0A" w:rsidRPr="006957D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6957DC" w:rsidRDefault="00A76C0A" w:rsidP="00A76C0A">
            <w:pPr>
              <w:rPr>
                <w:rFonts w:cs="Arial"/>
                <w:lang w:eastAsia="en-ZA"/>
              </w:rPr>
            </w:pPr>
            <w:r w:rsidRPr="006957DC">
              <w:rPr>
                <w:rFonts w:cs="Arial"/>
                <w:sz w:val="18"/>
                <w:szCs w:val="18"/>
                <w:lang w:eastAsia="en-ZA"/>
              </w:rPr>
              <w:t>1</w:t>
            </w:r>
          </w:p>
        </w:tc>
      </w:tr>
    </w:tbl>
    <w:p w:rsidR="00A76C0A" w:rsidRPr="001C36E0" w:rsidRDefault="00A76C0A" w:rsidP="00A76C0A">
      <w:pPr>
        <w:rPr>
          <w:rFonts w:cs="Arial"/>
          <w:color w:val="000000"/>
          <w:szCs w:val="22"/>
          <w:lang w:val="en-US" w:eastAsia="en-ZA"/>
        </w:rPr>
      </w:pPr>
      <w:r w:rsidRPr="006957DC">
        <w:rPr>
          <w:rFonts w:cs="Arial"/>
          <w:color w:val="000000"/>
          <w:szCs w:val="22"/>
          <w:lang w:val="en-GB" w:eastAsia="en-ZA"/>
        </w:rPr>
        <w:t> </w:t>
      </w:r>
    </w:p>
    <w:p w:rsidR="00A76C0A" w:rsidRDefault="00A76C0A" w:rsidP="00A76C0A">
      <w:pPr>
        <w:rPr>
          <w:rFonts w:cs="Arial"/>
          <w:color w:val="000000"/>
          <w:szCs w:val="22"/>
          <w:lang w:val="en-US" w:eastAsia="en-ZA"/>
        </w:rPr>
      </w:pPr>
      <w:r w:rsidRPr="003200C1">
        <w:rPr>
          <w:rFonts w:cs="Arial"/>
          <w:color w:val="000000"/>
          <w:szCs w:val="22"/>
          <w:lang w:val="en-US" w:eastAsia="en-ZA"/>
        </w:rPr>
        <w:t>The following discrepancies were identified</w:t>
      </w:r>
      <w:r>
        <w:rPr>
          <w:rFonts w:cs="Arial"/>
          <w:color w:val="000000"/>
          <w:szCs w:val="22"/>
          <w:lang w:val="en-US" w:eastAsia="en-ZA"/>
        </w:rPr>
        <w:t xml:space="preserve"> for the following supplier</w:t>
      </w:r>
      <w:r w:rsidRPr="003200C1">
        <w:rPr>
          <w:rFonts w:cs="Arial"/>
          <w:color w:val="000000"/>
          <w:szCs w:val="22"/>
          <w:lang w:val="en-US" w:eastAsia="en-ZA"/>
        </w:rPr>
        <w:t xml:space="preserve">: </w:t>
      </w:r>
    </w:p>
    <w:p w:rsidR="00A76C0A" w:rsidRDefault="00A76C0A" w:rsidP="00A76C0A">
      <w:pPr>
        <w:rPr>
          <w:rFonts w:cs="Arial"/>
          <w:color w:val="000000"/>
          <w:szCs w:val="22"/>
          <w:lang w:eastAsia="en-ZA"/>
        </w:rPr>
      </w:pPr>
    </w:p>
    <w:tbl>
      <w:tblPr>
        <w:tblStyle w:val="TableGrid"/>
        <w:tblW w:w="9465" w:type="dxa"/>
        <w:tblLook w:val="04A0" w:firstRow="1" w:lastRow="0" w:firstColumn="1" w:lastColumn="0" w:noHBand="0" w:noVBand="1"/>
      </w:tblPr>
      <w:tblGrid>
        <w:gridCol w:w="1101"/>
        <w:gridCol w:w="4536"/>
        <w:gridCol w:w="1914"/>
        <w:gridCol w:w="1914"/>
      </w:tblGrid>
      <w:tr w:rsidR="00A76C0A" w:rsidTr="00A76C0A">
        <w:tc>
          <w:tcPr>
            <w:tcW w:w="1101" w:type="dxa"/>
            <w:shd w:val="clear" w:color="auto" w:fill="BFBFBF" w:themeFill="background1" w:themeFillShade="BF"/>
          </w:tcPr>
          <w:p w:rsidR="00A76C0A" w:rsidRPr="001765E1" w:rsidRDefault="00A76C0A" w:rsidP="00A76C0A">
            <w:pPr>
              <w:rPr>
                <w:rFonts w:cs="Arial"/>
                <w:b/>
                <w:color w:val="000000"/>
                <w:sz w:val="18"/>
                <w:szCs w:val="18"/>
              </w:rPr>
            </w:pPr>
            <w:r w:rsidRPr="001765E1">
              <w:rPr>
                <w:rFonts w:cs="Arial"/>
                <w:b/>
                <w:color w:val="000000"/>
                <w:sz w:val="18"/>
                <w:szCs w:val="18"/>
              </w:rPr>
              <w:t>Number</w:t>
            </w:r>
          </w:p>
        </w:tc>
        <w:tc>
          <w:tcPr>
            <w:tcW w:w="4536" w:type="dxa"/>
            <w:shd w:val="clear" w:color="auto" w:fill="BFBFBF" w:themeFill="background1" w:themeFillShade="BF"/>
          </w:tcPr>
          <w:p w:rsidR="00A76C0A" w:rsidRPr="001765E1" w:rsidRDefault="00A76C0A" w:rsidP="00A76C0A">
            <w:pPr>
              <w:rPr>
                <w:rFonts w:cs="Arial"/>
                <w:b/>
                <w:color w:val="000000"/>
                <w:sz w:val="18"/>
                <w:szCs w:val="18"/>
              </w:rPr>
            </w:pPr>
            <w:r w:rsidRPr="001765E1">
              <w:rPr>
                <w:rFonts w:cs="Arial"/>
                <w:b/>
                <w:color w:val="000000"/>
                <w:sz w:val="18"/>
                <w:szCs w:val="18"/>
              </w:rPr>
              <w:t>Name</w:t>
            </w:r>
          </w:p>
        </w:tc>
        <w:tc>
          <w:tcPr>
            <w:tcW w:w="1914" w:type="dxa"/>
            <w:shd w:val="clear" w:color="auto" w:fill="BFBFBF" w:themeFill="background1" w:themeFillShade="BF"/>
          </w:tcPr>
          <w:p w:rsidR="00A76C0A" w:rsidRPr="001765E1" w:rsidRDefault="00A76C0A" w:rsidP="00A76C0A">
            <w:pPr>
              <w:rPr>
                <w:rFonts w:cs="Arial"/>
                <w:b/>
                <w:color w:val="000000"/>
                <w:sz w:val="18"/>
                <w:szCs w:val="18"/>
              </w:rPr>
            </w:pPr>
            <w:r>
              <w:rPr>
                <w:rFonts w:cs="Arial"/>
                <w:b/>
                <w:color w:val="000000"/>
                <w:sz w:val="18"/>
                <w:szCs w:val="18"/>
              </w:rPr>
              <w:t>WCS and tender number</w:t>
            </w:r>
          </w:p>
        </w:tc>
        <w:tc>
          <w:tcPr>
            <w:tcW w:w="1914" w:type="dxa"/>
            <w:shd w:val="clear" w:color="auto" w:fill="BFBFBF" w:themeFill="background1" w:themeFillShade="BF"/>
          </w:tcPr>
          <w:p w:rsidR="00A76C0A" w:rsidRPr="001765E1" w:rsidRDefault="00A76C0A" w:rsidP="00A76C0A">
            <w:pPr>
              <w:rPr>
                <w:rFonts w:cs="Arial"/>
                <w:b/>
                <w:color w:val="000000"/>
                <w:sz w:val="18"/>
                <w:szCs w:val="18"/>
              </w:rPr>
            </w:pPr>
            <w:r w:rsidRPr="001765E1">
              <w:rPr>
                <w:rFonts w:cs="Arial"/>
                <w:b/>
                <w:color w:val="000000"/>
                <w:sz w:val="18"/>
                <w:szCs w:val="18"/>
              </w:rPr>
              <w:t>Tender amount</w:t>
            </w:r>
          </w:p>
        </w:tc>
      </w:tr>
      <w:tr w:rsidR="00A76C0A" w:rsidTr="00A76C0A">
        <w:tc>
          <w:tcPr>
            <w:tcW w:w="1101" w:type="dxa"/>
          </w:tcPr>
          <w:p w:rsidR="00A76C0A" w:rsidRPr="001765E1" w:rsidRDefault="00A76C0A" w:rsidP="00A76C0A">
            <w:pPr>
              <w:rPr>
                <w:rFonts w:cs="Arial"/>
                <w:color w:val="000000"/>
                <w:sz w:val="18"/>
                <w:szCs w:val="18"/>
              </w:rPr>
            </w:pPr>
            <w:r>
              <w:rPr>
                <w:rFonts w:cs="Arial"/>
                <w:color w:val="000000"/>
                <w:sz w:val="18"/>
                <w:szCs w:val="18"/>
              </w:rPr>
              <w:t>1</w:t>
            </w:r>
          </w:p>
        </w:tc>
        <w:tc>
          <w:tcPr>
            <w:tcW w:w="4536" w:type="dxa"/>
          </w:tcPr>
          <w:p w:rsidR="00A76C0A" w:rsidRPr="001765E1" w:rsidRDefault="00A76C0A" w:rsidP="00A76C0A">
            <w:pPr>
              <w:rPr>
                <w:rFonts w:cs="Arial"/>
                <w:color w:val="000000"/>
                <w:sz w:val="18"/>
                <w:szCs w:val="18"/>
              </w:rPr>
            </w:pPr>
            <w:r>
              <w:rPr>
                <w:rFonts w:cs="Arial"/>
                <w:color w:val="000000"/>
                <w:sz w:val="18"/>
                <w:szCs w:val="18"/>
              </w:rPr>
              <w:t>Bono Infrastructure F</w:t>
            </w:r>
            <w:r w:rsidRPr="004573AF">
              <w:rPr>
                <w:rFonts w:cs="Arial"/>
                <w:color w:val="000000"/>
                <w:sz w:val="18"/>
                <w:szCs w:val="18"/>
              </w:rPr>
              <w:t xml:space="preserve">acilities and </w:t>
            </w:r>
            <w:r>
              <w:rPr>
                <w:rFonts w:cs="Arial"/>
                <w:color w:val="000000"/>
                <w:sz w:val="18"/>
                <w:szCs w:val="18"/>
              </w:rPr>
              <w:t>P</w:t>
            </w:r>
            <w:r w:rsidRPr="004573AF">
              <w:rPr>
                <w:rFonts w:cs="Arial"/>
                <w:color w:val="000000"/>
                <w:sz w:val="18"/>
                <w:szCs w:val="18"/>
              </w:rPr>
              <w:t xml:space="preserve">roject </w:t>
            </w:r>
            <w:r>
              <w:rPr>
                <w:rFonts w:cs="Arial"/>
                <w:color w:val="000000"/>
                <w:sz w:val="18"/>
                <w:szCs w:val="18"/>
              </w:rPr>
              <w:t>M</w:t>
            </w:r>
            <w:r w:rsidRPr="004573AF">
              <w:rPr>
                <w:rFonts w:cs="Arial"/>
                <w:color w:val="000000"/>
                <w:sz w:val="18"/>
                <w:szCs w:val="18"/>
              </w:rPr>
              <w:t>anagement</w:t>
            </w:r>
          </w:p>
        </w:tc>
        <w:tc>
          <w:tcPr>
            <w:tcW w:w="1914" w:type="dxa"/>
          </w:tcPr>
          <w:p w:rsidR="00A76C0A" w:rsidRPr="001765E1" w:rsidRDefault="00A76C0A" w:rsidP="00A76C0A">
            <w:pPr>
              <w:rPr>
                <w:rFonts w:cs="Arial"/>
                <w:color w:val="000000"/>
                <w:sz w:val="18"/>
                <w:szCs w:val="18"/>
              </w:rPr>
            </w:pPr>
            <w:r>
              <w:rPr>
                <w:rFonts w:cs="Arial"/>
                <w:color w:val="000000"/>
                <w:sz w:val="18"/>
                <w:szCs w:val="18"/>
              </w:rPr>
              <w:t>048332 and PT15/001</w:t>
            </w:r>
          </w:p>
        </w:tc>
        <w:tc>
          <w:tcPr>
            <w:tcW w:w="1914" w:type="dxa"/>
          </w:tcPr>
          <w:p w:rsidR="00A76C0A" w:rsidRPr="001765E1" w:rsidRDefault="00A76C0A" w:rsidP="00A76C0A">
            <w:pPr>
              <w:jc w:val="right"/>
              <w:rPr>
                <w:rFonts w:cs="Arial"/>
                <w:color w:val="000000"/>
                <w:sz w:val="18"/>
                <w:szCs w:val="18"/>
              </w:rPr>
            </w:pPr>
            <w:r w:rsidRPr="004573AF">
              <w:rPr>
                <w:rFonts w:cs="Arial"/>
                <w:color w:val="000000"/>
                <w:sz w:val="18"/>
                <w:szCs w:val="18"/>
              </w:rPr>
              <w:t>R34 836 340.77</w:t>
            </w:r>
          </w:p>
        </w:tc>
      </w:tr>
    </w:tbl>
    <w:p w:rsidR="00A76C0A" w:rsidRDefault="00A76C0A" w:rsidP="00A76C0A">
      <w:pPr>
        <w:rPr>
          <w:rFonts w:cs="Arial"/>
          <w:color w:val="000000"/>
          <w:szCs w:val="22"/>
          <w:lang w:eastAsia="en-ZA"/>
        </w:rPr>
      </w:pPr>
    </w:p>
    <w:p w:rsidR="00A76C0A" w:rsidRPr="004573AF" w:rsidRDefault="00A76C0A" w:rsidP="00A76C0A">
      <w:pPr>
        <w:rPr>
          <w:rFonts w:cs="Arial"/>
          <w:color w:val="000000"/>
          <w:szCs w:val="22"/>
          <w:lang w:eastAsia="en-ZA"/>
        </w:rPr>
      </w:pPr>
      <w:r w:rsidRPr="004573AF">
        <w:rPr>
          <w:rFonts w:cs="Arial"/>
          <w:color w:val="000000"/>
          <w:szCs w:val="22"/>
          <w:lang w:val="en-US" w:eastAsia="en-ZA"/>
        </w:rPr>
        <w:t>Advertisement:</w:t>
      </w:r>
    </w:p>
    <w:p w:rsidR="00A76C0A" w:rsidRPr="004573AF" w:rsidRDefault="00A76C0A" w:rsidP="00A76C0A">
      <w:pPr>
        <w:rPr>
          <w:rFonts w:cs="Arial"/>
          <w:color w:val="000000"/>
          <w:szCs w:val="22"/>
          <w:lang w:eastAsia="en-ZA"/>
        </w:rPr>
      </w:pPr>
      <w:r>
        <w:rPr>
          <w:rFonts w:cs="Arial"/>
          <w:color w:val="000000"/>
          <w:szCs w:val="22"/>
          <w:lang w:val="en-US" w:eastAsia="en-ZA"/>
        </w:rPr>
        <w:t>N</w:t>
      </w:r>
      <w:r w:rsidRPr="004573AF">
        <w:rPr>
          <w:rFonts w:cs="Arial"/>
          <w:color w:val="000000"/>
          <w:szCs w:val="22"/>
          <w:lang w:val="en-US" w:eastAsia="en-ZA"/>
        </w:rPr>
        <w:t xml:space="preserve">o proof could be obtained in file that the tender was advertised in the Government Tender Bulletin. </w:t>
      </w:r>
    </w:p>
    <w:p w:rsidR="00A76C0A" w:rsidRDefault="00A76C0A" w:rsidP="00A76C0A">
      <w:pPr>
        <w:rPr>
          <w:rFonts w:cs="Arial"/>
          <w:szCs w:val="22"/>
        </w:rPr>
      </w:pPr>
    </w:p>
    <w:p w:rsidR="00A76C0A" w:rsidRPr="006957DC" w:rsidRDefault="00A76C0A" w:rsidP="00A76C0A">
      <w:pPr>
        <w:rPr>
          <w:rFonts w:cs="Arial"/>
          <w:color w:val="000000"/>
          <w:szCs w:val="22"/>
          <w:lang w:val="en-GB" w:eastAsia="en-ZA"/>
        </w:rPr>
      </w:pPr>
      <w:r w:rsidRPr="006957DC">
        <w:rPr>
          <w:rFonts w:cs="Arial"/>
          <w:color w:val="000000"/>
          <w:szCs w:val="22"/>
          <w:lang w:val="en-GB" w:eastAsia="en-ZA"/>
        </w:rPr>
        <w:t>No evidence was provided that the names of all bidders who submitted bids in relation to the advertisement were published on the website within ten (10) working days after the closure of the advertised bid and remained on the website for a minimum of thirty (30) days. Furthermore no evidence could be obtained that the details of the winning bidder was published in the government tender bulleting.</w:t>
      </w:r>
    </w:p>
    <w:p w:rsidR="00A76C0A" w:rsidRPr="006957DC" w:rsidRDefault="00A76C0A" w:rsidP="00A76C0A">
      <w:pPr>
        <w:rPr>
          <w:rFonts w:cs="Arial"/>
          <w:color w:val="000000"/>
          <w:szCs w:val="22"/>
          <w:lang w:val="en-US" w:eastAsia="en-ZA"/>
        </w:rPr>
      </w:pPr>
    </w:p>
    <w:p w:rsidR="00A76C0A" w:rsidRPr="006957DC" w:rsidRDefault="00A76C0A" w:rsidP="00A76C0A">
      <w:pPr>
        <w:rPr>
          <w:rFonts w:cs="Arial"/>
          <w:color w:val="000000"/>
          <w:szCs w:val="22"/>
          <w:lang w:val="en-US" w:eastAsia="en-ZA"/>
        </w:rPr>
      </w:pPr>
      <w:r w:rsidRPr="006957DC">
        <w:rPr>
          <w:rFonts w:cs="Arial"/>
          <w:color w:val="000000"/>
          <w:szCs w:val="22"/>
          <w:lang w:val="en-US" w:eastAsia="en-ZA"/>
        </w:rPr>
        <w:t xml:space="preserve">Certificate of independent bid determination (SBD 9) </w:t>
      </w:r>
    </w:p>
    <w:p w:rsidR="00A76C0A" w:rsidRPr="006957DC" w:rsidRDefault="00A76C0A" w:rsidP="00A76C0A">
      <w:pPr>
        <w:rPr>
          <w:rFonts w:cs="Arial"/>
          <w:color w:val="000000"/>
          <w:szCs w:val="22"/>
          <w:lang w:val="en-US" w:eastAsia="en-ZA"/>
        </w:rPr>
      </w:pPr>
      <w:r w:rsidRPr="006957DC">
        <w:rPr>
          <w:rFonts w:cs="Arial"/>
          <w:color w:val="000000"/>
          <w:szCs w:val="22"/>
          <w:lang w:val="en-US" w:eastAsia="en-ZA"/>
        </w:rPr>
        <w:t>The certificate of independent bid determination (SBD 9) was not completed and signed by the winning supplier Consequently we are unable to determine whether the winning supplier or any of its directors have failed to perform on any previous contract or if the winning supplier, or any of its directors have committed a corrupt or fraudulent act in competing for the contract.</w:t>
      </w:r>
    </w:p>
    <w:p w:rsidR="00A76C0A" w:rsidRDefault="00A76C0A" w:rsidP="00A76C0A">
      <w:pPr>
        <w:rPr>
          <w:rFonts w:cs="Arial"/>
          <w:szCs w:val="22"/>
        </w:rPr>
      </w:pPr>
    </w:p>
    <w:p w:rsidR="00A76C0A" w:rsidRDefault="00A76C0A" w:rsidP="00A76C0A">
      <w:pPr>
        <w:rPr>
          <w:rFonts w:cs="Arial"/>
          <w:szCs w:val="22"/>
        </w:rPr>
      </w:pPr>
      <w:r>
        <w:rPr>
          <w:rFonts w:cs="Arial"/>
          <w:szCs w:val="22"/>
        </w:rPr>
        <w:t>Preference points</w:t>
      </w:r>
    </w:p>
    <w:p w:rsidR="00A76C0A" w:rsidRPr="004372A0" w:rsidRDefault="00A76C0A" w:rsidP="00A76C0A">
      <w:pPr>
        <w:rPr>
          <w:rFonts w:cs="Arial"/>
          <w:szCs w:val="22"/>
        </w:rPr>
      </w:pPr>
      <w:r>
        <w:rPr>
          <w:rFonts w:cs="Arial"/>
          <w:szCs w:val="22"/>
        </w:rPr>
        <w:t>The</w:t>
      </w:r>
      <w:r w:rsidRPr="006957DC">
        <w:rPr>
          <w:rFonts w:cs="Arial"/>
          <w:szCs w:val="22"/>
        </w:rPr>
        <w:t xml:space="preserve"> winning bidder was a level 1 </w:t>
      </w:r>
      <w:r>
        <w:rPr>
          <w:rFonts w:cs="Arial"/>
          <w:szCs w:val="22"/>
        </w:rPr>
        <w:t xml:space="preserve">contributor </w:t>
      </w:r>
      <w:r w:rsidRPr="006957DC">
        <w:rPr>
          <w:rFonts w:cs="Arial"/>
          <w:szCs w:val="22"/>
        </w:rPr>
        <w:t>and was incorrectly awarded 9 points instead of 10 points per the scoring model as per inspection of the PA-20.</w:t>
      </w:r>
      <w:r>
        <w:rPr>
          <w:rFonts w:cs="Arial"/>
          <w:szCs w:val="22"/>
        </w:rPr>
        <w:t xml:space="preserve"> This didn’t result in the incorrect bidder being awarded the tender</w:t>
      </w:r>
    </w:p>
    <w:p w:rsidR="00A76C0A" w:rsidRDefault="00A76C0A" w:rsidP="00A76C0A">
      <w:pPr>
        <w:rPr>
          <w:rFonts w:cs="Arial"/>
          <w:b/>
          <w:szCs w:val="22"/>
        </w:rPr>
      </w:pPr>
    </w:p>
    <w:p w:rsidR="00A76C0A" w:rsidRDefault="00A76C0A" w:rsidP="00A76C0A">
      <w:pPr>
        <w:rPr>
          <w:rFonts w:cs="Arial"/>
          <w:b/>
          <w:szCs w:val="22"/>
        </w:rPr>
      </w:pPr>
      <w:r>
        <w:rPr>
          <w:rFonts w:cs="Arial"/>
          <w:b/>
          <w:szCs w:val="22"/>
        </w:rPr>
        <w:t>Risk</w:t>
      </w:r>
    </w:p>
    <w:p w:rsidR="00A76C0A" w:rsidRPr="004372A0" w:rsidRDefault="00A76C0A" w:rsidP="00A76C0A">
      <w:pPr>
        <w:jc w:val="both"/>
        <w:rPr>
          <w:rFonts w:cs="Arial"/>
          <w:color w:val="000000"/>
          <w:szCs w:val="22"/>
          <w:lang w:val="en-US" w:eastAsia="en-ZA"/>
        </w:rPr>
      </w:pPr>
      <w:r>
        <w:rPr>
          <w:rFonts w:cs="Arial"/>
          <w:color w:val="000000"/>
          <w:szCs w:val="22"/>
          <w:lang w:val="en-US" w:eastAsia="en-ZA"/>
        </w:rPr>
        <w:t>Non-</w:t>
      </w:r>
      <w:r w:rsidRPr="004372A0">
        <w:rPr>
          <w:rFonts w:cs="Arial"/>
          <w:color w:val="000000"/>
          <w:szCs w:val="22"/>
          <w:lang w:val="en-US" w:eastAsia="en-ZA"/>
        </w:rPr>
        <w:t xml:space="preserve">compliance with laws and regulations </w:t>
      </w:r>
    </w:p>
    <w:p w:rsidR="00A76C0A" w:rsidRDefault="00A76C0A" w:rsidP="00A76C0A">
      <w:pPr>
        <w:rPr>
          <w:rFonts w:cs="Arial"/>
          <w:b/>
          <w:szCs w:val="22"/>
        </w:rPr>
      </w:pPr>
    </w:p>
    <w:p w:rsidR="00A76C0A" w:rsidRDefault="00A76C0A" w:rsidP="00A76C0A">
      <w:pPr>
        <w:rPr>
          <w:rFonts w:cs="Arial"/>
          <w:b/>
          <w:szCs w:val="22"/>
        </w:rPr>
      </w:pPr>
      <w:r w:rsidRPr="00B827F0">
        <w:rPr>
          <w:rFonts w:cs="Arial"/>
          <w:b/>
          <w:szCs w:val="22"/>
        </w:rPr>
        <w:t>Internal control deficiency</w:t>
      </w:r>
    </w:p>
    <w:p w:rsidR="00A76C0A" w:rsidRDefault="00A76C0A" w:rsidP="00A76C0A">
      <w:pPr>
        <w:rPr>
          <w:rFonts w:cs="Arial"/>
          <w:color w:val="000000"/>
          <w:szCs w:val="22"/>
          <w:lang w:val="en-US" w:eastAsia="en-ZA"/>
        </w:rPr>
      </w:pPr>
    </w:p>
    <w:p w:rsidR="00A76C0A" w:rsidRPr="00B531D2" w:rsidRDefault="00A76C0A" w:rsidP="00A76C0A">
      <w:pPr>
        <w:rPr>
          <w:rFonts w:cs="Arial"/>
          <w:color w:val="000000"/>
          <w:szCs w:val="22"/>
          <w:lang w:val="en-GB" w:eastAsia="en-ZA"/>
        </w:rPr>
      </w:pPr>
      <w:r w:rsidRPr="00B531D2">
        <w:rPr>
          <w:rFonts w:cs="Arial"/>
          <w:color w:val="000000"/>
          <w:szCs w:val="22"/>
          <w:lang w:val="en-GB" w:eastAsia="en-ZA"/>
        </w:rPr>
        <w:t>Leadership</w:t>
      </w:r>
    </w:p>
    <w:p w:rsidR="00A76C0A" w:rsidRPr="00B531D2" w:rsidRDefault="00A76C0A" w:rsidP="00A76C0A">
      <w:pPr>
        <w:rPr>
          <w:rFonts w:cs="Arial"/>
          <w:color w:val="000000"/>
          <w:szCs w:val="22"/>
          <w:lang w:val="en-US" w:eastAsia="en-ZA"/>
        </w:rPr>
      </w:pPr>
    </w:p>
    <w:p w:rsidR="00A76C0A" w:rsidRPr="003200C1" w:rsidRDefault="00A76C0A" w:rsidP="00A76C0A">
      <w:pPr>
        <w:rPr>
          <w:rFonts w:cs="Arial"/>
          <w:b/>
          <w:bCs/>
          <w:color w:val="000000"/>
          <w:szCs w:val="22"/>
          <w:lang w:val="en-US" w:eastAsia="en-ZA"/>
        </w:rPr>
      </w:pPr>
      <w:r w:rsidRPr="003200C1">
        <w:rPr>
          <w:rFonts w:cs="Arial"/>
          <w:color w:val="000000"/>
          <w:szCs w:val="22"/>
          <w:lang w:val="en-US" w:eastAsia="en-ZA"/>
        </w:rPr>
        <w:t>Reviewing and monitoring of compliance with applicable laws and regulations is insufficient and not properly monitored.</w:t>
      </w:r>
    </w:p>
    <w:p w:rsidR="00A76C0A" w:rsidRPr="003200C1" w:rsidRDefault="00A76C0A" w:rsidP="00A76C0A">
      <w:pPr>
        <w:rPr>
          <w:rFonts w:cs="Arial"/>
          <w:color w:val="000000"/>
          <w:szCs w:val="22"/>
          <w:lang w:val="en-US" w:eastAsia="en-ZA"/>
        </w:rPr>
      </w:pPr>
    </w:p>
    <w:p w:rsidR="00A76C0A" w:rsidRPr="003200C1" w:rsidRDefault="00A76C0A" w:rsidP="00A76C0A">
      <w:pPr>
        <w:rPr>
          <w:rFonts w:cs="Arial"/>
          <w:color w:val="000000"/>
          <w:szCs w:val="22"/>
          <w:lang w:val="en-US" w:eastAsia="en-ZA"/>
        </w:rPr>
      </w:pPr>
      <w:r w:rsidRPr="003200C1">
        <w:rPr>
          <w:rFonts w:cs="Arial"/>
          <w:color w:val="000000"/>
          <w:szCs w:val="22"/>
          <w:lang w:val="en-US" w:eastAsia="en-ZA"/>
        </w:rPr>
        <w:t>The entity does not exercise oversight responsibility regarding financial and performance reporting and compliance and related internal controls.</w:t>
      </w:r>
    </w:p>
    <w:p w:rsidR="00A76C0A" w:rsidRPr="003200C1" w:rsidRDefault="00A76C0A" w:rsidP="00A76C0A">
      <w:pPr>
        <w:rPr>
          <w:rFonts w:cs="Arial"/>
          <w:color w:val="000000"/>
          <w:szCs w:val="22"/>
          <w:lang w:val="en-US" w:eastAsia="en-ZA"/>
        </w:rPr>
      </w:pPr>
    </w:p>
    <w:p w:rsidR="00A76C0A" w:rsidRPr="003200C1" w:rsidRDefault="00A76C0A" w:rsidP="00A76C0A">
      <w:pPr>
        <w:rPr>
          <w:rFonts w:cs="Arial"/>
          <w:color w:val="000000"/>
          <w:szCs w:val="22"/>
          <w:lang w:val="en-US" w:eastAsia="en-ZA"/>
        </w:rPr>
      </w:pPr>
      <w:r w:rsidRPr="003200C1">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A76C0A" w:rsidRPr="003200C1" w:rsidRDefault="00A76C0A" w:rsidP="00A76C0A">
      <w:pPr>
        <w:rPr>
          <w:rFonts w:cs="Arial"/>
          <w:color w:val="000000"/>
          <w:szCs w:val="22"/>
          <w:lang w:val="en-US" w:eastAsia="en-ZA"/>
        </w:rPr>
      </w:pPr>
    </w:p>
    <w:p w:rsidR="00A76C0A" w:rsidRPr="003200C1" w:rsidRDefault="00A76C0A" w:rsidP="00A76C0A">
      <w:pPr>
        <w:rPr>
          <w:rFonts w:cs="Arial"/>
          <w:color w:val="000000"/>
          <w:szCs w:val="22"/>
          <w:lang w:val="en-US" w:eastAsia="en-ZA"/>
        </w:rPr>
      </w:pPr>
      <w:r w:rsidRPr="003200C1">
        <w:rPr>
          <w:rFonts w:cs="Arial"/>
          <w:color w:val="000000"/>
          <w:szCs w:val="22"/>
          <w:lang w:val="en-US" w:eastAsia="en-ZA"/>
        </w:rPr>
        <w:t>Financial and performance management</w:t>
      </w:r>
    </w:p>
    <w:p w:rsidR="00A76C0A" w:rsidRPr="003200C1" w:rsidRDefault="00A76C0A" w:rsidP="00A76C0A">
      <w:pPr>
        <w:rPr>
          <w:rFonts w:cs="Arial"/>
          <w:color w:val="000000"/>
          <w:szCs w:val="22"/>
          <w:lang w:val="en-GB" w:eastAsia="en-ZA"/>
        </w:rPr>
      </w:pPr>
    </w:p>
    <w:p w:rsidR="00A76C0A" w:rsidRPr="003200C1" w:rsidRDefault="00A76C0A" w:rsidP="00A76C0A">
      <w:pPr>
        <w:rPr>
          <w:rFonts w:cs="Arial"/>
          <w:color w:val="000000"/>
          <w:szCs w:val="22"/>
          <w:lang w:val="en-US" w:eastAsia="en-ZA"/>
        </w:rPr>
      </w:pPr>
      <w:r w:rsidRPr="003200C1">
        <w:rPr>
          <w:rFonts w:cs="Arial"/>
          <w:color w:val="000000"/>
          <w:szCs w:val="22"/>
          <w:lang w:val="en-US" w:eastAsia="en-ZA"/>
        </w:rPr>
        <w:t>Reviewing and monitoring of compliance with applicable laws and regulations is insufficient and not properly monitored.</w:t>
      </w:r>
    </w:p>
    <w:p w:rsidR="00A76C0A" w:rsidRDefault="00A76C0A" w:rsidP="00A76C0A">
      <w:pPr>
        <w:rPr>
          <w:rFonts w:cs="Arial"/>
          <w:b/>
          <w:szCs w:val="22"/>
        </w:rPr>
      </w:pPr>
    </w:p>
    <w:p w:rsidR="00A76C0A" w:rsidRDefault="00A76C0A" w:rsidP="00A76C0A">
      <w:pPr>
        <w:rPr>
          <w:rFonts w:cs="Arial"/>
          <w:b/>
          <w:szCs w:val="22"/>
        </w:rPr>
      </w:pPr>
      <w:r>
        <w:rPr>
          <w:rFonts w:cs="Arial"/>
          <w:b/>
          <w:szCs w:val="22"/>
        </w:rPr>
        <w:t xml:space="preserve">Recommendation </w:t>
      </w:r>
    </w:p>
    <w:p w:rsidR="00A76C0A" w:rsidRPr="00C25D55" w:rsidRDefault="00A76C0A" w:rsidP="00A76C0A">
      <w:pPr>
        <w:rPr>
          <w:rFonts w:cs="Arial"/>
          <w:color w:val="000000"/>
          <w:szCs w:val="22"/>
          <w:lang w:val="en-US"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 xml:space="preserve">Management should ensure that the entity complies with all applicable laws and regulations. </w:t>
      </w:r>
    </w:p>
    <w:p w:rsidR="00A76C0A" w:rsidRPr="006F32BB" w:rsidRDefault="00A76C0A" w:rsidP="00A76C0A">
      <w:pPr>
        <w:rPr>
          <w:rFonts w:cs="Arial"/>
          <w:color w:val="000000"/>
          <w:szCs w:val="22"/>
          <w:lang w:eastAsia="en-ZA"/>
        </w:rPr>
      </w:pPr>
    </w:p>
    <w:p w:rsidR="00A76C0A" w:rsidRPr="006F32BB" w:rsidRDefault="00A76C0A" w:rsidP="00A76C0A">
      <w:pPr>
        <w:rPr>
          <w:rFonts w:cs="Arial"/>
          <w:color w:val="000000"/>
          <w:szCs w:val="22"/>
          <w:lang w:val="en-US" w:eastAsia="en-ZA"/>
        </w:rPr>
      </w:pPr>
      <w:r w:rsidRPr="006F32BB">
        <w:rPr>
          <w:rFonts w:cs="Arial"/>
          <w:color w:val="000000"/>
          <w:szCs w:val="22"/>
          <w:lang w:val="en-US" w:eastAsia="en-ZA"/>
        </w:rPr>
        <w:t>Management must develop policies and procedures to ensure compliance with all prescribed laws and regulations.</w:t>
      </w:r>
    </w:p>
    <w:p w:rsidR="00A76C0A" w:rsidRPr="006F32BB" w:rsidRDefault="00A76C0A" w:rsidP="00A76C0A">
      <w:pPr>
        <w:rPr>
          <w:rFonts w:cs="Arial"/>
          <w:color w:val="000000"/>
          <w:szCs w:val="22"/>
          <w:lang w:eastAsia="en-ZA"/>
        </w:rPr>
      </w:pPr>
    </w:p>
    <w:p w:rsidR="00A76C0A" w:rsidRPr="006F32BB" w:rsidRDefault="00A76C0A" w:rsidP="00A76C0A">
      <w:pPr>
        <w:rPr>
          <w:rFonts w:cs="Arial"/>
          <w:color w:val="000000"/>
          <w:szCs w:val="22"/>
          <w:lang w:eastAsia="en-ZA"/>
        </w:rPr>
      </w:pPr>
      <w:r w:rsidRPr="006F32BB">
        <w:rPr>
          <w:rFonts w:cs="Arial"/>
          <w:color w:val="000000"/>
          <w:szCs w:val="22"/>
          <w:lang w:eastAsia="en-ZA"/>
        </w:rPr>
        <w:t>A compliance checklist should be completed and reviewed before the payment is approved to ensure that the correct procurement process was followed.</w:t>
      </w:r>
    </w:p>
    <w:p w:rsidR="00A76C0A" w:rsidRDefault="00A76C0A" w:rsidP="00A76C0A">
      <w:pPr>
        <w:rPr>
          <w:rFonts w:cs="Arial"/>
          <w:b/>
          <w:szCs w:val="22"/>
        </w:rPr>
      </w:pPr>
    </w:p>
    <w:p w:rsidR="003B0643" w:rsidRDefault="003B0643" w:rsidP="003B0643">
      <w:pPr>
        <w:rPr>
          <w:rFonts w:cs="Arial"/>
          <w:b/>
          <w:szCs w:val="22"/>
        </w:rPr>
      </w:pPr>
      <w:r>
        <w:rPr>
          <w:rFonts w:cs="Arial"/>
          <w:b/>
          <w:szCs w:val="22"/>
        </w:rPr>
        <w:t>Management response</w:t>
      </w:r>
    </w:p>
    <w:p w:rsidR="003B0643" w:rsidRDefault="003B0643" w:rsidP="003B0643">
      <w:pPr>
        <w:tabs>
          <w:tab w:val="num" w:pos="426"/>
          <w:tab w:val="num" w:pos="993"/>
        </w:tabs>
        <w:spacing w:after="120"/>
        <w:rPr>
          <w:rFonts w:cs="Arial"/>
          <w:i/>
          <w:szCs w:val="22"/>
        </w:rPr>
      </w:pPr>
    </w:p>
    <w:p w:rsidR="003B0643" w:rsidRPr="003B0643" w:rsidRDefault="003B0643" w:rsidP="003B0643">
      <w:pPr>
        <w:tabs>
          <w:tab w:val="left" w:pos="1215"/>
        </w:tabs>
        <w:rPr>
          <w:rFonts w:eastAsia="Arial Unicode MS" w:cs="Arial"/>
          <w:szCs w:val="22"/>
        </w:rPr>
      </w:pPr>
      <w:r w:rsidRPr="003B0643">
        <w:rPr>
          <w:rFonts w:cs="Arial"/>
          <w:szCs w:val="22"/>
        </w:rPr>
        <w:t>Awaiting management comments</w:t>
      </w:r>
      <w:r w:rsidRPr="003B0643">
        <w:rPr>
          <w:rFonts w:eastAsia="Arial Unicode MS" w:cs="Arial"/>
          <w:szCs w:val="22"/>
        </w:rPr>
        <w:tab/>
      </w:r>
    </w:p>
    <w:p w:rsidR="003B0643" w:rsidRDefault="003B0643" w:rsidP="003B0643">
      <w:pPr>
        <w:rPr>
          <w:rFonts w:cs="Arial"/>
          <w:szCs w:val="22"/>
        </w:rPr>
      </w:pPr>
    </w:p>
    <w:p w:rsidR="003B0643" w:rsidRPr="00207059" w:rsidRDefault="003B0643" w:rsidP="003B0643">
      <w:pPr>
        <w:rPr>
          <w:rFonts w:cs="Arial"/>
          <w:b/>
          <w:szCs w:val="22"/>
        </w:rPr>
      </w:pPr>
      <w:r w:rsidRPr="00207059">
        <w:rPr>
          <w:rFonts w:cs="Arial"/>
          <w:b/>
          <w:szCs w:val="22"/>
        </w:rPr>
        <w:t>Auditor’s conclusion</w:t>
      </w:r>
    </w:p>
    <w:p w:rsidR="003B0643" w:rsidRDefault="003B0643" w:rsidP="003B0643">
      <w:pPr>
        <w:rPr>
          <w:rFonts w:cs="Arial"/>
          <w:szCs w:val="22"/>
        </w:rPr>
      </w:pPr>
    </w:p>
    <w:p w:rsidR="003B0643" w:rsidRDefault="003B0643" w:rsidP="003B0643">
      <w:pPr>
        <w:spacing w:after="200" w:line="276" w:lineRule="auto"/>
        <w:rPr>
          <w:rFonts w:cs="Arial"/>
          <w:b/>
          <w:szCs w:val="22"/>
          <w:lang w:val="en-US"/>
        </w:rPr>
      </w:pPr>
      <w:r w:rsidRPr="003B0643">
        <w:rPr>
          <w:rFonts w:cs="Arial"/>
          <w:szCs w:val="22"/>
        </w:rPr>
        <w:t>Awaiting management comments</w:t>
      </w:r>
      <w:r>
        <w:rPr>
          <w:rFonts w:cs="Arial"/>
          <w:b/>
          <w:szCs w:val="22"/>
          <w:lang w:val="en-US"/>
        </w:rPr>
        <w:t xml:space="preserve"> </w:t>
      </w:r>
      <w:r>
        <w:rPr>
          <w:rFonts w:cs="Arial"/>
          <w:b/>
          <w:szCs w:val="22"/>
          <w:lang w:val="en-US"/>
        </w:rPr>
        <w:br w:type="page"/>
      </w:r>
    </w:p>
    <w:p w:rsidR="004A59D9" w:rsidRPr="0073330D" w:rsidRDefault="004A59D9" w:rsidP="004A59D9">
      <w:pPr>
        <w:pStyle w:val="ListParagraph"/>
        <w:numPr>
          <w:ilvl w:val="0"/>
          <w:numId w:val="19"/>
        </w:numPr>
        <w:ind w:left="426" w:hanging="426"/>
        <w:contextualSpacing/>
        <w:rPr>
          <w:rFonts w:cs="Arial"/>
          <w:bCs/>
          <w:szCs w:val="22"/>
          <w:lang w:val="en-US"/>
        </w:rPr>
      </w:pPr>
      <w:r>
        <w:rPr>
          <w:rFonts w:cs="Arial"/>
          <w:b/>
          <w:szCs w:val="22"/>
          <w:lang w:val="en-US"/>
        </w:rPr>
        <w:lastRenderedPageBreak/>
        <w:t>Procurement: contract management</w:t>
      </w:r>
    </w:p>
    <w:p w:rsidR="004A59D9" w:rsidRDefault="004A59D9" w:rsidP="004A59D9">
      <w:pPr>
        <w:rPr>
          <w:rFonts w:cs="Arial"/>
          <w:b/>
          <w:bCs/>
          <w:szCs w:val="22"/>
        </w:rPr>
      </w:pPr>
    </w:p>
    <w:p w:rsidR="004A59D9" w:rsidRDefault="004A59D9" w:rsidP="004A59D9">
      <w:pPr>
        <w:rPr>
          <w:rFonts w:cs="Arial"/>
          <w:b/>
          <w:bCs/>
          <w:szCs w:val="22"/>
        </w:rPr>
      </w:pPr>
      <w:r>
        <w:rPr>
          <w:rFonts w:cs="Arial"/>
          <w:b/>
          <w:bCs/>
          <w:szCs w:val="22"/>
        </w:rPr>
        <w:t>Audit finding</w:t>
      </w:r>
    </w:p>
    <w:p w:rsidR="004A59D9" w:rsidRDefault="004A59D9" w:rsidP="004A59D9">
      <w:pPr>
        <w:rPr>
          <w:rFonts w:cs="Arial"/>
          <w:color w:val="000000"/>
          <w:szCs w:val="22"/>
          <w:lang w:eastAsia="en-ZA"/>
        </w:rPr>
      </w:pPr>
    </w:p>
    <w:p w:rsidR="004A59D9" w:rsidRPr="000C4A9A" w:rsidRDefault="004A59D9" w:rsidP="004A59D9">
      <w:pPr>
        <w:rPr>
          <w:rFonts w:cs="Arial"/>
          <w:color w:val="000000"/>
          <w:szCs w:val="22"/>
          <w:lang w:eastAsia="en-ZA"/>
        </w:rPr>
      </w:pPr>
      <w:r w:rsidRPr="000C4A9A">
        <w:rPr>
          <w:rFonts w:cs="Arial"/>
          <w:color w:val="000000"/>
          <w:szCs w:val="22"/>
          <w:lang w:eastAsia="en-ZA"/>
        </w:rPr>
        <w:t>Chapter 5 of the Public Finance Management Act (PFMA) section 40(1)(a) stipulates that the accounting officer for a department must keep full and proper records of the financial affairs of the department in accordance with any prescribed norms and standards, section 41 furthermore states that an accounting officer  of a department must submit to the relevant Treasury or the Auditor-General such information, returns,  documents, explanations and motivations as may be prescribed or as the relevant Treasury or the Auditor-General may require.</w:t>
      </w:r>
    </w:p>
    <w:p w:rsidR="004A59D9" w:rsidRPr="000C4A9A" w:rsidRDefault="004A59D9" w:rsidP="004A59D9">
      <w:pPr>
        <w:rPr>
          <w:rFonts w:cs="Arial"/>
          <w:color w:val="000000"/>
          <w:szCs w:val="22"/>
          <w:lang w:eastAsia="en-ZA"/>
        </w:rPr>
      </w:pPr>
    </w:p>
    <w:p w:rsidR="004A59D9" w:rsidRPr="000C4A9A" w:rsidRDefault="004A59D9" w:rsidP="004A59D9">
      <w:pPr>
        <w:adjustRightInd w:val="0"/>
        <w:rPr>
          <w:rFonts w:cs="Arial"/>
          <w:color w:val="000000"/>
          <w:szCs w:val="22"/>
          <w:lang w:val="en-US" w:eastAsia="en-ZA"/>
        </w:rPr>
      </w:pPr>
      <w:r w:rsidRPr="000C4A9A">
        <w:rPr>
          <w:rFonts w:cs="Arial"/>
          <w:color w:val="000000"/>
          <w:szCs w:val="22"/>
          <w:lang w:val="en-US" w:eastAsia="en-ZA"/>
        </w:rPr>
        <w:t>Paragraph 15 of the Public Auditing Act states that the Auditor-General has at all reasonable times full unrestricted access to:</w:t>
      </w:r>
    </w:p>
    <w:p w:rsidR="004A59D9" w:rsidRPr="000C4A9A" w:rsidRDefault="004A59D9" w:rsidP="004A59D9">
      <w:pPr>
        <w:numPr>
          <w:ilvl w:val="0"/>
          <w:numId w:val="29"/>
        </w:numPr>
        <w:rPr>
          <w:rFonts w:cs="Arial"/>
          <w:color w:val="000000"/>
          <w:szCs w:val="22"/>
          <w:lang w:val="en-US" w:eastAsia="en-ZA"/>
        </w:rPr>
      </w:pPr>
      <w:r w:rsidRPr="000C4A9A">
        <w:rPr>
          <w:rFonts w:cs="Arial"/>
          <w:color w:val="000000"/>
          <w:szCs w:val="22"/>
          <w:lang w:val="en-US" w:eastAsia="en-ZA"/>
        </w:rPr>
        <w:t>Any document, book or written or electronic record or information of the auditee or which reflects or may elucidate the business, financial results, financial position or performance of the auditee;</w:t>
      </w:r>
      <w:r w:rsidRPr="000C4A9A">
        <w:rPr>
          <w:rFonts w:cs="Arial"/>
          <w:color w:val="000000"/>
          <w:szCs w:val="22"/>
          <w:lang w:eastAsia="en-ZA"/>
        </w:rPr>
        <w:t xml:space="preserve"> </w:t>
      </w:r>
    </w:p>
    <w:p w:rsidR="004A59D9" w:rsidRPr="000C4A9A" w:rsidRDefault="004A59D9" w:rsidP="004A59D9">
      <w:pPr>
        <w:numPr>
          <w:ilvl w:val="0"/>
          <w:numId w:val="29"/>
        </w:numPr>
        <w:rPr>
          <w:rFonts w:cs="Arial"/>
          <w:color w:val="000000"/>
          <w:szCs w:val="22"/>
          <w:lang w:val="en-US" w:eastAsia="en-ZA"/>
        </w:rPr>
      </w:pPr>
      <w:r w:rsidRPr="000C4A9A">
        <w:rPr>
          <w:rFonts w:cs="Arial"/>
          <w:color w:val="000000"/>
          <w:szCs w:val="22"/>
          <w:lang w:val="en-US" w:eastAsia="en-ZA"/>
        </w:rPr>
        <w:t>any of the assets of or under the control of the auditee; or</w:t>
      </w:r>
      <w:r w:rsidRPr="000C4A9A">
        <w:rPr>
          <w:rFonts w:cs="Arial"/>
          <w:color w:val="000000"/>
          <w:szCs w:val="22"/>
          <w:lang w:eastAsia="en-ZA"/>
        </w:rPr>
        <w:t xml:space="preserve"> </w:t>
      </w:r>
    </w:p>
    <w:p w:rsidR="004A59D9" w:rsidRPr="000C4A9A" w:rsidRDefault="004A59D9" w:rsidP="004A59D9">
      <w:pPr>
        <w:numPr>
          <w:ilvl w:val="0"/>
          <w:numId w:val="29"/>
        </w:numPr>
        <w:rPr>
          <w:rFonts w:cs="Arial"/>
          <w:color w:val="000000"/>
          <w:szCs w:val="22"/>
          <w:lang w:val="en-US" w:eastAsia="en-ZA"/>
        </w:rPr>
      </w:pPr>
      <w:proofErr w:type="gramStart"/>
      <w:r w:rsidRPr="000C4A9A">
        <w:rPr>
          <w:rFonts w:cs="Arial"/>
          <w:color w:val="000000"/>
          <w:szCs w:val="22"/>
          <w:lang w:val="en-US" w:eastAsia="en-ZA"/>
        </w:rPr>
        <w:t>any</w:t>
      </w:r>
      <w:proofErr w:type="gramEnd"/>
      <w:r w:rsidRPr="000C4A9A">
        <w:rPr>
          <w:rFonts w:cs="Arial"/>
          <w:color w:val="000000"/>
          <w:szCs w:val="22"/>
          <w:lang w:val="en-US" w:eastAsia="en-ZA"/>
        </w:rPr>
        <w:t xml:space="preserve"> staff member or representative of the auditee.</w:t>
      </w:r>
      <w:r w:rsidRPr="000C4A9A">
        <w:rPr>
          <w:rFonts w:cs="Arial"/>
          <w:color w:val="000000"/>
          <w:szCs w:val="22"/>
          <w:lang w:eastAsia="en-ZA"/>
        </w:rPr>
        <w:t xml:space="preserve"> </w:t>
      </w:r>
    </w:p>
    <w:p w:rsidR="004A59D9" w:rsidRDefault="004A59D9" w:rsidP="004A59D9">
      <w:pPr>
        <w:rPr>
          <w:rFonts w:cs="Arial"/>
          <w:color w:val="000000"/>
          <w:szCs w:val="22"/>
          <w:lang w:val="en-US" w:eastAsia="en-ZA"/>
        </w:rPr>
      </w:pPr>
    </w:p>
    <w:p w:rsidR="004A59D9" w:rsidRPr="00305613" w:rsidRDefault="004A59D9" w:rsidP="004A59D9">
      <w:pPr>
        <w:rPr>
          <w:rFonts w:cs="Arial"/>
          <w:color w:val="000000"/>
          <w:szCs w:val="22"/>
          <w:lang w:val="en-US" w:eastAsia="en-ZA"/>
        </w:rPr>
      </w:pPr>
      <w:r w:rsidRPr="00305613">
        <w:rPr>
          <w:rFonts w:cs="Arial"/>
          <w:color w:val="000000"/>
          <w:szCs w:val="22"/>
          <w:lang w:val="en-US" w:eastAsia="en-ZA"/>
        </w:rPr>
        <w:t>Treasury Regulations 16A6.3 (a) and (e) states that the accounting officer or accounting authority must ensure that bid documentation and the general conditions of a contract are in accordance with</w:t>
      </w:r>
    </w:p>
    <w:p w:rsidR="004A59D9" w:rsidRPr="00305613" w:rsidRDefault="004A59D9" w:rsidP="004A59D9">
      <w:pPr>
        <w:pStyle w:val="ListParagraph"/>
        <w:numPr>
          <w:ilvl w:val="0"/>
          <w:numId w:val="28"/>
        </w:numPr>
        <w:spacing w:before="100" w:beforeAutospacing="1" w:after="100" w:afterAutospacing="1"/>
        <w:ind w:left="426" w:hanging="426"/>
        <w:contextualSpacing/>
        <w:rPr>
          <w:rFonts w:cs="Arial"/>
          <w:color w:val="000000"/>
          <w:szCs w:val="22"/>
          <w:lang w:val="en-US" w:eastAsia="en-ZA"/>
        </w:rPr>
      </w:pPr>
      <w:r w:rsidRPr="00305613">
        <w:rPr>
          <w:rFonts w:cs="Arial"/>
          <w:color w:val="000000"/>
          <w:szCs w:val="22"/>
          <w:lang w:val="en-US" w:eastAsia="en-ZA"/>
        </w:rPr>
        <w:t xml:space="preserve">the instructions of the National Treasury; or </w:t>
      </w:r>
    </w:p>
    <w:p w:rsidR="004A59D9" w:rsidRPr="00305613" w:rsidRDefault="004A59D9" w:rsidP="004A59D9">
      <w:pPr>
        <w:pStyle w:val="ListParagraph"/>
        <w:numPr>
          <w:ilvl w:val="0"/>
          <w:numId w:val="28"/>
        </w:numPr>
        <w:spacing w:before="100" w:beforeAutospacing="1" w:after="100" w:afterAutospacing="1"/>
        <w:ind w:left="426" w:hanging="426"/>
        <w:contextualSpacing/>
        <w:rPr>
          <w:rFonts w:cs="Arial"/>
          <w:color w:val="000000"/>
          <w:szCs w:val="22"/>
          <w:lang w:val="en-US" w:eastAsia="en-ZA"/>
        </w:rPr>
      </w:pPr>
      <w:r w:rsidRPr="00305613">
        <w:rPr>
          <w:rFonts w:cs="Arial"/>
          <w:color w:val="000000"/>
          <w:szCs w:val="22"/>
          <w:lang w:val="en-US" w:eastAsia="en-ZA"/>
        </w:rPr>
        <w:t xml:space="preserve">the prescripts of the Construction Industry Development Board, in the case of a bid relating to the construction industry </w:t>
      </w:r>
    </w:p>
    <w:p w:rsidR="004A59D9" w:rsidRDefault="004A59D9" w:rsidP="004A59D9">
      <w:pPr>
        <w:rPr>
          <w:rFonts w:cs="Arial"/>
          <w:color w:val="000000"/>
          <w:szCs w:val="22"/>
          <w:lang w:val="en-US" w:eastAsia="en-ZA"/>
        </w:rPr>
      </w:pPr>
      <w:r w:rsidRPr="00305613">
        <w:rPr>
          <w:rFonts w:cs="Arial"/>
          <w:color w:val="000000"/>
          <w:szCs w:val="22"/>
          <w:lang w:val="en-US" w:eastAsia="en-ZA"/>
        </w:rPr>
        <w:t>Practice Note issued by National Treasury on 21 July 2010, Paragraph 3.2.2 states that accounting officers and accounting authorities are required to ensure that all bids are in future invited in terms of the revised General Conditions of Contract</w:t>
      </w:r>
    </w:p>
    <w:p w:rsidR="004A59D9" w:rsidRDefault="004A59D9" w:rsidP="004A59D9">
      <w:pPr>
        <w:rPr>
          <w:rFonts w:cs="Arial"/>
          <w:color w:val="000000"/>
          <w:szCs w:val="22"/>
          <w:lang w:val="en-US" w:eastAsia="en-ZA"/>
        </w:rPr>
      </w:pPr>
    </w:p>
    <w:p w:rsidR="004A59D9" w:rsidRPr="00C45AEE" w:rsidRDefault="004A59D9" w:rsidP="004A59D9">
      <w:pPr>
        <w:rPr>
          <w:rFonts w:cs="Arial"/>
          <w:color w:val="000000"/>
          <w:lang w:eastAsia="en-ZA"/>
        </w:rPr>
      </w:pPr>
      <w:r w:rsidRPr="00C45AEE">
        <w:rPr>
          <w:rFonts w:cs="Arial"/>
          <w:color w:val="000000"/>
          <w:szCs w:val="22"/>
          <w:lang w:val="en-US" w:eastAsia="en-ZA"/>
        </w:rPr>
        <w:t xml:space="preserve">The Public Finance Management Act section 38(1)(a)(i) states that the accounting </w:t>
      </w:r>
      <w:r w:rsidRPr="00C45AEE">
        <w:rPr>
          <w:rFonts w:cs="Arial"/>
          <w:color w:val="000000"/>
          <w:szCs w:val="22"/>
          <w:lang w:val="en-GB" w:eastAsia="en-ZA"/>
        </w:rPr>
        <w:t>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4A59D9" w:rsidRDefault="004A59D9" w:rsidP="004A59D9">
      <w:pPr>
        <w:rPr>
          <w:rFonts w:cs="Arial"/>
          <w:color w:val="000000"/>
          <w:szCs w:val="22"/>
          <w:lang w:val="en-US" w:eastAsia="en-ZA"/>
        </w:rPr>
      </w:pPr>
    </w:p>
    <w:p w:rsidR="004A59D9" w:rsidRPr="00C45AEE" w:rsidRDefault="004A59D9" w:rsidP="004A59D9">
      <w:pPr>
        <w:rPr>
          <w:rFonts w:cs="Arial"/>
          <w:color w:val="000000"/>
          <w:szCs w:val="22"/>
          <w:lang w:val="en-US" w:eastAsia="en-ZA"/>
        </w:rPr>
      </w:pPr>
      <w:r w:rsidRPr="00C45AEE">
        <w:rPr>
          <w:rFonts w:cs="Arial"/>
          <w:color w:val="000000"/>
          <w:szCs w:val="22"/>
          <w:lang w:val="en-US" w:eastAsia="en-ZA"/>
        </w:rPr>
        <w:t>PFMA section 38</w:t>
      </w:r>
      <w:r>
        <w:rPr>
          <w:rFonts w:cs="Arial"/>
          <w:color w:val="000000"/>
          <w:szCs w:val="22"/>
          <w:lang w:val="en-US" w:eastAsia="en-ZA"/>
        </w:rPr>
        <w:t>(1</w:t>
      </w:r>
      <w:proofErr w:type="gramStart"/>
      <w:r>
        <w:rPr>
          <w:rFonts w:cs="Arial"/>
          <w:color w:val="000000"/>
          <w:szCs w:val="22"/>
          <w:lang w:val="en-US" w:eastAsia="en-ZA"/>
        </w:rPr>
        <w:t>)</w:t>
      </w:r>
      <w:r w:rsidRPr="00C45AEE">
        <w:rPr>
          <w:rFonts w:cs="Arial"/>
          <w:color w:val="000000"/>
          <w:szCs w:val="22"/>
          <w:lang w:val="en-US" w:eastAsia="en-ZA"/>
        </w:rPr>
        <w:t>(</w:t>
      </w:r>
      <w:proofErr w:type="gramEnd"/>
      <w:r>
        <w:rPr>
          <w:rFonts w:cs="Arial"/>
          <w:color w:val="000000"/>
          <w:szCs w:val="22"/>
          <w:lang w:val="en-US" w:eastAsia="en-ZA"/>
        </w:rPr>
        <w:t>c</w:t>
      </w:r>
      <w:r w:rsidRPr="00C45AEE">
        <w:rPr>
          <w:rFonts w:cs="Arial"/>
          <w:color w:val="000000"/>
          <w:szCs w:val="22"/>
          <w:lang w:val="en-US" w:eastAsia="en-ZA"/>
        </w:rPr>
        <w:t>) states that the accounting officer for a department, trading entity or constitutional institution must take effective and appropriate steps to—</w:t>
      </w:r>
    </w:p>
    <w:p w:rsidR="004A59D9" w:rsidRPr="00C45AEE" w:rsidRDefault="004A59D9" w:rsidP="004A59D9">
      <w:pPr>
        <w:rPr>
          <w:rFonts w:cs="Arial"/>
          <w:color w:val="000000"/>
          <w:szCs w:val="22"/>
          <w:lang w:val="en-US" w:eastAsia="en-ZA"/>
        </w:rPr>
      </w:pPr>
      <w:r w:rsidRPr="00C45AEE">
        <w:rPr>
          <w:rFonts w:cs="Arial"/>
          <w:color w:val="000000"/>
          <w:szCs w:val="22"/>
          <w:lang w:val="en-US" w:eastAsia="en-ZA"/>
        </w:rPr>
        <w:t xml:space="preserve"> (i)  </w:t>
      </w:r>
      <w:proofErr w:type="gramStart"/>
      <w:r w:rsidRPr="00C45AEE">
        <w:rPr>
          <w:rFonts w:cs="Arial"/>
          <w:color w:val="000000"/>
          <w:szCs w:val="22"/>
          <w:lang w:val="en-US" w:eastAsia="en-ZA"/>
        </w:rPr>
        <w:t>collect</w:t>
      </w:r>
      <w:proofErr w:type="gramEnd"/>
      <w:r w:rsidRPr="00C45AEE">
        <w:rPr>
          <w:rFonts w:cs="Arial"/>
          <w:color w:val="000000"/>
          <w:szCs w:val="22"/>
          <w:lang w:val="en-US" w:eastAsia="en-ZA"/>
        </w:rPr>
        <w:t xml:space="preserve"> all money due to the department, trading entity or constitutional institution; </w:t>
      </w:r>
    </w:p>
    <w:p w:rsidR="004A59D9" w:rsidRPr="00C45AEE" w:rsidRDefault="004A59D9" w:rsidP="004A59D9">
      <w:pPr>
        <w:rPr>
          <w:rFonts w:cs="Arial"/>
          <w:color w:val="000000"/>
          <w:szCs w:val="22"/>
          <w:lang w:val="en-US" w:eastAsia="en-ZA"/>
        </w:rPr>
      </w:pPr>
      <w:r w:rsidRPr="00C45AEE">
        <w:rPr>
          <w:rFonts w:cs="Arial"/>
          <w:color w:val="000000"/>
          <w:szCs w:val="22"/>
          <w:lang w:val="en-US" w:eastAsia="en-ZA"/>
        </w:rPr>
        <w:t xml:space="preserve">(ii) </w:t>
      </w:r>
      <w:proofErr w:type="gramStart"/>
      <w:r w:rsidRPr="00C45AEE">
        <w:rPr>
          <w:rFonts w:cs="Arial"/>
          <w:color w:val="000000"/>
          <w:szCs w:val="22"/>
          <w:lang w:val="en-US" w:eastAsia="en-ZA"/>
        </w:rPr>
        <w:t>prevent</w:t>
      </w:r>
      <w:proofErr w:type="gramEnd"/>
      <w:r w:rsidRPr="00C45AEE">
        <w:rPr>
          <w:rFonts w:cs="Arial"/>
          <w:color w:val="000000"/>
          <w:szCs w:val="22"/>
          <w:lang w:val="en-US" w:eastAsia="en-ZA"/>
        </w:rPr>
        <w:t xml:space="preserve"> unauthorised, irregular and fruitless and wasteful expenditure and losses resulting from criminal conduct; and </w:t>
      </w:r>
    </w:p>
    <w:p w:rsidR="004A59D9" w:rsidRPr="00C45AEE" w:rsidRDefault="004A59D9" w:rsidP="004A59D9">
      <w:pPr>
        <w:rPr>
          <w:rFonts w:cs="Arial"/>
          <w:color w:val="000000"/>
          <w:szCs w:val="22"/>
          <w:lang w:eastAsia="en-ZA"/>
        </w:rPr>
      </w:pPr>
      <w:r w:rsidRPr="00C45AEE">
        <w:rPr>
          <w:rFonts w:cs="Arial"/>
          <w:color w:val="000000"/>
          <w:szCs w:val="22"/>
          <w:lang w:val="en-US" w:eastAsia="en-ZA"/>
        </w:rPr>
        <w:t>(iii) </w:t>
      </w:r>
      <w:proofErr w:type="gramStart"/>
      <w:r w:rsidRPr="00C45AEE">
        <w:rPr>
          <w:rFonts w:cs="Arial"/>
          <w:color w:val="000000"/>
          <w:szCs w:val="22"/>
          <w:lang w:val="en-US" w:eastAsia="en-ZA"/>
        </w:rPr>
        <w:t>manage</w:t>
      </w:r>
      <w:proofErr w:type="gramEnd"/>
      <w:r w:rsidRPr="00C45AEE">
        <w:rPr>
          <w:rFonts w:cs="Arial"/>
          <w:color w:val="000000"/>
          <w:szCs w:val="22"/>
          <w:lang w:val="en-US" w:eastAsia="en-ZA"/>
        </w:rPr>
        <w:t xml:space="preserve"> available working capital efficiently and economically; </w:t>
      </w:r>
    </w:p>
    <w:p w:rsidR="004A59D9" w:rsidRDefault="004A59D9" w:rsidP="004A59D9">
      <w:pPr>
        <w:rPr>
          <w:rFonts w:cs="Arial"/>
          <w:color w:val="000000"/>
          <w:szCs w:val="22"/>
        </w:rPr>
      </w:pPr>
    </w:p>
    <w:p w:rsidR="004A59D9" w:rsidRDefault="004A59D9" w:rsidP="004A59D9">
      <w:pPr>
        <w:rPr>
          <w:rFonts w:cs="Arial"/>
          <w:color w:val="000000"/>
          <w:szCs w:val="22"/>
          <w:lang w:val="en-US" w:eastAsia="en-ZA"/>
        </w:rPr>
      </w:pPr>
      <w:r>
        <w:rPr>
          <w:rFonts w:cs="Arial"/>
          <w:color w:val="000000"/>
          <w:szCs w:val="22"/>
        </w:rPr>
        <w:t xml:space="preserve">Instruction Note 32 (dated 31 May 2011) paragraph 3.9.3 states that </w:t>
      </w:r>
      <w:proofErr w:type="spellStart"/>
      <w:r>
        <w:rPr>
          <w:rFonts w:cs="Arial"/>
          <w:color w:val="000000"/>
          <w:szCs w:val="22"/>
        </w:rPr>
        <w:t>i</w:t>
      </w:r>
      <w:r>
        <w:rPr>
          <w:rFonts w:cs="Arial"/>
          <w:color w:val="000000"/>
          <w:szCs w:val="22"/>
          <w:lang w:val="en-US"/>
        </w:rPr>
        <w:t>n</w:t>
      </w:r>
      <w:proofErr w:type="spellEnd"/>
      <w:r>
        <w:rPr>
          <w:rFonts w:cs="Arial"/>
          <w:color w:val="000000"/>
          <w:szCs w:val="22"/>
          <w:lang w:val="en-US"/>
        </w:rPr>
        <w:t xml:space="preserve"> order to mitigate against such practices, accounting officers and authorities are directed that, from the date of this instruction note taking effect, contracts may be expanded or varied by not more than 20% or R20 million (including all applicable taxes) for construction related goods, works and/or services and 15% or R15 million (including all applicable taxes) for all other goods and/or services of the </w:t>
      </w:r>
      <w:r>
        <w:rPr>
          <w:rFonts w:cs="Arial"/>
          <w:color w:val="000000"/>
          <w:szCs w:val="22"/>
          <w:lang w:val="en-US"/>
        </w:rPr>
        <w:lastRenderedPageBreak/>
        <w:t>original value of the contract, whichever is the lower amount. The relevant treasuries may, however, decrease these thresholds for institutions reporting to them.</w:t>
      </w:r>
    </w:p>
    <w:p w:rsidR="004A59D9" w:rsidRPr="00305613" w:rsidRDefault="004A59D9" w:rsidP="004A59D9">
      <w:pPr>
        <w:rPr>
          <w:rFonts w:cs="Arial"/>
          <w:color w:val="000000"/>
          <w:szCs w:val="22"/>
          <w:lang w:val="en-US" w:eastAsia="en-ZA"/>
        </w:rPr>
      </w:pPr>
    </w:p>
    <w:p w:rsidR="004A59D9" w:rsidRPr="00707C10" w:rsidRDefault="004A59D9" w:rsidP="004A59D9">
      <w:pPr>
        <w:rPr>
          <w:color w:val="000000"/>
          <w:sz w:val="21"/>
          <w:szCs w:val="21"/>
          <w:lang w:eastAsia="en-ZA"/>
        </w:rPr>
      </w:pPr>
      <w:r w:rsidRPr="00707C10">
        <w:rPr>
          <w:color w:val="000000"/>
          <w:sz w:val="21"/>
          <w:szCs w:val="21"/>
          <w:lang w:eastAsia="en-ZA"/>
        </w:rPr>
        <w:t> </w:t>
      </w:r>
    </w:p>
    <w:p w:rsidR="004A59D9" w:rsidRDefault="004A59D9" w:rsidP="004A59D9">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ies</w:t>
      </w:r>
      <w:r w:rsidRPr="00572BEC">
        <w:rPr>
          <w:rFonts w:cs="Arial"/>
          <w:color w:val="000000"/>
          <w:szCs w:val="22"/>
          <w:lang w:val="en-US" w:eastAsia="en-ZA"/>
        </w:rPr>
        <w:t xml:space="preserve"> w</w:t>
      </w:r>
      <w:r>
        <w:rPr>
          <w:rFonts w:cs="Arial"/>
          <w:color w:val="000000"/>
          <w:szCs w:val="22"/>
          <w:lang w:val="en-US" w:eastAsia="en-ZA"/>
        </w:rPr>
        <w:t>ere</w:t>
      </w:r>
      <w:r w:rsidRPr="00572BEC">
        <w:rPr>
          <w:rFonts w:cs="Arial"/>
          <w:color w:val="000000"/>
          <w:szCs w:val="22"/>
          <w:lang w:val="en-US" w:eastAsia="en-ZA"/>
        </w:rPr>
        <w:t xml:space="preserve"> identified:</w:t>
      </w:r>
    </w:p>
    <w:p w:rsidR="004A59D9" w:rsidRDefault="004A59D9" w:rsidP="004A59D9">
      <w:pPr>
        <w:rPr>
          <w:rFonts w:cs="Arial"/>
          <w:color w:val="000000"/>
          <w:szCs w:val="22"/>
          <w:lang w:val="en-US" w:eastAsia="en-ZA"/>
        </w:rPr>
      </w:pPr>
    </w:p>
    <w:p w:rsidR="004A59D9" w:rsidRPr="000C4A9A" w:rsidRDefault="004A59D9" w:rsidP="004A59D9">
      <w:pPr>
        <w:rPr>
          <w:rFonts w:cs="Arial"/>
          <w:color w:val="000000"/>
          <w:szCs w:val="22"/>
          <w:lang w:val="en-US" w:eastAsia="en-ZA"/>
        </w:rPr>
      </w:pPr>
      <w:r w:rsidRPr="000C4A9A">
        <w:rPr>
          <w:rFonts w:cs="Arial"/>
          <w:color w:val="000000"/>
          <w:szCs w:val="22"/>
          <w:lang w:val="en-US" w:eastAsia="en-ZA"/>
        </w:rPr>
        <w:t>The contract file was prov</w:t>
      </w:r>
      <w:r>
        <w:rPr>
          <w:rFonts w:cs="Arial"/>
          <w:color w:val="000000"/>
          <w:szCs w:val="22"/>
          <w:lang w:val="en-US" w:eastAsia="en-ZA"/>
        </w:rPr>
        <w:t>ided for the following supplier;</w:t>
      </w:r>
      <w:r w:rsidRPr="000C4A9A">
        <w:rPr>
          <w:rFonts w:cs="Arial"/>
          <w:color w:val="000000"/>
          <w:szCs w:val="22"/>
          <w:lang w:val="en-US" w:eastAsia="en-ZA"/>
        </w:rPr>
        <w:t xml:space="preserve"> however no documentation was included in the file. Consequently we are unable to verify whether:</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The contract was prepared in accordance with the general conditions of contracts (GCC) as prescribed by National Treasury and the standard wording was not amended  and / or if the contract was in accordance to the prescripts of the Construction Industry Development Board, in the case of a contract relating to the construction industry</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The contract details the same goods and services as those specified as part of the bidding process.</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The contract price is not above the tendered price</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Measures to monitor contract performance and delivery have been defined and implemented</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 xml:space="preserve">The contract performance measures and the methods whereby it is monitored are sufficient to ensure effective contract management. </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Problems / delays/ defects which were identified during project monitoring or inspections have been rectified.</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A project manager was appointed to monitor the project.</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If it is apparent that the supplier is not performing in accordance with the contract/ service level agreement the applicable penalties have been invoked and/ or the contract terminated for default (as per the GCC and SCC).</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Extension/ modification to the contract (including variation orders</w:t>
      </w:r>
      <w:proofErr w:type="gramStart"/>
      <w:r w:rsidRPr="000C4A9A">
        <w:rPr>
          <w:rFonts w:cs="Arial"/>
          <w:szCs w:val="22"/>
        </w:rPr>
        <w:t>):</w:t>
      </w:r>
      <w:proofErr w:type="gramEnd"/>
      <w:r w:rsidRPr="000C4A9A">
        <w:rPr>
          <w:rFonts w:cs="Arial"/>
          <w:szCs w:val="22"/>
        </w:rPr>
        <w:br/>
        <w:t>i) was done in accordance with the auditee's policies and procedures.</w:t>
      </w:r>
    </w:p>
    <w:p w:rsidR="004A59D9" w:rsidRPr="000C4A9A" w:rsidRDefault="004A59D9" w:rsidP="004A59D9">
      <w:pPr>
        <w:pStyle w:val="ListParagraph"/>
        <w:ind w:left="426"/>
        <w:rPr>
          <w:rFonts w:cs="Arial"/>
          <w:szCs w:val="22"/>
        </w:rPr>
      </w:pPr>
      <w:r w:rsidRPr="000C4A9A">
        <w:rPr>
          <w:rFonts w:cs="Arial"/>
          <w:szCs w:val="22"/>
        </w:rPr>
        <w:t xml:space="preserve">ii) </w:t>
      </w:r>
      <w:proofErr w:type="gramStart"/>
      <w:r w:rsidRPr="000C4A9A">
        <w:rPr>
          <w:rFonts w:cs="Arial"/>
          <w:szCs w:val="22"/>
        </w:rPr>
        <w:t>was</w:t>
      </w:r>
      <w:proofErr w:type="gramEnd"/>
      <w:r w:rsidRPr="000C4A9A">
        <w:rPr>
          <w:rFonts w:cs="Arial"/>
          <w:szCs w:val="22"/>
        </w:rPr>
        <w:t xml:space="preserve"> approved by a accounting officer / delegated official</w:t>
      </w:r>
    </w:p>
    <w:p w:rsidR="004A59D9" w:rsidRPr="000C4A9A" w:rsidRDefault="004A59D9" w:rsidP="004A59D9">
      <w:pPr>
        <w:pStyle w:val="ListParagraph"/>
        <w:ind w:left="426"/>
        <w:rPr>
          <w:rFonts w:cs="Arial"/>
          <w:szCs w:val="22"/>
        </w:rPr>
      </w:pPr>
      <w:r w:rsidRPr="000C4A9A">
        <w:rPr>
          <w:rFonts w:cs="Arial"/>
          <w:szCs w:val="22"/>
        </w:rPr>
        <w:t xml:space="preserve">iii) </w:t>
      </w:r>
      <w:proofErr w:type="gramStart"/>
      <w:r w:rsidRPr="000C4A9A">
        <w:rPr>
          <w:rFonts w:cs="Arial"/>
          <w:szCs w:val="22"/>
        </w:rPr>
        <w:t>the</w:t>
      </w:r>
      <w:proofErr w:type="gramEnd"/>
      <w:r w:rsidRPr="000C4A9A">
        <w:rPr>
          <w:rFonts w:cs="Arial"/>
          <w:szCs w:val="22"/>
        </w:rPr>
        <w:t xml:space="preserve"> renewal is justifiable and not indicative of a circumvention of procurement processes.</w:t>
      </w:r>
    </w:p>
    <w:p w:rsidR="004A59D9" w:rsidRPr="000C4A9A" w:rsidRDefault="004A59D9" w:rsidP="004A59D9">
      <w:pPr>
        <w:pStyle w:val="ListParagraph"/>
        <w:ind w:left="426"/>
        <w:rPr>
          <w:rFonts w:cs="Arial"/>
          <w:szCs w:val="22"/>
        </w:rPr>
      </w:pPr>
      <w:proofErr w:type="gramStart"/>
      <w:r w:rsidRPr="000C4A9A">
        <w:rPr>
          <w:rFonts w:cs="Arial"/>
          <w:szCs w:val="22"/>
        </w:rPr>
        <w:t>iv</w:t>
      </w:r>
      <w:proofErr w:type="gramEnd"/>
      <w:r w:rsidRPr="000C4A9A">
        <w:rPr>
          <w:rFonts w:cs="Arial"/>
          <w:szCs w:val="22"/>
        </w:rPr>
        <w:t xml:space="preserve">) </w:t>
      </w:r>
      <w:r w:rsidRPr="00813338">
        <w:rPr>
          <w:rFonts w:cs="Arial"/>
          <w:szCs w:val="22"/>
        </w:rPr>
        <w:t>Applicable from 31 May 2011</w:t>
      </w:r>
      <w:r w:rsidRPr="00813338">
        <w:rPr>
          <w:rFonts w:cs="Arial"/>
          <w:szCs w:val="22"/>
        </w:rPr>
        <w:br/>
        <w:t>Expansions/ variation orders did not exceed the following limits without prior approval by the accounting officer / authority :</w:t>
      </w:r>
      <w:r w:rsidRPr="00813338">
        <w:rPr>
          <w:rFonts w:cs="Arial"/>
          <w:szCs w:val="22"/>
        </w:rPr>
        <w:br/>
      </w:r>
      <w:r>
        <w:rPr>
          <w:rFonts w:cs="Arial"/>
          <w:szCs w:val="22"/>
        </w:rPr>
        <w:t>For construction contracts:</w:t>
      </w:r>
      <w:r w:rsidRPr="00813338">
        <w:rPr>
          <w:rFonts w:cs="Arial"/>
          <w:szCs w:val="22"/>
        </w:rPr>
        <w:t xml:space="preserve"> The lesser of R20 million or 20% of the original contract amount.</w:t>
      </w:r>
      <w:r w:rsidRPr="00813338">
        <w:rPr>
          <w:rFonts w:cs="Arial"/>
          <w:szCs w:val="22"/>
        </w:rPr>
        <w:br/>
      </w:r>
      <w:r>
        <w:rPr>
          <w:rFonts w:cs="Arial"/>
          <w:szCs w:val="22"/>
        </w:rPr>
        <w:t>For other goods/ services:</w:t>
      </w:r>
      <w:r w:rsidRPr="00813338">
        <w:rPr>
          <w:rFonts w:cs="Arial"/>
          <w:szCs w:val="22"/>
        </w:rPr>
        <w:t xml:space="preserve"> </w:t>
      </w:r>
      <w:r>
        <w:rPr>
          <w:rFonts w:cs="Arial"/>
          <w:szCs w:val="22"/>
        </w:rPr>
        <w:t xml:space="preserve">The lesser of 15% </w:t>
      </w:r>
      <w:r w:rsidRPr="000C4A9A">
        <w:rPr>
          <w:rFonts w:cs="Arial"/>
          <w:szCs w:val="22"/>
        </w:rPr>
        <w:t>or R15 million of the original contract price</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The total payments made under the contract up to date do not exceed the original contract price plus any further approved extensions to the contract.</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Goods/services relating to contracts that were completed during the current year were actually received and are being utilised.</w:t>
      </w:r>
    </w:p>
    <w:p w:rsidR="004A59D9" w:rsidRPr="000C4A9A" w:rsidRDefault="004A59D9" w:rsidP="004A59D9">
      <w:pPr>
        <w:pStyle w:val="ListParagraph"/>
        <w:numPr>
          <w:ilvl w:val="0"/>
          <w:numId w:val="30"/>
        </w:numPr>
        <w:ind w:left="426" w:hanging="426"/>
        <w:contextualSpacing/>
        <w:rPr>
          <w:rFonts w:cs="Arial"/>
          <w:color w:val="000000"/>
          <w:szCs w:val="22"/>
          <w:lang w:val="en-US" w:eastAsia="en-ZA"/>
        </w:rPr>
      </w:pPr>
      <w:r w:rsidRPr="000C4A9A">
        <w:rPr>
          <w:rFonts w:cs="Arial"/>
          <w:szCs w:val="22"/>
        </w:rPr>
        <w:t xml:space="preserve">Where the project is not complete retention fee was not paid to the contractor unless retention guarantee was in place </w:t>
      </w:r>
    </w:p>
    <w:p w:rsidR="004A59D9" w:rsidRPr="00813338" w:rsidRDefault="004A59D9" w:rsidP="004A59D9">
      <w:pPr>
        <w:pStyle w:val="ListParagraph"/>
        <w:numPr>
          <w:ilvl w:val="0"/>
          <w:numId w:val="30"/>
        </w:numPr>
        <w:ind w:left="426" w:hanging="426"/>
        <w:contextualSpacing/>
        <w:rPr>
          <w:rFonts w:cs="Arial"/>
          <w:szCs w:val="22"/>
        </w:rPr>
      </w:pPr>
      <w:r w:rsidRPr="00813338">
        <w:rPr>
          <w:rFonts w:cs="Arial"/>
          <w:szCs w:val="22"/>
        </w:rPr>
        <w:t>Where the project/ contract relate to continued needs of the auditee, procurement process to appoint a new provider has commenced.</w:t>
      </w:r>
      <w:r w:rsidRPr="00813338">
        <w:rPr>
          <w:rFonts w:cs="Arial"/>
          <w:szCs w:val="22"/>
        </w:rPr>
        <w:br/>
      </w:r>
    </w:p>
    <w:tbl>
      <w:tblPr>
        <w:tblW w:w="5000" w:type="pct"/>
        <w:tblCellMar>
          <w:top w:w="15" w:type="dxa"/>
          <w:left w:w="15" w:type="dxa"/>
          <w:bottom w:w="15" w:type="dxa"/>
          <w:right w:w="15" w:type="dxa"/>
        </w:tblCellMar>
        <w:tblLook w:val="04A0" w:firstRow="1" w:lastRow="0" w:firstColumn="1" w:lastColumn="0" w:noHBand="0" w:noVBand="1"/>
      </w:tblPr>
      <w:tblGrid>
        <w:gridCol w:w="4699"/>
        <w:gridCol w:w="1384"/>
        <w:gridCol w:w="1384"/>
        <w:gridCol w:w="2106"/>
      </w:tblGrid>
      <w:tr w:rsidR="004A59D9" w:rsidRPr="00572BEC" w:rsidTr="00613BB0">
        <w:trPr>
          <w:trHeight w:val="60"/>
        </w:trPr>
        <w:tc>
          <w:tcPr>
            <w:tcW w:w="2454" w:type="pct"/>
            <w:tcBorders>
              <w:top w:val="single" w:sz="8" w:space="0" w:color="auto"/>
              <w:left w:val="single" w:sz="8"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sidRPr="00572BEC">
              <w:rPr>
                <w:rFonts w:cs="Arial"/>
                <w:b/>
                <w:bCs/>
                <w:color w:val="000000"/>
                <w:sz w:val="18"/>
                <w:szCs w:val="18"/>
                <w:lang w:eastAsia="en-ZA"/>
              </w:rPr>
              <w:t>Contractor</w:t>
            </w:r>
          </w:p>
        </w:tc>
        <w:tc>
          <w:tcPr>
            <w:tcW w:w="723" w:type="pct"/>
            <w:tcBorders>
              <w:top w:val="single" w:sz="4" w:space="0" w:color="auto"/>
              <w:left w:val="single" w:sz="4" w:space="0" w:color="auto"/>
              <w:bottom w:val="single" w:sz="4" w:space="0" w:color="auto"/>
              <w:right w:val="single" w:sz="4" w:space="0" w:color="auto"/>
            </w:tcBorders>
            <w:shd w:val="clear" w:color="auto" w:fill="D9D9D9"/>
          </w:tcPr>
          <w:p w:rsidR="004A59D9" w:rsidRDefault="004A59D9" w:rsidP="00613BB0">
            <w:pPr>
              <w:jc w:val="center"/>
              <w:rPr>
                <w:rFonts w:cs="Arial"/>
                <w:b/>
                <w:bCs/>
                <w:color w:val="000000"/>
                <w:sz w:val="18"/>
                <w:szCs w:val="18"/>
                <w:lang w:eastAsia="en-ZA"/>
              </w:rPr>
            </w:pPr>
            <w:r>
              <w:rPr>
                <w:rFonts w:cs="Arial"/>
                <w:b/>
                <w:bCs/>
                <w:color w:val="000000"/>
                <w:sz w:val="18"/>
                <w:szCs w:val="18"/>
                <w:lang w:eastAsia="en-ZA"/>
              </w:rPr>
              <w:t>Tender no</w:t>
            </w:r>
          </w:p>
        </w:tc>
        <w:tc>
          <w:tcPr>
            <w:tcW w:w="723" w:type="pct"/>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jc w:val="center"/>
              <w:rPr>
                <w:color w:val="000000"/>
                <w:lang w:eastAsia="en-ZA"/>
              </w:rPr>
            </w:pPr>
            <w:r>
              <w:rPr>
                <w:rFonts w:cs="Arial"/>
                <w:b/>
                <w:bCs/>
                <w:color w:val="000000"/>
                <w:sz w:val="18"/>
                <w:szCs w:val="18"/>
                <w:lang w:eastAsia="en-ZA"/>
              </w:rPr>
              <w:t>WCS</w:t>
            </w:r>
            <w:r w:rsidRPr="00572BEC">
              <w:rPr>
                <w:rFonts w:cs="Arial"/>
                <w:b/>
                <w:bCs/>
                <w:color w:val="000000"/>
                <w:sz w:val="18"/>
                <w:szCs w:val="18"/>
                <w:lang w:eastAsia="en-ZA"/>
              </w:rPr>
              <w:t xml:space="preserve"> </w:t>
            </w:r>
            <w:r>
              <w:rPr>
                <w:rFonts w:cs="Arial"/>
                <w:b/>
                <w:bCs/>
                <w:color w:val="000000"/>
                <w:sz w:val="18"/>
                <w:szCs w:val="18"/>
                <w:lang w:eastAsia="en-ZA"/>
              </w:rPr>
              <w:t>number</w:t>
            </w:r>
          </w:p>
        </w:tc>
        <w:tc>
          <w:tcPr>
            <w:tcW w:w="1100"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Pr>
                <w:rFonts w:cs="Arial"/>
                <w:b/>
                <w:bCs/>
                <w:color w:val="000000"/>
                <w:sz w:val="18"/>
                <w:szCs w:val="18"/>
                <w:lang w:eastAsia="en-ZA"/>
              </w:rPr>
              <w:t>Award</w:t>
            </w:r>
          </w:p>
        </w:tc>
      </w:tr>
      <w:tr w:rsidR="004A59D9" w:rsidRPr="00572BEC" w:rsidTr="00613BB0">
        <w:trPr>
          <w:trHeight w:val="60"/>
        </w:trPr>
        <w:tc>
          <w:tcPr>
            <w:tcW w:w="2454"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4A59D9" w:rsidRPr="00813338" w:rsidRDefault="004A59D9" w:rsidP="00613BB0">
            <w:pPr>
              <w:pStyle w:val="ListParagraph"/>
              <w:ind w:left="426"/>
              <w:rPr>
                <w:rFonts w:cs="Arial"/>
                <w:sz w:val="18"/>
                <w:szCs w:val="18"/>
              </w:rPr>
            </w:pPr>
            <w:proofErr w:type="spellStart"/>
            <w:r w:rsidRPr="00813338">
              <w:rPr>
                <w:rFonts w:cs="Arial"/>
                <w:sz w:val="18"/>
                <w:szCs w:val="18"/>
              </w:rPr>
              <w:t>Botsang</w:t>
            </w:r>
            <w:proofErr w:type="spellEnd"/>
            <w:r w:rsidRPr="00813338">
              <w:rPr>
                <w:rFonts w:cs="Arial"/>
                <w:sz w:val="18"/>
                <w:szCs w:val="18"/>
              </w:rPr>
              <w:t xml:space="preserve"> </w:t>
            </w:r>
            <w:proofErr w:type="spellStart"/>
            <w:r w:rsidRPr="00813338">
              <w:rPr>
                <w:rFonts w:cs="Arial"/>
                <w:sz w:val="18"/>
                <w:szCs w:val="18"/>
              </w:rPr>
              <w:t>Ledile</w:t>
            </w:r>
            <w:proofErr w:type="spellEnd"/>
            <w:r w:rsidRPr="00813338">
              <w:rPr>
                <w:rFonts w:cs="Arial"/>
                <w:sz w:val="18"/>
                <w:szCs w:val="18"/>
              </w:rPr>
              <w:t>/Texas Building JV</w:t>
            </w:r>
          </w:p>
        </w:tc>
        <w:tc>
          <w:tcPr>
            <w:tcW w:w="723" w:type="pct"/>
            <w:tcBorders>
              <w:top w:val="single" w:sz="4" w:space="0" w:color="auto"/>
              <w:left w:val="single" w:sz="4" w:space="0" w:color="auto"/>
              <w:bottom w:val="single" w:sz="4" w:space="0" w:color="auto"/>
              <w:right w:val="single" w:sz="4" w:space="0" w:color="auto"/>
            </w:tcBorders>
          </w:tcPr>
          <w:p w:rsidR="004A59D9" w:rsidRPr="00305613" w:rsidRDefault="004A59D9" w:rsidP="00613BB0">
            <w:pPr>
              <w:spacing w:line="60" w:lineRule="atLeast"/>
              <w:jc w:val="center"/>
              <w:rPr>
                <w:rFonts w:cs="Arial"/>
                <w:color w:val="000000"/>
                <w:sz w:val="18"/>
                <w:szCs w:val="18"/>
                <w:lang w:eastAsia="en-ZA"/>
              </w:rPr>
            </w:pPr>
            <w:r>
              <w:rPr>
                <w:rFonts w:cs="Arial"/>
                <w:color w:val="000000"/>
                <w:sz w:val="18"/>
                <w:szCs w:val="18"/>
                <w:lang w:eastAsia="en-ZA"/>
              </w:rPr>
              <w:t>PT10/074</w:t>
            </w:r>
          </w:p>
        </w:tc>
        <w:tc>
          <w:tcPr>
            <w:tcW w:w="72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center"/>
              <w:rPr>
                <w:rFonts w:cs="Arial"/>
                <w:color w:val="000000"/>
                <w:sz w:val="18"/>
                <w:szCs w:val="18"/>
                <w:lang w:eastAsia="en-ZA"/>
              </w:rPr>
            </w:pPr>
            <w:r w:rsidRPr="00305613">
              <w:rPr>
                <w:rFonts w:cs="Arial"/>
                <w:color w:val="000000"/>
                <w:sz w:val="18"/>
                <w:szCs w:val="18"/>
                <w:lang w:eastAsia="en-ZA"/>
              </w:rPr>
              <w:t xml:space="preserve">WCS </w:t>
            </w:r>
            <w:r>
              <w:rPr>
                <w:rFonts w:cs="Arial"/>
                <w:color w:val="000000"/>
                <w:sz w:val="18"/>
                <w:szCs w:val="18"/>
                <w:lang w:eastAsia="en-ZA"/>
              </w:rPr>
              <w:t>033753</w:t>
            </w:r>
          </w:p>
        </w:tc>
        <w:tc>
          <w:tcPr>
            <w:tcW w:w="110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right"/>
              <w:rPr>
                <w:rFonts w:cs="Arial"/>
                <w:color w:val="000000"/>
                <w:sz w:val="18"/>
                <w:szCs w:val="18"/>
                <w:lang w:eastAsia="en-ZA"/>
              </w:rPr>
            </w:pPr>
            <w:r>
              <w:rPr>
                <w:rFonts w:cs="Arial"/>
                <w:color w:val="000000"/>
                <w:sz w:val="18"/>
                <w:szCs w:val="18"/>
                <w:lang w:eastAsia="en-ZA"/>
              </w:rPr>
              <w:t>20 712 143.58</w:t>
            </w:r>
          </w:p>
        </w:tc>
      </w:tr>
    </w:tbl>
    <w:p w:rsidR="004A59D9" w:rsidRDefault="004A59D9" w:rsidP="004A59D9">
      <w:pPr>
        <w:rPr>
          <w:rFonts w:cs="Arial"/>
          <w:color w:val="000000"/>
          <w:szCs w:val="22"/>
          <w:lang w:val="en-US" w:eastAsia="en-ZA"/>
        </w:rPr>
      </w:pPr>
    </w:p>
    <w:p w:rsidR="004A59D9" w:rsidRDefault="004A59D9" w:rsidP="004A59D9">
      <w:pPr>
        <w:rPr>
          <w:rFonts w:cs="Arial"/>
          <w:color w:val="000000"/>
          <w:szCs w:val="22"/>
          <w:lang w:val="en-US" w:eastAsia="en-ZA"/>
        </w:rPr>
      </w:pPr>
      <w:r w:rsidRPr="00267CD8">
        <w:rPr>
          <w:rFonts w:cs="Arial"/>
          <w:color w:val="000000"/>
          <w:szCs w:val="22"/>
          <w:lang w:val="en-US" w:eastAsia="en-ZA"/>
        </w:rPr>
        <w:t xml:space="preserve">The contract was </w:t>
      </w:r>
      <w:r>
        <w:rPr>
          <w:rFonts w:cs="Arial"/>
          <w:color w:val="000000"/>
          <w:szCs w:val="22"/>
          <w:lang w:val="en-US" w:eastAsia="en-ZA"/>
        </w:rPr>
        <w:t xml:space="preserve">not </w:t>
      </w:r>
      <w:r w:rsidRPr="00267CD8">
        <w:rPr>
          <w:rFonts w:cs="Arial"/>
          <w:color w:val="000000"/>
          <w:szCs w:val="22"/>
          <w:lang w:val="en-US" w:eastAsia="en-ZA"/>
        </w:rPr>
        <w:t>signed by both the successful bidder and a delegated official.</w:t>
      </w:r>
    </w:p>
    <w:p w:rsidR="004A59D9" w:rsidRPr="00572BEC" w:rsidRDefault="004A59D9" w:rsidP="004A59D9">
      <w:pPr>
        <w:rPr>
          <w:rFonts w:cs="Arial"/>
          <w:color w:val="000000"/>
          <w:szCs w:val="22"/>
          <w:lang w:val="en-US" w:eastAsia="en-ZA"/>
        </w:rPr>
      </w:pPr>
      <w:r w:rsidRPr="00572BEC">
        <w:rPr>
          <w:rFonts w:cs="Arial"/>
          <w:color w:val="000000"/>
          <w:szCs w:val="22"/>
          <w:lang w:val="en-US" w:eastAsia="en-ZA"/>
        </w:rPr>
        <w:t> </w:t>
      </w:r>
    </w:p>
    <w:tbl>
      <w:tblPr>
        <w:tblW w:w="4873" w:type="pct"/>
        <w:tblCellMar>
          <w:top w:w="15" w:type="dxa"/>
          <w:left w:w="15" w:type="dxa"/>
          <w:bottom w:w="15" w:type="dxa"/>
          <w:right w:w="15" w:type="dxa"/>
        </w:tblCellMar>
        <w:tblLook w:val="04A0" w:firstRow="1" w:lastRow="0" w:firstColumn="1" w:lastColumn="0" w:noHBand="0" w:noVBand="1"/>
      </w:tblPr>
      <w:tblGrid>
        <w:gridCol w:w="5353"/>
        <w:gridCol w:w="1577"/>
        <w:gridCol w:w="2400"/>
      </w:tblGrid>
      <w:tr w:rsidR="004A59D9" w:rsidRPr="00572BEC" w:rsidTr="00613BB0">
        <w:trPr>
          <w:trHeight w:val="60"/>
        </w:trPr>
        <w:tc>
          <w:tcPr>
            <w:tcW w:w="2869" w:type="pct"/>
            <w:tcBorders>
              <w:top w:val="single" w:sz="8" w:space="0" w:color="auto"/>
              <w:left w:val="single" w:sz="8"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sidRPr="00572BEC">
              <w:rPr>
                <w:rFonts w:cs="Arial"/>
                <w:b/>
                <w:bCs/>
                <w:color w:val="000000"/>
                <w:sz w:val="18"/>
                <w:szCs w:val="18"/>
                <w:lang w:eastAsia="en-ZA"/>
              </w:rPr>
              <w:t>Contractor</w:t>
            </w:r>
          </w:p>
        </w:tc>
        <w:tc>
          <w:tcPr>
            <w:tcW w:w="845" w:type="pct"/>
            <w:tcBorders>
              <w:top w:val="single" w:sz="8" w:space="0" w:color="auto"/>
              <w:left w:val="nil"/>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Pr>
                <w:rFonts w:cs="Arial"/>
                <w:b/>
                <w:bCs/>
                <w:color w:val="000000"/>
                <w:sz w:val="18"/>
                <w:szCs w:val="18"/>
                <w:lang w:eastAsia="en-ZA"/>
              </w:rPr>
              <w:t>WCS</w:t>
            </w:r>
            <w:r w:rsidRPr="00572BEC">
              <w:rPr>
                <w:rFonts w:cs="Arial"/>
                <w:b/>
                <w:bCs/>
                <w:color w:val="000000"/>
                <w:sz w:val="18"/>
                <w:szCs w:val="18"/>
                <w:lang w:eastAsia="en-ZA"/>
              </w:rPr>
              <w:t xml:space="preserve"> </w:t>
            </w:r>
            <w:r>
              <w:rPr>
                <w:rFonts w:cs="Arial"/>
                <w:b/>
                <w:bCs/>
                <w:color w:val="000000"/>
                <w:sz w:val="18"/>
                <w:szCs w:val="18"/>
                <w:lang w:eastAsia="en-ZA"/>
              </w:rPr>
              <w:t>number</w:t>
            </w:r>
          </w:p>
        </w:tc>
        <w:tc>
          <w:tcPr>
            <w:tcW w:w="1286"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Pr>
                <w:rFonts w:cs="Arial"/>
                <w:b/>
                <w:bCs/>
                <w:color w:val="000000"/>
                <w:sz w:val="18"/>
                <w:szCs w:val="18"/>
                <w:lang w:eastAsia="en-ZA"/>
              </w:rPr>
              <w:t>Award</w:t>
            </w:r>
          </w:p>
        </w:tc>
      </w:tr>
      <w:tr w:rsidR="004A59D9" w:rsidRPr="00572BEC" w:rsidTr="00613BB0">
        <w:trPr>
          <w:trHeight w:val="60"/>
        </w:trPr>
        <w:tc>
          <w:tcPr>
            <w:tcW w:w="286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4A59D9" w:rsidRPr="00305613" w:rsidRDefault="004A59D9" w:rsidP="00613BB0">
            <w:pPr>
              <w:spacing w:line="60" w:lineRule="atLeast"/>
              <w:rPr>
                <w:rFonts w:cs="Arial"/>
                <w:color w:val="000000"/>
                <w:sz w:val="18"/>
                <w:szCs w:val="18"/>
                <w:lang w:eastAsia="en-ZA"/>
              </w:rPr>
            </w:pPr>
            <w:r w:rsidRPr="000C4A9A">
              <w:rPr>
                <w:rFonts w:cs="Arial"/>
                <w:color w:val="000000"/>
                <w:sz w:val="18"/>
                <w:szCs w:val="18"/>
                <w:lang w:eastAsia="en-ZA"/>
              </w:rPr>
              <w:lastRenderedPageBreak/>
              <w:t>Sunrise Electrical Wholesalers</w:t>
            </w:r>
          </w:p>
        </w:tc>
        <w:tc>
          <w:tcPr>
            <w:tcW w:w="84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right"/>
              <w:rPr>
                <w:rFonts w:cs="Arial"/>
                <w:color w:val="000000"/>
                <w:sz w:val="18"/>
                <w:szCs w:val="18"/>
                <w:lang w:eastAsia="en-ZA"/>
              </w:rPr>
            </w:pPr>
            <w:r w:rsidRPr="00305613">
              <w:rPr>
                <w:rFonts w:cs="Arial"/>
                <w:color w:val="000000"/>
                <w:sz w:val="18"/>
                <w:szCs w:val="18"/>
                <w:lang w:eastAsia="en-ZA"/>
              </w:rPr>
              <w:t xml:space="preserve">WCS </w:t>
            </w:r>
            <w:r>
              <w:rPr>
                <w:rFonts w:cs="Arial"/>
                <w:color w:val="000000"/>
                <w:sz w:val="18"/>
                <w:szCs w:val="18"/>
                <w:lang w:eastAsia="en-ZA"/>
              </w:rPr>
              <w:t>048811</w:t>
            </w:r>
          </w:p>
        </w:tc>
        <w:tc>
          <w:tcPr>
            <w:tcW w:w="12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right"/>
              <w:rPr>
                <w:rFonts w:cs="Arial"/>
                <w:color w:val="000000"/>
                <w:sz w:val="18"/>
                <w:szCs w:val="18"/>
                <w:lang w:eastAsia="en-ZA"/>
              </w:rPr>
            </w:pPr>
            <w:r>
              <w:rPr>
                <w:rFonts w:cs="Arial"/>
                <w:color w:val="000000"/>
                <w:sz w:val="18"/>
                <w:szCs w:val="18"/>
                <w:lang w:eastAsia="en-ZA"/>
              </w:rPr>
              <w:t>13 759 000</w:t>
            </w:r>
          </w:p>
        </w:tc>
      </w:tr>
    </w:tbl>
    <w:p w:rsidR="004A59D9" w:rsidRDefault="004A59D9" w:rsidP="004A59D9">
      <w:pPr>
        <w:pStyle w:val="NormalWeb"/>
        <w:rPr>
          <w:color w:val="000000"/>
          <w:sz w:val="22"/>
          <w:szCs w:val="22"/>
        </w:rPr>
      </w:pPr>
      <w:r>
        <w:rPr>
          <w:color w:val="000000"/>
          <w:sz w:val="22"/>
          <w:szCs w:val="22"/>
        </w:rPr>
        <w:t>The 2004 version of the General Conditions of the Contract (GCC) was used and not the revised GCC as per the Practice Note issued in July 2010 for the following supplier</w:t>
      </w:r>
    </w:p>
    <w:tbl>
      <w:tblPr>
        <w:tblW w:w="5000" w:type="pct"/>
        <w:tblCellMar>
          <w:top w:w="15" w:type="dxa"/>
          <w:left w:w="15" w:type="dxa"/>
          <w:bottom w:w="15" w:type="dxa"/>
          <w:right w:w="15" w:type="dxa"/>
        </w:tblCellMar>
        <w:tblLook w:val="04A0" w:firstRow="1" w:lastRow="0" w:firstColumn="1" w:lastColumn="0" w:noHBand="0" w:noVBand="1"/>
      </w:tblPr>
      <w:tblGrid>
        <w:gridCol w:w="4695"/>
        <w:gridCol w:w="1380"/>
        <w:gridCol w:w="1396"/>
        <w:gridCol w:w="2102"/>
      </w:tblGrid>
      <w:tr w:rsidR="004A59D9" w:rsidRPr="00572BEC" w:rsidTr="00613BB0">
        <w:trPr>
          <w:trHeight w:val="60"/>
        </w:trPr>
        <w:tc>
          <w:tcPr>
            <w:tcW w:w="2452" w:type="pct"/>
            <w:tcBorders>
              <w:top w:val="single" w:sz="8" w:space="0" w:color="auto"/>
              <w:left w:val="single" w:sz="8"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sidRPr="00572BEC">
              <w:rPr>
                <w:rFonts w:cs="Arial"/>
                <w:b/>
                <w:bCs/>
                <w:color w:val="000000"/>
                <w:sz w:val="18"/>
                <w:szCs w:val="18"/>
                <w:lang w:eastAsia="en-ZA"/>
              </w:rPr>
              <w:t>Contractor</w:t>
            </w:r>
          </w:p>
        </w:tc>
        <w:tc>
          <w:tcPr>
            <w:tcW w:w="721" w:type="pct"/>
            <w:tcBorders>
              <w:top w:val="single" w:sz="4" w:space="0" w:color="auto"/>
              <w:left w:val="single" w:sz="4" w:space="0" w:color="auto"/>
              <w:bottom w:val="single" w:sz="4" w:space="0" w:color="auto"/>
              <w:right w:val="single" w:sz="4" w:space="0" w:color="auto"/>
            </w:tcBorders>
            <w:shd w:val="clear" w:color="auto" w:fill="D9D9D9"/>
          </w:tcPr>
          <w:p w:rsidR="004A59D9" w:rsidRDefault="004A59D9" w:rsidP="00613BB0">
            <w:pPr>
              <w:jc w:val="center"/>
              <w:rPr>
                <w:rFonts w:cs="Arial"/>
                <w:b/>
                <w:bCs/>
                <w:color w:val="000000"/>
                <w:sz w:val="18"/>
                <w:szCs w:val="18"/>
                <w:lang w:eastAsia="en-ZA"/>
              </w:rPr>
            </w:pPr>
            <w:r>
              <w:rPr>
                <w:rFonts w:cs="Arial"/>
                <w:b/>
                <w:bCs/>
                <w:color w:val="000000"/>
                <w:sz w:val="18"/>
                <w:szCs w:val="18"/>
                <w:lang w:eastAsia="en-ZA"/>
              </w:rPr>
              <w:t>Tender no</w:t>
            </w:r>
          </w:p>
        </w:tc>
        <w:tc>
          <w:tcPr>
            <w:tcW w:w="729" w:type="pct"/>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jc w:val="center"/>
              <w:rPr>
                <w:color w:val="000000"/>
                <w:lang w:eastAsia="en-ZA"/>
              </w:rPr>
            </w:pPr>
            <w:r>
              <w:rPr>
                <w:rFonts w:cs="Arial"/>
                <w:b/>
                <w:bCs/>
                <w:color w:val="000000"/>
                <w:sz w:val="18"/>
                <w:szCs w:val="18"/>
                <w:lang w:eastAsia="en-ZA"/>
              </w:rPr>
              <w:t>WCS</w:t>
            </w:r>
            <w:r w:rsidRPr="00572BEC">
              <w:rPr>
                <w:rFonts w:cs="Arial"/>
                <w:b/>
                <w:bCs/>
                <w:color w:val="000000"/>
                <w:sz w:val="18"/>
                <w:szCs w:val="18"/>
                <w:lang w:eastAsia="en-ZA"/>
              </w:rPr>
              <w:t xml:space="preserve"> </w:t>
            </w:r>
            <w:r>
              <w:rPr>
                <w:rFonts w:cs="Arial"/>
                <w:b/>
                <w:bCs/>
                <w:color w:val="000000"/>
                <w:sz w:val="18"/>
                <w:szCs w:val="18"/>
                <w:lang w:eastAsia="en-ZA"/>
              </w:rPr>
              <w:t>number</w:t>
            </w:r>
          </w:p>
        </w:tc>
        <w:tc>
          <w:tcPr>
            <w:tcW w:w="1098"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Pr>
                <w:rFonts w:cs="Arial"/>
                <w:b/>
                <w:bCs/>
                <w:color w:val="000000"/>
                <w:sz w:val="18"/>
                <w:szCs w:val="18"/>
                <w:lang w:eastAsia="en-ZA"/>
              </w:rPr>
              <w:t>Award</w:t>
            </w:r>
          </w:p>
        </w:tc>
      </w:tr>
      <w:tr w:rsidR="004A59D9" w:rsidRPr="00305613" w:rsidTr="00613BB0">
        <w:trPr>
          <w:trHeight w:val="60"/>
        </w:trPr>
        <w:tc>
          <w:tcPr>
            <w:tcW w:w="2452"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4A59D9" w:rsidRPr="00813338" w:rsidRDefault="004A59D9" w:rsidP="00613BB0">
            <w:pPr>
              <w:pStyle w:val="ListParagraph"/>
              <w:ind w:left="426"/>
              <w:rPr>
                <w:rFonts w:cs="Arial"/>
                <w:sz w:val="18"/>
                <w:szCs w:val="18"/>
              </w:rPr>
            </w:pPr>
            <w:proofErr w:type="spellStart"/>
            <w:r w:rsidRPr="00813338">
              <w:rPr>
                <w:rFonts w:cs="Arial"/>
                <w:sz w:val="18"/>
                <w:szCs w:val="18"/>
              </w:rPr>
              <w:t>Ngaa</w:t>
            </w:r>
            <w:proofErr w:type="spellEnd"/>
            <w:r w:rsidRPr="00813338">
              <w:rPr>
                <w:rFonts w:cs="Arial"/>
                <w:sz w:val="18"/>
                <w:szCs w:val="18"/>
              </w:rPr>
              <w:t xml:space="preserve"> </w:t>
            </w:r>
            <w:proofErr w:type="spellStart"/>
            <w:r w:rsidRPr="00813338">
              <w:rPr>
                <w:rFonts w:cs="Arial"/>
                <w:sz w:val="18"/>
                <w:szCs w:val="18"/>
              </w:rPr>
              <w:t>Anglyn</w:t>
            </w:r>
            <w:proofErr w:type="spellEnd"/>
            <w:r w:rsidRPr="00813338">
              <w:rPr>
                <w:rFonts w:cs="Arial"/>
                <w:sz w:val="18"/>
                <w:szCs w:val="18"/>
              </w:rPr>
              <w:t xml:space="preserve"> JV</w:t>
            </w:r>
          </w:p>
        </w:tc>
        <w:tc>
          <w:tcPr>
            <w:tcW w:w="721" w:type="pct"/>
            <w:tcBorders>
              <w:top w:val="single" w:sz="4" w:space="0" w:color="auto"/>
              <w:left w:val="single" w:sz="4" w:space="0" w:color="auto"/>
              <w:bottom w:val="single" w:sz="4" w:space="0" w:color="auto"/>
              <w:right w:val="single" w:sz="4" w:space="0" w:color="auto"/>
            </w:tcBorders>
          </w:tcPr>
          <w:p w:rsidR="004A59D9" w:rsidRPr="00305613" w:rsidRDefault="004A59D9" w:rsidP="00613BB0">
            <w:pPr>
              <w:spacing w:line="60" w:lineRule="atLeast"/>
              <w:jc w:val="center"/>
              <w:rPr>
                <w:rFonts w:cs="Arial"/>
                <w:color w:val="000000"/>
                <w:sz w:val="18"/>
                <w:szCs w:val="18"/>
                <w:lang w:eastAsia="en-ZA"/>
              </w:rPr>
            </w:pPr>
            <w:r>
              <w:rPr>
                <w:rFonts w:cs="Arial"/>
                <w:color w:val="000000"/>
                <w:sz w:val="18"/>
                <w:szCs w:val="18"/>
                <w:lang w:eastAsia="en-ZA"/>
              </w:rPr>
              <w:t>PT10/049</w:t>
            </w:r>
          </w:p>
        </w:tc>
        <w:tc>
          <w:tcPr>
            <w:tcW w:w="72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center"/>
              <w:rPr>
                <w:rFonts w:cs="Arial"/>
                <w:color w:val="000000"/>
                <w:sz w:val="18"/>
                <w:szCs w:val="18"/>
                <w:lang w:eastAsia="en-ZA"/>
              </w:rPr>
            </w:pPr>
            <w:r w:rsidRPr="00305613">
              <w:rPr>
                <w:rFonts w:cs="Arial"/>
                <w:color w:val="000000"/>
                <w:sz w:val="18"/>
                <w:szCs w:val="18"/>
                <w:lang w:eastAsia="en-ZA"/>
              </w:rPr>
              <w:t xml:space="preserve">WCS </w:t>
            </w:r>
            <w:r>
              <w:rPr>
                <w:rFonts w:cs="Arial"/>
                <w:color w:val="000000"/>
                <w:sz w:val="18"/>
                <w:szCs w:val="18"/>
                <w:lang w:eastAsia="en-ZA"/>
              </w:rPr>
              <w:t>051920</w:t>
            </w:r>
          </w:p>
        </w:tc>
        <w:tc>
          <w:tcPr>
            <w:tcW w:w="1098"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right"/>
              <w:rPr>
                <w:rFonts w:cs="Arial"/>
                <w:color w:val="000000"/>
                <w:sz w:val="18"/>
                <w:szCs w:val="18"/>
                <w:lang w:eastAsia="en-ZA"/>
              </w:rPr>
            </w:pPr>
            <w:r>
              <w:rPr>
                <w:rFonts w:cs="Arial"/>
                <w:color w:val="000000"/>
                <w:sz w:val="18"/>
                <w:szCs w:val="18"/>
                <w:lang w:eastAsia="en-ZA"/>
              </w:rPr>
              <w:t>21 948 734</w:t>
            </w:r>
          </w:p>
        </w:tc>
      </w:tr>
      <w:tr w:rsidR="004A59D9" w:rsidRPr="00305613" w:rsidTr="00613BB0">
        <w:trPr>
          <w:trHeight w:val="60"/>
        </w:trPr>
        <w:tc>
          <w:tcPr>
            <w:tcW w:w="2452"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4A59D9" w:rsidRPr="00813338" w:rsidRDefault="004A59D9" w:rsidP="00613BB0">
            <w:pPr>
              <w:pStyle w:val="ListParagraph"/>
              <w:ind w:left="426"/>
              <w:rPr>
                <w:rFonts w:cs="Arial"/>
                <w:sz w:val="18"/>
                <w:szCs w:val="18"/>
              </w:rPr>
            </w:pPr>
            <w:proofErr w:type="spellStart"/>
            <w:r w:rsidRPr="00813338">
              <w:rPr>
                <w:rFonts w:cs="Arial"/>
                <w:sz w:val="18"/>
                <w:szCs w:val="18"/>
              </w:rPr>
              <w:t>Ngaa</w:t>
            </w:r>
            <w:proofErr w:type="spellEnd"/>
            <w:r w:rsidRPr="00813338">
              <w:rPr>
                <w:rFonts w:cs="Arial"/>
                <w:sz w:val="18"/>
                <w:szCs w:val="18"/>
              </w:rPr>
              <w:t xml:space="preserve"> </w:t>
            </w:r>
            <w:proofErr w:type="spellStart"/>
            <w:r w:rsidRPr="00813338">
              <w:rPr>
                <w:rFonts w:cs="Arial"/>
                <w:sz w:val="18"/>
                <w:szCs w:val="18"/>
              </w:rPr>
              <w:t>Anglyn</w:t>
            </w:r>
            <w:proofErr w:type="spellEnd"/>
            <w:r w:rsidRPr="00813338">
              <w:rPr>
                <w:rFonts w:cs="Arial"/>
                <w:sz w:val="18"/>
                <w:szCs w:val="18"/>
              </w:rPr>
              <w:t xml:space="preserve"> JV</w:t>
            </w:r>
          </w:p>
        </w:tc>
        <w:tc>
          <w:tcPr>
            <w:tcW w:w="721" w:type="pct"/>
            <w:tcBorders>
              <w:top w:val="single" w:sz="4" w:space="0" w:color="auto"/>
              <w:left w:val="single" w:sz="4" w:space="0" w:color="auto"/>
              <w:bottom w:val="single" w:sz="4" w:space="0" w:color="auto"/>
              <w:right w:val="single" w:sz="4" w:space="0" w:color="auto"/>
            </w:tcBorders>
          </w:tcPr>
          <w:p w:rsidR="004A59D9" w:rsidRDefault="004A59D9" w:rsidP="00613BB0">
            <w:pPr>
              <w:spacing w:line="60" w:lineRule="atLeast"/>
              <w:jc w:val="center"/>
              <w:rPr>
                <w:rFonts w:cs="Arial"/>
                <w:color w:val="000000"/>
                <w:sz w:val="18"/>
                <w:szCs w:val="18"/>
                <w:lang w:eastAsia="en-ZA"/>
              </w:rPr>
            </w:pPr>
            <w:r>
              <w:rPr>
                <w:rFonts w:cs="Arial"/>
                <w:color w:val="000000"/>
                <w:sz w:val="18"/>
                <w:szCs w:val="18"/>
                <w:lang w:eastAsia="en-ZA"/>
              </w:rPr>
              <w:t>PT14/063</w:t>
            </w:r>
          </w:p>
        </w:tc>
        <w:tc>
          <w:tcPr>
            <w:tcW w:w="72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center"/>
              <w:rPr>
                <w:rFonts w:cs="Arial"/>
                <w:color w:val="000000"/>
                <w:sz w:val="18"/>
                <w:szCs w:val="18"/>
                <w:lang w:eastAsia="en-ZA"/>
              </w:rPr>
            </w:pPr>
            <w:r>
              <w:rPr>
                <w:rFonts w:cs="Arial"/>
                <w:color w:val="000000"/>
                <w:sz w:val="18"/>
                <w:szCs w:val="18"/>
                <w:lang w:eastAsia="en-ZA"/>
              </w:rPr>
              <w:t>WCS 052574</w:t>
            </w:r>
          </w:p>
        </w:tc>
        <w:tc>
          <w:tcPr>
            <w:tcW w:w="1098"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Default="004A59D9" w:rsidP="00613BB0">
            <w:pPr>
              <w:spacing w:line="60" w:lineRule="atLeast"/>
              <w:jc w:val="right"/>
              <w:rPr>
                <w:rFonts w:cs="Arial"/>
                <w:color w:val="000000"/>
                <w:sz w:val="18"/>
                <w:szCs w:val="18"/>
                <w:lang w:eastAsia="en-ZA"/>
              </w:rPr>
            </w:pPr>
            <w:r>
              <w:rPr>
                <w:rFonts w:cs="Arial"/>
                <w:color w:val="000000"/>
                <w:sz w:val="18"/>
                <w:szCs w:val="18"/>
                <w:lang w:eastAsia="en-ZA"/>
              </w:rPr>
              <w:t>31 338 885</w:t>
            </w:r>
          </w:p>
        </w:tc>
      </w:tr>
    </w:tbl>
    <w:p w:rsidR="004A59D9" w:rsidRDefault="004A59D9" w:rsidP="004A59D9">
      <w:pPr>
        <w:rPr>
          <w:rFonts w:cs="Arial"/>
          <w:color w:val="000000"/>
          <w:szCs w:val="22"/>
          <w:lang w:val="en-US" w:eastAsia="en-ZA"/>
        </w:rPr>
      </w:pPr>
      <w:r w:rsidRPr="00572BEC">
        <w:rPr>
          <w:rFonts w:cs="Arial"/>
          <w:color w:val="000000"/>
          <w:szCs w:val="22"/>
          <w:lang w:val="en-US" w:eastAsia="en-ZA"/>
        </w:rPr>
        <w:t> </w:t>
      </w:r>
    </w:p>
    <w:p w:rsidR="004A59D9" w:rsidRDefault="004A59D9" w:rsidP="004A59D9">
      <w:pPr>
        <w:rPr>
          <w:rFonts w:cs="Arial"/>
          <w:color w:val="000000"/>
          <w:szCs w:val="22"/>
          <w:lang w:val="en-US" w:eastAsia="en-ZA"/>
        </w:rPr>
      </w:pPr>
      <w:r>
        <w:rPr>
          <w:rFonts w:cs="Arial"/>
          <w:color w:val="000000"/>
          <w:szCs w:val="22"/>
          <w:lang w:val="en-US" w:eastAsia="en-ZA"/>
        </w:rPr>
        <w:t>The GCC/ SCC was not on file to enable us to determine if m</w:t>
      </w:r>
      <w:r w:rsidRPr="00813338">
        <w:rPr>
          <w:rFonts w:cs="Arial"/>
          <w:color w:val="000000"/>
          <w:szCs w:val="22"/>
          <w:lang w:val="en-US" w:eastAsia="en-ZA"/>
        </w:rPr>
        <w:t>easures to monitor contract performance and delivery have been defined and implemented</w:t>
      </w:r>
      <w:r>
        <w:rPr>
          <w:rFonts w:cs="Arial"/>
          <w:color w:val="000000"/>
          <w:szCs w:val="22"/>
          <w:lang w:val="en-US" w:eastAsia="en-ZA"/>
        </w:rPr>
        <w:t xml:space="preserve"> and if t</w:t>
      </w:r>
      <w:r w:rsidRPr="00813338">
        <w:rPr>
          <w:rFonts w:cs="Arial"/>
          <w:color w:val="000000"/>
          <w:szCs w:val="22"/>
          <w:lang w:val="en-US" w:eastAsia="en-ZA"/>
        </w:rPr>
        <w:t xml:space="preserve">he contract performance measures and the methods whereby it is monitored are sufficient to ensure effective contract management. </w:t>
      </w:r>
      <w:r>
        <w:rPr>
          <w:rFonts w:cs="Arial"/>
          <w:color w:val="000000"/>
          <w:szCs w:val="22"/>
          <w:lang w:val="en-US" w:eastAsia="en-ZA"/>
        </w:rPr>
        <w:t>Furthermore we can also not determine if</w:t>
      </w:r>
      <w:r w:rsidRPr="00BF726B">
        <w:rPr>
          <w:rFonts w:cs="Arial"/>
          <w:color w:val="000000"/>
          <w:szCs w:val="22"/>
          <w:lang w:val="en-US" w:eastAsia="en-ZA"/>
        </w:rPr>
        <w:t xml:space="preserve"> the supplier is not performing in accordance with the contract/ service level agreement</w:t>
      </w:r>
      <w:r>
        <w:rPr>
          <w:rFonts w:cs="Arial"/>
          <w:color w:val="000000"/>
          <w:szCs w:val="22"/>
          <w:lang w:val="en-US" w:eastAsia="en-ZA"/>
        </w:rPr>
        <w:t xml:space="preserve"> whether</w:t>
      </w:r>
      <w:r w:rsidRPr="00BF726B">
        <w:rPr>
          <w:rFonts w:cs="Arial"/>
          <w:color w:val="000000"/>
          <w:szCs w:val="22"/>
          <w:lang w:val="en-US" w:eastAsia="en-ZA"/>
        </w:rPr>
        <w:t xml:space="preserve"> the applicable penalties have been invoked and/ or the contract terminated for default (as per the GCC and SCC).</w:t>
      </w:r>
    </w:p>
    <w:p w:rsidR="004A59D9" w:rsidRPr="00572BEC" w:rsidRDefault="004A59D9" w:rsidP="004A59D9">
      <w:pPr>
        <w:rPr>
          <w:rFonts w:cs="Arial"/>
          <w:color w:val="000000"/>
          <w:szCs w:val="22"/>
          <w:lang w:val="en-US" w:eastAsia="en-ZA"/>
        </w:rPr>
      </w:pPr>
    </w:p>
    <w:tbl>
      <w:tblPr>
        <w:tblW w:w="4873" w:type="pct"/>
        <w:tblCellMar>
          <w:top w:w="15" w:type="dxa"/>
          <w:left w:w="15" w:type="dxa"/>
          <w:bottom w:w="15" w:type="dxa"/>
          <w:right w:w="15" w:type="dxa"/>
        </w:tblCellMar>
        <w:tblLook w:val="04A0" w:firstRow="1" w:lastRow="0" w:firstColumn="1" w:lastColumn="0" w:noHBand="0" w:noVBand="1"/>
      </w:tblPr>
      <w:tblGrid>
        <w:gridCol w:w="5353"/>
        <w:gridCol w:w="1577"/>
        <w:gridCol w:w="2400"/>
      </w:tblGrid>
      <w:tr w:rsidR="004A59D9" w:rsidRPr="00572BEC" w:rsidTr="00613BB0">
        <w:trPr>
          <w:trHeight w:val="60"/>
        </w:trPr>
        <w:tc>
          <w:tcPr>
            <w:tcW w:w="2869" w:type="pct"/>
            <w:tcBorders>
              <w:top w:val="single" w:sz="8" w:space="0" w:color="auto"/>
              <w:left w:val="single" w:sz="8"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sidRPr="00572BEC">
              <w:rPr>
                <w:rFonts w:cs="Arial"/>
                <w:b/>
                <w:bCs/>
                <w:color w:val="000000"/>
                <w:sz w:val="18"/>
                <w:szCs w:val="18"/>
                <w:lang w:eastAsia="en-ZA"/>
              </w:rPr>
              <w:t>Contractor</w:t>
            </w:r>
          </w:p>
        </w:tc>
        <w:tc>
          <w:tcPr>
            <w:tcW w:w="845" w:type="pct"/>
            <w:tcBorders>
              <w:top w:val="single" w:sz="8" w:space="0" w:color="auto"/>
              <w:left w:val="nil"/>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Pr>
                <w:rFonts w:cs="Arial"/>
                <w:b/>
                <w:bCs/>
                <w:color w:val="000000"/>
                <w:sz w:val="18"/>
                <w:szCs w:val="18"/>
                <w:lang w:eastAsia="en-ZA"/>
              </w:rPr>
              <w:t>WCS</w:t>
            </w:r>
            <w:r w:rsidRPr="00572BEC">
              <w:rPr>
                <w:rFonts w:cs="Arial"/>
                <w:b/>
                <w:bCs/>
                <w:color w:val="000000"/>
                <w:sz w:val="18"/>
                <w:szCs w:val="18"/>
                <w:lang w:eastAsia="en-ZA"/>
              </w:rPr>
              <w:t xml:space="preserve"> </w:t>
            </w:r>
            <w:r>
              <w:rPr>
                <w:rFonts w:cs="Arial"/>
                <w:b/>
                <w:bCs/>
                <w:color w:val="000000"/>
                <w:sz w:val="18"/>
                <w:szCs w:val="18"/>
                <w:lang w:eastAsia="en-ZA"/>
              </w:rPr>
              <w:t>number</w:t>
            </w:r>
          </w:p>
        </w:tc>
        <w:tc>
          <w:tcPr>
            <w:tcW w:w="1286"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Pr>
                <w:rFonts w:cs="Arial"/>
                <w:b/>
                <w:bCs/>
                <w:color w:val="000000"/>
                <w:sz w:val="18"/>
                <w:szCs w:val="18"/>
                <w:lang w:eastAsia="en-ZA"/>
              </w:rPr>
              <w:t>Award</w:t>
            </w:r>
          </w:p>
        </w:tc>
      </w:tr>
      <w:tr w:rsidR="004A59D9" w:rsidRPr="00572BEC" w:rsidTr="00613BB0">
        <w:trPr>
          <w:trHeight w:val="60"/>
        </w:trPr>
        <w:tc>
          <w:tcPr>
            <w:tcW w:w="286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4A59D9" w:rsidRPr="00305613" w:rsidRDefault="004A59D9" w:rsidP="00613BB0">
            <w:pPr>
              <w:spacing w:line="60" w:lineRule="atLeast"/>
              <w:rPr>
                <w:rFonts w:cs="Arial"/>
                <w:color w:val="000000"/>
                <w:sz w:val="18"/>
                <w:szCs w:val="18"/>
                <w:lang w:eastAsia="en-ZA"/>
              </w:rPr>
            </w:pPr>
            <w:r w:rsidRPr="000C4A9A">
              <w:rPr>
                <w:rFonts w:cs="Arial"/>
                <w:color w:val="000000"/>
                <w:sz w:val="18"/>
                <w:szCs w:val="18"/>
                <w:lang w:eastAsia="en-ZA"/>
              </w:rPr>
              <w:t>Sunrise Electrical Wholesalers</w:t>
            </w:r>
          </w:p>
        </w:tc>
        <w:tc>
          <w:tcPr>
            <w:tcW w:w="84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right"/>
              <w:rPr>
                <w:rFonts w:cs="Arial"/>
                <w:color w:val="000000"/>
                <w:sz w:val="18"/>
                <w:szCs w:val="18"/>
                <w:lang w:eastAsia="en-ZA"/>
              </w:rPr>
            </w:pPr>
            <w:r w:rsidRPr="00305613">
              <w:rPr>
                <w:rFonts w:cs="Arial"/>
                <w:color w:val="000000"/>
                <w:sz w:val="18"/>
                <w:szCs w:val="18"/>
                <w:lang w:eastAsia="en-ZA"/>
              </w:rPr>
              <w:t xml:space="preserve">WCS </w:t>
            </w:r>
            <w:r>
              <w:rPr>
                <w:rFonts w:cs="Arial"/>
                <w:color w:val="000000"/>
                <w:sz w:val="18"/>
                <w:szCs w:val="18"/>
                <w:lang w:eastAsia="en-ZA"/>
              </w:rPr>
              <w:t>048811</w:t>
            </w:r>
          </w:p>
        </w:tc>
        <w:tc>
          <w:tcPr>
            <w:tcW w:w="12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right"/>
              <w:rPr>
                <w:rFonts w:cs="Arial"/>
                <w:color w:val="000000"/>
                <w:sz w:val="18"/>
                <w:szCs w:val="18"/>
                <w:lang w:eastAsia="en-ZA"/>
              </w:rPr>
            </w:pPr>
            <w:r>
              <w:rPr>
                <w:rFonts w:cs="Arial"/>
                <w:color w:val="000000"/>
                <w:sz w:val="18"/>
                <w:szCs w:val="18"/>
                <w:lang w:eastAsia="en-ZA"/>
              </w:rPr>
              <w:t>13 759 000</w:t>
            </w:r>
          </w:p>
        </w:tc>
      </w:tr>
    </w:tbl>
    <w:p w:rsidR="004A59D9" w:rsidRDefault="004A59D9" w:rsidP="004A59D9">
      <w:pPr>
        <w:pStyle w:val="NormalWeb"/>
        <w:rPr>
          <w:color w:val="000000"/>
          <w:sz w:val="22"/>
          <w:szCs w:val="22"/>
        </w:rPr>
      </w:pPr>
      <w:r w:rsidRPr="00BF726B">
        <w:rPr>
          <w:color w:val="000000"/>
          <w:sz w:val="22"/>
          <w:szCs w:val="22"/>
        </w:rPr>
        <w:t xml:space="preserve">There were </w:t>
      </w:r>
      <w:r w:rsidRPr="006718F9">
        <w:rPr>
          <w:color w:val="000000"/>
          <w:sz w:val="22"/>
          <w:szCs w:val="22"/>
        </w:rPr>
        <w:t xml:space="preserve">variation orders that increased the contract price from R17 897 993 to R24 027 360.These variation orders and the approval thereof were not provided. </w:t>
      </w:r>
      <w:r>
        <w:rPr>
          <w:color w:val="000000"/>
          <w:sz w:val="22"/>
          <w:szCs w:val="22"/>
        </w:rPr>
        <w:t>Consequently we can also not de</w:t>
      </w:r>
      <w:r w:rsidRPr="006718F9">
        <w:rPr>
          <w:color w:val="000000"/>
          <w:sz w:val="22"/>
          <w:szCs w:val="22"/>
        </w:rPr>
        <w:t>termine if</w:t>
      </w:r>
      <w:r w:rsidRPr="006718F9">
        <w:rPr>
          <w:sz w:val="22"/>
          <w:szCs w:val="22"/>
        </w:rPr>
        <w:t xml:space="preserve"> these expansions/ variation orders did not exceed the following limits without prior appro</w:t>
      </w:r>
      <w:r>
        <w:rPr>
          <w:sz w:val="22"/>
          <w:szCs w:val="22"/>
        </w:rPr>
        <w:t>val by the accounting officer</w:t>
      </w:r>
      <w:proofErr w:type="gramStart"/>
      <w:r w:rsidRPr="006718F9">
        <w:rPr>
          <w:sz w:val="22"/>
          <w:szCs w:val="22"/>
        </w:rPr>
        <w:t>:</w:t>
      </w:r>
      <w:proofErr w:type="gramEnd"/>
      <w:r w:rsidRPr="006718F9">
        <w:rPr>
          <w:sz w:val="22"/>
          <w:szCs w:val="22"/>
        </w:rPr>
        <w:br/>
      </w:r>
      <w:r>
        <w:rPr>
          <w:sz w:val="22"/>
          <w:szCs w:val="22"/>
        </w:rPr>
        <w:t>- For construction contracts:</w:t>
      </w:r>
      <w:r w:rsidRPr="006718F9">
        <w:rPr>
          <w:sz w:val="22"/>
          <w:szCs w:val="22"/>
        </w:rPr>
        <w:t xml:space="preserve"> The lesser of R20 million or 20% of the original contract amount.</w:t>
      </w:r>
      <w:r w:rsidRPr="006718F9">
        <w:rPr>
          <w:sz w:val="22"/>
          <w:szCs w:val="22"/>
        </w:rPr>
        <w:br/>
      </w:r>
      <w:r>
        <w:rPr>
          <w:sz w:val="22"/>
          <w:szCs w:val="22"/>
        </w:rPr>
        <w:t>- For other goods/ services:</w:t>
      </w:r>
      <w:r w:rsidRPr="006718F9">
        <w:rPr>
          <w:sz w:val="22"/>
          <w:szCs w:val="22"/>
        </w:rPr>
        <w:t xml:space="preserve"> The</w:t>
      </w:r>
      <w:r>
        <w:rPr>
          <w:sz w:val="22"/>
          <w:szCs w:val="22"/>
        </w:rPr>
        <w:t xml:space="preserve"> lesser of 15% </w:t>
      </w:r>
      <w:r w:rsidRPr="006718F9">
        <w:rPr>
          <w:sz w:val="22"/>
          <w:szCs w:val="22"/>
        </w:rPr>
        <w:t>or R15 million of the original contract price</w:t>
      </w:r>
      <w:r w:rsidRPr="006718F9">
        <w:rPr>
          <w:sz w:val="22"/>
          <w:szCs w:val="22"/>
        </w:rPr>
        <w:br/>
      </w:r>
      <w:r w:rsidRPr="006718F9">
        <w:rPr>
          <w:color w:val="000000"/>
          <w:sz w:val="22"/>
          <w:szCs w:val="2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699"/>
        <w:gridCol w:w="1384"/>
        <w:gridCol w:w="1384"/>
        <w:gridCol w:w="2106"/>
      </w:tblGrid>
      <w:tr w:rsidR="004A59D9" w:rsidRPr="00572BEC" w:rsidTr="00613BB0">
        <w:trPr>
          <w:trHeight w:val="60"/>
        </w:trPr>
        <w:tc>
          <w:tcPr>
            <w:tcW w:w="2454" w:type="pct"/>
            <w:tcBorders>
              <w:top w:val="single" w:sz="8" w:space="0" w:color="auto"/>
              <w:left w:val="single" w:sz="8"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sidRPr="00572BEC">
              <w:rPr>
                <w:rFonts w:cs="Arial"/>
                <w:b/>
                <w:bCs/>
                <w:color w:val="000000"/>
                <w:sz w:val="18"/>
                <w:szCs w:val="18"/>
                <w:lang w:eastAsia="en-ZA"/>
              </w:rPr>
              <w:t>Contractor</w:t>
            </w:r>
          </w:p>
        </w:tc>
        <w:tc>
          <w:tcPr>
            <w:tcW w:w="723" w:type="pct"/>
            <w:tcBorders>
              <w:top w:val="single" w:sz="4" w:space="0" w:color="auto"/>
              <w:left w:val="single" w:sz="4" w:space="0" w:color="auto"/>
              <w:bottom w:val="single" w:sz="4" w:space="0" w:color="auto"/>
              <w:right w:val="single" w:sz="4" w:space="0" w:color="auto"/>
            </w:tcBorders>
            <w:shd w:val="clear" w:color="auto" w:fill="D9D9D9"/>
          </w:tcPr>
          <w:p w:rsidR="004A59D9" w:rsidRDefault="004A59D9" w:rsidP="00613BB0">
            <w:pPr>
              <w:jc w:val="center"/>
              <w:rPr>
                <w:rFonts w:cs="Arial"/>
                <w:b/>
                <w:bCs/>
                <w:color w:val="000000"/>
                <w:sz w:val="18"/>
                <w:szCs w:val="18"/>
                <w:lang w:eastAsia="en-ZA"/>
              </w:rPr>
            </w:pPr>
            <w:r>
              <w:rPr>
                <w:rFonts w:cs="Arial"/>
                <w:b/>
                <w:bCs/>
                <w:color w:val="000000"/>
                <w:sz w:val="18"/>
                <w:szCs w:val="18"/>
                <w:lang w:eastAsia="en-ZA"/>
              </w:rPr>
              <w:t>Tender no</w:t>
            </w:r>
          </w:p>
        </w:tc>
        <w:tc>
          <w:tcPr>
            <w:tcW w:w="723" w:type="pct"/>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jc w:val="center"/>
              <w:rPr>
                <w:color w:val="000000"/>
                <w:lang w:eastAsia="en-ZA"/>
              </w:rPr>
            </w:pPr>
            <w:r>
              <w:rPr>
                <w:rFonts w:cs="Arial"/>
                <w:b/>
                <w:bCs/>
                <w:color w:val="000000"/>
                <w:sz w:val="18"/>
                <w:szCs w:val="18"/>
                <w:lang w:eastAsia="en-ZA"/>
              </w:rPr>
              <w:t>WCS</w:t>
            </w:r>
            <w:r w:rsidRPr="00572BEC">
              <w:rPr>
                <w:rFonts w:cs="Arial"/>
                <w:b/>
                <w:bCs/>
                <w:color w:val="000000"/>
                <w:sz w:val="18"/>
                <w:szCs w:val="18"/>
                <w:lang w:eastAsia="en-ZA"/>
              </w:rPr>
              <w:t xml:space="preserve"> </w:t>
            </w:r>
            <w:r>
              <w:rPr>
                <w:rFonts w:cs="Arial"/>
                <w:b/>
                <w:bCs/>
                <w:color w:val="000000"/>
                <w:sz w:val="18"/>
                <w:szCs w:val="18"/>
                <w:lang w:eastAsia="en-ZA"/>
              </w:rPr>
              <w:t>number</w:t>
            </w:r>
          </w:p>
        </w:tc>
        <w:tc>
          <w:tcPr>
            <w:tcW w:w="1100"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Pr>
                <w:rFonts w:cs="Arial"/>
                <w:b/>
                <w:bCs/>
                <w:color w:val="000000"/>
                <w:sz w:val="18"/>
                <w:szCs w:val="18"/>
                <w:lang w:eastAsia="en-ZA"/>
              </w:rPr>
              <w:t>Award</w:t>
            </w:r>
          </w:p>
        </w:tc>
      </w:tr>
      <w:tr w:rsidR="004A59D9" w:rsidRPr="00305613" w:rsidTr="00613BB0">
        <w:trPr>
          <w:trHeight w:val="60"/>
        </w:trPr>
        <w:tc>
          <w:tcPr>
            <w:tcW w:w="2454"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4A59D9" w:rsidRPr="00BF726B" w:rsidRDefault="004A59D9" w:rsidP="00613BB0">
            <w:pPr>
              <w:spacing w:line="60" w:lineRule="atLeast"/>
              <w:rPr>
                <w:rFonts w:cs="Arial"/>
                <w:color w:val="000000"/>
                <w:sz w:val="18"/>
                <w:szCs w:val="18"/>
                <w:lang w:eastAsia="en-ZA"/>
              </w:rPr>
            </w:pPr>
            <w:r w:rsidRPr="00BF726B">
              <w:rPr>
                <w:rFonts w:cs="Arial"/>
                <w:color w:val="000000"/>
                <w:sz w:val="18"/>
                <w:szCs w:val="18"/>
                <w:lang w:eastAsia="en-ZA"/>
              </w:rPr>
              <w:t>RAPDL Construction</w:t>
            </w:r>
          </w:p>
        </w:tc>
        <w:tc>
          <w:tcPr>
            <w:tcW w:w="723" w:type="pct"/>
            <w:tcBorders>
              <w:top w:val="single" w:sz="4" w:space="0" w:color="auto"/>
              <w:left w:val="single" w:sz="4" w:space="0" w:color="auto"/>
              <w:bottom w:val="single" w:sz="4" w:space="0" w:color="auto"/>
              <w:right w:val="single" w:sz="4" w:space="0" w:color="auto"/>
            </w:tcBorders>
          </w:tcPr>
          <w:p w:rsidR="004A59D9" w:rsidRPr="00305613" w:rsidRDefault="004A59D9" w:rsidP="00613BB0">
            <w:pPr>
              <w:spacing w:line="60" w:lineRule="atLeast"/>
              <w:jc w:val="center"/>
              <w:rPr>
                <w:rFonts w:cs="Arial"/>
                <w:color w:val="000000"/>
                <w:sz w:val="18"/>
                <w:szCs w:val="18"/>
                <w:lang w:eastAsia="en-ZA"/>
              </w:rPr>
            </w:pPr>
            <w:r>
              <w:rPr>
                <w:rFonts w:cs="Arial"/>
                <w:color w:val="000000"/>
                <w:sz w:val="18"/>
                <w:szCs w:val="18"/>
                <w:lang w:eastAsia="en-ZA"/>
              </w:rPr>
              <w:t>PT13/051</w:t>
            </w:r>
          </w:p>
        </w:tc>
        <w:tc>
          <w:tcPr>
            <w:tcW w:w="72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center"/>
              <w:rPr>
                <w:rFonts w:cs="Arial"/>
                <w:color w:val="000000"/>
                <w:sz w:val="18"/>
                <w:szCs w:val="18"/>
                <w:lang w:eastAsia="en-ZA"/>
              </w:rPr>
            </w:pPr>
            <w:r w:rsidRPr="00305613">
              <w:rPr>
                <w:rFonts w:cs="Arial"/>
                <w:color w:val="000000"/>
                <w:sz w:val="18"/>
                <w:szCs w:val="18"/>
                <w:lang w:eastAsia="en-ZA"/>
              </w:rPr>
              <w:t xml:space="preserve">WCS </w:t>
            </w:r>
            <w:r>
              <w:rPr>
                <w:rFonts w:cs="Arial"/>
                <w:color w:val="000000"/>
                <w:sz w:val="18"/>
                <w:szCs w:val="18"/>
                <w:lang w:eastAsia="en-ZA"/>
              </w:rPr>
              <w:t>045856</w:t>
            </w:r>
          </w:p>
        </w:tc>
        <w:tc>
          <w:tcPr>
            <w:tcW w:w="110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right"/>
              <w:rPr>
                <w:rFonts w:cs="Arial"/>
                <w:color w:val="000000"/>
                <w:sz w:val="18"/>
                <w:szCs w:val="18"/>
                <w:lang w:eastAsia="en-ZA"/>
              </w:rPr>
            </w:pPr>
            <w:r>
              <w:rPr>
                <w:rFonts w:cs="Arial"/>
                <w:color w:val="000000"/>
                <w:sz w:val="18"/>
                <w:szCs w:val="18"/>
                <w:lang w:eastAsia="en-ZA"/>
              </w:rPr>
              <w:t>17 897 993</w:t>
            </w:r>
          </w:p>
        </w:tc>
      </w:tr>
    </w:tbl>
    <w:p w:rsidR="004A59D9" w:rsidRPr="00572BEC" w:rsidRDefault="004A59D9" w:rsidP="004A59D9">
      <w:pPr>
        <w:rPr>
          <w:rFonts w:cs="Arial"/>
          <w:color w:val="000000"/>
          <w:szCs w:val="22"/>
          <w:lang w:val="en-US" w:eastAsia="en-ZA"/>
        </w:rPr>
      </w:pPr>
    </w:p>
    <w:p w:rsidR="004A59D9" w:rsidRDefault="004A59D9" w:rsidP="004A59D9">
      <w:pPr>
        <w:rPr>
          <w:rFonts w:cs="Arial"/>
          <w:b/>
          <w:szCs w:val="22"/>
        </w:rPr>
      </w:pPr>
      <w:r>
        <w:rPr>
          <w:rFonts w:cs="Arial"/>
          <w:b/>
          <w:szCs w:val="22"/>
        </w:rPr>
        <w:t>Risk</w:t>
      </w:r>
    </w:p>
    <w:p w:rsidR="004A59D9" w:rsidRDefault="004A59D9" w:rsidP="004A59D9">
      <w:pPr>
        <w:rPr>
          <w:rFonts w:cs="Arial"/>
          <w:szCs w:val="22"/>
        </w:rPr>
      </w:pPr>
    </w:p>
    <w:p w:rsidR="004A59D9" w:rsidRPr="00572BEC" w:rsidRDefault="004A59D9" w:rsidP="004A59D9">
      <w:pPr>
        <w:rPr>
          <w:rFonts w:cs="Arial"/>
          <w:color w:val="000000"/>
          <w:szCs w:val="22"/>
          <w:lang w:eastAsia="en-ZA"/>
        </w:rPr>
      </w:pPr>
      <w:r w:rsidRPr="00572BEC">
        <w:rPr>
          <w:rFonts w:cs="Arial"/>
          <w:color w:val="000000"/>
          <w:szCs w:val="22"/>
          <w:lang w:val="en-US" w:eastAsia="en-ZA"/>
        </w:rPr>
        <w:t>Non-compl</w:t>
      </w:r>
      <w:r>
        <w:rPr>
          <w:rFonts w:cs="Arial"/>
          <w:color w:val="000000"/>
          <w:szCs w:val="22"/>
          <w:lang w:val="en-US" w:eastAsia="en-ZA"/>
        </w:rPr>
        <w:t>iance with laws and regulations resulting in irregular expenditure</w:t>
      </w:r>
    </w:p>
    <w:p w:rsidR="004A59D9" w:rsidRDefault="004A59D9" w:rsidP="004A59D9">
      <w:pPr>
        <w:rPr>
          <w:rFonts w:cs="Arial"/>
          <w:b/>
          <w:szCs w:val="22"/>
        </w:rPr>
      </w:pPr>
    </w:p>
    <w:p w:rsidR="004A59D9" w:rsidRPr="00B827F0" w:rsidRDefault="004A59D9" w:rsidP="004A59D9">
      <w:pPr>
        <w:rPr>
          <w:rFonts w:cs="Arial"/>
          <w:szCs w:val="22"/>
        </w:rPr>
      </w:pPr>
      <w:r w:rsidRPr="00B827F0">
        <w:rPr>
          <w:rFonts w:cs="Arial"/>
          <w:b/>
          <w:szCs w:val="22"/>
        </w:rPr>
        <w:t>Internal control deficiency</w:t>
      </w:r>
    </w:p>
    <w:p w:rsidR="004A59D9" w:rsidRDefault="004A59D9" w:rsidP="004A59D9">
      <w:pPr>
        <w:pStyle w:val="Heading2"/>
        <w:tabs>
          <w:tab w:val="left" w:pos="720"/>
        </w:tabs>
        <w:ind w:left="576" w:hanging="576"/>
        <w:rPr>
          <w:rFonts w:cs="Arial"/>
          <w:color w:val="000000"/>
          <w:sz w:val="22"/>
          <w:szCs w:val="22"/>
        </w:rPr>
      </w:pPr>
    </w:p>
    <w:p w:rsidR="004A59D9" w:rsidRPr="00A76C0A" w:rsidRDefault="004A59D9" w:rsidP="004A59D9">
      <w:pPr>
        <w:pStyle w:val="Heading2"/>
        <w:tabs>
          <w:tab w:val="left" w:pos="720"/>
        </w:tabs>
        <w:ind w:left="576" w:hanging="576"/>
        <w:rPr>
          <w:rFonts w:cs="Arial"/>
          <w:b w:val="0"/>
          <w:color w:val="000000"/>
        </w:rPr>
      </w:pPr>
      <w:r w:rsidRPr="00A76C0A">
        <w:rPr>
          <w:rFonts w:cs="Arial"/>
          <w:b w:val="0"/>
          <w:color w:val="000000"/>
          <w:sz w:val="22"/>
          <w:szCs w:val="22"/>
        </w:rPr>
        <w:t>Leadership</w:t>
      </w:r>
    </w:p>
    <w:p w:rsidR="004A59D9" w:rsidRDefault="004A59D9" w:rsidP="004A59D9">
      <w:pPr>
        <w:pStyle w:val="NormalWeb"/>
        <w:rPr>
          <w:color w:val="000000"/>
          <w:sz w:val="22"/>
          <w:szCs w:val="22"/>
        </w:rPr>
      </w:pPr>
      <w:r>
        <w:rPr>
          <w:color w:val="000000"/>
          <w:sz w:val="22"/>
          <w:szCs w:val="22"/>
        </w:rPr>
        <w:t>Reviewing and monitoring of compliance with applicable laws and regulations is insufficient and not properly monitored.</w:t>
      </w:r>
    </w:p>
    <w:p w:rsidR="004A59D9" w:rsidRDefault="004A59D9" w:rsidP="004A59D9">
      <w:pPr>
        <w:pStyle w:val="NormalWeb"/>
        <w:rPr>
          <w:color w:val="000000"/>
          <w:sz w:val="22"/>
          <w:szCs w:val="22"/>
        </w:rPr>
      </w:pPr>
      <w:r>
        <w:rPr>
          <w:color w:val="000000"/>
          <w:sz w:val="22"/>
          <w:szCs w:val="22"/>
        </w:rPr>
        <w:t>The entity does not exercise oversight responsibility regarding financial and performance reporting and compliance and related internal controls.</w:t>
      </w:r>
    </w:p>
    <w:p w:rsidR="004A59D9" w:rsidRDefault="004A59D9" w:rsidP="004A59D9">
      <w:pPr>
        <w:pStyle w:val="NormalWeb"/>
        <w:rPr>
          <w:color w:val="000000"/>
          <w:sz w:val="22"/>
          <w:szCs w:val="22"/>
        </w:rPr>
      </w:pPr>
      <w:r>
        <w:rPr>
          <w:color w:val="000000"/>
          <w:sz w:val="22"/>
          <w:szCs w:val="22"/>
        </w:rPr>
        <w:t xml:space="preserve">Although management did develop action plans to address internal control deficiencies, they were not effective to prevent non-compliance with applicable laws and regulations. </w:t>
      </w:r>
    </w:p>
    <w:p w:rsidR="004A59D9" w:rsidRDefault="004A59D9" w:rsidP="004A59D9">
      <w:pPr>
        <w:pStyle w:val="NormalWeb"/>
        <w:rPr>
          <w:color w:val="000000"/>
          <w:sz w:val="22"/>
          <w:szCs w:val="22"/>
        </w:rPr>
      </w:pPr>
      <w:r>
        <w:rPr>
          <w:color w:val="000000"/>
          <w:sz w:val="22"/>
          <w:szCs w:val="22"/>
        </w:rPr>
        <w:t>Financial and performance management</w:t>
      </w:r>
    </w:p>
    <w:p w:rsidR="004A59D9" w:rsidRDefault="004A59D9" w:rsidP="004A59D9">
      <w:pPr>
        <w:pStyle w:val="NormalWeb"/>
        <w:rPr>
          <w:color w:val="000000"/>
          <w:sz w:val="22"/>
          <w:szCs w:val="22"/>
        </w:rPr>
      </w:pPr>
      <w:r>
        <w:rPr>
          <w:color w:val="000000"/>
          <w:sz w:val="22"/>
          <w:szCs w:val="22"/>
        </w:rPr>
        <w:lastRenderedPageBreak/>
        <w:t>Reviewing and monitoring of compliance with applicable laws and regulations is insufficient and not properly monitored.</w:t>
      </w:r>
    </w:p>
    <w:p w:rsidR="004A59D9" w:rsidRDefault="004A59D9" w:rsidP="004A59D9">
      <w:pPr>
        <w:rPr>
          <w:rFonts w:cs="Arial"/>
          <w:b/>
          <w:szCs w:val="22"/>
        </w:rPr>
      </w:pPr>
      <w:r>
        <w:rPr>
          <w:rFonts w:cs="Arial"/>
          <w:b/>
          <w:szCs w:val="22"/>
        </w:rPr>
        <w:t xml:space="preserve">Recommendation </w:t>
      </w:r>
    </w:p>
    <w:p w:rsidR="004A59D9" w:rsidRDefault="004A59D9" w:rsidP="004A59D9">
      <w:pPr>
        <w:rPr>
          <w:rFonts w:cs="Arial"/>
          <w:szCs w:val="22"/>
        </w:rPr>
      </w:pPr>
    </w:p>
    <w:p w:rsidR="004A59D9" w:rsidRDefault="004A59D9" w:rsidP="004A59D9">
      <w:pPr>
        <w:rPr>
          <w:rFonts w:cs="Arial"/>
          <w:color w:val="000000"/>
          <w:szCs w:val="22"/>
          <w:lang w:val="en-US" w:eastAsia="en-ZA"/>
        </w:rPr>
      </w:pPr>
      <w:r w:rsidRPr="00305613">
        <w:rPr>
          <w:rFonts w:cs="Arial"/>
          <w:color w:val="000000"/>
          <w:szCs w:val="22"/>
          <w:lang w:val="en-US" w:eastAsia="en-ZA"/>
        </w:rPr>
        <w:t>The trading entity should update their General Condition of Contract with the latest version issued by the National Treasury and ensure the latest version is used in all contracts concluded going forward.</w:t>
      </w:r>
    </w:p>
    <w:p w:rsidR="004A59D9" w:rsidRDefault="004A59D9" w:rsidP="004A59D9">
      <w:pPr>
        <w:rPr>
          <w:rFonts w:cs="Arial"/>
          <w:color w:val="000000"/>
          <w:szCs w:val="22"/>
          <w:lang w:val="en-US" w:eastAsia="en-ZA"/>
        </w:rPr>
      </w:pPr>
    </w:p>
    <w:p w:rsidR="004A59D9" w:rsidRDefault="004A59D9" w:rsidP="004A59D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4A59D9" w:rsidRDefault="004A59D9" w:rsidP="004A59D9">
      <w:pPr>
        <w:rPr>
          <w:rFonts w:cs="Arial"/>
          <w:color w:val="000000"/>
          <w:szCs w:val="22"/>
          <w:lang w:eastAsia="en-ZA"/>
        </w:rPr>
      </w:pPr>
      <w:r>
        <w:rPr>
          <w:rFonts w:cs="Arial"/>
          <w:color w:val="000000"/>
          <w:szCs w:val="22"/>
          <w:lang w:eastAsia="en-ZA"/>
        </w:rPr>
        <w:t> </w:t>
      </w:r>
    </w:p>
    <w:p w:rsidR="004A59D9" w:rsidRDefault="004A59D9" w:rsidP="004A59D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4A59D9" w:rsidRDefault="004A59D9" w:rsidP="004A59D9">
      <w:pPr>
        <w:rPr>
          <w:rFonts w:cs="Arial"/>
          <w:color w:val="000000"/>
          <w:szCs w:val="22"/>
          <w:lang w:eastAsia="en-ZA"/>
        </w:rPr>
      </w:pPr>
      <w:r>
        <w:rPr>
          <w:rFonts w:cs="Arial"/>
          <w:color w:val="000000"/>
          <w:szCs w:val="22"/>
          <w:lang w:eastAsia="en-ZA"/>
        </w:rPr>
        <w:t> </w:t>
      </w:r>
    </w:p>
    <w:p w:rsidR="004A59D9" w:rsidRDefault="004A59D9" w:rsidP="004A59D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4A59D9" w:rsidRDefault="004A59D9" w:rsidP="004A59D9">
      <w:pPr>
        <w:rPr>
          <w:rFonts w:cs="Arial"/>
          <w:color w:val="000000"/>
          <w:szCs w:val="22"/>
          <w:lang w:eastAsia="en-ZA"/>
        </w:rPr>
      </w:pPr>
      <w:r>
        <w:rPr>
          <w:rFonts w:cs="Arial"/>
          <w:color w:val="000000"/>
          <w:szCs w:val="22"/>
          <w:lang w:eastAsia="en-ZA"/>
        </w:rPr>
        <w:t> </w:t>
      </w:r>
    </w:p>
    <w:p w:rsidR="004A59D9" w:rsidRDefault="004A59D9" w:rsidP="004A59D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4A59D9" w:rsidRDefault="004A59D9" w:rsidP="004A59D9">
      <w:pPr>
        <w:rPr>
          <w:rFonts w:cs="Arial"/>
          <w:b/>
          <w:szCs w:val="22"/>
        </w:rPr>
      </w:pPr>
    </w:p>
    <w:p w:rsidR="004A59D9" w:rsidRPr="00E21F00" w:rsidRDefault="004A59D9" w:rsidP="004A59D9">
      <w:pPr>
        <w:tabs>
          <w:tab w:val="num" w:pos="426"/>
          <w:tab w:val="num" w:pos="993"/>
        </w:tabs>
        <w:rPr>
          <w:rFonts w:cs="Arial"/>
          <w:b/>
          <w:szCs w:val="22"/>
          <w:lang w:val="en-US"/>
        </w:rPr>
      </w:pPr>
      <w:r w:rsidRPr="00E21F00">
        <w:rPr>
          <w:rFonts w:cs="Arial"/>
          <w:b/>
          <w:szCs w:val="22"/>
          <w:lang w:val="en-US"/>
        </w:rPr>
        <w:t>Management response</w:t>
      </w:r>
    </w:p>
    <w:p w:rsidR="004A59D9" w:rsidRDefault="004A59D9" w:rsidP="004A59D9">
      <w:pPr>
        <w:tabs>
          <w:tab w:val="num" w:pos="426"/>
          <w:tab w:val="num" w:pos="993"/>
        </w:tabs>
        <w:rPr>
          <w:rFonts w:cs="Arial"/>
          <w:szCs w:val="22"/>
          <w:lang w:val="en-US"/>
        </w:rPr>
      </w:pPr>
    </w:p>
    <w:p w:rsidR="004A59D9" w:rsidRPr="00E21F00" w:rsidRDefault="004A59D9" w:rsidP="004A59D9">
      <w:pPr>
        <w:tabs>
          <w:tab w:val="num" w:pos="426"/>
          <w:tab w:val="num" w:pos="993"/>
        </w:tabs>
        <w:rPr>
          <w:rFonts w:cs="Arial"/>
          <w:szCs w:val="22"/>
          <w:lang w:val="en-US"/>
        </w:rPr>
      </w:pPr>
      <w:r w:rsidRPr="00E21F00">
        <w:rPr>
          <w:rFonts w:cs="Arial"/>
          <w:szCs w:val="22"/>
          <w:lang w:val="en-US"/>
        </w:rPr>
        <w:t>We are not in agreement with the finding for the following reasons:</w:t>
      </w:r>
    </w:p>
    <w:p w:rsidR="004A59D9" w:rsidRPr="00E21F00" w:rsidRDefault="004A59D9" w:rsidP="004A59D9">
      <w:pPr>
        <w:tabs>
          <w:tab w:val="num" w:pos="426"/>
          <w:tab w:val="num" w:pos="993"/>
        </w:tabs>
        <w:rPr>
          <w:rFonts w:cs="Arial"/>
          <w:szCs w:val="22"/>
          <w:lang w:val="en-US"/>
        </w:rPr>
      </w:pPr>
    </w:p>
    <w:p w:rsidR="004A59D9" w:rsidRPr="00E21F00" w:rsidRDefault="004A59D9" w:rsidP="004A59D9">
      <w:pPr>
        <w:tabs>
          <w:tab w:val="num" w:pos="426"/>
          <w:tab w:val="num" w:pos="993"/>
        </w:tabs>
        <w:rPr>
          <w:rFonts w:cs="Arial"/>
          <w:szCs w:val="22"/>
          <w:lang w:val="en-US"/>
        </w:rPr>
      </w:pPr>
      <w:r w:rsidRPr="00E21F00">
        <w:rPr>
          <w:rFonts w:cs="Arial"/>
          <w:szCs w:val="22"/>
          <w:lang w:val="en-US"/>
        </w:rPr>
        <w:t xml:space="preserve">The contracts listed in the findings table shows that the cases referred to pertain to projects in the construction industry.  That being so, Treasury Regulation </w:t>
      </w:r>
      <w:proofErr w:type="gramStart"/>
      <w:r w:rsidRPr="00E21F00">
        <w:rPr>
          <w:rFonts w:cs="Arial"/>
          <w:szCs w:val="22"/>
          <w:lang w:val="en-US"/>
        </w:rPr>
        <w:t>16A6.3(</w:t>
      </w:r>
      <w:proofErr w:type="gramEnd"/>
      <w:r w:rsidRPr="00E21F00">
        <w:rPr>
          <w:rFonts w:cs="Arial"/>
          <w:szCs w:val="22"/>
          <w:lang w:val="en-US"/>
        </w:rPr>
        <w:t>a)(ii) is of particular relevance as it stipulates that documentation and conditions of contract are to be in accordance with the prescripts of the CIDB.</w:t>
      </w:r>
    </w:p>
    <w:p w:rsidR="004A59D9" w:rsidRPr="00E21F00" w:rsidRDefault="004A59D9" w:rsidP="004A59D9">
      <w:pPr>
        <w:tabs>
          <w:tab w:val="num" w:pos="426"/>
          <w:tab w:val="num" w:pos="993"/>
        </w:tabs>
        <w:rPr>
          <w:rFonts w:cs="Arial"/>
          <w:szCs w:val="22"/>
        </w:rPr>
      </w:pPr>
    </w:p>
    <w:p w:rsidR="004A59D9" w:rsidRPr="00E21F00" w:rsidRDefault="004A59D9" w:rsidP="004A59D9">
      <w:pPr>
        <w:tabs>
          <w:tab w:val="num" w:pos="426"/>
          <w:tab w:val="num" w:pos="993"/>
        </w:tabs>
        <w:rPr>
          <w:rFonts w:cs="Arial"/>
          <w:szCs w:val="22"/>
          <w:lang w:val="en-US"/>
        </w:rPr>
      </w:pPr>
      <w:r w:rsidRPr="00E21F00">
        <w:rPr>
          <w:rFonts w:cs="Arial"/>
          <w:szCs w:val="22"/>
          <w:lang w:val="en-US"/>
        </w:rPr>
        <w:t>According to CIDB Standards for Uniformity (</w:t>
      </w:r>
      <w:proofErr w:type="spellStart"/>
      <w:r w:rsidRPr="00E21F00">
        <w:rPr>
          <w:rFonts w:cs="Arial"/>
          <w:szCs w:val="22"/>
          <w:lang w:val="en-US"/>
        </w:rPr>
        <w:t>SfU</w:t>
      </w:r>
      <w:proofErr w:type="spellEnd"/>
      <w:r w:rsidRPr="00E21F00">
        <w:rPr>
          <w:rFonts w:cs="Arial"/>
          <w:szCs w:val="22"/>
          <w:lang w:val="en-US"/>
        </w:rPr>
        <w:t>), the Department is permitted to use only accredited contract formats.  In such regard the CIDB has accredited the following: NEC, FIDIC, GCC and JBCC.  In relation to the latter two formats, it must be stated that the CIDB accredited the JBCC 2005 and -2007 versions and for GCC it accredited the-2004 and- 2010 versions.</w:t>
      </w:r>
    </w:p>
    <w:p w:rsidR="004A59D9" w:rsidRPr="00E21F00" w:rsidRDefault="004A59D9" w:rsidP="004A59D9">
      <w:pPr>
        <w:tabs>
          <w:tab w:val="num" w:pos="426"/>
          <w:tab w:val="num" w:pos="993"/>
        </w:tabs>
        <w:rPr>
          <w:rFonts w:cs="Arial"/>
          <w:szCs w:val="22"/>
          <w:lang w:val="en-US"/>
        </w:rPr>
      </w:pPr>
      <w:r w:rsidRPr="00E21F00">
        <w:rPr>
          <w:rFonts w:cs="Arial"/>
          <w:szCs w:val="22"/>
          <w:lang w:val="en-US"/>
        </w:rPr>
        <w:t xml:space="preserve">It is very important to appreciate that the GCC referred to in the Treasury </w:t>
      </w:r>
      <w:proofErr w:type="gramStart"/>
      <w:r w:rsidRPr="00E21F00">
        <w:rPr>
          <w:rFonts w:cs="Arial"/>
          <w:szCs w:val="22"/>
          <w:lang w:val="en-US"/>
        </w:rPr>
        <w:t>Note</w:t>
      </w:r>
      <w:proofErr w:type="gramEnd"/>
      <w:r w:rsidRPr="00E21F00">
        <w:rPr>
          <w:rFonts w:cs="Arial"/>
          <w:szCs w:val="22"/>
          <w:lang w:val="en-US"/>
        </w:rPr>
        <w:t xml:space="preserve"> is not the same as the GCC referred to by CIDB and therefore not the same as used in the projects listed in the tables above. </w:t>
      </w:r>
    </w:p>
    <w:p w:rsidR="004A59D9" w:rsidRPr="00E21F00" w:rsidRDefault="004A59D9" w:rsidP="004A59D9">
      <w:pPr>
        <w:tabs>
          <w:tab w:val="num" w:pos="426"/>
          <w:tab w:val="num" w:pos="993"/>
        </w:tabs>
        <w:rPr>
          <w:rFonts w:cs="Arial"/>
          <w:szCs w:val="22"/>
          <w:lang w:val="en-US"/>
        </w:rPr>
      </w:pPr>
    </w:p>
    <w:p w:rsidR="004A59D9" w:rsidRPr="00E21F00" w:rsidRDefault="004A59D9" w:rsidP="004A59D9">
      <w:pPr>
        <w:tabs>
          <w:tab w:val="num" w:pos="426"/>
          <w:tab w:val="num" w:pos="993"/>
        </w:tabs>
        <w:rPr>
          <w:rFonts w:cs="Arial"/>
          <w:szCs w:val="22"/>
          <w:lang w:val="en-US"/>
        </w:rPr>
      </w:pPr>
      <w:r w:rsidRPr="00E21F00">
        <w:rPr>
          <w:rFonts w:cs="Arial"/>
          <w:szCs w:val="22"/>
          <w:lang w:val="en-US"/>
        </w:rPr>
        <w:t xml:space="preserve">The Department rightfully used the GCC2004 on construction projects until 2013 at which stage it moved to the use of the GCC2010.  </w:t>
      </w:r>
    </w:p>
    <w:p w:rsidR="004A59D9" w:rsidRPr="00E21F00" w:rsidRDefault="004A59D9" w:rsidP="004A59D9">
      <w:pPr>
        <w:tabs>
          <w:tab w:val="num" w:pos="426"/>
          <w:tab w:val="num" w:pos="993"/>
        </w:tabs>
        <w:rPr>
          <w:rFonts w:cs="Arial"/>
          <w:szCs w:val="22"/>
          <w:lang w:val="en-US"/>
        </w:rPr>
      </w:pPr>
    </w:p>
    <w:p w:rsidR="004A59D9" w:rsidRPr="00E21F00" w:rsidRDefault="004A59D9" w:rsidP="004A59D9">
      <w:pPr>
        <w:tabs>
          <w:tab w:val="num" w:pos="426"/>
          <w:tab w:val="num" w:pos="993"/>
        </w:tabs>
        <w:rPr>
          <w:rFonts w:cs="Arial"/>
          <w:szCs w:val="22"/>
          <w:lang w:val="en-US"/>
        </w:rPr>
      </w:pPr>
      <w:r w:rsidRPr="00E21F00">
        <w:rPr>
          <w:rFonts w:cs="Arial"/>
          <w:szCs w:val="22"/>
          <w:lang w:val="en-US"/>
        </w:rPr>
        <w:t>For ease of reference, the GCC2004 and -2010, as accredited by the CIDB, are “off-the-shelf” contract formats, both compiled by the South African Institution of Civil Engineering (SAICE).  The GCC referred to in the Practice note of July 2010 is a contract format compiled by National Treasury and is mostly used for general goods and services.</w:t>
      </w:r>
    </w:p>
    <w:p w:rsidR="004A59D9" w:rsidRDefault="004A59D9" w:rsidP="004A59D9">
      <w:pPr>
        <w:tabs>
          <w:tab w:val="num" w:pos="426"/>
          <w:tab w:val="num" w:pos="993"/>
        </w:tabs>
        <w:rPr>
          <w:rFonts w:cs="Arial"/>
          <w:szCs w:val="22"/>
          <w:lang w:val="en-US"/>
        </w:rPr>
      </w:pPr>
    </w:p>
    <w:p w:rsidR="004A59D9" w:rsidRPr="00E21F00" w:rsidRDefault="004A59D9" w:rsidP="004A59D9">
      <w:pPr>
        <w:tabs>
          <w:tab w:val="num" w:pos="426"/>
          <w:tab w:val="num" w:pos="993"/>
        </w:tabs>
        <w:rPr>
          <w:rFonts w:cs="Arial"/>
          <w:szCs w:val="22"/>
          <w:lang w:val="en-US"/>
        </w:rPr>
      </w:pPr>
      <w:r w:rsidRPr="00E21F00">
        <w:rPr>
          <w:rFonts w:cs="Arial"/>
          <w:szCs w:val="22"/>
          <w:lang w:val="en-US"/>
        </w:rPr>
        <w:lastRenderedPageBreak/>
        <w:t xml:space="preserve">The reason why the Department only moved over to the GCC2010 version in 2013 is to be found in a delay occasioned in attempting to obtain Ministerial approval in respect of certain indemnities extended to the contractor. </w:t>
      </w:r>
    </w:p>
    <w:p w:rsidR="004A59D9" w:rsidRPr="002D2DC2" w:rsidRDefault="004A59D9" w:rsidP="004A59D9">
      <w:pPr>
        <w:rPr>
          <w:rFonts w:cs="Arial"/>
          <w:i/>
          <w:szCs w:val="22"/>
          <w:lang w:val="en-US"/>
        </w:rPr>
      </w:pPr>
      <w:r w:rsidRPr="002D2DC2">
        <w:rPr>
          <w:rFonts w:cs="Arial"/>
          <w:i/>
          <w:szCs w:val="22"/>
        </w:rPr>
        <w:fldChar w:fldCharType="begin"/>
      </w:r>
      <w:r w:rsidRPr="002D2DC2">
        <w:rPr>
          <w:rFonts w:cs="Arial"/>
          <w:i/>
          <w:szCs w:val="22"/>
        </w:rPr>
        <w:instrText xml:space="preserve"> &lt;tm:format font-override="true"&gt;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&lt;tm:extract&gt;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&lt;xsl:value-of select="TEXTFIELD2"/&gt; </w:instrText>
      </w:r>
      <w:r w:rsidRPr="002D2DC2">
        <w:rPr>
          <w:rFonts w:cs="Arial"/>
          <w:i/>
          <w:szCs w:val="22"/>
        </w:rPr>
        <w:fldChar w:fldCharType="end"/>
      </w:r>
    </w:p>
    <w:p w:rsidR="004A59D9" w:rsidRPr="00E21F00" w:rsidRDefault="004A59D9" w:rsidP="004A59D9">
      <w:pPr>
        <w:rPr>
          <w:rFonts w:eastAsia="Arial Unicode MS" w:cs="Arial"/>
          <w:szCs w:val="22"/>
        </w:rPr>
      </w:pPr>
      <w:r w:rsidRPr="00E21F00">
        <w:rPr>
          <w:rFonts w:eastAsia="Arial Unicode MS" w:cs="Arial"/>
          <w:szCs w:val="22"/>
        </w:rPr>
        <w:t>Name:</w:t>
      </w:r>
      <w:r w:rsidRPr="00E21F00">
        <w:rPr>
          <w:rFonts w:eastAsia="Arial Unicode MS" w:cs="Arial"/>
          <w:szCs w:val="22"/>
        </w:rPr>
        <w:tab/>
        <w:t>Papi Mekwa</w:t>
      </w:r>
    </w:p>
    <w:p w:rsidR="004A59D9" w:rsidRPr="00E21F00" w:rsidRDefault="004A59D9" w:rsidP="004A59D9">
      <w:pPr>
        <w:jc w:val="both"/>
        <w:rPr>
          <w:rFonts w:eastAsia="Arial Unicode MS" w:cs="Arial"/>
          <w:szCs w:val="22"/>
        </w:rPr>
      </w:pPr>
      <w:r>
        <w:rPr>
          <w:rFonts w:eastAsia="Arial Unicode MS" w:cs="Arial"/>
          <w:szCs w:val="22"/>
        </w:rPr>
        <w:t xml:space="preserve">Position: </w:t>
      </w:r>
      <w:r w:rsidRPr="00E21F00">
        <w:rPr>
          <w:rFonts w:eastAsia="Arial Unicode MS" w:cs="Arial"/>
          <w:szCs w:val="22"/>
        </w:rPr>
        <w:t>Chief Director</w:t>
      </w:r>
      <w:r w:rsidRPr="00E21F00">
        <w:rPr>
          <w:rFonts w:eastAsia="Arial Unicode MS" w:cs="Arial"/>
          <w:szCs w:val="22"/>
        </w:rPr>
        <w:tab/>
      </w:r>
      <w:r w:rsidRPr="00E21F00">
        <w:rPr>
          <w:rFonts w:eastAsia="Arial Unicode MS" w:cs="Arial"/>
          <w:szCs w:val="22"/>
        </w:rPr>
        <w:tab/>
      </w:r>
    </w:p>
    <w:p w:rsidR="004A59D9" w:rsidRPr="00E21F00" w:rsidRDefault="004A59D9" w:rsidP="004A59D9">
      <w:pPr>
        <w:tabs>
          <w:tab w:val="left" w:pos="1215"/>
        </w:tabs>
        <w:rPr>
          <w:rFonts w:eastAsia="Arial Unicode MS" w:cs="Arial"/>
          <w:szCs w:val="22"/>
        </w:rPr>
      </w:pPr>
      <w:r w:rsidRPr="00E21F00">
        <w:rPr>
          <w:rFonts w:eastAsia="Arial Unicode MS" w:cs="Arial"/>
          <w:szCs w:val="22"/>
        </w:rPr>
        <w:t>Date: 11 March 2016</w:t>
      </w:r>
      <w:r w:rsidRPr="00E21F00">
        <w:rPr>
          <w:rFonts w:eastAsia="Arial Unicode MS" w:cs="Arial"/>
          <w:szCs w:val="22"/>
        </w:rPr>
        <w:tab/>
      </w:r>
    </w:p>
    <w:p w:rsidR="004A59D9" w:rsidRDefault="004A59D9" w:rsidP="004A59D9">
      <w:pPr>
        <w:rPr>
          <w:rFonts w:cs="Arial"/>
          <w:szCs w:val="22"/>
        </w:rPr>
      </w:pPr>
    </w:p>
    <w:p w:rsidR="004A59D9" w:rsidRPr="00207059" w:rsidRDefault="004A59D9" w:rsidP="004A59D9">
      <w:pPr>
        <w:rPr>
          <w:rFonts w:cs="Arial"/>
          <w:b/>
          <w:szCs w:val="22"/>
        </w:rPr>
      </w:pPr>
      <w:r w:rsidRPr="00207059">
        <w:rPr>
          <w:rFonts w:cs="Arial"/>
          <w:b/>
          <w:szCs w:val="22"/>
        </w:rPr>
        <w:t>Auditor’s conclusion</w:t>
      </w:r>
    </w:p>
    <w:p w:rsidR="004A59D9" w:rsidRDefault="004A59D9" w:rsidP="004A59D9">
      <w:pPr>
        <w:rPr>
          <w:rFonts w:cs="Arial"/>
          <w:szCs w:val="22"/>
        </w:rPr>
      </w:pPr>
    </w:p>
    <w:p w:rsidR="004A59D9" w:rsidRDefault="004A59D9" w:rsidP="004A59D9">
      <w:pPr>
        <w:rPr>
          <w:rFonts w:cs="Arial"/>
          <w:color w:val="000000"/>
          <w:szCs w:val="22"/>
          <w:lang w:eastAsia="en-ZA"/>
        </w:rPr>
      </w:pPr>
      <w:r>
        <w:rPr>
          <w:rFonts w:cs="Arial"/>
          <w:color w:val="000000"/>
          <w:szCs w:val="22"/>
          <w:lang w:eastAsia="en-ZA"/>
        </w:rPr>
        <w:t>Management comments noted, h</w:t>
      </w:r>
      <w:r w:rsidRPr="00E21F00">
        <w:rPr>
          <w:rFonts w:cs="Arial"/>
          <w:color w:val="000000"/>
          <w:szCs w:val="22"/>
          <w:lang w:eastAsia="en-ZA"/>
        </w:rPr>
        <w:t>owever the audit finding remains</w:t>
      </w:r>
      <w:r>
        <w:rPr>
          <w:rFonts w:cs="Arial"/>
          <w:color w:val="000000"/>
          <w:szCs w:val="22"/>
          <w:lang w:eastAsia="en-ZA"/>
        </w:rPr>
        <w:t>.</w:t>
      </w:r>
      <w:r w:rsidRPr="00E21F00">
        <w:rPr>
          <w:rFonts w:cs="Arial"/>
          <w:color w:val="000000"/>
          <w:szCs w:val="22"/>
          <w:lang w:eastAsia="en-ZA"/>
        </w:rPr>
        <w:t xml:space="preserve"> </w:t>
      </w:r>
    </w:p>
    <w:p w:rsidR="004A59D9" w:rsidRDefault="004A59D9" w:rsidP="004A59D9">
      <w:pPr>
        <w:rPr>
          <w:rFonts w:cs="Arial"/>
          <w:color w:val="000000"/>
          <w:szCs w:val="22"/>
          <w:lang w:eastAsia="en-ZA"/>
        </w:rPr>
      </w:pPr>
    </w:p>
    <w:p w:rsidR="004A59D9" w:rsidRPr="00305613" w:rsidRDefault="004A59D9" w:rsidP="004A59D9">
      <w:pPr>
        <w:rPr>
          <w:rFonts w:cs="Arial"/>
          <w:color w:val="000000"/>
          <w:szCs w:val="22"/>
          <w:lang w:val="en-US" w:eastAsia="en-ZA"/>
        </w:rPr>
      </w:pPr>
      <w:r>
        <w:rPr>
          <w:rFonts w:cs="Arial"/>
          <w:color w:val="000000"/>
          <w:szCs w:val="22"/>
          <w:lang w:eastAsia="en-ZA"/>
        </w:rPr>
        <w:t xml:space="preserve">Regarding management response relating to the GCC, the </w:t>
      </w:r>
      <w:r w:rsidRPr="00E21F00">
        <w:rPr>
          <w:rFonts w:cs="Arial"/>
          <w:color w:val="000000"/>
          <w:szCs w:val="22"/>
          <w:lang w:eastAsia="en-ZA"/>
        </w:rPr>
        <w:t xml:space="preserve">latest version of General Conditions of the Contract 2010 was </w:t>
      </w:r>
      <w:r>
        <w:rPr>
          <w:rFonts w:cs="Arial"/>
          <w:color w:val="000000"/>
          <w:szCs w:val="22"/>
          <w:lang w:eastAsia="en-ZA"/>
        </w:rPr>
        <w:t xml:space="preserve">only </w:t>
      </w:r>
      <w:r w:rsidRPr="00E21F00">
        <w:rPr>
          <w:rFonts w:cs="Arial"/>
          <w:color w:val="000000"/>
          <w:szCs w:val="22"/>
          <w:lang w:eastAsia="en-ZA"/>
        </w:rPr>
        <w:t>imp</w:t>
      </w:r>
      <w:r>
        <w:rPr>
          <w:rFonts w:cs="Arial"/>
          <w:color w:val="000000"/>
          <w:szCs w:val="22"/>
          <w:lang w:eastAsia="en-ZA"/>
        </w:rPr>
        <w:t xml:space="preserve">lemented late in September 2013 and the </w:t>
      </w:r>
      <w:r w:rsidRPr="00305613">
        <w:rPr>
          <w:rFonts w:cs="Arial"/>
          <w:color w:val="000000"/>
          <w:szCs w:val="22"/>
          <w:lang w:val="en-US" w:eastAsia="en-ZA"/>
        </w:rPr>
        <w:t>Practice Note issued by National Treasury on 21 July 2010, Paragraph 3.2.2 states that accounting officers and accounting authorities are required to ensure that all bids are in future invited in terms of the revised General Conditions of Contract</w:t>
      </w:r>
      <w:r>
        <w:rPr>
          <w:rFonts w:cs="Arial"/>
          <w:color w:val="000000"/>
          <w:szCs w:val="22"/>
          <w:lang w:val="en-US" w:eastAsia="en-ZA"/>
        </w:rPr>
        <w:t>.</w:t>
      </w:r>
    </w:p>
    <w:p w:rsidR="004A59D9" w:rsidRDefault="004A59D9">
      <w:pPr>
        <w:spacing w:after="200" w:line="276" w:lineRule="auto"/>
        <w:rPr>
          <w:lang w:val="en-US"/>
        </w:rPr>
      </w:pPr>
      <w:r>
        <w:rPr>
          <w:lang w:val="en-US"/>
        </w:rPr>
        <w:br w:type="page"/>
      </w:r>
    </w:p>
    <w:p w:rsidR="004A59D9" w:rsidRPr="0073330D" w:rsidRDefault="004A59D9" w:rsidP="004A59D9">
      <w:pPr>
        <w:pStyle w:val="ListParagraph"/>
        <w:numPr>
          <w:ilvl w:val="0"/>
          <w:numId w:val="19"/>
        </w:numPr>
        <w:ind w:left="426" w:hanging="426"/>
        <w:contextualSpacing/>
        <w:rPr>
          <w:rFonts w:cs="Arial"/>
          <w:bCs/>
          <w:szCs w:val="22"/>
          <w:lang w:val="en-US"/>
        </w:rPr>
      </w:pPr>
      <w:r>
        <w:rPr>
          <w:rFonts w:cs="Arial"/>
          <w:b/>
          <w:szCs w:val="22"/>
          <w:lang w:val="en-US"/>
        </w:rPr>
        <w:lastRenderedPageBreak/>
        <w:t>Procurement: contract management</w:t>
      </w:r>
    </w:p>
    <w:p w:rsidR="004A59D9" w:rsidRDefault="004A59D9" w:rsidP="004A59D9">
      <w:pPr>
        <w:rPr>
          <w:rFonts w:cs="Arial"/>
          <w:b/>
          <w:bCs/>
          <w:szCs w:val="22"/>
        </w:rPr>
      </w:pPr>
    </w:p>
    <w:p w:rsidR="004A59D9" w:rsidRDefault="004A59D9" w:rsidP="004A59D9">
      <w:pPr>
        <w:rPr>
          <w:rFonts w:cs="Arial"/>
          <w:b/>
          <w:bCs/>
          <w:szCs w:val="22"/>
        </w:rPr>
      </w:pPr>
      <w:r>
        <w:rPr>
          <w:rFonts w:cs="Arial"/>
          <w:b/>
          <w:bCs/>
          <w:szCs w:val="22"/>
        </w:rPr>
        <w:t>Audit finding</w:t>
      </w:r>
    </w:p>
    <w:p w:rsidR="004A59D9" w:rsidRDefault="004A59D9" w:rsidP="004A59D9">
      <w:pPr>
        <w:rPr>
          <w:rFonts w:cs="Arial"/>
          <w:color w:val="000000"/>
          <w:szCs w:val="22"/>
          <w:lang w:eastAsia="en-ZA"/>
        </w:rPr>
      </w:pPr>
    </w:p>
    <w:p w:rsidR="004A59D9" w:rsidRPr="007A57A0" w:rsidRDefault="004A59D9" w:rsidP="004A59D9">
      <w:pPr>
        <w:rPr>
          <w:rFonts w:cs="Arial"/>
          <w:color w:val="000000"/>
          <w:szCs w:val="22"/>
          <w:lang w:eastAsia="en-ZA"/>
        </w:rPr>
      </w:pPr>
      <w:r w:rsidRPr="007A57A0">
        <w:rPr>
          <w:rFonts w:cs="Arial"/>
          <w:color w:val="000000"/>
          <w:szCs w:val="22"/>
          <w:lang w:eastAsia="en-ZA"/>
        </w:rPr>
        <w:t>The General Conditions of contract 20</w:t>
      </w:r>
      <w:r>
        <w:rPr>
          <w:rFonts w:cs="Arial"/>
          <w:color w:val="000000"/>
          <w:szCs w:val="22"/>
          <w:lang w:eastAsia="en-ZA"/>
        </w:rPr>
        <w:t>10</w:t>
      </w:r>
      <w:r w:rsidRPr="007A57A0">
        <w:rPr>
          <w:rFonts w:cs="Arial"/>
          <w:color w:val="000000"/>
          <w:szCs w:val="22"/>
          <w:lang w:eastAsia="en-ZA"/>
        </w:rPr>
        <w:t xml:space="preserve"> (GCC) paragraph 21 states that should the supplier or its subcontractor(s) encounter conditions impeding timely delivery of the goods and performance of services at any time during performance of the contract, the supplier shall promptly notify the purchaser in writing of the fact of the delay, its likely duration and its cause(s). As soon as practicable after receipt of the supplier’s notice, the purchaser shall evaluate the situation and may at his discretion extend the supplier’s time for performance, with or without the imposition of penalties, in which case the extension shall be ratified by the parties by amendment of contract. The delay by the supplier in the performance of its delivery obligations shall render the supplier liable to the imposition of penalties, unless an extension of time is agreed upon.</w:t>
      </w:r>
    </w:p>
    <w:p w:rsidR="004A59D9" w:rsidRPr="007A57A0" w:rsidRDefault="004A59D9" w:rsidP="004A59D9">
      <w:pPr>
        <w:rPr>
          <w:rFonts w:cs="Arial"/>
          <w:color w:val="000000"/>
          <w:szCs w:val="22"/>
          <w:lang w:eastAsia="en-ZA"/>
        </w:rPr>
      </w:pPr>
      <w:r w:rsidRPr="007A57A0">
        <w:rPr>
          <w:rFonts w:cs="Arial"/>
          <w:color w:val="000000"/>
          <w:szCs w:val="22"/>
          <w:lang w:eastAsia="en-ZA"/>
        </w:rPr>
        <w:t> </w:t>
      </w:r>
    </w:p>
    <w:p w:rsidR="004A59D9" w:rsidRPr="007A57A0" w:rsidRDefault="004A59D9" w:rsidP="004A59D9">
      <w:pPr>
        <w:rPr>
          <w:rFonts w:cs="Arial"/>
          <w:color w:val="000000"/>
          <w:szCs w:val="22"/>
          <w:lang w:eastAsia="en-ZA"/>
        </w:rPr>
      </w:pPr>
      <w:r w:rsidRPr="007A57A0">
        <w:rPr>
          <w:rFonts w:cs="Arial"/>
          <w:color w:val="000000"/>
          <w:szCs w:val="22"/>
          <w:lang w:eastAsia="en-ZA"/>
        </w:rPr>
        <w:t>The General Conditions of contract 20</w:t>
      </w:r>
      <w:r>
        <w:rPr>
          <w:rFonts w:cs="Arial"/>
          <w:color w:val="000000"/>
          <w:szCs w:val="22"/>
          <w:lang w:eastAsia="en-ZA"/>
        </w:rPr>
        <w:t>10</w:t>
      </w:r>
      <w:r w:rsidRPr="007A57A0">
        <w:rPr>
          <w:rFonts w:cs="Arial"/>
          <w:color w:val="000000"/>
          <w:szCs w:val="22"/>
          <w:lang w:eastAsia="en-ZA"/>
        </w:rPr>
        <w:t xml:space="preserve"> (GCC) paragraph 21 states that if the supplier fails to deliver any or all of the goods or to perform the services within the period(s) specified in the contract, the purchaser shall, without prejudice to its other remedies under the contract, deduct from the contract price, as a penalty, a sum calculated on the delivered price of the delayed goods or unperformed services using the current prime interest rate calculated for each day of the delay until actual delivery or performance. The purchaser may also consider termination of the contract.</w:t>
      </w:r>
    </w:p>
    <w:p w:rsidR="004A59D9" w:rsidRDefault="004A59D9" w:rsidP="004A59D9">
      <w:pPr>
        <w:rPr>
          <w:rFonts w:cs="Arial"/>
          <w:color w:val="000000"/>
          <w:szCs w:val="22"/>
          <w:lang w:eastAsia="en-ZA"/>
        </w:rPr>
      </w:pPr>
    </w:p>
    <w:p w:rsidR="004A59D9" w:rsidRDefault="004A59D9" w:rsidP="004A59D9">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ies</w:t>
      </w:r>
      <w:r w:rsidRPr="00572BEC">
        <w:rPr>
          <w:rFonts w:cs="Arial"/>
          <w:color w:val="000000"/>
          <w:szCs w:val="22"/>
          <w:lang w:val="en-US" w:eastAsia="en-ZA"/>
        </w:rPr>
        <w:t xml:space="preserve"> w</w:t>
      </w:r>
      <w:r>
        <w:rPr>
          <w:rFonts w:cs="Arial"/>
          <w:color w:val="000000"/>
          <w:szCs w:val="22"/>
          <w:lang w:val="en-US" w:eastAsia="en-ZA"/>
        </w:rPr>
        <w:t>ere</w:t>
      </w:r>
      <w:r w:rsidRPr="00572BEC">
        <w:rPr>
          <w:rFonts w:cs="Arial"/>
          <w:color w:val="000000"/>
          <w:szCs w:val="22"/>
          <w:lang w:val="en-US" w:eastAsia="en-ZA"/>
        </w:rPr>
        <w:t xml:space="preserve"> identified:</w:t>
      </w:r>
    </w:p>
    <w:p w:rsidR="004A59D9" w:rsidRDefault="004A59D9" w:rsidP="004A59D9">
      <w:pPr>
        <w:pStyle w:val="NormalWeb"/>
        <w:rPr>
          <w:color w:val="000000"/>
          <w:sz w:val="22"/>
          <w:szCs w:val="22"/>
        </w:rPr>
      </w:pPr>
      <w:r>
        <w:rPr>
          <w:color w:val="000000"/>
          <w:sz w:val="22"/>
          <w:szCs w:val="22"/>
        </w:rPr>
        <w:t>The original</w:t>
      </w:r>
      <w:r w:rsidRPr="00AE4940">
        <w:rPr>
          <w:color w:val="000000"/>
          <w:sz w:val="22"/>
          <w:szCs w:val="22"/>
        </w:rPr>
        <w:t xml:space="preserve"> contract </w:t>
      </w:r>
      <w:r>
        <w:rPr>
          <w:color w:val="000000"/>
          <w:sz w:val="22"/>
          <w:szCs w:val="22"/>
        </w:rPr>
        <w:t xml:space="preserve">completion date was 09/12/2015, however </w:t>
      </w:r>
      <w:r w:rsidRPr="00AE4940">
        <w:rPr>
          <w:color w:val="000000"/>
          <w:sz w:val="22"/>
          <w:szCs w:val="22"/>
        </w:rPr>
        <w:t>the original contract period has o</w:t>
      </w:r>
      <w:r>
        <w:rPr>
          <w:color w:val="000000"/>
          <w:sz w:val="22"/>
          <w:szCs w:val="22"/>
        </w:rPr>
        <w:t>verrun. T</w:t>
      </w:r>
      <w:r w:rsidRPr="00AE4940">
        <w:rPr>
          <w:color w:val="000000"/>
          <w:sz w:val="22"/>
          <w:szCs w:val="22"/>
        </w:rPr>
        <w:t xml:space="preserve">here </w:t>
      </w:r>
      <w:r>
        <w:rPr>
          <w:color w:val="000000"/>
          <w:sz w:val="22"/>
          <w:szCs w:val="22"/>
        </w:rPr>
        <w:t>is</w:t>
      </w:r>
      <w:r w:rsidRPr="00AE4940">
        <w:rPr>
          <w:color w:val="000000"/>
          <w:sz w:val="22"/>
          <w:szCs w:val="22"/>
        </w:rPr>
        <w:t xml:space="preserve"> no evidence of extensions/modifications of </w:t>
      </w:r>
      <w:r>
        <w:rPr>
          <w:color w:val="000000"/>
          <w:sz w:val="22"/>
          <w:szCs w:val="22"/>
        </w:rPr>
        <w:t>the extension</w:t>
      </w:r>
      <w:r w:rsidRPr="00AE4940">
        <w:rPr>
          <w:color w:val="000000"/>
          <w:sz w:val="22"/>
          <w:szCs w:val="22"/>
        </w:rPr>
        <w:t xml:space="preserve"> or variation orders </w:t>
      </w:r>
      <w:r>
        <w:rPr>
          <w:color w:val="000000"/>
          <w:sz w:val="22"/>
          <w:szCs w:val="22"/>
        </w:rPr>
        <w:t>and the approval thereof by the accounting officer</w:t>
      </w:r>
    </w:p>
    <w:tbl>
      <w:tblPr>
        <w:tblW w:w="4873" w:type="pct"/>
        <w:tblCellMar>
          <w:top w:w="15" w:type="dxa"/>
          <w:left w:w="15" w:type="dxa"/>
          <w:bottom w:w="15" w:type="dxa"/>
          <w:right w:w="15" w:type="dxa"/>
        </w:tblCellMar>
        <w:tblLook w:val="04A0" w:firstRow="1" w:lastRow="0" w:firstColumn="1" w:lastColumn="0" w:noHBand="0" w:noVBand="1"/>
      </w:tblPr>
      <w:tblGrid>
        <w:gridCol w:w="5353"/>
        <w:gridCol w:w="1577"/>
        <w:gridCol w:w="2400"/>
      </w:tblGrid>
      <w:tr w:rsidR="004A59D9" w:rsidRPr="00572BEC" w:rsidTr="00613BB0">
        <w:trPr>
          <w:trHeight w:val="60"/>
        </w:trPr>
        <w:tc>
          <w:tcPr>
            <w:tcW w:w="2869" w:type="pct"/>
            <w:tcBorders>
              <w:top w:val="single" w:sz="8" w:space="0" w:color="auto"/>
              <w:left w:val="single" w:sz="8"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sidRPr="00572BEC">
              <w:rPr>
                <w:rFonts w:cs="Arial"/>
                <w:b/>
                <w:bCs/>
                <w:color w:val="000000"/>
                <w:sz w:val="18"/>
                <w:szCs w:val="18"/>
                <w:lang w:eastAsia="en-ZA"/>
              </w:rPr>
              <w:t>Contractor</w:t>
            </w:r>
          </w:p>
        </w:tc>
        <w:tc>
          <w:tcPr>
            <w:tcW w:w="845" w:type="pct"/>
            <w:tcBorders>
              <w:top w:val="single" w:sz="8" w:space="0" w:color="auto"/>
              <w:left w:val="nil"/>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Pr>
                <w:rFonts w:cs="Arial"/>
                <w:b/>
                <w:bCs/>
                <w:color w:val="000000"/>
                <w:sz w:val="18"/>
                <w:szCs w:val="18"/>
                <w:lang w:eastAsia="en-ZA"/>
              </w:rPr>
              <w:t>WCS</w:t>
            </w:r>
            <w:r w:rsidRPr="00572BEC">
              <w:rPr>
                <w:rFonts w:cs="Arial"/>
                <w:b/>
                <w:bCs/>
                <w:color w:val="000000"/>
                <w:sz w:val="18"/>
                <w:szCs w:val="18"/>
                <w:lang w:eastAsia="en-ZA"/>
              </w:rPr>
              <w:t xml:space="preserve"> </w:t>
            </w:r>
            <w:r>
              <w:rPr>
                <w:rFonts w:cs="Arial"/>
                <w:b/>
                <w:bCs/>
                <w:color w:val="000000"/>
                <w:sz w:val="18"/>
                <w:szCs w:val="18"/>
                <w:lang w:eastAsia="en-ZA"/>
              </w:rPr>
              <w:t>number</w:t>
            </w:r>
          </w:p>
        </w:tc>
        <w:tc>
          <w:tcPr>
            <w:tcW w:w="1286"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4A59D9" w:rsidRPr="00572BEC" w:rsidRDefault="004A59D9" w:rsidP="00613BB0">
            <w:pPr>
              <w:rPr>
                <w:color w:val="000000"/>
                <w:lang w:eastAsia="en-ZA"/>
              </w:rPr>
            </w:pPr>
            <w:r>
              <w:rPr>
                <w:rFonts w:cs="Arial"/>
                <w:b/>
                <w:bCs/>
                <w:color w:val="000000"/>
                <w:sz w:val="18"/>
                <w:szCs w:val="18"/>
                <w:lang w:eastAsia="en-ZA"/>
              </w:rPr>
              <w:t>Award</w:t>
            </w:r>
          </w:p>
        </w:tc>
      </w:tr>
      <w:tr w:rsidR="004A59D9" w:rsidRPr="00572BEC" w:rsidTr="00613BB0">
        <w:trPr>
          <w:trHeight w:val="60"/>
        </w:trPr>
        <w:tc>
          <w:tcPr>
            <w:tcW w:w="286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4A59D9" w:rsidRPr="00305613" w:rsidRDefault="004A59D9" w:rsidP="00613BB0">
            <w:pPr>
              <w:spacing w:line="60" w:lineRule="atLeast"/>
              <w:rPr>
                <w:rFonts w:cs="Arial"/>
                <w:color w:val="000000"/>
                <w:sz w:val="18"/>
                <w:szCs w:val="18"/>
                <w:lang w:eastAsia="en-ZA"/>
              </w:rPr>
            </w:pPr>
            <w:proofErr w:type="spellStart"/>
            <w:r w:rsidRPr="00305613">
              <w:rPr>
                <w:rFonts w:cs="Arial"/>
                <w:color w:val="000000"/>
                <w:sz w:val="18"/>
                <w:szCs w:val="18"/>
                <w:lang w:eastAsia="en-ZA"/>
              </w:rPr>
              <w:t>Shaicon</w:t>
            </w:r>
            <w:proofErr w:type="spellEnd"/>
            <w:r w:rsidRPr="00305613">
              <w:rPr>
                <w:rFonts w:cs="Arial"/>
                <w:color w:val="000000"/>
                <w:sz w:val="18"/>
                <w:szCs w:val="18"/>
                <w:lang w:eastAsia="en-ZA"/>
              </w:rPr>
              <w:t xml:space="preserve"> Tendering Services </w:t>
            </w:r>
          </w:p>
        </w:tc>
        <w:tc>
          <w:tcPr>
            <w:tcW w:w="84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right"/>
              <w:rPr>
                <w:rFonts w:cs="Arial"/>
                <w:color w:val="000000"/>
                <w:sz w:val="18"/>
                <w:szCs w:val="18"/>
                <w:lang w:eastAsia="en-ZA"/>
              </w:rPr>
            </w:pPr>
            <w:r w:rsidRPr="00305613">
              <w:rPr>
                <w:rFonts w:cs="Arial"/>
                <w:color w:val="000000"/>
                <w:sz w:val="18"/>
                <w:szCs w:val="18"/>
                <w:lang w:eastAsia="en-ZA"/>
              </w:rPr>
              <w:t>WCS 053327</w:t>
            </w:r>
          </w:p>
        </w:tc>
        <w:tc>
          <w:tcPr>
            <w:tcW w:w="12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4A59D9" w:rsidRPr="00305613" w:rsidRDefault="004A59D9" w:rsidP="00613BB0">
            <w:pPr>
              <w:spacing w:line="60" w:lineRule="atLeast"/>
              <w:jc w:val="right"/>
              <w:rPr>
                <w:rFonts w:cs="Arial"/>
                <w:color w:val="000000"/>
                <w:sz w:val="18"/>
                <w:szCs w:val="18"/>
                <w:lang w:eastAsia="en-ZA"/>
              </w:rPr>
            </w:pPr>
            <w:r w:rsidRPr="00305613">
              <w:rPr>
                <w:rFonts w:cs="Arial"/>
                <w:color w:val="000000"/>
                <w:sz w:val="18"/>
                <w:szCs w:val="18"/>
                <w:lang w:eastAsia="en-ZA"/>
              </w:rPr>
              <w:t>2 656 580.76</w:t>
            </w:r>
          </w:p>
        </w:tc>
      </w:tr>
    </w:tbl>
    <w:p w:rsidR="004A59D9" w:rsidRPr="00572BEC" w:rsidRDefault="004A59D9" w:rsidP="004A59D9">
      <w:pPr>
        <w:rPr>
          <w:rFonts w:cs="Arial"/>
          <w:color w:val="000000"/>
          <w:szCs w:val="22"/>
          <w:lang w:val="en-US" w:eastAsia="en-ZA"/>
        </w:rPr>
      </w:pPr>
      <w:r w:rsidRPr="00572BEC">
        <w:rPr>
          <w:rFonts w:cs="Arial"/>
          <w:color w:val="000000"/>
          <w:szCs w:val="22"/>
          <w:lang w:val="en-US" w:eastAsia="en-ZA"/>
        </w:rPr>
        <w:t>  </w:t>
      </w:r>
    </w:p>
    <w:p w:rsidR="004A59D9" w:rsidRDefault="004A59D9" w:rsidP="004A59D9">
      <w:pPr>
        <w:rPr>
          <w:rFonts w:cs="Arial"/>
          <w:b/>
          <w:szCs w:val="22"/>
        </w:rPr>
      </w:pPr>
      <w:r>
        <w:rPr>
          <w:rFonts w:cs="Arial"/>
          <w:b/>
          <w:szCs w:val="22"/>
        </w:rPr>
        <w:t>Risk</w:t>
      </w:r>
    </w:p>
    <w:p w:rsidR="004A59D9" w:rsidRDefault="004A59D9" w:rsidP="004A59D9">
      <w:pPr>
        <w:rPr>
          <w:rFonts w:cs="Arial"/>
          <w:szCs w:val="22"/>
        </w:rPr>
      </w:pPr>
    </w:p>
    <w:p w:rsidR="004A59D9" w:rsidRPr="00572BEC" w:rsidRDefault="004A59D9" w:rsidP="004A59D9">
      <w:pPr>
        <w:rPr>
          <w:rFonts w:cs="Arial"/>
          <w:color w:val="000000"/>
          <w:szCs w:val="22"/>
          <w:lang w:eastAsia="en-ZA"/>
        </w:rPr>
      </w:pPr>
      <w:r w:rsidRPr="00572BEC">
        <w:rPr>
          <w:rFonts w:cs="Arial"/>
          <w:color w:val="000000"/>
          <w:szCs w:val="22"/>
          <w:lang w:val="en-US" w:eastAsia="en-ZA"/>
        </w:rPr>
        <w:t>Non-compl</w:t>
      </w:r>
      <w:r>
        <w:rPr>
          <w:rFonts w:cs="Arial"/>
          <w:color w:val="000000"/>
          <w:szCs w:val="22"/>
          <w:lang w:val="en-US" w:eastAsia="en-ZA"/>
        </w:rPr>
        <w:t>iance with laws and regulations resulting in irregular expenditure</w:t>
      </w:r>
    </w:p>
    <w:p w:rsidR="004A59D9" w:rsidRDefault="004A59D9" w:rsidP="004A59D9">
      <w:pPr>
        <w:rPr>
          <w:rFonts w:cs="Arial"/>
          <w:b/>
          <w:szCs w:val="22"/>
        </w:rPr>
      </w:pPr>
    </w:p>
    <w:p w:rsidR="004A59D9" w:rsidRPr="00B827F0" w:rsidRDefault="004A59D9" w:rsidP="004A59D9">
      <w:pPr>
        <w:rPr>
          <w:rFonts w:cs="Arial"/>
          <w:szCs w:val="22"/>
        </w:rPr>
      </w:pPr>
      <w:r w:rsidRPr="00B827F0">
        <w:rPr>
          <w:rFonts w:cs="Arial"/>
          <w:b/>
          <w:szCs w:val="22"/>
        </w:rPr>
        <w:t>Internal control deficiency</w:t>
      </w:r>
    </w:p>
    <w:p w:rsidR="004A59D9" w:rsidRDefault="004A59D9" w:rsidP="004A59D9">
      <w:pPr>
        <w:pStyle w:val="Heading2"/>
        <w:tabs>
          <w:tab w:val="left" w:pos="720"/>
        </w:tabs>
        <w:ind w:left="576" w:hanging="576"/>
        <w:rPr>
          <w:rFonts w:cs="Arial"/>
          <w:color w:val="000000"/>
          <w:sz w:val="22"/>
          <w:szCs w:val="22"/>
        </w:rPr>
      </w:pPr>
    </w:p>
    <w:p w:rsidR="004A59D9" w:rsidRPr="004A59D9" w:rsidRDefault="004A59D9" w:rsidP="004A59D9">
      <w:pPr>
        <w:pStyle w:val="Heading2"/>
        <w:tabs>
          <w:tab w:val="left" w:pos="720"/>
        </w:tabs>
        <w:ind w:left="576" w:hanging="576"/>
        <w:rPr>
          <w:rFonts w:cs="Arial"/>
          <w:b w:val="0"/>
          <w:color w:val="000000"/>
        </w:rPr>
      </w:pPr>
      <w:r w:rsidRPr="004A59D9">
        <w:rPr>
          <w:rFonts w:cs="Arial"/>
          <w:b w:val="0"/>
          <w:color w:val="000000"/>
          <w:sz w:val="22"/>
          <w:szCs w:val="22"/>
        </w:rPr>
        <w:t>Leadership</w:t>
      </w:r>
    </w:p>
    <w:p w:rsidR="004A59D9" w:rsidRDefault="004A59D9" w:rsidP="004A59D9">
      <w:pPr>
        <w:pStyle w:val="NormalWeb"/>
        <w:rPr>
          <w:color w:val="000000"/>
          <w:sz w:val="22"/>
          <w:szCs w:val="22"/>
        </w:rPr>
      </w:pPr>
      <w:r>
        <w:rPr>
          <w:color w:val="000000"/>
          <w:sz w:val="22"/>
          <w:szCs w:val="22"/>
        </w:rPr>
        <w:t>Reviewing and monitoring of compliance with applicable laws and regulations is insufficient and not properly monitored.</w:t>
      </w:r>
    </w:p>
    <w:p w:rsidR="004A59D9" w:rsidRDefault="004A59D9" w:rsidP="004A59D9">
      <w:pPr>
        <w:pStyle w:val="NormalWeb"/>
        <w:rPr>
          <w:color w:val="000000"/>
          <w:sz w:val="22"/>
          <w:szCs w:val="22"/>
        </w:rPr>
      </w:pPr>
      <w:r>
        <w:rPr>
          <w:color w:val="000000"/>
          <w:sz w:val="22"/>
          <w:szCs w:val="22"/>
        </w:rPr>
        <w:t>The entity does not exercise oversight responsibility regarding financial and performance reporting and compliance and related internal controls.</w:t>
      </w:r>
    </w:p>
    <w:p w:rsidR="004A59D9" w:rsidRDefault="004A59D9" w:rsidP="004A59D9">
      <w:pPr>
        <w:pStyle w:val="NormalWeb"/>
        <w:rPr>
          <w:color w:val="000000"/>
          <w:sz w:val="22"/>
          <w:szCs w:val="22"/>
        </w:rPr>
      </w:pPr>
      <w:r>
        <w:rPr>
          <w:color w:val="000000"/>
          <w:sz w:val="22"/>
          <w:szCs w:val="22"/>
        </w:rPr>
        <w:t> </w:t>
      </w:r>
    </w:p>
    <w:p w:rsidR="004A59D9" w:rsidRDefault="004A59D9" w:rsidP="004A59D9">
      <w:pPr>
        <w:pStyle w:val="NormalWeb"/>
        <w:rPr>
          <w:color w:val="000000"/>
          <w:sz w:val="22"/>
          <w:szCs w:val="22"/>
        </w:rPr>
      </w:pPr>
      <w:r>
        <w:rPr>
          <w:color w:val="000000"/>
          <w:sz w:val="22"/>
          <w:szCs w:val="22"/>
        </w:rPr>
        <w:lastRenderedPageBreak/>
        <w:t xml:space="preserve">Although management did develop action plans to address internal control deficiencies, they were not effective to prevent non-compliance with applicable laws and regulations. </w:t>
      </w:r>
    </w:p>
    <w:p w:rsidR="004A59D9" w:rsidRDefault="004A59D9" w:rsidP="004A59D9">
      <w:pPr>
        <w:pStyle w:val="NormalWeb"/>
        <w:rPr>
          <w:color w:val="000000"/>
          <w:sz w:val="22"/>
          <w:szCs w:val="22"/>
        </w:rPr>
      </w:pPr>
      <w:r>
        <w:rPr>
          <w:color w:val="000000"/>
          <w:sz w:val="22"/>
          <w:szCs w:val="22"/>
        </w:rPr>
        <w:t>Financial and performance management</w:t>
      </w:r>
    </w:p>
    <w:p w:rsidR="004A59D9" w:rsidRDefault="004A59D9" w:rsidP="004A59D9">
      <w:pPr>
        <w:pStyle w:val="NormalWeb"/>
        <w:rPr>
          <w:color w:val="000000"/>
          <w:sz w:val="22"/>
          <w:szCs w:val="22"/>
        </w:rPr>
      </w:pPr>
      <w:r>
        <w:rPr>
          <w:color w:val="000000"/>
          <w:sz w:val="22"/>
          <w:szCs w:val="22"/>
        </w:rPr>
        <w:t>Reviewing and monitoring of compliance with applicable laws and regulations is insufficient and not properly monitored.</w:t>
      </w:r>
    </w:p>
    <w:p w:rsidR="004A59D9" w:rsidRDefault="004A59D9" w:rsidP="004A59D9">
      <w:pPr>
        <w:rPr>
          <w:rFonts w:cs="Arial"/>
          <w:b/>
          <w:szCs w:val="22"/>
        </w:rPr>
      </w:pPr>
      <w:r>
        <w:rPr>
          <w:rFonts w:cs="Arial"/>
          <w:b/>
          <w:szCs w:val="22"/>
        </w:rPr>
        <w:t xml:space="preserve">Recommendation </w:t>
      </w:r>
    </w:p>
    <w:p w:rsidR="004A59D9" w:rsidRDefault="004A59D9" w:rsidP="004A59D9">
      <w:pPr>
        <w:rPr>
          <w:rFonts w:cs="Arial"/>
          <w:szCs w:val="22"/>
        </w:rPr>
      </w:pPr>
    </w:p>
    <w:p w:rsidR="004A59D9" w:rsidRDefault="004A59D9" w:rsidP="004A59D9">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4A59D9" w:rsidRDefault="004A59D9" w:rsidP="004A59D9">
      <w:pPr>
        <w:rPr>
          <w:rFonts w:cs="Arial"/>
          <w:color w:val="000000"/>
          <w:szCs w:val="22"/>
          <w:lang w:eastAsia="en-ZA"/>
        </w:rPr>
      </w:pPr>
    </w:p>
    <w:p w:rsidR="004A59D9" w:rsidRDefault="004A59D9" w:rsidP="004A59D9">
      <w:pPr>
        <w:rPr>
          <w:rFonts w:cs="Arial"/>
          <w:color w:val="000000"/>
          <w:szCs w:val="22"/>
          <w:lang w:val="en-US" w:eastAsia="en-ZA"/>
        </w:rPr>
      </w:pPr>
      <w:r>
        <w:rPr>
          <w:rFonts w:cs="Arial"/>
          <w:color w:val="000000"/>
          <w:szCs w:val="22"/>
          <w:lang w:val="en-US" w:eastAsia="en-ZA"/>
        </w:rPr>
        <w:t>Management must develop policies and procedures to ensure compliance with all prescribed laws and regulations.</w:t>
      </w:r>
    </w:p>
    <w:p w:rsidR="004A59D9" w:rsidRDefault="004A59D9" w:rsidP="004A59D9">
      <w:pPr>
        <w:rPr>
          <w:rFonts w:cs="Arial"/>
          <w:color w:val="000000"/>
          <w:szCs w:val="22"/>
          <w:lang w:eastAsia="en-ZA"/>
        </w:rPr>
      </w:pPr>
    </w:p>
    <w:p w:rsidR="004A59D9" w:rsidRDefault="004A59D9" w:rsidP="004A59D9">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4A59D9" w:rsidRDefault="004A59D9" w:rsidP="004A59D9">
      <w:pPr>
        <w:rPr>
          <w:rFonts w:cs="Arial"/>
          <w:color w:val="000000"/>
          <w:szCs w:val="22"/>
          <w:lang w:eastAsia="en-ZA"/>
        </w:rPr>
      </w:pPr>
      <w:r>
        <w:rPr>
          <w:rFonts w:cs="Arial"/>
          <w:color w:val="000000"/>
          <w:szCs w:val="22"/>
          <w:lang w:eastAsia="en-ZA"/>
        </w:rPr>
        <w:t> </w:t>
      </w:r>
    </w:p>
    <w:p w:rsidR="004A59D9" w:rsidRDefault="004A59D9" w:rsidP="004A59D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4A59D9" w:rsidRDefault="004A59D9" w:rsidP="004A59D9">
      <w:pPr>
        <w:rPr>
          <w:rFonts w:cs="Arial"/>
          <w:b/>
          <w:szCs w:val="22"/>
        </w:rPr>
      </w:pPr>
    </w:p>
    <w:p w:rsidR="003B0643" w:rsidRDefault="003B0643" w:rsidP="003B0643">
      <w:pPr>
        <w:rPr>
          <w:rFonts w:cs="Arial"/>
          <w:b/>
          <w:szCs w:val="22"/>
        </w:rPr>
      </w:pPr>
      <w:r>
        <w:rPr>
          <w:rFonts w:cs="Arial"/>
          <w:b/>
          <w:szCs w:val="22"/>
        </w:rPr>
        <w:t>Management response</w:t>
      </w:r>
    </w:p>
    <w:p w:rsidR="003B0643" w:rsidRDefault="003B0643" w:rsidP="003B0643">
      <w:pPr>
        <w:tabs>
          <w:tab w:val="num" w:pos="426"/>
          <w:tab w:val="num" w:pos="993"/>
        </w:tabs>
        <w:spacing w:after="120"/>
        <w:rPr>
          <w:rFonts w:cs="Arial"/>
          <w:i/>
          <w:szCs w:val="22"/>
        </w:rPr>
      </w:pPr>
    </w:p>
    <w:p w:rsidR="003B0643" w:rsidRPr="003B0643" w:rsidRDefault="003B0643" w:rsidP="003B0643">
      <w:pPr>
        <w:tabs>
          <w:tab w:val="left" w:pos="1215"/>
        </w:tabs>
        <w:rPr>
          <w:rFonts w:eastAsia="Arial Unicode MS" w:cs="Arial"/>
          <w:szCs w:val="22"/>
        </w:rPr>
      </w:pPr>
      <w:r w:rsidRPr="003B0643">
        <w:rPr>
          <w:rFonts w:cs="Arial"/>
          <w:szCs w:val="22"/>
        </w:rPr>
        <w:t>Awaiting management comments</w:t>
      </w:r>
      <w:r w:rsidRPr="003B0643">
        <w:rPr>
          <w:rFonts w:eastAsia="Arial Unicode MS" w:cs="Arial"/>
          <w:szCs w:val="22"/>
        </w:rPr>
        <w:tab/>
      </w:r>
    </w:p>
    <w:p w:rsidR="003B0643" w:rsidRDefault="003B0643" w:rsidP="003B0643">
      <w:pPr>
        <w:rPr>
          <w:rFonts w:cs="Arial"/>
          <w:szCs w:val="22"/>
        </w:rPr>
      </w:pPr>
    </w:p>
    <w:p w:rsidR="003B0643" w:rsidRPr="00207059" w:rsidRDefault="003B0643" w:rsidP="003B0643">
      <w:pPr>
        <w:rPr>
          <w:rFonts w:cs="Arial"/>
          <w:b/>
          <w:szCs w:val="22"/>
        </w:rPr>
      </w:pPr>
      <w:r w:rsidRPr="00207059">
        <w:rPr>
          <w:rFonts w:cs="Arial"/>
          <w:b/>
          <w:szCs w:val="22"/>
        </w:rPr>
        <w:t>Auditor’s conclusion</w:t>
      </w:r>
    </w:p>
    <w:p w:rsidR="003B0643" w:rsidRDefault="003B0643" w:rsidP="003B0643">
      <w:pPr>
        <w:rPr>
          <w:rFonts w:cs="Arial"/>
          <w:szCs w:val="22"/>
        </w:rPr>
      </w:pPr>
    </w:p>
    <w:p w:rsidR="003B0643" w:rsidRDefault="003B0643" w:rsidP="003B0643">
      <w:pPr>
        <w:spacing w:after="200" w:line="276" w:lineRule="auto"/>
        <w:rPr>
          <w:rFonts w:cs="Arial"/>
          <w:b/>
          <w:szCs w:val="22"/>
          <w:lang w:val="en-US"/>
        </w:rPr>
      </w:pPr>
      <w:r w:rsidRPr="003B0643">
        <w:rPr>
          <w:rFonts w:cs="Arial"/>
          <w:szCs w:val="22"/>
        </w:rPr>
        <w:t>Awaiting management comments</w:t>
      </w:r>
      <w:r>
        <w:rPr>
          <w:rFonts w:cs="Arial"/>
          <w:b/>
          <w:szCs w:val="22"/>
          <w:lang w:val="en-US"/>
        </w:rPr>
        <w:t xml:space="preserve"> </w:t>
      </w:r>
      <w:r>
        <w:rPr>
          <w:rFonts w:cs="Arial"/>
          <w:b/>
          <w:szCs w:val="22"/>
          <w:lang w:val="en-US"/>
        </w:rPr>
        <w:br w:type="page"/>
      </w:r>
    </w:p>
    <w:p w:rsidR="004C3DEC" w:rsidRPr="008425FF" w:rsidRDefault="004C3DEC" w:rsidP="008425FF">
      <w:pPr>
        <w:pStyle w:val="Style1"/>
      </w:pPr>
      <w:r w:rsidRPr="008425FF">
        <w:lastRenderedPageBreak/>
        <w:t>Asset and liability management</w:t>
      </w:r>
    </w:p>
    <w:p w:rsidR="006C18E6" w:rsidRPr="00236F46" w:rsidRDefault="006C18E6" w:rsidP="0020462B"/>
    <w:p w:rsidR="0057308B" w:rsidRPr="008425FF" w:rsidRDefault="0057308B" w:rsidP="00BA2CE6">
      <w:pPr>
        <w:pStyle w:val="Heading1"/>
        <w:numPr>
          <w:ilvl w:val="0"/>
          <w:numId w:val="19"/>
        </w:numPr>
      </w:pPr>
      <w:r w:rsidRPr="008425FF">
        <w:t>Non-compliance with treasury regulations as bank account is in overdraft</w:t>
      </w:r>
      <w:bookmarkEnd w:id="2"/>
      <w:r w:rsidR="008425FF">
        <w:t xml:space="preserve"> (COFF 9)</w:t>
      </w:r>
    </w:p>
    <w:p w:rsidR="008425FF" w:rsidRDefault="008425FF" w:rsidP="008425FF">
      <w:pPr>
        <w:rPr>
          <w:rFonts w:cs="Arial"/>
          <w:b/>
          <w:bCs/>
          <w:szCs w:val="22"/>
        </w:rPr>
      </w:pPr>
    </w:p>
    <w:p w:rsidR="008425FF" w:rsidRDefault="008425FF" w:rsidP="008425FF">
      <w:pPr>
        <w:rPr>
          <w:rFonts w:cs="Arial"/>
          <w:b/>
          <w:bCs/>
          <w:szCs w:val="22"/>
        </w:rPr>
      </w:pPr>
      <w:r>
        <w:rPr>
          <w:rFonts w:cs="Arial"/>
          <w:b/>
          <w:bCs/>
          <w:szCs w:val="22"/>
        </w:rPr>
        <w:t>Audit finding</w:t>
      </w:r>
    </w:p>
    <w:p w:rsidR="008425FF" w:rsidRPr="00A725D4" w:rsidRDefault="008425FF" w:rsidP="008425FF">
      <w:pPr>
        <w:pStyle w:val="NormalWeb"/>
        <w:rPr>
          <w:sz w:val="22"/>
          <w:szCs w:val="22"/>
        </w:rPr>
      </w:pPr>
      <w:r w:rsidRPr="00A725D4">
        <w:rPr>
          <w:sz w:val="22"/>
          <w:szCs w:val="22"/>
        </w:rPr>
        <w:t>Treasury Regulations (TR) 19.2.3 states that t</w:t>
      </w:r>
      <w:proofErr w:type="spellStart"/>
      <w:r w:rsidRPr="00A725D4">
        <w:rPr>
          <w:iCs/>
          <w:sz w:val="22"/>
          <w:szCs w:val="22"/>
          <w:lang w:val="en-GB"/>
        </w:rPr>
        <w:t>rading</w:t>
      </w:r>
      <w:proofErr w:type="spellEnd"/>
      <w:r w:rsidRPr="00A725D4">
        <w:rPr>
          <w:iCs/>
          <w:sz w:val="22"/>
          <w:szCs w:val="22"/>
          <w:lang w:val="en-GB"/>
        </w:rPr>
        <w:t xml:space="preserve"> entities allowed to open bank accounts may not borrow for bridging purposes and may not run overdrafts on their banking accounts.</w:t>
      </w:r>
    </w:p>
    <w:p w:rsidR="008425FF" w:rsidRPr="00A725D4" w:rsidRDefault="008425FF" w:rsidP="008425FF">
      <w:pPr>
        <w:pStyle w:val="NormalWeb"/>
        <w:rPr>
          <w:sz w:val="22"/>
          <w:szCs w:val="22"/>
        </w:rPr>
      </w:pPr>
      <w:r w:rsidRPr="00A725D4">
        <w:rPr>
          <w:sz w:val="22"/>
          <w:szCs w:val="22"/>
        </w:rPr>
        <w:t>During the audit it was noted that the PMTE PMG account (8033) is operating on a bank overdraft.</w:t>
      </w:r>
    </w:p>
    <w:p w:rsidR="008425FF" w:rsidRPr="00BA2CE6" w:rsidRDefault="008425FF" w:rsidP="00BA2CE6">
      <w:pPr>
        <w:pStyle w:val="NormalWeb"/>
        <w:rPr>
          <w:color w:val="000000"/>
          <w:sz w:val="22"/>
          <w:szCs w:val="22"/>
          <w:lang w:eastAsia="en-ZA"/>
        </w:rPr>
      </w:pPr>
      <w:r w:rsidRPr="00A725D4">
        <w:rPr>
          <w:color w:val="000000"/>
          <w:sz w:val="22"/>
          <w:szCs w:val="22"/>
          <w:lang w:eastAsia="en-ZA"/>
        </w:rPr>
        <w:t>Furthermore the situation was reported in the prior year financial year and</w:t>
      </w:r>
      <w:r>
        <w:rPr>
          <w:color w:val="000000"/>
          <w:sz w:val="22"/>
          <w:szCs w:val="22"/>
          <w:lang w:eastAsia="en-ZA"/>
        </w:rPr>
        <w:t xml:space="preserve"> has</w:t>
      </w:r>
      <w:r w:rsidRPr="00A725D4">
        <w:rPr>
          <w:color w:val="000000"/>
          <w:sz w:val="22"/>
          <w:szCs w:val="22"/>
          <w:lang w:eastAsia="en-ZA"/>
        </w:rPr>
        <w:t xml:space="preserve"> since increased significantly</w:t>
      </w:r>
      <w:r>
        <w:rPr>
          <w:color w:val="000000"/>
          <w:sz w:val="22"/>
          <w:szCs w:val="22"/>
          <w:lang w:eastAsia="en-ZA"/>
        </w:rPr>
        <w:t>:</w:t>
      </w:r>
    </w:p>
    <w:tbl>
      <w:tblPr>
        <w:tblStyle w:val="TableGrid"/>
        <w:tblW w:w="0" w:type="auto"/>
        <w:tblLook w:val="04A0" w:firstRow="1" w:lastRow="0" w:firstColumn="1" w:lastColumn="0" w:noHBand="0" w:noVBand="1"/>
      </w:tblPr>
      <w:tblGrid>
        <w:gridCol w:w="3652"/>
        <w:gridCol w:w="2693"/>
        <w:gridCol w:w="2127"/>
      </w:tblGrid>
      <w:tr w:rsidR="008425FF" w:rsidRPr="00A725D4" w:rsidTr="00A76C0A">
        <w:tc>
          <w:tcPr>
            <w:tcW w:w="3652" w:type="dxa"/>
            <w:shd w:val="clear" w:color="auto" w:fill="D9D9D9" w:themeFill="background1" w:themeFillShade="D9"/>
          </w:tcPr>
          <w:p w:rsidR="008425FF" w:rsidRPr="00A725D4" w:rsidRDefault="008425FF" w:rsidP="00A76C0A">
            <w:pPr>
              <w:rPr>
                <w:rFonts w:cs="Arial"/>
                <w:b/>
                <w:color w:val="000000"/>
                <w:sz w:val="18"/>
                <w:szCs w:val="18"/>
              </w:rPr>
            </w:pPr>
            <w:r w:rsidRPr="00A725D4">
              <w:rPr>
                <w:rFonts w:cs="Arial"/>
                <w:b/>
                <w:color w:val="000000"/>
                <w:sz w:val="18"/>
                <w:szCs w:val="18"/>
              </w:rPr>
              <w:t>Description</w:t>
            </w:r>
          </w:p>
        </w:tc>
        <w:tc>
          <w:tcPr>
            <w:tcW w:w="2693" w:type="dxa"/>
            <w:shd w:val="clear" w:color="auto" w:fill="D9D9D9" w:themeFill="background1" w:themeFillShade="D9"/>
          </w:tcPr>
          <w:p w:rsidR="008425FF" w:rsidRPr="00A725D4" w:rsidRDefault="008425FF" w:rsidP="00A76C0A">
            <w:pPr>
              <w:jc w:val="center"/>
              <w:rPr>
                <w:rFonts w:cs="Arial"/>
                <w:b/>
                <w:color w:val="000000"/>
                <w:sz w:val="18"/>
                <w:szCs w:val="18"/>
              </w:rPr>
            </w:pPr>
            <w:r w:rsidRPr="00A725D4">
              <w:rPr>
                <w:rFonts w:cs="Arial"/>
                <w:b/>
                <w:color w:val="000000"/>
                <w:sz w:val="18"/>
                <w:szCs w:val="18"/>
              </w:rPr>
              <w:t>Amount</w:t>
            </w:r>
          </w:p>
          <w:p w:rsidR="008425FF" w:rsidRPr="00A725D4" w:rsidRDefault="008425FF" w:rsidP="00A76C0A">
            <w:pPr>
              <w:jc w:val="center"/>
              <w:rPr>
                <w:rFonts w:cs="Arial"/>
                <w:b/>
                <w:color w:val="000000"/>
                <w:sz w:val="18"/>
                <w:szCs w:val="18"/>
              </w:rPr>
            </w:pPr>
          </w:p>
        </w:tc>
        <w:tc>
          <w:tcPr>
            <w:tcW w:w="2127" w:type="dxa"/>
            <w:shd w:val="clear" w:color="auto" w:fill="D9D9D9" w:themeFill="background1" w:themeFillShade="D9"/>
          </w:tcPr>
          <w:p w:rsidR="008425FF" w:rsidRPr="00A725D4" w:rsidRDefault="008425FF" w:rsidP="00A76C0A">
            <w:pPr>
              <w:jc w:val="center"/>
              <w:rPr>
                <w:rFonts w:cs="Arial"/>
                <w:b/>
                <w:color w:val="000000"/>
                <w:sz w:val="18"/>
                <w:szCs w:val="18"/>
              </w:rPr>
            </w:pPr>
            <w:r w:rsidRPr="00A725D4">
              <w:rPr>
                <w:rFonts w:cs="Arial"/>
                <w:b/>
                <w:color w:val="000000"/>
                <w:sz w:val="18"/>
                <w:szCs w:val="18"/>
              </w:rPr>
              <w:t>Increase in overdraft</w:t>
            </w:r>
          </w:p>
          <w:p w:rsidR="008425FF" w:rsidRPr="00A725D4" w:rsidRDefault="008425FF" w:rsidP="00A76C0A">
            <w:pPr>
              <w:jc w:val="center"/>
              <w:rPr>
                <w:rFonts w:cs="Arial"/>
                <w:b/>
                <w:color w:val="000000"/>
                <w:sz w:val="18"/>
                <w:szCs w:val="18"/>
              </w:rPr>
            </w:pPr>
            <w:r w:rsidRPr="00A725D4">
              <w:rPr>
                <w:rFonts w:cs="Arial"/>
                <w:b/>
                <w:color w:val="000000"/>
                <w:sz w:val="18"/>
                <w:szCs w:val="18"/>
              </w:rPr>
              <w:t>R</w:t>
            </w:r>
          </w:p>
        </w:tc>
      </w:tr>
      <w:tr w:rsidR="008425FF" w:rsidRPr="00A725D4" w:rsidTr="00A76C0A">
        <w:tc>
          <w:tcPr>
            <w:tcW w:w="3652" w:type="dxa"/>
          </w:tcPr>
          <w:p w:rsidR="008425FF" w:rsidRPr="00A725D4" w:rsidRDefault="008425FF" w:rsidP="00A76C0A">
            <w:pPr>
              <w:rPr>
                <w:rFonts w:cs="Arial"/>
                <w:color w:val="000000"/>
                <w:sz w:val="18"/>
                <w:szCs w:val="18"/>
              </w:rPr>
            </w:pPr>
            <w:r w:rsidRPr="00A725D4">
              <w:rPr>
                <w:rFonts w:cs="Arial"/>
                <w:color w:val="000000"/>
                <w:sz w:val="18"/>
                <w:szCs w:val="18"/>
              </w:rPr>
              <w:t>Balance as at 31 March 201</w:t>
            </w:r>
            <w:r>
              <w:rPr>
                <w:rFonts w:cs="Arial"/>
                <w:color w:val="000000"/>
                <w:sz w:val="18"/>
                <w:szCs w:val="18"/>
              </w:rPr>
              <w:t>5</w:t>
            </w:r>
          </w:p>
        </w:tc>
        <w:tc>
          <w:tcPr>
            <w:tcW w:w="2693" w:type="dxa"/>
          </w:tcPr>
          <w:p w:rsidR="008425FF" w:rsidRPr="00A725D4" w:rsidRDefault="008425FF" w:rsidP="00A76C0A">
            <w:pPr>
              <w:jc w:val="right"/>
              <w:rPr>
                <w:rFonts w:cs="Arial"/>
                <w:color w:val="000000"/>
                <w:sz w:val="18"/>
                <w:szCs w:val="18"/>
              </w:rPr>
            </w:pPr>
            <w:r w:rsidRPr="00A725D4">
              <w:rPr>
                <w:rFonts w:cs="Arial"/>
                <w:color w:val="000000"/>
                <w:sz w:val="18"/>
                <w:szCs w:val="18"/>
              </w:rPr>
              <w:t>R</w:t>
            </w:r>
            <w:r>
              <w:rPr>
                <w:rFonts w:cs="Arial"/>
                <w:color w:val="000000"/>
                <w:sz w:val="18"/>
                <w:szCs w:val="18"/>
              </w:rPr>
              <w:t>667</w:t>
            </w:r>
            <w:r w:rsidRPr="00A725D4">
              <w:rPr>
                <w:rFonts w:cs="Arial"/>
                <w:color w:val="000000"/>
                <w:sz w:val="18"/>
                <w:szCs w:val="18"/>
              </w:rPr>
              <w:t> </w:t>
            </w:r>
            <w:r>
              <w:rPr>
                <w:rFonts w:cs="Arial"/>
                <w:color w:val="000000"/>
                <w:sz w:val="18"/>
                <w:szCs w:val="18"/>
              </w:rPr>
              <w:t>586</w:t>
            </w:r>
            <w:r w:rsidRPr="00A725D4">
              <w:rPr>
                <w:rFonts w:cs="Arial"/>
                <w:color w:val="000000"/>
                <w:sz w:val="18"/>
                <w:szCs w:val="18"/>
              </w:rPr>
              <w:t xml:space="preserve"> 000</w:t>
            </w:r>
          </w:p>
        </w:tc>
        <w:tc>
          <w:tcPr>
            <w:tcW w:w="2127" w:type="dxa"/>
            <w:vMerge w:val="restart"/>
            <w:vAlign w:val="bottom"/>
          </w:tcPr>
          <w:p w:rsidR="008425FF" w:rsidRPr="00A725D4" w:rsidRDefault="008425FF" w:rsidP="00A76C0A">
            <w:pPr>
              <w:jc w:val="right"/>
              <w:rPr>
                <w:rFonts w:cs="Arial"/>
                <w:color w:val="000000"/>
                <w:sz w:val="18"/>
                <w:szCs w:val="18"/>
              </w:rPr>
            </w:pPr>
            <w:r w:rsidRPr="00A725D4">
              <w:rPr>
                <w:rFonts w:cs="Arial"/>
                <w:color w:val="000000"/>
                <w:sz w:val="18"/>
                <w:szCs w:val="18"/>
              </w:rPr>
              <w:t>R</w:t>
            </w:r>
            <w:r>
              <w:rPr>
                <w:rFonts w:cs="Arial"/>
                <w:color w:val="000000"/>
                <w:sz w:val="18"/>
                <w:szCs w:val="18"/>
              </w:rPr>
              <w:t>853</w:t>
            </w:r>
            <w:r w:rsidRPr="00A725D4">
              <w:rPr>
                <w:rFonts w:cs="Arial"/>
                <w:color w:val="000000"/>
                <w:sz w:val="18"/>
                <w:szCs w:val="18"/>
              </w:rPr>
              <w:t> </w:t>
            </w:r>
            <w:r>
              <w:rPr>
                <w:rFonts w:cs="Arial"/>
                <w:color w:val="000000"/>
                <w:sz w:val="18"/>
                <w:szCs w:val="18"/>
              </w:rPr>
              <w:t>379</w:t>
            </w:r>
            <w:r w:rsidRPr="00A725D4">
              <w:rPr>
                <w:rFonts w:cs="Arial"/>
                <w:color w:val="000000"/>
                <w:sz w:val="18"/>
                <w:szCs w:val="18"/>
              </w:rPr>
              <w:t xml:space="preserve"> 0000</w:t>
            </w:r>
          </w:p>
        </w:tc>
      </w:tr>
      <w:tr w:rsidR="008425FF" w:rsidRPr="00A725D4" w:rsidTr="00A76C0A">
        <w:tc>
          <w:tcPr>
            <w:tcW w:w="3652" w:type="dxa"/>
          </w:tcPr>
          <w:p w:rsidR="008425FF" w:rsidRPr="00A725D4" w:rsidRDefault="008425FF" w:rsidP="00A76C0A">
            <w:pPr>
              <w:rPr>
                <w:rFonts w:cs="Arial"/>
                <w:color w:val="000000"/>
                <w:sz w:val="18"/>
                <w:szCs w:val="18"/>
              </w:rPr>
            </w:pPr>
            <w:r w:rsidRPr="00A725D4">
              <w:rPr>
                <w:rFonts w:cs="Arial"/>
                <w:color w:val="000000"/>
                <w:sz w:val="18"/>
                <w:szCs w:val="18"/>
              </w:rPr>
              <w:t>Balance as at 30 September 201</w:t>
            </w:r>
            <w:r>
              <w:rPr>
                <w:rFonts w:cs="Arial"/>
                <w:color w:val="000000"/>
                <w:sz w:val="18"/>
                <w:szCs w:val="18"/>
              </w:rPr>
              <w:t>5</w:t>
            </w:r>
          </w:p>
        </w:tc>
        <w:tc>
          <w:tcPr>
            <w:tcW w:w="2693" w:type="dxa"/>
          </w:tcPr>
          <w:p w:rsidR="008425FF" w:rsidRPr="00A725D4" w:rsidRDefault="008425FF" w:rsidP="00A76C0A">
            <w:pPr>
              <w:jc w:val="right"/>
              <w:rPr>
                <w:rFonts w:cs="Arial"/>
                <w:color w:val="000000"/>
                <w:sz w:val="18"/>
                <w:szCs w:val="18"/>
              </w:rPr>
            </w:pPr>
            <w:r w:rsidRPr="00A725D4">
              <w:rPr>
                <w:rFonts w:cs="Arial"/>
                <w:color w:val="000000"/>
                <w:sz w:val="18"/>
                <w:szCs w:val="18"/>
              </w:rPr>
              <w:t>R1 </w:t>
            </w:r>
            <w:r>
              <w:rPr>
                <w:rFonts w:cs="Arial"/>
                <w:color w:val="000000"/>
                <w:sz w:val="18"/>
                <w:szCs w:val="18"/>
              </w:rPr>
              <w:t>520</w:t>
            </w:r>
            <w:r w:rsidRPr="00A725D4">
              <w:rPr>
                <w:rFonts w:cs="Arial"/>
                <w:color w:val="000000"/>
                <w:sz w:val="18"/>
                <w:szCs w:val="18"/>
              </w:rPr>
              <w:t> </w:t>
            </w:r>
            <w:r>
              <w:rPr>
                <w:rFonts w:cs="Arial"/>
                <w:color w:val="000000"/>
                <w:sz w:val="18"/>
                <w:szCs w:val="18"/>
              </w:rPr>
              <w:t>965</w:t>
            </w:r>
            <w:r w:rsidRPr="00A725D4">
              <w:rPr>
                <w:rFonts w:cs="Arial"/>
                <w:color w:val="000000"/>
                <w:sz w:val="18"/>
                <w:szCs w:val="18"/>
              </w:rPr>
              <w:t xml:space="preserve"> 000</w:t>
            </w:r>
          </w:p>
        </w:tc>
        <w:tc>
          <w:tcPr>
            <w:tcW w:w="2127" w:type="dxa"/>
            <w:vMerge/>
          </w:tcPr>
          <w:p w:rsidR="008425FF" w:rsidRPr="00A725D4" w:rsidRDefault="008425FF" w:rsidP="00A76C0A">
            <w:pPr>
              <w:rPr>
                <w:rFonts w:cs="Arial"/>
                <w:color w:val="000000"/>
                <w:sz w:val="18"/>
                <w:szCs w:val="18"/>
              </w:rPr>
            </w:pPr>
          </w:p>
        </w:tc>
      </w:tr>
    </w:tbl>
    <w:p w:rsidR="008425FF" w:rsidRPr="00A725D4" w:rsidRDefault="008425FF" w:rsidP="008425FF">
      <w:pPr>
        <w:pStyle w:val="NormalWeb"/>
        <w:rPr>
          <w:color w:val="000000"/>
          <w:sz w:val="22"/>
          <w:szCs w:val="22"/>
          <w:lang w:val="en-GB"/>
        </w:rPr>
      </w:pPr>
      <w:r w:rsidRPr="00A725D4">
        <w:rPr>
          <w:color w:val="000000"/>
          <w:sz w:val="22"/>
          <w:szCs w:val="22"/>
          <w:lang w:eastAsia="en-ZA"/>
        </w:rPr>
        <w:t>The current business model of the entity requires PMTE to make payments on behalf of client departments, and only subsequently issue invoices to recover funds.</w:t>
      </w:r>
    </w:p>
    <w:p w:rsidR="008425FF" w:rsidRPr="00A725D4" w:rsidRDefault="008425FF" w:rsidP="008425FF">
      <w:pPr>
        <w:pStyle w:val="NormalWeb"/>
        <w:rPr>
          <w:sz w:val="22"/>
          <w:szCs w:val="22"/>
        </w:rPr>
      </w:pPr>
      <w:r w:rsidRPr="00A725D4">
        <w:rPr>
          <w:sz w:val="22"/>
          <w:szCs w:val="22"/>
        </w:rPr>
        <w:t>Impact of deviation</w:t>
      </w:r>
    </w:p>
    <w:p w:rsidR="008425FF" w:rsidRPr="00A725D4" w:rsidRDefault="008425FF" w:rsidP="00184C43">
      <w:pPr>
        <w:pStyle w:val="ListParagraph"/>
        <w:numPr>
          <w:ilvl w:val="0"/>
          <w:numId w:val="5"/>
        </w:numPr>
        <w:ind w:left="426" w:hanging="426"/>
        <w:contextualSpacing/>
        <w:rPr>
          <w:rFonts w:cs="Arial"/>
          <w:color w:val="000000"/>
          <w:szCs w:val="22"/>
          <w:lang w:val="en-US" w:eastAsia="en-ZA"/>
        </w:rPr>
      </w:pPr>
      <w:r w:rsidRPr="00A725D4">
        <w:rPr>
          <w:rFonts w:cs="Arial"/>
          <w:color w:val="000000"/>
          <w:szCs w:val="22"/>
          <w:lang w:val="en-US" w:eastAsia="en-ZA"/>
        </w:rPr>
        <w:t>Non-compliance with TR 19.2.3</w:t>
      </w:r>
    </w:p>
    <w:p w:rsidR="008425FF" w:rsidRPr="00A725D4" w:rsidRDefault="008425FF" w:rsidP="00184C43">
      <w:pPr>
        <w:pStyle w:val="ListParagraph"/>
        <w:numPr>
          <w:ilvl w:val="0"/>
          <w:numId w:val="5"/>
        </w:numPr>
        <w:ind w:left="426" w:hanging="426"/>
        <w:contextualSpacing/>
        <w:rPr>
          <w:rFonts w:cs="Arial"/>
          <w:color w:val="000000"/>
          <w:szCs w:val="22"/>
          <w:lang w:val="en-GB" w:eastAsia="en-ZA"/>
        </w:rPr>
      </w:pPr>
      <w:r w:rsidRPr="00A725D4">
        <w:rPr>
          <w:rFonts w:cs="Arial"/>
          <w:color w:val="000000"/>
          <w:szCs w:val="22"/>
          <w:lang w:val="en-US" w:eastAsia="en-ZA"/>
        </w:rPr>
        <w:t xml:space="preserve">The bank overdraft may cast significant doubt on the entity's ability to continue as a going concern </w:t>
      </w:r>
    </w:p>
    <w:p w:rsidR="008425FF" w:rsidRPr="00A725D4" w:rsidRDefault="008425FF" w:rsidP="008425FF">
      <w:pPr>
        <w:rPr>
          <w:rFonts w:cs="Arial"/>
          <w:b/>
          <w:bCs/>
          <w:szCs w:val="22"/>
        </w:rPr>
      </w:pPr>
    </w:p>
    <w:p w:rsidR="008425FF" w:rsidRPr="00A725D4" w:rsidRDefault="008425FF" w:rsidP="008425FF">
      <w:pPr>
        <w:rPr>
          <w:rStyle w:val="Emphasis"/>
          <w:rFonts w:cs="Arial"/>
          <w:b/>
          <w:bCs/>
          <w:i w:val="0"/>
          <w:iCs w:val="0"/>
          <w:szCs w:val="22"/>
        </w:rPr>
      </w:pPr>
      <w:r w:rsidRPr="00A725D4">
        <w:rPr>
          <w:rFonts w:cs="Arial"/>
          <w:b/>
          <w:bCs/>
          <w:szCs w:val="22"/>
        </w:rPr>
        <w:t>Internal control deficiency</w:t>
      </w:r>
    </w:p>
    <w:p w:rsidR="008425FF" w:rsidRPr="00A725D4" w:rsidRDefault="008425FF" w:rsidP="008425FF">
      <w:pPr>
        <w:pStyle w:val="NormalWeb"/>
        <w:rPr>
          <w:iCs/>
          <w:color w:val="000000"/>
          <w:sz w:val="22"/>
          <w:szCs w:val="22"/>
        </w:rPr>
      </w:pPr>
      <w:r w:rsidRPr="00A725D4">
        <w:rPr>
          <w:iCs/>
          <w:color w:val="000000"/>
          <w:sz w:val="22"/>
          <w:szCs w:val="22"/>
        </w:rPr>
        <w:t>Leadership</w:t>
      </w:r>
    </w:p>
    <w:p w:rsidR="008425FF" w:rsidRPr="00A725D4" w:rsidRDefault="008425FF" w:rsidP="008425FF">
      <w:pPr>
        <w:pStyle w:val="Default"/>
        <w:rPr>
          <w:sz w:val="22"/>
          <w:szCs w:val="22"/>
          <w:lang w:val="en-GB"/>
        </w:rPr>
      </w:pPr>
      <w:r w:rsidRPr="008425FF">
        <w:rPr>
          <w:rFonts w:ascii="Arial" w:hAnsi="Arial" w:cs="Arial"/>
          <w:sz w:val="22"/>
          <w:szCs w:val="22"/>
          <w:lang w:val="en-GB"/>
        </w:rPr>
        <w:t>The accounting officer does not exercise oversight and responsibility over reporting and compliance with laws and regulations and internal control.</w:t>
      </w:r>
    </w:p>
    <w:p w:rsidR="008425FF" w:rsidRPr="00A725D4" w:rsidRDefault="008425FF" w:rsidP="008425FF">
      <w:pPr>
        <w:rPr>
          <w:rFonts w:cs="Arial"/>
          <w:b/>
          <w:szCs w:val="22"/>
        </w:rPr>
      </w:pPr>
    </w:p>
    <w:p w:rsidR="008425FF" w:rsidRPr="00A725D4" w:rsidRDefault="008425FF" w:rsidP="008425FF">
      <w:pPr>
        <w:rPr>
          <w:rFonts w:cs="Arial"/>
          <w:b/>
          <w:szCs w:val="22"/>
        </w:rPr>
      </w:pPr>
      <w:r w:rsidRPr="00A725D4">
        <w:rPr>
          <w:rFonts w:cs="Arial"/>
          <w:b/>
          <w:szCs w:val="22"/>
        </w:rPr>
        <w:t>Recommendation</w:t>
      </w:r>
    </w:p>
    <w:p w:rsidR="008425FF" w:rsidRPr="00A725D4" w:rsidRDefault="008425FF" w:rsidP="008425FF">
      <w:pPr>
        <w:contextualSpacing/>
        <w:rPr>
          <w:rFonts w:cs="Arial"/>
          <w:color w:val="000000"/>
          <w:szCs w:val="22"/>
          <w:lang w:eastAsia="en-ZA"/>
        </w:rPr>
      </w:pPr>
    </w:p>
    <w:p w:rsidR="008425FF" w:rsidRPr="00A725D4" w:rsidRDefault="008425FF" w:rsidP="008425FF">
      <w:pPr>
        <w:contextualSpacing/>
        <w:rPr>
          <w:rFonts w:cs="Arial"/>
          <w:color w:val="000000"/>
          <w:szCs w:val="22"/>
          <w:lang w:eastAsia="en-ZA"/>
        </w:rPr>
      </w:pPr>
      <w:r w:rsidRPr="00A725D4">
        <w:rPr>
          <w:rFonts w:cs="Arial"/>
          <w:color w:val="000000"/>
          <w:szCs w:val="22"/>
          <w:lang w:eastAsia="en-ZA"/>
        </w:rPr>
        <w:t>National Treasury to be approached for intervention in recovering outstanding claims from client departments as provided for in the PFMA, Section 6(1</w:t>
      </w:r>
      <w:proofErr w:type="gramStart"/>
      <w:r w:rsidRPr="00A725D4">
        <w:rPr>
          <w:rFonts w:cs="Arial"/>
          <w:color w:val="000000"/>
          <w:szCs w:val="22"/>
          <w:lang w:eastAsia="en-ZA"/>
        </w:rPr>
        <w:t>)(</w:t>
      </w:r>
      <w:proofErr w:type="gramEnd"/>
      <w:r w:rsidRPr="00A725D4">
        <w:rPr>
          <w:rFonts w:cs="Arial"/>
          <w:color w:val="000000"/>
          <w:szCs w:val="22"/>
          <w:lang w:eastAsia="en-ZA"/>
        </w:rPr>
        <w:t>b), “co-ordinate inter-governmental financial and fiscal relations.</w:t>
      </w:r>
    </w:p>
    <w:p w:rsidR="008425FF" w:rsidRPr="00A725D4" w:rsidRDefault="008425FF" w:rsidP="008425FF">
      <w:pPr>
        <w:contextualSpacing/>
        <w:rPr>
          <w:rFonts w:cs="Arial"/>
          <w:color w:val="000000"/>
          <w:szCs w:val="22"/>
          <w:lang w:eastAsia="en-ZA"/>
        </w:rPr>
      </w:pPr>
    </w:p>
    <w:p w:rsidR="008425FF" w:rsidRPr="00A725D4" w:rsidRDefault="008425FF" w:rsidP="008425FF">
      <w:pPr>
        <w:contextualSpacing/>
        <w:rPr>
          <w:rFonts w:cs="Arial"/>
          <w:color w:val="000000"/>
          <w:szCs w:val="22"/>
          <w:lang w:val="en-US" w:eastAsia="en-ZA"/>
        </w:rPr>
      </w:pPr>
      <w:r w:rsidRPr="00A725D4">
        <w:rPr>
          <w:rFonts w:cs="Arial"/>
          <w:color w:val="000000"/>
          <w:szCs w:val="22"/>
          <w:lang w:val="en-US" w:eastAsia="en-ZA"/>
        </w:rPr>
        <w:t>Monthly reconciliations need to be performed and action taken to ensure timeous recovery of current debts from client departments.</w:t>
      </w:r>
    </w:p>
    <w:p w:rsidR="008425FF" w:rsidRPr="00A725D4" w:rsidRDefault="008425FF" w:rsidP="008425FF">
      <w:pPr>
        <w:contextualSpacing/>
        <w:rPr>
          <w:rFonts w:cs="Arial"/>
          <w:color w:val="000000"/>
          <w:szCs w:val="22"/>
          <w:lang w:val="en-US" w:eastAsia="en-ZA"/>
        </w:rPr>
      </w:pPr>
    </w:p>
    <w:p w:rsidR="008425FF" w:rsidRPr="00A725D4" w:rsidRDefault="008425FF" w:rsidP="008425FF">
      <w:pPr>
        <w:contextualSpacing/>
        <w:rPr>
          <w:rFonts w:cs="Arial"/>
          <w:b/>
          <w:bCs/>
          <w:color w:val="000000"/>
          <w:szCs w:val="22"/>
          <w:lang w:eastAsia="en-ZA"/>
        </w:rPr>
      </w:pPr>
      <w:r w:rsidRPr="00A725D4">
        <w:rPr>
          <w:rFonts w:cs="Arial"/>
          <w:color w:val="000000"/>
          <w:szCs w:val="22"/>
          <w:lang w:eastAsia="en-ZA"/>
        </w:rPr>
        <w:t>Management needs to review this overdraft on a monthly basis to ensure the overdraft does not continually increase.</w:t>
      </w:r>
    </w:p>
    <w:p w:rsidR="008425FF" w:rsidRPr="00A725D4" w:rsidRDefault="008425FF" w:rsidP="008425FF">
      <w:pPr>
        <w:contextualSpacing/>
        <w:rPr>
          <w:rFonts w:cs="Arial"/>
          <w:color w:val="000000"/>
          <w:szCs w:val="22"/>
          <w:lang w:eastAsia="en-ZA"/>
        </w:rPr>
      </w:pPr>
    </w:p>
    <w:p w:rsidR="008425FF" w:rsidRPr="00A725D4" w:rsidRDefault="008425FF" w:rsidP="008425FF">
      <w:pPr>
        <w:contextualSpacing/>
        <w:rPr>
          <w:rFonts w:cs="Arial"/>
          <w:b/>
          <w:bCs/>
          <w:color w:val="000000"/>
          <w:szCs w:val="22"/>
          <w:lang w:eastAsia="en-ZA"/>
        </w:rPr>
      </w:pPr>
      <w:r w:rsidRPr="00A725D4">
        <w:rPr>
          <w:rFonts w:cs="Arial"/>
          <w:color w:val="000000"/>
          <w:szCs w:val="22"/>
          <w:lang w:eastAsia="en-ZA"/>
        </w:rPr>
        <w:lastRenderedPageBreak/>
        <w:t xml:space="preserve">The entity should consider entering into agreements with the user departments to pay the PMTE upfront to alleviate the bank overdraft situation. </w:t>
      </w:r>
    </w:p>
    <w:p w:rsidR="008425FF" w:rsidRPr="00A725D4" w:rsidRDefault="008425FF" w:rsidP="008425FF">
      <w:pPr>
        <w:rPr>
          <w:rFonts w:cs="Arial"/>
          <w:b/>
          <w:szCs w:val="22"/>
        </w:rPr>
      </w:pPr>
    </w:p>
    <w:p w:rsidR="008425FF" w:rsidRPr="00A725D4" w:rsidRDefault="008425FF" w:rsidP="008425FF">
      <w:pPr>
        <w:rPr>
          <w:rFonts w:cs="Arial"/>
          <w:b/>
          <w:szCs w:val="22"/>
        </w:rPr>
      </w:pPr>
      <w:r w:rsidRPr="00A725D4">
        <w:rPr>
          <w:rFonts w:cs="Arial"/>
          <w:b/>
          <w:szCs w:val="22"/>
        </w:rPr>
        <w:t>Management response</w:t>
      </w:r>
    </w:p>
    <w:p w:rsidR="00622122" w:rsidRPr="00622122" w:rsidRDefault="00622122" w:rsidP="00622122">
      <w:pPr>
        <w:pStyle w:val="NormalWeb"/>
        <w:rPr>
          <w:rStyle w:val="Emphasis"/>
          <w:i w:val="0"/>
          <w:sz w:val="22"/>
          <w:szCs w:val="22"/>
        </w:rPr>
      </w:pPr>
      <w:r w:rsidRPr="00622122">
        <w:rPr>
          <w:rStyle w:val="Emphasis"/>
          <w:i w:val="0"/>
          <w:sz w:val="22"/>
          <w:szCs w:val="22"/>
        </w:rPr>
        <w:t xml:space="preserve">Management is in in agreement with the audit finding. </w:t>
      </w:r>
    </w:p>
    <w:p w:rsidR="00622122" w:rsidRDefault="00622122" w:rsidP="00622122">
      <w:pPr>
        <w:pStyle w:val="NormalWeb"/>
      </w:pPr>
      <w:r w:rsidRPr="00622122">
        <w:rPr>
          <w:rStyle w:val="Emphasis"/>
          <w:i w:val="0"/>
          <w:sz w:val="22"/>
          <w:szCs w:val="22"/>
        </w:rPr>
        <w:t>The</w:t>
      </w:r>
      <w:r>
        <w:rPr>
          <w:sz w:val="22"/>
          <w:szCs w:val="22"/>
        </w:rPr>
        <w:t xml:space="preserve"> Department acknowledges that in order to address the situation it is imperative to change the existing operating model. To this end various projects have been initiated to improve the cash flow of the PMTE, including:</w:t>
      </w:r>
    </w:p>
    <w:p w:rsidR="00622122" w:rsidRDefault="00622122" w:rsidP="00B31FB4">
      <w:pPr>
        <w:pStyle w:val="NormalWeb"/>
        <w:numPr>
          <w:ilvl w:val="0"/>
          <w:numId w:val="46"/>
        </w:numPr>
        <w:spacing w:before="0" w:beforeAutospacing="0" w:after="0" w:afterAutospacing="0"/>
        <w:rPr>
          <w:color w:val="000000"/>
          <w:sz w:val="22"/>
          <w:szCs w:val="22"/>
          <w:lang w:val="en-ZA" w:eastAsia="en-ZA"/>
        </w:rPr>
      </w:pPr>
      <w:r>
        <w:rPr>
          <w:color w:val="000000"/>
          <w:sz w:val="22"/>
          <w:szCs w:val="22"/>
          <w:lang w:val="en-ZA" w:eastAsia="en-ZA"/>
        </w:rPr>
        <w:t xml:space="preserve">We are engaging all client departments to actively recover long outstanding </w:t>
      </w:r>
      <w:proofErr w:type="gramStart"/>
      <w:r>
        <w:rPr>
          <w:color w:val="000000"/>
          <w:sz w:val="22"/>
          <w:szCs w:val="22"/>
          <w:lang w:val="en-ZA" w:eastAsia="en-ZA"/>
        </w:rPr>
        <w:t>debt,</w:t>
      </w:r>
      <w:proofErr w:type="gramEnd"/>
      <w:r>
        <w:rPr>
          <w:color w:val="000000"/>
          <w:sz w:val="22"/>
          <w:szCs w:val="22"/>
          <w:lang w:val="en-ZA" w:eastAsia="en-ZA"/>
        </w:rPr>
        <w:t xml:space="preserve"> George </w:t>
      </w:r>
      <w:proofErr w:type="spellStart"/>
      <w:r>
        <w:rPr>
          <w:color w:val="000000"/>
          <w:sz w:val="22"/>
          <w:szCs w:val="22"/>
          <w:lang w:val="en-ZA" w:eastAsia="en-ZA"/>
        </w:rPr>
        <w:t>Tembo</w:t>
      </w:r>
      <w:proofErr w:type="spellEnd"/>
      <w:r>
        <w:rPr>
          <w:color w:val="000000"/>
          <w:sz w:val="22"/>
          <w:szCs w:val="22"/>
          <w:lang w:val="en-ZA" w:eastAsia="en-ZA"/>
        </w:rPr>
        <w:t xml:space="preserve"> from National Treasury is involved in the process where required. Numerous meetings were already held with client departments and George </w:t>
      </w:r>
      <w:proofErr w:type="spellStart"/>
      <w:r>
        <w:rPr>
          <w:color w:val="000000"/>
          <w:sz w:val="22"/>
          <w:szCs w:val="22"/>
          <w:lang w:val="en-ZA" w:eastAsia="en-ZA"/>
        </w:rPr>
        <w:t>Tembo</w:t>
      </w:r>
      <w:proofErr w:type="spellEnd"/>
      <w:r>
        <w:rPr>
          <w:color w:val="000000"/>
          <w:sz w:val="22"/>
          <w:szCs w:val="22"/>
          <w:lang w:val="en-ZA" w:eastAsia="en-ZA"/>
        </w:rPr>
        <w:t>.</w:t>
      </w:r>
    </w:p>
    <w:p w:rsidR="00622122" w:rsidRDefault="00622122" w:rsidP="00B31FB4">
      <w:pPr>
        <w:pStyle w:val="NormalWeb"/>
        <w:numPr>
          <w:ilvl w:val="0"/>
          <w:numId w:val="46"/>
        </w:numPr>
        <w:spacing w:before="0" w:beforeAutospacing="0" w:after="0" w:afterAutospacing="0"/>
        <w:rPr>
          <w:color w:val="000000"/>
          <w:sz w:val="22"/>
          <w:szCs w:val="22"/>
          <w:lang w:val="en-ZA" w:eastAsia="en-ZA"/>
        </w:rPr>
      </w:pPr>
      <w:r>
        <w:rPr>
          <w:color w:val="000000"/>
          <w:sz w:val="22"/>
          <w:szCs w:val="22"/>
          <w:lang w:val="en-ZA" w:eastAsia="en-ZA"/>
        </w:rPr>
        <w:t>We facilitated a meeting between National Treasury and clients not paying within 30 days, the purpose was to try and understand and then address the late payments from client departments.</w:t>
      </w:r>
    </w:p>
    <w:p w:rsidR="00622122" w:rsidRDefault="00622122" w:rsidP="00B31FB4">
      <w:pPr>
        <w:pStyle w:val="NormalWeb"/>
        <w:numPr>
          <w:ilvl w:val="0"/>
          <w:numId w:val="46"/>
        </w:numPr>
        <w:spacing w:before="0" w:beforeAutospacing="0" w:after="0" w:afterAutospacing="0"/>
        <w:rPr>
          <w:color w:val="000000"/>
          <w:sz w:val="22"/>
          <w:szCs w:val="22"/>
          <w:lang w:val="en-ZA" w:eastAsia="en-ZA"/>
        </w:rPr>
      </w:pPr>
      <w:r>
        <w:rPr>
          <w:color w:val="000000"/>
          <w:sz w:val="22"/>
          <w:szCs w:val="22"/>
          <w:lang w:val="en-ZA" w:eastAsia="en-ZA"/>
        </w:rPr>
        <w:t>Management monitors the bank on a monthly basis.</w:t>
      </w:r>
    </w:p>
    <w:p w:rsidR="00622122" w:rsidRDefault="00622122" w:rsidP="00B31FB4">
      <w:pPr>
        <w:pStyle w:val="ListParagraph"/>
        <w:numPr>
          <w:ilvl w:val="0"/>
          <w:numId w:val="46"/>
        </w:numPr>
        <w:ind w:right="107"/>
        <w:contextualSpacing/>
        <w:rPr>
          <w:rFonts w:cs="Arial"/>
          <w:color w:val="000000"/>
          <w:szCs w:val="22"/>
          <w:lang w:eastAsia="en-ZA"/>
        </w:rPr>
      </w:pPr>
      <w:r>
        <w:rPr>
          <w:rFonts w:cs="Arial"/>
          <w:color w:val="000000"/>
          <w:szCs w:val="22"/>
          <w:lang w:eastAsia="en-ZA"/>
        </w:rPr>
        <w:t xml:space="preserve">Meetings were held with National Treasury to discuss claiming private lease accommodation in advance. National Treasury is supporting the </w:t>
      </w:r>
      <w:proofErr w:type="gramStart"/>
      <w:r>
        <w:rPr>
          <w:rFonts w:cs="Arial"/>
          <w:color w:val="000000"/>
          <w:szCs w:val="22"/>
          <w:lang w:eastAsia="en-ZA"/>
        </w:rPr>
        <w:t>position,</w:t>
      </w:r>
      <w:proofErr w:type="gramEnd"/>
      <w:r>
        <w:rPr>
          <w:rFonts w:cs="Arial"/>
          <w:color w:val="000000"/>
          <w:szCs w:val="22"/>
          <w:lang w:eastAsia="en-ZA"/>
        </w:rPr>
        <w:t xml:space="preserve"> however the successful </w:t>
      </w:r>
      <w:proofErr w:type="spellStart"/>
      <w:r>
        <w:rPr>
          <w:rFonts w:cs="Arial"/>
          <w:color w:val="000000"/>
          <w:szCs w:val="22"/>
          <w:lang w:eastAsia="en-ZA"/>
        </w:rPr>
        <w:t>Archibus</w:t>
      </w:r>
      <w:proofErr w:type="spellEnd"/>
      <w:r>
        <w:rPr>
          <w:rFonts w:cs="Arial"/>
          <w:color w:val="000000"/>
          <w:szCs w:val="22"/>
          <w:lang w:eastAsia="en-ZA"/>
        </w:rPr>
        <w:t xml:space="preserve"> system implementation was set as a requirement.</w:t>
      </w:r>
    </w:p>
    <w:p w:rsidR="00622122" w:rsidRDefault="00622122" w:rsidP="00622122">
      <w:pPr>
        <w:ind w:right="107"/>
        <w:rPr>
          <w:rFonts w:cs="Arial"/>
          <w:color w:val="000000"/>
          <w:szCs w:val="22"/>
          <w:lang w:eastAsia="en-ZA"/>
        </w:rPr>
      </w:pPr>
    </w:p>
    <w:p w:rsidR="00622122" w:rsidRDefault="00622122" w:rsidP="00622122">
      <w:pPr>
        <w:ind w:right="107"/>
        <w:rPr>
          <w:rFonts w:cs="Arial"/>
          <w:color w:val="000000"/>
          <w:szCs w:val="22"/>
          <w:lang w:eastAsia="en-ZA"/>
        </w:rPr>
      </w:pPr>
      <w:r>
        <w:rPr>
          <w:rFonts w:cs="Arial"/>
          <w:color w:val="000000"/>
          <w:szCs w:val="22"/>
          <w:lang w:eastAsia="en-ZA"/>
        </w:rPr>
        <w:t>The above interventions are bearing results as the bank balance as at the end of February 2016 is a positive balance of R1 316 143 688.36.</w:t>
      </w:r>
    </w:p>
    <w:p w:rsidR="00622122" w:rsidRDefault="00622122" w:rsidP="00622122">
      <w:pPr>
        <w:ind w:right="107"/>
        <w:rPr>
          <w:rFonts w:cs="Arial"/>
          <w:color w:val="000000"/>
          <w:szCs w:val="22"/>
          <w:lang w:eastAsia="en-ZA"/>
        </w:rPr>
      </w:pPr>
    </w:p>
    <w:p w:rsidR="00622122" w:rsidRPr="001D57A6" w:rsidRDefault="00622122" w:rsidP="00622122">
      <w:pPr>
        <w:ind w:right="107"/>
        <w:rPr>
          <w:rFonts w:cs="Arial"/>
          <w:color w:val="000000"/>
          <w:szCs w:val="22"/>
          <w:lang w:eastAsia="en-ZA"/>
        </w:rPr>
      </w:pPr>
      <w:r>
        <w:rPr>
          <w:rFonts w:cs="Arial"/>
          <w:color w:val="000000"/>
          <w:szCs w:val="22"/>
          <w:lang w:eastAsia="en-ZA"/>
        </w:rPr>
        <w:t>Just to note that the bank balance fluctuates dramatically due to very big cash inflows and outflows such as the augmentation received from DPW, reimbursement of DPW for salary expenses.</w:t>
      </w:r>
    </w:p>
    <w:p w:rsidR="00622122" w:rsidRDefault="00622122" w:rsidP="00622122">
      <w:pPr>
        <w:rPr>
          <w:rFonts w:cs="Arial"/>
          <w:color w:val="000000"/>
          <w:szCs w:val="22"/>
          <w:lang w:eastAsia="en-ZA"/>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622122" w:rsidRPr="002D2DC2" w:rsidTr="0034497C">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22122" w:rsidRPr="002D2DC2" w:rsidRDefault="00622122" w:rsidP="0034497C">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622122" w:rsidRPr="002D2DC2" w:rsidRDefault="00622122" w:rsidP="0034497C">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622122" w:rsidRPr="002D2DC2" w:rsidTr="0034497C">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r>
              <w:rPr>
                <w:rFonts w:eastAsia="Calibri" w:cs="Arial"/>
                <w:sz w:val="18"/>
                <w:szCs w:val="18"/>
                <w:lang w:val="en-US"/>
              </w:rPr>
              <w:t xml:space="preserve">To proceed with the projects currently underway, </w:t>
            </w:r>
            <w:proofErr w:type="gramStart"/>
            <w:r>
              <w:rPr>
                <w:rFonts w:eastAsia="Calibri" w:cs="Arial"/>
                <w:sz w:val="18"/>
                <w:szCs w:val="18"/>
                <w:lang w:val="en-US"/>
              </w:rPr>
              <w:t>which is in agreement to the recommendations made by AG.</w:t>
            </w:r>
            <w:proofErr w:type="gramEnd"/>
          </w:p>
        </w:tc>
      </w:tr>
      <w:tr w:rsidR="00622122" w:rsidRPr="002D2DC2" w:rsidTr="0034497C">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b/>
                <w:bCs/>
                <w:sz w:val="18"/>
                <w:szCs w:val="18"/>
                <w:lang w:val="en-US"/>
              </w:rPr>
            </w:pPr>
            <w:r w:rsidRPr="002D2DC2">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b/>
                <w:bCs/>
                <w:sz w:val="18"/>
                <w:szCs w:val="18"/>
                <w:lang w:val="en-US"/>
              </w:rPr>
            </w:pPr>
            <w:r w:rsidRPr="002D2DC2">
              <w:rPr>
                <w:rFonts w:cs="Arial"/>
                <w:b/>
                <w:bCs/>
                <w:sz w:val="18"/>
                <w:szCs w:val="18"/>
                <w:lang w:val="en-US"/>
              </w:rPr>
              <w:t>No</w:t>
            </w:r>
          </w:p>
        </w:tc>
      </w:tr>
      <w:tr w:rsidR="00622122" w:rsidRPr="002D2DC2" w:rsidTr="0034497C">
        <w:tc>
          <w:tcPr>
            <w:tcW w:w="0" w:type="auto"/>
            <w:vMerge/>
            <w:tcBorders>
              <w:top w:val="nil"/>
              <w:left w:val="single" w:sz="8" w:space="0" w:color="auto"/>
              <w:bottom w:val="single" w:sz="8" w:space="0" w:color="auto"/>
              <w:right w:val="single" w:sz="8" w:space="0" w:color="auto"/>
            </w:tcBorders>
            <w:vAlign w:val="center"/>
            <w:hideMark/>
          </w:tcPr>
          <w:p w:rsidR="00622122" w:rsidRPr="002D2DC2" w:rsidRDefault="00622122" w:rsidP="0034497C">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r>
              <w:rPr>
                <w:rFonts w:eastAsia="Calibri" w:cs="Arial"/>
                <w:sz w:val="18"/>
                <w:szCs w:val="18"/>
                <w:lang w:val="en-US"/>
              </w:rPr>
              <w:t>X</w:t>
            </w:r>
          </w:p>
        </w:tc>
      </w:tr>
      <w:tr w:rsidR="00622122" w:rsidRPr="002D2DC2" w:rsidTr="0034497C">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r>
              <w:rPr>
                <w:rFonts w:eastAsia="Calibri" w:cs="Arial"/>
                <w:sz w:val="18"/>
                <w:szCs w:val="18"/>
                <w:lang w:val="en-US"/>
              </w:rPr>
              <w:t>X</w:t>
            </w:r>
          </w:p>
        </w:tc>
      </w:tr>
      <w:tr w:rsidR="00622122" w:rsidRPr="002D2DC2" w:rsidTr="0034497C">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r>
              <w:rPr>
                <w:rFonts w:eastAsia="Calibri" w:cs="Arial"/>
                <w:sz w:val="18"/>
                <w:szCs w:val="18"/>
                <w:lang w:val="en-US"/>
              </w:rPr>
              <w:t>X</w:t>
            </w:r>
          </w:p>
        </w:tc>
      </w:tr>
      <w:tr w:rsidR="00622122" w:rsidRPr="002D2DC2" w:rsidTr="0034497C">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r>
              <w:rPr>
                <w:rFonts w:eastAsia="Calibri" w:cs="Arial"/>
                <w:sz w:val="18"/>
                <w:szCs w:val="18"/>
                <w:lang w:val="en-US"/>
              </w:rPr>
              <w:t>X</w:t>
            </w:r>
          </w:p>
        </w:tc>
      </w:tr>
      <w:tr w:rsidR="00622122" w:rsidRPr="002D2DC2" w:rsidTr="0034497C">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b/>
                <w:bCs/>
                <w:sz w:val="18"/>
                <w:szCs w:val="18"/>
                <w:lang w:val="en-US"/>
              </w:rPr>
            </w:pPr>
            <w:r w:rsidRPr="002D2DC2">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b/>
                <w:bCs/>
                <w:sz w:val="18"/>
                <w:szCs w:val="18"/>
                <w:lang w:val="en-US"/>
              </w:rPr>
            </w:pPr>
            <w:r w:rsidRPr="002D2DC2">
              <w:rPr>
                <w:rFonts w:cs="Arial"/>
                <w:b/>
                <w:bCs/>
                <w:sz w:val="18"/>
                <w:szCs w:val="18"/>
                <w:lang w:val="en-US"/>
              </w:rPr>
              <w:t>No</w:t>
            </w:r>
          </w:p>
        </w:tc>
      </w:tr>
      <w:tr w:rsidR="00622122" w:rsidRPr="002D2DC2" w:rsidTr="0034497C">
        <w:trPr>
          <w:trHeight w:val="203"/>
        </w:trPr>
        <w:tc>
          <w:tcPr>
            <w:tcW w:w="0" w:type="auto"/>
            <w:vMerge/>
            <w:tcBorders>
              <w:top w:val="nil"/>
              <w:left w:val="single" w:sz="8" w:space="0" w:color="auto"/>
              <w:bottom w:val="single" w:sz="8" w:space="0" w:color="auto"/>
              <w:right w:val="single" w:sz="8" w:space="0" w:color="auto"/>
            </w:tcBorders>
            <w:vAlign w:val="center"/>
            <w:hideMark/>
          </w:tcPr>
          <w:p w:rsidR="00622122" w:rsidRPr="002D2DC2" w:rsidRDefault="00622122" w:rsidP="0034497C">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p>
        </w:tc>
      </w:tr>
      <w:tr w:rsidR="00622122" w:rsidRPr="002D2DC2" w:rsidTr="0034497C">
        <w:trPr>
          <w:trHeight w:val="202"/>
        </w:trPr>
        <w:tc>
          <w:tcPr>
            <w:tcW w:w="0" w:type="auto"/>
            <w:vMerge/>
            <w:tcBorders>
              <w:top w:val="nil"/>
              <w:left w:val="single" w:sz="8" w:space="0" w:color="auto"/>
              <w:bottom w:val="single" w:sz="8" w:space="0" w:color="auto"/>
              <w:right w:val="single" w:sz="8" w:space="0" w:color="auto"/>
            </w:tcBorders>
            <w:vAlign w:val="center"/>
            <w:hideMark/>
          </w:tcPr>
          <w:p w:rsidR="00622122" w:rsidRPr="002D2DC2" w:rsidRDefault="00622122" w:rsidP="0034497C">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p>
        </w:tc>
      </w:tr>
      <w:tr w:rsidR="00622122" w:rsidRPr="002D2DC2" w:rsidTr="0034497C">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r>
              <w:rPr>
                <w:rFonts w:eastAsia="Calibri" w:cs="Arial"/>
                <w:sz w:val="18"/>
                <w:szCs w:val="18"/>
                <w:lang w:val="en-US"/>
              </w:rPr>
              <w:t>N/A</w:t>
            </w:r>
          </w:p>
        </w:tc>
      </w:tr>
      <w:tr w:rsidR="00622122" w:rsidRPr="002D2DC2" w:rsidTr="0034497C">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r>
              <w:rPr>
                <w:rFonts w:eastAsia="Calibri" w:cs="Arial"/>
                <w:sz w:val="18"/>
                <w:szCs w:val="18"/>
                <w:lang w:val="en-US"/>
              </w:rPr>
              <w:t>N/A</w:t>
            </w:r>
          </w:p>
        </w:tc>
      </w:tr>
      <w:tr w:rsidR="00622122" w:rsidRPr="002D2DC2" w:rsidTr="0034497C">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r>
              <w:rPr>
                <w:rFonts w:eastAsia="Calibri" w:cs="Arial"/>
                <w:sz w:val="18"/>
                <w:szCs w:val="18"/>
                <w:lang w:val="en-US"/>
              </w:rPr>
              <w:t>N/A</w:t>
            </w:r>
          </w:p>
        </w:tc>
      </w:tr>
      <w:tr w:rsidR="00622122" w:rsidRPr="002D2DC2" w:rsidTr="0034497C">
        <w:tc>
          <w:tcPr>
            <w:tcW w:w="7146" w:type="dxa"/>
            <w:vAlign w:val="center"/>
            <w:hideMark/>
          </w:tcPr>
          <w:p w:rsidR="00622122" w:rsidRPr="002D2DC2" w:rsidRDefault="00622122" w:rsidP="0034497C">
            <w:pPr>
              <w:rPr>
                <w:rFonts w:cs="Arial"/>
                <w:sz w:val="18"/>
                <w:szCs w:val="18"/>
                <w:lang w:val="en-US"/>
              </w:rPr>
            </w:pPr>
          </w:p>
        </w:tc>
        <w:tc>
          <w:tcPr>
            <w:tcW w:w="1049" w:type="dxa"/>
            <w:vAlign w:val="center"/>
            <w:hideMark/>
          </w:tcPr>
          <w:p w:rsidR="00622122" w:rsidRPr="002D2DC2" w:rsidRDefault="00622122" w:rsidP="0034497C">
            <w:pPr>
              <w:rPr>
                <w:rFonts w:cs="Arial"/>
                <w:sz w:val="18"/>
                <w:szCs w:val="18"/>
                <w:lang w:val="en-US"/>
              </w:rPr>
            </w:pPr>
          </w:p>
        </w:tc>
        <w:tc>
          <w:tcPr>
            <w:tcW w:w="75" w:type="dxa"/>
            <w:vAlign w:val="center"/>
            <w:hideMark/>
          </w:tcPr>
          <w:p w:rsidR="00622122" w:rsidRPr="002D2DC2" w:rsidRDefault="00622122" w:rsidP="0034497C">
            <w:pPr>
              <w:rPr>
                <w:rFonts w:cs="Arial"/>
                <w:sz w:val="18"/>
                <w:szCs w:val="18"/>
                <w:lang w:val="en-US"/>
              </w:rPr>
            </w:pPr>
          </w:p>
        </w:tc>
        <w:tc>
          <w:tcPr>
            <w:tcW w:w="1124" w:type="dxa"/>
            <w:vAlign w:val="center"/>
            <w:hideMark/>
          </w:tcPr>
          <w:p w:rsidR="00622122" w:rsidRPr="002D2DC2" w:rsidRDefault="00622122" w:rsidP="0034497C">
            <w:pPr>
              <w:rPr>
                <w:rFonts w:cs="Arial"/>
                <w:sz w:val="18"/>
                <w:szCs w:val="18"/>
                <w:lang w:val="en-US"/>
              </w:rPr>
            </w:pPr>
          </w:p>
        </w:tc>
      </w:tr>
    </w:tbl>
    <w:p w:rsidR="00622122" w:rsidRPr="002D2DC2" w:rsidRDefault="00622122" w:rsidP="00622122">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622122" w:rsidRPr="002D2DC2" w:rsidTr="0034497C">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22122" w:rsidRPr="002D2DC2" w:rsidRDefault="00622122" w:rsidP="0034497C">
            <w:pPr>
              <w:keepNext/>
              <w:jc w:val="both"/>
              <w:rPr>
                <w:rFonts w:eastAsia="Calibri" w:cs="Arial"/>
                <w:b/>
                <w:bCs/>
                <w:sz w:val="18"/>
                <w:szCs w:val="18"/>
                <w:highlight w:val="lightGray"/>
                <w:lang w:val="en-US"/>
              </w:rPr>
            </w:pPr>
            <w:r w:rsidRPr="002D2DC2">
              <w:rPr>
                <w:rFonts w:cs="Arial"/>
                <w:b/>
                <w:bCs/>
                <w:sz w:val="18"/>
                <w:szCs w:val="18"/>
                <w:highlight w:val="lightGray"/>
                <w:lang w:val="en-US"/>
              </w:rPr>
              <w:lastRenderedPageBreak/>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622122" w:rsidRPr="002D2DC2" w:rsidRDefault="00622122" w:rsidP="0034497C">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622122" w:rsidRPr="002D2DC2" w:rsidTr="0034497C">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b/>
                <w:bCs/>
                <w:sz w:val="18"/>
                <w:szCs w:val="18"/>
                <w:lang w:val="en-US"/>
              </w:rPr>
              <w:t>No</w:t>
            </w:r>
          </w:p>
        </w:tc>
      </w:tr>
      <w:tr w:rsidR="00622122" w:rsidRPr="002D2DC2" w:rsidTr="0034497C">
        <w:tc>
          <w:tcPr>
            <w:tcW w:w="0" w:type="auto"/>
            <w:vMerge/>
            <w:tcBorders>
              <w:top w:val="nil"/>
              <w:left w:val="single" w:sz="8" w:space="0" w:color="auto"/>
              <w:bottom w:val="single" w:sz="8" w:space="0" w:color="auto"/>
              <w:right w:val="single" w:sz="8" w:space="0" w:color="auto"/>
            </w:tcBorders>
            <w:vAlign w:val="center"/>
            <w:hideMark/>
          </w:tcPr>
          <w:p w:rsidR="00622122" w:rsidRPr="002D2DC2" w:rsidRDefault="00622122" w:rsidP="0034497C">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r>
              <w:rPr>
                <w:rFonts w:eastAsia="Calibri" w:cs="Arial"/>
                <w:sz w:val="18"/>
                <w:szCs w:val="18"/>
                <w:lang w:val="en-US"/>
              </w:rPr>
              <w:t>X</w:t>
            </w:r>
          </w:p>
        </w:tc>
      </w:tr>
      <w:tr w:rsidR="00622122" w:rsidRPr="002D2DC2" w:rsidTr="0034497C">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122" w:rsidRPr="002D2DC2" w:rsidRDefault="00622122" w:rsidP="0034497C">
            <w:pPr>
              <w:keepNext/>
              <w:jc w:val="both"/>
              <w:rPr>
                <w:rFonts w:eastAsia="Calibri" w:cs="Arial"/>
                <w:sz w:val="18"/>
                <w:szCs w:val="18"/>
                <w:lang w:val="en-US"/>
              </w:rPr>
            </w:pPr>
            <w:r w:rsidRPr="002D2DC2">
              <w:rPr>
                <w:rFonts w:cs="Arial"/>
                <w:sz w:val="18"/>
                <w:szCs w:val="18"/>
                <w:lang w:val="en-US"/>
              </w:rPr>
              <w:t xml:space="preserve">If management does not agree with the root </w:t>
            </w:r>
            <w:proofErr w:type="gramStart"/>
            <w:r w:rsidRPr="002D2DC2">
              <w:rPr>
                <w:rFonts w:cs="Arial"/>
                <w:sz w:val="18"/>
                <w:szCs w:val="18"/>
                <w:lang w:val="en-US"/>
              </w:rPr>
              <w:t>cause</w:t>
            </w:r>
            <w:proofErr w:type="gramEnd"/>
            <w:r w:rsidRPr="002D2DC2">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622122" w:rsidRPr="002D2DC2" w:rsidRDefault="00622122" w:rsidP="0034497C">
            <w:pPr>
              <w:keepNext/>
              <w:jc w:val="both"/>
              <w:rPr>
                <w:rFonts w:eastAsia="Calibri" w:cs="Arial"/>
                <w:sz w:val="18"/>
                <w:szCs w:val="18"/>
                <w:lang w:val="en-US"/>
              </w:rPr>
            </w:pPr>
            <w:r>
              <w:rPr>
                <w:rFonts w:eastAsia="Calibri" w:cs="Arial"/>
                <w:sz w:val="18"/>
                <w:szCs w:val="18"/>
                <w:lang w:val="en-US"/>
              </w:rPr>
              <w:t xml:space="preserve">The root cause is that the business </w:t>
            </w:r>
          </w:p>
        </w:tc>
      </w:tr>
    </w:tbl>
    <w:p w:rsidR="00622122" w:rsidRPr="002D2DC2" w:rsidRDefault="00622122" w:rsidP="00622122">
      <w:pPr>
        <w:rPr>
          <w:rFonts w:cs="Arial"/>
          <w:i/>
          <w:szCs w:val="22"/>
          <w:lang w:val="en-US"/>
        </w:rPr>
      </w:pPr>
      <w:r w:rsidRPr="002D2DC2">
        <w:rPr>
          <w:rFonts w:cs="Arial"/>
          <w:i/>
          <w:szCs w:val="22"/>
        </w:rPr>
        <w:fldChar w:fldCharType="begin"/>
      </w:r>
      <w:r w:rsidRPr="002D2DC2">
        <w:rPr>
          <w:rFonts w:cs="Arial"/>
          <w:i/>
          <w:szCs w:val="22"/>
        </w:rPr>
        <w:instrText xml:space="preserve"> &lt;tm:format font-override="true"&gt;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&lt;tm:extract&gt;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&lt;xsl:value-of select="TEXTFIELD2"/&gt; </w:instrText>
      </w:r>
      <w:r w:rsidRPr="002D2DC2">
        <w:rPr>
          <w:rFonts w:cs="Arial"/>
          <w:i/>
          <w:szCs w:val="22"/>
        </w:rPr>
        <w:fldChar w:fldCharType="end"/>
      </w:r>
    </w:p>
    <w:p w:rsidR="00622122" w:rsidRPr="00622122" w:rsidRDefault="00622122" w:rsidP="00622122">
      <w:pPr>
        <w:rPr>
          <w:rFonts w:eastAsia="Arial Unicode MS" w:cs="Arial"/>
          <w:i/>
          <w:sz w:val="20"/>
        </w:rPr>
      </w:pPr>
      <w:r w:rsidRPr="00622122">
        <w:rPr>
          <w:rFonts w:eastAsia="Arial Unicode MS" w:cs="Arial"/>
          <w:i/>
          <w:sz w:val="20"/>
        </w:rPr>
        <w:t>Name:</w:t>
      </w:r>
      <w:r w:rsidRPr="00622122">
        <w:rPr>
          <w:rFonts w:eastAsia="Arial Unicode MS" w:cs="Arial"/>
          <w:i/>
          <w:sz w:val="20"/>
        </w:rPr>
        <w:tab/>
      </w:r>
      <w:r w:rsidRPr="00622122">
        <w:rPr>
          <w:rFonts w:eastAsia="Arial Unicode MS" w:cs="Arial"/>
          <w:i/>
          <w:sz w:val="20"/>
        </w:rPr>
        <w:tab/>
        <w:t>Andre Joubert</w:t>
      </w:r>
    </w:p>
    <w:p w:rsidR="00622122" w:rsidRPr="00622122" w:rsidRDefault="00622122" w:rsidP="00622122">
      <w:pPr>
        <w:jc w:val="both"/>
        <w:rPr>
          <w:rFonts w:eastAsia="Arial Unicode MS" w:cs="Arial"/>
          <w:i/>
          <w:sz w:val="20"/>
        </w:rPr>
      </w:pPr>
      <w:r w:rsidRPr="00622122">
        <w:rPr>
          <w:rFonts w:eastAsia="Arial Unicode MS" w:cs="Arial"/>
          <w:i/>
          <w:sz w:val="20"/>
        </w:rPr>
        <w:t xml:space="preserve">Position:  </w:t>
      </w:r>
      <w:r w:rsidRPr="00622122">
        <w:rPr>
          <w:rFonts w:eastAsia="Arial Unicode MS" w:cs="Arial"/>
          <w:i/>
          <w:sz w:val="20"/>
        </w:rPr>
        <w:tab/>
        <w:t>Director: Revenue and Debt Management</w:t>
      </w:r>
      <w:r w:rsidRPr="00622122">
        <w:rPr>
          <w:rFonts w:eastAsia="Arial Unicode MS" w:cs="Arial"/>
          <w:i/>
          <w:sz w:val="20"/>
        </w:rPr>
        <w:tab/>
      </w:r>
    </w:p>
    <w:p w:rsidR="00622122" w:rsidRPr="00622122" w:rsidRDefault="00622122" w:rsidP="00622122">
      <w:pPr>
        <w:tabs>
          <w:tab w:val="left" w:pos="1215"/>
        </w:tabs>
        <w:rPr>
          <w:rFonts w:eastAsia="Arial Unicode MS" w:cs="Arial"/>
          <w:sz w:val="20"/>
        </w:rPr>
      </w:pPr>
      <w:r w:rsidRPr="00622122">
        <w:rPr>
          <w:rFonts w:eastAsia="Arial Unicode MS" w:cs="Arial"/>
          <w:i/>
          <w:sz w:val="20"/>
        </w:rPr>
        <w:t>Date:</w:t>
      </w:r>
      <w:r w:rsidRPr="00622122">
        <w:rPr>
          <w:rFonts w:eastAsia="Arial Unicode MS" w:cs="Arial"/>
          <w:i/>
          <w:sz w:val="20"/>
        </w:rPr>
        <w:tab/>
      </w:r>
      <w:r w:rsidRPr="00622122">
        <w:rPr>
          <w:rFonts w:eastAsia="Arial Unicode MS" w:cs="Arial"/>
          <w:i/>
          <w:sz w:val="20"/>
        </w:rPr>
        <w:tab/>
        <w:t>16 March 2016</w:t>
      </w:r>
    </w:p>
    <w:p w:rsidR="00622122" w:rsidRDefault="00622122" w:rsidP="00622122">
      <w:pPr>
        <w:rPr>
          <w:rFonts w:cs="Arial"/>
          <w:szCs w:val="22"/>
        </w:rPr>
      </w:pPr>
    </w:p>
    <w:p w:rsidR="00622122" w:rsidRPr="00207059" w:rsidRDefault="00622122" w:rsidP="00622122">
      <w:pPr>
        <w:rPr>
          <w:rFonts w:cs="Arial"/>
          <w:b/>
          <w:szCs w:val="22"/>
        </w:rPr>
      </w:pPr>
      <w:r w:rsidRPr="00207059">
        <w:rPr>
          <w:rFonts w:cs="Arial"/>
          <w:b/>
          <w:szCs w:val="22"/>
        </w:rPr>
        <w:t>Auditor’s conclusion</w:t>
      </w:r>
    </w:p>
    <w:p w:rsidR="00622122" w:rsidRDefault="00622122" w:rsidP="00622122">
      <w:pPr>
        <w:rPr>
          <w:rFonts w:cs="Arial"/>
          <w:szCs w:val="22"/>
        </w:rPr>
      </w:pPr>
    </w:p>
    <w:p w:rsidR="00622122" w:rsidRDefault="00622122" w:rsidP="00622122">
      <w:pPr>
        <w:spacing w:line="276" w:lineRule="auto"/>
        <w:rPr>
          <w:rFonts w:eastAsia="Arial Unicode MS" w:cs="Arial"/>
          <w:szCs w:val="22"/>
        </w:rPr>
      </w:pPr>
      <w:r>
        <w:rPr>
          <w:rFonts w:eastAsia="Arial Unicode MS" w:cs="Arial"/>
          <w:szCs w:val="22"/>
        </w:rPr>
        <w:t>Management comment noted and cognisance is taken of the fact that management agrees with the finding. The non-compliance will be reported in the interim management report.</w:t>
      </w:r>
    </w:p>
    <w:p w:rsidR="00622122" w:rsidRPr="00374359" w:rsidRDefault="00622122" w:rsidP="00622122">
      <w:pPr>
        <w:rPr>
          <w:rFonts w:cs="Arial"/>
          <w:szCs w:val="22"/>
        </w:rPr>
      </w:pPr>
      <w:r>
        <w:rPr>
          <w:rFonts w:eastAsia="Arial Unicode MS" w:cs="Arial"/>
          <w:szCs w:val="22"/>
        </w:rPr>
        <w:t>The measures put in place to address the finding will be followed up during the final audit.</w:t>
      </w:r>
    </w:p>
    <w:p w:rsidR="004C3DEC" w:rsidRDefault="004C3DEC" w:rsidP="0020462B">
      <w:pPr>
        <w:pStyle w:val="NormalWeb"/>
        <w:spacing w:before="0" w:beforeAutospacing="0" w:after="0" w:afterAutospacing="0"/>
        <w:rPr>
          <w:rFonts w:cs="Arial"/>
          <w:sz w:val="22"/>
          <w:szCs w:val="22"/>
        </w:rPr>
      </w:pPr>
    </w:p>
    <w:p w:rsidR="007433DA" w:rsidRDefault="007433DA" w:rsidP="0020462B">
      <w:pPr>
        <w:pStyle w:val="NormalWeb"/>
        <w:spacing w:before="0" w:beforeAutospacing="0" w:after="0" w:afterAutospacing="0"/>
        <w:rPr>
          <w:rFonts w:cs="Arial"/>
          <w:sz w:val="22"/>
          <w:szCs w:val="22"/>
        </w:rPr>
      </w:pPr>
    </w:p>
    <w:p w:rsidR="007433DA" w:rsidRDefault="007433DA" w:rsidP="0020462B">
      <w:pPr>
        <w:pStyle w:val="NormalWeb"/>
        <w:spacing w:before="0" w:beforeAutospacing="0" w:after="0" w:afterAutospacing="0"/>
        <w:rPr>
          <w:rFonts w:cs="Arial"/>
          <w:sz w:val="22"/>
          <w:szCs w:val="22"/>
        </w:rPr>
      </w:pPr>
    </w:p>
    <w:p w:rsidR="007433DA" w:rsidRDefault="007433DA">
      <w:pPr>
        <w:spacing w:after="200" w:line="276" w:lineRule="auto"/>
        <w:rPr>
          <w:rFonts w:cs="Arial"/>
          <w:szCs w:val="22"/>
          <w:lang w:val="en-US"/>
        </w:rPr>
      </w:pPr>
      <w:r>
        <w:rPr>
          <w:rFonts w:cs="Arial"/>
          <w:szCs w:val="22"/>
        </w:rPr>
        <w:br w:type="page"/>
      </w:r>
    </w:p>
    <w:p w:rsidR="007433DA" w:rsidRDefault="007433DA" w:rsidP="0020462B">
      <w:pPr>
        <w:pStyle w:val="NormalWeb"/>
        <w:spacing w:before="0" w:beforeAutospacing="0" w:after="0" w:afterAutospacing="0"/>
        <w:rPr>
          <w:rFonts w:cs="Arial"/>
          <w:sz w:val="22"/>
          <w:szCs w:val="22"/>
        </w:rPr>
      </w:pPr>
    </w:p>
    <w:p w:rsidR="007433DA" w:rsidRDefault="007433DA" w:rsidP="0020462B">
      <w:pPr>
        <w:pStyle w:val="NormalWeb"/>
        <w:spacing w:before="0" w:beforeAutospacing="0" w:after="0" w:afterAutospacing="0"/>
        <w:rPr>
          <w:rFonts w:cs="Arial"/>
          <w:sz w:val="22"/>
          <w:szCs w:val="22"/>
        </w:rPr>
      </w:pPr>
    </w:p>
    <w:p w:rsidR="007433DA" w:rsidRDefault="007433DA" w:rsidP="0020462B">
      <w:pPr>
        <w:pStyle w:val="NormalWeb"/>
        <w:spacing w:before="0" w:beforeAutospacing="0" w:after="0" w:afterAutospacing="0"/>
        <w:rPr>
          <w:rFonts w:cs="Arial"/>
          <w:sz w:val="22"/>
          <w:szCs w:val="22"/>
        </w:rPr>
      </w:pPr>
    </w:p>
    <w:p w:rsidR="007433DA" w:rsidRPr="00236F46" w:rsidRDefault="001473A1" w:rsidP="00BA2CE6">
      <w:pPr>
        <w:pStyle w:val="Style1"/>
      </w:pPr>
      <w:r>
        <w:t>Irregular expenditure</w:t>
      </w:r>
    </w:p>
    <w:p w:rsidR="007433DA" w:rsidRDefault="007433DA" w:rsidP="0020462B">
      <w:pPr>
        <w:pStyle w:val="NormalWeb"/>
        <w:spacing w:before="0" w:beforeAutospacing="0" w:after="0" w:afterAutospacing="0"/>
        <w:rPr>
          <w:rFonts w:cs="Arial"/>
          <w:sz w:val="22"/>
          <w:szCs w:val="22"/>
        </w:rPr>
      </w:pPr>
    </w:p>
    <w:p w:rsidR="00F37C62" w:rsidRPr="00BA2CE6" w:rsidRDefault="00F37C62" w:rsidP="00BA2CE6">
      <w:pPr>
        <w:pStyle w:val="ListParagraph"/>
        <w:numPr>
          <w:ilvl w:val="0"/>
          <w:numId w:val="19"/>
        </w:numPr>
        <w:rPr>
          <w:rFonts w:cs="Arial"/>
          <w:b/>
          <w:szCs w:val="22"/>
        </w:rPr>
      </w:pPr>
      <w:r w:rsidRPr="00BA2CE6">
        <w:rPr>
          <w:rFonts w:cs="Arial"/>
          <w:b/>
          <w:szCs w:val="22"/>
        </w:rPr>
        <w:t>Irregular expenditure: Completeness of irregular expenditure</w:t>
      </w:r>
    </w:p>
    <w:p w:rsidR="00F37C62" w:rsidRPr="008C30F6" w:rsidRDefault="00F37C62" w:rsidP="00F37C62">
      <w:pPr>
        <w:rPr>
          <w:rFonts w:cs="Arial"/>
          <w:bCs/>
          <w:szCs w:val="22"/>
          <w:lang w:val="en-US"/>
        </w:rPr>
      </w:pPr>
    </w:p>
    <w:p w:rsidR="00F37C62" w:rsidRDefault="00F37C62" w:rsidP="00F37C62">
      <w:pPr>
        <w:rPr>
          <w:rFonts w:cs="Arial"/>
          <w:b/>
          <w:bCs/>
          <w:szCs w:val="22"/>
        </w:rPr>
      </w:pPr>
      <w:r w:rsidRPr="008C30F6">
        <w:rPr>
          <w:rFonts w:cs="Arial"/>
          <w:b/>
          <w:bCs/>
          <w:szCs w:val="22"/>
        </w:rPr>
        <w:t>Audit finding</w:t>
      </w:r>
    </w:p>
    <w:p w:rsidR="00F37C62" w:rsidRDefault="00F37C62" w:rsidP="00F37C62">
      <w:pPr>
        <w:rPr>
          <w:rFonts w:cs="Arial"/>
          <w:b/>
          <w:bCs/>
          <w:szCs w:val="22"/>
        </w:rPr>
      </w:pPr>
    </w:p>
    <w:p w:rsidR="00F37C62" w:rsidRPr="00F37C62" w:rsidRDefault="00F37C62" w:rsidP="00F37C62">
      <w:pPr>
        <w:rPr>
          <w:rFonts w:cs="Arial"/>
          <w:b/>
          <w:bCs/>
          <w:szCs w:val="22"/>
        </w:rPr>
      </w:pPr>
      <w:r w:rsidRPr="009E4AE1">
        <w:rPr>
          <w:bCs/>
          <w:color w:val="000000"/>
          <w:szCs w:val="22"/>
          <w:lang w:val="en-GB"/>
        </w:rPr>
        <w:t>Section 40 of the PFMA requires that: “</w:t>
      </w:r>
      <w:r w:rsidRPr="009E4AE1">
        <w:rPr>
          <w:szCs w:val="22"/>
        </w:rPr>
        <w:t>The accounting officer for a department, trading entity or constitutional institution</w:t>
      </w:r>
      <w:r w:rsidRPr="008C30F6">
        <w:rPr>
          <w:i/>
          <w:szCs w:val="22"/>
        </w:rPr>
        <w:t xml:space="preserve"> –</w:t>
      </w:r>
    </w:p>
    <w:p w:rsidR="00F37C62" w:rsidRPr="003A14D6" w:rsidRDefault="00F37C62" w:rsidP="00F37C62">
      <w:pPr>
        <w:pStyle w:val="lg-a-1"/>
        <w:ind w:left="680" w:hanging="680"/>
        <w:rPr>
          <w:rFonts w:ascii="Arial" w:hAnsi="Arial" w:cs="Arial"/>
          <w:sz w:val="22"/>
          <w:szCs w:val="22"/>
        </w:rPr>
      </w:pPr>
      <w:r w:rsidRPr="008C30F6">
        <w:rPr>
          <w:rFonts w:ascii="Arial" w:hAnsi="Arial" w:cs="Arial"/>
          <w:i/>
          <w:sz w:val="22"/>
          <w:szCs w:val="22"/>
        </w:rPr>
        <w:t>(</w:t>
      </w:r>
      <w:r w:rsidRPr="008C30F6">
        <w:rPr>
          <w:rFonts w:ascii="Arial" w:hAnsi="Arial" w:cs="Arial"/>
          <w:i/>
          <w:iCs/>
          <w:sz w:val="22"/>
          <w:szCs w:val="22"/>
        </w:rPr>
        <w:t>a</w:t>
      </w:r>
      <w:r w:rsidRPr="008C30F6">
        <w:rPr>
          <w:rFonts w:ascii="Arial" w:hAnsi="Arial" w:cs="Arial"/>
          <w:i/>
          <w:sz w:val="22"/>
          <w:szCs w:val="22"/>
        </w:rPr>
        <w:t>)</w:t>
      </w:r>
      <w:r w:rsidRPr="008C30F6">
        <w:rPr>
          <w:rFonts w:ascii="Arial" w:hAnsi="Arial" w:cs="Arial"/>
          <w:i/>
          <w:sz w:val="22"/>
          <w:szCs w:val="22"/>
        </w:rPr>
        <w:tab/>
      </w:r>
      <w:r w:rsidRPr="003A14D6">
        <w:rPr>
          <w:rFonts w:ascii="Arial" w:hAnsi="Arial" w:cs="Arial"/>
          <w:sz w:val="22"/>
          <w:szCs w:val="22"/>
        </w:rPr>
        <w:t>must keep full and proper records of the financial affairs of the department, trading entity or constitutional institution in accordance with any prescribed norms and standards;</w:t>
      </w:r>
    </w:p>
    <w:p w:rsidR="00F37C62" w:rsidRDefault="00F37C62" w:rsidP="00F37C62">
      <w:pPr>
        <w:pStyle w:val="lg-a-1"/>
        <w:ind w:left="680" w:hanging="680"/>
        <w:rPr>
          <w:rFonts w:ascii="Arial" w:hAnsi="Arial" w:cs="Arial"/>
          <w:sz w:val="22"/>
          <w:szCs w:val="22"/>
        </w:rPr>
      </w:pPr>
      <w:r w:rsidRPr="003A14D6">
        <w:rPr>
          <w:rFonts w:ascii="Arial" w:hAnsi="Arial" w:cs="Arial"/>
          <w:sz w:val="22"/>
          <w:szCs w:val="22"/>
        </w:rPr>
        <w:t xml:space="preserve">(b)    </w:t>
      </w:r>
      <w:proofErr w:type="gramStart"/>
      <w:r w:rsidRPr="003A14D6">
        <w:rPr>
          <w:rFonts w:ascii="Arial" w:hAnsi="Arial" w:cs="Arial"/>
          <w:sz w:val="22"/>
          <w:szCs w:val="22"/>
        </w:rPr>
        <w:t>must</w:t>
      </w:r>
      <w:proofErr w:type="gramEnd"/>
      <w:r w:rsidRPr="003A14D6">
        <w:rPr>
          <w:rFonts w:ascii="Arial" w:hAnsi="Arial" w:cs="Arial"/>
          <w:sz w:val="22"/>
          <w:szCs w:val="22"/>
        </w:rPr>
        <w:t xml:space="preserve"> prepare financial statements for each financial year in accordance with generally recognized accounting practice;</w:t>
      </w:r>
    </w:p>
    <w:p w:rsidR="00F37C62" w:rsidRDefault="00F37C62" w:rsidP="00F37C62">
      <w:pPr>
        <w:pStyle w:val="Header"/>
        <w:rPr>
          <w:rFonts w:cs="Arial"/>
          <w:color w:val="000000"/>
          <w:szCs w:val="22"/>
        </w:rPr>
      </w:pPr>
    </w:p>
    <w:p w:rsidR="00F37C62" w:rsidRDefault="00F37C62" w:rsidP="00F37C62">
      <w:pPr>
        <w:pStyle w:val="Header"/>
        <w:ind w:left="426" w:hanging="426"/>
        <w:rPr>
          <w:rFonts w:cs="Arial"/>
          <w:b/>
          <w:color w:val="000000"/>
          <w:szCs w:val="22"/>
        </w:rPr>
      </w:pPr>
      <w:r>
        <w:rPr>
          <w:rFonts w:cs="Arial"/>
          <w:b/>
          <w:color w:val="000000"/>
          <w:szCs w:val="22"/>
        </w:rPr>
        <w:t>Nature</w:t>
      </w:r>
    </w:p>
    <w:p w:rsidR="00F37C62" w:rsidRDefault="00F37C62" w:rsidP="00F37C62">
      <w:pPr>
        <w:pStyle w:val="Header"/>
        <w:ind w:left="426" w:hanging="426"/>
        <w:rPr>
          <w:rFonts w:cs="Arial"/>
          <w:b/>
          <w:color w:val="000000"/>
          <w:szCs w:val="22"/>
        </w:rPr>
      </w:pPr>
    </w:p>
    <w:p w:rsidR="00F37C62" w:rsidRPr="00A072F5" w:rsidRDefault="00F37C62" w:rsidP="00F37C62">
      <w:pPr>
        <w:pStyle w:val="Header"/>
        <w:ind w:left="426" w:hanging="426"/>
        <w:rPr>
          <w:rFonts w:cs="Arial"/>
          <w:color w:val="000000"/>
          <w:szCs w:val="22"/>
        </w:rPr>
      </w:pPr>
      <w:r>
        <w:rPr>
          <w:rFonts w:cs="Arial"/>
          <w:color w:val="000000"/>
          <w:szCs w:val="22"/>
        </w:rPr>
        <w:t xml:space="preserve">      </w:t>
      </w:r>
      <w:r w:rsidRPr="00A072F5">
        <w:rPr>
          <w:rFonts w:cs="Arial"/>
          <w:color w:val="000000"/>
          <w:szCs w:val="22"/>
        </w:rPr>
        <w:t xml:space="preserve">The </w:t>
      </w:r>
      <w:r>
        <w:rPr>
          <w:rFonts w:cs="Arial"/>
          <w:color w:val="000000"/>
          <w:szCs w:val="22"/>
        </w:rPr>
        <w:t>following communications of audit findings from the testing of procurement and contract management indicate that the irregular expenditure is not complete since the non- compliance identified through the audit process resulted in irregular expenditure.</w:t>
      </w:r>
    </w:p>
    <w:p w:rsidR="00F37C62" w:rsidRDefault="00F37C62" w:rsidP="00F37C62">
      <w:pPr>
        <w:rPr>
          <w:rFonts w:cs="Arial"/>
          <w:b/>
          <w:bCs/>
          <w:sz w:val="18"/>
          <w:szCs w:val="18"/>
        </w:rPr>
      </w:pPr>
    </w:p>
    <w:tbl>
      <w:tblPr>
        <w:tblW w:w="5000" w:type="pct"/>
        <w:tblLayout w:type="fixed"/>
        <w:tblLook w:val="04A0" w:firstRow="1" w:lastRow="0" w:firstColumn="1" w:lastColumn="0" w:noHBand="0" w:noVBand="1"/>
      </w:tblPr>
      <w:tblGrid>
        <w:gridCol w:w="502"/>
        <w:gridCol w:w="883"/>
        <w:gridCol w:w="2410"/>
        <w:gridCol w:w="1275"/>
        <w:gridCol w:w="2410"/>
        <w:gridCol w:w="2093"/>
      </w:tblGrid>
      <w:tr w:rsidR="00F37C62" w:rsidTr="00CB4858">
        <w:trPr>
          <w:trHeight w:val="300"/>
        </w:trPr>
        <w:tc>
          <w:tcPr>
            <w:tcW w:w="262"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37C62" w:rsidRDefault="00F37C62" w:rsidP="00CB4858">
            <w:pPr>
              <w:rPr>
                <w:rFonts w:cs="Arial"/>
                <w:b/>
                <w:bCs/>
                <w:color w:val="000000"/>
                <w:sz w:val="18"/>
                <w:szCs w:val="18"/>
              </w:rPr>
            </w:pPr>
            <w:r>
              <w:rPr>
                <w:rFonts w:cs="Arial"/>
                <w:b/>
                <w:bCs/>
                <w:color w:val="000000"/>
                <w:sz w:val="18"/>
                <w:szCs w:val="18"/>
              </w:rPr>
              <w:t>No:</w:t>
            </w:r>
          </w:p>
        </w:tc>
        <w:tc>
          <w:tcPr>
            <w:tcW w:w="461" w:type="pct"/>
            <w:tcBorders>
              <w:top w:val="single" w:sz="4" w:space="0" w:color="auto"/>
              <w:left w:val="nil"/>
              <w:bottom w:val="single" w:sz="4" w:space="0" w:color="auto"/>
              <w:right w:val="single" w:sz="4" w:space="0" w:color="auto"/>
            </w:tcBorders>
            <w:shd w:val="clear" w:color="000000" w:fill="D9D9D9"/>
            <w:noWrap/>
            <w:vAlign w:val="center"/>
            <w:hideMark/>
          </w:tcPr>
          <w:p w:rsidR="00F37C62" w:rsidRDefault="00F37C62" w:rsidP="00CB4858">
            <w:pPr>
              <w:rPr>
                <w:rFonts w:cs="Arial"/>
                <w:b/>
                <w:bCs/>
                <w:color w:val="000000"/>
                <w:sz w:val="18"/>
                <w:szCs w:val="18"/>
              </w:rPr>
            </w:pPr>
            <w:r>
              <w:rPr>
                <w:rFonts w:cs="Arial"/>
                <w:b/>
                <w:bCs/>
                <w:color w:val="000000"/>
                <w:sz w:val="18"/>
                <w:szCs w:val="18"/>
              </w:rPr>
              <w:t>COFF number</w:t>
            </w:r>
          </w:p>
        </w:tc>
        <w:tc>
          <w:tcPr>
            <w:tcW w:w="1259" w:type="pct"/>
            <w:tcBorders>
              <w:top w:val="single" w:sz="4" w:space="0" w:color="auto"/>
              <w:left w:val="nil"/>
              <w:bottom w:val="single" w:sz="4" w:space="0" w:color="auto"/>
              <w:right w:val="single" w:sz="4" w:space="0" w:color="auto"/>
            </w:tcBorders>
            <w:shd w:val="clear" w:color="000000" w:fill="D9D9D9"/>
            <w:noWrap/>
            <w:vAlign w:val="center"/>
            <w:hideMark/>
          </w:tcPr>
          <w:p w:rsidR="00F37C62" w:rsidRDefault="00F37C62" w:rsidP="00CB4858">
            <w:pPr>
              <w:rPr>
                <w:rFonts w:cs="Arial"/>
                <w:b/>
                <w:bCs/>
                <w:color w:val="000000"/>
                <w:sz w:val="18"/>
                <w:szCs w:val="18"/>
              </w:rPr>
            </w:pPr>
            <w:r>
              <w:rPr>
                <w:rFonts w:cs="Arial"/>
                <w:b/>
                <w:bCs/>
                <w:color w:val="000000"/>
                <w:sz w:val="18"/>
                <w:szCs w:val="18"/>
              </w:rPr>
              <w:t>Issue in COFF</w:t>
            </w:r>
          </w:p>
        </w:tc>
        <w:tc>
          <w:tcPr>
            <w:tcW w:w="666" w:type="pct"/>
            <w:tcBorders>
              <w:top w:val="single" w:sz="4" w:space="0" w:color="auto"/>
              <w:left w:val="nil"/>
              <w:bottom w:val="single" w:sz="4" w:space="0" w:color="auto"/>
              <w:right w:val="single" w:sz="4" w:space="0" w:color="auto"/>
            </w:tcBorders>
            <w:shd w:val="clear" w:color="000000" w:fill="D9D9D9"/>
            <w:noWrap/>
            <w:vAlign w:val="center"/>
            <w:hideMark/>
          </w:tcPr>
          <w:p w:rsidR="00F37C62" w:rsidRDefault="00F37C62" w:rsidP="00CB4858">
            <w:pPr>
              <w:rPr>
                <w:rFonts w:cs="Arial"/>
                <w:b/>
                <w:bCs/>
                <w:color w:val="000000"/>
                <w:sz w:val="18"/>
                <w:szCs w:val="18"/>
              </w:rPr>
            </w:pPr>
            <w:r>
              <w:rPr>
                <w:rFonts w:cs="Arial"/>
                <w:b/>
                <w:bCs/>
                <w:color w:val="000000"/>
                <w:sz w:val="18"/>
                <w:szCs w:val="18"/>
              </w:rPr>
              <w:t>Region</w:t>
            </w:r>
          </w:p>
        </w:tc>
        <w:tc>
          <w:tcPr>
            <w:tcW w:w="1259" w:type="pct"/>
            <w:tcBorders>
              <w:top w:val="single" w:sz="4" w:space="0" w:color="auto"/>
              <w:left w:val="nil"/>
              <w:bottom w:val="single" w:sz="4" w:space="0" w:color="auto"/>
              <w:right w:val="single" w:sz="4" w:space="0" w:color="auto"/>
            </w:tcBorders>
            <w:shd w:val="clear" w:color="000000" w:fill="D9D9D9"/>
            <w:noWrap/>
            <w:vAlign w:val="center"/>
            <w:hideMark/>
          </w:tcPr>
          <w:p w:rsidR="00F37C62" w:rsidRDefault="00F37C62" w:rsidP="00CB4858">
            <w:pPr>
              <w:rPr>
                <w:rFonts w:cs="Arial"/>
                <w:b/>
                <w:bCs/>
                <w:color w:val="000000"/>
                <w:sz w:val="18"/>
                <w:szCs w:val="18"/>
              </w:rPr>
            </w:pPr>
            <w:r>
              <w:rPr>
                <w:rFonts w:cs="Arial"/>
                <w:b/>
                <w:bCs/>
                <w:color w:val="000000"/>
                <w:sz w:val="18"/>
                <w:szCs w:val="18"/>
              </w:rPr>
              <w:t>Financial statement line item</w:t>
            </w:r>
          </w:p>
        </w:tc>
        <w:tc>
          <w:tcPr>
            <w:tcW w:w="1094" w:type="pct"/>
            <w:tcBorders>
              <w:top w:val="single" w:sz="4" w:space="0" w:color="auto"/>
              <w:left w:val="nil"/>
              <w:bottom w:val="single" w:sz="4" w:space="0" w:color="auto"/>
              <w:right w:val="single" w:sz="4" w:space="0" w:color="auto"/>
            </w:tcBorders>
            <w:shd w:val="clear" w:color="000000" w:fill="D9D9D9"/>
            <w:noWrap/>
            <w:vAlign w:val="center"/>
            <w:hideMark/>
          </w:tcPr>
          <w:p w:rsidR="00F37C62" w:rsidRDefault="00F37C62" w:rsidP="00CB4858">
            <w:pPr>
              <w:rPr>
                <w:rFonts w:cs="Arial"/>
                <w:b/>
                <w:bCs/>
                <w:color w:val="000000"/>
                <w:sz w:val="18"/>
                <w:szCs w:val="18"/>
              </w:rPr>
            </w:pPr>
            <w:r>
              <w:rPr>
                <w:rFonts w:cs="Arial"/>
                <w:b/>
                <w:bCs/>
                <w:color w:val="000000"/>
                <w:sz w:val="18"/>
                <w:szCs w:val="18"/>
              </w:rPr>
              <w:t>Amount</w:t>
            </w:r>
          </w:p>
        </w:tc>
      </w:tr>
      <w:tr w:rsidR="00F37C62" w:rsidTr="00CB4858">
        <w:trPr>
          <w:trHeight w:val="720"/>
        </w:trPr>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1</w:t>
            </w:r>
          </w:p>
        </w:tc>
        <w:tc>
          <w:tcPr>
            <w:tcW w:w="461"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3 CT</w:t>
            </w:r>
          </w:p>
        </w:tc>
        <w:tc>
          <w:tcPr>
            <w:tcW w:w="1259"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Goods for greater than R500 000 not obtained via open procedure</w:t>
            </w:r>
          </w:p>
        </w:tc>
        <w:tc>
          <w:tcPr>
            <w:tcW w:w="666"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Cape town</w:t>
            </w:r>
          </w:p>
        </w:tc>
        <w:tc>
          <w:tcPr>
            <w:tcW w:w="12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Irregular expenditure</w:t>
            </w:r>
          </w:p>
        </w:tc>
        <w:tc>
          <w:tcPr>
            <w:tcW w:w="109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27 738 285.63 </w:t>
            </w:r>
          </w:p>
        </w:tc>
      </w:tr>
      <w:tr w:rsidR="00F37C62" w:rsidTr="00CB4858">
        <w:trPr>
          <w:trHeight w:val="720"/>
        </w:trPr>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2</w:t>
            </w:r>
          </w:p>
        </w:tc>
        <w:tc>
          <w:tcPr>
            <w:tcW w:w="461"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5 CT</w:t>
            </w:r>
          </w:p>
        </w:tc>
        <w:tc>
          <w:tcPr>
            <w:tcW w:w="1259"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Incorrect CIDB grading</w:t>
            </w:r>
          </w:p>
        </w:tc>
        <w:tc>
          <w:tcPr>
            <w:tcW w:w="666"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Cape town</w:t>
            </w:r>
          </w:p>
        </w:tc>
        <w:tc>
          <w:tcPr>
            <w:tcW w:w="12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Irregular expenditure</w:t>
            </w:r>
          </w:p>
        </w:tc>
        <w:tc>
          <w:tcPr>
            <w:tcW w:w="109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15 571 315.06 </w:t>
            </w:r>
          </w:p>
        </w:tc>
      </w:tr>
      <w:tr w:rsidR="00F37C62" w:rsidTr="00CB4858">
        <w:trPr>
          <w:trHeight w:val="285"/>
        </w:trPr>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3</w:t>
            </w:r>
          </w:p>
        </w:tc>
        <w:tc>
          <w:tcPr>
            <w:tcW w:w="461"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6 CT</w:t>
            </w:r>
          </w:p>
        </w:tc>
        <w:tc>
          <w:tcPr>
            <w:tcW w:w="12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Incorrect composition of RBAC</w:t>
            </w:r>
          </w:p>
        </w:tc>
        <w:tc>
          <w:tcPr>
            <w:tcW w:w="666"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Cape town</w:t>
            </w:r>
          </w:p>
        </w:tc>
        <w:tc>
          <w:tcPr>
            <w:tcW w:w="12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Irregular expenditure</w:t>
            </w:r>
          </w:p>
        </w:tc>
        <w:tc>
          <w:tcPr>
            <w:tcW w:w="109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28 990 613.22 </w:t>
            </w:r>
          </w:p>
        </w:tc>
      </w:tr>
      <w:tr w:rsidR="00F37C62" w:rsidTr="00CB4858">
        <w:trPr>
          <w:trHeight w:val="285"/>
        </w:trPr>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4</w:t>
            </w:r>
          </w:p>
        </w:tc>
        <w:tc>
          <w:tcPr>
            <w:tcW w:w="461"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11 CT</w:t>
            </w:r>
          </w:p>
        </w:tc>
        <w:tc>
          <w:tcPr>
            <w:tcW w:w="12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Three quotations not obtained</w:t>
            </w:r>
          </w:p>
        </w:tc>
        <w:tc>
          <w:tcPr>
            <w:tcW w:w="666"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Cape town</w:t>
            </w:r>
          </w:p>
        </w:tc>
        <w:tc>
          <w:tcPr>
            <w:tcW w:w="12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Irregular expenditure</w:t>
            </w:r>
          </w:p>
        </w:tc>
        <w:tc>
          <w:tcPr>
            <w:tcW w:w="109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1 180 842.89 </w:t>
            </w:r>
          </w:p>
        </w:tc>
      </w:tr>
      <w:tr w:rsidR="00F37C62" w:rsidTr="00CB4858">
        <w:trPr>
          <w:trHeight w:val="300"/>
        </w:trPr>
        <w:tc>
          <w:tcPr>
            <w:tcW w:w="262" w:type="pct"/>
            <w:tcBorders>
              <w:top w:val="nil"/>
              <w:left w:val="nil"/>
              <w:bottom w:val="nil"/>
              <w:right w:val="nil"/>
            </w:tcBorders>
            <w:shd w:val="clear" w:color="auto" w:fill="auto"/>
            <w:noWrap/>
            <w:vAlign w:val="center"/>
            <w:hideMark/>
          </w:tcPr>
          <w:p w:rsidR="00F37C62" w:rsidRDefault="00F37C62" w:rsidP="00CB4858">
            <w:pPr>
              <w:rPr>
                <w:rFonts w:cs="Arial"/>
                <w:color w:val="000000"/>
                <w:szCs w:val="22"/>
              </w:rPr>
            </w:pPr>
          </w:p>
        </w:tc>
        <w:tc>
          <w:tcPr>
            <w:tcW w:w="461" w:type="pct"/>
            <w:tcBorders>
              <w:top w:val="nil"/>
              <w:left w:val="nil"/>
              <w:bottom w:val="nil"/>
              <w:right w:val="nil"/>
            </w:tcBorders>
            <w:shd w:val="clear" w:color="auto" w:fill="auto"/>
            <w:noWrap/>
            <w:vAlign w:val="center"/>
            <w:hideMark/>
          </w:tcPr>
          <w:p w:rsidR="00F37C62" w:rsidRDefault="00F37C62" w:rsidP="00CB4858">
            <w:pPr>
              <w:rPr>
                <w:rFonts w:cs="Arial"/>
                <w:color w:val="000000"/>
                <w:szCs w:val="22"/>
              </w:rPr>
            </w:pPr>
          </w:p>
        </w:tc>
        <w:tc>
          <w:tcPr>
            <w:tcW w:w="1259" w:type="pct"/>
            <w:tcBorders>
              <w:top w:val="nil"/>
              <w:left w:val="nil"/>
              <w:bottom w:val="nil"/>
              <w:right w:val="nil"/>
            </w:tcBorders>
            <w:shd w:val="clear" w:color="auto" w:fill="auto"/>
            <w:noWrap/>
            <w:vAlign w:val="center"/>
            <w:hideMark/>
          </w:tcPr>
          <w:p w:rsidR="00F37C62" w:rsidRDefault="00F37C62" w:rsidP="00CB4858">
            <w:pPr>
              <w:rPr>
                <w:rFonts w:cs="Arial"/>
                <w:color w:val="000000"/>
                <w:szCs w:val="22"/>
              </w:rPr>
            </w:pPr>
          </w:p>
        </w:tc>
        <w:tc>
          <w:tcPr>
            <w:tcW w:w="666" w:type="pct"/>
            <w:tcBorders>
              <w:top w:val="nil"/>
              <w:left w:val="nil"/>
              <w:bottom w:val="nil"/>
              <w:right w:val="nil"/>
            </w:tcBorders>
            <w:shd w:val="clear" w:color="auto" w:fill="auto"/>
            <w:noWrap/>
            <w:vAlign w:val="center"/>
            <w:hideMark/>
          </w:tcPr>
          <w:p w:rsidR="00F37C62" w:rsidRDefault="00F37C62" w:rsidP="00CB4858">
            <w:pPr>
              <w:rPr>
                <w:rFonts w:cs="Arial"/>
                <w:color w:val="000000"/>
                <w:szCs w:val="22"/>
              </w:rPr>
            </w:pPr>
          </w:p>
        </w:tc>
        <w:tc>
          <w:tcPr>
            <w:tcW w:w="1259" w:type="pct"/>
            <w:tcBorders>
              <w:top w:val="nil"/>
              <w:left w:val="nil"/>
              <w:bottom w:val="nil"/>
              <w:right w:val="nil"/>
            </w:tcBorders>
            <w:shd w:val="clear" w:color="auto" w:fill="auto"/>
            <w:noWrap/>
            <w:vAlign w:val="center"/>
            <w:hideMark/>
          </w:tcPr>
          <w:p w:rsidR="00F37C62" w:rsidRDefault="00F37C62" w:rsidP="00CB4858">
            <w:pPr>
              <w:rPr>
                <w:rFonts w:cs="Arial"/>
                <w:color w:val="000000"/>
                <w:szCs w:val="22"/>
              </w:rPr>
            </w:pPr>
          </w:p>
        </w:tc>
        <w:tc>
          <w:tcPr>
            <w:tcW w:w="1094" w:type="pct"/>
            <w:tcBorders>
              <w:top w:val="nil"/>
              <w:left w:val="nil"/>
              <w:bottom w:val="double" w:sz="6" w:space="0" w:color="auto"/>
              <w:right w:val="nil"/>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 73 481 056.80 </w:t>
            </w:r>
          </w:p>
        </w:tc>
      </w:tr>
    </w:tbl>
    <w:p w:rsidR="00F37C62" w:rsidRDefault="00F37C62" w:rsidP="00F37C62">
      <w:pPr>
        <w:rPr>
          <w:rFonts w:cs="Arial"/>
          <w:b/>
          <w:bCs/>
          <w:sz w:val="18"/>
          <w:szCs w:val="18"/>
        </w:rPr>
      </w:pPr>
    </w:p>
    <w:p w:rsidR="00F37C62" w:rsidRDefault="00F37C62" w:rsidP="00F37C62">
      <w:pPr>
        <w:rPr>
          <w:rFonts w:cs="Arial"/>
          <w:b/>
          <w:bCs/>
          <w:sz w:val="18"/>
          <w:szCs w:val="18"/>
        </w:rPr>
      </w:pPr>
    </w:p>
    <w:p w:rsidR="00F37C62" w:rsidRDefault="00F37C62" w:rsidP="00F37C62">
      <w:pPr>
        <w:rPr>
          <w:rFonts w:cs="Arial"/>
          <w:b/>
          <w:bCs/>
          <w:sz w:val="18"/>
          <w:szCs w:val="18"/>
        </w:rPr>
      </w:pPr>
    </w:p>
    <w:p w:rsidR="00F37C62" w:rsidRDefault="00F37C62" w:rsidP="00F37C62">
      <w:pPr>
        <w:rPr>
          <w:rFonts w:cs="Arial"/>
          <w:b/>
          <w:bCs/>
          <w:sz w:val="18"/>
          <w:szCs w:val="18"/>
        </w:rPr>
      </w:pPr>
    </w:p>
    <w:p w:rsidR="00F37C62" w:rsidRDefault="00F37C62" w:rsidP="00F37C62">
      <w:pPr>
        <w:rPr>
          <w:rFonts w:cs="Arial"/>
          <w:b/>
          <w:bCs/>
          <w:sz w:val="18"/>
          <w:szCs w:val="18"/>
        </w:rPr>
        <w:sectPr w:rsidR="00F37C62" w:rsidSect="00EF5C4B">
          <w:headerReference w:type="even" r:id="rId10"/>
          <w:headerReference w:type="default" r:id="rId11"/>
          <w:footerReference w:type="even" r:id="rId12"/>
          <w:footerReference w:type="default" r:id="rId13"/>
          <w:headerReference w:type="first" r:id="rId14"/>
          <w:footerReference w:type="first" r:id="rId15"/>
          <w:pgSz w:w="11909" w:h="16834" w:code="9"/>
          <w:pgMar w:top="2552" w:right="1134" w:bottom="1701" w:left="1418" w:header="720" w:footer="720" w:gutter="0"/>
          <w:pgNumType w:start="32"/>
          <w:cols w:space="720"/>
          <w:titlePg/>
          <w:docGrid w:linePitch="360"/>
        </w:sectPr>
      </w:pPr>
    </w:p>
    <w:tbl>
      <w:tblPr>
        <w:tblW w:w="5000" w:type="pct"/>
        <w:tblLayout w:type="fixed"/>
        <w:tblLook w:val="04A0" w:firstRow="1" w:lastRow="0" w:firstColumn="1" w:lastColumn="0" w:noHBand="0" w:noVBand="1"/>
      </w:tblPr>
      <w:tblGrid>
        <w:gridCol w:w="1840"/>
        <w:gridCol w:w="678"/>
        <w:gridCol w:w="3207"/>
        <w:gridCol w:w="4873"/>
        <w:gridCol w:w="2199"/>
      </w:tblGrid>
      <w:tr w:rsidR="00F37C62" w:rsidTr="00CB4858">
        <w:trPr>
          <w:trHeight w:val="285"/>
        </w:trPr>
        <w:tc>
          <w:tcPr>
            <w:tcW w:w="71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37C62" w:rsidRDefault="00F37C62" w:rsidP="00CB4858">
            <w:pPr>
              <w:rPr>
                <w:rFonts w:cs="Arial"/>
                <w:b/>
                <w:bCs/>
                <w:sz w:val="18"/>
                <w:szCs w:val="18"/>
              </w:rPr>
            </w:pPr>
            <w:r>
              <w:rPr>
                <w:rFonts w:cs="Arial"/>
                <w:b/>
                <w:bCs/>
                <w:sz w:val="18"/>
                <w:szCs w:val="18"/>
              </w:rPr>
              <w:lastRenderedPageBreak/>
              <w:t>Region</w:t>
            </w:r>
          </w:p>
        </w:tc>
        <w:tc>
          <w:tcPr>
            <w:tcW w:w="265" w:type="pct"/>
            <w:tcBorders>
              <w:top w:val="single" w:sz="4" w:space="0" w:color="auto"/>
              <w:left w:val="nil"/>
              <w:bottom w:val="single" w:sz="4" w:space="0" w:color="auto"/>
              <w:right w:val="single" w:sz="4" w:space="0" w:color="auto"/>
            </w:tcBorders>
            <w:shd w:val="clear" w:color="000000" w:fill="D9D9D9"/>
            <w:vAlign w:val="center"/>
            <w:hideMark/>
          </w:tcPr>
          <w:p w:rsidR="00F37C62" w:rsidRDefault="00F37C62" w:rsidP="00CB4858">
            <w:pPr>
              <w:rPr>
                <w:rFonts w:cs="Arial"/>
                <w:b/>
                <w:bCs/>
                <w:sz w:val="18"/>
                <w:szCs w:val="18"/>
              </w:rPr>
            </w:pPr>
            <w:r>
              <w:rPr>
                <w:rFonts w:cs="Arial"/>
                <w:b/>
                <w:bCs/>
                <w:sz w:val="18"/>
                <w:szCs w:val="18"/>
              </w:rPr>
              <w:t>COFF</w:t>
            </w:r>
          </w:p>
        </w:tc>
        <w:tc>
          <w:tcPr>
            <w:tcW w:w="1253" w:type="pct"/>
            <w:tcBorders>
              <w:top w:val="single" w:sz="4" w:space="0" w:color="auto"/>
              <w:left w:val="nil"/>
              <w:bottom w:val="single" w:sz="4" w:space="0" w:color="auto"/>
              <w:right w:val="single" w:sz="4" w:space="0" w:color="auto"/>
            </w:tcBorders>
            <w:shd w:val="clear" w:color="000000" w:fill="D9D9D9"/>
            <w:vAlign w:val="center"/>
            <w:hideMark/>
          </w:tcPr>
          <w:p w:rsidR="00F37C62" w:rsidRDefault="00F37C62" w:rsidP="00CB4858">
            <w:pPr>
              <w:rPr>
                <w:rFonts w:cs="Arial"/>
                <w:b/>
                <w:bCs/>
                <w:sz w:val="18"/>
                <w:szCs w:val="18"/>
              </w:rPr>
            </w:pPr>
            <w:r>
              <w:rPr>
                <w:rFonts w:cs="Arial"/>
                <w:b/>
                <w:bCs/>
                <w:sz w:val="18"/>
                <w:szCs w:val="18"/>
              </w:rPr>
              <w:t>Component</w:t>
            </w:r>
          </w:p>
        </w:tc>
        <w:tc>
          <w:tcPr>
            <w:tcW w:w="1904" w:type="pct"/>
            <w:tcBorders>
              <w:top w:val="single" w:sz="4" w:space="0" w:color="auto"/>
              <w:left w:val="nil"/>
              <w:bottom w:val="single" w:sz="4" w:space="0" w:color="auto"/>
              <w:right w:val="single" w:sz="4" w:space="0" w:color="auto"/>
            </w:tcBorders>
            <w:shd w:val="clear" w:color="000000" w:fill="D9D9D9"/>
            <w:vAlign w:val="center"/>
            <w:hideMark/>
          </w:tcPr>
          <w:p w:rsidR="00F37C62" w:rsidRDefault="00F37C62" w:rsidP="00CB4858">
            <w:pPr>
              <w:rPr>
                <w:rFonts w:cs="Arial"/>
                <w:b/>
                <w:bCs/>
                <w:sz w:val="18"/>
                <w:szCs w:val="18"/>
              </w:rPr>
            </w:pPr>
            <w:r>
              <w:rPr>
                <w:rFonts w:cs="Arial"/>
                <w:b/>
                <w:bCs/>
                <w:sz w:val="18"/>
                <w:szCs w:val="18"/>
              </w:rPr>
              <w:t>Description</w:t>
            </w:r>
          </w:p>
        </w:tc>
        <w:tc>
          <w:tcPr>
            <w:tcW w:w="859" w:type="pct"/>
            <w:tcBorders>
              <w:top w:val="single" w:sz="4" w:space="0" w:color="auto"/>
              <w:left w:val="nil"/>
              <w:bottom w:val="single" w:sz="4" w:space="0" w:color="auto"/>
              <w:right w:val="single" w:sz="4" w:space="0" w:color="auto"/>
            </w:tcBorders>
            <w:shd w:val="clear" w:color="000000" w:fill="D9D9D9"/>
            <w:vAlign w:val="center"/>
            <w:hideMark/>
          </w:tcPr>
          <w:p w:rsidR="00F37C62" w:rsidRDefault="00F37C62" w:rsidP="00CB4858">
            <w:pPr>
              <w:rPr>
                <w:rFonts w:cs="Arial"/>
                <w:b/>
                <w:bCs/>
                <w:sz w:val="18"/>
                <w:szCs w:val="18"/>
              </w:rPr>
            </w:pPr>
            <w:r>
              <w:rPr>
                <w:rFonts w:cs="Arial"/>
                <w:b/>
                <w:bCs/>
                <w:sz w:val="18"/>
                <w:szCs w:val="18"/>
              </w:rPr>
              <w:t xml:space="preserve"> Amount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Kimberly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1</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 and contract management</w:t>
            </w:r>
          </w:p>
        </w:tc>
        <w:tc>
          <w:tcPr>
            <w:tcW w:w="1904"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Testing competitive bidding – BBBEEE certificate</w:t>
            </w:r>
          </w:p>
        </w:tc>
        <w:tc>
          <w:tcPr>
            <w:tcW w:w="859"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 xml:space="preserve">14 820 962.00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Kimberly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2</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 and contract management</w:t>
            </w:r>
          </w:p>
        </w:tc>
        <w:tc>
          <w:tcPr>
            <w:tcW w:w="1904"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Outdated General Condition of Contract used</w:t>
            </w:r>
          </w:p>
        </w:tc>
        <w:tc>
          <w:tcPr>
            <w:tcW w:w="859"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 xml:space="preserve">3 981 641.00 </w:t>
            </w:r>
          </w:p>
        </w:tc>
      </w:tr>
      <w:tr w:rsidR="00F37C62" w:rsidTr="00CB4858">
        <w:trPr>
          <w:trHeight w:val="48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Bloemfontein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4</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 and contract management</w:t>
            </w:r>
          </w:p>
        </w:tc>
        <w:tc>
          <w:tcPr>
            <w:tcW w:w="1904"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Consultants appointed on the roster system, competitive bidding process not followed.</w:t>
            </w:r>
          </w:p>
        </w:tc>
        <w:tc>
          <w:tcPr>
            <w:tcW w:w="859"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 xml:space="preserve">639 936.00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Bloemfontein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5</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 and contract management</w:t>
            </w:r>
          </w:p>
        </w:tc>
        <w:tc>
          <w:tcPr>
            <w:tcW w:w="1904"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Winning bidder's details not published on Department's website</w:t>
            </w:r>
          </w:p>
        </w:tc>
        <w:tc>
          <w:tcPr>
            <w:tcW w:w="859"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 xml:space="preserve">32 288 254.00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Bloemfontein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6</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Contract management</w:t>
            </w:r>
          </w:p>
        </w:tc>
        <w:tc>
          <w:tcPr>
            <w:tcW w:w="1904"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Retention amount incorrectly calculated</w:t>
            </w:r>
          </w:p>
        </w:tc>
        <w:tc>
          <w:tcPr>
            <w:tcW w:w="859"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 xml:space="preserve">600 529.00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Mmabatho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5</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Procurement: Declaration of interest on submitted for audit</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516 997.00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Mmabatho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6</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invitation to tender not published on the website</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8 625 093.00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Nelspruit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3</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Bid advertised for less than 21 days</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46 660 139.51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Durban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2</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Contract management – information requested could not be provided</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33 504 000.00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Durban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5</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Testing competitive bidding – names of bidders not published on website</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50 532 968.00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Durban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6</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Testing competitive bidding – tax clearance certificate</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7 530 530.00 </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Durban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7</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Contract management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Approval of extension of time</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6 143 622.01</w:t>
            </w:r>
          </w:p>
        </w:tc>
      </w:tr>
      <w:tr w:rsidR="00F37C62" w:rsidTr="00CB4858">
        <w:trPr>
          <w:trHeight w:val="48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Durban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8</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Contract management</w:t>
            </w:r>
          </w:p>
        </w:tc>
        <w:tc>
          <w:tcPr>
            <w:tcW w:w="1904" w:type="pct"/>
            <w:tcBorders>
              <w:top w:val="nil"/>
              <w:left w:val="nil"/>
              <w:bottom w:val="single" w:sz="4" w:space="0" w:color="auto"/>
              <w:right w:val="single" w:sz="4" w:space="0" w:color="auto"/>
            </w:tcBorders>
            <w:shd w:val="clear" w:color="auto" w:fill="auto"/>
            <w:vAlign w:val="center"/>
            <w:hideMark/>
          </w:tcPr>
          <w:p w:rsidR="00F37C62" w:rsidRDefault="00F37C62" w:rsidP="00CB4858">
            <w:pPr>
              <w:rPr>
                <w:rFonts w:cs="Arial"/>
                <w:color w:val="000000"/>
                <w:sz w:val="18"/>
                <w:szCs w:val="18"/>
              </w:rPr>
            </w:pPr>
            <w:r>
              <w:rPr>
                <w:rFonts w:cs="Arial"/>
                <w:color w:val="000000"/>
                <w:sz w:val="18"/>
                <w:szCs w:val="18"/>
              </w:rPr>
              <w:t>Measures to monitor contract performance and delivery have not been defined and implemented</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6 143 622.01</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Durban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9</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Contract management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Projects not registered with CIDB within 21 days</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6 143 622.01</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proofErr w:type="spellStart"/>
            <w:r>
              <w:rPr>
                <w:rFonts w:cs="Arial"/>
                <w:sz w:val="18"/>
                <w:szCs w:val="18"/>
              </w:rPr>
              <w:t>Umthatha</w:t>
            </w:r>
            <w:proofErr w:type="spellEnd"/>
            <w:r>
              <w:rPr>
                <w:rFonts w:cs="Arial"/>
                <w:sz w:val="18"/>
                <w:szCs w:val="18"/>
              </w:rPr>
              <w:t xml:space="preserve">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1</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Limitation of scope</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30 038 762.41</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proofErr w:type="spellStart"/>
            <w:r>
              <w:rPr>
                <w:rFonts w:cs="Arial"/>
                <w:sz w:val="18"/>
                <w:szCs w:val="18"/>
              </w:rPr>
              <w:t>Umthatha</w:t>
            </w:r>
            <w:proofErr w:type="spellEnd"/>
            <w:r>
              <w:rPr>
                <w:rFonts w:cs="Arial"/>
                <w:sz w:val="18"/>
                <w:szCs w:val="18"/>
              </w:rPr>
              <w:t xml:space="preserve">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1</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Procurement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Limitation of scope</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11 129 000.00</w:t>
            </w:r>
          </w:p>
        </w:tc>
      </w:tr>
      <w:tr w:rsidR="00F37C62" w:rsidTr="00CB4858">
        <w:trPr>
          <w:trHeight w:val="28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proofErr w:type="spellStart"/>
            <w:r>
              <w:rPr>
                <w:rFonts w:cs="Arial"/>
                <w:sz w:val="18"/>
                <w:szCs w:val="18"/>
              </w:rPr>
              <w:t>Umthatha</w:t>
            </w:r>
            <w:proofErr w:type="spellEnd"/>
            <w:r>
              <w:rPr>
                <w:rFonts w:cs="Arial"/>
                <w:sz w:val="18"/>
                <w:szCs w:val="18"/>
              </w:rPr>
              <w:t xml:space="preserve"> (PMTE)</w:t>
            </w:r>
          </w:p>
        </w:tc>
        <w:tc>
          <w:tcPr>
            <w:tcW w:w="265"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3</w:t>
            </w:r>
          </w:p>
        </w:tc>
        <w:tc>
          <w:tcPr>
            <w:tcW w:w="1253"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Contract management</w:t>
            </w:r>
          </w:p>
        </w:tc>
        <w:tc>
          <w:tcPr>
            <w:tcW w:w="1904"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Limitation of scope</w:t>
            </w:r>
          </w:p>
        </w:tc>
        <w:tc>
          <w:tcPr>
            <w:tcW w:w="859" w:type="pct"/>
            <w:tcBorders>
              <w:top w:val="nil"/>
              <w:left w:val="nil"/>
              <w:bottom w:val="single" w:sz="4" w:space="0" w:color="auto"/>
              <w:right w:val="single" w:sz="4" w:space="0" w:color="auto"/>
            </w:tcBorders>
            <w:shd w:val="clear" w:color="auto" w:fill="auto"/>
            <w:noWrap/>
            <w:vAlign w:val="center"/>
            <w:hideMark/>
          </w:tcPr>
          <w:p w:rsidR="00F37C62" w:rsidRDefault="00F37C62" w:rsidP="00CB4858">
            <w:pPr>
              <w:rPr>
                <w:rFonts w:cs="Arial"/>
                <w:sz w:val="18"/>
                <w:szCs w:val="18"/>
              </w:rPr>
            </w:pPr>
            <w:r>
              <w:rPr>
                <w:rFonts w:cs="Arial"/>
                <w:sz w:val="18"/>
                <w:szCs w:val="18"/>
              </w:rPr>
              <w:t xml:space="preserve">14 758 428.61 </w:t>
            </w:r>
          </w:p>
        </w:tc>
      </w:tr>
      <w:tr w:rsidR="00F37C62" w:rsidTr="00CB4858">
        <w:trPr>
          <w:trHeight w:val="300"/>
        </w:trPr>
        <w:tc>
          <w:tcPr>
            <w:tcW w:w="719" w:type="pct"/>
            <w:tcBorders>
              <w:top w:val="nil"/>
              <w:left w:val="nil"/>
              <w:bottom w:val="nil"/>
              <w:right w:val="nil"/>
            </w:tcBorders>
            <w:shd w:val="clear" w:color="auto" w:fill="auto"/>
            <w:noWrap/>
            <w:vAlign w:val="center"/>
            <w:hideMark/>
          </w:tcPr>
          <w:p w:rsidR="00F37C62" w:rsidRDefault="00F37C62" w:rsidP="00CB4858">
            <w:pPr>
              <w:rPr>
                <w:rFonts w:cs="Arial"/>
                <w:color w:val="000000"/>
                <w:szCs w:val="22"/>
              </w:rPr>
            </w:pPr>
          </w:p>
        </w:tc>
        <w:tc>
          <w:tcPr>
            <w:tcW w:w="265" w:type="pct"/>
            <w:tcBorders>
              <w:top w:val="nil"/>
              <w:left w:val="nil"/>
              <w:bottom w:val="nil"/>
              <w:right w:val="nil"/>
            </w:tcBorders>
            <w:shd w:val="clear" w:color="auto" w:fill="auto"/>
            <w:noWrap/>
            <w:vAlign w:val="center"/>
            <w:hideMark/>
          </w:tcPr>
          <w:p w:rsidR="00F37C62" w:rsidRDefault="00F37C62" w:rsidP="00CB4858">
            <w:pPr>
              <w:rPr>
                <w:rFonts w:cs="Arial"/>
                <w:color w:val="000000"/>
                <w:szCs w:val="22"/>
              </w:rPr>
            </w:pPr>
          </w:p>
        </w:tc>
        <w:tc>
          <w:tcPr>
            <w:tcW w:w="1253" w:type="pct"/>
            <w:tcBorders>
              <w:top w:val="nil"/>
              <w:left w:val="nil"/>
              <w:bottom w:val="nil"/>
              <w:right w:val="nil"/>
            </w:tcBorders>
            <w:shd w:val="clear" w:color="auto" w:fill="auto"/>
            <w:noWrap/>
            <w:vAlign w:val="center"/>
            <w:hideMark/>
          </w:tcPr>
          <w:p w:rsidR="00F37C62" w:rsidRDefault="00F37C62" w:rsidP="00CB4858">
            <w:pPr>
              <w:rPr>
                <w:rFonts w:cs="Arial"/>
                <w:color w:val="000000"/>
                <w:szCs w:val="22"/>
              </w:rPr>
            </w:pPr>
          </w:p>
        </w:tc>
        <w:tc>
          <w:tcPr>
            <w:tcW w:w="1904" w:type="pct"/>
            <w:tcBorders>
              <w:top w:val="nil"/>
              <w:left w:val="nil"/>
              <w:bottom w:val="nil"/>
              <w:right w:val="nil"/>
            </w:tcBorders>
            <w:shd w:val="clear" w:color="auto" w:fill="auto"/>
            <w:noWrap/>
            <w:vAlign w:val="center"/>
            <w:hideMark/>
          </w:tcPr>
          <w:p w:rsidR="00F37C62" w:rsidRDefault="00F37C62" w:rsidP="00CB4858">
            <w:pPr>
              <w:rPr>
                <w:rFonts w:cs="Arial"/>
                <w:color w:val="000000"/>
                <w:szCs w:val="22"/>
              </w:rPr>
            </w:pPr>
          </w:p>
        </w:tc>
        <w:tc>
          <w:tcPr>
            <w:tcW w:w="859" w:type="pct"/>
            <w:tcBorders>
              <w:top w:val="nil"/>
              <w:left w:val="nil"/>
              <w:bottom w:val="double" w:sz="6" w:space="0" w:color="auto"/>
              <w:right w:val="nil"/>
            </w:tcBorders>
            <w:shd w:val="clear" w:color="auto" w:fill="auto"/>
            <w:noWrap/>
            <w:vAlign w:val="center"/>
            <w:hideMark/>
          </w:tcPr>
          <w:p w:rsidR="00F37C62" w:rsidRDefault="00F37C62" w:rsidP="00CB4858">
            <w:pPr>
              <w:rPr>
                <w:rFonts w:cs="Arial"/>
                <w:color w:val="000000"/>
                <w:sz w:val="18"/>
                <w:szCs w:val="18"/>
              </w:rPr>
            </w:pPr>
            <w:r>
              <w:rPr>
                <w:rFonts w:cs="Arial"/>
                <w:color w:val="000000"/>
                <w:sz w:val="18"/>
                <w:szCs w:val="18"/>
              </w:rPr>
              <w:t xml:space="preserve">324 058 106.56 </w:t>
            </w:r>
          </w:p>
        </w:tc>
      </w:tr>
    </w:tbl>
    <w:p w:rsidR="00F37C62" w:rsidRDefault="00F37C62" w:rsidP="00F37C62">
      <w:pPr>
        <w:rPr>
          <w:rFonts w:cs="Arial"/>
          <w:b/>
          <w:bCs/>
          <w:sz w:val="18"/>
          <w:szCs w:val="18"/>
        </w:rPr>
        <w:sectPr w:rsidR="00F37C62" w:rsidSect="00CB4858">
          <w:headerReference w:type="even" r:id="rId16"/>
          <w:headerReference w:type="default" r:id="rId17"/>
          <w:headerReference w:type="first" r:id="rId18"/>
          <w:type w:val="continuous"/>
          <w:pgSz w:w="16834" w:h="11909" w:orient="landscape" w:code="9"/>
          <w:pgMar w:top="1418" w:right="2552" w:bottom="1134" w:left="1701" w:header="720" w:footer="720" w:gutter="0"/>
          <w:cols w:space="720"/>
          <w:titlePg/>
          <w:docGrid w:linePitch="360"/>
        </w:sectPr>
      </w:pPr>
    </w:p>
    <w:p w:rsidR="00F37C62" w:rsidRDefault="00F37C62" w:rsidP="00F37C62">
      <w:pPr>
        <w:rPr>
          <w:rFonts w:cs="Arial"/>
          <w:b/>
          <w:szCs w:val="22"/>
        </w:rPr>
      </w:pPr>
      <w:r>
        <w:rPr>
          <w:rFonts w:cs="Arial"/>
          <w:b/>
          <w:szCs w:val="22"/>
        </w:rPr>
        <w:lastRenderedPageBreak/>
        <w:t>Impact</w:t>
      </w:r>
    </w:p>
    <w:p w:rsidR="00F37C62" w:rsidRDefault="00F37C62" w:rsidP="00F37C62">
      <w:pPr>
        <w:rPr>
          <w:rFonts w:cs="Arial"/>
          <w:b/>
          <w:szCs w:val="22"/>
        </w:rPr>
      </w:pPr>
    </w:p>
    <w:p w:rsidR="00F37C62" w:rsidRDefault="00F37C62" w:rsidP="00F37C62">
      <w:pPr>
        <w:rPr>
          <w:rFonts w:cs="Arial"/>
          <w:sz w:val="18"/>
          <w:szCs w:val="18"/>
        </w:rPr>
      </w:pPr>
      <w:r>
        <w:rPr>
          <w:rFonts w:cs="Arial"/>
          <w:szCs w:val="22"/>
        </w:rPr>
        <w:t>This resulted in understatement of irregular expenditure.</w:t>
      </w:r>
      <w:r>
        <w:rPr>
          <w:rFonts w:cs="Arial"/>
          <w:sz w:val="18"/>
          <w:szCs w:val="18"/>
        </w:rPr>
        <w:t xml:space="preserve"> </w:t>
      </w:r>
    </w:p>
    <w:tbl>
      <w:tblPr>
        <w:tblW w:w="5000" w:type="pct"/>
        <w:tblLook w:val="04A0" w:firstRow="1" w:lastRow="0" w:firstColumn="1" w:lastColumn="0" w:noHBand="0" w:noVBand="1"/>
      </w:tblPr>
      <w:tblGrid>
        <w:gridCol w:w="9242"/>
      </w:tblGrid>
      <w:tr w:rsidR="00F37C62" w:rsidRPr="00574D3C" w:rsidTr="00CB4858">
        <w:trPr>
          <w:trHeight w:val="285"/>
        </w:trPr>
        <w:tc>
          <w:tcPr>
            <w:tcW w:w="5000" w:type="pct"/>
            <w:tcBorders>
              <w:top w:val="nil"/>
              <w:left w:val="nil"/>
              <w:bottom w:val="nil"/>
              <w:right w:val="nil"/>
            </w:tcBorders>
            <w:vAlign w:val="center"/>
            <w:hideMark/>
          </w:tcPr>
          <w:p w:rsidR="00F37C62" w:rsidRPr="00574D3C" w:rsidRDefault="00F37C62" w:rsidP="00CB4858">
            <w:pPr>
              <w:rPr>
                <w:rFonts w:cs="Arial"/>
                <w:sz w:val="18"/>
                <w:szCs w:val="18"/>
                <w:lang w:eastAsia="en-ZA"/>
              </w:rPr>
            </w:pPr>
          </w:p>
        </w:tc>
      </w:tr>
    </w:tbl>
    <w:p w:rsidR="00F37C62" w:rsidRPr="008C30F6" w:rsidRDefault="00F37C62" w:rsidP="00F37C62">
      <w:pPr>
        <w:rPr>
          <w:rFonts w:cs="Arial"/>
          <w:szCs w:val="22"/>
        </w:rPr>
      </w:pPr>
      <w:r w:rsidRPr="008C30F6">
        <w:rPr>
          <w:rFonts w:cs="Arial"/>
          <w:b/>
          <w:szCs w:val="22"/>
        </w:rPr>
        <w:t>Internal control deficiency</w:t>
      </w:r>
    </w:p>
    <w:p w:rsidR="00F37C62" w:rsidRPr="008C30F6" w:rsidRDefault="00F37C62" w:rsidP="00F37C62">
      <w:pPr>
        <w:rPr>
          <w:rFonts w:cs="Arial"/>
          <w:szCs w:val="22"/>
        </w:rPr>
      </w:pPr>
    </w:p>
    <w:p w:rsidR="00F37C62" w:rsidRPr="008C30F6" w:rsidRDefault="00F37C62" w:rsidP="00F37C62">
      <w:pPr>
        <w:pStyle w:val="Heading2"/>
        <w:tabs>
          <w:tab w:val="left" w:pos="720"/>
        </w:tabs>
        <w:rPr>
          <w:rFonts w:cs="Arial"/>
          <w:b w:val="0"/>
          <w:iCs/>
          <w:sz w:val="22"/>
          <w:szCs w:val="22"/>
        </w:rPr>
      </w:pPr>
      <w:r w:rsidRPr="008C30F6">
        <w:rPr>
          <w:rFonts w:cs="Arial"/>
          <w:iCs/>
          <w:sz w:val="22"/>
          <w:szCs w:val="22"/>
        </w:rPr>
        <w:t>Financial and performance management</w:t>
      </w:r>
    </w:p>
    <w:p w:rsidR="00F37C62" w:rsidRPr="008C30F6" w:rsidRDefault="00F37C62" w:rsidP="00F37C62">
      <w:pPr>
        <w:rPr>
          <w:rFonts w:cs="Arial"/>
          <w:szCs w:val="22"/>
          <w:lang w:val="en-GB"/>
        </w:rPr>
      </w:pPr>
    </w:p>
    <w:p w:rsidR="00F37C62" w:rsidRPr="00CC025F" w:rsidRDefault="00F37C62" w:rsidP="00F37C62">
      <w:pPr>
        <w:tabs>
          <w:tab w:val="num" w:pos="851"/>
        </w:tabs>
        <w:spacing w:after="120"/>
        <w:rPr>
          <w:rFonts w:cs="Arial"/>
          <w:szCs w:val="22"/>
        </w:rPr>
      </w:pPr>
      <w:r w:rsidRPr="008C30F6">
        <w:rPr>
          <w:rFonts w:cs="Arial"/>
          <w:szCs w:val="22"/>
        </w:rPr>
        <w:t>Management</w:t>
      </w:r>
      <w:r>
        <w:rPr>
          <w:rFonts w:cs="Arial"/>
          <w:szCs w:val="22"/>
        </w:rPr>
        <w:t xml:space="preserve"> did not</w:t>
      </w:r>
      <w:r w:rsidRPr="008C30F6">
        <w:rPr>
          <w:rFonts w:cs="Arial"/>
          <w:szCs w:val="22"/>
        </w:rPr>
        <w:t xml:space="preserve"> </w:t>
      </w:r>
      <w:r>
        <w:rPr>
          <w:rFonts w:cs="Arial"/>
          <w:szCs w:val="22"/>
        </w:rPr>
        <w:t>p</w:t>
      </w:r>
      <w:r w:rsidRPr="00CC025F">
        <w:rPr>
          <w:rFonts w:cs="Arial"/>
          <w:szCs w:val="22"/>
        </w:rPr>
        <w:t>repare regular, accurate and complete financial and performance reports that are supported and evidenced by reliable information</w:t>
      </w:r>
    </w:p>
    <w:p w:rsidR="00F37C62" w:rsidRPr="008C30F6" w:rsidRDefault="00F37C62" w:rsidP="00F37C62">
      <w:pPr>
        <w:rPr>
          <w:rFonts w:cs="Arial"/>
          <w:b/>
          <w:szCs w:val="22"/>
        </w:rPr>
      </w:pPr>
      <w:r w:rsidRPr="008C30F6">
        <w:rPr>
          <w:rFonts w:cs="Arial"/>
          <w:b/>
          <w:szCs w:val="22"/>
        </w:rPr>
        <w:t xml:space="preserve"> </w:t>
      </w:r>
    </w:p>
    <w:p w:rsidR="00F37C62" w:rsidRPr="008C30F6" w:rsidRDefault="00F37C62" w:rsidP="00F37C62">
      <w:pPr>
        <w:rPr>
          <w:rFonts w:cs="Arial"/>
          <w:b/>
          <w:szCs w:val="22"/>
        </w:rPr>
      </w:pPr>
      <w:r w:rsidRPr="008C30F6">
        <w:rPr>
          <w:rFonts w:cs="Arial"/>
          <w:b/>
          <w:szCs w:val="22"/>
        </w:rPr>
        <w:t xml:space="preserve">Recommendation </w:t>
      </w:r>
    </w:p>
    <w:p w:rsidR="00F37C62" w:rsidRPr="008C30F6" w:rsidRDefault="00F37C62" w:rsidP="00F37C62">
      <w:pPr>
        <w:rPr>
          <w:rFonts w:cs="Arial"/>
          <w:szCs w:val="22"/>
        </w:rPr>
      </w:pPr>
    </w:p>
    <w:p w:rsidR="00F37C62" w:rsidRDefault="00F37C62" w:rsidP="00F37C62">
      <w:pPr>
        <w:spacing w:after="200" w:line="276" w:lineRule="auto"/>
        <w:rPr>
          <w:rFonts w:cs="Arial"/>
          <w:b/>
          <w:szCs w:val="22"/>
        </w:rPr>
      </w:pPr>
      <w:r>
        <w:rPr>
          <w:rFonts w:cs="Arial"/>
          <w:szCs w:val="22"/>
        </w:rPr>
        <w:t xml:space="preserve">Management should investigate the population of expenditure for all irregular expenditure indicators and update the irregular expenditure </w:t>
      </w:r>
      <w:proofErr w:type="gramStart"/>
      <w:r>
        <w:rPr>
          <w:rFonts w:cs="Arial"/>
          <w:szCs w:val="22"/>
        </w:rPr>
        <w:t>register,</w:t>
      </w:r>
      <w:proofErr w:type="gramEnd"/>
      <w:r>
        <w:rPr>
          <w:rFonts w:cs="Arial"/>
          <w:szCs w:val="22"/>
        </w:rPr>
        <w:t xml:space="preserve"> in addition management should develop and implement internal control procedures to ensure the completeness of the irregular expenditure listing.</w:t>
      </w:r>
    </w:p>
    <w:p w:rsidR="00F37C62" w:rsidRDefault="00F37C62" w:rsidP="00F37C62">
      <w:pPr>
        <w:rPr>
          <w:rFonts w:cs="Arial"/>
          <w:b/>
          <w:szCs w:val="22"/>
        </w:rPr>
      </w:pPr>
      <w:r w:rsidRPr="008C30F6">
        <w:rPr>
          <w:rFonts w:cs="Arial"/>
          <w:b/>
          <w:szCs w:val="22"/>
        </w:rPr>
        <w:t>Management response</w:t>
      </w:r>
    </w:p>
    <w:p w:rsidR="00F37C62" w:rsidRPr="007E1143" w:rsidRDefault="00F37C62" w:rsidP="00F37C62">
      <w:pPr>
        <w:rPr>
          <w:rFonts w:cs="Arial"/>
          <w:b/>
          <w:szCs w:val="22"/>
        </w:rPr>
      </w:pPr>
    </w:p>
    <w:p w:rsidR="00F37C62" w:rsidRPr="008C30F6" w:rsidRDefault="00F37C62" w:rsidP="00F37C62">
      <w:pPr>
        <w:spacing w:after="120"/>
        <w:jc w:val="both"/>
        <w:outlineLvl w:val="0"/>
        <w:rPr>
          <w:rFonts w:cs="Arial"/>
          <w:szCs w:val="22"/>
        </w:rPr>
      </w:pPr>
      <w:r w:rsidRPr="008C30F6">
        <w:rPr>
          <w:rFonts w:cs="Arial"/>
          <w:szCs w:val="22"/>
        </w:rPr>
        <w:t>I am in/not in agreement with the finding for the following reasons:</w:t>
      </w:r>
    </w:p>
    <w:p w:rsidR="00F37C62" w:rsidRPr="008C30F6" w:rsidRDefault="00F37C62" w:rsidP="00F37C62">
      <w:pPr>
        <w:pStyle w:val="ListParagraph"/>
        <w:ind w:left="1353"/>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F37C62" w:rsidRPr="00DF6521" w:rsidTr="00CB4858">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7C62" w:rsidRPr="00DF6521" w:rsidRDefault="00F37C62" w:rsidP="00CB4858">
            <w:pPr>
              <w:keepNext/>
              <w:jc w:val="both"/>
              <w:rPr>
                <w:rFonts w:eastAsia="Calibri" w:cs="Arial"/>
                <w:b/>
                <w:bCs/>
                <w:sz w:val="18"/>
                <w:szCs w:val="18"/>
                <w:highlight w:val="lightGray"/>
                <w:lang w:val="en-US"/>
              </w:rPr>
            </w:pPr>
            <w:r w:rsidRPr="00DF6521">
              <w:rPr>
                <w:rFonts w:cs="Arial"/>
                <w:b/>
                <w:bCs/>
                <w:sz w:val="18"/>
                <w:szCs w:val="18"/>
                <w:highlight w:val="lightGray"/>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F37C62" w:rsidRPr="00DF6521" w:rsidRDefault="00F37C62" w:rsidP="00CB4858">
            <w:pPr>
              <w:keepNext/>
              <w:jc w:val="both"/>
              <w:rPr>
                <w:rFonts w:eastAsia="Calibri" w:cs="Arial"/>
                <w:b/>
                <w:bCs/>
                <w:sz w:val="18"/>
                <w:szCs w:val="18"/>
                <w:highlight w:val="lightGray"/>
                <w:lang w:val="en-US"/>
              </w:rPr>
            </w:pPr>
            <w:r w:rsidRPr="00DF6521">
              <w:rPr>
                <w:rFonts w:cs="Arial"/>
                <w:b/>
                <w:bCs/>
                <w:sz w:val="18"/>
                <w:szCs w:val="18"/>
                <w:highlight w:val="lightGray"/>
              </w:rPr>
              <w:t>Response</w:t>
            </w:r>
          </w:p>
        </w:tc>
      </w:tr>
      <w:tr w:rsidR="00F37C62" w:rsidRPr="00DF6521" w:rsidTr="00CB4858">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b/>
                <w:bCs/>
                <w:sz w:val="18"/>
                <w:szCs w:val="18"/>
                <w:lang w:val="en-US"/>
              </w:rPr>
            </w:pPr>
            <w:r w:rsidRPr="00DF6521">
              <w:rPr>
                <w:rFonts w:cs="Arial"/>
                <w:b/>
                <w:bCs/>
                <w:sz w:val="18"/>
                <w:szCs w:val="18"/>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b/>
                <w:bCs/>
                <w:sz w:val="18"/>
                <w:szCs w:val="18"/>
                <w:lang w:val="en-US"/>
              </w:rPr>
            </w:pPr>
            <w:r w:rsidRPr="00DF6521">
              <w:rPr>
                <w:rFonts w:cs="Arial"/>
                <w:b/>
                <w:bCs/>
                <w:sz w:val="18"/>
                <w:szCs w:val="18"/>
              </w:rPr>
              <w:t>No</w:t>
            </w:r>
          </w:p>
        </w:tc>
      </w:tr>
      <w:tr w:rsidR="00F37C62" w:rsidRPr="00DF6521" w:rsidTr="00CB4858">
        <w:tc>
          <w:tcPr>
            <w:tcW w:w="0" w:type="auto"/>
            <w:vMerge/>
            <w:tcBorders>
              <w:top w:val="nil"/>
              <w:left w:val="single" w:sz="8" w:space="0" w:color="auto"/>
              <w:bottom w:val="single" w:sz="8" w:space="0" w:color="auto"/>
              <w:right w:val="single" w:sz="8" w:space="0" w:color="auto"/>
            </w:tcBorders>
            <w:vAlign w:val="center"/>
            <w:hideMark/>
          </w:tcPr>
          <w:p w:rsidR="00F37C62" w:rsidRPr="00DF6521" w:rsidRDefault="00F37C62" w:rsidP="00CB4858">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b/>
                <w:bCs/>
                <w:sz w:val="18"/>
                <w:szCs w:val="18"/>
                <w:lang w:val="en-US"/>
              </w:rPr>
            </w:pPr>
            <w:r w:rsidRPr="00DF6521">
              <w:rPr>
                <w:rFonts w:cs="Arial"/>
                <w:b/>
                <w:bCs/>
                <w:sz w:val="18"/>
                <w:szCs w:val="18"/>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b/>
                <w:bCs/>
                <w:sz w:val="18"/>
                <w:szCs w:val="18"/>
                <w:lang w:val="en-US"/>
              </w:rPr>
            </w:pPr>
            <w:r w:rsidRPr="00DF6521">
              <w:rPr>
                <w:rFonts w:cs="Arial"/>
                <w:b/>
                <w:bCs/>
                <w:sz w:val="18"/>
                <w:szCs w:val="18"/>
              </w:rPr>
              <w:t>No</w:t>
            </w:r>
          </w:p>
        </w:tc>
      </w:tr>
      <w:tr w:rsidR="00F37C62" w:rsidRPr="00DF6521" w:rsidTr="00CB4858">
        <w:trPr>
          <w:trHeight w:val="203"/>
        </w:trPr>
        <w:tc>
          <w:tcPr>
            <w:tcW w:w="0" w:type="auto"/>
            <w:vMerge/>
            <w:tcBorders>
              <w:top w:val="nil"/>
              <w:left w:val="single" w:sz="8" w:space="0" w:color="auto"/>
              <w:bottom w:val="single" w:sz="8" w:space="0" w:color="auto"/>
              <w:right w:val="single" w:sz="8" w:space="0" w:color="auto"/>
            </w:tcBorders>
            <w:vAlign w:val="center"/>
            <w:hideMark/>
          </w:tcPr>
          <w:p w:rsidR="00F37C62" w:rsidRPr="00DF6521" w:rsidRDefault="00F37C62" w:rsidP="00CB4858">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rPr>
          <w:trHeight w:val="202"/>
        </w:trPr>
        <w:tc>
          <w:tcPr>
            <w:tcW w:w="0" w:type="auto"/>
            <w:vMerge/>
            <w:tcBorders>
              <w:top w:val="nil"/>
              <w:left w:val="single" w:sz="8" w:space="0" w:color="auto"/>
              <w:bottom w:val="single" w:sz="8" w:space="0" w:color="auto"/>
              <w:right w:val="single" w:sz="8" w:space="0" w:color="auto"/>
            </w:tcBorders>
            <w:vAlign w:val="center"/>
            <w:hideMark/>
          </w:tcPr>
          <w:p w:rsidR="00F37C62" w:rsidRPr="00DF6521" w:rsidRDefault="00F37C62" w:rsidP="00CB4858">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c>
          <w:tcPr>
            <w:tcW w:w="7155" w:type="dxa"/>
            <w:vAlign w:val="center"/>
            <w:hideMark/>
          </w:tcPr>
          <w:p w:rsidR="00F37C62" w:rsidRPr="00DF6521" w:rsidRDefault="00F37C62" w:rsidP="00CB4858">
            <w:pPr>
              <w:rPr>
                <w:rFonts w:cs="Arial"/>
                <w:sz w:val="18"/>
                <w:szCs w:val="18"/>
                <w:lang w:eastAsia="en-ZA"/>
              </w:rPr>
            </w:pPr>
          </w:p>
        </w:tc>
        <w:tc>
          <w:tcPr>
            <w:tcW w:w="1050" w:type="dxa"/>
            <w:vAlign w:val="center"/>
            <w:hideMark/>
          </w:tcPr>
          <w:p w:rsidR="00F37C62" w:rsidRPr="00DF6521" w:rsidRDefault="00F37C62" w:rsidP="00CB4858">
            <w:pPr>
              <w:rPr>
                <w:rFonts w:cs="Arial"/>
                <w:sz w:val="18"/>
                <w:szCs w:val="18"/>
                <w:lang w:eastAsia="en-ZA"/>
              </w:rPr>
            </w:pPr>
          </w:p>
        </w:tc>
        <w:tc>
          <w:tcPr>
            <w:tcW w:w="75" w:type="dxa"/>
            <w:vAlign w:val="center"/>
            <w:hideMark/>
          </w:tcPr>
          <w:p w:rsidR="00F37C62" w:rsidRPr="00DF6521" w:rsidRDefault="00F37C62" w:rsidP="00CB4858">
            <w:pPr>
              <w:rPr>
                <w:rFonts w:cs="Arial"/>
                <w:sz w:val="18"/>
                <w:szCs w:val="18"/>
                <w:lang w:eastAsia="en-ZA"/>
              </w:rPr>
            </w:pPr>
          </w:p>
        </w:tc>
        <w:tc>
          <w:tcPr>
            <w:tcW w:w="1125" w:type="dxa"/>
            <w:vAlign w:val="center"/>
            <w:hideMark/>
          </w:tcPr>
          <w:p w:rsidR="00F37C62" w:rsidRPr="00DF6521" w:rsidRDefault="00F37C62" w:rsidP="00CB4858">
            <w:pPr>
              <w:rPr>
                <w:rFonts w:cs="Arial"/>
                <w:sz w:val="18"/>
                <w:szCs w:val="18"/>
                <w:lang w:eastAsia="en-ZA"/>
              </w:rPr>
            </w:pPr>
          </w:p>
        </w:tc>
      </w:tr>
    </w:tbl>
    <w:p w:rsidR="00F37C62" w:rsidRPr="00DF6521" w:rsidRDefault="00F37C62" w:rsidP="00F37C62">
      <w:pPr>
        <w:pStyle w:val="ListParagraph"/>
        <w:numPr>
          <w:ilvl w:val="0"/>
          <w:numId w:val="21"/>
        </w:numPr>
        <w:spacing w:line="260" w:lineRule="exact"/>
        <w:contextualSpacing/>
        <w:rPr>
          <w:rFonts w:eastAsia="Calibri" w:cs="Arial"/>
          <w:sz w:val="18"/>
          <w:szCs w:val="18"/>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F37C62" w:rsidRPr="00DF6521" w:rsidTr="00CB4858">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7C62" w:rsidRPr="00DF6521" w:rsidRDefault="00F37C62" w:rsidP="00CB4858">
            <w:pPr>
              <w:keepNext/>
              <w:jc w:val="both"/>
              <w:rPr>
                <w:rFonts w:eastAsia="Calibri" w:cs="Arial"/>
                <w:b/>
                <w:bCs/>
                <w:sz w:val="18"/>
                <w:szCs w:val="18"/>
                <w:highlight w:val="lightGray"/>
                <w:lang w:val="en-US"/>
              </w:rPr>
            </w:pPr>
            <w:r w:rsidRPr="00DF6521">
              <w:rPr>
                <w:rFonts w:cs="Arial"/>
                <w:b/>
                <w:bCs/>
                <w:sz w:val="18"/>
                <w:szCs w:val="18"/>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F37C62" w:rsidRPr="00DF6521" w:rsidRDefault="00F37C62" w:rsidP="00CB4858">
            <w:pPr>
              <w:keepNext/>
              <w:jc w:val="both"/>
              <w:rPr>
                <w:rFonts w:eastAsia="Calibri" w:cs="Arial"/>
                <w:b/>
                <w:bCs/>
                <w:sz w:val="18"/>
                <w:szCs w:val="18"/>
                <w:highlight w:val="lightGray"/>
                <w:lang w:val="en-US"/>
              </w:rPr>
            </w:pPr>
            <w:r w:rsidRPr="00DF6521">
              <w:rPr>
                <w:rFonts w:cs="Arial"/>
                <w:b/>
                <w:bCs/>
                <w:sz w:val="18"/>
                <w:szCs w:val="18"/>
                <w:highlight w:val="lightGray"/>
              </w:rPr>
              <w:t>Response</w:t>
            </w:r>
          </w:p>
        </w:tc>
      </w:tr>
      <w:tr w:rsidR="00F37C62" w:rsidRPr="00DF6521" w:rsidTr="00CB4858">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b/>
                <w:bCs/>
                <w:sz w:val="18"/>
                <w:szCs w:val="18"/>
              </w:rPr>
              <w:t>No</w:t>
            </w:r>
          </w:p>
        </w:tc>
      </w:tr>
      <w:tr w:rsidR="00F37C62" w:rsidRPr="00DF6521" w:rsidTr="00CB4858">
        <w:tc>
          <w:tcPr>
            <w:tcW w:w="0" w:type="auto"/>
            <w:vMerge/>
            <w:tcBorders>
              <w:top w:val="nil"/>
              <w:left w:val="single" w:sz="8" w:space="0" w:color="auto"/>
              <w:bottom w:val="single" w:sz="8" w:space="0" w:color="auto"/>
              <w:right w:val="single" w:sz="8" w:space="0" w:color="auto"/>
            </w:tcBorders>
            <w:vAlign w:val="center"/>
            <w:hideMark/>
          </w:tcPr>
          <w:p w:rsidR="00F37C62" w:rsidRPr="00DF6521" w:rsidRDefault="00F37C62" w:rsidP="00CB4858">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r w:rsidR="00F37C62" w:rsidRPr="00DF6521" w:rsidTr="00CB4858">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7C62" w:rsidRPr="00DF6521" w:rsidRDefault="00F37C62" w:rsidP="00CB4858">
            <w:pPr>
              <w:keepNext/>
              <w:jc w:val="both"/>
              <w:rPr>
                <w:rFonts w:eastAsia="Calibri" w:cs="Arial"/>
                <w:sz w:val="18"/>
                <w:szCs w:val="18"/>
                <w:lang w:val="en-US"/>
              </w:rPr>
            </w:pPr>
            <w:r w:rsidRPr="00DF6521">
              <w:rPr>
                <w:rFonts w:cs="Arial"/>
                <w:sz w:val="18"/>
                <w:szCs w:val="18"/>
              </w:rPr>
              <w:t xml:space="preserve">If management does not agree with the root </w:t>
            </w:r>
            <w:proofErr w:type="gramStart"/>
            <w:r w:rsidRPr="00DF6521">
              <w:rPr>
                <w:rFonts w:cs="Arial"/>
                <w:sz w:val="18"/>
                <w:szCs w:val="18"/>
              </w:rPr>
              <w:t>cause</w:t>
            </w:r>
            <w:proofErr w:type="gramEnd"/>
            <w:r w:rsidRPr="00DF6521">
              <w:rPr>
                <w:rFonts w:cs="Arial"/>
                <w:sz w:val="18"/>
                <w:szCs w:val="18"/>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F37C62" w:rsidRPr="00DF6521" w:rsidRDefault="00F37C62" w:rsidP="00CB4858">
            <w:pPr>
              <w:keepNext/>
              <w:jc w:val="both"/>
              <w:rPr>
                <w:rFonts w:eastAsia="Calibri" w:cs="Arial"/>
                <w:sz w:val="18"/>
                <w:szCs w:val="18"/>
                <w:lang w:val="en-US"/>
              </w:rPr>
            </w:pPr>
          </w:p>
        </w:tc>
      </w:tr>
    </w:tbl>
    <w:p w:rsidR="00F37C62" w:rsidRPr="008C7557" w:rsidRDefault="00F37C62" w:rsidP="00F37C62">
      <w:pPr>
        <w:spacing w:after="120"/>
        <w:rPr>
          <w:rFonts w:cs="Arial"/>
          <w:i/>
          <w:szCs w:val="22"/>
          <w:lang w:val="en-US"/>
        </w:rPr>
      </w:pPr>
      <w:r w:rsidRPr="008C30F6">
        <w:rPr>
          <w:rFonts w:cs="Arial"/>
          <w:i/>
          <w:szCs w:val="22"/>
        </w:rPr>
        <w:fldChar w:fldCharType="begin"/>
      </w:r>
      <w:r w:rsidRPr="008C30F6">
        <w:rPr>
          <w:rFonts w:cs="Arial"/>
          <w:i/>
          <w:szCs w:val="22"/>
        </w:rPr>
        <w:instrText>&lt;tm:format font-override="true"&gt;</w:instrText>
      </w:r>
      <w:r w:rsidRPr="008C30F6">
        <w:rPr>
          <w:rFonts w:cs="Arial"/>
          <w:i/>
          <w:szCs w:val="22"/>
        </w:rPr>
        <w:fldChar w:fldCharType="end"/>
      </w:r>
      <w:r w:rsidRPr="008C30F6">
        <w:rPr>
          <w:rFonts w:cs="Arial"/>
          <w:i/>
          <w:szCs w:val="22"/>
        </w:rPr>
        <w:fldChar w:fldCharType="begin"/>
      </w:r>
      <w:r w:rsidRPr="008C30F6">
        <w:rPr>
          <w:rFonts w:cs="Arial"/>
          <w:i/>
          <w:szCs w:val="22"/>
        </w:rPr>
        <w:instrText>&lt;tm:extract&gt;</w:instrText>
      </w:r>
      <w:r w:rsidRPr="008C30F6">
        <w:rPr>
          <w:rFonts w:cs="Arial"/>
          <w:i/>
          <w:szCs w:val="22"/>
        </w:rPr>
        <w:fldChar w:fldCharType="end"/>
      </w:r>
      <w:r w:rsidRPr="008C30F6">
        <w:rPr>
          <w:rFonts w:cs="Arial"/>
          <w:i/>
          <w:szCs w:val="22"/>
        </w:rPr>
        <w:fldChar w:fldCharType="begin"/>
      </w:r>
      <w:r w:rsidRPr="008C30F6">
        <w:rPr>
          <w:rFonts w:cs="Arial"/>
          <w:i/>
          <w:szCs w:val="22"/>
        </w:rPr>
        <w:instrText>&lt;xsl:value-of select="TEXTFIELD2"/&gt;</w:instrText>
      </w:r>
      <w:r w:rsidRPr="008C30F6">
        <w:rPr>
          <w:rFonts w:cs="Arial"/>
          <w:i/>
          <w:szCs w:val="22"/>
        </w:rPr>
        <w:fldChar w:fldCharType="end"/>
      </w:r>
    </w:p>
    <w:p w:rsidR="00F37C62" w:rsidRPr="008C30F6" w:rsidRDefault="00F37C62" w:rsidP="00F37C62">
      <w:pPr>
        <w:rPr>
          <w:rFonts w:eastAsia="Arial Unicode MS" w:cs="Arial"/>
          <w:i/>
          <w:szCs w:val="22"/>
        </w:rPr>
      </w:pPr>
      <w:r w:rsidRPr="008C30F6">
        <w:rPr>
          <w:rFonts w:eastAsia="Arial Unicode MS" w:cs="Arial"/>
          <w:i/>
          <w:szCs w:val="22"/>
        </w:rPr>
        <w:t>Name:</w:t>
      </w:r>
      <w:r w:rsidRPr="008C30F6">
        <w:rPr>
          <w:rFonts w:eastAsia="Arial Unicode MS" w:cs="Arial"/>
          <w:i/>
          <w:szCs w:val="22"/>
        </w:rPr>
        <w:tab/>
      </w:r>
    </w:p>
    <w:p w:rsidR="00F37C62" w:rsidRPr="008C30F6" w:rsidRDefault="00F37C62" w:rsidP="00F37C62">
      <w:pPr>
        <w:jc w:val="both"/>
        <w:rPr>
          <w:rFonts w:eastAsia="Arial Unicode MS" w:cs="Arial"/>
          <w:i/>
          <w:szCs w:val="22"/>
        </w:rPr>
      </w:pPr>
      <w:r w:rsidRPr="008C30F6">
        <w:rPr>
          <w:rFonts w:eastAsia="Arial Unicode MS" w:cs="Arial"/>
          <w:i/>
          <w:szCs w:val="22"/>
        </w:rPr>
        <w:t xml:space="preserve">Position:  </w:t>
      </w:r>
      <w:r w:rsidRPr="008C30F6">
        <w:rPr>
          <w:rFonts w:eastAsia="Arial Unicode MS" w:cs="Arial"/>
          <w:i/>
          <w:szCs w:val="22"/>
        </w:rPr>
        <w:tab/>
      </w:r>
      <w:r w:rsidRPr="008C30F6">
        <w:rPr>
          <w:rFonts w:eastAsia="Arial Unicode MS" w:cs="Arial"/>
          <w:i/>
          <w:szCs w:val="22"/>
        </w:rPr>
        <w:tab/>
      </w:r>
    </w:p>
    <w:p w:rsidR="00F37C62" w:rsidRPr="008C30F6" w:rsidRDefault="00F37C62" w:rsidP="00F37C62">
      <w:pPr>
        <w:tabs>
          <w:tab w:val="left" w:pos="1215"/>
        </w:tabs>
        <w:rPr>
          <w:rFonts w:eastAsia="Arial Unicode MS" w:cs="Arial"/>
          <w:szCs w:val="22"/>
        </w:rPr>
      </w:pPr>
      <w:r w:rsidRPr="008C30F6">
        <w:rPr>
          <w:rFonts w:eastAsia="Arial Unicode MS" w:cs="Arial"/>
          <w:i/>
          <w:szCs w:val="22"/>
        </w:rPr>
        <w:t>Date:</w:t>
      </w:r>
      <w:r w:rsidRPr="008C30F6">
        <w:rPr>
          <w:rFonts w:eastAsia="Arial Unicode MS" w:cs="Arial"/>
          <w:i/>
          <w:szCs w:val="22"/>
        </w:rPr>
        <w:tab/>
      </w:r>
    </w:p>
    <w:p w:rsidR="00F37C62" w:rsidRPr="008C30F6" w:rsidRDefault="00F37C62" w:rsidP="00F37C62">
      <w:pPr>
        <w:rPr>
          <w:rFonts w:eastAsia="Arial Unicode MS" w:cs="Arial"/>
          <w:b/>
          <w:szCs w:val="22"/>
        </w:rPr>
      </w:pPr>
    </w:p>
    <w:p w:rsidR="00F37C62" w:rsidRPr="008C30F6" w:rsidRDefault="00F37C62" w:rsidP="00F37C62">
      <w:pPr>
        <w:rPr>
          <w:rFonts w:eastAsia="Arial Unicode MS" w:cs="Arial"/>
          <w:b/>
          <w:szCs w:val="22"/>
        </w:rPr>
      </w:pPr>
      <w:r w:rsidRPr="008C30F6">
        <w:rPr>
          <w:rFonts w:eastAsia="Arial Unicode MS" w:cs="Arial"/>
          <w:b/>
          <w:szCs w:val="22"/>
        </w:rPr>
        <w:t>Auditor’s conclusion</w:t>
      </w:r>
    </w:p>
    <w:p w:rsidR="00BA2CE6" w:rsidRDefault="00BA2CE6">
      <w:pPr>
        <w:spacing w:after="200" w:line="276" w:lineRule="auto"/>
        <w:rPr>
          <w:rFonts w:cs="Arial"/>
          <w:szCs w:val="22"/>
          <w:lang w:val="en-US"/>
        </w:rPr>
      </w:pPr>
      <w:r>
        <w:rPr>
          <w:rFonts w:cs="Arial"/>
          <w:szCs w:val="22"/>
          <w:lang w:val="en-US"/>
        </w:rPr>
        <w:br w:type="page"/>
      </w:r>
    </w:p>
    <w:p w:rsidR="007433DA" w:rsidRDefault="007433DA">
      <w:pPr>
        <w:spacing w:after="200" w:line="276" w:lineRule="auto"/>
        <w:rPr>
          <w:rFonts w:cs="Arial"/>
          <w:szCs w:val="22"/>
          <w:lang w:val="en-US"/>
        </w:rPr>
      </w:pPr>
    </w:p>
    <w:p w:rsidR="007433DA" w:rsidRPr="00236F46" w:rsidRDefault="007433DA" w:rsidP="008425FF">
      <w:pPr>
        <w:pStyle w:val="Style1"/>
      </w:pPr>
      <w:r w:rsidRPr="00236F46">
        <w:t>Revenue</w:t>
      </w:r>
    </w:p>
    <w:p w:rsidR="007433DA" w:rsidRDefault="007433DA" w:rsidP="0020462B">
      <w:pPr>
        <w:pStyle w:val="NormalWeb"/>
        <w:spacing w:before="0" w:beforeAutospacing="0" w:after="0" w:afterAutospacing="0"/>
        <w:rPr>
          <w:rFonts w:cs="Arial"/>
          <w:sz w:val="22"/>
          <w:szCs w:val="22"/>
        </w:rPr>
      </w:pPr>
    </w:p>
    <w:p w:rsidR="00D93AF5" w:rsidRPr="00461E4B" w:rsidRDefault="00D93AF5" w:rsidP="00BA2CE6">
      <w:pPr>
        <w:pStyle w:val="Heading1"/>
        <w:numPr>
          <w:ilvl w:val="0"/>
          <w:numId w:val="19"/>
        </w:numPr>
        <w:rPr>
          <w:lang w:val="en-US"/>
        </w:rPr>
      </w:pPr>
      <w:r>
        <w:rPr>
          <w:lang w:val="en-US"/>
        </w:rPr>
        <w:t>Revenue from exchange– Overstatement of Accommodation Charges-Freehold inter-governmental</w:t>
      </w:r>
      <w:r w:rsidR="00C91C34">
        <w:rPr>
          <w:lang w:val="en-US"/>
        </w:rPr>
        <w:t xml:space="preserve"> (COFF 13)</w:t>
      </w:r>
    </w:p>
    <w:p w:rsidR="00D93AF5" w:rsidRPr="002556FC" w:rsidRDefault="00D93AF5" w:rsidP="00D93AF5">
      <w:pPr>
        <w:rPr>
          <w:rFonts w:cs="Arial"/>
          <w:bCs/>
          <w:szCs w:val="22"/>
          <w:lang w:val="en-US"/>
        </w:rPr>
      </w:pPr>
    </w:p>
    <w:p w:rsidR="00D93AF5" w:rsidRPr="002556FC" w:rsidRDefault="00D93AF5" w:rsidP="00D93AF5">
      <w:pPr>
        <w:rPr>
          <w:rFonts w:cs="Arial"/>
          <w:b/>
          <w:bCs/>
          <w:szCs w:val="22"/>
        </w:rPr>
      </w:pPr>
      <w:r w:rsidRPr="002556FC">
        <w:rPr>
          <w:rFonts w:cs="Arial"/>
          <w:b/>
          <w:bCs/>
          <w:szCs w:val="22"/>
        </w:rPr>
        <w:t>Audit finding</w:t>
      </w:r>
    </w:p>
    <w:p w:rsidR="00D93AF5" w:rsidRPr="001B1010" w:rsidRDefault="00D93AF5" w:rsidP="00D93AF5">
      <w:pPr>
        <w:spacing w:after="120"/>
        <w:rPr>
          <w:rFonts w:cs="Arial"/>
          <w:szCs w:val="22"/>
          <w:lang w:val="en-US"/>
        </w:rPr>
      </w:pPr>
      <w:r w:rsidRPr="001B1010">
        <w:rPr>
          <w:rFonts w:cs="Arial"/>
          <w:szCs w:val="22"/>
          <w:lang w:val="en-US"/>
        </w:rPr>
        <w:t>Laws, rules and regulations</w:t>
      </w:r>
    </w:p>
    <w:p w:rsidR="00D93AF5" w:rsidRPr="00D93AF5" w:rsidRDefault="00D93AF5" w:rsidP="00D93AF5">
      <w:pPr>
        <w:ind w:left="720" w:hanging="720"/>
        <w:rPr>
          <w:rFonts w:cs="Arial"/>
          <w:color w:val="000000"/>
          <w:szCs w:val="22"/>
          <w:lang w:eastAsia="en-ZA"/>
        </w:rPr>
      </w:pPr>
    </w:p>
    <w:p w:rsidR="00D93AF5" w:rsidRPr="00D93AF5" w:rsidRDefault="00D93AF5" w:rsidP="00D93AF5">
      <w:pPr>
        <w:contextualSpacing/>
        <w:rPr>
          <w:rFonts w:cs="Arial"/>
          <w:color w:val="000000"/>
          <w:szCs w:val="22"/>
          <w:lang w:eastAsia="en-ZA"/>
        </w:rPr>
      </w:pPr>
      <w:r w:rsidRPr="00D93AF5">
        <w:rPr>
          <w:rFonts w:cs="Arial"/>
          <w:color w:val="000000"/>
          <w:szCs w:val="22"/>
          <w:lang w:val="en-US"/>
        </w:rPr>
        <w:t>Public Finance Management Act section 40 states the following:</w:t>
      </w:r>
    </w:p>
    <w:p w:rsidR="00D93AF5" w:rsidRPr="00D93AF5" w:rsidRDefault="00D93AF5" w:rsidP="00D93AF5">
      <w:pPr>
        <w:spacing w:before="100" w:beforeAutospacing="1" w:after="100" w:afterAutospacing="1"/>
        <w:rPr>
          <w:rFonts w:cs="Arial"/>
          <w:color w:val="000000"/>
          <w:szCs w:val="22"/>
          <w:lang w:eastAsia="en-ZA"/>
        </w:rPr>
      </w:pPr>
      <w:r w:rsidRPr="00D93AF5">
        <w:rPr>
          <w:rFonts w:cs="Arial"/>
          <w:color w:val="000000"/>
          <w:szCs w:val="22"/>
          <w:lang w:val="en-US" w:eastAsia="en-ZA"/>
        </w:rPr>
        <w:t>Section 40(1)</w:t>
      </w:r>
    </w:p>
    <w:p w:rsidR="00D93AF5" w:rsidRPr="00D93AF5" w:rsidRDefault="00D93AF5" w:rsidP="00D93AF5">
      <w:pPr>
        <w:spacing w:before="100" w:beforeAutospacing="1" w:after="100" w:afterAutospacing="1"/>
        <w:ind w:firstLine="142"/>
        <w:rPr>
          <w:rFonts w:cs="Arial"/>
          <w:color w:val="000000"/>
          <w:szCs w:val="22"/>
          <w:lang w:val="en-US" w:eastAsia="en-ZA"/>
        </w:rPr>
      </w:pPr>
      <w:r w:rsidRPr="00D93AF5">
        <w:rPr>
          <w:rFonts w:cs="Arial"/>
          <w:iCs/>
          <w:color w:val="000000"/>
          <w:szCs w:val="22"/>
          <w:lang w:val="en-GB" w:eastAsia="en-ZA"/>
        </w:rPr>
        <w:t xml:space="preserve">“The accounting officer for a department, trading entity or constitutional institution- </w:t>
      </w:r>
    </w:p>
    <w:p w:rsidR="00D93AF5" w:rsidRPr="00D93AF5" w:rsidRDefault="00D93AF5" w:rsidP="00184C43">
      <w:pPr>
        <w:numPr>
          <w:ilvl w:val="0"/>
          <w:numId w:val="8"/>
        </w:numPr>
        <w:ind w:hanging="578"/>
        <w:contextualSpacing/>
        <w:rPr>
          <w:rFonts w:cs="Arial"/>
          <w:iCs/>
          <w:color w:val="000000"/>
          <w:szCs w:val="22"/>
          <w:lang w:val="en-GB" w:eastAsia="en-ZA"/>
        </w:rPr>
      </w:pPr>
      <w:r w:rsidRPr="00D93AF5">
        <w:rPr>
          <w:rFonts w:cs="Arial"/>
          <w:iCs/>
          <w:color w:val="000000"/>
          <w:szCs w:val="22"/>
          <w:lang w:val="en-GB" w:eastAsia="en-ZA"/>
        </w:rPr>
        <w:t>must keep full and proper records of the financial affairs of the department, trading entity or constitutional institution in accordance with any prescribed norms and standards;</w:t>
      </w:r>
    </w:p>
    <w:p w:rsidR="00D93AF5" w:rsidRPr="00D93AF5" w:rsidRDefault="00D93AF5" w:rsidP="00D93AF5">
      <w:pPr>
        <w:ind w:left="720"/>
        <w:contextualSpacing/>
        <w:rPr>
          <w:rFonts w:cs="Arial"/>
          <w:iCs/>
          <w:color w:val="000000"/>
          <w:szCs w:val="22"/>
          <w:lang w:val="en-GB" w:eastAsia="en-ZA"/>
        </w:rPr>
      </w:pPr>
    </w:p>
    <w:p w:rsidR="00D93AF5" w:rsidRPr="00D93AF5" w:rsidRDefault="00D93AF5" w:rsidP="00184C43">
      <w:pPr>
        <w:numPr>
          <w:ilvl w:val="0"/>
          <w:numId w:val="8"/>
        </w:numPr>
        <w:ind w:hanging="578"/>
        <w:contextualSpacing/>
        <w:rPr>
          <w:rFonts w:cs="Arial"/>
          <w:iCs/>
          <w:color w:val="000000"/>
          <w:szCs w:val="22"/>
          <w:lang w:val="en-GB" w:eastAsia="en-ZA"/>
        </w:rPr>
      </w:pPr>
      <w:r w:rsidRPr="00D93AF5">
        <w:rPr>
          <w:rFonts w:eastAsia="Calibri" w:cs="Arial"/>
          <w:szCs w:val="22"/>
        </w:rPr>
        <w:t>must prepare financial statements for each financial year in accordance with generally recognized accounting practice;”</w:t>
      </w:r>
    </w:p>
    <w:p w:rsidR="00D93AF5" w:rsidRPr="00D93AF5" w:rsidRDefault="00D93AF5" w:rsidP="00D93AF5">
      <w:pPr>
        <w:spacing w:before="100" w:beforeAutospacing="1" w:after="100" w:afterAutospacing="1"/>
        <w:rPr>
          <w:rFonts w:cs="Arial"/>
          <w:color w:val="000000"/>
          <w:szCs w:val="22"/>
          <w:lang w:eastAsia="en-ZA"/>
        </w:rPr>
      </w:pPr>
      <w:r w:rsidRPr="00D93AF5">
        <w:rPr>
          <w:rFonts w:cs="Arial"/>
          <w:color w:val="000000"/>
          <w:szCs w:val="22"/>
          <w:lang w:eastAsia="en-ZA"/>
        </w:rPr>
        <w:t>Section 40(3</w:t>
      </w:r>
      <w:proofErr w:type="gramStart"/>
      <w:r w:rsidRPr="00D93AF5">
        <w:rPr>
          <w:rFonts w:cs="Arial"/>
          <w:color w:val="000000"/>
          <w:szCs w:val="22"/>
          <w:lang w:eastAsia="en-ZA"/>
        </w:rPr>
        <w:t>)(</w:t>
      </w:r>
      <w:proofErr w:type="gramEnd"/>
      <w:r w:rsidRPr="00D93AF5">
        <w:rPr>
          <w:rFonts w:cs="Arial"/>
          <w:color w:val="000000"/>
          <w:szCs w:val="22"/>
          <w:lang w:eastAsia="en-ZA"/>
        </w:rPr>
        <w:t xml:space="preserve">a) states: </w:t>
      </w:r>
    </w:p>
    <w:p w:rsidR="00D93AF5" w:rsidRPr="00D93AF5" w:rsidRDefault="00D93AF5" w:rsidP="00D93AF5">
      <w:pPr>
        <w:tabs>
          <w:tab w:val="left" w:pos="540"/>
        </w:tabs>
        <w:ind w:left="540"/>
        <w:rPr>
          <w:rFonts w:cs="Arial"/>
          <w:iCs/>
          <w:color w:val="000000"/>
          <w:szCs w:val="22"/>
          <w:lang w:val="en-US" w:eastAsia="en-ZA"/>
        </w:rPr>
      </w:pPr>
      <w:r w:rsidRPr="00D93AF5">
        <w:rPr>
          <w:rFonts w:cs="Arial"/>
          <w:iCs/>
          <w:color w:val="000000"/>
          <w:szCs w:val="22"/>
          <w:lang w:val="en-US"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93AF5" w:rsidRDefault="00D93AF5" w:rsidP="00D93AF5">
      <w:pPr>
        <w:rPr>
          <w:rFonts w:cs="Arial"/>
          <w:color w:val="000000"/>
          <w:szCs w:val="22"/>
        </w:rPr>
      </w:pPr>
    </w:p>
    <w:p w:rsidR="00D93AF5" w:rsidRDefault="00D93AF5" w:rsidP="00D93AF5">
      <w:pPr>
        <w:rPr>
          <w:rFonts w:cs="Arial"/>
          <w:szCs w:val="22"/>
          <w:lang w:val="en-US"/>
        </w:rPr>
      </w:pPr>
      <w:r>
        <w:rPr>
          <w:rFonts w:cs="Arial"/>
          <w:color w:val="000000"/>
          <w:szCs w:val="22"/>
        </w:rPr>
        <w:t xml:space="preserve">Per inspection of </w:t>
      </w:r>
      <w:r>
        <w:rPr>
          <w:rFonts w:cs="Arial"/>
          <w:szCs w:val="22"/>
          <w:lang w:val="en-US"/>
        </w:rPr>
        <w:t>WCS listing supporting the interim</w:t>
      </w:r>
      <w:r w:rsidRPr="002556FC">
        <w:rPr>
          <w:rFonts w:cs="Arial"/>
          <w:szCs w:val="22"/>
          <w:lang w:val="en-US"/>
        </w:rPr>
        <w:t xml:space="preserve"> financial s</w:t>
      </w:r>
      <w:r>
        <w:rPr>
          <w:rFonts w:cs="Arial"/>
          <w:szCs w:val="22"/>
          <w:lang w:val="en-US"/>
        </w:rPr>
        <w:t xml:space="preserve">tatements for the period ending 30 September 2015, </w:t>
      </w:r>
      <w:r>
        <w:rPr>
          <w:rFonts w:cs="Arial"/>
          <w:color w:val="000000"/>
          <w:szCs w:val="22"/>
        </w:rPr>
        <w:t xml:space="preserve">It was noted that </w:t>
      </w:r>
      <w:r>
        <w:rPr>
          <w:rFonts w:cs="Arial"/>
          <w:szCs w:val="22"/>
          <w:lang w:val="en-US"/>
        </w:rPr>
        <w:t xml:space="preserve">some items of capital expenditure which are not recoverable from the client departments have been incorrectly classified as accommodation charges-freehold inter-governmental (revenue). </w:t>
      </w:r>
      <w:proofErr w:type="gramStart"/>
      <w:r>
        <w:rPr>
          <w:rFonts w:cs="Arial"/>
          <w:szCs w:val="22"/>
          <w:lang w:val="en-US"/>
        </w:rPr>
        <w:t>This incorrect classification results in revenue being overstated by R60 938 782.14.</w:t>
      </w:r>
      <w:proofErr w:type="gramEnd"/>
    </w:p>
    <w:p w:rsidR="00D93AF5" w:rsidRDefault="00D93AF5" w:rsidP="00D93AF5">
      <w:pPr>
        <w:rPr>
          <w:rFonts w:cs="Arial"/>
          <w:szCs w:val="22"/>
          <w:lang w:val="en-US"/>
        </w:rPr>
      </w:pPr>
    </w:p>
    <w:p w:rsidR="00D93AF5" w:rsidRPr="002556FC" w:rsidRDefault="00D93AF5" w:rsidP="00D93AF5">
      <w:pPr>
        <w:rPr>
          <w:rFonts w:cs="Arial"/>
          <w:szCs w:val="22"/>
          <w:lang w:val="en-US"/>
        </w:rPr>
      </w:pPr>
    </w:p>
    <w:p w:rsidR="00D93AF5" w:rsidRPr="00627669" w:rsidRDefault="00D93AF5" w:rsidP="00D93AF5">
      <w:pPr>
        <w:rPr>
          <w:rFonts w:cs="Arial"/>
          <w:b/>
          <w:szCs w:val="22"/>
          <w:lang w:val="en-US"/>
        </w:rPr>
      </w:pPr>
      <w:r w:rsidRPr="00627669">
        <w:rPr>
          <w:rFonts w:cs="Arial"/>
          <w:b/>
          <w:szCs w:val="22"/>
          <w:lang w:val="en-US"/>
        </w:rPr>
        <w:t>The impact of the finding</w:t>
      </w:r>
    </w:p>
    <w:p w:rsidR="00D93AF5" w:rsidRPr="00461E4B" w:rsidRDefault="00D93AF5" w:rsidP="00D93AF5">
      <w:pPr>
        <w:rPr>
          <w:rFonts w:cs="Arial"/>
          <w:szCs w:val="22"/>
          <w:lang w:val="en-US"/>
        </w:rPr>
      </w:pPr>
    </w:p>
    <w:p w:rsidR="00D93AF5" w:rsidRDefault="00D93AF5" w:rsidP="00D93AF5">
      <w:pPr>
        <w:spacing w:line="230" w:lineRule="auto"/>
        <w:ind w:right="360"/>
        <w:rPr>
          <w:rFonts w:cs="Arial"/>
          <w:bCs/>
          <w:color w:val="000000"/>
          <w:szCs w:val="22"/>
          <w:lang w:val="en-GB"/>
        </w:rPr>
      </w:pPr>
      <w:r w:rsidRPr="00461E4B">
        <w:rPr>
          <w:rFonts w:cs="Arial"/>
          <w:szCs w:val="22"/>
          <w:lang w:val="en-US"/>
        </w:rPr>
        <w:t>a)</w:t>
      </w:r>
      <w:r w:rsidRPr="00461E4B">
        <w:rPr>
          <w:rFonts w:cs="Arial"/>
          <w:szCs w:val="22"/>
          <w:lang w:val="en-US"/>
        </w:rPr>
        <w:tab/>
        <w:t xml:space="preserve">Non-compliance with </w:t>
      </w:r>
      <w:r w:rsidRPr="001B1010">
        <w:rPr>
          <w:rFonts w:cs="Arial"/>
          <w:bCs/>
          <w:color w:val="000000"/>
          <w:szCs w:val="22"/>
          <w:lang w:val="en-GB"/>
        </w:rPr>
        <w:t>Section 40 of the PFMA</w:t>
      </w:r>
      <w:r>
        <w:rPr>
          <w:rFonts w:cs="Arial"/>
          <w:bCs/>
          <w:color w:val="000000"/>
          <w:szCs w:val="22"/>
          <w:lang w:val="en-GB"/>
        </w:rPr>
        <w:t>.</w:t>
      </w:r>
    </w:p>
    <w:p w:rsidR="00D93AF5" w:rsidRDefault="00D93AF5" w:rsidP="00D93AF5">
      <w:pPr>
        <w:spacing w:line="230" w:lineRule="auto"/>
        <w:ind w:right="360"/>
        <w:rPr>
          <w:rFonts w:cs="Arial"/>
          <w:szCs w:val="22"/>
          <w:lang w:val="en-US"/>
        </w:rPr>
      </w:pPr>
    </w:p>
    <w:p w:rsidR="00D93AF5" w:rsidRPr="00461E4B" w:rsidRDefault="00D93AF5" w:rsidP="00D93AF5">
      <w:pPr>
        <w:spacing w:line="230" w:lineRule="auto"/>
        <w:ind w:right="360"/>
        <w:rPr>
          <w:rFonts w:cs="Arial"/>
          <w:szCs w:val="22"/>
          <w:lang w:val="en-US"/>
        </w:rPr>
      </w:pPr>
      <w:r>
        <w:rPr>
          <w:rFonts w:cs="Arial"/>
          <w:szCs w:val="22"/>
          <w:lang w:val="en-US"/>
        </w:rPr>
        <w:t>b)</w:t>
      </w:r>
      <w:r>
        <w:rPr>
          <w:rFonts w:cs="Arial"/>
          <w:szCs w:val="22"/>
          <w:lang w:val="en-US"/>
        </w:rPr>
        <w:tab/>
        <w:t>Revenue from exchange is overstated.</w:t>
      </w:r>
    </w:p>
    <w:p w:rsidR="00D93AF5" w:rsidRPr="00461E4B" w:rsidRDefault="00D93AF5" w:rsidP="00D93AF5">
      <w:pPr>
        <w:spacing w:line="230" w:lineRule="auto"/>
        <w:ind w:right="360"/>
        <w:rPr>
          <w:rFonts w:cs="Arial"/>
          <w:szCs w:val="22"/>
          <w:lang w:val="en-US"/>
        </w:rPr>
      </w:pPr>
    </w:p>
    <w:p w:rsidR="00D93AF5" w:rsidRPr="00461E4B" w:rsidRDefault="00D93AF5" w:rsidP="00D93AF5">
      <w:pPr>
        <w:spacing w:after="120"/>
        <w:rPr>
          <w:rFonts w:cs="Arial"/>
          <w:b/>
          <w:bCs/>
          <w:szCs w:val="22"/>
          <w:lang w:val="en-US"/>
        </w:rPr>
      </w:pPr>
      <w:r w:rsidRPr="00461E4B">
        <w:rPr>
          <w:rFonts w:cs="Arial"/>
          <w:b/>
          <w:bCs/>
          <w:szCs w:val="22"/>
          <w:lang w:val="en-US"/>
        </w:rPr>
        <w:t>Internal control deficiency</w:t>
      </w:r>
    </w:p>
    <w:p w:rsidR="00D93AF5" w:rsidRPr="00461E4B" w:rsidRDefault="00D93AF5" w:rsidP="00D93AF5">
      <w:pPr>
        <w:spacing w:after="120"/>
        <w:rPr>
          <w:rFonts w:cs="Arial"/>
          <w:szCs w:val="22"/>
          <w:lang w:val="en-US"/>
        </w:rPr>
      </w:pPr>
      <w:r w:rsidRPr="00461E4B">
        <w:rPr>
          <w:rFonts w:cs="Arial"/>
          <w:szCs w:val="22"/>
          <w:lang w:val="en-US"/>
        </w:rPr>
        <w:t>The finding occurred as a result of the following</w:t>
      </w:r>
      <w:r>
        <w:rPr>
          <w:rFonts w:cs="Arial"/>
          <w:szCs w:val="22"/>
          <w:lang w:val="en-US"/>
        </w:rPr>
        <w:t>:</w:t>
      </w:r>
    </w:p>
    <w:p w:rsidR="00D93AF5" w:rsidRPr="00461E4B" w:rsidRDefault="00D93AF5" w:rsidP="00D93AF5">
      <w:pPr>
        <w:rPr>
          <w:rFonts w:cs="Arial"/>
          <w:bCs/>
          <w:szCs w:val="22"/>
          <w:lang w:val="en-US"/>
        </w:rPr>
      </w:pPr>
      <w:r w:rsidRPr="00461E4B">
        <w:rPr>
          <w:rFonts w:cs="Arial"/>
          <w:bCs/>
          <w:szCs w:val="22"/>
          <w:lang w:val="en-US"/>
        </w:rPr>
        <w:t>Interim financial statements are not p</w:t>
      </w:r>
      <w:r>
        <w:rPr>
          <w:rFonts w:cs="Arial"/>
          <w:bCs/>
          <w:szCs w:val="22"/>
          <w:lang w:val="en-US"/>
        </w:rPr>
        <w:t>roperly reviewed to ensure that only recoverable expenditure is classified as revenue</w:t>
      </w:r>
      <w:r w:rsidRPr="00461E4B">
        <w:rPr>
          <w:rFonts w:cs="Arial"/>
          <w:bCs/>
          <w:szCs w:val="22"/>
          <w:lang w:val="en-US"/>
        </w:rPr>
        <w:t xml:space="preserve"> in </w:t>
      </w:r>
      <w:r>
        <w:rPr>
          <w:rFonts w:cs="Arial"/>
          <w:bCs/>
          <w:szCs w:val="22"/>
          <w:lang w:val="en-US"/>
        </w:rPr>
        <w:t>the financial statements.</w:t>
      </w:r>
    </w:p>
    <w:p w:rsidR="00D93AF5" w:rsidRPr="00461E4B" w:rsidRDefault="00D93AF5" w:rsidP="00D93AF5">
      <w:pPr>
        <w:rPr>
          <w:szCs w:val="22"/>
          <w:lang w:val="en-GB"/>
        </w:rPr>
      </w:pPr>
    </w:p>
    <w:p w:rsidR="00D93AF5" w:rsidRPr="00461E4B" w:rsidRDefault="00D93AF5" w:rsidP="00D93AF5">
      <w:pPr>
        <w:rPr>
          <w:szCs w:val="22"/>
          <w:lang w:val="en-GB"/>
        </w:rPr>
      </w:pPr>
      <w:r w:rsidRPr="00461E4B">
        <w:rPr>
          <w:szCs w:val="22"/>
          <w:lang w:val="en-GB"/>
        </w:rPr>
        <w:t>Based on the aforementioned the matter is as a result of the following internal control deficiencies:</w:t>
      </w:r>
    </w:p>
    <w:p w:rsidR="00D93AF5" w:rsidRPr="00461E4B" w:rsidRDefault="00D93AF5" w:rsidP="00D93AF5">
      <w:pPr>
        <w:rPr>
          <w:rFonts w:cs="Arial"/>
          <w:b/>
          <w:bCs/>
          <w:szCs w:val="22"/>
          <w:lang w:val="en-US"/>
        </w:rPr>
      </w:pPr>
    </w:p>
    <w:p w:rsidR="00D93AF5" w:rsidRDefault="00D93AF5" w:rsidP="00D93AF5">
      <w:pPr>
        <w:rPr>
          <w:rFonts w:cs="Arial"/>
          <w:b/>
          <w:szCs w:val="22"/>
          <w:lang w:val="en-US"/>
        </w:rPr>
      </w:pPr>
      <w:r w:rsidRPr="00461E4B">
        <w:rPr>
          <w:rFonts w:cs="Arial"/>
          <w:b/>
          <w:szCs w:val="22"/>
          <w:lang w:val="en-US"/>
        </w:rPr>
        <w:t>Financial and Performance Management</w:t>
      </w:r>
    </w:p>
    <w:p w:rsidR="00D93AF5" w:rsidRDefault="00D93AF5" w:rsidP="00D93AF5">
      <w:pPr>
        <w:rPr>
          <w:rFonts w:cs="Arial"/>
          <w:b/>
          <w:szCs w:val="22"/>
          <w:lang w:val="en-US"/>
        </w:rPr>
      </w:pPr>
    </w:p>
    <w:p w:rsidR="00D93AF5" w:rsidRPr="001B1010" w:rsidRDefault="00D93AF5" w:rsidP="00D93AF5">
      <w:pPr>
        <w:rPr>
          <w:rFonts w:cs="Arial"/>
          <w:szCs w:val="22"/>
          <w:lang w:val="en-US"/>
        </w:rPr>
      </w:pPr>
      <w:r w:rsidRPr="001B1010">
        <w:rPr>
          <w:rFonts w:cs="Arial"/>
          <w:szCs w:val="22"/>
          <w:lang w:val="en-US"/>
        </w:rPr>
        <w:t xml:space="preserve">The </w:t>
      </w:r>
      <w:r>
        <w:rPr>
          <w:rFonts w:cs="Arial"/>
          <w:szCs w:val="22"/>
          <w:lang w:val="en-US"/>
        </w:rPr>
        <w:t>entity</w:t>
      </w:r>
      <w:r w:rsidRPr="001B1010">
        <w:rPr>
          <w:rFonts w:cs="Arial"/>
          <w:szCs w:val="22"/>
          <w:lang w:val="en-US"/>
        </w:rPr>
        <w:t xml:space="preserve"> did not prepare regular, accurate and co</w:t>
      </w:r>
      <w:r>
        <w:rPr>
          <w:rFonts w:cs="Arial"/>
          <w:szCs w:val="22"/>
          <w:lang w:val="en-US"/>
        </w:rPr>
        <w:t>mplete financial</w:t>
      </w:r>
      <w:r w:rsidRPr="001B1010">
        <w:rPr>
          <w:rFonts w:cs="Arial"/>
          <w:szCs w:val="22"/>
          <w:lang w:val="en-US"/>
        </w:rPr>
        <w:t xml:space="preserve"> reports that are supported and evidenced by reliable information.</w:t>
      </w:r>
    </w:p>
    <w:p w:rsidR="00D93AF5" w:rsidRDefault="00D93AF5" w:rsidP="00D93AF5">
      <w:pPr>
        <w:ind w:left="720" w:hanging="720"/>
        <w:jc w:val="both"/>
        <w:rPr>
          <w:rFonts w:cs="Arial"/>
          <w:szCs w:val="22"/>
          <w:lang w:val="en-US"/>
        </w:rPr>
      </w:pPr>
    </w:p>
    <w:p w:rsidR="00D93AF5" w:rsidRPr="002556FC" w:rsidRDefault="00D93AF5" w:rsidP="00D93AF5">
      <w:pPr>
        <w:rPr>
          <w:rFonts w:cs="Arial"/>
          <w:b/>
          <w:szCs w:val="22"/>
        </w:rPr>
      </w:pPr>
      <w:r w:rsidRPr="002556FC">
        <w:rPr>
          <w:rFonts w:cs="Arial"/>
          <w:b/>
          <w:szCs w:val="22"/>
        </w:rPr>
        <w:t xml:space="preserve">Recommendation </w:t>
      </w:r>
    </w:p>
    <w:p w:rsidR="00D93AF5" w:rsidRPr="002556FC" w:rsidRDefault="00D93AF5" w:rsidP="00D93AF5">
      <w:pPr>
        <w:rPr>
          <w:rFonts w:cs="Arial"/>
          <w:szCs w:val="22"/>
        </w:rPr>
      </w:pPr>
    </w:p>
    <w:p w:rsidR="00D93AF5" w:rsidRPr="00461E4B" w:rsidRDefault="00D93AF5" w:rsidP="00D93AF5">
      <w:pPr>
        <w:rPr>
          <w:rFonts w:cs="Arial"/>
          <w:bCs/>
          <w:szCs w:val="22"/>
          <w:lang w:val="en-US"/>
        </w:rPr>
      </w:pPr>
      <w:r>
        <w:rPr>
          <w:sz w:val="23"/>
          <w:szCs w:val="23"/>
          <w:lang w:val="en-US"/>
        </w:rPr>
        <w:t>The entity</w:t>
      </w:r>
      <w:r w:rsidRPr="001B1010">
        <w:rPr>
          <w:sz w:val="23"/>
          <w:szCs w:val="23"/>
          <w:lang w:val="en-US"/>
        </w:rPr>
        <w:t xml:space="preserve"> should ensure that the interim financial statements are properly reviewed to ensure</w:t>
      </w:r>
      <w:r>
        <w:rPr>
          <w:sz w:val="23"/>
          <w:szCs w:val="23"/>
          <w:lang w:val="en-US"/>
        </w:rPr>
        <w:t xml:space="preserve"> </w:t>
      </w:r>
      <w:r>
        <w:rPr>
          <w:rFonts w:cs="Arial"/>
          <w:bCs/>
          <w:szCs w:val="22"/>
          <w:lang w:val="en-US"/>
        </w:rPr>
        <w:t>that only recoverable expenditure is classified as revenue</w:t>
      </w:r>
      <w:r w:rsidRPr="00461E4B">
        <w:rPr>
          <w:rFonts w:cs="Arial"/>
          <w:bCs/>
          <w:szCs w:val="22"/>
          <w:lang w:val="en-US"/>
        </w:rPr>
        <w:t xml:space="preserve"> in </w:t>
      </w:r>
      <w:r>
        <w:rPr>
          <w:rFonts w:cs="Arial"/>
          <w:bCs/>
          <w:szCs w:val="22"/>
          <w:lang w:val="en-US"/>
        </w:rPr>
        <w:t>the financial statements.</w:t>
      </w:r>
    </w:p>
    <w:p w:rsidR="00D93AF5" w:rsidRPr="002556FC" w:rsidRDefault="00D93AF5" w:rsidP="00D93AF5">
      <w:pPr>
        <w:rPr>
          <w:rFonts w:cs="Arial"/>
          <w:b/>
          <w:szCs w:val="22"/>
        </w:rPr>
      </w:pPr>
    </w:p>
    <w:p w:rsidR="00BA2CE6" w:rsidRDefault="00D93AF5" w:rsidP="00D93AF5">
      <w:pPr>
        <w:spacing w:after="360"/>
        <w:rPr>
          <w:rFonts w:cs="Arial"/>
          <w:b/>
          <w:bCs/>
          <w:szCs w:val="22"/>
          <w:lang w:val="en-US"/>
        </w:rPr>
      </w:pPr>
      <w:r w:rsidRPr="001B1010">
        <w:rPr>
          <w:rFonts w:cs="Arial"/>
          <w:b/>
          <w:bCs/>
          <w:szCs w:val="22"/>
          <w:lang w:val="en-US"/>
        </w:rPr>
        <w:t>Management response</w:t>
      </w:r>
    </w:p>
    <w:p w:rsidR="00D93AF5" w:rsidRPr="00BA2CE6" w:rsidRDefault="00D93AF5" w:rsidP="00BA2CE6">
      <w:pPr>
        <w:spacing w:after="360"/>
        <w:rPr>
          <w:rFonts w:cs="Arial"/>
          <w:b/>
          <w:bCs/>
          <w:szCs w:val="22"/>
          <w:lang w:val="en-US"/>
        </w:rPr>
      </w:pPr>
      <w:r w:rsidRPr="00BF2C4D">
        <w:rPr>
          <w:rFonts w:cs="Arial"/>
          <w:bCs/>
          <w:color w:val="000000" w:themeColor="text1"/>
          <w:szCs w:val="22"/>
          <w:lang w:val="en-US"/>
        </w:rPr>
        <w:t>Management is aware that there are projects posted to the Accommodation charges-freehold inter-government account but may not be recoverable from the user departments. Management is currently in the process of quantifying all projects which have been incorrectly posted to that account and have had the intensions of making all the necessary adjustments to correct the possible errors, during the preparation of the financial statements for the 31 March 2016 financial year end.</w:t>
      </w:r>
      <w:r>
        <w:rPr>
          <w:rFonts w:cs="Arial"/>
          <w:color w:val="0070C0"/>
          <w:szCs w:val="22"/>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63"/>
        <w:gridCol w:w="1538"/>
        <w:gridCol w:w="71"/>
        <w:gridCol w:w="1122"/>
      </w:tblGrid>
      <w:tr w:rsidR="00D93AF5" w:rsidRPr="001B1010" w:rsidTr="00A76C0A">
        <w:tc>
          <w:tcPr>
            <w:tcW w:w="6663" w:type="dxa"/>
            <w:tcBorders>
              <w:top w:val="single" w:sz="4" w:space="0" w:color="auto"/>
              <w:left w:val="single" w:sz="4" w:space="0" w:color="auto"/>
              <w:bottom w:val="single" w:sz="4" w:space="0" w:color="auto"/>
              <w:right w:val="single" w:sz="4" w:space="0" w:color="auto"/>
            </w:tcBorders>
            <w:shd w:val="clear" w:color="auto" w:fill="BFBFBF"/>
            <w:hideMark/>
          </w:tcPr>
          <w:p w:rsidR="00D93AF5" w:rsidRPr="001B1010" w:rsidRDefault="00D93AF5" w:rsidP="00A76C0A">
            <w:pPr>
              <w:keepNext/>
              <w:jc w:val="both"/>
              <w:rPr>
                <w:rFonts w:cs="Arial"/>
                <w:b/>
                <w:bCs/>
                <w:sz w:val="18"/>
                <w:szCs w:val="18"/>
                <w:highlight w:val="lightGray"/>
                <w:lang w:val="en-US"/>
              </w:rPr>
            </w:pPr>
            <w:r w:rsidRPr="001B1010">
              <w:rPr>
                <w:b/>
                <w:bCs/>
                <w:sz w:val="18"/>
                <w:szCs w:val="18"/>
                <w:highlight w:val="lightGray"/>
                <w:lang w:val="en-US"/>
              </w:rPr>
              <w:t>Description</w:t>
            </w:r>
          </w:p>
        </w:tc>
        <w:tc>
          <w:tcPr>
            <w:tcW w:w="2731"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93AF5" w:rsidRPr="001B1010" w:rsidRDefault="00D93AF5" w:rsidP="00A76C0A">
            <w:pPr>
              <w:keepNext/>
              <w:jc w:val="both"/>
              <w:rPr>
                <w:rFonts w:cs="Arial"/>
                <w:b/>
                <w:bCs/>
                <w:sz w:val="18"/>
                <w:szCs w:val="18"/>
                <w:highlight w:val="lightGray"/>
                <w:lang w:val="en-US"/>
              </w:rPr>
            </w:pPr>
            <w:r w:rsidRPr="001B1010">
              <w:rPr>
                <w:b/>
                <w:bCs/>
                <w:sz w:val="18"/>
                <w:szCs w:val="18"/>
                <w:highlight w:val="lightGray"/>
                <w:lang w:val="en-US"/>
              </w:rPr>
              <w:t>Response</w:t>
            </w:r>
          </w:p>
        </w:tc>
      </w:tr>
      <w:tr w:rsidR="00D93AF5" w:rsidRPr="001B1010" w:rsidTr="00A76C0A">
        <w:tc>
          <w:tcPr>
            <w:tcW w:w="6663"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Corrective action to be taken</w:t>
            </w:r>
          </w:p>
        </w:tc>
        <w:tc>
          <w:tcPr>
            <w:tcW w:w="2731" w:type="dxa"/>
            <w:gridSpan w:val="3"/>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p>
        </w:tc>
      </w:tr>
      <w:tr w:rsidR="00D93AF5" w:rsidRPr="001B1010" w:rsidTr="00A76C0A">
        <w:tc>
          <w:tcPr>
            <w:tcW w:w="6663" w:type="dxa"/>
            <w:vMerge w:val="restart"/>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Does the finding affect an amount disclosed in the financial statements</w:t>
            </w:r>
          </w:p>
        </w:tc>
        <w:tc>
          <w:tcPr>
            <w:tcW w:w="1538"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b/>
                <w:bCs/>
                <w:sz w:val="18"/>
                <w:szCs w:val="18"/>
                <w:lang w:val="en-US"/>
              </w:rPr>
            </w:pPr>
            <w:r w:rsidRPr="001B1010">
              <w:rPr>
                <w:b/>
                <w:bCs/>
                <w:sz w:val="18"/>
                <w:szCs w:val="18"/>
                <w:lang w:val="en-US"/>
              </w:rPr>
              <w:t>Yes</w:t>
            </w:r>
            <w:r>
              <w:rPr>
                <w:b/>
                <w:bCs/>
                <w:sz w:val="18"/>
                <w:szCs w:val="18"/>
                <w:lang w:val="en-US"/>
              </w:rPr>
              <w:t xml:space="preserve"> </w:t>
            </w:r>
          </w:p>
        </w:tc>
        <w:tc>
          <w:tcPr>
            <w:tcW w:w="1193" w:type="dxa"/>
            <w:gridSpan w:val="2"/>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b/>
                <w:bCs/>
                <w:sz w:val="18"/>
                <w:szCs w:val="18"/>
                <w:lang w:val="en-US"/>
              </w:rPr>
            </w:pPr>
            <w:r w:rsidRPr="001B1010">
              <w:rPr>
                <w:b/>
                <w:bCs/>
                <w:sz w:val="18"/>
                <w:szCs w:val="18"/>
                <w:lang w:val="en-US"/>
              </w:rPr>
              <w:t>No</w:t>
            </w:r>
          </w:p>
        </w:tc>
      </w:tr>
      <w:tr w:rsidR="00D93AF5" w:rsidRPr="001B1010" w:rsidTr="00A76C0A">
        <w:tc>
          <w:tcPr>
            <w:tcW w:w="6663" w:type="dxa"/>
            <w:vMerge/>
            <w:tcBorders>
              <w:top w:val="single" w:sz="4" w:space="0" w:color="auto"/>
              <w:left w:val="single" w:sz="4" w:space="0" w:color="auto"/>
              <w:bottom w:val="single" w:sz="4" w:space="0" w:color="auto"/>
              <w:right w:val="single" w:sz="4" w:space="0" w:color="auto"/>
            </w:tcBorders>
            <w:vAlign w:val="center"/>
            <w:hideMark/>
          </w:tcPr>
          <w:p w:rsidR="00D93AF5" w:rsidRPr="001B1010" w:rsidRDefault="00D93AF5" w:rsidP="00A76C0A">
            <w:pPr>
              <w:rPr>
                <w:rFonts w:cs="Arial"/>
                <w:sz w:val="18"/>
                <w:szCs w:val="18"/>
                <w:lang w:val="en-US"/>
              </w:rPr>
            </w:pPr>
          </w:p>
        </w:tc>
        <w:tc>
          <w:tcPr>
            <w:tcW w:w="1538" w:type="dxa"/>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X</w:t>
            </w:r>
          </w:p>
        </w:tc>
        <w:tc>
          <w:tcPr>
            <w:tcW w:w="1193" w:type="dxa"/>
            <w:gridSpan w:val="2"/>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p>
        </w:tc>
      </w:tr>
      <w:tr w:rsidR="00D93AF5" w:rsidRPr="001B1010" w:rsidTr="00A76C0A">
        <w:tc>
          <w:tcPr>
            <w:tcW w:w="6663"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If yes, what corrections will be made to the population</w:t>
            </w:r>
          </w:p>
        </w:tc>
        <w:tc>
          <w:tcPr>
            <w:tcW w:w="2731" w:type="dxa"/>
            <w:gridSpan w:val="3"/>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The population will be adjusted for all projects that may possibly not be recoverable.</w:t>
            </w:r>
          </w:p>
        </w:tc>
      </w:tr>
      <w:tr w:rsidR="00D93AF5" w:rsidRPr="001B1010" w:rsidTr="00A76C0A">
        <w:tc>
          <w:tcPr>
            <w:tcW w:w="6663"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If yes, the process followed to correct the population, including the internal controls put in place to ensure that the misstatement does not recur in future.</w:t>
            </w:r>
          </w:p>
        </w:tc>
        <w:tc>
          <w:tcPr>
            <w:tcW w:w="2731" w:type="dxa"/>
            <w:gridSpan w:val="3"/>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Senior management supervision and review over the process.</w:t>
            </w:r>
          </w:p>
        </w:tc>
      </w:tr>
      <w:tr w:rsidR="00D93AF5" w:rsidRPr="001B1010" w:rsidTr="00A76C0A">
        <w:tc>
          <w:tcPr>
            <w:tcW w:w="6663"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If yes and the population was adjusted, the proposed adjusting journal entries to correct the population, with the supporting documentation.</w:t>
            </w:r>
          </w:p>
        </w:tc>
        <w:tc>
          <w:tcPr>
            <w:tcW w:w="2731" w:type="dxa"/>
            <w:gridSpan w:val="3"/>
            <w:tcBorders>
              <w:top w:val="single" w:sz="4" w:space="0" w:color="auto"/>
              <w:left w:val="single" w:sz="4" w:space="0" w:color="auto"/>
              <w:bottom w:val="single" w:sz="4" w:space="0" w:color="auto"/>
              <w:right w:val="single" w:sz="4" w:space="0" w:color="auto"/>
            </w:tcBorders>
          </w:tcPr>
          <w:p w:rsidR="00D93AF5" w:rsidRPr="004712AE" w:rsidRDefault="00D93AF5" w:rsidP="00A76C0A">
            <w:pPr>
              <w:keepNext/>
              <w:jc w:val="both"/>
              <w:rPr>
                <w:rFonts w:cs="Arial"/>
                <w:sz w:val="18"/>
                <w:szCs w:val="18"/>
                <w:lang w:val="en-US"/>
              </w:rPr>
            </w:pPr>
            <w:r w:rsidRPr="004712AE">
              <w:rPr>
                <w:rFonts w:cs="Arial"/>
                <w:sz w:val="18"/>
                <w:szCs w:val="18"/>
                <w:lang w:val="en-US"/>
              </w:rPr>
              <w:t>Dr Accommodation charges-freehold inter-governmental (revenue)</w:t>
            </w:r>
            <w:r>
              <w:rPr>
                <w:rFonts w:cs="Arial"/>
                <w:sz w:val="18"/>
                <w:szCs w:val="18"/>
                <w:lang w:val="en-US"/>
              </w:rPr>
              <w:t xml:space="preserve"> – R 60,938,782.14</w:t>
            </w:r>
          </w:p>
          <w:p w:rsidR="00D93AF5" w:rsidRPr="001B1010" w:rsidRDefault="00D93AF5" w:rsidP="00A76C0A">
            <w:pPr>
              <w:keepNext/>
              <w:jc w:val="both"/>
              <w:rPr>
                <w:rFonts w:cs="Arial"/>
                <w:sz w:val="18"/>
                <w:szCs w:val="18"/>
                <w:lang w:val="en-US"/>
              </w:rPr>
            </w:pPr>
            <w:r>
              <w:rPr>
                <w:rFonts w:cs="Arial"/>
                <w:sz w:val="18"/>
                <w:szCs w:val="18"/>
                <w:lang w:val="en-US"/>
              </w:rPr>
              <w:t xml:space="preserve">Cr Deferred revenue </w:t>
            </w:r>
            <w:r>
              <w:rPr>
                <w:rFonts w:cs="Arial"/>
                <w:sz w:val="18"/>
                <w:szCs w:val="18"/>
                <w:lang w:val="en-US"/>
              </w:rPr>
              <w:softHyphen/>
              <w:t>– R 60,938,782.14</w:t>
            </w:r>
          </w:p>
        </w:tc>
      </w:tr>
      <w:tr w:rsidR="00D93AF5" w:rsidRPr="001B1010" w:rsidTr="00A76C0A">
        <w:trPr>
          <w:trHeight w:val="413"/>
        </w:trPr>
        <w:tc>
          <w:tcPr>
            <w:tcW w:w="6663" w:type="dxa"/>
            <w:vMerge w:val="restart"/>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609" w:type="dxa"/>
            <w:gridSpan w:val="2"/>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b/>
                <w:sz w:val="18"/>
                <w:szCs w:val="18"/>
                <w:lang w:val="en-US"/>
              </w:rPr>
            </w:pPr>
            <w:r w:rsidRPr="001B1010">
              <w:rPr>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b/>
                <w:sz w:val="18"/>
                <w:szCs w:val="18"/>
                <w:lang w:val="en-US"/>
              </w:rPr>
            </w:pPr>
            <w:r w:rsidRPr="001B1010">
              <w:rPr>
                <w:b/>
                <w:sz w:val="18"/>
                <w:szCs w:val="18"/>
                <w:lang w:val="en-US"/>
              </w:rPr>
              <w:t>No</w:t>
            </w:r>
          </w:p>
        </w:tc>
      </w:tr>
      <w:tr w:rsidR="00D93AF5" w:rsidRPr="001B1010" w:rsidTr="00A76C0A">
        <w:trPr>
          <w:trHeight w:val="203"/>
        </w:trPr>
        <w:tc>
          <w:tcPr>
            <w:tcW w:w="6663" w:type="dxa"/>
            <w:vMerge/>
            <w:tcBorders>
              <w:top w:val="single" w:sz="4" w:space="0" w:color="auto"/>
              <w:left w:val="single" w:sz="4" w:space="0" w:color="auto"/>
              <w:bottom w:val="single" w:sz="4" w:space="0" w:color="auto"/>
              <w:right w:val="single" w:sz="4" w:space="0" w:color="auto"/>
            </w:tcBorders>
            <w:vAlign w:val="center"/>
            <w:hideMark/>
          </w:tcPr>
          <w:p w:rsidR="00D93AF5" w:rsidRPr="001B1010" w:rsidRDefault="00D93AF5" w:rsidP="00A76C0A">
            <w:pPr>
              <w:rPr>
                <w:rFonts w:cs="Arial"/>
                <w:sz w:val="18"/>
                <w:szCs w:val="18"/>
                <w:lang w:val="en-US"/>
              </w:rPr>
            </w:pPr>
          </w:p>
        </w:tc>
        <w:tc>
          <w:tcPr>
            <w:tcW w:w="1609" w:type="dxa"/>
            <w:gridSpan w:val="2"/>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X</w:t>
            </w:r>
          </w:p>
        </w:tc>
        <w:tc>
          <w:tcPr>
            <w:tcW w:w="1122" w:type="dxa"/>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p>
        </w:tc>
      </w:tr>
      <w:tr w:rsidR="00D93AF5" w:rsidRPr="001B1010" w:rsidTr="00A76C0A">
        <w:trPr>
          <w:trHeight w:val="202"/>
        </w:trPr>
        <w:tc>
          <w:tcPr>
            <w:tcW w:w="6663" w:type="dxa"/>
            <w:vMerge/>
            <w:tcBorders>
              <w:top w:val="single" w:sz="4" w:space="0" w:color="auto"/>
              <w:left w:val="single" w:sz="4" w:space="0" w:color="auto"/>
              <w:bottom w:val="single" w:sz="4" w:space="0" w:color="auto"/>
              <w:right w:val="single" w:sz="4" w:space="0" w:color="auto"/>
            </w:tcBorders>
            <w:vAlign w:val="center"/>
            <w:hideMark/>
          </w:tcPr>
          <w:p w:rsidR="00D93AF5" w:rsidRPr="001B1010" w:rsidRDefault="00D93AF5" w:rsidP="00A76C0A">
            <w:pPr>
              <w:rPr>
                <w:rFonts w:cs="Arial"/>
                <w:sz w:val="18"/>
                <w:szCs w:val="18"/>
                <w:lang w:val="en-US"/>
              </w:rPr>
            </w:pPr>
          </w:p>
        </w:tc>
        <w:tc>
          <w:tcPr>
            <w:tcW w:w="2731" w:type="dxa"/>
            <w:gridSpan w:val="3"/>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p>
        </w:tc>
      </w:tr>
      <w:tr w:rsidR="00D93AF5" w:rsidRPr="001B1010" w:rsidTr="00A76C0A">
        <w:tc>
          <w:tcPr>
            <w:tcW w:w="6663"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 xml:space="preserve">If yes and no corrections will be made, the reason why such a conclusion has been reached should be indicated. </w:t>
            </w:r>
          </w:p>
        </w:tc>
        <w:tc>
          <w:tcPr>
            <w:tcW w:w="2731" w:type="dxa"/>
            <w:gridSpan w:val="3"/>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Not applicable</w:t>
            </w:r>
          </w:p>
        </w:tc>
      </w:tr>
      <w:tr w:rsidR="00D93AF5" w:rsidRPr="001B1010" w:rsidTr="00A76C0A">
        <w:tc>
          <w:tcPr>
            <w:tcW w:w="6663"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Position of official responsible to take corrective actions</w:t>
            </w:r>
          </w:p>
        </w:tc>
        <w:tc>
          <w:tcPr>
            <w:tcW w:w="2731" w:type="dxa"/>
            <w:gridSpan w:val="3"/>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CD: Finance</w:t>
            </w:r>
          </w:p>
        </w:tc>
      </w:tr>
      <w:tr w:rsidR="00D93AF5" w:rsidRPr="001B1010" w:rsidTr="00A76C0A">
        <w:tc>
          <w:tcPr>
            <w:tcW w:w="6663"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Estimated completion date for corrective action</w:t>
            </w:r>
          </w:p>
        </w:tc>
        <w:tc>
          <w:tcPr>
            <w:tcW w:w="2731" w:type="dxa"/>
            <w:gridSpan w:val="3"/>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31 March 2016</w:t>
            </w:r>
          </w:p>
        </w:tc>
      </w:tr>
    </w:tbl>
    <w:p w:rsidR="00D93AF5" w:rsidRPr="001B1010" w:rsidRDefault="00D93AF5" w:rsidP="00D93AF5">
      <w:pPr>
        <w:tabs>
          <w:tab w:val="left" w:pos="1875"/>
        </w:tabs>
        <w:spacing w:line="260" w:lineRule="exact"/>
        <w:rPr>
          <w:rFonts w:cs="Arial"/>
          <w:szCs w:val="22"/>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93AF5" w:rsidRPr="001B1010" w:rsidTr="00A76C0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93AF5" w:rsidRPr="001B1010" w:rsidRDefault="00D93AF5" w:rsidP="00A76C0A">
            <w:pPr>
              <w:keepNext/>
              <w:jc w:val="both"/>
              <w:rPr>
                <w:rFonts w:cs="Arial"/>
                <w:b/>
                <w:bCs/>
                <w:sz w:val="18"/>
                <w:szCs w:val="18"/>
                <w:highlight w:val="lightGray"/>
                <w:lang w:val="en-US"/>
              </w:rPr>
            </w:pPr>
            <w:r w:rsidRPr="001B1010">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93AF5" w:rsidRPr="001B1010" w:rsidRDefault="00D93AF5" w:rsidP="00A76C0A">
            <w:pPr>
              <w:keepNext/>
              <w:jc w:val="both"/>
              <w:rPr>
                <w:rFonts w:cs="Arial"/>
                <w:b/>
                <w:bCs/>
                <w:sz w:val="18"/>
                <w:szCs w:val="18"/>
                <w:highlight w:val="lightGray"/>
                <w:lang w:val="en-US"/>
              </w:rPr>
            </w:pPr>
            <w:r w:rsidRPr="001B1010">
              <w:rPr>
                <w:b/>
                <w:bCs/>
                <w:sz w:val="18"/>
                <w:szCs w:val="18"/>
                <w:highlight w:val="lightGray"/>
                <w:lang w:val="en-US"/>
              </w:rPr>
              <w:t>Response</w:t>
            </w:r>
          </w:p>
        </w:tc>
      </w:tr>
      <w:tr w:rsidR="00D93AF5" w:rsidRPr="001B1010" w:rsidTr="00A76C0A">
        <w:tc>
          <w:tcPr>
            <w:tcW w:w="7082" w:type="dxa"/>
            <w:vMerge w:val="restart"/>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b/>
                <w:bCs/>
                <w:sz w:val="18"/>
                <w:szCs w:val="18"/>
                <w:lang w:val="en-US"/>
              </w:rPr>
              <w:t>No</w:t>
            </w:r>
          </w:p>
        </w:tc>
      </w:tr>
      <w:tr w:rsidR="00D93AF5" w:rsidRPr="001B1010"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D93AF5" w:rsidRPr="001B1010" w:rsidRDefault="00D93AF5" w:rsidP="00A76C0A">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X</w:t>
            </w:r>
          </w:p>
        </w:tc>
      </w:tr>
      <w:tr w:rsidR="00D93AF5" w:rsidRPr="001B1010" w:rsidTr="00A76C0A">
        <w:tc>
          <w:tcPr>
            <w:tcW w:w="7082"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 xml:space="preserve">If management does not agree with the root </w:t>
            </w:r>
            <w:proofErr w:type="gramStart"/>
            <w:r w:rsidRPr="001B1010">
              <w:rPr>
                <w:sz w:val="18"/>
                <w:szCs w:val="18"/>
                <w:lang w:val="en-US"/>
              </w:rPr>
              <w:t>cause</w:t>
            </w:r>
            <w:proofErr w:type="gramEnd"/>
            <w:r w:rsidRPr="001B1010">
              <w:rPr>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Financial Statements are thoroughly reviewed by the relevant senior management and this is an isolated incident.</w:t>
            </w:r>
          </w:p>
        </w:tc>
      </w:tr>
    </w:tbl>
    <w:p w:rsidR="00D93AF5" w:rsidRPr="001B1010" w:rsidRDefault="00D93AF5" w:rsidP="00D93AF5">
      <w:pPr>
        <w:tabs>
          <w:tab w:val="left" w:pos="1875"/>
        </w:tabs>
        <w:spacing w:line="260" w:lineRule="exact"/>
        <w:rPr>
          <w:rFonts w:cs="Arial"/>
          <w:szCs w:val="22"/>
          <w:lang w:val="en-US"/>
        </w:rPr>
      </w:pPr>
      <w:r w:rsidRPr="001B1010">
        <w:rPr>
          <w:szCs w:val="22"/>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93AF5" w:rsidRPr="001B1010" w:rsidTr="00A76C0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93AF5" w:rsidRPr="001B1010" w:rsidRDefault="00D93AF5" w:rsidP="00A76C0A">
            <w:pPr>
              <w:keepNext/>
              <w:jc w:val="both"/>
              <w:rPr>
                <w:rFonts w:cs="Arial"/>
                <w:b/>
                <w:bCs/>
                <w:sz w:val="18"/>
                <w:szCs w:val="18"/>
                <w:highlight w:val="lightGray"/>
                <w:lang w:val="en-US"/>
              </w:rPr>
            </w:pPr>
            <w:r w:rsidRPr="001B1010">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93AF5" w:rsidRPr="001B1010" w:rsidRDefault="00D93AF5" w:rsidP="00A76C0A">
            <w:pPr>
              <w:keepNext/>
              <w:jc w:val="both"/>
              <w:rPr>
                <w:rFonts w:cs="Arial"/>
                <w:b/>
                <w:bCs/>
                <w:sz w:val="18"/>
                <w:szCs w:val="18"/>
                <w:highlight w:val="lightGray"/>
                <w:lang w:val="en-US"/>
              </w:rPr>
            </w:pPr>
            <w:r w:rsidRPr="001B1010">
              <w:rPr>
                <w:b/>
                <w:bCs/>
                <w:sz w:val="18"/>
                <w:szCs w:val="18"/>
                <w:highlight w:val="lightGray"/>
                <w:lang w:val="en-US"/>
              </w:rPr>
              <w:t>Response</w:t>
            </w:r>
          </w:p>
        </w:tc>
      </w:tr>
      <w:tr w:rsidR="00D93AF5" w:rsidRPr="001B1010" w:rsidTr="00A76C0A">
        <w:tc>
          <w:tcPr>
            <w:tcW w:w="7082" w:type="dxa"/>
            <w:vMerge w:val="restart"/>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b/>
                <w:bCs/>
                <w:sz w:val="18"/>
                <w:szCs w:val="18"/>
                <w:lang w:val="en-US"/>
              </w:rPr>
              <w:t>No</w:t>
            </w:r>
          </w:p>
        </w:tc>
      </w:tr>
      <w:tr w:rsidR="00D93AF5" w:rsidRPr="001B1010"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D93AF5" w:rsidRPr="001B1010" w:rsidRDefault="00D93AF5" w:rsidP="00A76C0A">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X</w:t>
            </w:r>
          </w:p>
        </w:tc>
      </w:tr>
      <w:tr w:rsidR="00D93AF5" w:rsidRPr="001B1010" w:rsidTr="00A76C0A">
        <w:tc>
          <w:tcPr>
            <w:tcW w:w="7082" w:type="dxa"/>
            <w:tcBorders>
              <w:top w:val="single" w:sz="4" w:space="0" w:color="auto"/>
              <w:left w:val="single" w:sz="4" w:space="0" w:color="auto"/>
              <w:bottom w:val="single" w:sz="4" w:space="0" w:color="auto"/>
              <w:right w:val="single" w:sz="4" w:space="0" w:color="auto"/>
            </w:tcBorders>
            <w:hideMark/>
          </w:tcPr>
          <w:p w:rsidR="00D93AF5" w:rsidRPr="001B1010" w:rsidRDefault="00D93AF5" w:rsidP="00A76C0A">
            <w:pPr>
              <w:keepNext/>
              <w:jc w:val="both"/>
              <w:rPr>
                <w:rFonts w:cs="Arial"/>
                <w:sz w:val="18"/>
                <w:szCs w:val="18"/>
                <w:lang w:val="en-US"/>
              </w:rPr>
            </w:pPr>
            <w:r w:rsidRPr="001B1010">
              <w:rPr>
                <w:sz w:val="18"/>
                <w:szCs w:val="18"/>
                <w:lang w:val="en-US"/>
              </w:rPr>
              <w:lastRenderedPageBreak/>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93AF5" w:rsidRPr="001B1010" w:rsidRDefault="00D93AF5" w:rsidP="00A76C0A">
            <w:pPr>
              <w:keepNext/>
              <w:jc w:val="both"/>
              <w:rPr>
                <w:rFonts w:cs="Arial"/>
                <w:sz w:val="18"/>
                <w:szCs w:val="18"/>
                <w:lang w:val="en-US"/>
              </w:rPr>
            </w:pPr>
            <w:r>
              <w:rPr>
                <w:rFonts w:cs="Arial"/>
                <w:sz w:val="18"/>
                <w:szCs w:val="18"/>
                <w:lang w:val="en-US"/>
              </w:rPr>
              <w:t>Financial Statements are thoroughly reviewed by the relevant senior management and this is an isolated incident.</w:t>
            </w:r>
          </w:p>
        </w:tc>
      </w:tr>
    </w:tbl>
    <w:p w:rsidR="00D93AF5" w:rsidRPr="001B1010" w:rsidRDefault="00D93AF5" w:rsidP="00D93AF5">
      <w:pPr>
        <w:jc w:val="both"/>
        <w:rPr>
          <w:rFonts w:cs="Arial"/>
          <w:b/>
          <w:bCs/>
          <w:lang w:val="en-US"/>
        </w:rPr>
      </w:pPr>
    </w:p>
    <w:p w:rsidR="00D93AF5" w:rsidRPr="001B1010" w:rsidRDefault="00D93AF5" w:rsidP="00D93AF5">
      <w:pPr>
        <w:jc w:val="both"/>
        <w:rPr>
          <w:i/>
          <w:iCs/>
          <w:szCs w:val="22"/>
          <w:lang w:val="en-US"/>
        </w:rPr>
      </w:pPr>
      <w:r w:rsidRPr="001B1010">
        <w:rPr>
          <w:i/>
          <w:iCs/>
          <w:szCs w:val="22"/>
          <w:lang w:val="en-US"/>
        </w:rPr>
        <w:t>Name:</w:t>
      </w:r>
      <w:r w:rsidRPr="001B1010">
        <w:rPr>
          <w:rFonts w:eastAsia="Arial Unicode MS"/>
          <w:szCs w:val="22"/>
          <w:lang w:val="en-US"/>
        </w:rPr>
        <w:t xml:space="preserve"> </w:t>
      </w:r>
      <w:r>
        <w:rPr>
          <w:rFonts w:eastAsia="Arial Unicode MS"/>
          <w:szCs w:val="22"/>
          <w:lang w:val="en-US"/>
        </w:rPr>
        <w:t>S G Sokhela</w:t>
      </w:r>
      <w:r w:rsidRPr="001B1010">
        <w:rPr>
          <w:rFonts w:eastAsia="Arial Unicode MS"/>
          <w:szCs w:val="22"/>
          <w:lang w:val="en-US"/>
        </w:rPr>
        <w:t xml:space="preserve">  </w:t>
      </w:r>
    </w:p>
    <w:p w:rsidR="00D93AF5" w:rsidRPr="001B1010" w:rsidRDefault="00D93AF5" w:rsidP="00D93AF5">
      <w:pPr>
        <w:jc w:val="both"/>
        <w:rPr>
          <w:i/>
          <w:iCs/>
          <w:szCs w:val="22"/>
          <w:lang w:val="en-US"/>
        </w:rPr>
      </w:pPr>
      <w:r w:rsidRPr="001B1010">
        <w:rPr>
          <w:i/>
          <w:iCs/>
          <w:szCs w:val="22"/>
          <w:lang w:val="en-US"/>
        </w:rPr>
        <w:t xml:space="preserve">Position: </w:t>
      </w:r>
      <w:r>
        <w:rPr>
          <w:i/>
          <w:iCs/>
          <w:szCs w:val="22"/>
          <w:lang w:val="en-US"/>
        </w:rPr>
        <w:t>Director: Immovable Asset Register Management</w:t>
      </w:r>
    </w:p>
    <w:p w:rsidR="00D93AF5" w:rsidRPr="001B1010" w:rsidRDefault="00D93AF5" w:rsidP="00D93AF5">
      <w:pPr>
        <w:jc w:val="both"/>
        <w:rPr>
          <w:i/>
          <w:iCs/>
          <w:szCs w:val="22"/>
          <w:lang w:val="en-US"/>
        </w:rPr>
      </w:pPr>
      <w:r w:rsidRPr="001B1010">
        <w:rPr>
          <w:i/>
          <w:iCs/>
          <w:szCs w:val="22"/>
          <w:lang w:val="en-US"/>
        </w:rPr>
        <w:t xml:space="preserve">Date: </w:t>
      </w:r>
      <w:r>
        <w:rPr>
          <w:i/>
          <w:iCs/>
          <w:szCs w:val="22"/>
          <w:lang w:val="en-US"/>
        </w:rPr>
        <w:t>02 February 2016</w:t>
      </w:r>
    </w:p>
    <w:p w:rsidR="00D93AF5" w:rsidRPr="002556FC" w:rsidRDefault="00D93AF5" w:rsidP="00D93AF5">
      <w:pPr>
        <w:rPr>
          <w:rFonts w:eastAsia="Arial Unicode MS" w:cs="Arial"/>
          <w:b/>
          <w:szCs w:val="22"/>
        </w:rPr>
      </w:pPr>
    </w:p>
    <w:p w:rsidR="00D93AF5" w:rsidRPr="002556FC" w:rsidRDefault="00D93AF5" w:rsidP="00D93AF5">
      <w:pPr>
        <w:rPr>
          <w:rFonts w:eastAsia="Arial Unicode MS" w:cs="Arial"/>
          <w:b/>
          <w:szCs w:val="22"/>
        </w:rPr>
      </w:pPr>
      <w:r w:rsidRPr="002556FC">
        <w:rPr>
          <w:rFonts w:eastAsia="Arial Unicode MS" w:cs="Arial"/>
          <w:b/>
          <w:szCs w:val="22"/>
        </w:rPr>
        <w:t>Auditor’s conclusion</w:t>
      </w:r>
    </w:p>
    <w:p w:rsidR="007433DA" w:rsidRDefault="00D93AF5" w:rsidP="00D93AF5">
      <w:pPr>
        <w:pStyle w:val="NormalWeb"/>
        <w:spacing w:before="0" w:beforeAutospacing="0" w:after="0" w:afterAutospacing="0"/>
        <w:rPr>
          <w:rFonts w:cs="Arial"/>
          <w:sz w:val="22"/>
          <w:szCs w:val="22"/>
        </w:rPr>
      </w:pPr>
      <w:r>
        <w:rPr>
          <w:rFonts w:eastAsia="Arial Unicode MS" w:cs="Arial"/>
          <w:sz w:val="22"/>
          <w:szCs w:val="22"/>
        </w:rPr>
        <w:t xml:space="preserve">Management comment noted, and </w:t>
      </w:r>
      <w:proofErr w:type="spellStart"/>
      <w:r>
        <w:rPr>
          <w:rFonts w:eastAsia="Arial Unicode MS" w:cs="Arial"/>
          <w:sz w:val="22"/>
          <w:szCs w:val="22"/>
        </w:rPr>
        <w:t>cognisance</w:t>
      </w:r>
      <w:proofErr w:type="spellEnd"/>
      <w:r>
        <w:rPr>
          <w:rFonts w:eastAsia="Arial Unicode MS" w:cs="Arial"/>
          <w:sz w:val="22"/>
          <w:szCs w:val="22"/>
        </w:rPr>
        <w:t xml:space="preserve"> is taken of the fact that management agrees with the finding. This will be reported in the interim management report and followed up during final audit.</w:t>
      </w:r>
    </w:p>
    <w:p w:rsidR="006B2DBA" w:rsidRDefault="006B2DBA">
      <w:pPr>
        <w:spacing w:after="200" w:line="276" w:lineRule="auto"/>
        <w:rPr>
          <w:rFonts w:cs="Arial"/>
          <w:szCs w:val="22"/>
          <w:lang w:val="en-US"/>
        </w:rPr>
      </w:pPr>
      <w:r>
        <w:rPr>
          <w:rFonts w:cs="Arial"/>
          <w:szCs w:val="22"/>
        </w:rPr>
        <w:br w:type="page"/>
      </w:r>
    </w:p>
    <w:p w:rsidR="006B2DBA" w:rsidRPr="00EE7384" w:rsidRDefault="006B2DBA" w:rsidP="00BA2CE6">
      <w:pPr>
        <w:pStyle w:val="Heading1"/>
        <w:numPr>
          <w:ilvl w:val="0"/>
          <w:numId w:val="19"/>
        </w:numPr>
        <w:rPr>
          <w:lang w:val="en-US"/>
        </w:rPr>
      </w:pPr>
      <w:r w:rsidRPr="00EE7384">
        <w:rPr>
          <w:lang w:val="en-US"/>
        </w:rPr>
        <w:lastRenderedPageBreak/>
        <w:t>Revenue from exchange– Misclassification of Augmentation to Accommodation charges-Free</w:t>
      </w:r>
      <w:r w:rsidR="004470CE">
        <w:rPr>
          <w:lang w:val="en-US"/>
        </w:rPr>
        <w:t>hold inter-governmental revenue (COFF 14)</w:t>
      </w:r>
    </w:p>
    <w:p w:rsidR="006B2DBA" w:rsidRPr="00EE7384" w:rsidRDefault="006B2DBA" w:rsidP="006B2DBA">
      <w:pPr>
        <w:rPr>
          <w:rFonts w:cs="Arial"/>
          <w:bCs/>
          <w:szCs w:val="22"/>
          <w:lang w:val="en-US"/>
        </w:rPr>
      </w:pPr>
    </w:p>
    <w:p w:rsidR="006B2DBA" w:rsidRDefault="006B2DBA" w:rsidP="00BA2CE6">
      <w:pPr>
        <w:rPr>
          <w:rFonts w:cs="Arial"/>
          <w:b/>
          <w:bCs/>
          <w:szCs w:val="22"/>
        </w:rPr>
      </w:pPr>
      <w:r w:rsidRPr="00EE7384">
        <w:rPr>
          <w:rFonts w:cs="Arial"/>
          <w:b/>
          <w:bCs/>
          <w:szCs w:val="22"/>
        </w:rPr>
        <w:t>Audit finding</w:t>
      </w:r>
    </w:p>
    <w:p w:rsidR="00BA2CE6" w:rsidRPr="00BA2CE6" w:rsidRDefault="00BA2CE6" w:rsidP="00BA2CE6">
      <w:pPr>
        <w:rPr>
          <w:rFonts w:cs="Arial"/>
          <w:b/>
          <w:bCs/>
          <w:szCs w:val="22"/>
        </w:rPr>
      </w:pPr>
    </w:p>
    <w:p w:rsidR="006B2DBA" w:rsidRPr="00EE7384" w:rsidRDefault="006B2DBA" w:rsidP="006B2DBA">
      <w:pPr>
        <w:spacing w:after="120"/>
        <w:rPr>
          <w:rFonts w:cs="Arial"/>
          <w:szCs w:val="22"/>
          <w:lang w:val="en-US"/>
        </w:rPr>
      </w:pPr>
      <w:r w:rsidRPr="00EE7384">
        <w:rPr>
          <w:rFonts w:cs="Arial"/>
          <w:szCs w:val="22"/>
          <w:lang w:val="en-US"/>
        </w:rPr>
        <w:t>Laws, rules and regulations</w:t>
      </w:r>
    </w:p>
    <w:p w:rsidR="006B2DBA" w:rsidRPr="00EE7384" w:rsidRDefault="006B2DBA" w:rsidP="006B2DBA">
      <w:pPr>
        <w:ind w:left="720" w:hanging="720"/>
        <w:rPr>
          <w:rFonts w:cs="Arial"/>
          <w:color w:val="000000"/>
          <w:szCs w:val="22"/>
          <w:lang w:eastAsia="en-ZA"/>
        </w:rPr>
      </w:pPr>
    </w:p>
    <w:p w:rsidR="006B2DBA" w:rsidRPr="00EE7384" w:rsidRDefault="006B2DBA" w:rsidP="00184C43">
      <w:pPr>
        <w:numPr>
          <w:ilvl w:val="0"/>
          <w:numId w:val="7"/>
        </w:numPr>
        <w:ind w:hanging="720"/>
        <w:contextualSpacing/>
        <w:rPr>
          <w:rFonts w:cs="Arial"/>
          <w:color w:val="000000"/>
          <w:szCs w:val="22"/>
          <w:lang w:eastAsia="en-ZA"/>
        </w:rPr>
      </w:pPr>
      <w:r w:rsidRPr="00EE7384">
        <w:rPr>
          <w:rFonts w:cs="Arial"/>
          <w:color w:val="000000"/>
          <w:szCs w:val="22"/>
          <w:lang w:val="en-US"/>
        </w:rPr>
        <w:t>Public Finance Management Act section 40 states the following:</w:t>
      </w:r>
    </w:p>
    <w:p w:rsidR="006B2DBA" w:rsidRPr="00EE7384" w:rsidRDefault="006B2DBA" w:rsidP="006B2DBA">
      <w:pPr>
        <w:spacing w:before="100" w:beforeAutospacing="1" w:after="100" w:afterAutospacing="1"/>
        <w:rPr>
          <w:rFonts w:cs="Arial"/>
          <w:color w:val="000000"/>
          <w:szCs w:val="22"/>
          <w:lang w:eastAsia="en-ZA"/>
        </w:rPr>
      </w:pPr>
      <w:r w:rsidRPr="00EE7384">
        <w:rPr>
          <w:rFonts w:cs="Arial"/>
          <w:color w:val="000000"/>
          <w:szCs w:val="22"/>
          <w:lang w:val="en-US" w:eastAsia="en-ZA"/>
        </w:rPr>
        <w:t>Section 40(1)</w:t>
      </w:r>
    </w:p>
    <w:p w:rsidR="006B2DBA" w:rsidRPr="00EE7384" w:rsidRDefault="006B2DBA" w:rsidP="006B2DBA">
      <w:pPr>
        <w:spacing w:before="100" w:beforeAutospacing="1" w:after="100" w:afterAutospacing="1"/>
        <w:rPr>
          <w:rFonts w:cs="Arial"/>
          <w:color w:val="000000"/>
          <w:szCs w:val="22"/>
          <w:lang w:val="en-US" w:eastAsia="en-ZA"/>
        </w:rPr>
      </w:pPr>
      <w:r w:rsidRPr="00EE7384">
        <w:rPr>
          <w:rFonts w:cs="Arial"/>
          <w:iCs/>
          <w:color w:val="000000"/>
          <w:szCs w:val="22"/>
          <w:lang w:val="en-GB" w:eastAsia="en-ZA"/>
        </w:rPr>
        <w:t xml:space="preserve">“The accounting officer for a department, trading entity or constitutional institution- </w:t>
      </w:r>
    </w:p>
    <w:p w:rsidR="006B2DBA" w:rsidRPr="00EE7384" w:rsidRDefault="006B2DBA" w:rsidP="00184C43">
      <w:pPr>
        <w:numPr>
          <w:ilvl w:val="0"/>
          <w:numId w:val="8"/>
        </w:numPr>
        <w:ind w:hanging="578"/>
        <w:contextualSpacing/>
        <w:rPr>
          <w:rFonts w:cs="Arial"/>
          <w:iCs/>
          <w:color w:val="000000"/>
          <w:szCs w:val="22"/>
          <w:lang w:val="en-GB" w:eastAsia="en-ZA"/>
        </w:rPr>
      </w:pPr>
      <w:r w:rsidRPr="00EE7384">
        <w:rPr>
          <w:rFonts w:cs="Arial"/>
          <w:iCs/>
          <w:color w:val="000000"/>
          <w:szCs w:val="22"/>
          <w:lang w:val="en-GB" w:eastAsia="en-ZA"/>
        </w:rPr>
        <w:t>must keep full and proper records of the financial affairs of the department, trading entity or constitutional institution in accordance with any prescribed norms and standards;</w:t>
      </w:r>
    </w:p>
    <w:p w:rsidR="006B2DBA" w:rsidRPr="00EE7384" w:rsidRDefault="006B2DBA" w:rsidP="006B2DBA">
      <w:pPr>
        <w:ind w:left="720"/>
        <w:contextualSpacing/>
        <w:rPr>
          <w:rFonts w:cs="Arial"/>
          <w:iCs/>
          <w:color w:val="000000"/>
          <w:szCs w:val="22"/>
          <w:lang w:val="en-GB" w:eastAsia="en-ZA"/>
        </w:rPr>
      </w:pPr>
    </w:p>
    <w:p w:rsidR="006B2DBA" w:rsidRPr="00EE7384" w:rsidRDefault="006B2DBA" w:rsidP="00184C43">
      <w:pPr>
        <w:numPr>
          <w:ilvl w:val="0"/>
          <w:numId w:val="8"/>
        </w:numPr>
        <w:ind w:hanging="578"/>
        <w:contextualSpacing/>
        <w:rPr>
          <w:rFonts w:cs="Arial"/>
          <w:iCs/>
          <w:color w:val="000000"/>
          <w:szCs w:val="22"/>
          <w:lang w:val="en-GB" w:eastAsia="en-ZA"/>
        </w:rPr>
      </w:pPr>
      <w:r w:rsidRPr="00EE7384">
        <w:rPr>
          <w:rFonts w:eastAsia="Calibri" w:cs="Arial"/>
          <w:szCs w:val="22"/>
        </w:rPr>
        <w:t>must prepare financial statements for each financial year in accordance with generally recognized accounting practice;”</w:t>
      </w:r>
    </w:p>
    <w:p w:rsidR="006B2DBA" w:rsidRPr="00EE7384" w:rsidRDefault="006B2DBA" w:rsidP="006B2DBA">
      <w:pPr>
        <w:spacing w:before="100" w:beforeAutospacing="1" w:after="100" w:afterAutospacing="1"/>
        <w:rPr>
          <w:rFonts w:cs="Arial"/>
          <w:color w:val="000000"/>
          <w:szCs w:val="22"/>
          <w:lang w:eastAsia="en-ZA"/>
        </w:rPr>
      </w:pPr>
      <w:r w:rsidRPr="00EE7384">
        <w:rPr>
          <w:rFonts w:cs="Arial"/>
          <w:color w:val="000000"/>
          <w:szCs w:val="22"/>
          <w:lang w:eastAsia="en-ZA"/>
        </w:rPr>
        <w:t>Section 40(3</w:t>
      </w:r>
      <w:proofErr w:type="gramStart"/>
      <w:r w:rsidRPr="00EE7384">
        <w:rPr>
          <w:rFonts w:cs="Arial"/>
          <w:color w:val="000000"/>
          <w:szCs w:val="22"/>
          <w:lang w:eastAsia="en-ZA"/>
        </w:rPr>
        <w:t>)(</w:t>
      </w:r>
      <w:proofErr w:type="gramEnd"/>
      <w:r w:rsidRPr="00EE7384">
        <w:rPr>
          <w:rFonts w:cs="Arial"/>
          <w:color w:val="000000"/>
          <w:szCs w:val="22"/>
          <w:lang w:eastAsia="en-ZA"/>
        </w:rPr>
        <w:t xml:space="preserve">a) states: </w:t>
      </w:r>
    </w:p>
    <w:p w:rsidR="006B2DBA" w:rsidRPr="00EE7384" w:rsidRDefault="006B2DBA" w:rsidP="006B2DBA">
      <w:pPr>
        <w:tabs>
          <w:tab w:val="left" w:pos="540"/>
        </w:tabs>
        <w:rPr>
          <w:rFonts w:cs="Arial"/>
          <w:iCs/>
          <w:color w:val="000000"/>
          <w:szCs w:val="22"/>
          <w:lang w:val="en-US" w:eastAsia="en-ZA"/>
        </w:rPr>
      </w:pPr>
      <w:r w:rsidRPr="00EE7384">
        <w:rPr>
          <w:rFonts w:cs="Arial"/>
          <w:iCs/>
          <w:color w:val="000000"/>
          <w:szCs w:val="22"/>
          <w:lang w:val="en-US"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6B2DBA" w:rsidRPr="00EE7384" w:rsidRDefault="006B2DBA" w:rsidP="006B2DBA">
      <w:pPr>
        <w:rPr>
          <w:rFonts w:cs="Arial"/>
          <w:color w:val="000000"/>
          <w:szCs w:val="22"/>
        </w:rPr>
      </w:pPr>
    </w:p>
    <w:p w:rsidR="006B2DBA" w:rsidRPr="00EE7384" w:rsidRDefault="006B2DBA" w:rsidP="006B2DBA">
      <w:pPr>
        <w:rPr>
          <w:rFonts w:cs="Arial"/>
          <w:szCs w:val="22"/>
          <w:lang w:val="en-US"/>
        </w:rPr>
      </w:pPr>
      <w:r w:rsidRPr="00EE7384">
        <w:rPr>
          <w:rFonts w:cs="Arial"/>
          <w:color w:val="000000"/>
          <w:szCs w:val="22"/>
        </w:rPr>
        <w:t>Per reconciliation of the</w:t>
      </w:r>
      <w:r w:rsidRPr="00EE7384">
        <w:rPr>
          <w:rFonts w:cs="Arial"/>
          <w:szCs w:val="22"/>
          <w:lang w:val="en-US"/>
        </w:rPr>
        <w:t xml:space="preserve"> state owned accommodation invoice listing supporting the interim financial statements and the amount disclosed in the interim financial statements as part of  “Accommodations charges: freehold intergovernmental” for the period ending 30 September 2015, </w:t>
      </w:r>
      <w:r w:rsidRPr="00EE7384">
        <w:rPr>
          <w:rFonts w:cs="Arial"/>
          <w:color w:val="000000"/>
          <w:szCs w:val="22"/>
        </w:rPr>
        <w:t xml:space="preserve">it was noted that </w:t>
      </w:r>
      <w:r w:rsidRPr="00EE7384">
        <w:rPr>
          <w:rFonts w:cs="Arial"/>
          <w:szCs w:val="22"/>
          <w:lang w:val="en-US"/>
        </w:rPr>
        <w:t>the augmentation invoice of R719 501 000 was incorrectly posted in state owned accommodation revenue account. As a result Revenue from exchange transactions is overstated and Revenue from non-exchange is understated. The difference is as follows:</w:t>
      </w:r>
    </w:p>
    <w:p w:rsidR="006B2DBA" w:rsidRPr="00EE7384" w:rsidRDefault="006B2DBA" w:rsidP="006B2DBA">
      <w:pPr>
        <w:rPr>
          <w:rFonts w:cs="Arial"/>
          <w:szCs w:val="22"/>
          <w:lang w:val="en-US"/>
        </w:rPr>
      </w:pPr>
    </w:p>
    <w:tbl>
      <w:tblPr>
        <w:tblStyle w:val="TableGrid"/>
        <w:tblW w:w="0" w:type="auto"/>
        <w:tblInd w:w="108" w:type="dxa"/>
        <w:tblLook w:val="04A0" w:firstRow="1" w:lastRow="0" w:firstColumn="1" w:lastColumn="0" w:noHBand="0" w:noVBand="1"/>
      </w:tblPr>
      <w:tblGrid>
        <w:gridCol w:w="1968"/>
        <w:gridCol w:w="2410"/>
        <w:gridCol w:w="1559"/>
      </w:tblGrid>
      <w:tr w:rsidR="006B2DBA" w:rsidRPr="00EE7384" w:rsidTr="00A76C0A">
        <w:tc>
          <w:tcPr>
            <w:tcW w:w="1968" w:type="dxa"/>
            <w:shd w:val="clear" w:color="auto" w:fill="D9D9D9" w:themeFill="background1" w:themeFillShade="D9"/>
          </w:tcPr>
          <w:p w:rsidR="006B2DBA" w:rsidRPr="00EE7384" w:rsidRDefault="006B2DBA" w:rsidP="00A76C0A">
            <w:pPr>
              <w:rPr>
                <w:rFonts w:cs="Arial"/>
                <w:b/>
                <w:bCs/>
                <w:color w:val="000000"/>
                <w:sz w:val="18"/>
                <w:szCs w:val="18"/>
              </w:rPr>
            </w:pPr>
            <w:r w:rsidRPr="00EE7384">
              <w:rPr>
                <w:rFonts w:cs="Arial"/>
                <w:b/>
                <w:bCs/>
                <w:color w:val="000000"/>
                <w:sz w:val="18"/>
                <w:szCs w:val="18"/>
              </w:rPr>
              <w:t>Amount per Invoice  Listing</w:t>
            </w:r>
          </w:p>
          <w:p w:rsidR="006B2DBA" w:rsidRPr="00EE7384" w:rsidRDefault="006B2DBA" w:rsidP="00A76C0A">
            <w:pPr>
              <w:rPr>
                <w:rFonts w:cs="Arial"/>
                <w:sz w:val="22"/>
                <w:szCs w:val="22"/>
                <w:lang w:val="en-US"/>
              </w:rPr>
            </w:pPr>
          </w:p>
        </w:tc>
        <w:tc>
          <w:tcPr>
            <w:tcW w:w="2410" w:type="dxa"/>
            <w:shd w:val="clear" w:color="auto" w:fill="D9D9D9" w:themeFill="background1" w:themeFillShade="D9"/>
          </w:tcPr>
          <w:p w:rsidR="006B2DBA" w:rsidRPr="00EE7384" w:rsidRDefault="006B2DBA" w:rsidP="00A76C0A">
            <w:pPr>
              <w:rPr>
                <w:rFonts w:cs="Arial"/>
                <w:b/>
                <w:bCs/>
                <w:color w:val="000000"/>
                <w:sz w:val="18"/>
                <w:szCs w:val="18"/>
              </w:rPr>
            </w:pPr>
            <w:r w:rsidRPr="00EE7384">
              <w:rPr>
                <w:rFonts w:cs="Arial"/>
                <w:b/>
                <w:bCs/>
                <w:color w:val="000000"/>
                <w:sz w:val="18"/>
                <w:szCs w:val="18"/>
              </w:rPr>
              <w:t>Amount per Financial Statements</w:t>
            </w:r>
          </w:p>
          <w:p w:rsidR="006B2DBA" w:rsidRPr="00EE7384" w:rsidRDefault="006B2DBA" w:rsidP="00A76C0A">
            <w:pPr>
              <w:rPr>
                <w:rFonts w:cs="Arial"/>
                <w:sz w:val="22"/>
                <w:szCs w:val="22"/>
                <w:lang w:val="en-US"/>
              </w:rPr>
            </w:pPr>
          </w:p>
        </w:tc>
        <w:tc>
          <w:tcPr>
            <w:tcW w:w="1559" w:type="dxa"/>
            <w:shd w:val="clear" w:color="auto" w:fill="D9D9D9" w:themeFill="background1" w:themeFillShade="D9"/>
          </w:tcPr>
          <w:p w:rsidR="006B2DBA" w:rsidRPr="00EE7384" w:rsidRDefault="006B2DBA" w:rsidP="00A76C0A">
            <w:pPr>
              <w:rPr>
                <w:rFonts w:cs="Arial"/>
                <w:sz w:val="22"/>
                <w:szCs w:val="22"/>
                <w:lang w:val="en-US"/>
              </w:rPr>
            </w:pPr>
            <w:r w:rsidRPr="00EE7384">
              <w:rPr>
                <w:rFonts w:cs="Arial"/>
                <w:b/>
                <w:bCs/>
                <w:color w:val="000000"/>
                <w:sz w:val="18"/>
                <w:szCs w:val="18"/>
              </w:rPr>
              <w:t>Difference</w:t>
            </w:r>
          </w:p>
        </w:tc>
      </w:tr>
      <w:tr w:rsidR="006B2DBA" w:rsidRPr="00EE7384" w:rsidTr="00A76C0A">
        <w:tc>
          <w:tcPr>
            <w:tcW w:w="1968" w:type="dxa"/>
          </w:tcPr>
          <w:p w:rsidR="006B2DBA" w:rsidRPr="00EE7384" w:rsidRDefault="006B2DBA" w:rsidP="00A76C0A">
            <w:pPr>
              <w:rPr>
                <w:rFonts w:cs="Arial"/>
                <w:sz w:val="22"/>
                <w:szCs w:val="22"/>
                <w:lang w:val="en-US"/>
              </w:rPr>
            </w:pPr>
            <w:r w:rsidRPr="00EE7384">
              <w:rPr>
                <w:rFonts w:cs="Arial"/>
                <w:color w:val="000000"/>
                <w:sz w:val="18"/>
                <w:szCs w:val="18"/>
              </w:rPr>
              <w:t>1 952 084 870.10</w:t>
            </w:r>
          </w:p>
        </w:tc>
        <w:tc>
          <w:tcPr>
            <w:tcW w:w="2410" w:type="dxa"/>
          </w:tcPr>
          <w:p w:rsidR="006B2DBA" w:rsidRPr="00EE7384" w:rsidRDefault="006B2DBA" w:rsidP="00A76C0A">
            <w:pPr>
              <w:rPr>
                <w:rFonts w:cs="Arial"/>
                <w:sz w:val="22"/>
                <w:szCs w:val="22"/>
                <w:lang w:val="en-US"/>
              </w:rPr>
            </w:pPr>
            <w:r w:rsidRPr="00EE7384">
              <w:rPr>
                <w:rFonts w:cs="Arial"/>
                <w:color w:val="000000"/>
                <w:sz w:val="18"/>
                <w:szCs w:val="18"/>
              </w:rPr>
              <w:t>2 671 585 870.10</w:t>
            </w:r>
          </w:p>
        </w:tc>
        <w:tc>
          <w:tcPr>
            <w:tcW w:w="1559" w:type="dxa"/>
          </w:tcPr>
          <w:p w:rsidR="006B2DBA" w:rsidRPr="00EE7384" w:rsidRDefault="006B2DBA" w:rsidP="00A76C0A">
            <w:pPr>
              <w:rPr>
                <w:rFonts w:cs="Arial"/>
                <w:sz w:val="22"/>
                <w:szCs w:val="22"/>
                <w:lang w:val="en-US"/>
              </w:rPr>
            </w:pPr>
            <w:r w:rsidRPr="00EE7384">
              <w:rPr>
                <w:rFonts w:cs="Arial"/>
                <w:color w:val="000000"/>
                <w:sz w:val="18"/>
                <w:szCs w:val="18"/>
              </w:rPr>
              <w:t>719 501 000</w:t>
            </w:r>
          </w:p>
        </w:tc>
      </w:tr>
    </w:tbl>
    <w:p w:rsidR="006B2DBA" w:rsidRPr="00EE7384" w:rsidRDefault="006B2DBA" w:rsidP="006B2DBA">
      <w:pPr>
        <w:rPr>
          <w:rFonts w:cs="Arial"/>
          <w:szCs w:val="22"/>
          <w:lang w:val="en-US"/>
        </w:rPr>
      </w:pPr>
    </w:p>
    <w:p w:rsidR="006B2DBA" w:rsidRPr="00EE7384" w:rsidRDefault="006B2DBA" w:rsidP="006B2DBA">
      <w:pPr>
        <w:rPr>
          <w:rFonts w:cs="Arial"/>
          <w:b/>
          <w:szCs w:val="22"/>
          <w:lang w:val="en-US"/>
        </w:rPr>
      </w:pPr>
      <w:r w:rsidRPr="00EE7384">
        <w:rPr>
          <w:rFonts w:cs="Arial"/>
          <w:b/>
          <w:szCs w:val="22"/>
          <w:lang w:val="en-US"/>
        </w:rPr>
        <w:t>The impact of the finding</w:t>
      </w:r>
    </w:p>
    <w:p w:rsidR="006B2DBA" w:rsidRPr="00EE7384" w:rsidRDefault="006B2DBA" w:rsidP="006B2DBA">
      <w:pPr>
        <w:rPr>
          <w:rFonts w:cs="Arial"/>
          <w:szCs w:val="22"/>
          <w:lang w:val="en-US"/>
        </w:rPr>
      </w:pPr>
    </w:p>
    <w:p w:rsidR="006B2DBA" w:rsidRPr="00EE7384" w:rsidRDefault="006B2DBA" w:rsidP="006B2DBA">
      <w:pPr>
        <w:spacing w:line="230" w:lineRule="auto"/>
        <w:ind w:right="360"/>
        <w:rPr>
          <w:rFonts w:cs="Arial"/>
          <w:bCs/>
          <w:color w:val="000000"/>
          <w:szCs w:val="22"/>
          <w:lang w:val="en-GB"/>
        </w:rPr>
      </w:pPr>
      <w:r w:rsidRPr="00EE7384">
        <w:rPr>
          <w:rFonts w:cs="Arial"/>
          <w:szCs w:val="22"/>
          <w:lang w:val="en-US"/>
        </w:rPr>
        <w:t>a)</w:t>
      </w:r>
      <w:r w:rsidRPr="00EE7384">
        <w:rPr>
          <w:rFonts w:cs="Arial"/>
          <w:szCs w:val="22"/>
          <w:lang w:val="en-US"/>
        </w:rPr>
        <w:tab/>
        <w:t xml:space="preserve">Non-compliance with </w:t>
      </w:r>
      <w:r w:rsidRPr="00EE7384">
        <w:rPr>
          <w:rFonts w:cs="Arial"/>
          <w:bCs/>
          <w:color w:val="000000"/>
          <w:szCs w:val="22"/>
          <w:lang w:val="en-GB"/>
        </w:rPr>
        <w:t>Section 40 of the PFMA.</w:t>
      </w:r>
    </w:p>
    <w:p w:rsidR="006B2DBA" w:rsidRPr="00EE7384" w:rsidRDefault="006B2DBA" w:rsidP="006B2DBA">
      <w:pPr>
        <w:spacing w:line="230" w:lineRule="auto"/>
        <w:ind w:right="360"/>
        <w:rPr>
          <w:rFonts w:cs="Arial"/>
          <w:szCs w:val="22"/>
          <w:lang w:val="en-US"/>
        </w:rPr>
      </w:pPr>
    </w:p>
    <w:p w:rsidR="006B2DBA" w:rsidRPr="00EE7384" w:rsidRDefault="006B2DBA" w:rsidP="006B2DBA">
      <w:pPr>
        <w:spacing w:line="230" w:lineRule="auto"/>
        <w:ind w:right="360"/>
        <w:rPr>
          <w:rFonts w:cs="Arial"/>
          <w:szCs w:val="22"/>
          <w:lang w:val="en-US"/>
        </w:rPr>
      </w:pPr>
      <w:r w:rsidRPr="00EE7384">
        <w:rPr>
          <w:rFonts w:cs="Arial"/>
          <w:szCs w:val="22"/>
          <w:lang w:val="en-US"/>
        </w:rPr>
        <w:t>b)</w:t>
      </w:r>
      <w:r w:rsidRPr="00EE7384">
        <w:rPr>
          <w:rFonts w:cs="Arial"/>
          <w:szCs w:val="22"/>
          <w:lang w:val="en-US"/>
        </w:rPr>
        <w:tab/>
        <w:t>Revenue from exchange is overstated and Revenue from non- exchange is understated. This misstatement may materially impact the financial statements.</w:t>
      </w:r>
    </w:p>
    <w:p w:rsidR="006B2DBA" w:rsidRPr="00EE7384" w:rsidRDefault="006B2DBA" w:rsidP="006B2DBA">
      <w:pPr>
        <w:spacing w:line="230" w:lineRule="auto"/>
        <w:ind w:right="360"/>
        <w:rPr>
          <w:rFonts w:cs="Arial"/>
          <w:szCs w:val="22"/>
          <w:lang w:val="en-US"/>
        </w:rPr>
      </w:pPr>
    </w:p>
    <w:p w:rsidR="006B2DBA" w:rsidRPr="00EE7384" w:rsidRDefault="006B2DBA" w:rsidP="006B2DBA">
      <w:pPr>
        <w:spacing w:after="120"/>
        <w:rPr>
          <w:rFonts w:cs="Arial"/>
          <w:b/>
          <w:bCs/>
          <w:szCs w:val="22"/>
          <w:lang w:val="en-US"/>
        </w:rPr>
      </w:pPr>
      <w:r w:rsidRPr="00EE7384">
        <w:rPr>
          <w:rFonts w:cs="Arial"/>
          <w:b/>
          <w:bCs/>
          <w:szCs w:val="22"/>
          <w:lang w:val="en-US"/>
        </w:rPr>
        <w:t>Internal control deficiency</w:t>
      </w:r>
    </w:p>
    <w:p w:rsidR="006B2DBA" w:rsidRPr="00EE7384" w:rsidRDefault="006B2DBA" w:rsidP="006B2DBA">
      <w:pPr>
        <w:spacing w:after="120"/>
        <w:rPr>
          <w:rFonts w:cs="Arial"/>
          <w:szCs w:val="22"/>
          <w:lang w:val="en-US"/>
        </w:rPr>
      </w:pPr>
      <w:r w:rsidRPr="00EE7384">
        <w:rPr>
          <w:rFonts w:cs="Arial"/>
          <w:szCs w:val="22"/>
          <w:lang w:val="en-US"/>
        </w:rPr>
        <w:t>The finding occurred as a result of the following:</w:t>
      </w:r>
    </w:p>
    <w:p w:rsidR="006B2DBA" w:rsidRPr="00EE7384" w:rsidRDefault="006B2DBA" w:rsidP="006B2DBA">
      <w:pPr>
        <w:rPr>
          <w:rFonts w:cs="Arial"/>
          <w:bCs/>
          <w:szCs w:val="22"/>
          <w:lang w:val="en-US"/>
        </w:rPr>
      </w:pPr>
      <w:r w:rsidRPr="00EE7384">
        <w:rPr>
          <w:rFonts w:cs="Arial"/>
          <w:szCs w:val="22"/>
          <w:lang w:val="en-US"/>
        </w:rPr>
        <w:t xml:space="preserve">The ledger accounts are not reviewed to ensure that the postings are correctly done in the accounts resulting </w:t>
      </w:r>
      <w:r w:rsidRPr="00EE7384">
        <w:rPr>
          <w:rFonts w:cs="Arial"/>
          <w:bCs/>
          <w:szCs w:val="22"/>
          <w:lang w:val="en-US"/>
        </w:rPr>
        <w:t>revenue components being incorrectly classified in the financial statements.</w:t>
      </w:r>
    </w:p>
    <w:p w:rsidR="006B2DBA" w:rsidRPr="00EE7384" w:rsidRDefault="006B2DBA" w:rsidP="006B2DBA">
      <w:pPr>
        <w:rPr>
          <w:szCs w:val="22"/>
          <w:lang w:val="en-GB"/>
        </w:rPr>
      </w:pPr>
    </w:p>
    <w:p w:rsidR="006B2DBA" w:rsidRPr="00EE7384" w:rsidRDefault="006B2DBA" w:rsidP="006B2DBA">
      <w:pPr>
        <w:rPr>
          <w:szCs w:val="22"/>
          <w:lang w:val="en-GB"/>
        </w:rPr>
      </w:pPr>
      <w:r w:rsidRPr="00EE7384">
        <w:rPr>
          <w:szCs w:val="22"/>
          <w:lang w:val="en-GB"/>
        </w:rPr>
        <w:t>Based on the aforementioned the matter is as a result of the following internal control deficiencies:</w:t>
      </w:r>
    </w:p>
    <w:p w:rsidR="006B2DBA" w:rsidRPr="00EE7384" w:rsidRDefault="006B2DBA" w:rsidP="006B2DBA">
      <w:pPr>
        <w:rPr>
          <w:rFonts w:cs="Arial"/>
          <w:b/>
          <w:bCs/>
          <w:szCs w:val="22"/>
          <w:lang w:val="en-US"/>
        </w:rPr>
      </w:pPr>
    </w:p>
    <w:p w:rsidR="006B2DBA" w:rsidRPr="00EE7384" w:rsidRDefault="006B2DBA" w:rsidP="006B2DBA">
      <w:pPr>
        <w:rPr>
          <w:rFonts w:cs="Arial"/>
          <w:b/>
          <w:szCs w:val="22"/>
          <w:lang w:val="en-US"/>
        </w:rPr>
      </w:pPr>
      <w:r w:rsidRPr="00EE7384">
        <w:rPr>
          <w:rFonts w:cs="Arial"/>
          <w:b/>
          <w:szCs w:val="22"/>
          <w:lang w:val="en-US"/>
        </w:rPr>
        <w:t>Financial and Performance Management</w:t>
      </w:r>
    </w:p>
    <w:p w:rsidR="006B2DBA" w:rsidRPr="00EE7384" w:rsidRDefault="006B2DBA" w:rsidP="006B2DBA">
      <w:pPr>
        <w:rPr>
          <w:rFonts w:cs="Arial"/>
          <w:b/>
          <w:szCs w:val="22"/>
          <w:lang w:val="en-US"/>
        </w:rPr>
      </w:pPr>
    </w:p>
    <w:p w:rsidR="006B2DBA" w:rsidRPr="00EE7384" w:rsidRDefault="006B2DBA" w:rsidP="006B2DBA">
      <w:pPr>
        <w:rPr>
          <w:rFonts w:cs="Arial"/>
          <w:szCs w:val="22"/>
          <w:lang w:val="en-US"/>
        </w:rPr>
      </w:pPr>
      <w:r w:rsidRPr="00EE7384">
        <w:rPr>
          <w:rFonts w:cs="Arial"/>
          <w:szCs w:val="22"/>
          <w:lang w:val="en-US"/>
        </w:rPr>
        <w:t>The entity did not prepare regular, accurate and complete financial reports that are supported and evidenced by reliable information.</w:t>
      </w:r>
    </w:p>
    <w:p w:rsidR="006B2DBA" w:rsidRPr="00EE7384" w:rsidRDefault="006B2DBA" w:rsidP="006B2DBA">
      <w:pPr>
        <w:ind w:left="720" w:hanging="720"/>
        <w:jc w:val="both"/>
        <w:rPr>
          <w:rFonts w:cs="Arial"/>
          <w:szCs w:val="22"/>
          <w:lang w:val="en-US"/>
        </w:rPr>
      </w:pPr>
    </w:p>
    <w:p w:rsidR="006B2DBA" w:rsidRPr="00EE7384" w:rsidRDefault="006B2DBA" w:rsidP="006B2DBA">
      <w:pPr>
        <w:rPr>
          <w:rFonts w:cs="Arial"/>
          <w:b/>
          <w:szCs w:val="22"/>
        </w:rPr>
      </w:pPr>
      <w:r w:rsidRPr="00EE7384">
        <w:rPr>
          <w:rFonts w:cs="Arial"/>
          <w:b/>
          <w:szCs w:val="22"/>
        </w:rPr>
        <w:t xml:space="preserve">Recommendation </w:t>
      </w:r>
    </w:p>
    <w:p w:rsidR="006B2DBA" w:rsidRPr="00EE7384" w:rsidRDefault="006B2DBA" w:rsidP="006B2DBA">
      <w:pPr>
        <w:rPr>
          <w:rFonts w:cs="Arial"/>
          <w:szCs w:val="22"/>
        </w:rPr>
      </w:pPr>
    </w:p>
    <w:p w:rsidR="006B2DBA" w:rsidRPr="00EE7384" w:rsidRDefault="006B2DBA" w:rsidP="006B2DBA">
      <w:pPr>
        <w:rPr>
          <w:rFonts w:cs="Arial"/>
          <w:bCs/>
          <w:szCs w:val="22"/>
          <w:lang w:val="en-US"/>
        </w:rPr>
      </w:pPr>
      <w:r w:rsidRPr="00EE7384">
        <w:rPr>
          <w:sz w:val="23"/>
          <w:szCs w:val="23"/>
          <w:lang w:val="en-US"/>
        </w:rPr>
        <w:t xml:space="preserve">The entity should ensure that postings in the ledger accounts are properly reviewed to </w:t>
      </w:r>
      <w:r w:rsidRPr="00EE7384">
        <w:rPr>
          <w:rFonts w:cs="Arial"/>
          <w:szCs w:val="22"/>
          <w:lang w:val="en-US"/>
        </w:rPr>
        <w:t xml:space="preserve">ensure that </w:t>
      </w:r>
      <w:r w:rsidRPr="00EE7384">
        <w:rPr>
          <w:rFonts w:cs="Arial"/>
          <w:bCs/>
          <w:szCs w:val="22"/>
          <w:lang w:val="en-US"/>
        </w:rPr>
        <w:t>revenue components are correctly classified in the financial statements.</w:t>
      </w:r>
    </w:p>
    <w:p w:rsidR="006B2DBA" w:rsidRPr="00EE7384" w:rsidRDefault="006B2DBA" w:rsidP="006B2DBA">
      <w:pPr>
        <w:rPr>
          <w:rFonts w:cs="Arial"/>
          <w:szCs w:val="22"/>
          <w:lang w:val="en-US"/>
        </w:rPr>
      </w:pPr>
    </w:p>
    <w:p w:rsidR="006B2DBA" w:rsidRPr="00EE7384" w:rsidRDefault="006B2DBA" w:rsidP="006B2DBA">
      <w:pPr>
        <w:rPr>
          <w:rFonts w:cs="Arial"/>
          <w:b/>
          <w:szCs w:val="22"/>
        </w:rPr>
      </w:pPr>
    </w:p>
    <w:p w:rsidR="006B2DBA" w:rsidRPr="00EE7384" w:rsidRDefault="006B2DBA" w:rsidP="006B2DBA">
      <w:pPr>
        <w:spacing w:after="360"/>
        <w:rPr>
          <w:rFonts w:cs="Arial"/>
          <w:b/>
          <w:bCs/>
          <w:szCs w:val="22"/>
          <w:lang w:val="en-US"/>
        </w:rPr>
      </w:pPr>
      <w:r w:rsidRPr="00EE7384">
        <w:rPr>
          <w:rFonts w:cs="Arial"/>
          <w:b/>
          <w:bCs/>
          <w:szCs w:val="22"/>
          <w:lang w:val="en-US"/>
        </w:rPr>
        <w:t>Management response</w:t>
      </w:r>
    </w:p>
    <w:p w:rsidR="006B2DBA" w:rsidRPr="00EE7384" w:rsidRDefault="006B2DBA" w:rsidP="006B2DBA">
      <w:pPr>
        <w:keepNext/>
        <w:spacing w:after="360" w:line="260" w:lineRule="exact"/>
        <w:jc w:val="both"/>
        <w:rPr>
          <w:szCs w:val="22"/>
          <w:lang w:val="en-US"/>
        </w:rPr>
      </w:pPr>
      <w:r w:rsidRPr="00EE7384">
        <w:rPr>
          <w:rFonts w:cs="Arial"/>
          <w:szCs w:val="22"/>
          <w:lang w:val="en-US"/>
        </w:rPr>
        <w:t>I am in agreement with the finding for the following reasons:</w:t>
      </w:r>
      <w:r w:rsidRPr="00EE7384">
        <w:rPr>
          <w:szCs w:val="22"/>
          <w:lang w:val="en-US"/>
        </w:rPr>
        <w:t xml:space="preserve"> </w:t>
      </w:r>
    </w:p>
    <w:p w:rsidR="006B2DBA" w:rsidRPr="00EE7384" w:rsidRDefault="006B2DBA" w:rsidP="006B2DBA">
      <w:pPr>
        <w:keepNext/>
        <w:spacing w:after="360" w:line="260" w:lineRule="exact"/>
        <w:jc w:val="both"/>
        <w:rPr>
          <w:rFonts w:cs="Arial"/>
          <w:szCs w:val="22"/>
          <w:lang w:val="en-US"/>
        </w:rPr>
      </w:pPr>
      <w:r w:rsidRPr="00EE7384">
        <w:rPr>
          <w:rFonts w:cs="Arial"/>
          <w:szCs w:val="22"/>
          <w:lang w:val="en-US"/>
        </w:rPr>
        <w:t>An invoice for Augmentation Revenue was incorrectly processed to State owned Revenue</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6B2DBA" w:rsidRPr="00EE7384" w:rsidTr="00A76C0A">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6B2DBA" w:rsidRPr="00EE7384" w:rsidRDefault="006B2DBA" w:rsidP="00A76C0A">
            <w:pPr>
              <w:keepNext/>
              <w:jc w:val="both"/>
              <w:rPr>
                <w:rFonts w:cs="Arial"/>
                <w:b/>
                <w:bCs/>
                <w:sz w:val="18"/>
                <w:szCs w:val="18"/>
                <w:highlight w:val="lightGray"/>
                <w:lang w:val="en-US"/>
              </w:rPr>
            </w:pPr>
            <w:r w:rsidRPr="00EE7384">
              <w:rPr>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B2DBA" w:rsidRPr="00EE7384" w:rsidRDefault="006B2DBA" w:rsidP="00A76C0A">
            <w:pPr>
              <w:keepNext/>
              <w:jc w:val="both"/>
              <w:rPr>
                <w:rFonts w:cs="Arial"/>
                <w:b/>
                <w:bCs/>
                <w:sz w:val="18"/>
                <w:szCs w:val="18"/>
                <w:highlight w:val="lightGray"/>
                <w:lang w:val="en-US"/>
              </w:rPr>
            </w:pPr>
            <w:r w:rsidRPr="00EE7384">
              <w:rPr>
                <w:b/>
                <w:bCs/>
                <w:sz w:val="18"/>
                <w:szCs w:val="18"/>
                <w:highlight w:val="lightGray"/>
                <w:lang w:val="en-US"/>
              </w:rPr>
              <w:t>Response</w:t>
            </w:r>
          </w:p>
        </w:tc>
      </w:tr>
      <w:tr w:rsidR="006B2DBA" w:rsidRPr="00EE7384" w:rsidTr="00A76C0A">
        <w:tc>
          <w:tcPr>
            <w:tcW w:w="7151"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r w:rsidRPr="00EE7384">
              <w:rPr>
                <w:rFonts w:cs="Arial"/>
                <w:sz w:val="18"/>
                <w:szCs w:val="18"/>
                <w:lang w:val="en-US"/>
              </w:rPr>
              <w:t>Correct classification of revenue</w:t>
            </w:r>
          </w:p>
        </w:tc>
      </w:tr>
      <w:tr w:rsidR="006B2DBA" w:rsidRPr="00EE7384" w:rsidTr="00A76C0A">
        <w:tc>
          <w:tcPr>
            <w:tcW w:w="7151" w:type="dxa"/>
            <w:vMerge w:val="restart"/>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b/>
                <w:bCs/>
                <w:sz w:val="18"/>
                <w:szCs w:val="18"/>
                <w:lang w:val="en-US"/>
              </w:rPr>
            </w:pPr>
            <w:r w:rsidRPr="00EE7384">
              <w:rPr>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b/>
                <w:bCs/>
                <w:sz w:val="18"/>
                <w:szCs w:val="18"/>
                <w:lang w:val="en-US"/>
              </w:rPr>
            </w:pPr>
            <w:r w:rsidRPr="00EE7384">
              <w:rPr>
                <w:b/>
                <w:bCs/>
                <w:sz w:val="18"/>
                <w:szCs w:val="18"/>
                <w:lang w:val="en-US"/>
              </w:rPr>
              <w:t>No</w:t>
            </w:r>
          </w:p>
        </w:tc>
      </w:tr>
      <w:tr w:rsidR="006B2DBA" w:rsidRPr="00EE7384"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6B2DBA" w:rsidRPr="00EE7384" w:rsidRDefault="006B2DBA" w:rsidP="00A76C0A">
            <w:pPr>
              <w:rPr>
                <w:rFonts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center"/>
              <w:rPr>
                <w:rFonts w:cs="Arial"/>
                <w:sz w:val="18"/>
                <w:szCs w:val="18"/>
                <w:lang w:val="en-US"/>
              </w:rPr>
            </w:pPr>
            <w:r w:rsidRPr="00EE7384">
              <w:rPr>
                <w:rFonts w:cs="Arial"/>
                <w:sz w:val="18"/>
                <w:szCs w:val="18"/>
                <w:lang w:val="en-US"/>
              </w:rPr>
              <w:t>√</w:t>
            </w:r>
          </w:p>
        </w:tc>
        <w:tc>
          <w:tcPr>
            <w:tcW w:w="1193" w:type="dxa"/>
            <w:gridSpan w:val="2"/>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p>
        </w:tc>
      </w:tr>
      <w:tr w:rsidR="006B2DBA" w:rsidRPr="00EE7384" w:rsidTr="00A76C0A">
        <w:tc>
          <w:tcPr>
            <w:tcW w:w="7151"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r w:rsidRPr="00EE7384">
              <w:rPr>
                <w:rFonts w:cs="Arial"/>
                <w:sz w:val="18"/>
                <w:szCs w:val="18"/>
                <w:lang w:val="en-US"/>
              </w:rPr>
              <w:t>Revenue classification</w:t>
            </w:r>
          </w:p>
        </w:tc>
      </w:tr>
      <w:tr w:rsidR="006B2DBA" w:rsidRPr="00EE7384" w:rsidTr="00A76C0A">
        <w:tc>
          <w:tcPr>
            <w:tcW w:w="7151"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r w:rsidRPr="00EE7384">
              <w:rPr>
                <w:rFonts w:cs="Arial"/>
                <w:sz w:val="18"/>
                <w:szCs w:val="18"/>
                <w:lang w:val="en-US"/>
              </w:rPr>
              <w:t>Review of the postings to ensure revenue components are classified correctly</w:t>
            </w:r>
          </w:p>
        </w:tc>
      </w:tr>
      <w:tr w:rsidR="006B2DBA" w:rsidRPr="00EE7384" w:rsidTr="00A76C0A">
        <w:tc>
          <w:tcPr>
            <w:tcW w:w="7151"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p>
        </w:tc>
      </w:tr>
      <w:tr w:rsidR="006B2DBA" w:rsidRPr="00EE7384" w:rsidTr="00A76C0A">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b/>
                <w:sz w:val="18"/>
                <w:szCs w:val="18"/>
                <w:lang w:val="en-US"/>
              </w:rPr>
            </w:pPr>
            <w:r w:rsidRPr="00EE7384">
              <w:rPr>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b/>
                <w:sz w:val="18"/>
                <w:szCs w:val="18"/>
                <w:lang w:val="en-US"/>
              </w:rPr>
            </w:pPr>
            <w:r w:rsidRPr="00EE7384">
              <w:rPr>
                <w:b/>
                <w:sz w:val="18"/>
                <w:szCs w:val="18"/>
                <w:lang w:val="en-US"/>
              </w:rPr>
              <w:t>No</w:t>
            </w:r>
          </w:p>
        </w:tc>
      </w:tr>
      <w:tr w:rsidR="006B2DBA" w:rsidRPr="00EE7384" w:rsidTr="00A76C0A">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6B2DBA" w:rsidRPr="00EE7384" w:rsidRDefault="006B2DBA" w:rsidP="00A76C0A">
            <w:pPr>
              <w:rPr>
                <w:rFonts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p>
        </w:tc>
        <w:tc>
          <w:tcPr>
            <w:tcW w:w="1122" w:type="dxa"/>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r w:rsidRPr="00EE7384">
              <w:rPr>
                <w:rFonts w:cs="Arial"/>
                <w:sz w:val="18"/>
                <w:szCs w:val="18"/>
                <w:lang w:val="en-US"/>
              </w:rPr>
              <w:t>√</w:t>
            </w:r>
          </w:p>
        </w:tc>
      </w:tr>
      <w:tr w:rsidR="006B2DBA" w:rsidRPr="00EE7384" w:rsidTr="00A76C0A">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6B2DBA" w:rsidRPr="00EE7384" w:rsidRDefault="006B2DBA" w:rsidP="00A76C0A">
            <w:pPr>
              <w:rPr>
                <w:rFonts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p>
        </w:tc>
      </w:tr>
      <w:tr w:rsidR="006B2DBA" w:rsidRPr="00EE7384" w:rsidTr="00A76C0A">
        <w:tc>
          <w:tcPr>
            <w:tcW w:w="7151"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r w:rsidRPr="00EE7384">
              <w:rPr>
                <w:rFonts w:cs="Arial"/>
                <w:sz w:val="18"/>
                <w:szCs w:val="18"/>
                <w:lang w:val="en-US"/>
              </w:rPr>
              <w:t>This is only one invoice that was classified incorrectly (Augmentation)</w:t>
            </w:r>
          </w:p>
        </w:tc>
      </w:tr>
      <w:tr w:rsidR="006B2DBA" w:rsidRPr="00EE7384" w:rsidTr="00A76C0A">
        <w:tc>
          <w:tcPr>
            <w:tcW w:w="7151"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r w:rsidRPr="00EE7384">
              <w:rPr>
                <w:rFonts w:cs="Arial"/>
                <w:sz w:val="18"/>
                <w:szCs w:val="18"/>
                <w:lang w:val="en-US"/>
              </w:rPr>
              <w:t>Director</w:t>
            </w:r>
          </w:p>
        </w:tc>
      </w:tr>
      <w:tr w:rsidR="006B2DBA" w:rsidRPr="00EE7384" w:rsidTr="00A76C0A">
        <w:tc>
          <w:tcPr>
            <w:tcW w:w="7151"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p>
        </w:tc>
      </w:tr>
    </w:tbl>
    <w:p w:rsidR="006B2DBA" w:rsidRPr="00EE7384" w:rsidRDefault="006B2DBA" w:rsidP="006B2DBA">
      <w:pPr>
        <w:tabs>
          <w:tab w:val="left" w:pos="1875"/>
        </w:tabs>
        <w:spacing w:line="260" w:lineRule="exact"/>
        <w:rPr>
          <w:rFonts w:cs="Arial"/>
          <w:szCs w:val="22"/>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B2DBA" w:rsidRPr="00EE7384" w:rsidTr="00A76C0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B2DBA" w:rsidRPr="00EE7384" w:rsidRDefault="006B2DBA" w:rsidP="00A76C0A">
            <w:pPr>
              <w:keepNext/>
              <w:jc w:val="both"/>
              <w:rPr>
                <w:rFonts w:cs="Arial"/>
                <w:b/>
                <w:bCs/>
                <w:sz w:val="18"/>
                <w:szCs w:val="18"/>
                <w:highlight w:val="lightGray"/>
                <w:lang w:val="en-US"/>
              </w:rPr>
            </w:pPr>
            <w:r w:rsidRPr="00EE7384">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B2DBA" w:rsidRPr="00EE7384" w:rsidRDefault="006B2DBA" w:rsidP="00A76C0A">
            <w:pPr>
              <w:keepNext/>
              <w:jc w:val="both"/>
              <w:rPr>
                <w:rFonts w:cs="Arial"/>
                <w:b/>
                <w:bCs/>
                <w:sz w:val="18"/>
                <w:szCs w:val="18"/>
                <w:highlight w:val="lightGray"/>
                <w:lang w:val="en-US"/>
              </w:rPr>
            </w:pPr>
            <w:r w:rsidRPr="00EE7384">
              <w:rPr>
                <w:b/>
                <w:bCs/>
                <w:sz w:val="18"/>
                <w:szCs w:val="18"/>
                <w:highlight w:val="lightGray"/>
                <w:lang w:val="en-US"/>
              </w:rPr>
              <w:t>Response</w:t>
            </w:r>
          </w:p>
        </w:tc>
      </w:tr>
      <w:tr w:rsidR="006B2DBA" w:rsidRPr="00EE7384" w:rsidTr="00A76C0A">
        <w:tc>
          <w:tcPr>
            <w:tcW w:w="7082" w:type="dxa"/>
            <w:vMerge w:val="restart"/>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b/>
                <w:bCs/>
                <w:sz w:val="18"/>
                <w:szCs w:val="18"/>
                <w:lang w:val="en-US"/>
              </w:rPr>
              <w:t>No</w:t>
            </w:r>
          </w:p>
        </w:tc>
      </w:tr>
      <w:tr w:rsidR="006B2DBA" w:rsidRPr="00EE7384"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6B2DBA" w:rsidRPr="00EE7384" w:rsidRDefault="006B2DBA" w:rsidP="00A76C0A">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r w:rsidRPr="00EE7384">
              <w:rPr>
                <w:rFonts w:cs="Arial"/>
                <w:sz w:val="18"/>
                <w:szCs w:val="18"/>
                <w:lang w:val="en-US"/>
              </w:rPr>
              <w:t>√</w:t>
            </w:r>
          </w:p>
        </w:tc>
      </w:tr>
      <w:tr w:rsidR="006B2DBA" w:rsidRPr="00EE7384" w:rsidTr="00A76C0A">
        <w:tc>
          <w:tcPr>
            <w:tcW w:w="7082"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 xml:space="preserve">If management does not agree with the root </w:t>
            </w:r>
            <w:proofErr w:type="gramStart"/>
            <w:r w:rsidRPr="00EE7384">
              <w:rPr>
                <w:sz w:val="18"/>
                <w:szCs w:val="18"/>
                <w:lang w:val="en-US"/>
              </w:rPr>
              <w:t>cause</w:t>
            </w:r>
            <w:proofErr w:type="gramEnd"/>
            <w:r w:rsidRPr="00EE7384">
              <w:rPr>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r w:rsidRPr="00EE7384">
              <w:rPr>
                <w:rFonts w:cs="Arial"/>
                <w:sz w:val="18"/>
                <w:szCs w:val="18"/>
                <w:lang w:val="en-US"/>
              </w:rPr>
              <w:t>Error in generating the invoice</w:t>
            </w:r>
          </w:p>
        </w:tc>
      </w:tr>
    </w:tbl>
    <w:p w:rsidR="006B2DBA" w:rsidRPr="00EE7384" w:rsidRDefault="006B2DBA" w:rsidP="006B2DBA">
      <w:pPr>
        <w:tabs>
          <w:tab w:val="left" w:pos="1875"/>
        </w:tabs>
        <w:spacing w:line="260" w:lineRule="exact"/>
        <w:rPr>
          <w:rFonts w:cs="Arial"/>
          <w:szCs w:val="22"/>
          <w:lang w:val="en-US"/>
        </w:rPr>
      </w:pPr>
      <w:r w:rsidRPr="00EE7384">
        <w:rPr>
          <w:szCs w:val="22"/>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B2DBA" w:rsidRPr="00EE7384" w:rsidTr="00A76C0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B2DBA" w:rsidRPr="00EE7384" w:rsidRDefault="006B2DBA" w:rsidP="00A76C0A">
            <w:pPr>
              <w:keepNext/>
              <w:jc w:val="both"/>
              <w:rPr>
                <w:rFonts w:cs="Arial"/>
                <w:b/>
                <w:bCs/>
                <w:sz w:val="18"/>
                <w:szCs w:val="18"/>
                <w:highlight w:val="lightGray"/>
                <w:lang w:val="en-US"/>
              </w:rPr>
            </w:pPr>
            <w:r w:rsidRPr="00EE7384">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B2DBA" w:rsidRPr="00EE7384" w:rsidRDefault="006B2DBA" w:rsidP="00A76C0A">
            <w:pPr>
              <w:keepNext/>
              <w:jc w:val="both"/>
              <w:rPr>
                <w:rFonts w:cs="Arial"/>
                <w:b/>
                <w:bCs/>
                <w:sz w:val="18"/>
                <w:szCs w:val="18"/>
                <w:highlight w:val="lightGray"/>
                <w:lang w:val="en-US"/>
              </w:rPr>
            </w:pPr>
            <w:r w:rsidRPr="00EE7384">
              <w:rPr>
                <w:b/>
                <w:bCs/>
                <w:sz w:val="18"/>
                <w:szCs w:val="18"/>
                <w:highlight w:val="lightGray"/>
                <w:lang w:val="en-US"/>
              </w:rPr>
              <w:t>Response</w:t>
            </w:r>
          </w:p>
        </w:tc>
      </w:tr>
      <w:tr w:rsidR="006B2DBA" w:rsidRPr="00EE7384" w:rsidTr="00A76C0A">
        <w:tc>
          <w:tcPr>
            <w:tcW w:w="7082" w:type="dxa"/>
            <w:vMerge w:val="restart"/>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b/>
                <w:bCs/>
                <w:sz w:val="18"/>
                <w:szCs w:val="18"/>
                <w:lang w:val="en-US"/>
              </w:rPr>
              <w:t>No</w:t>
            </w:r>
          </w:p>
        </w:tc>
      </w:tr>
      <w:tr w:rsidR="006B2DBA" w:rsidRPr="00EE7384"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6B2DBA" w:rsidRPr="00EE7384" w:rsidRDefault="006B2DBA" w:rsidP="00A76C0A">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r w:rsidRPr="00EE7384">
              <w:rPr>
                <w:rFonts w:cs="Arial"/>
                <w:sz w:val="18"/>
                <w:szCs w:val="18"/>
                <w:lang w:val="en-US"/>
              </w:rPr>
              <w:t>√</w:t>
            </w:r>
          </w:p>
        </w:tc>
      </w:tr>
      <w:tr w:rsidR="006B2DBA" w:rsidRPr="00EE7384" w:rsidTr="00A76C0A">
        <w:tc>
          <w:tcPr>
            <w:tcW w:w="7082" w:type="dxa"/>
            <w:tcBorders>
              <w:top w:val="single" w:sz="4" w:space="0" w:color="auto"/>
              <w:left w:val="single" w:sz="4" w:space="0" w:color="auto"/>
              <w:bottom w:val="single" w:sz="4" w:space="0" w:color="auto"/>
              <w:right w:val="single" w:sz="4" w:space="0" w:color="auto"/>
            </w:tcBorders>
            <w:hideMark/>
          </w:tcPr>
          <w:p w:rsidR="006B2DBA" w:rsidRPr="00EE7384" w:rsidRDefault="006B2DBA" w:rsidP="00A76C0A">
            <w:pPr>
              <w:keepNext/>
              <w:jc w:val="both"/>
              <w:rPr>
                <w:rFonts w:cs="Arial"/>
                <w:sz w:val="18"/>
                <w:szCs w:val="18"/>
                <w:lang w:val="en-US"/>
              </w:rPr>
            </w:pPr>
            <w:r w:rsidRPr="00EE7384">
              <w:rPr>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6B2DBA" w:rsidRPr="00EE7384" w:rsidRDefault="006B2DBA" w:rsidP="00A76C0A">
            <w:pPr>
              <w:keepNext/>
              <w:jc w:val="both"/>
              <w:rPr>
                <w:rFonts w:cs="Arial"/>
                <w:sz w:val="18"/>
                <w:szCs w:val="18"/>
                <w:lang w:val="en-US"/>
              </w:rPr>
            </w:pPr>
          </w:p>
        </w:tc>
      </w:tr>
    </w:tbl>
    <w:p w:rsidR="006B2DBA" w:rsidRPr="00EE7384" w:rsidRDefault="006B2DBA" w:rsidP="006B2DBA">
      <w:pPr>
        <w:jc w:val="both"/>
        <w:rPr>
          <w:rFonts w:cs="Arial"/>
          <w:b/>
          <w:bCs/>
          <w:lang w:val="en-US"/>
        </w:rPr>
      </w:pPr>
    </w:p>
    <w:p w:rsidR="006B2DBA" w:rsidRPr="00EE7384" w:rsidRDefault="006B2DBA" w:rsidP="006B2DBA">
      <w:pPr>
        <w:jc w:val="both"/>
        <w:rPr>
          <w:rFonts w:eastAsia="Arial Unicode MS"/>
          <w:szCs w:val="22"/>
          <w:lang w:val="en-US"/>
        </w:rPr>
      </w:pPr>
      <w:r w:rsidRPr="00EE7384">
        <w:rPr>
          <w:iCs/>
          <w:szCs w:val="22"/>
          <w:lang w:val="en-US"/>
        </w:rPr>
        <w:t>Name:</w:t>
      </w:r>
      <w:r w:rsidRPr="00EE7384">
        <w:rPr>
          <w:rFonts w:eastAsia="Arial Unicode MS"/>
          <w:szCs w:val="22"/>
          <w:lang w:val="en-US"/>
        </w:rPr>
        <w:t xml:space="preserve">   </w:t>
      </w:r>
      <w:r w:rsidRPr="00EE7384">
        <w:rPr>
          <w:rFonts w:eastAsia="Arial Unicode MS"/>
          <w:szCs w:val="22"/>
          <w:lang w:val="en-US"/>
        </w:rPr>
        <w:tab/>
        <w:t>Sipokazi Ngamlana</w:t>
      </w:r>
    </w:p>
    <w:p w:rsidR="006B2DBA" w:rsidRPr="00EE7384" w:rsidRDefault="006B2DBA" w:rsidP="006B2DBA">
      <w:pPr>
        <w:jc w:val="both"/>
        <w:rPr>
          <w:iCs/>
          <w:szCs w:val="22"/>
          <w:lang w:val="en-US"/>
        </w:rPr>
      </w:pPr>
      <w:r w:rsidRPr="00EE7384">
        <w:rPr>
          <w:iCs/>
          <w:szCs w:val="22"/>
          <w:lang w:val="en-US"/>
        </w:rPr>
        <w:lastRenderedPageBreak/>
        <w:t xml:space="preserve">Position: </w:t>
      </w:r>
      <w:r w:rsidRPr="00EE7384">
        <w:rPr>
          <w:iCs/>
          <w:szCs w:val="22"/>
          <w:lang w:val="en-US"/>
        </w:rPr>
        <w:tab/>
        <w:t>Director</w:t>
      </w:r>
    </w:p>
    <w:p w:rsidR="006B2DBA" w:rsidRPr="00EE7384" w:rsidRDefault="006B2DBA" w:rsidP="006B2DBA">
      <w:pPr>
        <w:jc w:val="both"/>
        <w:rPr>
          <w:iCs/>
          <w:szCs w:val="22"/>
          <w:lang w:val="en-US"/>
        </w:rPr>
      </w:pPr>
      <w:r w:rsidRPr="00EE7384">
        <w:rPr>
          <w:iCs/>
          <w:szCs w:val="22"/>
          <w:lang w:val="en-US"/>
        </w:rPr>
        <w:t xml:space="preserve">Date: </w:t>
      </w:r>
      <w:r w:rsidRPr="00EE7384">
        <w:rPr>
          <w:iCs/>
          <w:szCs w:val="22"/>
          <w:lang w:val="en-US"/>
        </w:rPr>
        <w:tab/>
      </w:r>
      <w:r w:rsidRPr="00EE7384">
        <w:rPr>
          <w:iCs/>
          <w:szCs w:val="22"/>
          <w:lang w:val="en-US"/>
        </w:rPr>
        <w:tab/>
        <w:t>08 February 2016</w:t>
      </w:r>
    </w:p>
    <w:p w:rsidR="006B2DBA" w:rsidRPr="00EE7384" w:rsidRDefault="006B2DBA" w:rsidP="006B2DBA">
      <w:pPr>
        <w:rPr>
          <w:rFonts w:eastAsia="Arial Unicode MS" w:cs="Arial"/>
          <w:b/>
          <w:szCs w:val="22"/>
        </w:rPr>
      </w:pPr>
    </w:p>
    <w:p w:rsidR="006B2DBA" w:rsidRPr="00EE7384" w:rsidRDefault="006B2DBA" w:rsidP="006B2DBA">
      <w:pPr>
        <w:rPr>
          <w:rFonts w:eastAsia="Arial Unicode MS" w:cs="Arial"/>
          <w:b/>
          <w:szCs w:val="22"/>
        </w:rPr>
      </w:pPr>
      <w:r w:rsidRPr="00EE7384">
        <w:rPr>
          <w:rFonts w:eastAsia="Arial Unicode MS" w:cs="Arial"/>
          <w:b/>
          <w:szCs w:val="22"/>
        </w:rPr>
        <w:t>Auditor’s conclusion</w:t>
      </w:r>
    </w:p>
    <w:p w:rsidR="006B2DBA" w:rsidRPr="00EE7384" w:rsidRDefault="006B2DBA" w:rsidP="006B2DBA">
      <w:pPr>
        <w:rPr>
          <w:rFonts w:eastAsia="Arial Unicode MS" w:cs="Arial"/>
          <w:szCs w:val="22"/>
        </w:rPr>
      </w:pPr>
      <w:r w:rsidRPr="00EE7384">
        <w:rPr>
          <w:rFonts w:eastAsia="Arial Unicode MS" w:cs="Arial"/>
          <w:szCs w:val="22"/>
        </w:rPr>
        <w:t>Management comment noted, and cognisance is taken of the fact that management agrees with the finding. This will be reported in the interim management report and followed up during final audit.</w:t>
      </w:r>
    </w:p>
    <w:p w:rsidR="007433DA" w:rsidRDefault="007433DA" w:rsidP="0020462B">
      <w:pPr>
        <w:pStyle w:val="NormalWeb"/>
        <w:spacing w:before="0" w:beforeAutospacing="0" w:after="0" w:afterAutospacing="0"/>
        <w:rPr>
          <w:rFonts w:cs="Arial"/>
          <w:sz w:val="22"/>
          <w:szCs w:val="22"/>
        </w:rPr>
      </w:pPr>
    </w:p>
    <w:p w:rsidR="007433DA" w:rsidRDefault="007433DA">
      <w:pPr>
        <w:spacing w:after="200" w:line="276" w:lineRule="auto"/>
        <w:rPr>
          <w:rFonts w:cs="Arial"/>
          <w:szCs w:val="22"/>
          <w:lang w:val="en-US"/>
        </w:rPr>
      </w:pPr>
      <w:r>
        <w:rPr>
          <w:rFonts w:cs="Arial"/>
          <w:szCs w:val="22"/>
        </w:rPr>
        <w:br w:type="page"/>
      </w:r>
    </w:p>
    <w:p w:rsidR="007433DA" w:rsidRPr="00236F46" w:rsidRDefault="007433DA" w:rsidP="008425FF">
      <w:pPr>
        <w:pStyle w:val="Style1"/>
      </w:pPr>
      <w:r>
        <w:lastRenderedPageBreak/>
        <w:t>Deferred r</w:t>
      </w:r>
      <w:r w:rsidRPr="00236F46">
        <w:t>evenue</w:t>
      </w:r>
    </w:p>
    <w:p w:rsidR="007433DA" w:rsidRDefault="007433DA" w:rsidP="0020462B">
      <w:pPr>
        <w:pStyle w:val="NormalWeb"/>
        <w:spacing w:before="0" w:beforeAutospacing="0" w:after="0" w:afterAutospacing="0"/>
        <w:rPr>
          <w:rFonts w:cs="Arial"/>
          <w:sz w:val="22"/>
          <w:szCs w:val="22"/>
        </w:rPr>
      </w:pPr>
    </w:p>
    <w:p w:rsidR="00C91C34" w:rsidRPr="00A570E3" w:rsidRDefault="00C91C34" w:rsidP="00BA2CE6">
      <w:pPr>
        <w:pStyle w:val="Heading1"/>
        <w:numPr>
          <w:ilvl w:val="0"/>
          <w:numId w:val="19"/>
        </w:numPr>
        <w:rPr>
          <w:lang w:val="en-US"/>
        </w:rPr>
      </w:pPr>
      <w:r w:rsidRPr="00A570E3">
        <w:rPr>
          <w:lang w:val="en-US"/>
        </w:rPr>
        <w:t>Deferred Revenue – Difference between amount per WCS schedule and Interim Financial Statements</w:t>
      </w:r>
      <w:r w:rsidR="00546C20">
        <w:rPr>
          <w:lang w:val="en-US"/>
        </w:rPr>
        <w:t xml:space="preserve"> (COFF 15)</w:t>
      </w:r>
    </w:p>
    <w:p w:rsidR="00C91C34" w:rsidRPr="00A570E3" w:rsidRDefault="00C91C34" w:rsidP="00C91C34">
      <w:pPr>
        <w:rPr>
          <w:rFonts w:cs="Arial"/>
          <w:bCs/>
          <w:szCs w:val="22"/>
          <w:lang w:val="en-US"/>
        </w:rPr>
      </w:pPr>
    </w:p>
    <w:p w:rsidR="00C91C34" w:rsidRDefault="00C91C34" w:rsidP="00BA2CE6">
      <w:pPr>
        <w:rPr>
          <w:rFonts w:cs="Arial"/>
          <w:b/>
          <w:bCs/>
          <w:szCs w:val="22"/>
        </w:rPr>
      </w:pPr>
      <w:r w:rsidRPr="00A570E3">
        <w:rPr>
          <w:rFonts w:cs="Arial"/>
          <w:b/>
          <w:bCs/>
          <w:szCs w:val="22"/>
        </w:rPr>
        <w:t>Audit finding</w:t>
      </w:r>
    </w:p>
    <w:p w:rsidR="00BA2CE6" w:rsidRPr="00BA2CE6" w:rsidRDefault="00BA2CE6" w:rsidP="00BA2CE6">
      <w:pPr>
        <w:rPr>
          <w:rFonts w:cs="Arial"/>
          <w:b/>
          <w:bCs/>
          <w:szCs w:val="22"/>
        </w:rPr>
      </w:pPr>
    </w:p>
    <w:p w:rsidR="00C91C34" w:rsidRPr="00A570E3" w:rsidRDefault="00C91C34" w:rsidP="00C91C34">
      <w:pPr>
        <w:spacing w:after="120"/>
        <w:rPr>
          <w:rFonts w:cs="Arial"/>
          <w:szCs w:val="22"/>
          <w:lang w:val="en-US"/>
        </w:rPr>
      </w:pPr>
      <w:r w:rsidRPr="00A570E3">
        <w:rPr>
          <w:rFonts w:cs="Arial"/>
          <w:szCs w:val="22"/>
          <w:lang w:val="en-US"/>
        </w:rPr>
        <w:t>Laws, rules and regulations</w:t>
      </w:r>
    </w:p>
    <w:p w:rsidR="00C91C34" w:rsidRPr="00A570E3" w:rsidRDefault="00C91C34" w:rsidP="00C91C34">
      <w:pPr>
        <w:ind w:left="720" w:hanging="720"/>
        <w:rPr>
          <w:rFonts w:cs="Arial"/>
          <w:color w:val="000000"/>
          <w:szCs w:val="22"/>
          <w:lang w:eastAsia="en-ZA"/>
        </w:rPr>
      </w:pPr>
    </w:p>
    <w:p w:rsidR="00C91C34" w:rsidRPr="00A570E3" w:rsidRDefault="00C91C34" w:rsidP="00184C43">
      <w:pPr>
        <w:numPr>
          <w:ilvl w:val="0"/>
          <w:numId w:val="7"/>
        </w:numPr>
        <w:ind w:hanging="720"/>
        <w:contextualSpacing/>
        <w:rPr>
          <w:rFonts w:cs="Arial"/>
          <w:color w:val="000000"/>
          <w:szCs w:val="22"/>
          <w:lang w:eastAsia="en-ZA"/>
        </w:rPr>
      </w:pPr>
      <w:r w:rsidRPr="00A570E3">
        <w:rPr>
          <w:rFonts w:cs="Arial"/>
          <w:color w:val="000000"/>
          <w:szCs w:val="22"/>
          <w:lang w:val="en-US"/>
        </w:rPr>
        <w:t>Public Finance Management Act section 40 states the following:</w:t>
      </w:r>
    </w:p>
    <w:p w:rsidR="00C91C34" w:rsidRPr="00A570E3" w:rsidRDefault="00C91C34" w:rsidP="00C91C34">
      <w:pPr>
        <w:spacing w:before="100" w:beforeAutospacing="1" w:after="100" w:afterAutospacing="1"/>
        <w:rPr>
          <w:rFonts w:cs="Arial"/>
          <w:color w:val="000000"/>
          <w:szCs w:val="22"/>
          <w:lang w:eastAsia="en-ZA"/>
        </w:rPr>
      </w:pPr>
      <w:r w:rsidRPr="00A570E3">
        <w:rPr>
          <w:rFonts w:cs="Arial"/>
          <w:color w:val="000000"/>
          <w:szCs w:val="22"/>
          <w:lang w:val="en-US" w:eastAsia="en-ZA"/>
        </w:rPr>
        <w:t>Section 40(1)</w:t>
      </w:r>
    </w:p>
    <w:p w:rsidR="00C91C34" w:rsidRPr="00A570E3" w:rsidRDefault="00C91C34" w:rsidP="00C91C34">
      <w:pPr>
        <w:spacing w:before="100" w:beforeAutospacing="1" w:after="100" w:afterAutospacing="1"/>
        <w:rPr>
          <w:rFonts w:cs="Arial"/>
          <w:color w:val="000000"/>
          <w:szCs w:val="22"/>
          <w:lang w:val="en-US" w:eastAsia="en-ZA"/>
        </w:rPr>
      </w:pPr>
      <w:r w:rsidRPr="00A570E3">
        <w:rPr>
          <w:rFonts w:cs="Arial"/>
          <w:iCs/>
          <w:color w:val="000000"/>
          <w:szCs w:val="22"/>
          <w:lang w:val="en-GB" w:eastAsia="en-ZA"/>
        </w:rPr>
        <w:t xml:space="preserve">“The accounting officer for a department, trading entity or constitutional institution- </w:t>
      </w:r>
    </w:p>
    <w:p w:rsidR="00C91C34" w:rsidRPr="00A570E3" w:rsidRDefault="00C91C34" w:rsidP="00184C43">
      <w:pPr>
        <w:numPr>
          <w:ilvl w:val="0"/>
          <w:numId w:val="8"/>
        </w:numPr>
        <w:ind w:hanging="578"/>
        <w:contextualSpacing/>
        <w:rPr>
          <w:rFonts w:cs="Arial"/>
          <w:iCs/>
          <w:color w:val="000000"/>
          <w:szCs w:val="22"/>
          <w:lang w:val="en-GB" w:eastAsia="en-ZA"/>
        </w:rPr>
      </w:pPr>
      <w:r w:rsidRPr="00A570E3">
        <w:rPr>
          <w:rFonts w:cs="Arial"/>
          <w:iCs/>
          <w:color w:val="000000"/>
          <w:szCs w:val="22"/>
          <w:lang w:val="en-GB" w:eastAsia="en-ZA"/>
        </w:rPr>
        <w:t>must keep full and proper records of the financial affairs of the department, trading entity or constitutional institution in accordance with any prescribed norms and standards;</w:t>
      </w:r>
    </w:p>
    <w:p w:rsidR="00C91C34" w:rsidRPr="00A570E3" w:rsidRDefault="00C91C34" w:rsidP="00C91C34">
      <w:pPr>
        <w:ind w:left="720"/>
        <w:contextualSpacing/>
        <w:rPr>
          <w:rFonts w:cs="Arial"/>
          <w:iCs/>
          <w:color w:val="000000"/>
          <w:szCs w:val="22"/>
          <w:lang w:val="en-GB" w:eastAsia="en-ZA"/>
        </w:rPr>
      </w:pPr>
    </w:p>
    <w:p w:rsidR="00C91C34" w:rsidRPr="00A570E3" w:rsidRDefault="00C91C34" w:rsidP="00184C43">
      <w:pPr>
        <w:numPr>
          <w:ilvl w:val="0"/>
          <w:numId w:val="8"/>
        </w:numPr>
        <w:ind w:hanging="578"/>
        <w:contextualSpacing/>
        <w:rPr>
          <w:rFonts w:cs="Arial"/>
          <w:iCs/>
          <w:color w:val="000000"/>
          <w:szCs w:val="22"/>
          <w:lang w:val="en-GB" w:eastAsia="en-ZA"/>
        </w:rPr>
      </w:pPr>
      <w:r w:rsidRPr="00A570E3">
        <w:rPr>
          <w:rFonts w:eastAsia="Calibri" w:cs="Arial"/>
          <w:szCs w:val="22"/>
        </w:rPr>
        <w:t>must prepare financial statements for each financial year in accordance with generally recognized accounting practice;”</w:t>
      </w:r>
    </w:p>
    <w:p w:rsidR="00C91C34" w:rsidRPr="00A570E3" w:rsidRDefault="00C91C34" w:rsidP="00C91C34">
      <w:pPr>
        <w:spacing w:before="100" w:beforeAutospacing="1" w:after="100" w:afterAutospacing="1"/>
        <w:rPr>
          <w:rFonts w:cs="Arial"/>
          <w:color w:val="000000"/>
          <w:szCs w:val="22"/>
          <w:lang w:eastAsia="en-ZA"/>
        </w:rPr>
      </w:pPr>
      <w:r w:rsidRPr="00A570E3">
        <w:rPr>
          <w:rFonts w:cs="Arial"/>
          <w:color w:val="000000"/>
          <w:szCs w:val="22"/>
          <w:lang w:eastAsia="en-ZA"/>
        </w:rPr>
        <w:t>Section 40(3</w:t>
      </w:r>
      <w:proofErr w:type="gramStart"/>
      <w:r w:rsidRPr="00A570E3">
        <w:rPr>
          <w:rFonts w:cs="Arial"/>
          <w:color w:val="000000"/>
          <w:szCs w:val="22"/>
          <w:lang w:eastAsia="en-ZA"/>
        </w:rPr>
        <w:t>)(</w:t>
      </w:r>
      <w:proofErr w:type="gramEnd"/>
      <w:r w:rsidRPr="00A570E3">
        <w:rPr>
          <w:rFonts w:cs="Arial"/>
          <w:color w:val="000000"/>
          <w:szCs w:val="22"/>
          <w:lang w:eastAsia="en-ZA"/>
        </w:rPr>
        <w:t xml:space="preserve">a) states: </w:t>
      </w:r>
    </w:p>
    <w:p w:rsidR="00C91C34" w:rsidRPr="00A570E3" w:rsidRDefault="00C91C34" w:rsidP="00C91C34">
      <w:pPr>
        <w:tabs>
          <w:tab w:val="left" w:pos="540"/>
        </w:tabs>
        <w:rPr>
          <w:rFonts w:cs="Arial"/>
          <w:iCs/>
          <w:color w:val="000000"/>
          <w:szCs w:val="22"/>
          <w:lang w:val="en-US" w:eastAsia="en-ZA"/>
        </w:rPr>
      </w:pPr>
      <w:r w:rsidRPr="00A570E3">
        <w:rPr>
          <w:rFonts w:cs="Arial"/>
          <w:iCs/>
          <w:color w:val="000000"/>
          <w:szCs w:val="22"/>
          <w:lang w:val="en-US"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C91C34" w:rsidRPr="00A570E3" w:rsidRDefault="00C91C34" w:rsidP="00C91C34">
      <w:pPr>
        <w:rPr>
          <w:rFonts w:cs="Arial"/>
          <w:color w:val="000000"/>
          <w:szCs w:val="22"/>
        </w:rPr>
      </w:pPr>
    </w:p>
    <w:p w:rsidR="00C91C34" w:rsidRPr="00A570E3" w:rsidRDefault="00C91C34" w:rsidP="00C91C34">
      <w:pPr>
        <w:rPr>
          <w:rFonts w:cs="Arial"/>
          <w:szCs w:val="22"/>
          <w:lang w:val="en-US"/>
        </w:rPr>
      </w:pPr>
      <w:r w:rsidRPr="00A570E3">
        <w:rPr>
          <w:rFonts w:cs="Arial"/>
          <w:color w:val="000000"/>
          <w:szCs w:val="22"/>
        </w:rPr>
        <w:t xml:space="preserve">Upon auditing of Deferred revenue per </w:t>
      </w:r>
      <w:r w:rsidRPr="00A570E3">
        <w:rPr>
          <w:rFonts w:cs="Arial"/>
          <w:szCs w:val="22"/>
          <w:lang w:val="en-US"/>
        </w:rPr>
        <w:t xml:space="preserve">interim financial statements for the period ending 30 September 2015, </w:t>
      </w:r>
      <w:r w:rsidRPr="00A570E3">
        <w:rPr>
          <w:rFonts w:cs="Arial"/>
          <w:color w:val="000000"/>
          <w:szCs w:val="22"/>
        </w:rPr>
        <w:t xml:space="preserve">it was noted that the </w:t>
      </w:r>
      <w:r w:rsidRPr="00A570E3">
        <w:rPr>
          <w:rFonts w:cs="Arial"/>
          <w:szCs w:val="22"/>
          <w:lang w:val="en-US"/>
        </w:rPr>
        <w:t>movement in deferred revenue balance between 31 March 2015 and 30 September 2015 does not agree to the WSC schedule supporting interim financial statements. Refer below for the detail of differences noted:</w:t>
      </w:r>
    </w:p>
    <w:p w:rsidR="00C91C34" w:rsidRPr="00A570E3" w:rsidRDefault="00C91C34" w:rsidP="00C91C34">
      <w:pPr>
        <w:rPr>
          <w:rFonts w:cs="Arial"/>
          <w:szCs w:val="22"/>
          <w:lang w:val="en-US"/>
        </w:rPr>
      </w:pPr>
    </w:p>
    <w:p w:rsidR="00C91C34" w:rsidRPr="00A570E3" w:rsidRDefault="00C91C34" w:rsidP="00C91C34">
      <w:pPr>
        <w:rPr>
          <w:rFonts w:cs="Arial"/>
          <w:b/>
          <w:szCs w:val="22"/>
          <w:lang w:val="en-US"/>
        </w:rPr>
      </w:pPr>
      <w:r w:rsidRPr="00A570E3">
        <w:rPr>
          <w:rFonts w:cs="Arial"/>
          <w:b/>
          <w:szCs w:val="22"/>
          <w:lang w:val="en-US"/>
        </w:rPr>
        <w:t>Differences between WCS listing and Interim financial statements:</w:t>
      </w:r>
    </w:p>
    <w:p w:rsidR="00C91C34" w:rsidRPr="00A570E3" w:rsidRDefault="00C91C34" w:rsidP="00C91C34">
      <w:pPr>
        <w:rPr>
          <w:rFonts w:cs="Arial"/>
          <w:b/>
          <w:szCs w:val="22"/>
          <w:lang w:val="en-US"/>
        </w:rPr>
      </w:pPr>
    </w:p>
    <w:tbl>
      <w:tblPr>
        <w:tblStyle w:val="TableGrid"/>
        <w:tblW w:w="0" w:type="auto"/>
        <w:tblInd w:w="108" w:type="dxa"/>
        <w:tblLook w:val="04A0" w:firstRow="1" w:lastRow="0" w:firstColumn="1" w:lastColumn="0" w:noHBand="0" w:noVBand="1"/>
      </w:tblPr>
      <w:tblGrid>
        <w:gridCol w:w="1968"/>
        <w:gridCol w:w="2410"/>
        <w:gridCol w:w="1559"/>
      </w:tblGrid>
      <w:tr w:rsidR="00C91C34" w:rsidRPr="00A570E3" w:rsidTr="00A76C0A">
        <w:tc>
          <w:tcPr>
            <w:tcW w:w="1968" w:type="dxa"/>
            <w:shd w:val="clear" w:color="auto" w:fill="D9D9D9" w:themeFill="background1" w:themeFillShade="D9"/>
          </w:tcPr>
          <w:p w:rsidR="00C91C34" w:rsidRPr="00A570E3" w:rsidRDefault="00C91C34" w:rsidP="00A76C0A">
            <w:pPr>
              <w:rPr>
                <w:rFonts w:cs="Arial"/>
                <w:b/>
                <w:bCs/>
                <w:color w:val="000000"/>
                <w:sz w:val="18"/>
                <w:szCs w:val="18"/>
              </w:rPr>
            </w:pPr>
            <w:r w:rsidRPr="00A570E3">
              <w:rPr>
                <w:rFonts w:cs="Arial"/>
                <w:b/>
                <w:bCs/>
                <w:color w:val="000000"/>
                <w:sz w:val="18"/>
                <w:szCs w:val="18"/>
              </w:rPr>
              <w:t>Amount per WCS listing (excluding status 6A, 7, 8 projects)</w:t>
            </w:r>
          </w:p>
          <w:p w:rsidR="00C91C34" w:rsidRPr="00A570E3" w:rsidRDefault="00C91C34" w:rsidP="00A76C0A">
            <w:pPr>
              <w:rPr>
                <w:rFonts w:cs="Arial"/>
                <w:sz w:val="22"/>
                <w:szCs w:val="22"/>
                <w:lang w:val="en-US"/>
              </w:rPr>
            </w:pPr>
          </w:p>
        </w:tc>
        <w:tc>
          <w:tcPr>
            <w:tcW w:w="2410" w:type="dxa"/>
            <w:shd w:val="clear" w:color="auto" w:fill="D9D9D9" w:themeFill="background1" w:themeFillShade="D9"/>
          </w:tcPr>
          <w:p w:rsidR="00C91C34" w:rsidRPr="00A570E3" w:rsidRDefault="00C91C34" w:rsidP="00A76C0A">
            <w:pPr>
              <w:rPr>
                <w:rFonts w:cs="Arial"/>
                <w:b/>
                <w:bCs/>
                <w:color w:val="000000"/>
                <w:sz w:val="18"/>
                <w:szCs w:val="18"/>
              </w:rPr>
            </w:pPr>
            <w:r w:rsidRPr="00A570E3">
              <w:rPr>
                <w:rFonts w:cs="Arial"/>
                <w:b/>
                <w:bCs/>
                <w:color w:val="000000"/>
                <w:sz w:val="18"/>
                <w:szCs w:val="18"/>
              </w:rPr>
              <w:t>Amount per Financial Statements (movement in Deferred revenue account)</w:t>
            </w:r>
          </w:p>
          <w:p w:rsidR="00C91C34" w:rsidRPr="00A570E3" w:rsidRDefault="00C91C34" w:rsidP="00A76C0A">
            <w:pPr>
              <w:rPr>
                <w:rFonts w:cs="Arial"/>
                <w:sz w:val="22"/>
                <w:szCs w:val="22"/>
                <w:lang w:val="en-US"/>
              </w:rPr>
            </w:pPr>
          </w:p>
        </w:tc>
        <w:tc>
          <w:tcPr>
            <w:tcW w:w="1559" w:type="dxa"/>
            <w:shd w:val="clear" w:color="auto" w:fill="D9D9D9" w:themeFill="background1" w:themeFillShade="D9"/>
          </w:tcPr>
          <w:p w:rsidR="00C91C34" w:rsidRPr="00A570E3" w:rsidRDefault="00C91C34" w:rsidP="00A76C0A">
            <w:pPr>
              <w:rPr>
                <w:rFonts w:cs="Arial"/>
                <w:sz w:val="22"/>
                <w:szCs w:val="22"/>
                <w:lang w:val="en-US"/>
              </w:rPr>
            </w:pPr>
            <w:r w:rsidRPr="00A570E3">
              <w:rPr>
                <w:rFonts w:cs="Arial"/>
                <w:b/>
                <w:bCs/>
                <w:color w:val="000000"/>
                <w:sz w:val="18"/>
                <w:szCs w:val="18"/>
              </w:rPr>
              <w:t>Difference</w:t>
            </w:r>
          </w:p>
        </w:tc>
      </w:tr>
      <w:tr w:rsidR="00C91C34" w:rsidRPr="00A570E3" w:rsidTr="00A76C0A">
        <w:tc>
          <w:tcPr>
            <w:tcW w:w="1968" w:type="dxa"/>
          </w:tcPr>
          <w:p w:rsidR="00C91C34" w:rsidRPr="00A570E3" w:rsidRDefault="00C91C34" w:rsidP="00A76C0A">
            <w:pPr>
              <w:rPr>
                <w:rFonts w:cs="Arial"/>
                <w:sz w:val="22"/>
                <w:szCs w:val="22"/>
                <w:lang w:val="en-US"/>
              </w:rPr>
            </w:pPr>
            <w:r w:rsidRPr="00A570E3">
              <w:rPr>
                <w:rFonts w:cs="Arial"/>
                <w:color w:val="000000"/>
                <w:sz w:val="18"/>
                <w:szCs w:val="18"/>
              </w:rPr>
              <w:t>1 483 493 475.06</w:t>
            </w:r>
          </w:p>
        </w:tc>
        <w:tc>
          <w:tcPr>
            <w:tcW w:w="2410" w:type="dxa"/>
          </w:tcPr>
          <w:p w:rsidR="00C91C34" w:rsidRPr="00A570E3" w:rsidRDefault="00C91C34" w:rsidP="00A76C0A">
            <w:pPr>
              <w:rPr>
                <w:rFonts w:cs="Arial"/>
                <w:sz w:val="22"/>
                <w:szCs w:val="22"/>
                <w:lang w:val="en-US"/>
              </w:rPr>
            </w:pPr>
            <w:r w:rsidRPr="00A570E3">
              <w:rPr>
                <w:rFonts w:cs="Arial"/>
                <w:color w:val="000000"/>
                <w:sz w:val="18"/>
                <w:szCs w:val="18"/>
              </w:rPr>
              <w:t>1 504 343 000</w:t>
            </w:r>
          </w:p>
        </w:tc>
        <w:tc>
          <w:tcPr>
            <w:tcW w:w="1559" w:type="dxa"/>
          </w:tcPr>
          <w:p w:rsidR="00C91C34" w:rsidRPr="00A570E3" w:rsidRDefault="00C91C34" w:rsidP="00A76C0A">
            <w:pPr>
              <w:rPr>
                <w:rFonts w:cs="Arial"/>
                <w:sz w:val="22"/>
                <w:szCs w:val="22"/>
                <w:lang w:val="en-US"/>
              </w:rPr>
            </w:pPr>
            <w:r w:rsidRPr="00A570E3">
              <w:rPr>
                <w:rFonts w:cs="Arial"/>
                <w:color w:val="000000"/>
                <w:sz w:val="18"/>
                <w:szCs w:val="18"/>
              </w:rPr>
              <w:t>20 849 524.94</w:t>
            </w:r>
          </w:p>
        </w:tc>
      </w:tr>
    </w:tbl>
    <w:p w:rsidR="00C91C34" w:rsidRPr="00A570E3" w:rsidRDefault="00C91C34" w:rsidP="00C91C34">
      <w:pPr>
        <w:rPr>
          <w:rFonts w:cs="Arial"/>
          <w:b/>
          <w:szCs w:val="22"/>
          <w:lang w:val="en-US"/>
        </w:rPr>
      </w:pPr>
    </w:p>
    <w:p w:rsidR="00C91C34" w:rsidRPr="00A570E3" w:rsidRDefault="00C91C34" w:rsidP="00C91C34">
      <w:pPr>
        <w:rPr>
          <w:rFonts w:cs="Arial"/>
          <w:b/>
          <w:szCs w:val="22"/>
          <w:lang w:val="en-US"/>
        </w:rPr>
      </w:pPr>
      <w:r w:rsidRPr="00A570E3">
        <w:rPr>
          <w:rFonts w:cs="Arial"/>
          <w:b/>
          <w:szCs w:val="22"/>
          <w:lang w:val="en-US"/>
        </w:rPr>
        <w:br w:type="page"/>
      </w:r>
    </w:p>
    <w:p w:rsidR="00C91C34" w:rsidRPr="00A570E3" w:rsidRDefault="00C91C34" w:rsidP="00C91C34">
      <w:pPr>
        <w:rPr>
          <w:rFonts w:cs="Arial"/>
          <w:b/>
          <w:szCs w:val="22"/>
          <w:lang w:val="en-US"/>
        </w:rPr>
      </w:pPr>
      <w:r w:rsidRPr="00A570E3">
        <w:rPr>
          <w:rFonts w:cs="Arial"/>
          <w:b/>
          <w:szCs w:val="22"/>
          <w:lang w:val="en-US"/>
        </w:rPr>
        <w:lastRenderedPageBreak/>
        <w:t>Differences between Deferred Revenue Journals and Interim financial statements:</w:t>
      </w:r>
    </w:p>
    <w:p w:rsidR="00C91C34" w:rsidRPr="00A570E3" w:rsidRDefault="00C91C34" w:rsidP="00C91C34">
      <w:pPr>
        <w:rPr>
          <w:rFonts w:cs="Arial"/>
          <w:b/>
          <w:szCs w:val="22"/>
          <w:lang w:val="en-US"/>
        </w:rPr>
      </w:pPr>
    </w:p>
    <w:p w:rsidR="00C91C34" w:rsidRPr="00A570E3" w:rsidRDefault="00C91C34" w:rsidP="00C91C34">
      <w:pPr>
        <w:rPr>
          <w:rFonts w:cs="Arial"/>
          <w:b/>
          <w:szCs w:val="22"/>
          <w:lang w:val="en-US"/>
        </w:rPr>
      </w:pPr>
    </w:p>
    <w:tbl>
      <w:tblPr>
        <w:tblStyle w:val="TableGrid"/>
        <w:tblW w:w="0" w:type="auto"/>
        <w:tblInd w:w="108" w:type="dxa"/>
        <w:tblLayout w:type="fixed"/>
        <w:tblLook w:val="04A0" w:firstRow="1" w:lastRow="0" w:firstColumn="1" w:lastColumn="0" w:noHBand="0" w:noVBand="1"/>
      </w:tblPr>
      <w:tblGrid>
        <w:gridCol w:w="2694"/>
        <w:gridCol w:w="1842"/>
        <w:gridCol w:w="2127"/>
        <w:gridCol w:w="1880"/>
      </w:tblGrid>
      <w:tr w:rsidR="00C91C34" w:rsidRPr="00A570E3" w:rsidTr="00A76C0A">
        <w:tc>
          <w:tcPr>
            <w:tcW w:w="4536" w:type="dxa"/>
            <w:gridSpan w:val="2"/>
            <w:shd w:val="clear" w:color="auto" w:fill="D9D9D9" w:themeFill="background1" w:themeFillShade="D9"/>
            <w:vAlign w:val="center"/>
          </w:tcPr>
          <w:p w:rsidR="00C91C34" w:rsidRPr="00A570E3" w:rsidRDefault="00C91C34" w:rsidP="00A76C0A">
            <w:pPr>
              <w:jc w:val="center"/>
              <w:rPr>
                <w:rFonts w:cs="Arial"/>
                <w:sz w:val="22"/>
                <w:szCs w:val="22"/>
                <w:lang w:val="en-US"/>
              </w:rPr>
            </w:pPr>
            <w:r w:rsidRPr="00A570E3">
              <w:rPr>
                <w:rFonts w:cs="Arial"/>
                <w:b/>
                <w:bCs/>
                <w:color w:val="000000"/>
                <w:sz w:val="18"/>
                <w:szCs w:val="18"/>
              </w:rPr>
              <w:t>Amount per Journals</w:t>
            </w:r>
          </w:p>
        </w:tc>
        <w:tc>
          <w:tcPr>
            <w:tcW w:w="2127" w:type="dxa"/>
            <w:shd w:val="clear" w:color="auto" w:fill="D9D9D9" w:themeFill="background1" w:themeFillShade="D9"/>
            <w:vAlign w:val="center"/>
          </w:tcPr>
          <w:p w:rsidR="00C91C34" w:rsidRPr="00A570E3" w:rsidRDefault="00C91C34" w:rsidP="00A76C0A">
            <w:pPr>
              <w:jc w:val="center"/>
              <w:rPr>
                <w:rFonts w:cs="Arial"/>
                <w:b/>
                <w:bCs/>
                <w:color w:val="000000"/>
                <w:sz w:val="18"/>
                <w:szCs w:val="18"/>
              </w:rPr>
            </w:pPr>
            <w:r w:rsidRPr="00A570E3">
              <w:rPr>
                <w:rFonts w:cs="Arial"/>
                <w:b/>
                <w:bCs/>
                <w:color w:val="000000"/>
                <w:sz w:val="18"/>
                <w:szCs w:val="18"/>
              </w:rPr>
              <w:t>Amount per Financial Statements (movement in Deferred revenue account)</w:t>
            </w:r>
          </w:p>
          <w:p w:rsidR="00C91C34" w:rsidRPr="00A570E3" w:rsidRDefault="00C91C34" w:rsidP="00A76C0A">
            <w:pPr>
              <w:jc w:val="center"/>
              <w:rPr>
                <w:rFonts w:cs="Arial"/>
                <w:sz w:val="22"/>
                <w:szCs w:val="22"/>
                <w:lang w:val="en-US"/>
              </w:rPr>
            </w:pPr>
          </w:p>
        </w:tc>
        <w:tc>
          <w:tcPr>
            <w:tcW w:w="1880" w:type="dxa"/>
            <w:shd w:val="clear" w:color="auto" w:fill="D9D9D9" w:themeFill="background1" w:themeFillShade="D9"/>
            <w:vAlign w:val="center"/>
          </w:tcPr>
          <w:p w:rsidR="00C91C34" w:rsidRPr="00A570E3" w:rsidRDefault="00C91C34" w:rsidP="00A76C0A">
            <w:pPr>
              <w:jc w:val="center"/>
              <w:rPr>
                <w:rFonts w:cs="Arial"/>
                <w:sz w:val="22"/>
                <w:szCs w:val="22"/>
                <w:lang w:val="en-US"/>
              </w:rPr>
            </w:pPr>
            <w:r w:rsidRPr="00A570E3">
              <w:rPr>
                <w:rFonts w:cs="Arial"/>
                <w:b/>
                <w:bCs/>
                <w:color w:val="000000"/>
                <w:sz w:val="18"/>
                <w:szCs w:val="18"/>
              </w:rPr>
              <w:t>Difference</w:t>
            </w:r>
          </w:p>
        </w:tc>
      </w:tr>
      <w:tr w:rsidR="00C91C34" w:rsidRPr="00A570E3" w:rsidTr="00A76C0A">
        <w:tc>
          <w:tcPr>
            <w:tcW w:w="2694" w:type="dxa"/>
          </w:tcPr>
          <w:p w:rsidR="00C91C34" w:rsidRPr="00A570E3" w:rsidRDefault="00C91C34" w:rsidP="00A76C0A">
            <w:pPr>
              <w:rPr>
                <w:rFonts w:cs="Arial"/>
                <w:color w:val="000000"/>
                <w:sz w:val="18"/>
                <w:szCs w:val="18"/>
              </w:rPr>
            </w:pPr>
            <w:r w:rsidRPr="00A570E3">
              <w:rPr>
                <w:rFonts w:cs="Arial"/>
                <w:color w:val="000000"/>
                <w:sz w:val="18"/>
                <w:szCs w:val="18"/>
              </w:rPr>
              <w:t>Total WCS payments for the period</w:t>
            </w:r>
          </w:p>
        </w:tc>
        <w:tc>
          <w:tcPr>
            <w:tcW w:w="1842" w:type="dxa"/>
          </w:tcPr>
          <w:p w:rsidR="00C91C34" w:rsidRPr="00A570E3" w:rsidRDefault="00C91C34" w:rsidP="00A76C0A">
            <w:pPr>
              <w:jc w:val="right"/>
              <w:rPr>
                <w:rFonts w:cs="Arial"/>
                <w:sz w:val="22"/>
                <w:szCs w:val="22"/>
                <w:lang w:val="en-US"/>
              </w:rPr>
            </w:pPr>
            <w:r w:rsidRPr="00A570E3">
              <w:rPr>
                <w:rFonts w:cs="Arial"/>
                <w:color w:val="000000"/>
                <w:sz w:val="18"/>
                <w:szCs w:val="18"/>
                <w:lang w:val="en-US"/>
              </w:rPr>
              <w:t>1 577 479 192.88</w:t>
            </w:r>
          </w:p>
        </w:tc>
        <w:tc>
          <w:tcPr>
            <w:tcW w:w="2127" w:type="dxa"/>
          </w:tcPr>
          <w:p w:rsidR="00C91C34" w:rsidRPr="00A570E3" w:rsidRDefault="00C91C34" w:rsidP="00A76C0A">
            <w:pPr>
              <w:jc w:val="right"/>
              <w:rPr>
                <w:rFonts w:cs="Arial"/>
                <w:sz w:val="22"/>
                <w:szCs w:val="22"/>
                <w:lang w:val="en-US"/>
              </w:rPr>
            </w:pPr>
          </w:p>
        </w:tc>
        <w:tc>
          <w:tcPr>
            <w:tcW w:w="1880" w:type="dxa"/>
          </w:tcPr>
          <w:p w:rsidR="00C91C34" w:rsidRPr="00A570E3" w:rsidRDefault="00C91C34" w:rsidP="00A76C0A">
            <w:pPr>
              <w:pStyle w:val="ListParagraph"/>
              <w:jc w:val="center"/>
              <w:rPr>
                <w:rFonts w:cs="Arial"/>
                <w:sz w:val="22"/>
                <w:szCs w:val="22"/>
                <w:lang w:val="en-US"/>
              </w:rPr>
            </w:pPr>
          </w:p>
        </w:tc>
      </w:tr>
      <w:tr w:rsidR="00C91C34" w:rsidRPr="00A570E3" w:rsidTr="00A76C0A">
        <w:tc>
          <w:tcPr>
            <w:tcW w:w="2694" w:type="dxa"/>
          </w:tcPr>
          <w:p w:rsidR="00C91C34" w:rsidRPr="00A570E3" w:rsidRDefault="00C91C34" w:rsidP="00A76C0A">
            <w:pPr>
              <w:rPr>
                <w:rFonts w:cs="Arial"/>
                <w:color w:val="000000"/>
                <w:sz w:val="18"/>
                <w:szCs w:val="18"/>
              </w:rPr>
            </w:pPr>
            <w:r w:rsidRPr="00A570E3">
              <w:rPr>
                <w:rFonts w:cs="Arial"/>
                <w:color w:val="000000"/>
                <w:sz w:val="18"/>
                <w:szCs w:val="18"/>
              </w:rPr>
              <w:t xml:space="preserve">Less: Amount transferred to </w:t>
            </w:r>
            <w:proofErr w:type="spellStart"/>
            <w:r w:rsidRPr="00A570E3">
              <w:rPr>
                <w:rFonts w:cs="Arial"/>
                <w:color w:val="000000"/>
                <w:sz w:val="18"/>
                <w:szCs w:val="18"/>
              </w:rPr>
              <w:t>Accom</w:t>
            </w:r>
            <w:proofErr w:type="spellEnd"/>
            <w:r w:rsidRPr="00A570E3">
              <w:rPr>
                <w:rFonts w:cs="Arial"/>
                <w:color w:val="000000"/>
                <w:sz w:val="18"/>
                <w:szCs w:val="18"/>
              </w:rPr>
              <w:t xml:space="preserve"> Charges: freehold </w:t>
            </w:r>
          </w:p>
        </w:tc>
        <w:tc>
          <w:tcPr>
            <w:tcW w:w="1842" w:type="dxa"/>
          </w:tcPr>
          <w:p w:rsidR="00C91C34" w:rsidRPr="00A570E3" w:rsidRDefault="00C91C34" w:rsidP="00A76C0A">
            <w:pPr>
              <w:jc w:val="right"/>
              <w:rPr>
                <w:rFonts w:cs="Arial"/>
                <w:sz w:val="22"/>
                <w:szCs w:val="22"/>
                <w:lang w:val="en-US"/>
              </w:rPr>
            </w:pPr>
            <w:r w:rsidRPr="00A570E3">
              <w:rPr>
                <w:rFonts w:cs="Arial"/>
                <w:color w:val="000000"/>
                <w:sz w:val="18"/>
                <w:szCs w:val="18"/>
                <w:lang w:val="en-US"/>
              </w:rPr>
              <w:t>194 549 250.41</w:t>
            </w:r>
          </w:p>
        </w:tc>
        <w:tc>
          <w:tcPr>
            <w:tcW w:w="2127" w:type="dxa"/>
          </w:tcPr>
          <w:p w:rsidR="00C91C34" w:rsidRPr="00A570E3" w:rsidRDefault="00C91C34" w:rsidP="00A76C0A">
            <w:pPr>
              <w:jc w:val="right"/>
              <w:rPr>
                <w:rFonts w:cs="Arial"/>
                <w:sz w:val="22"/>
                <w:szCs w:val="22"/>
                <w:lang w:val="en-US"/>
              </w:rPr>
            </w:pPr>
          </w:p>
        </w:tc>
        <w:tc>
          <w:tcPr>
            <w:tcW w:w="1880" w:type="dxa"/>
          </w:tcPr>
          <w:p w:rsidR="00C91C34" w:rsidRPr="00A570E3" w:rsidRDefault="00C91C34" w:rsidP="00A76C0A">
            <w:pPr>
              <w:pStyle w:val="ListParagraph"/>
              <w:jc w:val="center"/>
              <w:rPr>
                <w:rFonts w:cs="Arial"/>
                <w:sz w:val="22"/>
                <w:szCs w:val="22"/>
                <w:lang w:val="en-US"/>
              </w:rPr>
            </w:pPr>
          </w:p>
        </w:tc>
      </w:tr>
      <w:tr w:rsidR="00C91C34" w:rsidRPr="00A570E3" w:rsidTr="00A76C0A">
        <w:tc>
          <w:tcPr>
            <w:tcW w:w="2694" w:type="dxa"/>
          </w:tcPr>
          <w:p w:rsidR="00C91C34" w:rsidRPr="00A570E3" w:rsidRDefault="00C91C34" w:rsidP="00A76C0A">
            <w:pPr>
              <w:rPr>
                <w:rFonts w:cs="Arial"/>
                <w:b/>
                <w:color w:val="000000"/>
                <w:sz w:val="18"/>
                <w:szCs w:val="18"/>
              </w:rPr>
            </w:pPr>
            <w:r w:rsidRPr="00A570E3">
              <w:rPr>
                <w:rFonts w:cs="Arial"/>
                <w:b/>
                <w:color w:val="000000"/>
                <w:sz w:val="18"/>
                <w:szCs w:val="18"/>
              </w:rPr>
              <w:t>Deferred revenue</w:t>
            </w:r>
          </w:p>
        </w:tc>
        <w:tc>
          <w:tcPr>
            <w:tcW w:w="1842" w:type="dxa"/>
          </w:tcPr>
          <w:p w:rsidR="00C91C34" w:rsidRPr="00A570E3" w:rsidRDefault="00C91C34" w:rsidP="00A76C0A">
            <w:pPr>
              <w:jc w:val="right"/>
              <w:rPr>
                <w:rFonts w:cs="Arial"/>
                <w:b/>
                <w:sz w:val="22"/>
                <w:szCs w:val="22"/>
                <w:lang w:val="en-US"/>
              </w:rPr>
            </w:pPr>
            <w:r w:rsidRPr="00A570E3">
              <w:rPr>
                <w:rFonts w:cs="Arial"/>
                <w:b/>
                <w:color w:val="000000"/>
                <w:sz w:val="18"/>
                <w:szCs w:val="18"/>
              </w:rPr>
              <w:t>1 382 929 942.47</w:t>
            </w:r>
          </w:p>
        </w:tc>
        <w:tc>
          <w:tcPr>
            <w:tcW w:w="2127" w:type="dxa"/>
          </w:tcPr>
          <w:p w:rsidR="00C91C34" w:rsidRPr="00A570E3" w:rsidRDefault="00C91C34" w:rsidP="00A76C0A">
            <w:pPr>
              <w:jc w:val="right"/>
              <w:rPr>
                <w:rFonts w:cs="Arial"/>
                <w:b/>
                <w:sz w:val="22"/>
                <w:szCs w:val="22"/>
                <w:lang w:val="en-US"/>
              </w:rPr>
            </w:pPr>
            <w:r w:rsidRPr="00A570E3">
              <w:rPr>
                <w:rFonts w:cs="Arial"/>
                <w:b/>
                <w:color w:val="000000"/>
                <w:sz w:val="18"/>
                <w:szCs w:val="18"/>
              </w:rPr>
              <w:t>1 504 343 000</w:t>
            </w:r>
          </w:p>
        </w:tc>
        <w:tc>
          <w:tcPr>
            <w:tcW w:w="1880" w:type="dxa"/>
          </w:tcPr>
          <w:p w:rsidR="00C91C34" w:rsidRPr="00A570E3" w:rsidRDefault="00C91C34" w:rsidP="00184C43">
            <w:pPr>
              <w:pStyle w:val="ListParagraph"/>
              <w:numPr>
                <w:ilvl w:val="0"/>
                <w:numId w:val="9"/>
              </w:numPr>
              <w:contextualSpacing/>
              <w:jc w:val="right"/>
              <w:rPr>
                <w:rFonts w:cs="Arial"/>
                <w:b/>
                <w:sz w:val="22"/>
                <w:szCs w:val="22"/>
                <w:lang w:val="en-US"/>
              </w:rPr>
            </w:pPr>
            <w:r w:rsidRPr="00A570E3">
              <w:rPr>
                <w:rFonts w:cs="Arial"/>
                <w:b/>
                <w:color w:val="000000"/>
                <w:sz w:val="18"/>
                <w:szCs w:val="18"/>
              </w:rPr>
              <w:t>413 057.53</w:t>
            </w:r>
          </w:p>
        </w:tc>
      </w:tr>
    </w:tbl>
    <w:p w:rsidR="00C91C34" w:rsidRPr="00A570E3" w:rsidRDefault="00C91C34" w:rsidP="00C91C34">
      <w:pPr>
        <w:rPr>
          <w:rFonts w:cs="Arial"/>
          <w:szCs w:val="22"/>
          <w:lang w:val="en-US"/>
        </w:rPr>
      </w:pPr>
    </w:p>
    <w:p w:rsidR="00C91C34" w:rsidRPr="00A570E3" w:rsidRDefault="00C91C34" w:rsidP="00C91C34">
      <w:pPr>
        <w:rPr>
          <w:rFonts w:cs="Arial"/>
          <w:szCs w:val="22"/>
          <w:lang w:val="en-US"/>
        </w:rPr>
      </w:pPr>
    </w:p>
    <w:p w:rsidR="00C91C34" w:rsidRPr="00A570E3" w:rsidRDefault="00C91C34" w:rsidP="00C91C34">
      <w:pPr>
        <w:rPr>
          <w:rFonts w:cs="Arial"/>
          <w:b/>
          <w:szCs w:val="22"/>
          <w:lang w:val="en-US"/>
        </w:rPr>
      </w:pPr>
      <w:r w:rsidRPr="00A570E3">
        <w:rPr>
          <w:rFonts w:cs="Arial"/>
          <w:b/>
          <w:szCs w:val="22"/>
          <w:lang w:val="en-US"/>
        </w:rPr>
        <w:t>The impact of the finding</w:t>
      </w:r>
    </w:p>
    <w:p w:rsidR="00C91C34" w:rsidRPr="00A570E3" w:rsidRDefault="00C91C34" w:rsidP="00C91C34">
      <w:pPr>
        <w:rPr>
          <w:rFonts w:cs="Arial"/>
          <w:szCs w:val="22"/>
          <w:lang w:val="en-US"/>
        </w:rPr>
      </w:pPr>
    </w:p>
    <w:p w:rsidR="00C91C34" w:rsidRPr="00A570E3" w:rsidRDefault="00C91C34" w:rsidP="00C91C34">
      <w:pPr>
        <w:spacing w:line="230" w:lineRule="auto"/>
        <w:ind w:right="360"/>
        <w:rPr>
          <w:rFonts w:cs="Arial"/>
          <w:bCs/>
          <w:color w:val="000000"/>
          <w:szCs w:val="22"/>
          <w:lang w:val="en-GB"/>
        </w:rPr>
      </w:pPr>
      <w:r w:rsidRPr="00A570E3">
        <w:rPr>
          <w:rFonts w:cs="Arial"/>
          <w:szCs w:val="22"/>
          <w:lang w:val="en-US"/>
        </w:rPr>
        <w:t>a)</w:t>
      </w:r>
      <w:r w:rsidRPr="00A570E3">
        <w:rPr>
          <w:rFonts w:cs="Arial"/>
          <w:szCs w:val="22"/>
          <w:lang w:val="en-US"/>
        </w:rPr>
        <w:tab/>
        <w:t xml:space="preserve">Non-compliance with </w:t>
      </w:r>
      <w:r w:rsidRPr="00A570E3">
        <w:rPr>
          <w:rFonts w:cs="Arial"/>
          <w:bCs/>
          <w:color w:val="000000"/>
          <w:szCs w:val="22"/>
          <w:lang w:val="en-GB"/>
        </w:rPr>
        <w:t>Section 40 of the PFMA.</w:t>
      </w:r>
    </w:p>
    <w:p w:rsidR="00C91C34" w:rsidRPr="00A570E3" w:rsidRDefault="00C91C34" w:rsidP="00C91C34">
      <w:pPr>
        <w:spacing w:line="230" w:lineRule="auto"/>
        <w:ind w:right="360"/>
        <w:rPr>
          <w:rFonts w:cs="Arial"/>
          <w:szCs w:val="22"/>
          <w:lang w:val="en-US"/>
        </w:rPr>
      </w:pPr>
    </w:p>
    <w:p w:rsidR="00C91C34" w:rsidRPr="00A570E3" w:rsidRDefault="00C91C34" w:rsidP="00C91C34">
      <w:pPr>
        <w:spacing w:line="230" w:lineRule="auto"/>
        <w:ind w:right="360"/>
        <w:rPr>
          <w:rFonts w:cs="Arial"/>
          <w:szCs w:val="22"/>
          <w:lang w:val="en-US"/>
        </w:rPr>
      </w:pPr>
      <w:r w:rsidRPr="00A570E3">
        <w:rPr>
          <w:rFonts w:cs="Arial"/>
          <w:szCs w:val="22"/>
          <w:lang w:val="en-US"/>
        </w:rPr>
        <w:t>b)</w:t>
      </w:r>
      <w:r w:rsidRPr="00A570E3">
        <w:rPr>
          <w:rFonts w:cs="Arial"/>
          <w:szCs w:val="22"/>
          <w:lang w:val="en-US"/>
        </w:rPr>
        <w:tab/>
        <w:t>Deferred revenue is materially misstated.</w:t>
      </w:r>
    </w:p>
    <w:p w:rsidR="00C91C34" w:rsidRPr="00A570E3" w:rsidRDefault="00C91C34" w:rsidP="00C91C34">
      <w:pPr>
        <w:spacing w:line="230" w:lineRule="auto"/>
        <w:ind w:right="360"/>
        <w:rPr>
          <w:rFonts w:cs="Arial"/>
          <w:szCs w:val="22"/>
          <w:lang w:val="en-US"/>
        </w:rPr>
      </w:pPr>
    </w:p>
    <w:p w:rsidR="00C91C34" w:rsidRPr="00A570E3" w:rsidRDefault="00C91C34" w:rsidP="00C91C34">
      <w:pPr>
        <w:spacing w:after="120"/>
        <w:rPr>
          <w:rFonts w:cs="Arial"/>
          <w:b/>
          <w:bCs/>
          <w:szCs w:val="22"/>
          <w:lang w:val="en-US"/>
        </w:rPr>
      </w:pPr>
      <w:r w:rsidRPr="00A570E3">
        <w:rPr>
          <w:rFonts w:cs="Arial"/>
          <w:b/>
          <w:bCs/>
          <w:szCs w:val="22"/>
          <w:lang w:val="en-US"/>
        </w:rPr>
        <w:t>Internal control deficiency</w:t>
      </w:r>
    </w:p>
    <w:p w:rsidR="00C91C34" w:rsidRPr="00A570E3" w:rsidRDefault="00C91C34" w:rsidP="00C91C34">
      <w:pPr>
        <w:spacing w:after="120"/>
        <w:rPr>
          <w:rFonts w:cs="Arial"/>
          <w:szCs w:val="22"/>
          <w:lang w:val="en-US"/>
        </w:rPr>
      </w:pPr>
      <w:r w:rsidRPr="00A570E3">
        <w:rPr>
          <w:rFonts w:cs="Arial"/>
          <w:szCs w:val="22"/>
          <w:lang w:val="en-US"/>
        </w:rPr>
        <w:t>The finding occurred as a result of the following:</w:t>
      </w:r>
    </w:p>
    <w:p w:rsidR="00C91C34" w:rsidRPr="00A570E3" w:rsidRDefault="00C91C34" w:rsidP="00C91C34">
      <w:pPr>
        <w:rPr>
          <w:rFonts w:cs="Arial"/>
          <w:bCs/>
          <w:szCs w:val="22"/>
          <w:lang w:val="en-US"/>
        </w:rPr>
      </w:pPr>
      <w:r w:rsidRPr="00A570E3">
        <w:rPr>
          <w:rFonts w:cs="Arial"/>
          <w:bCs/>
          <w:szCs w:val="22"/>
          <w:lang w:val="en-US"/>
        </w:rPr>
        <w:t>Interim financial statements are not properly reviewed to ensure that amounts in the financial statements are properly supported.</w:t>
      </w:r>
    </w:p>
    <w:p w:rsidR="00C91C34" w:rsidRPr="00A570E3" w:rsidRDefault="00C91C34" w:rsidP="00C91C34">
      <w:pPr>
        <w:rPr>
          <w:szCs w:val="22"/>
          <w:lang w:val="en-GB"/>
        </w:rPr>
      </w:pPr>
    </w:p>
    <w:p w:rsidR="00C91C34" w:rsidRPr="00A570E3" w:rsidRDefault="00C91C34" w:rsidP="00C91C34">
      <w:pPr>
        <w:rPr>
          <w:szCs w:val="22"/>
          <w:lang w:val="en-GB"/>
        </w:rPr>
      </w:pPr>
      <w:r w:rsidRPr="00A570E3">
        <w:rPr>
          <w:szCs w:val="22"/>
          <w:lang w:val="en-GB"/>
        </w:rPr>
        <w:t>Based on the aforementioned the matter is as a result of the following internal control deficiencies:</w:t>
      </w:r>
    </w:p>
    <w:p w:rsidR="00C91C34" w:rsidRPr="00A570E3" w:rsidRDefault="00C91C34" w:rsidP="00C91C34">
      <w:pPr>
        <w:rPr>
          <w:rFonts w:cs="Arial"/>
          <w:b/>
          <w:bCs/>
          <w:szCs w:val="22"/>
          <w:lang w:val="en-US"/>
        </w:rPr>
      </w:pPr>
    </w:p>
    <w:p w:rsidR="00C91C34" w:rsidRPr="00A570E3" w:rsidRDefault="00C91C34" w:rsidP="00C91C34">
      <w:pPr>
        <w:rPr>
          <w:rFonts w:cs="Arial"/>
          <w:b/>
          <w:szCs w:val="22"/>
          <w:lang w:val="en-US"/>
        </w:rPr>
      </w:pPr>
      <w:r w:rsidRPr="00A570E3">
        <w:rPr>
          <w:rFonts w:cs="Arial"/>
          <w:b/>
          <w:szCs w:val="22"/>
          <w:lang w:val="en-US"/>
        </w:rPr>
        <w:t>Financial and Performance Management</w:t>
      </w:r>
    </w:p>
    <w:p w:rsidR="00C91C34" w:rsidRPr="00A570E3" w:rsidRDefault="00C91C34" w:rsidP="00C91C34">
      <w:pPr>
        <w:rPr>
          <w:rFonts w:cs="Arial"/>
          <w:b/>
          <w:szCs w:val="22"/>
          <w:lang w:val="en-US"/>
        </w:rPr>
      </w:pPr>
    </w:p>
    <w:p w:rsidR="00C91C34" w:rsidRPr="00A570E3" w:rsidRDefault="00C91C34" w:rsidP="00C91C34">
      <w:pPr>
        <w:rPr>
          <w:rFonts w:cs="Arial"/>
          <w:szCs w:val="22"/>
          <w:lang w:val="en-US"/>
        </w:rPr>
      </w:pPr>
      <w:r w:rsidRPr="00A570E3">
        <w:rPr>
          <w:rFonts w:cs="Arial"/>
          <w:szCs w:val="22"/>
          <w:lang w:val="en-US"/>
        </w:rPr>
        <w:t>The entity did not prepare regular, accurate and complete financial reports that are supported and evidenced by reliable information.</w:t>
      </w:r>
    </w:p>
    <w:p w:rsidR="00C91C34" w:rsidRPr="00A570E3" w:rsidRDefault="00C91C34" w:rsidP="00C91C34">
      <w:pPr>
        <w:ind w:left="720" w:hanging="720"/>
        <w:jc w:val="both"/>
        <w:rPr>
          <w:rFonts w:cs="Arial"/>
          <w:szCs w:val="22"/>
          <w:lang w:val="en-US"/>
        </w:rPr>
      </w:pPr>
    </w:p>
    <w:p w:rsidR="00C91C34" w:rsidRPr="00A570E3" w:rsidRDefault="00C91C34" w:rsidP="00C91C34">
      <w:pPr>
        <w:rPr>
          <w:rFonts w:cs="Arial"/>
          <w:b/>
          <w:szCs w:val="22"/>
        </w:rPr>
      </w:pPr>
      <w:r w:rsidRPr="00A570E3">
        <w:rPr>
          <w:rFonts w:cs="Arial"/>
          <w:b/>
          <w:szCs w:val="22"/>
        </w:rPr>
        <w:t xml:space="preserve">Recommendation </w:t>
      </w:r>
    </w:p>
    <w:p w:rsidR="00C91C34" w:rsidRPr="00A570E3" w:rsidRDefault="00C91C34" w:rsidP="00C91C34">
      <w:pPr>
        <w:rPr>
          <w:rFonts w:cs="Arial"/>
          <w:szCs w:val="22"/>
        </w:rPr>
      </w:pPr>
    </w:p>
    <w:p w:rsidR="00C91C34" w:rsidRPr="00A570E3" w:rsidRDefault="00C91C34" w:rsidP="00C91C34">
      <w:pPr>
        <w:rPr>
          <w:rFonts w:cs="Arial"/>
          <w:bCs/>
          <w:szCs w:val="22"/>
          <w:lang w:val="en-US"/>
        </w:rPr>
      </w:pPr>
      <w:r w:rsidRPr="00A570E3">
        <w:rPr>
          <w:sz w:val="23"/>
          <w:szCs w:val="23"/>
          <w:lang w:val="en-US"/>
        </w:rPr>
        <w:t>The entity should ensure that the journals and interim financial statements are properly reviewed against the</w:t>
      </w:r>
      <w:r w:rsidRPr="00A570E3">
        <w:rPr>
          <w:rFonts w:cs="Arial"/>
          <w:bCs/>
          <w:szCs w:val="22"/>
          <w:lang w:val="en-US"/>
        </w:rPr>
        <w:t xml:space="preserve"> supporting schedules, for instance deferred revenue journals should be reviewed against the WCS supporting schedule.</w:t>
      </w:r>
    </w:p>
    <w:p w:rsidR="00C91C34" w:rsidRPr="00A570E3" w:rsidRDefault="00C91C34" w:rsidP="00C91C34">
      <w:pPr>
        <w:rPr>
          <w:rFonts w:cs="Arial"/>
          <w:b/>
          <w:szCs w:val="22"/>
        </w:rPr>
      </w:pPr>
    </w:p>
    <w:p w:rsidR="00C91C34" w:rsidRPr="00A570E3" w:rsidRDefault="00C91C34" w:rsidP="00C91C34">
      <w:pPr>
        <w:spacing w:after="360"/>
        <w:rPr>
          <w:rFonts w:cs="Arial"/>
          <w:b/>
          <w:bCs/>
          <w:szCs w:val="22"/>
          <w:lang w:val="en-US"/>
        </w:rPr>
      </w:pPr>
      <w:r w:rsidRPr="00A570E3">
        <w:rPr>
          <w:rFonts w:cs="Arial"/>
          <w:b/>
          <w:bCs/>
          <w:szCs w:val="22"/>
          <w:lang w:val="en-US"/>
        </w:rPr>
        <w:t>Management response</w:t>
      </w:r>
    </w:p>
    <w:p w:rsidR="00C91C34" w:rsidRPr="00A570E3" w:rsidRDefault="00C91C34" w:rsidP="00C91C34">
      <w:pPr>
        <w:rPr>
          <w:sz w:val="23"/>
          <w:szCs w:val="23"/>
          <w:lang w:val="en-US"/>
        </w:rPr>
      </w:pPr>
      <w:r w:rsidRPr="00A570E3">
        <w:rPr>
          <w:sz w:val="23"/>
          <w:szCs w:val="23"/>
          <w:lang w:val="en-US"/>
        </w:rPr>
        <w:t>Management is aware of the misstatement and necessary adjustments will be made in preparation of the annual financial statements.</w:t>
      </w:r>
    </w:p>
    <w:p w:rsidR="00C91C34" w:rsidRPr="00A570E3" w:rsidRDefault="00C91C34" w:rsidP="00C91C34">
      <w:pPr>
        <w:keepNext/>
        <w:spacing w:after="360" w:line="260" w:lineRule="exact"/>
        <w:jc w:val="both"/>
        <w:rPr>
          <w:rFonts w:cs="Arial"/>
          <w:szCs w:val="22"/>
          <w:lang w:val="en-US"/>
        </w:rPr>
      </w:pPr>
      <w:r w:rsidRPr="00A570E3">
        <w:rPr>
          <w:rFonts w:cs="Arial"/>
          <w:szCs w:val="22"/>
          <w:lang w:val="en-US"/>
        </w:rPr>
        <w:t>I am in agreement with the finding for the following reasons:</w:t>
      </w:r>
      <w:r w:rsidRPr="00A570E3">
        <w:rPr>
          <w:szCs w:val="22"/>
          <w:lang w:val="en-US"/>
        </w:rPr>
        <w:t xml:space="preserve">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C91C34" w:rsidRPr="00A570E3" w:rsidTr="00A76C0A">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C91C34" w:rsidRPr="00A570E3" w:rsidRDefault="00C91C34" w:rsidP="00A76C0A">
            <w:pPr>
              <w:keepNext/>
              <w:jc w:val="both"/>
              <w:rPr>
                <w:rFonts w:cs="Arial"/>
                <w:b/>
                <w:bCs/>
                <w:sz w:val="18"/>
                <w:szCs w:val="18"/>
                <w:highlight w:val="lightGray"/>
                <w:lang w:val="en-US"/>
              </w:rPr>
            </w:pPr>
            <w:r w:rsidRPr="00A570E3">
              <w:rPr>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C91C34" w:rsidRPr="00A570E3" w:rsidRDefault="00C91C34" w:rsidP="00A76C0A">
            <w:pPr>
              <w:keepNext/>
              <w:jc w:val="both"/>
              <w:rPr>
                <w:rFonts w:cs="Arial"/>
                <w:b/>
                <w:bCs/>
                <w:sz w:val="18"/>
                <w:szCs w:val="18"/>
                <w:highlight w:val="lightGray"/>
                <w:lang w:val="en-US"/>
              </w:rPr>
            </w:pPr>
            <w:r w:rsidRPr="00A570E3">
              <w:rPr>
                <w:b/>
                <w:bCs/>
                <w:sz w:val="18"/>
                <w:szCs w:val="18"/>
                <w:highlight w:val="lightGray"/>
                <w:lang w:val="en-US"/>
              </w:rPr>
              <w:t>Response</w:t>
            </w:r>
          </w:p>
        </w:tc>
      </w:tr>
      <w:tr w:rsidR="00C91C34" w:rsidRPr="00A570E3" w:rsidTr="00A76C0A">
        <w:tc>
          <w:tcPr>
            <w:tcW w:w="7151"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Reconciliation of the movement will be performed</w:t>
            </w:r>
          </w:p>
        </w:tc>
      </w:tr>
      <w:tr w:rsidR="00C91C34" w:rsidRPr="00A570E3" w:rsidTr="00A76C0A">
        <w:tc>
          <w:tcPr>
            <w:tcW w:w="7151" w:type="dxa"/>
            <w:vMerge w:val="restart"/>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b/>
                <w:bCs/>
                <w:sz w:val="18"/>
                <w:szCs w:val="18"/>
                <w:lang w:val="en-US"/>
              </w:rPr>
            </w:pPr>
            <w:r w:rsidRPr="00A570E3">
              <w:rPr>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b/>
                <w:bCs/>
                <w:sz w:val="18"/>
                <w:szCs w:val="18"/>
                <w:lang w:val="en-US"/>
              </w:rPr>
            </w:pPr>
            <w:r w:rsidRPr="00A570E3">
              <w:rPr>
                <w:b/>
                <w:bCs/>
                <w:sz w:val="18"/>
                <w:szCs w:val="18"/>
                <w:lang w:val="en-US"/>
              </w:rPr>
              <w:t>No</w:t>
            </w:r>
          </w:p>
        </w:tc>
      </w:tr>
      <w:tr w:rsidR="00C91C34" w:rsidRPr="00A570E3"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C91C34" w:rsidRPr="00A570E3" w:rsidRDefault="00C91C34" w:rsidP="00A76C0A">
            <w:pPr>
              <w:rPr>
                <w:rFonts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X</w:t>
            </w:r>
          </w:p>
        </w:tc>
        <w:tc>
          <w:tcPr>
            <w:tcW w:w="1193" w:type="dxa"/>
            <w:gridSpan w:val="2"/>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p>
        </w:tc>
      </w:tr>
      <w:tr w:rsidR="00C91C34" w:rsidRPr="00A570E3" w:rsidTr="00A76C0A">
        <w:tc>
          <w:tcPr>
            <w:tcW w:w="7151"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lastRenderedPageBreak/>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The population will be adjusted accordingly.</w:t>
            </w:r>
          </w:p>
        </w:tc>
      </w:tr>
      <w:tr w:rsidR="00C91C34" w:rsidRPr="00A570E3" w:rsidTr="00A76C0A">
        <w:tc>
          <w:tcPr>
            <w:tcW w:w="7151"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A thorough review will be performed by senior management before the accounts are finalized.</w:t>
            </w:r>
          </w:p>
        </w:tc>
      </w:tr>
      <w:tr w:rsidR="00C91C34" w:rsidRPr="00A570E3" w:rsidTr="00A76C0A">
        <w:tc>
          <w:tcPr>
            <w:tcW w:w="7151"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Not applicable – no adjustment will be made in the interim.</w:t>
            </w:r>
          </w:p>
        </w:tc>
      </w:tr>
      <w:tr w:rsidR="00C91C34" w:rsidRPr="00A570E3" w:rsidTr="00A76C0A">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b/>
                <w:sz w:val="18"/>
                <w:szCs w:val="18"/>
                <w:lang w:val="en-US"/>
              </w:rPr>
            </w:pPr>
            <w:r w:rsidRPr="00A570E3">
              <w:rPr>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b/>
                <w:sz w:val="18"/>
                <w:szCs w:val="18"/>
                <w:lang w:val="en-US"/>
              </w:rPr>
            </w:pPr>
            <w:r w:rsidRPr="00A570E3">
              <w:rPr>
                <w:b/>
                <w:sz w:val="18"/>
                <w:szCs w:val="18"/>
                <w:lang w:val="en-US"/>
              </w:rPr>
              <w:t>No</w:t>
            </w:r>
          </w:p>
        </w:tc>
      </w:tr>
      <w:tr w:rsidR="00C91C34" w:rsidRPr="00A570E3" w:rsidTr="00A76C0A">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C91C34" w:rsidRPr="00A570E3" w:rsidRDefault="00C91C34" w:rsidP="00A76C0A">
            <w:pPr>
              <w:rPr>
                <w:rFonts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p>
        </w:tc>
        <w:tc>
          <w:tcPr>
            <w:tcW w:w="1122" w:type="dxa"/>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X</w:t>
            </w:r>
          </w:p>
        </w:tc>
      </w:tr>
      <w:tr w:rsidR="00C91C34" w:rsidRPr="00A570E3" w:rsidTr="00A76C0A">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C91C34" w:rsidRPr="00A570E3" w:rsidRDefault="00C91C34" w:rsidP="00A76C0A">
            <w:pPr>
              <w:rPr>
                <w:rFonts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p>
        </w:tc>
      </w:tr>
      <w:tr w:rsidR="00C91C34" w:rsidRPr="00A570E3" w:rsidTr="00A76C0A">
        <w:tc>
          <w:tcPr>
            <w:tcW w:w="7151"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Management is still in a process of reviewing and analyzing the WCS amounts.</w:t>
            </w:r>
          </w:p>
        </w:tc>
      </w:tr>
      <w:tr w:rsidR="00C91C34" w:rsidRPr="00A570E3" w:rsidTr="00A76C0A">
        <w:tc>
          <w:tcPr>
            <w:tcW w:w="7151"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Director</w:t>
            </w:r>
          </w:p>
        </w:tc>
      </w:tr>
      <w:tr w:rsidR="00C91C34" w:rsidRPr="00A570E3" w:rsidTr="00A76C0A">
        <w:tc>
          <w:tcPr>
            <w:tcW w:w="7151"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N/a</w:t>
            </w:r>
          </w:p>
        </w:tc>
      </w:tr>
    </w:tbl>
    <w:p w:rsidR="00C91C34" w:rsidRPr="00A570E3" w:rsidRDefault="00C91C34" w:rsidP="00C91C34">
      <w:pPr>
        <w:tabs>
          <w:tab w:val="left" w:pos="1875"/>
        </w:tabs>
        <w:spacing w:line="260" w:lineRule="exact"/>
        <w:rPr>
          <w:rFonts w:cs="Arial"/>
          <w:szCs w:val="22"/>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C91C34" w:rsidRPr="00A570E3" w:rsidTr="00A76C0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C91C34" w:rsidRPr="00A570E3" w:rsidRDefault="00C91C34" w:rsidP="00A76C0A">
            <w:pPr>
              <w:keepNext/>
              <w:jc w:val="both"/>
              <w:rPr>
                <w:rFonts w:cs="Arial"/>
                <w:b/>
                <w:bCs/>
                <w:sz w:val="18"/>
                <w:szCs w:val="18"/>
                <w:highlight w:val="lightGray"/>
                <w:lang w:val="en-US"/>
              </w:rPr>
            </w:pPr>
            <w:r w:rsidRPr="00A570E3">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C91C34" w:rsidRPr="00A570E3" w:rsidRDefault="00C91C34" w:rsidP="00A76C0A">
            <w:pPr>
              <w:keepNext/>
              <w:jc w:val="both"/>
              <w:rPr>
                <w:rFonts w:cs="Arial"/>
                <w:b/>
                <w:bCs/>
                <w:sz w:val="18"/>
                <w:szCs w:val="18"/>
                <w:highlight w:val="lightGray"/>
                <w:lang w:val="en-US"/>
              </w:rPr>
            </w:pPr>
            <w:r w:rsidRPr="00A570E3">
              <w:rPr>
                <w:b/>
                <w:bCs/>
                <w:sz w:val="18"/>
                <w:szCs w:val="18"/>
                <w:highlight w:val="lightGray"/>
                <w:lang w:val="en-US"/>
              </w:rPr>
              <w:t>Response</w:t>
            </w:r>
          </w:p>
        </w:tc>
      </w:tr>
      <w:tr w:rsidR="00C91C34" w:rsidRPr="00A570E3" w:rsidTr="00A76C0A">
        <w:tc>
          <w:tcPr>
            <w:tcW w:w="7082" w:type="dxa"/>
            <w:vMerge w:val="restart"/>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b/>
                <w:bCs/>
                <w:sz w:val="18"/>
                <w:szCs w:val="18"/>
                <w:lang w:val="en-US"/>
              </w:rPr>
              <w:t>No</w:t>
            </w:r>
          </w:p>
        </w:tc>
      </w:tr>
      <w:tr w:rsidR="00C91C34" w:rsidRPr="00A570E3"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C91C34" w:rsidRPr="00A570E3" w:rsidRDefault="00C91C34" w:rsidP="00A76C0A">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X</w:t>
            </w:r>
          </w:p>
        </w:tc>
      </w:tr>
      <w:tr w:rsidR="00C91C34" w:rsidRPr="00A570E3" w:rsidTr="00A76C0A">
        <w:tc>
          <w:tcPr>
            <w:tcW w:w="7082"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 xml:space="preserve">If management does not agree with the root </w:t>
            </w:r>
            <w:proofErr w:type="gramStart"/>
            <w:r w:rsidRPr="00A570E3">
              <w:rPr>
                <w:sz w:val="18"/>
                <w:szCs w:val="18"/>
                <w:lang w:val="en-US"/>
              </w:rPr>
              <w:t>cause</w:t>
            </w:r>
            <w:proofErr w:type="gramEnd"/>
            <w:r w:rsidRPr="00A570E3">
              <w:rPr>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Management is still in the process of analyzing WCS and reconciling it to the GL accounts</w:t>
            </w:r>
          </w:p>
        </w:tc>
      </w:tr>
    </w:tbl>
    <w:p w:rsidR="00C91C34" w:rsidRPr="00A570E3" w:rsidRDefault="00C91C34" w:rsidP="00C91C34">
      <w:pPr>
        <w:tabs>
          <w:tab w:val="left" w:pos="1875"/>
        </w:tabs>
        <w:spacing w:line="260" w:lineRule="exact"/>
        <w:rPr>
          <w:rFonts w:cs="Arial"/>
          <w:szCs w:val="22"/>
          <w:lang w:val="en-US"/>
        </w:rPr>
      </w:pPr>
      <w:r w:rsidRPr="00A570E3">
        <w:rPr>
          <w:szCs w:val="22"/>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C91C34" w:rsidRPr="00A570E3" w:rsidTr="00A76C0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C91C34" w:rsidRPr="00A570E3" w:rsidRDefault="00C91C34" w:rsidP="00A76C0A">
            <w:pPr>
              <w:keepNext/>
              <w:jc w:val="both"/>
              <w:rPr>
                <w:rFonts w:cs="Arial"/>
                <w:b/>
                <w:bCs/>
                <w:sz w:val="18"/>
                <w:szCs w:val="18"/>
                <w:highlight w:val="lightGray"/>
                <w:lang w:val="en-US"/>
              </w:rPr>
            </w:pPr>
            <w:r w:rsidRPr="00A570E3">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C91C34" w:rsidRPr="00A570E3" w:rsidRDefault="00C91C34" w:rsidP="00A76C0A">
            <w:pPr>
              <w:keepNext/>
              <w:jc w:val="both"/>
              <w:rPr>
                <w:rFonts w:cs="Arial"/>
                <w:b/>
                <w:bCs/>
                <w:sz w:val="18"/>
                <w:szCs w:val="18"/>
                <w:highlight w:val="lightGray"/>
                <w:lang w:val="en-US"/>
              </w:rPr>
            </w:pPr>
            <w:r w:rsidRPr="00A570E3">
              <w:rPr>
                <w:b/>
                <w:bCs/>
                <w:sz w:val="18"/>
                <w:szCs w:val="18"/>
                <w:highlight w:val="lightGray"/>
                <w:lang w:val="en-US"/>
              </w:rPr>
              <w:t>Response</w:t>
            </w:r>
          </w:p>
        </w:tc>
      </w:tr>
      <w:tr w:rsidR="00C91C34" w:rsidRPr="00A570E3" w:rsidTr="00A76C0A">
        <w:tc>
          <w:tcPr>
            <w:tcW w:w="7082" w:type="dxa"/>
            <w:vMerge w:val="restart"/>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b/>
                <w:bCs/>
                <w:sz w:val="18"/>
                <w:szCs w:val="18"/>
                <w:lang w:val="en-US"/>
              </w:rPr>
              <w:t>No</w:t>
            </w:r>
          </w:p>
        </w:tc>
      </w:tr>
      <w:tr w:rsidR="00C91C34" w:rsidRPr="00A570E3"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C91C34" w:rsidRPr="00A570E3" w:rsidRDefault="00C91C34" w:rsidP="00A76C0A">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X</w:t>
            </w:r>
          </w:p>
        </w:tc>
      </w:tr>
      <w:tr w:rsidR="00C91C34" w:rsidRPr="00A570E3" w:rsidTr="00A76C0A">
        <w:tc>
          <w:tcPr>
            <w:tcW w:w="7082" w:type="dxa"/>
            <w:tcBorders>
              <w:top w:val="single" w:sz="4" w:space="0" w:color="auto"/>
              <w:left w:val="single" w:sz="4" w:space="0" w:color="auto"/>
              <w:bottom w:val="single" w:sz="4" w:space="0" w:color="auto"/>
              <w:right w:val="single" w:sz="4" w:space="0" w:color="auto"/>
            </w:tcBorders>
            <w:hideMark/>
          </w:tcPr>
          <w:p w:rsidR="00C91C34" w:rsidRPr="00A570E3" w:rsidRDefault="00C91C34" w:rsidP="00A76C0A">
            <w:pPr>
              <w:keepNext/>
              <w:jc w:val="both"/>
              <w:rPr>
                <w:rFonts w:cs="Arial"/>
                <w:sz w:val="18"/>
                <w:szCs w:val="18"/>
                <w:lang w:val="en-US"/>
              </w:rPr>
            </w:pPr>
            <w:r w:rsidRPr="00A570E3">
              <w:rPr>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C91C34" w:rsidRPr="00A570E3" w:rsidRDefault="00C91C34" w:rsidP="00A76C0A">
            <w:pPr>
              <w:keepNext/>
              <w:jc w:val="both"/>
              <w:rPr>
                <w:rFonts w:cs="Arial"/>
                <w:sz w:val="18"/>
                <w:szCs w:val="18"/>
                <w:lang w:val="en-US"/>
              </w:rPr>
            </w:pPr>
            <w:r w:rsidRPr="00A570E3">
              <w:rPr>
                <w:rFonts w:cs="Arial"/>
                <w:sz w:val="18"/>
                <w:szCs w:val="18"/>
                <w:lang w:val="en-US"/>
              </w:rPr>
              <w:t>Management is still in the process of analyzing WCS and reconciling it to the GL accounts</w:t>
            </w:r>
          </w:p>
        </w:tc>
      </w:tr>
    </w:tbl>
    <w:p w:rsidR="00C91C34" w:rsidRPr="00A570E3" w:rsidRDefault="00C91C34" w:rsidP="00C91C34">
      <w:pPr>
        <w:jc w:val="both"/>
        <w:rPr>
          <w:rFonts w:cs="Arial"/>
          <w:b/>
          <w:bCs/>
          <w:lang w:val="en-US"/>
        </w:rPr>
      </w:pPr>
    </w:p>
    <w:p w:rsidR="00C91C34" w:rsidRPr="00A570E3" w:rsidRDefault="00C91C34" w:rsidP="00C91C34">
      <w:pPr>
        <w:jc w:val="both"/>
        <w:rPr>
          <w:iCs/>
          <w:szCs w:val="22"/>
          <w:lang w:val="en-US"/>
        </w:rPr>
      </w:pPr>
      <w:r w:rsidRPr="00A570E3">
        <w:rPr>
          <w:iCs/>
          <w:szCs w:val="22"/>
          <w:lang w:val="en-US"/>
        </w:rPr>
        <w:t>Name:</w:t>
      </w:r>
      <w:r w:rsidRPr="00A570E3">
        <w:rPr>
          <w:rFonts w:eastAsia="Arial Unicode MS"/>
          <w:szCs w:val="22"/>
          <w:lang w:val="en-US"/>
        </w:rPr>
        <w:t xml:space="preserve">   Siboniso Sokhela</w:t>
      </w:r>
    </w:p>
    <w:p w:rsidR="00C91C34" w:rsidRPr="00A570E3" w:rsidRDefault="00C91C34" w:rsidP="00C91C34">
      <w:pPr>
        <w:jc w:val="both"/>
        <w:rPr>
          <w:iCs/>
          <w:szCs w:val="22"/>
          <w:lang w:val="en-US"/>
        </w:rPr>
      </w:pPr>
      <w:r w:rsidRPr="00A570E3">
        <w:rPr>
          <w:iCs/>
          <w:szCs w:val="22"/>
          <w:lang w:val="en-US"/>
        </w:rPr>
        <w:t>Position: Director</w:t>
      </w:r>
    </w:p>
    <w:p w:rsidR="00C91C34" w:rsidRPr="00A570E3" w:rsidRDefault="00C91C34" w:rsidP="00C91C34">
      <w:pPr>
        <w:jc w:val="both"/>
        <w:rPr>
          <w:iCs/>
          <w:szCs w:val="22"/>
          <w:lang w:val="en-US"/>
        </w:rPr>
      </w:pPr>
      <w:r w:rsidRPr="00A570E3">
        <w:rPr>
          <w:iCs/>
          <w:szCs w:val="22"/>
          <w:lang w:val="en-US"/>
        </w:rPr>
        <w:t>Date: 19/02/2016</w:t>
      </w:r>
    </w:p>
    <w:p w:rsidR="00C91C34" w:rsidRPr="00A570E3" w:rsidRDefault="00C91C34" w:rsidP="00C91C34">
      <w:pPr>
        <w:rPr>
          <w:rFonts w:eastAsia="Arial Unicode MS" w:cs="Arial"/>
          <w:b/>
          <w:szCs w:val="22"/>
        </w:rPr>
      </w:pPr>
    </w:p>
    <w:p w:rsidR="00C91C34" w:rsidRPr="00A570E3" w:rsidRDefault="00C91C34" w:rsidP="00C91C34">
      <w:pPr>
        <w:rPr>
          <w:rFonts w:eastAsia="Arial Unicode MS" w:cs="Arial"/>
          <w:b/>
          <w:szCs w:val="22"/>
        </w:rPr>
      </w:pPr>
      <w:r w:rsidRPr="00A570E3">
        <w:rPr>
          <w:rFonts w:eastAsia="Arial Unicode MS" w:cs="Arial"/>
          <w:b/>
          <w:szCs w:val="22"/>
        </w:rPr>
        <w:t>Auditor’s conclusion</w:t>
      </w:r>
    </w:p>
    <w:p w:rsidR="00C91C34" w:rsidRPr="00A570E3" w:rsidRDefault="00C91C34" w:rsidP="00C91C34">
      <w:pPr>
        <w:rPr>
          <w:rFonts w:eastAsia="Arial Unicode MS" w:cs="Arial"/>
          <w:b/>
          <w:szCs w:val="22"/>
        </w:rPr>
      </w:pPr>
    </w:p>
    <w:p w:rsidR="007433DA" w:rsidRDefault="00C91C34" w:rsidP="00C91C34">
      <w:pPr>
        <w:pStyle w:val="NormalWeb"/>
        <w:spacing w:before="0" w:beforeAutospacing="0" w:after="0" w:afterAutospacing="0"/>
        <w:rPr>
          <w:rFonts w:cs="Arial"/>
          <w:sz w:val="22"/>
          <w:szCs w:val="22"/>
        </w:rPr>
      </w:pPr>
      <w:r w:rsidRPr="00A570E3">
        <w:rPr>
          <w:rFonts w:eastAsia="Arial Unicode MS" w:cs="Arial"/>
          <w:sz w:val="22"/>
          <w:szCs w:val="22"/>
        </w:rPr>
        <w:t xml:space="preserve">Management comment noted, and </w:t>
      </w:r>
      <w:proofErr w:type="spellStart"/>
      <w:r w:rsidRPr="00A570E3">
        <w:rPr>
          <w:rFonts w:eastAsia="Arial Unicode MS" w:cs="Arial"/>
          <w:sz w:val="22"/>
          <w:szCs w:val="22"/>
        </w:rPr>
        <w:t>cognisance</w:t>
      </w:r>
      <w:proofErr w:type="spellEnd"/>
      <w:r w:rsidRPr="00A570E3">
        <w:rPr>
          <w:rFonts w:eastAsia="Arial Unicode MS" w:cs="Arial"/>
          <w:sz w:val="22"/>
          <w:szCs w:val="22"/>
        </w:rPr>
        <w:t xml:space="preserve"> is taken of the fact that management agrees with the finding. This will be reported in the interim management report and followed up during final audit.</w:t>
      </w:r>
    </w:p>
    <w:p w:rsidR="007433DA" w:rsidRDefault="007433DA" w:rsidP="0020462B">
      <w:pPr>
        <w:pStyle w:val="NormalWeb"/>
        <w:spacing w:before="0" w:beforeAutospacing="0" w:after="0" w:afterAutospacing="0"/>
        <w:rPr>
          <w:rFonts w:cs="Arial"/>
          <w:sz w:val="22"/>
          <w:szCs w:val="22"/>
        </w:rPr>
      </w:pPr>
    </w:p>
    <w:p w:rsidR="007433DA" w:rsidRDefault="007433DA">
      <w:pPr>
        <w:spacing w:after="200" w:line="276" w:lineRule="auto"/>
        <w:rPr>
          <w:rFonts w:cs="Arial"/>
          <w:szCs w:val="22"/>
          <w:lang w:val="en-US"/>
        </w:rPr>
      </w:pPr>
      <w:r>
        <w:rPr>
          <w:rFonts w:cs="Arial"/>
          <w:szCs w:val="22"/>
        </w:rPr>
        <w:br w:type="page"/>
      </w:r>
    </w:p>
    <w:p w:rsidR="002157A6" w:rsidRPr="00236F46" w:rsidRDefault="002157A6" w:rsidP="002157A6">
      <w:pPr>
        <w:pBdr>
          <w:top w:val="single" w:sz="4" w:space="1" w:color="auto"/>
          <w:left w:val="single" w:sz="4" w:space="4" w:color="auto"/>
          <w:bottom w:val="single" w:sz="4" w:space="1" w:color="auto"/>
          <w:right w:val="single" w:sz="4" w:space="4" w:color="auto"/>
        </w:pBdr>
        <w:shd w:val="clear" w:color="auto" w:fill="D9D9D9"/>
        <w:rPr>
          <w:rFonts w:eastAsia="MS Mincho" w:cs="Arial"/>
          <w:b/>
          <w:szCs w:val="22"/>
        </w:rPr>
      </w:pPr>
      <w:r w:rsidRPr="00236F46">
        <w:rPr>
          <w:rFonts w:eastAsia="MS Mincho" w:cs="Arial"/>
          <w:b/>
          <w:szCs w:val="22"/>
        </w:rPr>
        <w:lastRenderedPageBreak/>
        <w:t xml:space="preserve">ANNEXURE B: OTHER IMPORTANT MATTERS </w:t>
      </w:r>
    </w:p>
    <w:p w:rsidR="007433DA" w:rsidRDefault="007433DA" w:rsidP="0020462B">
      <w:pPr>
        <w:pStyle w:val="NormalWeb"/>
        <w:spacing w:before="0" w:beforeAutospacing="0" w:after="0" w:afterAutospacing="0"/>
        <w:rPr>
          <w:rFonts w:cs="Arial"/>
          <w:sz w:val="22"/>
          <w:szCs w:val="22"/>
        </w:rPr>
      </w:pPr>
    </w:p>
    <w:p w:rsidR="002157A6" w:rsidRPr="00236F46" w:rsidRDefault="002157A6" w:rsidP="008425FF">
      <w:pPr>
        <w:pStyle w:val="Style1"/>
      </w:pPr>
      <w:r w:rsidRPr="00236F46">
        <w:t xml:space="preserve">Procurement and contract management </w:t>
      </w:r>
    </w:p>
    <w:p w:rsidR="002157A6" w:rsidRDefault="002157A6" w:rsidP="0020462B">
      <w:pPr>
        <w:pStyle w:val="NormalWeb"/>
        <w:spacing w:before="0" w:beforeAutospacing="0" w:after="0" w:afterAutospacing="0"/>
        <w:rPr>
          <w:rFonts w:cs="Arial"/>
          <w:sz w:val="22"/>
          <w:szCs w:val="22"/>
        </w:rPr>
      </w:pPr>
    </w:p>
    <w:p w:rsidR="00A76C0A" w:rsidRPr="0073330D" w:rsidRDefault="00A76C0A" w:rsidP="00BA2CE6">
      <w:pPr>
        <w:pStyle w:val="Heading1"/>
        <w:numPr>
          <w:ilvl w:val="0"/>
          <w:numId w:val="19"/>
        </w:numPr>
        <w:rPr>
          <w:bCs/>
          <w:lang w:val="en-US"/>
        </w:rPr>
      </w:pPr>
      <w:r>
        <w:rPr>
          <w:lang w:val="en-US"/>
        </w:rPr>
        <w:t xml:space="preserve">Procurement: competitive bidding – </w:t>
      </w:r>
      <w:r w:rsidRPr="002A7D50">
        <w:rPr>
          <w:lang w:val="en-US"/>
        </w:rPr>
        <w:t>TP Construction</w:t>
      </w:r>
      <w:r>
        <w:rPr>
          <w:lang w:val="en-US"/>
        </w:rPr>
        <w:t xml:space="preserve"> </w:t>
      </w:r>
      <w:r w:rsidRPr="002A7D50">
        <w:rPr>
          <w:lang w:val="en-US"/>
        </w:rPr>
        <w:t>/</w:t>
      </w:r>
      <w:r>
        <w:rPr>
          <w:lang w:val="en-US"/>
        </w:rPr>
        <w:t xml:space="preserve"> </w:t>
      </w:r>
      <w:r w:rsidRPr="002A7D50">
        <w:rPr>
          <w:lang w:val="en-US"/>
        </w:rPr>
        <w:t xml:space="preserve">MC </w:t>
      </w:r>
      <w:proofErr w:type="spellStart"/>
      <w:r w:rsidRPr="002A7D50">
        <w:rPr>
          <w:lang w:val="en-US"/>
        </w:rPr>
        <w:t>Bavu</w:t>
      </w:r>
      <w:proofErr w:type="spellEnd"/>
      <w:r w:rsidRPr="002A7D50">
        <w:rPr>
          <w:lang w:val="en-US"/>
        </w:rPr>
        <w:t xml:space="preserve"> Construction JV</w:t>
      </w:r>
    </w:p>
    <w:p w:rsidR="00A76C0A" w:rsidRDefault="00A76C0A" w:rsidP="00A76C0A">
      <w:pPr>
        <w:rPr>
          <w:rFonts w:cs="Arial"/>
          <w:b/>
          <w:bCs/>
          <w:szCs w:val="22"/>
        </w:rPr>
      </w:pPr>
    </w:p>
    <w:p w:rsidR="00A76C0A" w:rsidRDefault="00A76C0A" w:rsidP="00A76C0A">
      <w:pPr>
        <w:rPr>
          <w:rFonts w:cs="Arial"/>
          <w:b/>
          <w:bCs/>
          <w:szCs w:val="22"/>
        </w:rPr>
      </w:pPr>
      <w:r>
        <w:rPr>
          <w:rFonts w:cs="Arial"/>
          <w:b/>
          <w:bCs/>
          <w:szCs w:val="22"/>
        </w:rPr>
        <w:t>Audit finding</w:t>
      </w:r>
    </w:p>
    <w:p w:rsidR="00F56E4A" w:rsidRDefault="00F56E4A" w:rsidP="00A76C0A">
      <w:pPr>
        <w:rPr>
          <w:rFonts w:cs="Arial"/>
          <w:color w:val="000000"/>
          <w:szCs w:val="22"/>
          <w:lang w:val="en-GB" w:eastAsia="en-ZA"/>
        </w:rPr>
      </w:pP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PPR 6 (2) states that points must be awarded to a tenderer for attaining the B-BBEE status level of contributor for procurement equal or above R1 million as follows:</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tbl>
      <w:tblPr>
        <w:tblW w:w="0" w:type="auto"/>
        <w:tblCellMar>
          <w:top w:w="15" w:type="dxa"/>
          <w:left w:w="15" w:type="dxa"/>
          <w:bottom w:w="15" w:type="dxa"/>
          <w:right w:w="15" w:type="dxa"/>
        </w:tblCellMar>
        <w:tblLook w:val="04A0" w:firstRow="1" w:lastRow="0" w:firstColumn="1" w:lastColumn="0" w:noHBand="0" w:noVBand="1"/>
      </w:tblPr>
      <w:tblGrid>
        <w:gridCol w:w="4664"/>
        <w:gridCol w:w="4578"/>
      </w:tblGrid>
      <w:tr w:rsidR="00A76C0A" w:rsidRPr="00572BEC" w:rsidTr="00A76C0A">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Points</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10</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9</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8</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5</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4</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3</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2</w:t>
            </w:r>
          </w:p>
        </w:tc>
      </w:tr>
      <w:tr w:rsidR="00A76C0A" w:rsidRPr="00572BEC" w:rsidTr="00A76C0A">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76C0A" w:rsidRPr="00572BEC" w:rsidRDefault="00A76C0A" w:rsidP="00A76C0A">
            <w:pPr>
              <w:rPr>
                <w:rFonts w:cs="Arial"/>
                <w:lang w:eastAsia="en-ZA"/>
              </w:rPr>
            </w:pPr>
            <w:r w:rsidRPr="00572BEC">
              <w:rPr>
                <w:rFonts w:cs="Arial"/>
                <w:sz w:val="18"/>
                <w:szCs w:val="18"/>
                <w:lang w:eastAsia="en-ZA"/>
              </w:rPr>
              <w:t>1</w:t>
            </w:r>
          </w:p>
        </w:tc>
      </w:tr>
    </w:tbl>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PPR 6 (3) states that a maximum of 10 points may be allocated in accordance with PPR 6 (2)</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CellMar>
          <w:top w:w="15" w:type="dxa"/>
          <w:left w:w="15" w:type="dxa"/>
          <w:bottom w:w="15" w:type="dxa"/>
          <w:right w:w="15" w:type="dxa"/>
        </w:tblCellMar>
        <w:tblLook w:val="04A0" w:firstRow="1" w:lastRow="0" w:firstColumn="1" w:lastColumn="0" w:noHBand="0" w:noVBand="1"/>
      </w:tblPr>
      <w:tblGrid>
        <w:gridCol w:w="5516"/>
      </w:tblGrid>
      <w:tr w:rsidR="00A76C0A" w:rsidRPr="00572BEC" w:rsidTr="00A76C0A">
        <w:trPr>
          <w:trHeight w:val="300"/>
        </w:trPr>
        <w:tc>
          <w:tcPr>
            <w:tcW w:w="5516" w:type="dxa"/>
            <w:tcBorders>
              <w:top w:val="nil"/>
              <w:left w:val="nil"/>
              <w:bottom w:val="nil"/>
              <w:right w:val="nil"/>
            </w:tcBorders>
            <w:shd w:val="clear" w:color="auto" w:fill="auto"/>
            <w:noWrap/>
            <w:tcMar>
              <w:top w:w="0" w:type="dxa"/>
              <w:left w:w="108" w:type="dxa"/>
              <w:bottom w:w="0" w:type="dxa"/>
              <w:right w:w="108" w:type="dxa"/>
            </w:tcMar>
            <w:vAlign w:val="bottom"/>
            <w:hideMark/>
          </w:tcPr>
          <w:p w:rsidR="00A76C0A" w:rsidRPr="00572BEC" w:rsidRDefault="00A76C0A" w:rsidP="00A76C0A">
            <w:pPr>
              <w:rPr>
                <w:lang w:eastAsia="en-ZA"/>
              </w:rPr>
            </w:pPr>
            <w:r w:rsidRPr="00572BEC">
              <w:rPr>
                <w:rFonts w:cs="Arial"/>
                <w:color w:val="000000"/>
                <w:szCs w:val="22"/>
                <w:lang w:eastAsia="en-ZA"/>
              </w:rPr>
              <w:t> </w:t>
            </w:r>
            <w:r w:rsidRPr="00572BEC">
              <w:rPr>
                <w:rFonts w:cs="Arial"/>
                <w:szCs w:val="22"/>
                <w:lang w:eastAsia="en-ZA"/>
              </w:rPr>
              <w:t>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300"/>
            </w:tblGrid>
            <w:tr w:rsidR="00A76C0A" w:rsidRPr="00572BEC" w:rsidTr="00A76C0A">
              <w:trPr>
                <w:trHeight w:val="300"/>
                <w:tblCellSpacing w:w="0" w:type="dxa"/>
              </w:trPr>
              <w:tc>
                <w:tcPr>
                  <w:tcW w:w="5500" w:type="dxa"/>
                  <w:tcBorders>
                    <w:top w:val="nil"/>
                    <w:left w:val="nil"/>
                    <w:bottom w:val="nil"/>
                    <w:right w:val="nil"/>
                  </w:tcBorders>
                  <w:shd w:val="clear" w:color="auto" w:fill="auto"/>
                  <w:tcMar>
                    <w:top w:w="0" w:type="dxa"/>
                    <w:left w:w="168" w:type="dxa"/>
                    <w:bottom w:w="0" w:type="dxa"/>
                    <w:right w:w="0" w:type="dxa"/>
                  </w:tcMar>
                  <w:hideMark/>
                </w:tcPr>
                <w:p w:rsidR="00A76C0A" w:rsidRPr="00572BEC" w:rsidRDefault="00A76C0A" w:rsidP="00A76C0A">
                  <w:pPr>
                    <w:ind w:firstLine="220"/>
                    <w:rPr>
                      <w:lang w:eastAsia="en-ZA"/>
                    </w:rPr>
                  </w:pPr>
                  <w:r w:rsidRPr="00572BEC">
                    <w:rPr>
                      <w:rFonts w:cs="Arial"/>
                      <w:szCs w:val="22"/>
                      <w:lang w:eastAsia="en-ZA"/>
                    </w:rPr>
                    <w:t xml:space="preserve">Ps= 90  1-  </w:t>
                  </w:r>
                  <w:r w:rsidRPr="00572BEC">
                    <w:rPr>
                      <w:rFonts w:cs="Arial"/>
                      <w:szCs w:val="22"/>
                      <w:u w:val="single"/>
                      <w:lang w:eastAsia="en-ZA"/>
                    </w:rPr>
                    <w:t xml:space="preserve">Pt – </w:t>
                  </w:r>
                  <w:proofErr w:type="spellStart"/>
                  <w:r w:rsidRPr="00572BEC">
                    <w:rPr>
                      <w:rFonts w:cs="Arial"/>
                      <w:szCs w:val="22"/>
                      <w:u w:val="single"/>
                      <w:lang w:eastAsia="en-ZA"/>
                    </w:rPr>
                    <w:t>Pmin</w:t>
                  </w:r>
                  <w:proofErr w:type="spellEnd"/>
                </w:p>
              </w:tc>
            </w:tr>
          </w:tbl>
          <w:p w:rsidR="00A76C0A" w:rsidRPr="00572BEC" w:rsidRDefault="00A76C0A" w:rsidP="00A76C0A">
            <w:pPr>
              <w:spacing w:beforeAutospacing="1" w:afterAutospacing="1"/>
              <w:rPr>
                <w:lang w:eastAsia="en-ZA"/>
              </w:rPr>
            </w:pPr>
          </w:p>
        </w:tc>
      </w:tr>
      <w:tr w:rsidR="00A76C0A" w:rsidRPr="00572BEC" w:rsidTr="00A76C0A">
        <w:trPr>
          <w:trHeight w:val="432"/>
        </w:trPr>
        <w:tc>
          <w:tcPr>
            <w:tcW w:w="5516" w:type="dxa"/>
            <w:tcBorders>
              <w:top w:val="nil"/>
              <w:left w:val="nil"/>
              <w:bottom w:val="nil"/>
              <w:right w:val="nil"/>
            </w:tcBorders>
            <w:shd w:val="clear" w:color="auto" w:fill="auto"/>
            <w:tcMar>
              <w:top w:w="0" w:type="dxa"/>
              <w:left w:w="108" w:type="dxa"/>
              <w:bottom w:w="0" w:type="dxa"/>
              <w:right w:w="108" w:type="dxa"/>
            </w:tcMar>
            <w:hideMark/>
          </w:tcPr>
          <w:p w:rsidR="00A76C0A" w:rsidRPr="00572BEC" w:rsidRDefault="00A76C0A" w:rsidP="00A76C0A">
            <w:pPr>
              <w:ind w:firstLine="220"/>
              <w:rPr>
                <w:lang w:eastAsia="en-ZA"/>
              </w:rPr>
            </w:pPr>
            <w:r w:rsidRPr="00572BEC">
              <w:rPr>
                <w:rFonts w:cs="Arial"/>
                <w:szCs w:val="22"/>
                <w:lang w:eastAsia="en-ZA"/>
              </w:rPr>
              <w:t xml:space="preserve">                    </w:t>
            </w:r>
            <w:proofErr w:type="spellStart"/>
            <w:r w:rsidRPr="00572BEC">
              <w:rPr>
                <w:rFonts w:cs="Arial"/>
                <w:szCs w:val="22"/>
                <w:lang w:eastAsia="en-ZA"/>
              </w:rPr>
              <w:t>Pmin</w:t>
            </w:r>
            <w:proofErr w:type="spellEnd"/>
          </w:p>
        </w:tc>
      </w:tr>
    </w:tbl>
    <w:p w:rsidR="00A76C0A" w:rsidRPr="00572BEC" w:rsidRDefault="00A76C0A" w:rsidP="00A76C0A">
      <w:pPr>
        <w:rPr>
          <w:rFonts w:cs="Arial"/>
          <w:color w:val="000000"/>
          <w:szCs w:val="22"/>
          <w:lang w:val="en-GB" w:eastAsia="en-ZA"/>
        </w:rPr>
      </w:pPr>
      <w:r w:rsidRPr="00572BEC">
        <w:rPr>
          <w:rFonts w:cs="Arial"/>
          <w:color w:val="000000"/>
          <w:szCs w:val="22"/>
          <w:lang w:val="en-GB" w:eastAsia="en-ZA"/>
        </w:rPr>
        <w:t>Ps     = Points scored for comparative price of tender or offer under consideration;</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Pt      = Comparative price of tender or offer under consideration; and</w:t>
      </w:r>
    </w:p>
    <w:p w:rsidR="00A76C0A" w:rsidRPr="00572BEC" w:rsidRDefault="00A76C0A" w:rsidP="00A76C0A">
      <w:pPr>
        <w:rPr>
          <w:rFonts w:cs="Arial"/>
          <w:color w:val="000000"/>
          <w:szCs w:val="22"/>
          <w:lang w:val="en-GB" w:eastAsia="en-ZA"/>
        </w:rPr>
      </w:pPr>
      <w:proofErr w:type="spellStart"/>
      <w:r w:rsidRPr="00572BEC">
        <w:rPr>
          <w:rFonts w:cs="Arial"/>
          <w:color w:val="000000"/>
          <w:szCs w:val="22"/>
          <w:lang w:val="en-GB" w:eastAsia="en-ZA"/>
        </w:rPr>
        <w:t>Pmin</w:t>
      </w:r>
      <w:proofErr w:type="spellEnd"/>
      <w:r w:rsidRPr="00572BEC">
        <w:rPr>
          <w:rFonts w:cs="Arial"/>
          <w:color w:val="000000"/>
          <w:szCs w:val="22"/>
          <w:lang w:val="en-GB" w:eastAsia="en-ZA"/>
        </w:rPr>
        <w:t xml:space="preserve"> = Comparative price of lowest acceptable tender or offer.</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Default="00A76C0A" w:rsidP="00A76C0A">
      <w:pPr>
        <w:rPr>
          <w:rFonts w:cs="Arial"/>
          <w:color w:val="000000"/>
          <w:szCs w:val="22"/>
          <w:lang w:val="en-US" w:eastAsia="en-ZA"/>
        </w:rPr>
      </w:pPr>
      <w:r w:rsidRPr="00572BEC">
        <w:rPr>
          <w:rFonts w:cs="Arial"/>
          <w:color w:val="000000"/>
          <w:szCs w:val="22"/>
          <w:lang w:val="en-US" w:eastAsia="en-ZA"/>
        </w:rPr>
        <w:t>PPR 4 states that the points scored by a tenderer in respect of the level of B-BBEE contribution must be added to the points scored for price</w:t>
      </w:r>
      <w:r>
        <w:rPr>
          <w:rFonts w:cs="Arial"/>
          <w:color w:val="000000"/>
          <w:szCs w:val="22"/>
          <w:lang w:val="en-US" w:eastAsia="en-ZA"/>
        </w:rPr>
        <w:t>.</w:t>
      </w:r>
      <w:r w:rsidRPr="00572BEC">
        <w:rPr>
          <w:rFonts w:cs="Arial"/>
          <w:color w:val="000000"/>
          <w:szCs w:val="22"/>
          <w:lang w:val="en-US" w:eastAsia="en-ZA"/>
        </w:rPr>
        <w:t xml:space="preserve"> </w:t>
      </w:r>
    </w:p>
    <w:p w:rsidR="00A76C0A" w:rsidRDefault="00A76C0A" w:rsidP="00A76C0A">
      <w:pPr>
        <w:rPr>
          <w:rFonts w:cs="Arial"/>
          <w:color w:val="000000"/>
          <w:szCs w:val="22"/>
          <w:lang w:val="en-US" w:eastAsia="en-ZA"/>
        </w:rPr>
      </w:pPr>
    </w:p>
    <w:p w:rsidR="00A76C0A" w:rsidRPr="006B53B2" w:rsidRDefault="00A76C0A" w:rsidP="00A76C0A">
      <w:pPr>
        <w:rPr>
          <w:rFonts w:cs="Arial"/>
          <w:color w:val="000000"/>
          <w:szCs w:val="22"/>
          <w:lang w:val="en-US" w:eastAsia="en-ZA"/>
        </w:rPr>
      </w:pPr>
      <w:r>
        <w:rPr>
          <w:rFonts w:cs="Arial"/>
          <w:color w:val="000000"/>
          <w:szCs w:val="22"/>
          <w:lang w:val="en-US" w:eastAsia="en-ZA"/>
        </w:rPr>
        <w:t xml:space="preserve">PPR 7 states that </w:t>
      </w:r>
      <w:r w:rsidRPr="006B53B2">
        <w:rPr>
          <w:rFonts w:cs="Arial"/>
          <w:color w:val="000000"/>
          <w:szCs w:val="22"/>
          <w:lang w:val="en-US" w:eastAsia="en-ZA"/>
        </w:rPr>
        <w:t>contract may be awarded to a tenderer that did not score the highest total</w:t>
      </w:r>
    </w:p>
    <w:p w:rsidR="00A76C0A" w:rsidRDefault="00A76C0A" w:rsidP="00A76C0A">
      <w:pPr>
        <w:rPr>
          <w:rFonts w:cs="Arial"/>
          <w:color w:val="000000"/>
          <w:szCs w:val="22"/>
          <w:lang w:val="en-US" w:eastAsia="en-ZA"/>
        </w:rPr>
      </w:pPr>
      <w:proofErr w:type="gramStart"/>
      <w:r>
        <w:rPr>
          <w:rFonts w:cs="Arial"/>
          <w:color w:val="000000"/>
          <w:szCs w:val="22"/>
          <w:lang w:val="en-US" w:eastAsia="en-ZA"/>
        </w:rPr>
        <w:t>number</w:t>
      </w:r>
      <w:proofErr w:type="gramEnd"/>
      <w:r>
        <w:rPr>
          <w:rFonts w:cs="Arial"/>
          <w:color w:val="000000"/>
          <w:szCs w:val="22"/>
          <w:lang w:val="en-US" w:eastAsia="en-ZA"/>
        </w:rPr>
        <w:t xml:space="preserve"> of points.</w:t>
      </w:r>
    </w:p>
    <w:p w:rsidR="00A76C0A" w:rsidRDefault="00A76C0A" w:rsidP="00A76C0A">
      <w:pPr>
        <w:rPr>
          <w:rFonts w:cs="Arial"/>
          <w:color w:val="000000"/>
          <w:szCs w:val="22"/>
          <w:lang w:val="en-US" w:eastAsia="en-ZA"/>
        </w:rPr>
      </w:pPr>
    </w:p>
    <w:p w:rsidR="00A76C0A" w:rsidRDefault="00A76C0A" w:rsidP="00A76C0A">
      <w:pPr>
        <w:rPr>
          <w:rFonts w:cs="Arial"/>
          <w:color w:val="000000"/>
          <w:szCs w:val="22"/>
          <w:lang w:val="en-US" w:eastAsia="en-ZA"/>
        </w:rPr>
      </w:pPr>
      <w:r w:rsidRPr="00572BEC">
        <w:rPr>
          <w:rFonts w:cs="Arial"/>
          <w:color w:val="000000"/>
          <w:szCs w:val="22"/>
          <w:lang w:val="en-US" w:eastAsia="en-ZA"/>
        </w:rPr>
        <w:t xml:space="preserve">CIDB Regulations paragraph 24 preparation for construction procurement, states that every client or employer who is inviting calls for expression of interest or soliciting competitive tenders without first calling for expressions of interest in the construction industry must publish that invitation to tender on the CIDB’s website </w:t>
      </w:r>
    </w:p>
    <w:p w:rsidR="00A76C0A" w:rsidRPr="00572BEC" w:rsidRDefault="00A76C0A" w:rsidP="00A76C0A">
      <w:pPr>
        <w:rPr>
          <w:rFonts w:cs="Arial"/>
          <w:color w:val="000000"/>
          <w:szCs w:val="22"/>
          <w:lang w:val="en-US" w:eastAsia="en-ZA"/>
        </w:rPr>
      </w:pPr>
      <w:r w:rsidRPr="00572BEC">
        <w:rPr>
          <w:rFonts w:cs="Arial"/>
          <w:color w:val="000000"/>
          <w:szCs w:val="22"/>
          <w:lang w:val="en-GB" w:eastAsia="en-ZA"/>
        </w:rPr>
        <w:t> </w:t>
      </w:r>
      <w:r w:rsidRPr="00572BEC">
        <w:rPr>
          <w:rFonts w:cs="Arial"/>
          <w:color w:val="000000"/>
          <w:szCs w:val="22"/>
          <w:lang w:val="en-US" w:eastAsia="en-ZA"/>
        </w:rPr>
        <w:t> </w:t>
      </w:r>
    </w:p>
    <w:p w:rsidR="00A76C0A" w:rsidRPr="00781662" w:rsidRDefault="00A76C0A" w:rsidP="00A76C0A">
      <w:pPr>
        <w:rPr>
          <w:rFonts w:cs="Arial"/>
          <w:color w:val="000000"/>
          <w:szCs w:val="22"/>
          <w:lang w:eastAsia="en-ZA"/>
        </w:rPr>
      </w:pPr>
      <w:r w:rsidRPr="00781662">
        <w:rPr>
          <w:rFonts w:cs="Arial"/>
          <w:color w:val="000000"/>
          <w:szCs w:val="22"/>
          <w:lang w:val="en-US" w:eastAsia="en-ZA"/>
        </w:rPr>
        <w:t>CIDB Regulation 17 states that the winning contractor's grading must be suitable for the value of contract:</w:t>
      </w:r>
    </w:p>
    <w:p w:rsidR="00A76C0A" w:rsidRPr="00781662" w:rsidRDefault="00A76C0A" w:rsidP="00A76C0A">
      <w:pPr>
        <w:ind w:left="720"/>
        <w:rPr>
          <w:rFonts w:cs="Arial"/>
          <w:color w:val="000000"/>
          <w:szCs w:val="22"/>
          <w:lang w:eastAsia="en-ZA"/>
        </w:rPr>
      </w:pPr>
      <w:r w:rsidRPr="00781662">
        <w:rPr>
          <w:rFonts w:cs="Arial"/>
          <w:color w:val="000000"/>
          <w:szCs w:val="22"/>
          <w:lang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3880"/>
        <w:gridCol w:w="5362"/>
      </w:tblGrid>
      <w:tr w:rsidR="00A76C0A" w:rsidRPr="00781662" w:rsidTr="00A76C0A">
        <w:trPr>
          <w:trHeight w:val="197"/>
        </w:trPr>
        <w:tc>
          <w:tcPr>
            <w:tcW w:w="2099"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781662" w:rsidRDefault="00A76C0A" w:rsidP="00A76C0A">
            <w:pPr>
              <w:rPr>
                <w:sz w:val="18"/>
                <w:szCs w:val="18"/>
                <w:lang w:eastAsia="en-ZA"/>
              </w:rPr>
            </w:pPr>
            <w:r w:rsidRPr="00781662">
              <w:rPr>
                <w:rFonts w:cs="Arial"/>
                <w:b/>
                <w:bCs/>
                <w:sz w:val="18"/>
                <w:szCs w:val="18"/>
                <w:lang w:eastAsia="en-ZA"/>
              </w:rPr>
              <w:t>(A) - Grading</w:t>
            </w:r>
            <w:r w:rsidRPr="00781662">
              <w:rPr>
                <w:rFonts w:cs="Arial"/>
                <w:sz w:val="18"/>
                <w:szCs w:val="18"/>
                <w:lang w:eastAsia="en-ZA"/>
              </w:rPr>
              <w:t xml:space="preserve"> </w:t>
            </w:r>
          </w:p>
        </w:tc>
        <w:tc>
          <w:tcPr>
            <w:tcW w:w="2901"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781662" w:rsidRDefault="00A76C0A" w:rsidP="00A76C0A">
            <w:pPr>
              <w:rPr>
                <w:sz w:val="18"/>
                <w:szCs w:val="18"/>
                <w:lang w:eastAsia="en-ZA"/>
              </w:rPr>
            </w:pPr>
            <w:r w:rsidRPr="00781662">
              <w:rPr>
                <w:rFonts w:cs="Arial"/>
                <w:b/>
                <w:bCs/>
                <w:sz w:val="18"/>
                <w:szCs w:val="18"/>
                <w:lang w:eastAsia="en-ZA"/>
              </w:rPr>
              <w:t>(B) - Tender value = R</w:t>
            </w:r>
          </w:p>
        </w:tc>
      </w:tr>
      <w:tr w:rsidR="00A76C0A" w:rsidRPr="00781662" w:rsidTr="00A76C0A">
        <w:trPr>
          <w:trHeight w:val="60"/>
        </w:trPr>
        <w:tc>
          <w:tcPr>
            <w:tcW w:w="209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1</w:t>
            </w:r>
          </w:p>
        </w:tc>
        <w:tc>
          <w:tcPr>
            <w:tcW w:w="290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200 000</w:t>
            </w:r>
          </w:p>
        </w:tc>
      </w:tr>
      <w:tr w:rsidR="00A76C0A" w:rsidRPr="00781662" w:rsidTr="00A76C0A">
        <w:trPr>
          <w:trHeight w:val="60"/>
        </w:trPr>
        <w:tc>
          <w:tcPr>
            <w:tcW w:w="209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lastRenderedPageBreak/>
              <w:t>2</w:t>
            </w:r>
          </w:p>
        </w:tc>
        <w:tc>
          <w:tcPr>
            <w:tcW w:w="290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650 000</w:t>
            </w:r>
          </w:p>
        </w:tc>
      </w:tr>
      <w:tr w:rsidR="00A76C0A" w:rsidRPr="00781662" w:rsidTr="00A76C0A">
        <w:trPr>
          <w:trHeight w:val="60"/>
        </w:trPr>
        <w:tc>
          <w:tcPr>
            <w:tcW w:w="209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3</w:t>
            </w:r>
          </w:p>
        </w:tc>
        <w:tc>
          <w:tcPr>
            <w:tcW w:w="290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2 000 000</w:t>
            </w:r>
          </w:p>
        </w:tc>
      </w:tr>
      <w:tr w:rsidR="00A76C0A" w:rsidRPr="00781662" w:rsidTr="00A76C0A">
        <w:trPr>
          <w:trHeight w:val="60"/>
        </w:trPr>
        <w:tc>
          <w:tcPr>
            <w:tcW w:w="209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4</w:t>
            </w:r>
          </w:p>
        </w:tc>
        <w:tc>
          <w:tcPr>
            <w:tcW w:w="290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4 000 000</w:t>
            </w:r>
          </w:p>
        </w:tc>
      </w:tr>
      <w:tr w:rsidR="00A76C0A" w:rsidRPr="00781662" w:rsidTr="00A76C0A">
        <w:trPr>
          <w:trHeight w:val="60"/>
        </w:trPr>
        <w:tc>
          <w:tcPr>
            <w:tcW w:w="209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5</w:t>
            </w:r>
          </w:p>
        </w:tc>
        <w:tc>
          <w:tcPr>
            <w:tcW w:w="290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6 500 000</w:t>
            </w:r>
          </w:p>
        </w:tc>
      </w:tr>
      <w:tr w:rsidR="00A76C0A" w:rsidRPr="00781662" w:rsidTr="00A76C0A">
        <w:trPr>
          <w:trHeight w:val="60"/>
        </w:trPr>
        <w:tc>
          <w:tcPr>
            <w:tcW w:w="209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6</w:t>
            </w:r>
          </w:p>
        </w:tc>
        <w:tc>
          <w:tcPr>
            <w:tcW w:w="290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13 000 000</w:t>
            </w:r>
          </w:p>
        </w:tc>
      </w:tr>
      <w:tr w:rsidR="00A76C0A" w:rsidRPr="00781662" w:rsidTr="00A76C0A">
        <w:trPr>
          <w:trHeight w:val="65"/>
        </w:trPr>
        <w:tc>
          <w:tcPr>
            <w:tcW w:w="209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5" w:lineRule="atLeast"/>
              <w:rPr>
                <w:sz w:val="18"/>
                <w:szCs w:val="18"/>
                <w:lang w:eastAsia="en-ZA"/>
              </w:rPr>
            </w:pPr>
            <w:r w:rsidRPr="00781662">
              <w:rPr>
                <w:rFonts w:cs="Arial"/>
                <w:sz w:val="18"/>
                <w:szCs w:val="18"/>
                <w:lang w:eastAsia="en-ZA"/>
              </w:rPr>
              <w:t>7</w:t>
            </w:r>
          </w:p>
        </w:tc>
        <w:tc>
          <w:tcPr>
            <w:tcW w:w="290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5" w:lineRule="atLeast"/>
              <w:rPr>
                <w:sz w:val="18"/>
                <w:szCs w:val="18"/>
                <w:lang w:eastAsia="en-ZA"/>
              </w:rPr>
            </w:pPr>
            <w:r w:rsidRPr="00781662">
              <w:rPr>
                <w:rFonts w:cs="Arial"/>
                <w:sz w:val="18"/>
                <w:szCs w:val="18"/>
                <w:lang w:eastAsia="en-ZA"/>
              </w:rPr>
              <w:t>40 000 000</w:t>
            </w:r>
          </w:p>
        </w:tc>
      </w:tr>
      <w:tr w:rsidR="00A76C0A" w:rsidRPr="00781662" w:rsidTr="00A76C0A">
        <w:trPr>
          <w:trHeight w:val="60"/>
        </w:trPr>
        <w:tc>
          <w:tcPr>
            <w:tcW w:w="209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8</w:t>
            </w:r>
          </w:p>
        </w:tc>
        <w:tc>
          <w:tcPr>
            <w:tcW w:w="290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130 000 000</w:t>
            </w:r>
          </w:p>
        </w:tc>
      </w:tr>
      <w:tr w:rsidR="00A76C0A" w:rsidRPr="00781662" w:rsidTr="00A76C0A">
        <w:trPr>
          <w:trHeight w:val="60"/>
        </w:trPr>
        <w:tc>
          <w:tcPr>
            <w:tcW w:w="209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9</w:t>
            </w:r>
          </w:p>
        </w:tc>
        <w:tc>
          <w:tcPr>
            <w:tcW w:w="290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781662" w:rsidRDefault="00A76C0A" w:rsidP="00A76C0A">
            <w:pPr>
              <w:spacing w:line="60" w:lineRule="atLeast"/>
              <w:rPr>
                <w:sz w:val="18"/>
                <w:szCs w:val="18"/>
                <w:lang w:eastAsia="en-ZA"/>
              </w:rPr>
            </w:pPr>
            <w:r w:rsidRPr="00781662">
              <w:rPr>
                <w:rFonts w:cs="Arial"/>
                <w:sz w:val="18"/>
                <w:szCs w:val="18"/>
                <w:lang w:eastAsia="en-ZA"/>
              </w:rPr>
              <w:t>No limit</w:t>
            </w:r>
          </w:p>
        </w:tc>
      </w:tr>
    </w:tbl>
    <w:p w:rsidR="00A76C0A" w:rsidRPr="00781662" w:rsidRDefault="00A76C0A" w:rsidP="00A76C0A">
      <w:pPr>
        <w:rPr>
          <w:rFonts w:cs="Arial"/>
          <w:color w:val="000000"/>
          <w:szCs w:val="22"/>
          <w:lang w:val="en-US" w:eastAsia="en-ZA"/>
        </w:rPr>
      </w:pPr>
    </w:p>
    <w:p w:rsidR="00A76C0A" w:rsidRPr="00781662" w:rsidRDefault="00A76C0A" w:rsidP="00A76C0A">
      <w:pPr>
        <w:rPr>
          <w:rFonts w:cs="Arial"/>
          <w:color w:val="000000"/>
          <w:szCs w:val="22"/>
          <w:lang w:eastAsia="en-ZA"/>
        </w:rPr>
      </w:pPr>
      <w:r w:rsidRPr="00781662">
        <w:rPr>
          <w:rFonts w:cs="Arial"/>
          <w:color w:val="000000"/>
          <w:szCs w:val="22"/>
          <w:lang w:val="en-US" w:eastAsia="en-ZA"/>
        </w:rPr>
        <w:t xml:space="preserve">CIDB Regulation 25(5) states if the contract was awarded to a contractor who is registered at a grade lower than the required grade the margin with which the tenderer exceeded his/her tender value range is reasonable (not more than 15%) and the award of the contract does not pose undue risk to the organ of state (there must be risk assessment done). </w:t>
      </w:r>
      <w:r w:rsidRPr="00781662">
        <w:rPr>
          <w:rFonts w:cs="Arial"/>
          <w:color w:val="000000"/>
          <w:szCs w:val="22"/>
          <w:lang w:eastAsia="en-ZA"/>
        </w:rPr>
        <w:t>Joint ventures are eligible to submit tender offers or expressions of interest if every member of the joint venture is a registered contractor in terms of these Regulations and the lead partner has a contractor grading designation in the class of construction works under consideration and possesses the required recognition status; and the category of registration of the joint venture, determined in accordance with sub-regulation (6) is equal to or higher than the category of registration specified in accordance with sub-regulation (3).</w:t>
      </w:r>
    </w:p>
    <w:p w:rsidR="00A76C0A" w:rsidRPr="00781662" w:rsidRDefault="00A76C0A" w:rsidP="00A76C0A">
      <w:pPr>
        <w:rPr>
          <w:rFonts w:cs="Arial"/>
          <w:color w:val="000000"/>
          <w:szCs w:val="22"/>
          <w:lang w:eastAsia="en-ZA"/>
        </w:rPr>
      </w:pPr>
    </w:p>
    <w:p w:rsidR="00A76C0A" w:rsidRPr="00781662" w:rsidRDefault="00A76C0A" w:rsidP="00A76C0A">
      <w:pPr>
        <w:rPr>
          <w:rFonts w:cs="Arial"/>
          <w:color w:val="000000"/>
          <w:szCs w:val="22"/>
          <w:lang w:eastAsia="en-ZA"/>
        </w:rPr>
      </w:pPr>
      <w:r w:rsidRPr="00781662">
        <w:rPr>
          <w:rFonts w:cs="Arial"/>
          <w:color w:val="000000"/>
          <w:szCs w:val="22"/>
          <w:lang w:eastAsia="en-ZA"/>
        </w:rPr>
        <w:t>CIDB Regulation 25(7A) states that an organ of state may subject to its procurement policy and notwithstanding  anything to the contrary contained in this regulation, evaluate and award a tender offer from a tenderer who is registered but who tendered outside of his or her tender value range as contemplated in regulation 17, provided that –</w:t>
      </w:r>
    </w:p>
    <w:p w:rsidR="00A76C0A" w:rsidRPr="00781662" w:rsidRDefault="00A76C0A" w:rsidP="00184C43">
      <w:pPr>
        <w:numPr>
          <w:ilvl w:val="0"/>
          <w:numId w:val="31"/>
        </w:numPr>
        <w:rPr>
          <w:rFonts w:cs="Arial"/>
          <w:color w:val="000000"/>
          <w:szCs w:val="22"/>
          <w:lang w:eastAsia="en-ZA"/>
        </w:rPr>
      </w:pPr>
      <w:r w:rsidRPr="00781662">
        <w:rPr>
          <w:rFonts w:cs="Arial"/>
          <w:color w:val="000000"/>
          <w:szCs w:val="22"/>
          <w:lang w:eastAsia="en-ZA"/>
        </w:rPr>
        <w:t xml:space="preserve">the margin with which the tenderer exceeded his or her tender value range contemplated in regulation 17, is reasonable; </w:t>
      </w:r>
    </w:p>
    <w:p w:rsidR="00A76C0A" w:rsidRPr="00781662" w:rsidRDefault="00A76C0A" w:rsidP="00184C43">
      <w:pPr>
        <w:numPr>
          <w:ilvl w:val="0"/>
          <w:numId w:val="31"/>
        </w:numPr>
        <w:rPr>
          <w:rFonts w:cs="Arial"/>
          <w:color w:val="000000"/>
          <w:szCs w:val="22"/>
          <w:lang w:eastAsia="en-ZA"/>
        </w:rPr>
      </w:pPr>
      <w:r w:rsidRPr="00781662">
        <w:rPr>
          <w:rFonts w:cs="Arial"/>
          <w:color w:val="000000"/>
          <w:szCs w:val="22"/>
          <w:lang w:eastAsia="en-ZA"/>
        </w:rPr>
        <w:t xml:space="preserve">the award of the contract does not pose undue risk to the organ of state; </w:t>
      </w:r>
    </w:p>
    <w:p w:rsidR="00A76C0A" w:rsidRPr="00781662" w:rsidRDefault="00A76C0A" w:rsidP="00184C43">
      <w:pPr>
        <w:numPr>
          <w:ilvl w:val="0"/>
          <w:numId w:val="31"/>
        </w:numPr>
        <w:rPr>
          <w:rFonts w:cs="Arial"/>
          <w:color w:val="000000"/>
          <w:szCs w:val="22"/>
          <w:lang w:eastAsia="en-ZA"/>
        </w:rPr>
      </w:pPr>
      <w:r w:rsidRPr="00781662">
        <w:rPr>
          <w:rFonts w:cs="Arial"/>
          <w:color w:val="000000"/>
          <w:szCs w:val="22"/>
          <w:lang w:eastAsia="en-ZA"/>
        </w:rPr>
        <w:t xml:space="preserve">the tender offer in all other aspects comply with these Regulations; and </w:t>
      </w:r>
    </w:p>
    <w:p w:rsidR="00A76C0A" w:rsidRPr="00781662" w:rsidRDefault="00A76C0A" w:rsidP="00184C43">
      <w:pPr>
        <w:numPr>
          <w:ilvl w:val="0"/>
          <w:numId w:val="31"/>
        </w:numPr>
        <w:rPr>
          <w:rFonts w:cs="Arial"/>
          <w:color w:val="000000"/>
          <w:szCs w:val="22"/>
          <w:lang w:eastAsia="en-ZA"/>
        </w:rPr>
      </w:pPr>
      <w:proofErr w:type="gramStart"/>
      <w:r w:rsidRPr="00781662">
        <w:rPr>
          <w:rFonts w:cs="Arial"/>
          <w:color w:val="000000"/>
          <w:szCs w:val="22"/>
          <w:lang w:eastAsia="en-ZA"/>
        </w:rPr>
        <w:t>the</w:t>
      </w:r>
      <w:proofErr w:type="gramEnd"/>
      <w:r w:rsidRPr="00781662">
        <w:rPr>
          <w:rFonts w:cs="Arial"/>
          <w:color w:val="000000"/>
          <w:szCs w:val="22"/>
          <w:lang w:eastAsia="en-ZA"/>
        </w:rPr>
        <w:t xml:space="preserve"> report referred to in regulation 21 or 38(5)and (6), indicates whether this sub-regulation was applied in the award of the tender. </w:t>
      </w:r>
    </w:p>
    <w:p w:rsidR="00A76C0A" w:rsidRPr="00781662" w:rsidRDefault="00A76C0A" w:rsidP="00A76C0A">
      <w:pPr>
        <w:rPr>
          <w:rFonts w:cs="Arial"/>
          <w:color w:val="000000"/>
          <w:szCs w:val="22"/>
          <w:lang w:eastAsia="en-ZA"/>
        </w:rPr>
      </w:pPr>
      <w:r w:rsidRPr="00781662">
        <w:rPr>
          <w:rFonts w:cs="Arial"/>
          <w:color w:val="000000"/>
          <w:szCs w:val="22"/>
          <w:lang w:eastAsia="en-ZA"/>
        </w:rPr>
        <w:t>In terms of CIDB inform PN 3, 15% excess is considered reasonable.</w:t>
      </w:r>
    </w:p>
    <w:p w:rsidR="00A76C0A" w:rsidRDefault="00A76C0A" w:rsidP="00A76C0A">
      <w:pPr>
        <w:rPr>
          <w:rFonts w:cs="Arial"/>
          <w:color w:val="000000"/>
          <w:szCs w:val="22"/>
          <w:lang w:val="en-US" w:eastAsia="en-ZA"/>
        </w:rPr>
      </w:pP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The following discrepancies were identified:</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3618"/>
        <w:gridCol w:w="1555"/>
        <w:gridCol w:w="2036"/>
        <w:gridCol w:w="2033"/>
      </w:tblGrid>
      <w:tr w:rsidR="00A76C0A" w:rsidRPr="00572BEC" w:rsidTr="00A76C0A">
        <w:trPr>
          <w:trHeight w:val="300"/>
        </w:trPr>
        <w:tc>
          <w:tcPr>
            <w:tcW w:w="984"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Contractor</w:t>
            </w:r>
          </w:p>
        </w:tc>
        <w:tc>
          <w:tcPr>
            <w:tcW w:w="591"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WCS</w:t>
            </w:r>
          </w:p>
        </w:tc>
        <w:tc>
          <w:tcPr>
            <w:tcW w:w="751"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Tender No</w:t>
            </w:r>
          </w:p>
        </w:tc>
        <w:tc>
          <w:tcPr>
            <w:tcW w:w="750"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Amount</w:t>
            </w:r>
          </w:p>
        </w:tc>
      </w:tr>
      <w:tr w:rsidR="00A76C0A" w:rsidRPr="00572BEC" w:rsidTr="00A76C0A">
        <w:trPr>
          <w:trHeight w:val="60"/>
        </w:trPr>
        <w:tc>
          <w:tcPr>
            <w:tcW w:w="984"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rPr>
                <w:color w:val="000000"/>
                <w:lang w:eastAsia="en-ZA"/>
              </w:rPr>
            </w:pPr>
            <w:r w:rsidRPr="002A7D50">
              <w:rPr>
                <w:rFonts w:cs="Arial"/>
                <w:color w:val="000000"/>
                <w:sz w:val="18"/>
                <w:szCs w:val="18"/>
                <w:lang w:eastAsia="en-ZA"/>
              </w:rPr>
              <w:t xml:space="preserve">TP Construction/MC </w:t>
            </w:r>
            <w:proofErr w:type="spellStart"/>
            <w:r w:rsidRPr="002A7D50">
              <w:rPr>
                <w:rFonts w:cs="Arial"/>
                <w:color w:val="000000"/>
                <w:sz w:val="18"/>
                <w:szCs w:val="18"/>
                <w:lang w:eastAsia="en-ZA"/>
              </w:rPr>
              <w:t>Bavu</w:t>
            </w:r>
            <w:proofErr w:type="spellEnd"/>
            <w:r w:rsidRPr="002A7D50">
              <w:rPr>
                <w:rFonts w:cs="Arial"/>
                <w:color w:val="000000"/>
                <w:sz w:val="18"/>
                <w:szCs w:val="18"/>
                <w:lang w:eastAsia="en-ZA"/>
              </w:rPr>
              <w:t xml:space="preserve"> Construction JV</w:t>
            </w:r>
          </w:p>
        </w:tc>
        <w:tc>
          <w:tcPr>
            <w:tcW w:w="59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2A7D50" w:rsidRDefault="00A76C0A" w:rsidP="00A76C0A">
            <w:pPr>
              <w:spacing w:line="60" w:lineRule="atLeast"/>
              <w:jc w:val="right"/>
              <w:rPr>
                <w:lang w:eastAsia="en-ZA"/>
              </w:rPr>
            </w:pPr>
            <w:r w:rsidRPr="002A7D50">
              <w:rPr>
                <w:rFonts w:cs="Arial"/>
                <w:sz w:val="18"/>
                <w:szCs w:val="18"/>
                <w:lang w:eastAsia="en-ZA"/>
              </w:rPr>
              <w:t>WCS 046766</w:t>
            </w:r>
          </w:p>
        </w:tc>
        <w:tc>
          <w:tcPr>
            <w:tcW w:w="75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rPr>
                <w:color w:val="000000"/>
                <w:lang w:eastAsia="en-ZA"/>
              </w:rPr>
            </w:pPr>
            <w:r w:rsidRPr="00572BEC">
              <w:rPr>
                <w:color w:val="000000"/>
                <w:lang w:eastAsia="en-ZA"/>
              </w:rPr>
              <w:t> </w:t>
            </w:r>
            <w:r w:rsidRPr="002A7D50">
              <w:rPr>
                <w:rFonts w:cs="Arial"/>
                <w:sz w:val="18"/>
                <w:szCs w:val="18"/>
                <w:lang w:eastAsia="en-ZA"/>
              </w:rPr>
              <w:t>MTHMTFR/14</w:t>
            </w:r>
          </w:p>
        </w:tc>
        <w:tc>
          <w:tcPr>
            <w:tcW w:w="750"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A76C0A" w:rsidRPr="00572BEC" w:rsidRDefault="00A76C0A" w:rsidP="00A76C0A">
            <w:pPr>
              <w:spacing w:line="60" w:lineRule="atLeast"/>
              <w:jc w:val="right"/>
              <w:rPr>
                <w:color w:val="000000"/>
                <w:lang w:eastAsia="en-ZA"/>
              </w:rPr>
            </w:pPr>
            <w:r>
              <w:rPr>
                <w:rFonts w:cs="Arial"/>
                <w:color w:val="000000"/>
                <w:sz w:val="18"/>
                <w:szCs w:val="18"/>
                <w:lang w:eastAsia="en-ZA"/>
              </w:rPr>
              <w:t>18 915 164.11</w:t>
            </w:r>
          </w:p>
        </w:tc>
      </w:tr>
    </w:tbl>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p w:rsidR="00A76C0A" w:rsidRPr="00572BEC" w:rsidRDefault="00A76C0A" w:rsidP="00A76C0A">
      <w:pPr>
        <w:rPr>
          <w:rFonts w:cs="Arial"/>
          <w:color w:val="000000"/>
          <w:szCs w:val="22"/>
          <w:lang w:val="en-US" w:eastAsia="en-ZA"/>
        </w:rPr>
      </w:pPr>
      <w:r w:rsidRPr="00572BEC">
        <w:rPr>
          <w:rFonts w:cs="Arial"/>
          <w:color w:val="000000"/>
          <w:szCs w:val="22"/>
          <w:lang w:val="en-GB" w:eastAsia="en-ZA"/>
        </w:rPr>
        <w:t>Unsuccessful bidders</w:t>
      </w:r>
    </w:p>
    <w:p w:rsidR="00A76C0A" w:rsidRPr="00572BEC" w:rsidRDefault="00A76C0A" w:rsidP="00A76C0A">
      <w:pPr>
        <w:rPr>
          <w:rFonts w:cs="Arial"/>
          <w:color w:val="000000"/>
          <w:szCs w:val="22"/>
          <w:lang w:val="en-US" w:eastAsia="en-ZA"/>
        </w:rPr>
      </w:pPr>
      <w:r w:rsidRPr="00572BEC">
        <w:rPr>
          <w:rFonts w:cs="Arial"/>
          <w:color w:val="000000"/>
          <w:szCs w:val="22"/>
          <w:lang w:val="en-GB" w:eastAsia="en-ZA"/>
        </w:rPr>
        <w:t>The unsuccessful bidders</w:t>
      </w:r>
      <w:r>
        <w:rPr>
          <w:rFonts w:cs="Arial"/>
          <w:color w:val="000000"/>
          <w:szCs w:val="22"/>
          <w:lang w:val="en-GB" w:eastAsia="en-ZA"/>
        </w:rPr>
        <w:t>’</w:t>
      </w:r>
      <w:r w:rsidRPr="00572BEC">
        <w:rPr>
          <w:rFonts w:cs="Arial"/>
          <w:color w:val="000000"/>
          <w:szCs w:val="22"/>
          <w:lang w:val="en-GB" w:eastAsia="en-ZA"/>
        </w:rPr>
        <w:t xml:space="preserve"> documentation was not provided and therefore we are unable to determine if the preference points and price points were correctly calculated </w:t>
      </w:r>
      <w:r>
        <w:rPr>
          <w:rFonts w:cs="Arial"/>
          <w:color w:val="000000"/>
          <w:szCs w:val="22"/>
          <w:lang w:val="en-GB" w:eastAsia="en-ZA"/>
        </w:rPr>
        <w:t xml:space="preserve">and awarded </w:t>
      </w:r>
      <w:r w:rsidRPr="00572BEC">
        <w:rPr>
          <w:rFonts w:cs="Arial"/>
          <w:color w:val="000000"/>
          <w:szCs w:val="22"/>
          <w:lang w:val="en-GB" w:eastAsia="en-ZA"/>
        </w:rPr>
        <w:t xml:space="preserve">for the unsuccessful bidder. We are consequently further unable to determine if the bid was awarded to the bidder </w:t>
      </w:r>
      <w:r>
        <w:rPr>
          <w:rFonts w:cs="Arial"/>
          <w:color w:val="000000"/>
          <w:szCs w:val="22"/>
          <w:lang w:val="en-GB" w:eastAsia="en-ZA"/>
        </w:rPr>
        <w:t>who scored</w:t>
      </w:r>
      <w:r w:rsidRPr="00572BEC">
        <w:rPr>
          <w:rFonts w:cs="Arial"/>
          <w:color w:val="000000"/>
          <w:szCs w:val="22"/>
          <w:lang w:val="en-GB" w:eastAsia="en-ZA"/>
        </w:rPr>
        <w:t xml:space="preserve"> the highest points</w:t>
      </w:r>
      <w:r>
        <w:rPr>
          <w:rFonts w:cs="Arial"/>
          <w:color w:val="000000"/>
          <w:szCs w:val="22"/>
          <w:lang w:val="en-GB" w:eastAsia="en-ZA"/>
        </w:rPr>
        <w:t>.</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CIDB requirements:</w:t>
      </w:r>
    </w:p>
    <w:p w:rsidR="00A76C0A" w:rsidRPr="00572BEC" w:rsidRDefault="00A76C0A" w:rsidP="00A76C0A">
      <w:pPr>
        <w:rPr>
          <w:rFonts w:cs="Arial"/>
          <w:color w:val="000000"/>
          <w:szCs w:val="22"/>
          <w:lang w:val="en-GB" w:eastAsia="en-ZA"/>
        </w:rPr>
      </w:pPr>
      <w:r w:rsidRPr="00572BEC">
        <w:rPr>
          <w:rFonts w:cs="Arial"/>
          <w:color w:val="000000"/>
          <w:szCs w:val="22"/>
          <w:lang w:val="en-GB" w:eastAsia="en-ZA"/>
        </w:rPr>
        <w:t xml:space="preserve">There was no proof in the file that the tender was advertised on CIDB website and also within 10 working days and before the closing date for tenders and at least 5 working days before any compulsory site meeting </w:t>
      </w:r>
    </w:p>
    <w:p w:rsidR="00A76C0A" w:rsidRDefault="00A76C0A" w:rsidP="00A76C0A">
      <w:pPr>
        <w:rPr>
          <w:rFonts w:cs="Arial"/>
          <w:b/>
          <w:szCs w:val="22"/>
        </w:rPr>
      </w:pPr>
    </w:p>
    <w:p w:rsidR="00A76C0A" w:rsidRPr="00781662" w:rsidRDefault="00A76C0A" w:rsidP="00A76C0A">
      <w:pPr>
        <w:rPr>
          <w:rFonts w:cs="Arial"/>
          <w:szCs w:val="22"/>
        </w:rPr>
      </w:pPr>
      <w:r w:rsidRPr="00781662">
        <w:rPr>
          <w:rFonts w:cs="Arial"/>
          <w:szCs w:val="22"/>
        </w:rPr>
        <w:t>CIDB grading:</w:t>
      </w:r>
    </w:p>
    <w:p w:rsidR="00A76C0A" w:rsidRPr="00781662" w:rsidRDefault="00A76C0A" w:rsidP="00A76C0A">
      <w:pPr>
        <w:rPr>
          <w:rFonts w:cs="Arial"/>
          <w:color w:val="000000"/>
          <w:szCs w:val="22"/>
          <w:lang w:eastAsia="en-ZA"/>
        </w:rPr>
      </w:pPr>
      <w:r>
        <w:rPr>
          <w:rFonts w:cs="Arial"/>
          <w:color w:val="000000"/>
          <w:szCs w:val="22"/>
          <w:lang w:val="en-US" w:eastAsia="en-ZA"/>
        </w:rPr>
        <w:t>The</w:t>
      </w:r>
      <w:r w:rsidRPr="00781662">
        <w:rPr>
          <w:rFonts w:cs="Arial"/>
          <w:color w:val="000000"/>
          <w:szCs w:val="22"/>
          <w:lang w:val="en-US" w:eastAsia="en-ZA"/>
        </w:rPr>
        <w:t xml:space="preserve"> contract stipulated th</w:t>
      </w:r>
      <w:r>
        <w:rPr>
          <w:rFonts w:cs="Arial"/>
          <w:color w:val="000000"/>
          <w:szCs w:val="22"/>
          <w:lang w:val="en-US" w:eastAsia="en-ZA"/>
        </w:rPr>
        <w:t xml:space="preserve">e grading as per advert is 7GB. </w:t>
      </w:r>
      <w:r w:rsidRPr="00781662">
        <w:rPr>
          <w:rFonts w:cs="Arial"/>
          <w:color w:val="000000"/>
          <w:szCs w:val="22"/>
          <w:lang w:val="en-US" w:eastAsia="en-ZA"/>
        </w:rPr>
        <w:t>TP Construction is registered on 6GB PE, 2GB PE, 4CE PE,</w:t>
      </w:r>
      <w:r>
        <w:rPr>
          <w:rFonts w:cs="Arial"/>
          <w:color w:val="000000"/>
          <w:szCs w:val="22"/>
          <w:lang w:val="en-US" w:eastAsia="en-ZA"/>
        </w:rPr>
        <w:t xml:space="preserve"> </w:t>
      </w:r>
      <w:r w:rsidRPr="00781662">
        <w:rPr>
          <w:rFonts w:cs="Arial"/>
          <w:color w:val="000000"/>
          <w:szCs w:val="22"/>
          <w:lang w:val="en-US" w:eastAsia="en-ZA"/>
        </w:rPr>
        <w:t xml:space="preserve">while MC </w:t>
      </w:r>
      <w:proofErr w:type="spellStart"/>
      <w:r w:rsidRPr="00781662">
        <w:rPr>
          <w:rFonts w:cs="Arial"/>
          <w:color w:val="000000"/>
          <w:szCs w:val="22"/>
          <w:lang w:val="en-US" w:eastAsia="en-ZA"/>
        </w:rPr>
        <w:t>Bavu</w:t>
      </w:r>
      <w:proofErr w:type="spellEnd"/>
      <w:r w:rsidRPr="00781662">
        <w:rPr>
          <w:rFonts w:cs="Arial"/>
          <w:color w:val="000000"/>
          <w:szCs w:val="22"/>
          <w:lang w:val="en-US" w:eastAsia="en-ZA"/>
        </w:rPr>
        <w:t xml:space="preserve"> Construction is registered on 4GB PE and 1CE PE.</w:t>
      </w:r>
      <w:r>
        <w:rPr>
          <w:rFonts w:cs="Arial"/>
          <w:color w:val="000000"/>
          <w:szCs w:val="22"/>
          <w:lang w:val="en-US" w:eastAsia="en-ZA"/>
        </w:rPr>
        <w:t xml:space="preserve"> Therefore the contractor is not registered in the required grade. Furthermore the contractor is a joint venture and we are unable to determine that </w:t>
      </w:r>
      <w:r w:rsidRPr="00781662">
        <w:rPr>
          <w:rFonts w:cs="Arial"/>
          <w:szCs w:val="22"/>
        </w:rPr>
        <w:t xml:space="preserve">the category of registration </w:t>
      </w:r>
      <w:r w:rsidRPr="00781662">
        <w:rPr>
          <w:rFonts w:cs="Arial"/>
          <w:szCs w:val="22"/>
        </w:rPr>
        <w:lastRenderedPageBreak/>
        <w:t xml:space="preserve">of the joint </w:t>
      </w:r>
      <w:proofErr w:type="gramStart"/>
      <w:r w:rsidRPr="00781662">
        <w:rPr>
          <w:rFonts w:cs="Arial"/>
          <w:szCs w:val="22"/>
        </w:rPr>
        <w:t>venture,</w:t>
      </w:r>
      <w:proofErr w:type="gramEnd"/>
      <w:r w:rsidRPr="00781662">
        <w:rPr>
          <w:rFonts w:cs="Arial"/>
          <w:szCs w:val="22"/>
        </w:rPr>
        <w:t xml:space="preserve"> is equal to or higher than the category of registration specified in the invitation to tender.</w:t>
      </w:r>
    </w:p>
    <w:p w:rsidR="00A76C0A" w:rsidRDefault="00A76C0A" w:rsidP="00A76C0A">
      <w:pPr>
        <w:rPr>
          <w:rFonts w:cs="Arial"/>
          <w:b/>
          <w:szCs w:val="22"/>
        </w:rPr>
      </w:pP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Pr="00572BEC" w:rsidRDefault="00A76C0A" w:rsidP="00A76C0A">
      <w:pPr>
        <w:rPr>
          <w:rFonts w:cs="Arial"/>
          <w:color w:val="000000"/>
          <w:szCs w:val="22"/>
          <w:lang w:eastAsia="en-ZA"/>
        </w:rPr>
      </w:pPr>
      <w:proofErr w:type="gramStart"/>
      <w:r w:rsidRPr="00572BEC">
        <w:rPr>
          <w:rFonts w:cs="Arial"/>
          <w:color w:val="000000"/>
          <w:szCs w:val="22"/>
          <w:lang w:val="en-US" w:eastAsia="en-ZA"/>
        </w:rPr>
        <w:t>Non-compliance with laws and regulations resulting in irregular expenditure.</w:t>
      </w:r>
      <w:proofErr w:type="gramEnd"/>
    </w:p>
    <w:p w:rsidR="00A76C0A" w:rsidRDefault="00A76C0A" w:rsidP="00A76C0A">
      <w:pPr>
        <w:rPr>
          <w:rFonts w:cs="Arial"/>
          <w:b/>
          <w:szCs w:val="22"/>
        </w:rPr>
      </w:pPr>
    </w:p>
    <w:p w:rsidR="00A76C0A" w:rsidRPr="00B827F0" w:rsidRDefault="00A76C0A" w:rsidP="00A76C0A">
      <w:pPr>
        <w:rPr>
          <w:rFonts w:cs="Arial"/>
          <w:szCs w:val="22"/>
        </w:rPr>
      </w:pPr>
      <w:r w:rsidRPr="00B827F0">
        <w:rPr>
          <w:rFonts w:cs="Arial"/>
          <w:b/>
          <w:szCs w:val="22"/>
        </w:rPr>
        <w:t>Internal control deficiency</w:t>
      </w:r>
    </w:p>
    <w:p w:rsidR="00A76C0A" w:rsidRDefault="00A76C0A" w:rsidP="00A76C0A">
      <w:pPr>
        <w:rPr>
          <w:rFonts w:cs="Arial"/>
          <w:szCs w:val="22"/>
        </w:rPr>
      </w:pPr>
    </w:p>
    <w:p w:rsidR="00A76C0A" w:rsidRPr="00F56E4A" w:rsidRDefault="00A76C0A" w:rsidP="00A76C0A">
      <w:pPr>
        <w:pStyle w:val="Heading2"/>
        <w:ind w:left="576" w:hanging="576"/>
        <w:rPr>
          <w:rFonts w:cs="Arial"/>
          <w:b w:val="0"/>
          <w:color w:val="000000"/>
          <w:sz w:val="22"/>
          <w:szCs w:val="22"/>
        </w:rPr>
      </w:pPr>
      <w:r w:rsidRPr="00F56E4A">
        <w:rPr>
          <w:rFonts w:cs="Arial"/>
          <w:b w:val="0"/>
          <w:color w:val="000000"/>
          <w:sz w:val="22"/>
          <w:szCs w:val="22"/>
        </w:rPr>
        <w:t>Leadership</w:t>
      </w:r>
    </w:p>
    <w:p w:rsidR="00A76C0A" w:rsidRPr="00AE3408" w:rsidRDefault="00A76C0A" w:rsidP="00A76C0A">
      <w:pPr>
        <w:pStyle w:val="NormalWeb"/>
        <w:outlineLvl w:val="2"/>
        <w:rPr>
          <w:bCs/>
          <w:color w:val="000000"/>
          <w:sz w:val="22"/>
          <w:szCs w:val="22"/>
          <w:lang w:val="en-GB"/>
        </w:rPr>
      </w:pPr>
      <w:r w:rsidRPr="00AE3408">
        <w:rPr>
          <w:bCs/>
          <w:color w:val="000000"/>
          <w:sz w:val="22"/>
          <w:szCs w:val="22"/>
        </w:rPr>
        <w:t>The entity does not exercise oversight responsibility regarding financial and performance reporting and compliance and related internal controls.</w:t>
      </w:r>
    </w:p>
    <w:p w:rsidR="00A76C0A" w:rsidRPr="00AE3408" w:rsidRDefault="00A76C0A" w:rsidP="00A76C0A">
      <w:pPr>
        <w:pStyle w:val="NormalWeb"/>
        <w:outlineLvl w:val="2"/>
        <w:rPr>
          <w:bCs/>
          <w:color w:val="000000"/>
          <w:sz w:val="22"/>
          <w:szCs w:val="22"/>
          <w:lang w:val="en-GB"/>
        </w:rPr>
      </w:pPr>
      <w:r w:rsidRPr="00AE3408">
        <w:rPr>
          <w:bCs/>
          <w:color w:val="000000"/>
          <w:sz w:val="22"/>
          <w:szCs w:val="22"/>
        </w:rPr>
        <w:t>Financial and performance management</w:t>
      </w:r>
    </w:p>
    <w:p w:rsidR="00A76C0A" w:rsidRPr="00AE3408" w:rsidRDefault="00A76C0A" w:rsidP="00A76C0A">
      <w:pPr>
        <w:pStyle w:val="NormalWeb"/>
        <w:outlineLvl w:val="2"/>
        <w:rPr>
          <w:bCs/>
          <w:color w:val="000000"/>
          <w:sz w:val="22"/>
          <w:szCs w:val="22"/>
          <w:lang w:val="en-GB"/>
        </w:rPr>
      </w:pPr>
      <w:r>
        <w:rPr>
          <w:bCs/>
          <w:color w:val="000000"/>
          <w:sz w:val="22"/>
          <w:szCs w:val="22"/>
        </w:rPr>
        <w:t>Non-</w:t>
      </w:r>
      <w:r w:rsidRPr="00AE3408">
        <w:rPr>
          <w:bCs/>
          <w:color w:val="000000"/>
          <w:sz w:val="22"/>
          <w:szCs w:val="22"/>
        </w:rPr>
        <w:t>compliance with Treasury Regulation 16A3.2 (d</w:t>
      </w:r>
      <w:proofErr w:type="gramStart"/>
      <w:r w:rsidRPr="00AE3408">
        <w:rPr>
          <w:bCs/>
          <w:color w:val="000000"/>
          <w:sz w:val="22"/>
          <w:szCs w:val="22"/>
        </w:rPr>
        <w:t>)(</w:t>
      </w:r>
      <w:proofErr w:type="gramEnd"/>
      <w:r w:rsidRPr="00AE3408">
        <w:rPr>
          <w:bCs/>
          <w:color w:val="000000"/>
          <w:sz w:val="22"/>
          <w:szCs w:val="22"/>
        </w:rPr>
        <w:t>vi) which will result proper processes not being followed and the desired objectives will not be achieved.</w:t>
      </w:r>
    </w:p>
    <w:p w:rsidR="00A76C0A" w:rsidRPr="00AE3408" w:rsidRDefault="00A76C0A" w:rsidP="00A76C0A">
      <w:pPr>
        <w:pStyle w:val="NormalWeb"/>
        <w:outlineLvl w:val="2"/>
        <w:rPr>
          <w:bCs/>
          <w:color w:val="000000"/>
          <w:sz w:val="22"/>
          <w:szCs w:val="22"/>
          <w:lang w:val="en-GB"/>
        </w:rPr>
      </w:pPr>
      <w:proofErr w:type="gramStart"/>
      <w:r>
        <w:rPr>
          <w:bCs/>
          <w:color w:val="000000"/>
          <w:sz w:val="22"/>
          <w:szCs w:val="22"/>
        </w:rPr>
        <w:t>Non-</w:t>
      </w:r>
      <w:r w:rsidRPr="00AE3408">
        <w:rPr>
          <w:bCs/>
          <w:color w:val="000000"/>
          <w:sz w:val="22"/>
          <w:szCs w:val="22"/>
        </w:rPr>
        <w:t>compliance with laws and regulations resulting in irregular and fru</w:t>
      </w:r>
      <w:r>
        <w:rPr>
          <w:bCs/>
          <w:color w:val="000000"/>
          <w:sz w:val="22"/>
          <w:szCs w:val="22"/>
        </w:rPr>
        <w:t>itless and wasteful expenditure.</w:t>
      </w:r>
      <w:proofErr w:type="gramEnd"/>
    </w:p>
    <w:p w:rsidR="00A76C0A" w:rsidRDefault="00A76C0A" w:rsidP="00A76C0A">
      <w:pPr>
        <w:rPr>
          <w:rFonts w:cs="Arial"/>
          <w:b/>
          <w:szCs w:val="22"/>
        </w:rPr>
      </w:pPr>
      <w:r>
        <w:rPr>
          <w:rFonts w:cs="Arial"/>
          <w:b/>
          <w:szCs w:val="22"/>
        </w:rPr>
        <w:t xml:space="preserve">Recommendation </w:t>
      </w:r>
    </w:p>
    <w:p w:rsidR="00A76C0A" w:rsidRDefault="00A76C0A" w:rsidP="00A76C0A">
      <w:pPr>
        <w:rPr>
          <w:rFonts w:cs="Arial"/>
          <w:szCs w:val="22"/>
        </w:rPr>
      </w:pPr>
    </w:p>
    <w:p w:rsidR="00A76C0A" w:rsidRPr="00572BEC" w:rsidRDefault="00A76C0A" w:rsidP="00A76C0A">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A76C0A" w:rsidRPr="00572BEC" w:rsidRDefault="00A76C0A" w:rsidP="00A76C0A">
      <w:pPr>
        <w:rPr>
          <w:rFonts w:cs="Arial"/>
          <w:color w:val="000000"/>
          <w:szCs w:val="22"/>
          <w:lang w:eastAsia="en-ZA"/>
        </w:rPr>
      </w:pPr>
      <w:r w:rsidRPr="00572BEC">
        <w:rPr>
          <w:rFonts w:cs="Arial"/>
          <w:color w:val="000000"/>
          <w:szCs w:val="22"/>
          <w:lang w:eastAsia="en-ZA"/>
        </w:rPr>
        <w:t> </w:t>
      </w:r>
    </w:p>
    <w:p w:rsidR="00A76C0A" w:rsidRPr="00572BEC" w:rsidRDefault="00A76C0A" w:rsidP="00A76C0A">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A76C0A" w:rsidRPr="00D964C7" w:rsidRDefault="00A76C0A" w:rsidP="00A76C0A">
      <w:pPr>
        <w:rPr>
          <w:rFonts w:cs="Arial"/>
          <w:szCs w:val="22"/>
          <w:lang w:val="en-US"/>
        </w:rPr>
      </w:pPr>
    </w:p>
    <w:p w:rsidR="00A76C0A" w:rsidRDefault="00A76C0A" w:rsidP="00A76C0A">
      <w:pPr>
        <w:rPr>
          <w:rFonts w:cs="Arial"/>
          <w:b/>
          <w:szCs w:val="22"/>
        </w:rPr>
      </w:pPr>
      <w:r>
        <w:rPr>
          <w:rFonts w:cs="Arial"/>
          <w:b/>
          <w:szCs w:val="22"/>
        </w:rPr>
        <w:t>Management response</w:t>
      </w:r>
    </w:p>
    <w:p w:rsidR="00A76C0A" w:rsidRDefault="00A76C0A" w:rsidP="00A76C0A">
      <w:pPr>
        <w:tabs>
          <w:tab w:val="num" w:pos="426"/>
          <w:tab w:val="num" w:pos="993"/>
        </w:tabs>
        <w:spacing w:after="120"/>
        <w:rPr>
          <w:rFonts w:cs="Arial"/>
          <w:i/>
          <w:szCs w:val="22"/>
        </w:rPr>
      </w:pPr>
    </w:p>
    <w:p w:rsidR="00A76C0A" w:rsidRDefault="00A76C0A" w:rsidP="00A76C0A">
      <w:pPr>
        <w:rPr>
          <w:rFonts w:cs="Arial"/>
          <w:szCs w:val="22"/>
        </w:rPr>
      </w:pPr>
      <w:r>
        <w:rPr>
          <w:rFonts w:cs="Arial"/>
          <w:szCs w:val="22"/>
        </w:rPr>
        <w:t>Management is not in agreement with findings:</w:t>
      </w:r>
    </w:p>
    <w:p w:rsidR="00A76C0A" w:rsidRDefault="00A76C0A" w:rsidP="00A76C0A">
      <w:pPr>
        <w:rPr>
          <w:rFonts w:cs="Arial"/>
          <w:szCs w:val="22"/>
        </w:rPr>
      </w:pPr>
    </w:p>
    <w:p w:rsidR="00A76C0A" w:rsidRDefault="00A76C0A" w:rsidP="00A76C0A">
      <w:pPr>
        <w:rPr>
          <w:rFonts w:cs="Arial"/>
          <w:szCs w:val="22"/>
          <w:lang w:val="en-GB" w:eastAsia="en-ZA"/>
        </w:rPr>
      </w:pPr>
      <w:r>
        <w:rPr>
          <w:rFonts w:cs="Arial"/>
          <w:szCs w:val="22"/>
          <w:lang w:val="en-GB" w:eastAsia="en-ZA"/>
        </w:rPr>
        <w:t>The unsuccessful bidders’ documentation was submitted to AGSA on 16/01/2016 received by Ms Doreen Thaga. (Find attached register)</w:t>
      </w:r>
    </w:p>
    <w:p w:rsidR="00A76C0A" w:rsidRDefault="00A76C0A" w:rsidP="00A76C0A">
      <w:pPr>
        <w:rPr>
          <w:rFonts w:cs="Arial"/>
          <w:i/>
          <w:szCs w:val="22"/>
        </w:rPr>
      </w:pPr>
    </w:p>
    <w:p w:rsidR="00A76C0A" w:rsidRDefault="00A76C0A" w:rsidP="00A76C0A">
      <w:pPr>
        <w:rPr>
          <w:rFonts w:cs="Arial"/>
          <w:szCs w:val="22"/>
          <w:lang w:val="en-GB" w:eastAsia="en-ZA"/>
        </w:rPr>
      </w:pPr>
      <w:r>
        <w:rPr>
          <w:rFonts w:cs="Arial"/>
          <w:szCs w:val="22"/>
          <w:lang w:val="en-GB" w:eastAsia="en-ZA"/>
        </w:rPr>
        <w:t>The tender was advertised on CIDB website (find attached copy of advert extracted from CIDB website)</w:t>
      </w:r>
    </w:p>
    <w:p w:rsidR="00A76C0A" w:rsidRDefault="00A76C0A" w:rsidP="00A76C0A">
      <w:pPr>
        <w:rPr>
          <w:rFonts w:cs="Arial"/>
          <w:i/>
          <w:szCs w:val="22"/>
        </w:rPr>
      </w:pPr>
    </w:p>
    <w:p w:rsidR="00A76C0A" w:rsidRDefault="00A76C0A" w:rsidP="00A76C0A">
      <w:pPr>
        <w:rPr>
          <w:rFonts w:cs="Arial"/>
          <w:szCs w:val="22"/>
        </w:rPr>
      </w:pPr>
      <w:r>
        <w:rPr>
          <w:rFonts w:cs="Arial"/>
          <w:szCs w:val="22"/>
        </w:rPr>
        <w:t>CIDB grading calculator was used and grade 7GP was recommended for the joint venture (find attached copy CIDB calculator)</w:t>
      </w:r>
    </w:p>
    <w:p w:rsidR="00F56E4A" w:rsidRDefault="00F56E4A" w:rsidP="00A76C0A">
      <w:pPr>
        <w:rPr>
          <w:rFonts w:eastAsia="Arial Unicode MS" w:cs="Arial"/>
          <w:szCs w:val="22"/>
        </w:rPr>
      </w:pPr>
    </w:p>
    <w:p w:rsidR="00A76C0A" w:rsidRPr="00044A56" w:rsidRDefault="00A76C0A" w:rsidP="00A76C0A">
      <w:pPr>
        <w:rPr>
          <w:rFonts w:eastAsia="Arial Unicode MS" w:cs="Arial"/>
          <w:szCs w:val="22"/>
        </w:rPr>
      </w:pPr>
      <w:r w:rsidRPr="00044A56">
        <w:rPr>
          <w:rFonts w:eastAsia="Arial Unicode MS" w:cs="Arial"/>
          <w:szCs w:val="22"/>
        </w:rPr>
        <w:t>Name:</w:t>
      </w:r>
      <w:r w:rsidRPr="00044A56">
        <w:rPr>
          <w:rFonts w:eastAsia="Arial Unicode MS" w:cs="Arial"/>
          <w:szCs w:val="22"/>
        </w:rPr>
        <w:tab/>
        <w:t>Raymond Naidoo</w:t>
      </w:r>
    </w:p>
    <w:p w:rsidR="00A76C0A" w:rsidRPr="00044A56" w:rsidRDefault="00A76C0A" w:rsidP="00A76C0A">
      <w:pPr>
        <w:jc w:val="both"/>
        <w:rPr>
          <w:rFonts w:eastAsia="Arial Unicode MS" w:cs="Arial"/>
          <w:szCs w:val="22"/>
        </w:rPr>
      </w:pPr>
      <w:r w:rsidRPr="00044A56">
        <w:rPr>
          <w:rFonts w:eastAsia="Arial Unicode MS" w:cs="Arial"/>
          <w:szCs w:val="22"/>
        </w:rPr>
        <w:lastRenderedPageBreak/>
        <w:t xml:space="preserve">Position: CD: SCM </w:t>
      </w:r>
      <w:r w:rsidRPr="00044A56">
        <w:rPr>
          <w:rFonts w:eastAsia="Arial Unicode MS" w:cs="Arial"/>
          <w:szCs w:val="22"/>
        </w:rPr>
        <w:tab/>
      </w:r>
      <w:r w:rsidRPr="00044A56">
        <w:rPr>
          <w:rFonts w:eastAsia="Arial Unicode MS" w:cs="Arial"/>
          <w:szCs w:val="22"/>
        </w:rPr>
        <w:tab/>
      </w:r>
    </w:p>
    <w:p w:rsidR="00A76C0A" w:rsidRPr="00044A56" w:rsidRDefault="00A76C0A" w:rsidP="00A76C0A">
      <w:pPr>
        <w:tabs>
          <w:tab w:val="left" w:pos="1215"/>
        </w:tabs>
        <w:rPr>
          <w:rFonts w:eastAsia="Arial Unicode MS" w:cs="Arial"/>
          <w:szCs w:val="22"/>
        </w:rPr>
      </w:pPr>
      <w:r w:rsidRPr="00044A56">
        <w:rPr>
          <w:rFonts w:eastAsia="Arial Unicode MS" w:cs="Arial"/>
          <w:szCs w:val="22"/>
        </w:rPr>
        <w:t>Date: 04/03/2016</w:t>
      </w:r>
      <w:r w:rsidRPr="00044A56">
        <w:rPr>
          <w:rFonts w:eastAsia="Arial Unicode MS" w:cs="Arial"/>
          <w:szCs w:val="22"/>
        </w:rPr>
        <w:tab/>
      </w:r>
    </w:p>
    <w:p w:rsidR="00A76C0A" w:rsidRPr="00044A56" w:rsidRDefault="00A76C0A" w:rsidP="00A76C0A">
      <w:pPr>
        <w:rPr>
          <w:rFonts w:cs="Arial"/>
          <w:szCs w:val="22"/>
        </w:rPr>
      </w:pPr>
    </w:p>
    <w:p w:rsidR="00A76C0A" w:rsidRPr="00207059" w:rsidRDefault="00A76C0A" w:rsidP="00A76C0A">
      <w:pPr>
        <w:rPr>
          <w:rFonts w:cs="Arial"/>
          <w:b/>
          <w:szCs w:val="22"/>
        </w:rPr>
      </w:pPr>
      <w:r w:rsidRPr="00207059">
        <w:rPr>
          <w:rFonts w:cs="Arial"/>
          <w:b/>
          <w:szCs w:val="22"/>
        </w:rPr>
        <w:t>Auditor’s conclusion</w:t>
      </w:r>
    </w:p>
    <w:p w:rsidR="00A76C0A" w:rsidRDefault="00A76C0A" w:rsidP="00A76C0A">
      <w:pPr>
        <w:rPr>
          <w:rFonts w:cs="Arial"/>
          <w:szCs w:val="22"/>
        </w:rPr>
      </w:pPr>
    </w:p>
    <w:p w:rsidR="00A76C0A" w:rsidRDefault="00A76C0A" w:rsidP="00A76C0A">
      <w:pPr>
        <w:rPr>
          <w:rFonts w:cs="Arial"/>
          <w:color w:val="000000"/>
          <w:szCs w:val="22"/>
          <w:lang w:val="en-US" w:eastAsia="en-ZA"/>
        </w:rPr>
      </w:pPr>
      <w:r>
        <w:rPr>
          <w:rFonts w:cs="Arial"/>
          <w:color w:val="000000"/>
          <w:szCs w:val="22"/>
          <w:lang w:val="en-GB" w:eastAsia="en-ZA"/>
        </w:rPr>
        <w:t>Unsuccessful bidders</w:t>
      </w:r>
    </w:p>
    <w:p w:rsidR="00A76C0A" w:rsidRDefault="00A76C0A" w:rsidP="00A76C0A">
      <w:pPr>
        <w:rPr>
          <w:rFonts w:cs="Arial"/>
          <w:color w:val="000000"/>
          <w:szCs w:val="22"/>
          <w:lang w:val="en-GB" w:eastAsia="en-ZA"/>
        </w:rPr>
      </w:pPr>
      <w:r>
        <w:rPr>
          <w:rFonts w:cs="Arial"/>
          <w:color w:val="000000"/>
          <w:szCs w:val="22"/>
          <w:lang w:val="en-GB" w:eastAsia="en-ZA"/>
        </w:rPr>
        <w:t>The unsuccessful bidders’ documentation was provided and this matter is resolved regarding the non-submission of the unsuccessful bidders. However upon inspection of the unsuccessful bidders’ tender documentation we noted that there are indicators of possible bid rigging: one of the losing bidders (</w:t>
      </w:r>
      <w:proofErr w:type="spellStart"/>
      <w:r>
        <w:rPr>
          <w:rFonts w:cs="Arial"/>
          <w:color w:val="000000"/>
          <w:szCs w:val="22"/>
          <w:lang w:val="en-GB" w:eastAsia="en-ZA"/>
        </w:rPr>
        <w:t>Intellec</w:t>
      </w:r>
      <w:proofErr w:type="spellEnd"/>
      <w:r>
        <w:rPr>
          <w:rFonts w:cs="Arial"/>
          <w:color w:val="000000"/>
          <w:szCs w:val="22"/>
          <w:lang w:val="en-GB" w:eastAsia="en-ZA"/>
        </w:rPr>
        <w:t xml:space="preserve"> Construction) is related to the winning bidder (TP Construction) and they both also share the same address. Management must investigate the matter to determine if this was fraudulent and whether there was bid rigging present during the tender process</w:t>
      </w:r>
    </w:p>
    <w:p w:rsidR="00A76C0A" w:rsidRDefault="00A76C0A" w:rsidP="00A76C0A">
      <w:pPr>
        <w:rPr>
          <w:rFonts w:cs="Arial"/>
          <w:color w:val="000000"/>
          <w:szCs w:val="22"/>
          <w:lang w:val="en-GB" w:eastAsia="en-ZA"/>
        </w:rPr>
      </w:pPr>
    </w:p>
    <w:p w:rsidR="00A76C0A" w:rsidRDefault="00A76C0A" w:rsidP="00A76C0A">
      <w:pPr>
        <w:rPr>
          <w:rFonts w:cs="Arial"/>
          <w:color w:val="000000"/>
          <w:szCs w:val="22"/>
          <w:lang w:val="en-GB" w:eastAsia="en-ZA"/>
        </w:rPr>
      </w:pPr>
      <w:r>
        <w:rPr>
          <w:rFonts w:cs="Arial"/>
          <w:color w:val="000000"/>
          <w:szCs w:val="22"/>
          <w:lang w:val="en-GB" w:eastAsia="en-ZA"/>
        </w:rPr>
        <w:t>CIDB requirements:</w:t>
      </w:r>
    </w:p>
    <w:p w:rsidR="00A76C0A" w:rsidRDefault="00A76C0A" w:rsidP="00A76C0A">
      <w:pPr>
        <w:rPr>
          <w:rFonts w:cs="Arial"/>
          <w:color w:val="000000"/>
          <w:szCs w:val="22"/>
          <w:lang w:val="en-GB" w:eastAsia="en-ZA"/>
        </w:rPr>
      </w:pPr>
      <w:r>
        <w:rPr>
          <w:rFonts w:cs="Arial"/>
          <w:color w:val="000000"/>
          <w:szCs w:val="22"/>
          <w:lang w:val="en-GB" w:eastAsia="en-ZA"/>
        </w:rPr>
        <w:t>Proof was subsequently provided and this matter is resolved</w:t>
      </w:r>
    </w:p>
    <w:p w:rsidR="00A76C0A" w:rsidRDefault="00A76C0A" w:rsidP="00A76C0A">
      <w:pPr>
        <w:rPr>
          <w:rFonts w:cs="Arial"/>
          <w:b/>
          <w:szCs w:val="22"/>
        </w:rPr>
      </w:pPr>
    </w:p>
    <w:p w:rsidR="00A76C0A" w:rsidRDefault="00A76C0A" w:rsidP="00A76C0A">
      <w:pPr>
        <w:rPr>
          <w:rFonts w:cs="Arial"/>
          <w:szCs w:val="22"/>
        </w:rPr>
      </w:pPr>
      <w:r>
        <w:rPr>
          <w:rFonts w:cs="Arial"/>
          <w:szCs w:val="22"/>
        </w:rPr>
        <w:t>CIDB grading:</w:t>
      </w:r>
    </w:p>
    <w:p w:rsidR="00A76C0A" w:rsidRDefault="00A76C0A" w:rsidP="00A76C0A">
      <w:pPr>
        <w:rPr>
          <w:rFonts w:cs="Arial"/>
          <w:color w:val="000000"/>
          <w:szCs w:val="22"/>
          <w:lang w:val="en-GB" w:eastAsia="en-ZA"/>
        </w:rPr>
      </w:pPr>
      <w:r>
        <w:rPr>
          <w:rFonts w:cs="Arial"/>
          <w:color w:val="000000"/>
          <w:szCs w:val="22"/>
          <w:lang w:val="en-GB" w:eastAsia="en-ZA"/>
        </w:rPr>
        <w:t>Proof was subsequently provided and this matter is resolved</w:t>
      </w:r>
    </w:p>
    <w:p w:rsidR="00A76C0A" w:rsidRPr="00374359" w:rsidRDefault="00A76C0A" w:rsidP="00A76C0A">
      <w:pPr>
        <w:rPr>
          <w:rFonts w:cs="Arial"/>
          <w:szCs w:val="22"/>
        </w:rPr>
      </w:pPr>
    </w:p>
    <w:p w:rsidR="00A76C0A" w:rsidRDefault="00A76C0A" w:rsidP="00A76C0A">
      <w:pPr>
        <w:spacing w:after="200" w:line="276" w:lineRule="auto"/>
      </w:pPr>
      <w:r>
        <w:br w:type="page"/>
      </w:r>
    </w:p>
    <w:p w:rsidR="00A76C0A" w:rsidRPr="0073330D" w:rsidRDefault="00A76C0A" w:rsidP="00184C43">
      <w:pPr>
        <w:pStyle w:val="ListParagraph"/>
        <w:numPr>
          <w:ilvl w:val="0"/>
          <w:numId w:val="19"/>
        </w:numPr>
        <w:ind w:left="426" w:hanging="426"/>
        <w:contextualSpacing/>
        <w:rPr>
          <w:rFonts w:cs="Arial"/>
          <w:bCs/>
          <w:szCs w:val="22"/>
          <w:lang w:val="en-US"/>
        </w:rPr>
      </w:pPr>
      <w:r>
        <w:rPr>
          <w:rFonts w:cs="Arial"/>
          <w:b/>
          <w:szCs w:val="22"/>
          <w:lang w:val="en-US"/>
        </w:rPr>
        <w:lastRenderedPageBreak/>
        <w:t>Procurement: contract management</w:t>
      </w:r>
    </w:p>
    <w:p w:rsidR="00A76C0A" w:rsidRDefault="00A76C0A" w:rsidP="00A76C0A">
      <w:pPr>
        <w:rPr>
          <w:rFonts w:cs="Arial"/>
          <w:b/>
          <w:bCs/>
          <w:szCs w:val="22"/>
        </w:rPr>
      </w:pPr>
    </w:p>
    <w:p w:rsidR="00A76C0A" w:rsidRDefault="00A76C0A" w:rsidP="00A76C0A">
      <w:pPr>
        <w:rPr>
          <w:rFonts w:cs="Arial"/>
          <w:b/>
          <w:bCs/>
          <w:szCs w:val="22"/>
        </w:rPr>
      </w:pPr>
      <w:r>
        <w:rPr>
          <w:rFonts w:cs="Arial"/>
          <w:b/>
          <w:bCs/>
          <w:szCs w:val="22"/>
        </w:rPr>
        <w:t>Audit finding</w:t>
      </w:r>
    </w:p>
    <w:p w:rsidR="00F56E4A" w:rsidRDefault="00F56E4A" w:rsidP="00A76C0A">
      <w:pPr>
        <w:rPr>
          <w:rFonts w:cs="Arial"/>
          <w:color w:val="000000"/>
          <w:szCs w:val="22"/>
          <w:lang w:val="en-US" w:eastAsia="en-ZA"/>
        </w:rPr>
      </w:pPr>
    </w:p>
    <w:p w:rsidR="00A76C0A" w:rsidRPr="00305613" w:rsidRDefault="00A76C0A" w:rsidP="00A76C0A">
      <w:pPr>
        <w:rPr>
          <w:rFonts w:cs="Arial"/>
          <w:color w:val="000000"/>
          <w:szCs w:val="22"/>
          <w:lang w:val="en-US" w:eastAsia="en-ZA"/>
        </w:rPr>
      </w:pPr>
      <w:r w:rsidRPr="00305613">
        <w:rPr>
          <w:rFonts w:cs="Arial"/>
          <w:color w:val="000000"/>
          <w:szCs w:val="22"/>
          <w:lang w:val="en-US" w:eastAsia="en-ZA"/>
        </w:rPr>
        <w:t>Treasury Regulations 16A6.3 (a) and (e) states that the accounting officer or accounting authority must ensure that bid documentation and the general conditions of a contract are in accordance with</w:t>
      </w:r>
    </w:p>
    <w:p w:rsidR="00A76C0A" w:rsidRPr="00305613" w:rsidRDefault="00A76C0A" w:rsidP="00184C43">
      <w:pPr>
        <w:pStyle w:val="ListParagraph"/>
        <w:numPr>
          <w:ilvl w:val="0"/>
          <w:numId w:val="28"/>
        </w:numPr>
        <w:spacing w:before="100" w:beforeAutospacing="1" w:after="100" w:afterAutospacing="1"/>
        <w:ind w:left="426" w:hanging="426"/>
        <w:contextualSpacing/>
        <w:rPr>
          <w:rFonts w:cs="Arial"/>
          <w:color w:val="000000"/>
          <w:szCs w:val="22"/>
          <w:lang w:val="en-US" w:eastAsia="en-ZA"/>
        </w:rPr>
      </w:pPr>
      <w:r w:rsidRPr="00305613">
        <w:rPr>
          <w:rFonts w:cs="Arial"/>
          <w:color w:val="000000"/>
          <w:szCs w:val="22"/>
          <w:lang w:val="en-US" w:eastAsia="en-ZA"/>
        </w:rPr>
        <w:t xml:space="preserve">the instructions of the National Treasury; or </w:t>
      </w:r>
    </w:p>
    <w:p w:rsidR="00A76C0A" w:rsidRPr="00305613" w:rsidRDefault="00A76C0A" w:rsidP="00184C43">
      <w:pPr>
        <w:pStyle w:val="ListParagraph"/>
        <w:numPr>
          <w:ilvl w:val="0"/>
          <w:numId w:val="28"/>
        </w:numPr>
        <w:spacing w:before="100" w:beforeAutospacing="1" w:after="100" w:afterAutospacing="1"/>
        <w:ind w:left="426" w:hanging="426"/>
        <w:contextualSpacing/>
        <w:rPr>
          <w:rFonts w:cs="Arial"/>
          <w:color w:val="000000"/>
          <w:szCs w:val="22"/>
          <w:lang w:val="en-US" w:eastAsia="en-ZA"/>
        </w:rPr>
      </w:pPr>
      <w:r w:rsidRPr="00305613">
        <w:rPr>
          <w:rFonts w:cs="Arial"/>
          <w:color w:val="000000"/>
          <w:szCs w:val="22"/>
          <w:lang w:val="en-US" w:eastAsia="en-ZA"/>
        </w:rPr>
        <w:t xml:space="preserve">the prescripts of the Construction Industry Development Board, in the case of a bid relating to the construction industry </w:t>
      </w:r>
    </w:p>
    <w:p w:rsidR="00A76C0A" w:rsidRPr="00305613" w:rsidRDefault="00A76C0A" w:rsidP="00A76C0A">
      <w:pPr>
        <w:rPr>
          <w:rFonts w:cs="Arial"/>
          <w:color w:val="000000"/>
          <w:szCs w:val="22"/>
          <w:lang w:val="en-US" w:eastAsia="en-ZA"/>
        </w:rPr>
      </w:pPr>
      <w:r w:rsidRPr="00305613">
        <w:rPr>
          <w:rFonts w:cs="Arial"/>
          <w:color w:val="000000"/>
          <w:szCs w:val="22"/>
          <w:lang w:val="en-US" w:eastAsia="en-ZA"/>
        </w:rPr>
        <w:t>Practice Note issued by National Treasury on 21 July 2010, Paragraph 3.2.2 states that accounting officers and accounting authorities are required to ensure that all bids are in future invited in terms of the revised General Conditions of Contract</w:t>
      </w:r>
    </w:p>
    <w:p w:rsidR="00A76C0A" w:rsidRDefault="00A76C0A" w:rsidP="00A76C0A">
      <w:pPr>
        <w:rPr>
          <w:color w:val="000000"/>
          <w:sz w:val="21"/>
          <w:szCs w:val="21"/>
          <w:lang w:eastAsia="en-ZA"/>
        </w:rPr>
      </w:pPr>
      <w:r w:rsidRPr="00707C10">
        <w:rPr>
          <w:color w:val="000000"/>
          <w:sz w:val="21"/>
          <w:szCs w:val="21"/>
          <w:lang w:eastAsia="en-ZA"/>
        </w:rPr>
        <w:t> </w:t>
      </w:r>
    </w:p>
    <w:p w:rsidR="00A76C0A" w:rsidRPr="00305613" w:rsidRDefault="00A76C0A" w:rsidP="00A76C0A">
      <w:pPr>
        <w:rPr>
          <w:rFonts w:cs="Arial"/>
          <w:color w:val="000000"/>
          <w:szCs w:val="22"/>
          <w:lang w:eastAsia="en-ZA"/>
        </w:rPr>
      </w:pPr>
      <w:r w:rsidRPr="00305613">
        <w:rPr>
          <w:rFonts w:cs="Arial"/>
          <w:color w:val="000000"/>
          <w:szCs w:val="22"/>
          <w:lang w:eastAsia="en-ZA"/>
        </w:rPr>
        <w:t xml:space="preserve">CIDB Act section 22(3) states that all construction contracts above the prescribed tender value must be recorded in the register. </w:t>
      </w:r>
    </w:p>
    <w:p w:rsidR="00A76C0A" w:rsidRPr="00305613" w:rsidRDefault="00A76C0A" w:rsidP="00A76C0A">
      <w:pPr>
        <w:rPr>
          <w:rFonts w:cs="Arial"/>
          <w:color w:val="000000"/>
          <w:szCs w:val="22"/>
          <w:lang w:eastAsia="en-ZA"/>
        </w:rPr>
      </w:pPr>
      <w:r w:rsidRPr="00305613">
        <w:rPr>
          <w:rFonts w:cs="Arial"/>
          <w:color w:val="000000"/>
          <w:szCs w:val="22"/>
          <w:lang w:eastAsia="en-ZA"/>
        </w:rPr>
        <w:t> </w:t>
      </w:r>
    </w:p>
    <w:p w:rsidR="00A76C0A" w:rsidRPr="00305613" w:rsidRDefault="00A76C0A" w:rsidP="00A76C0A">
      <w:pPr>
        <w:rPr>
          <w:rFonts w:cs="Arial"/>
          <w:color w:val="000000"/>
          <w:szCs w:val="22"/>
          <w:lang w:eastAsia="en-ZA"/>
        </w:rPr>
      </w:pPr>
      <w:r w:rsidRPr="00305613">
        <w:rPr>
          <w:rFonts w:cs="Arial"/>
          <w:color w:val="000000"/>
          <w:szCs w:val="22"/>
          <w:lang w:eastAsia="en-ZA"/>
        </w:rPr>
        <w:t>CIDB regulation 18(1A), (1) states that an employer must, within 21 working days from the date on which a contractor’s offer to perform a construction works contract is accepted in writing by the employer, apply on the approved form to the CIDB for the registration of every project, consisting of a single construction works contract, of which the contract value exceeds a value determined by the Minister by notice in the Gazette.</w:t>
      </w:r>
    </w:p>
    <w:p w:rsidR="00A76C0A" w:rsidRPr="00707C10" w:rsidRDefault="00A76C0A" w:rsidP="00A76C0A">
      <w:pPr>
        <w:rPr>
          <w:color w:val="000000"/>
          <w:sz w:val="21"/>
          <w:szCs w:val="21"/>
          <w:lang w:eastAsia="en-ZA"/>
        </w:rPr>
      </w:pPr>
    </w:p>
    <w:p w:rsidR="00A76C0A" w:rsidRDefault="00A76C0A" w:rsidP="00A76C0A">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ies</w:t>
      </w:r>
      <w:r w:rsidRPr="00572BEC">
        <w:rPr>
          <w:rFonts w:cs="Arial"/>
          <w:color w:val="000000"/>
          <w:szCs w:val="22"/>
          <w:lang w:val="en-US" w:eastAsia="en-ZA"/>
        </w:rPr>
        <w:t xml:space="preserve"> w</w:t>
      </w:r>
      <w:r>
        <w:rPr>
          <w:rFonts w:cs="Arial"/>
          <w:color w:val="000000"/>
          <w:szCs w:val="22"/>
          <w:lang w:val="en-US" w:eastAsia="en-ZA"/>
        </w:rPr>
        <w:t>ere</w:t>
      </w:r>
      <w:r w:rsidRPr="00572BEC">
        <w:rPr>
          <w:rFonts w:cs="Arial"/>
          <w:color w:val="000000"/>
          <w:szCs w:val="22"/>
          <w:lang w:val="en-US" w:eastAsia="en-ZA"/>
        </w:rPr>
        <w:t xml:space="preserve"> identified:</w:t>
      </w:r>
    </w:p>
    <w:p w:rsidR="00A76C0A" w:rsidRDefault="00A76C0A" w:rsidP="00A76C0A">
      <w:pPr>
        <w:pStyle w:val="NormalWeb"/>
        <w:rPr>
          <w:color w:val="000000"/>
          <w:sz w:val="22"/>
          <w:szCs w:val="22"/>
        </w:rPr>
      </w:pPr>
      <w:r>
        <w:rPr>
          <w:color w:val="000000"/>
          <w:sz w:val="22"/>
          <w:szCs w:val="22"/>
        </w:rPr>
        <w:t>The 2004 version of the General Conditions of the Contract (GCC) was used and not the revised GCC as per the Practice Note issued in July 2010 for the following supplier</w:t>
      </w:r>
    </w:p>
    <w:tbl>
      <w:tblPr>
        <w:tblW w:w="4873" w:type="pct"/>
        <w:tblCellMar>
          <w:top w:w="15" w:type="dxa"/>
          <w:left w:w="15" w:type="dxa"/>
          <w:bottom w:w="15" w:type="dxa"/>
          <w:right w:w="15" w:type="dxa"/>
        </w:tblCellMar>
        <w:tblLook w:val="04A0" w:firstRow="1" w:lastRow="0" w:firstColumn="1" w:lastColumn="0" w:noHBand="0" w:noVBand="1"/>
      </w:tblPr>
      <w:tblGrid>
        <w:gridCol w:w="5168"/>
        <w:gridCol w:w="1522"/>
        <w:gridCol w:w="2317"/>
      </w:tblGrid>
      <w:tr w:rsidR="00A76C0A" w:rsidRPr="00572BEC" w:rsidTr="00A76C0A">
        <w:trPr>
          <w:trHeight w:val="60"/>
        </w:trPr>
        <w:tc>
          <w:tcPr>
            <w:tcW w:w="2869" w:type="pct"/>
            <w:tcBorders>
              <w:top w:val="single" w:sz="8" w:space="0" w:color="auto"/>
              <w:left w:val="single" w:sz="8"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Contractor</w:t>
            </w:r>
          </w:p>
        </w:tc>
        <w:tc>
          <w:tcPr>
            <w:tcW w:w="845" w:type="pct"/>
            <w:tcBorders>
              <w:top w:val="single" w:sz="8" w:space="0" w:color="auto"/>
              <w:left w:val="nil"/>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Pr>
                <w:rFonts w:cs="Arial"/>
                <w:b/>
                <w:bCs/>
                <w:color w:val="000000"/>
                <w:sz w:val="18"/>
                <w:szCs w:val="18"/>
                <w:lang w:eastAsia="en-ZA"/>
              </w:rPr>
              <w:t>WCS</w:t>
            </w:r>
            <w:r w:rsidRPr="00572BEC">
              <w:rPr>
                <w:rFonts w:cs="Arial"/>
                <w:b/>
                <w:bCs/>
                <w:color w:val="000000"/>
                <w:sz w:val="18"/>
                <w:szCs w:val="18"/>
                <w:lang w:eastAsia="en-ZA"/>
              </w:rPr>
              <w:t xml:space="preserve"> </w:t>
            </w:r>
            <w:r>
              <w:rPr>
                <w:rFonts w:cs="Arial"/>
                <w:b/>
                <w:bCs/>
                <w:color w:val="000000"/>
                <w:sz w:val="18"/>
                <w:szCs w:val="18"/>
                <w:lang w:eastAsia="en-ZA"/>
              </w:rPr>
              <w:t>number</w:t>
            </w:r>
          </w:p>
        </w:tc>
        <w:tc>
          <w:tcPr>
            <w:tcW w:w="1286"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Pr>
                <w:rFonts w:cs="Arial"/>
                <w:b/>
                <w:bCs/>
                <w:color w:val="000000"/>
                <w:sz w:val="18"/>
                <w:szCs w:val="18"/>
                <w:lang w:eastAsia="en-ZA"/>
              </w:rPr>
              <w:t>Award</w:t>
            </w:r>
          </w:p>
        </w:tc>
      </w:tr>
      <w:tr w:rsidR="00A76C0A" w:rsidRPr="00305613" w:rsidTr="00A76C0A">
        <w:trPr>
          <w:trHeight w:val="60"/>
        </w:trPr>
        <w:tc>
          <w:tcPr>
            <w:tcW w:w="286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A76C0A" w:rsidRPr="00305613" w:rsidRDefault="00A76C0A" w:rsidP="00A76C0A">
            <w:pPr>
              <w:spacing w:line="60" w:lineRule="atLeast"/>
              <w:rPr>
                <w:color w:val="000000"/>
                <w:lang w:eastAsia="en-ZA"/>
              </w:rPr>
            </w:pPr>
            <w:proofErr w:type="spellStart"/>
            <w:r w:rsidRPr="00305613">
              <w:rPr>
                <w:rFonts w:cs="Arial"/>
                <w:color w:val="000000"/>
                <w:sz w:val="18"/>
                <w:szCs w:val="18"/>
                <w:lang w:eastAsia="en-ZA"/>
              </w:rPr>
              <w:t>Ruwacon</w:t>
            </w:r>
            <w:proofErr w:type="spellEnd"/>
          </w:p>
        </w:tc>
        <w:tc>
          <w:tcPr>
            <w:tcW w:w="84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A76C0A" w:rsidRPr="00305613" w:rsidRDefault="00A76C0A" w:rsidP="00A76C0A">
            <w:pPr>
              <w:spacing w:line="60" w:lineRule="atLeast"/>
              <w:jc w:val="right"/>
              <w:rPr>
                <w:rFonts w:cs="Arial"/>
                <w:sz w:val="18"/>
                <w:szCs w:val="18"/>
                <w:lang w:eastAsia="en-ZA"/>
              </w:rPr>
            </w:pPr>
            <w:r w:rsidRPr="00305613">
              <w:rPr>
                <w:rFonts w:cs="Arial"/>
                <w:sz w:val="18"/>
                <w:szCs w:val="18"/>
                <w:lang w:eastAsia="en-ZA"/>
              </w:rPr>
              <w:t>WCS 050196</w:t>
            </w:r>
          </w:p>
        </w:tc>
        <w:tc>
          <w:tcPr>
            <w:tcW w:w="12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A76C0A" w:rsidRPr="00305613" w:rsidRDefault="00A76C0A" w:rsidP="00A76C0A">
            <w:pPr>
              <w:spacing w:line="60" w:lineRule="atLeast"/>
              <w:jc w:val="right"/>
              <w:rPr>
                <w:rFonts w:cs="Arial"/>
                <w:sz w:val="18"/>
                <w:szCs w:val="18"/>
                <w:lang w:eastAsia="en-ZA"/>
              </w:rPr>
            </w:pPr>
            <w:r w:rsidRPr="00305613">
              <w:rPr>
                <w:rFonts w:cs="Arial"/>
                <w:sz w:val="18"/>
                <w:szCs w:val="18"/>
                <w:lang w:eastAsia="en-ZA"/>
              </w:rPr>
              <w:t>12 113 063.27</w:t>
            </w:r>
          </w:p>
        </w:tc>
      </w:tr>
    </w:tbl>
    <w:p w:rsidR="00F56E4A" w:rsidRDefault="00F56E4A" w:rsidP="00A76C0A">
      <w:pPr>
        <w:rPr>
          <w:rFonts w:cs="Arial"/>
          <w:color w:val="000000"/>
          <w:szCs w:val="22"/>
          <w:lang w:val="en-US" w:eastAsia="en-ZA"/>
        </w:rPr>
      </w:pPr>
    </w:p>
    <w:p w:rsidR="00A76C0A" w:rsidRPr="00864AC8" w:rsidRDefault="00A76C0A" w:rsidP="00A76C0A">
      <w:pPr>
        <w:rPr>
          <w:rFonts w:cs="Arial"/>
          <w:color w:val="000000"/>
          <w:szCs w:val="22"/>
          <w:lang w:val="en-GB" w:eastAsia="en-ZA"/>
        </w:rPr>
      </w:pPr>
      <w:r w:rsidRPr="00864AC8">
        <w:rPr>
          <w:rFonts w:cs="Arial"/>
          <w:color w:val="000000"/>
          <w:szCs w:val="22"/>
          <w:lang w:val="en-US" w:eastAsia="en-ZA"/>
        </w:rPr>
        <w:t>No</w:t>
      </w:r>
      <w:r w:rsidRPr="00864AC8">
        <w:rPr>
          <w:rFonts w:cs="Arial"/>
          <w:color w:val="000000"/>
          <w:szCs w:val="22"/>
          <w:lang w:val="en-GB" w:eastAsia="en-ZA"/>
        </w:rPr>
        <w:t xml:space="preserve"> evidence was provided to indicate that the following construction contracts were registered with the CIDB within 21 days from the date the contractor offered to perform a construction works contract, which was accepted in writing by the entity:</w:t>
      </w:r>
    </w:p>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tbl>
      <w:tblPr>
        <w:tblW w:w="4873" w:type="pct"/>
        <w:tblCellMar>
          <w:top w:w="15" w:type="dxa"/>
          <w:left w:w="15" w:type="dxa"/>
          <w:bottom w:w="15" w:type="dxa"/>
          <w:right w:w="15" w:type="dxa"/>
        </w:tblCellMar>
        <w:tblLook w:val="04A0" w:firstRow="1" w:lastRow="0" w:firstColumn="1" w:lastColumn="0" w:noHBand="0" w:noVBand="1"/>
      </w:tblPr>
      <w:tblGrid>
        <w:gridCol w:w="5168"/>
        <w:gridCol w:w="1522"/>
        <w:gridCol w:w="2317"/>
      </w:tblGrid>
      <w:tr w:rsidR="00A76C0A" w:rsidRPr="00572BEC" w:rsidTr="00A76C0A">
        <w:trPr>
          <w:trHeight w:val="60"/>
        </w:trPr>
        <w:tc>
          <w:tcPr>
            <w:tcW w:w="2869" w:type="pct"/>
            <w:tcBorders>
              <w:top w:val="single" w:sz="8" w:space="0" w:color="auto"/>
              <w:left w:val="single" w:sz="8"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sidRPr="00572BEC">
              <w:rPr>
                <w:rFonts w:cs="Arial"/>
                <w:b/>
                <w:bCs/>
                <w:color w:val="000000"/>
                <w:sz w:val="18"/>
                <w:szCs w:val="18"/>
                <w:lang w:eastAsia="en-ZA"/>
              </w:rPr>
              <w:t>Contractor</w:t>
            </w:r>
          </w:p>
        </w:tc>
        <w:tc>
          <w:tcPr>
            <w:tcW w:w="845" w:type="pct"/>
            <w:tcBorders>
              <w:top w:val="single" w:sz="8" w:space="0" w:color="auto"/>
              <w:left w:val="nil"/>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Pr>
                <w:rFonts w:cs="Arial"/>
                <w:b/>
                <w:bCs/>
                <w:color w:val="000000"/>
                <w:sz w:val="18"/>
                <w:szCs w:val="18"/>
                <w:lang w:eastAsia="en-ZA"/>
              </w:rPr>
              <w:t>WCS</w:t>
            </w:r>
            <w:r w:rsidRPr="00572BEC">
              <w:rPr>
                <w:rFonts w:cs="Arial"/>
                <w:b/>
                <w:bCs/>
                <w:color w:val="000000"/>
                <w:sz w:val="18"/>
                <w:szCs w:val="18"/>
                <w:lang w:eastAsia="en-ZA"/>
              </w:rPr>
              <w:t xml:space="preserve"> </w:t>
            </w:r>
            <w:r>
              <w:rPr>
                <w:rFonts w:cs="Arial"/>
                <w:b/>
                <w:bCs/>
                <w:color w:val="000000"/>
                <w:sz w:val="18"/>
                <w:szCs w:val="18"/>
                <w:lang w:eastAsia="en-ZA"/>
              </w:rPr>
              <w:t>number</w:t>
            </w:r>
          </w:p>
        </w:tc>
        <w:tc>
          <w:tcPr>
            <w:tcW w:w="1286"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A76C0A" w:rsidRPr="00572BEC" w:rsidRDefault="00A76C0A" w:rsidP="00A76C0A">
            <w:pPr>
              <w:rPr>
                <w:color w:val="000000"/>
                <w:lang w:eastAsia="en-ZA"/>
              </w:rPr>
            </w:pPr>
            <w:r>
              <w:rPr>
                <w:rFonts w:cs="Arial"/>
                <w:b/>
                <w:bCs/>
                <w:color w:val="000000"/>
                <w:sz w:val="18"/>
                <w:szCs w:val="18"/>
                <w:lang w:eastAsia="en-ZA"/>
              </w:rPr>
              <w:t>Award</w:t>
            </w:r>
          </w:p>
        </w:tc>
      </w:tr>
      <w:tr w:rsidR="00A76C0A" w:rsidRPr="00572BEC" w:rsidTr="00A76C0A">
        <w:trPr>
          <w:trHeight w:val="60"/>
        </w:trPr>
        <w:tc>
          <w:tcPr>
            <w:tcW w:w="286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A76C0A" w:rsidRPr="00305613" w:rsidRDefault="00A76C0A" w:rsidP="00A76C0A">
            <w:pPr>
              <w:spacing w:line="60" w:lineRule="atLeast"/>
              <w:rPr>
                <w:rFonts w:cs="Arial"/>
                <w:color w:val="000000"/>
                <w:sz w:val="18"/>
                <w:szCs w:val="18"/>
                <w:lang w:eastAsia="en-ZA"/>
              </w:rPr>
            </w:pPr>
            <w:proofErr w:type="spellStart"/>
            <w:r w:rsidRPr="00305613">
              <w:rPr>
                <w:rFonts w:cs="Arial"/>
                <w:color w:val="000000"/>
                <w:sz w:val="18"/>
                <w:szCs w:val="18"/>
                <w:lang w:eastAsia="en-ZA"/>
              </w:rPr>
              <w:t>Shaicon</w:t>
            </w:r>
            <w:proofErr w:type="spellEnd"/>
            <w:r w:rsidRPr="00305613">
              <w:rPr>
                <w:rFonts w:cs="Arial"/>
                <w:color w:val="000000"/>
                <w:sz w:val="18"/>
                <w:szCs w:val="18"/>
                <w:lang w:eastAsia="en-ZA"/>
              </w:rPr>
              <w:t xml:space="preserve"> Tendering Services </w:t>
            </w:r>
          </w:p>
        </w:tc>
        <w:tc>
          <w:tcPr>
            <w:tcW w:w="84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A76C0A" w:rsidRPr="00305613" w:rsidRDefault="00A76C0A" w:rsidP="00A76C0A">
            <w:pPr>
              <w:spacing w:line="60" w:lineRule="atLeast"/>
              <w:jc w:val="right"/>
              <w:rPr>
                <w:rFonts w:cs="Arial"/>
                <w:color w:val="000000"/>
                <w:sz w:val="18"/>
                <w:szCs w:val="18"/>
                <w:lang w:eastAsia="en-ZA"/>
              </w:rPr>
            </w:pPr>
            <w:r w:rsidRPr="00305613">
              <w:rPr>
                <w:rFonts w:cs="Arial"/>
                <w:color w:val="000000"/>
                <w:sz w:val="18"/>
                <w:szCs w:val="18"/>
                <w:lang w:eastAsia="en-ZA"/>
              </w:rPr>
              <w:t>WCS 053327</w:t>
            </w:r>
          </w:p>
        </w:tc>
        <w:tc>
          <w:tcPr>
            <w:tcW w:w="12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A76C0A" w:rsidRPr="00305613" w:rsidRDefault="00A76C0A" w:rsidP="00A76C0A">
            <w:pPr>
              <w:spacing w:line="60" w:lineRule="atLeast"/>
              <w:jc w:val="right"/>
              <w:rPr>
                <w:rFonts w:cs="Arial"/>
                <w:color w:val="000000"/>
                <w:sz w:val="18"/>
                <w:szCs w:val="18"/>
                <w:lang w:eastAsia="en-ZA"/>
              </w:rPr>
            </w:pPr>
            <w:r w:rsidRPr="00305613">
              <w:rPr>
                <w:rFonts w:cs="Arial"/>
                <w:color w:val="000000"/>
                <w:sz w:val="18"/>
                <w:szCs w:val="18"/>
                <w:lang w:eastAsia="en-ZA"/>
              </w:rPr>
              <w:t>2 656 580.76</w:t>
            </w:r>
          </w:p>
        </w:tc>
      </w:tr>
      <w:tr w:rsidR="00A76C0A" w:rsidRPr="00572BEC" w:rsidTr="00A76C0A">
        <w:trPr>
          <w:trHeight w:val="60"/>
        </w:trPr>
        <w:tc>
          <w:tcPr>
            <w:tcW w:w="286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A76C0A" w:rsidRPr="00305613" w:rsidRDefault="00A76C0A" w:rsidP="00A76C0A">
            <w:pPr>
              <w:spacing w:line="60" w:lineRule="atLeast"/>
              <w:rPr>
                <w:rFonts w:cs="Arial"/>
                <w:color w:val="000000"/>
                <w:sz w:val="18"/>
                <w:szCs w:val="18"/>
                <w:lang w:eastAsia="en-ZA"/>
              </w:rPr>
            </w:pPr>
            <w:r w:rsidRPr="00305613">
              <w:rPr>
                <w:rFonts w:cs="Arial"/>
                <w:color w:val="000000"/>
                <w:sz w:val="18"/>
                <w:szCs w:val="18"/>
                <w:lang w:eastAsia="en-ZA"/>
              </w:rPr>
              <w:t xml:space="preserve">South Sound Civils / Exeo </w:t>
            </w:r>
            <w:proofErr w:type="spellStart"/>
            <w:r w:rsidRPr="00305613">
              <w:rPr>
                <w:rFonts w:cs="Arial"/>
                <w:color w:val="000000"/>
                <w:sz w:val="18"/>
                <w:szCs w:val="18"/>
                <w:lang w:eastAsia="en-ZA"/>
              </w:rPr>
              <w:t>Kholeka</w:t>
            </w:r>
            <w:proofErr w:type="spellEnd"/>
            <w:r w:rsidRPr="00305613">
              <w:rPr>
                <w:rFonts w:cs="Arial"/>
                <w:color w:val="000000"/>
                <w:sz w:val="18"/>
                <w:szCs w:val="18"/>
                <w:lang w:eastAsia="en-ZA"/>
              </w:rPr>
              <w:t xml:space="preserve"> Civil JV </w:t>
            </w:r>
          </w:p>
        </w:tc>
        <w:tc>
          <w:tcPr>
            <w:tcW w:w="84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A76C0A" w:rsidRPr="00305613" w:rsidRDefault="00A76C0A" w:rsidP="00A76C0A">
            <w:pPr>
              <w:spacing w:line="60" w:lineRule="atLeast"/>
              <w:jc w:val="right"/>
              <w:rPr>
                <w:rFonts w:cs="Arial"/>
                <w:color w:val="000000"/>
                <w:sz w:val="18"/>
                <w:szCs w:val="18"/>
                <w:lang w:eastAsia="en-ZA"/>
              </w:rPr>
            </w:pPr>
            <w:r>
              <w:rPr>
                <w:rFonts w:cs="Arial"/>
                <w:color w:val="000000"/>
                <w:sz w:val="18"/>
                <w:szCs w:val="18"/>
                <w:lang w:eastAsia="en-ZA"/>
              </w:rPr>
              <w:t>W</w:t>
            </w:r>
            <w:r w:rsidRPr="00305613">
              <w:rPr>
                <w:rFonts w:cs="Arial"/>
                <w:color w:val="000000"/>
                <w:sz w:val="18"/>
                <w:szCs w:val="18"/>
                <w:lang w:eastAsia="en-ZA"/>
              </w:rPr>
              <w:t>CS 047888</w:t>
            </w:r>
          </w:p>
        </w:tc>
        <w:tc>
          <w:tcPr>
            <w:tcW w:w="12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A76C0A" w:rsidRPr="00305613" w:rsidRDefault="00A76C0A" w:rsidP="00A76C0A">
            <w:pPr>
              <w:spacing w:line="60" w:lineRule="atLeast"/>
              <w:jc w:val="right"/>
              <w:rPr>
                <w:rFonts w:cs="Arial"/>
                <w:color w:val="000000"/>
                <w:sz w:val="18"/>
                <w:szCs w:val="18"/>
                <w:lang w:eastAsia="en-ZA"/>
              </w:rPr>
            </w:pPr>
            <w:r w:rsidRPr="00305613">
              <w:rPr>
                <w:rFonts w:cs="Arial"/>
                <w:color w:val="000000"/>
                <w:sz w:val="18"/>
                <w:szCs w:val="18"/>
                <w:lang w:eastAsia="en-ZA"/>
              </w:rPr>
              <w:t>67 980 345.48</w:t>
            </w:r>
          </w:p>
        </w:tc>
      </w:tr>
    </w:tbl>
    <w:p w:rsidR="00A76C0A" w:rsidRPr="00572BEC" w:rsidRDefault="00A76C0A" w:rsidP="00A76C0A">
      <w:pPr>
        <w:rPr>
          <w:rFonts w:cs="Arial"/>
          <w:color w:val="000000"/>
          <w:szCs w:val="22"/>
          <w:lang w:val="en-US" w:eastAsia="en-ZA"/>
        </w:rPr>
      </w:pPr>
      <w:r w:rsidRPr="00572BEC">
        <w:rPr>
          <w:rFonts w:cs="Arial"/>
          <w:color w:val="000000"/>
          <w:szCs w:val="22"/>
          <w:lang w:val="en-US" w:eastAsia="en-ZA"/>
        </w:rPr>
        <w:t>  </w:t>
      </w:r>
    </w:p>
    <w:p w:rsidR="00A76C0A" w:rsidRDefault="00A76C0A" w:rsidP="00A76C0A">
      <w:pPr>
        <w:rPr>
          <w:rFonts w:cs="Arial"/>
          <w:b/>
          <w:szCs w:val="22"/>
        </w:rPr>
      </w:pPr>
      <w:r>
        <w:rPr>
          <w:rFonts w:cs="Arial"/>
          <w:b/>
          <w:szCs w:val="22"/>
        </w:rPr>
        <w:t>Risk</w:t>
      </w:r>
    </w:p>
    <w:p w:rsidR="00A76C0A" w:rsidRDefault="00A76C0A" w:rsidP="00A76C0A">
      <w:pPr>
        <w:rPr>
          <w:rFonts w:cs="Arial"/>
          <w:szCs w:val="22"/>
        </w:rPr>
      </w:pPr>
    </w:p>
    <w:p w:rsidR="00A76C0A" w:rsidRPr="00572BEC" w:rsidRDefault="00A76C0A" w:rsidP="00A76C0A">
      <w:pPr>
        <w:rPr>
          <w:rFonts w:cs="Arial"/>
          <w:color w:val="000000"/>
          <w:szCs w:val="22"/>
          <w:lang w:eastAsia="en-ZA"/>
        </w:rPr>
      </w:pPr>
      <w:proofErr w:type="gramStart"/>
      <w:r w:rsidRPr="00572BEC">
        <w:rPr>
          <w:rFonts w:cs="Arial"/>
          <w:color w:val="000000"/>
          <w:szCs w:val="22"/>
          <w:lang w:val="en-US" w:eastAsia="en-ZA"/>
        </w:rPr>
        <w:t>Non-compliance with laws and regulations.</w:t>
      </w:r>
      <w:proofErr w:type="gramEnd"/>
    </w:p>
    <w:p w:rsidR="00A76C0A" w:rsidRDefault="00A76C0A" w:rsidP="00A76C0A">
      <w:pPr>
        <w:rPr>
          <w:rFonts w:cs="Arial"/>
          <w:b/>
          <w:szCs w:val="22"/>
        </w:rPr>
      </w:pPr>
    </w:p>
    <w:p w:rsidR="00A76C0A" w:rsidRPr="00B827F0" w:rsidRDefault="00A76C0A" w:rsidP="00A76C0A">
      <w:pPr>
        <w:rPr>
          <w:rFonts w:cs="Arial"/>
          <w:szCs w:val="22"/>
        </w:rPr>
      </w:pPr>
      <w:r w:rsidRPr="00B827F0">
        <w:rPr>
          <w:rFonts w:cs="Arial"/>
          <w:b/>
          <w:szCs w:val="22"/>
        </w:rPr>
        <w:t>Internal control deficiency</w:t>
      </w:r>
    </w:p>
    <w:p w:rsidR="00A76C0A" w:rsidRDefault="00A76C0A" w:rsidP="00A76C0A">
      <w:pPr>
        <w:pStyle w:val="Heading2"/>
        <w:tabs>
          <w:tab w:val="left" w:pos="720"/>
        </w:tabs>
        <w:ind w:left="576" w:hanging="576"/>
        <w:rPr>
          <w:rFonts w:cs="Arial"/>
          <w:color w:val="000000"/>
          <w:sz w:val="22"/>
          <w:szCs w:val="22"/>
        </w:rPr>
      </w:pPr>
    </w:p>
    <w:p w:rsidR="00A76C0A" w:rsidRPr="00F56E4A" w:rsidRDefault="00A76C0A" w:rsidP="00A76C0A">
      <w:pPr>
        <w:pStyle w:val="Heading2"/>
        <w:tabs>
          <w:tab w:val="left" w:pos="720"/>
        </w:tabs>
        <w:ind w:left="576" w:hanging="576"/>
        <w:rPr>
          <w:rFonts w:cs="Arial"/>
          <w:b w:val="0"/>
          <w:color w:val="000000"/>
        </w:rPr>
      </w:pPr>
      <w:r w:rsidRPr="00F56E4A">
        <w:rPr>
          <w:rFonts w:cs="Arial"/>
          <w:b w:val="0"/>
          <w:color w:val="000000"/>
          <w:sz w:val="22"/>
          <w:szCs w:val="22"/>
        </w:rPr>
        <w:t>Leadership</w:t>
      </w:r>
    </w:p>
    <w:p w:rsidR="00A76C0A" w:rsidRDefault="00A76C0A" w:rsidP="00A76C0A">
      <w:pPr>
        <w:pStyle w:val="NormalWeb"/>
        <w:rPr>
          <w:color w:val="000000"/>
          <w:sz w:val="22"/>
          <w:szCs w:val="22"/>
        </w:rPr>
      </w:pPr>
      <w:r>
        <w:rPr>
          <w:color w:val="000000"/>
          <w:sz w:val="22"/>
          <w:szCs w:val="22"/>
        </w:rPr>
        <w:t>Reviewing and monitoring of compliance with applicable laws and regulations is insufficient and not properly monitored.</w:t>
      </w:r>
    </w:p>
    <w:p w:rsidR="00A76C0A" w:rsidRDefault="00A76C0A" w:rsidP="00A76C0A">
      <w:pPr>
        <w:pStyle w:val="NormalWeb"/>
        <w:rPr>
          <w:color w:val="000000"/>
          <w:sz w:val="22"/>
          <w:szCs w:val="22"/>
        </w:rPr>
      </w:pPr>
      <w:r>
        <w:rPr>
          <w:color w:val="000000"/>
          <w:sz w:val="22"/>
          <w:szCs w:val="22"/>
        </w:rPr>
        <w:t>The entity does not exercise oversight responsibility regarding financial and performance reporting and compliance and related internal controls.</w:t>
      </w:r>
    </w:p>
    <w:p w:rsidR="00A76C0A" w:rsidRDefault="00A76C0A" w:rsidP="00A76C0A">
      <w:pPr>
        <w:pStyle w:val="NormalWeb"/>
        <w:rPr>
          <w:color w:val="000000"/>
          <w:sz w:val="22"/>
          <w:szCs w:val="22"/>
        </w:rPr>
      </w:pPr>
      <w:r>
        <w:rPr>
          <w:color w:val="000000"/>
          <w:sz w:val="22"/>
          <w:szCs w:val="22"/>
        </w:rPr>
        <w:lastRenderedPageBreak/>
        <w:t xml:space="preserve">Although management did develop action plans to address internal control deficiencies, they were not effective to prevent non-compliance with applicable laws and regulations. </w:t>
      </w:r>
    </w:p>
    <w:p w:rsidR="00A76C0A" w:rsidRDefault="00A76C0A" w:rsidP="00A76C0A">
      <w:pPr>
        <w:pStyle w:val="NormalWeb"/>
        <w:rPr>
          <w:color w:val="000000"/>
          <w:sz w:val="22"/>
          <w:szCs w:val="22"/>
        </w:rPr>
      </w:pPr>
      <w:r>
        <w:rPr>
          <w:color w:val="000000"/>
          <w:sz w:val="22"/>
          <w:szCs w:val="22"/>
        </w:rPr>
        <w:t>Financial and performance management</w:t>
      </w:r>
    </w:p>
    <w:p w:rsidR="00A76C0A" w:rsidRDefault="00A76C0A" w:rsidP="00A76C0A">
      <w:pPr>
        <w:pStyle w:val="NormalWeb"/>
        <w:rPr>
          <w:color w:val="000000"/>
          <w:sz w:val="22"/>
          <w:szCs w:val="22"/>
        </w:rPr>
      </w:pPr>
      <w:r>
        <w:rPr>
          <w:color w:val="000000"/>
          <w:sz w:val="22"/>
          <w:szCs w:val="22"/>
        </w:rPr>
        <w:t>Reviewing and monitoring of compliance with applicable laws and regulations is insufficient and not properly monitored.</w:t>
      </w:r>
    </w:p>
    <w:p w:rsidR="00A76C0A" w:rsidRDefault="00A76C0A" w:rsidP="00A76C0A">
      <w:pPr>
        <w:rPr>
          <w:rFonts w:cs="Arial"/>
          <w:b/>
          <w:szCs w:val="22"/>
        </w:rPr>
      </w:pPr>
      <w:r>
        <w:rPr>
          <w:rFonts w:cs="Arial"/>
          <w:b/>
          <w:szCs w:val="22"/>
        </w:rPr>
        <w:t xml:space="preserve">Recommendation </w:t>
      </w:r>
    </w:p>
    <w:p w:rsidR="00A76C0A" w:rsidRDefault="00A76C0A" w:rsidP="00A76C0A">
      <w:pPr>
        <w:rPr>
          <w:rFonts w:cs="Arial"/>
          <w:szCs w:val="22"/>
        </w:rPr>
      </w:pPr>
    </w:p>
    <w:p w:rsidR="00A76C0A" w:rsidRDefault="00A76C0A" w:rsidP="00A76C0A">
      <w:pPr>
        <w:rPr>
          <w:rFonts w:cs="Arial"/>
          <w:color w:val="000000"/>
          <w:szCs w:val="22"/>
          <w:lang w:val="en-US" w:eastAsia="en-ZA"/>
        </w:rPr>
      </w:pPr>
      <w:r w:rsidRPr="00305613">
        <w:rPr>
          <w:rFonts w:cs="Arial"/>
          <w:color w:val="000000"/>
          <w:szCs w:val="22"/>
          <w:lang w:val="en-US" w:eastAsia="en-ZA"/>
        </w:rPr>
        <w:t>The trading entity should update their General Condition of Contract with the latest version issued by the National Treasury and ensure the latest version is used in all contracts concluded going forward.</w:t>
      </w:r>
    </w:p>
    <w:p w:rsidR="00A76C0A" w:rsidRDefault="00A76C0A" w:rsidP="00A76C0A">
      <w:pPr>
        <w:rPr>
          <w:rFonts w:cs="Arial"/>
          <w:color w:val="000000"/>
          <w:szCs w:val="22"/>
          <w:lang w:val="en-US" w:eastAsia="en-ZA"/>
        </w:rPr>
      </w:pPr>
    </w:p>
    <w:p w:rsidR="00A76C0A" w:rsidRPr="00305613" w:rsidRDefault="00A76C0A" w:rsidP="00A76C0A">
      <w:pPr>
        <w:jc w:val="both"/>
        <w:rPr>
          <w:rFonts w:cs="Arial"/>
          <w:color w:val="000000"/>
          <w:szCs w:val="22"/>
          <w:lang w:val="en-GB" w:eastAsia="en-ZA"/>
        </w:rPr>
      </w:pPr>
      <w:r w:rsidRPr="00864AC8">
        <w:rPr>
          <w:rFonts w:cs="Arial"/>
          <w:color w:val="000000"/>
          <w:szCs w:val="22"/>
          <w:lang w:val="en-GB" w:eastAsia="en-ZA"/>
        </w:rPr>
        <w:t>Management should ensure that evidence is retained to indicate that construction contracts are registered with the CIDB within 21 days of written acceptance of the contractor by the entity.</w:t>
      </w:r>
    </w:p>
    <w:p w:rsidR="00A76C0A" w:rsidRDefault="00A76C0A" w:rsidP="00A76C0A">
      <w:pPr>
        <w:rPr>
          <w:rFonts w:cs="Arial"/>
          <w:b/>
          <w:szCs w:val="22"/>
        </w:rPr>
      </w:pPr>
    </w:p>
    <w:p w:rsidR="003B0643" w:rsidRDefault="003B0643" w:rsidP="003B0643">
      <w:pPr>
        <w:rPr>
          <w:rFonts w:cs="Arial"/>
          <w:b/>
          <w:szCs w:val="22"/>
        </w:rPr>
      </w:pPr>
      <w:r>
        <w:rPr>
          <w:rFonts w:cs="Arial"/>
          <w:b/>
          <w:szCs w:val="22"/>
        </w:rPr>
        <w:t>Management response</w:t>
      </w:r>
    </w:p>
    <w:p w:rsidR="003B0643" w:rsidRDefault="003B0643" w:rsidP="003B0643">
      <w:pPr>
        <w:tabs>
          <w:tab w:val="num" w:pos="426"/>
          <w:tab w:val="num" w:pos="993"/>
        </w:tabs>
        <w:spacing w:after="120"/>
        <w:rPr>
          <w:rFonts w:cs="Arial"/>
          <w:i/>
          <w:szCs w:val="22"/>
        </w:rPr>
      </w:pPr>
    </w:p>
    <w:p w:rsidR="003B0643" w:rsidRPr="003B0643" w:rsidRDefault="003B0643" w:rsidP="003B0643">
      <w:pPr>
        <w:tabs>
          <w:tab w:val="left" w:pos="1215"/>
        </w:tabs>
        <w:rPr>
          <w:rFonts w:eastAsia="Arial Unicode MS" w:cs="Arial"/>
          <w:szCs w:val="22"/>
        </w:rPr>
      </w:pPr>
      <w:r w:rsidRPr="003B0643">
        <w:rPr>
          <w:rFonts w:cs="Arial"/>
          <w:szCs w:val="22"/>
        </w:rPr>
        <w:t>Awaiting management comments</w:t>
      </w:r>
      <w:r w:rsidRPr="003B0643">
        <w:rPr>
          <w:rFonts w:eastAsia="Arial Unicode MS" w:cs="Arial"/>
          <w:szCs w:val="22"/>
        </w:rPr>
        <w:tab/>
      </w:r>
    </w:p>
    <w:p w:rsidR="003B0643" w:rsidRDefault="003B0643" w:rsidP="003B0643">
      <w:pPr>
        <w:rPr>
          <w:rFonts w:cs="Arial"/>
          <w:szCs w:val="22"/>
        </w:rPr>
      </w:pPr>
    </w:p>
    <w:p w:rsidR="003B0643" w:rsidRPr="00207059" w:rsidRDefault="003B0643" w:rsidP="003B0643">
      <w:pPr>
        <w:rPr>
          <w:rFonts w:cs="Arial"/>
          <w:b/>
          <w:szCs w:val="22"/>
        </w:rPr>
      </w:pPr>
      <w:r w:rsidRPr="00207059">
        <w:rPr>
          <w:rFonts w:cs="Arial"/>
          <w:b/>
          <w:szCs w:val="22"/>
        </w:rPr>
        <w:t>Auditor’s conclusion</w:t>
      </w:r>
    </w:p>
    <w:p w:rsidR="003B0643" w:rsidRDefault="003B0643" w:rsidP="003B0643">
      <w:pPr>
        <w:rPr>
          <w:rFonts w:cs="Arial"/>
          <w:szCs w:val="22"/>
        </w:rPr>
      </w:pPr>
    </w:p>
    <w:p w:rsidR="003B0643" w:rsidRDefault="003B0643" w:rsidP="003B0643">
      <w:pPr>
        <w:spacing w:after="200" w:line="276" w:lineRule="auto"/>
        <w:rPr>
          <w:rFonts w:cs="Arial"/>
          <w:b/>
          <w:szCs w:val="22"/>
          <w:lang w:val="en-US"/>
        </w:rPr>
      </w:pPr>
      <w:r w:rsidRPr="003B0643">
        <w:rPr>
          <w:rFonts w:cs="Arial"/>
          <w:szCs w:val="22"/>
        </w:rPr>
        <w:t>Awaiting management comments</w:t>
      </w:r>
      <w:r>
        <w:rPr>
          <w:rFonts w:cs="Arial"/>
          <w:b/>
          <w:szCs w:val="22"/>
          <w:lang w:val="en-US"/>
        </w:rPr>
        <w:t xml:space="preserve"> </w:t>
      </w:r>
      <w:r>
        <w:rPr>
          <w:rFonts w:cs="Arial"/>
          <w:b/>
          <w:szCs w:val="22"/>
          <w:lang w:val="en-US"/>
        </w:rPr>
        <w:br w:type="page"/>
      </w:r>
    </w:p>
    <w:p w:rsidR="00F00DCD" w:rsidRPr="00236F46" w:rsidRDefault="00F00DCD" w:rsidP="00F00DCD">
      <w:pPr>
        <w:pStyle w:val="Style1"/>
      </w:pPr>
      <w:r>
        <w:lastRenderedPageBreak/>
        <w:t>Leases</w:t>
      </w:r>
      <w:r w:rsidRPr="00236F46">
        <w:t xml:space="preserve"> </w:t>
      </w:r>
    </w:p>
    <w:p w:rsidR="00F00DCD" w:rsidRPr="00B84752" w:rsidRDefault="00F00DCD" w:rsidP="00405CF7">
      <w:pPr>
        <w:pStyle w:val="Heading1"/>
        <w:numPr>
          <w:ilvl w:val="0"/>
          <w:numId w:val="19"/>
        </w:numPr>
        <w:ind w:left="426" w:hanging="426"/>
        <w:rPr>
          <w:u w:val="single"/>
          <w:lang w:val="en-GB" w:eastAsia="en-ZA"/>
        </w:rPr>
      </w:pPr>
      <w:r>
        <w:t xml:space="preserve">Operating lease revenue and expenditure – Misstatements </w:t>
      </w:r>
    </w:p>
    <w:p w:rsidR="00F00DCD" w:rsidRPr="00B84752" w:rsidRDefault="00F00DCD" w:rsidP="00F00DCD">
      <w:pPr>
        <w:rPr>
          <w:rFonts w:cs="Arial"/>
          <w:color w:val="000000"/>
          <w:szCs w:val="22"/>
        </w:rPr>
      </w:pPr>
    </w:p>
    <w:p w:rsidR="00F00DCD" w:rsidRPr="00394CE5" w:rsidRDefault="00F00DCD" w:rsidP="00F00DCD">
      <w:pPr>
        <w:rPr>
          <w:rFonts w:cs="Arial"/>
          <w:b/>
          <w:bCs/>
          <w:szCs w:val="22"/>
        </w:rPr>
      </w:pPr>
      <w:r w:rsidRPr="00394CE5">
        <w:rPr>
          <w:rFonts w:cs="Arial"/>
          <w:b/>
          <w:bCs/>
          <w:szCs w:val="22"/>
        </w:rPr>
        <w:t>Audit Finding</w:t>
      </w:r>
    </w:p>
    <w:p w:rsidR="00F00DCD" w:rsidRPr="003A0810" w:rsidRDefault="00F00DCD" w:rsidP="00F00DCD">
      <w:pPr>
        <w:pStyle w:val="NormalWeb"/>
        <w:rPr>
          <w:sz w:val="22"/>
          <w:szCs w:val="22"/>
          <w:lang w:val="en-ZA" w:eastAsia="en-GB"/>
        </w:rPr>
      </w:pPr>
      <w:r w:rsidRPr="003A0810">
        <w:rPr>
          <w:sz w:val="22"/>
          <w:szCs w:val="22"/>
        </w:rPr>
        <w:t>Laws, rules and regulations</w:t>
      </w:r>
      <w:r w:rsidRPr="003A0810">
        <w:rPr>
          <w:sz w:val="22"/>
          <w:szCs w:val="22"/>
          <w:lang w:val="en-ZA" w:eastAsia="en-GB"/>
        </w:rPr>
        <w:t xml:space="preserve"> </w:t>
      </w:r>
    </w:p>
    <w:p w:rsidR="00F00DCD" w:rsidRPr="003A0810" w:rsidRDefault="00F00DCD" w:rsidP="00F00DCD">
      <w:pPr>
        <w:rPr>
          <w:rFonts w:cs="Arial"/>
          <w:b/>
          <w:szCs w:val="22"/>
        </w:rPr>
      </w:pPr>
    </w:p>
    <w:p w:rsidR="00F00DCD" w:rsidRPr="003A0810" w:rsidRDefault="00F00DCD" w:rsidP="00184C43">
      <w:pPr>
        <w:pStyle w:val="Default"/>
        <w:numPr>
          <w:ilvl w:val="0"/>
          <w:numId w:val="10"/>
        </w:numPr>
        <w:tabs>
          <w:tab w:val="clear" w:pos="360"/>
        </w:tabs>
        <w:ind w:left="709" w:hanging="709"/>
        <w:rPr>
          <w:rFonts w:ascii="Arial" w:hAnsi="Arial" w:cs="Arial"/>
          <w:color w:val="auto"/>
          <w:sz w:val="22"/>
          <w:szCs w:val="22"/>
        </w:rPr>
      </w:pPr>
      <w:r w:rsidRPr="003A0810">
        <w:rPr>
          <w:rFonts w:ascii="Arial" w:hAnsi="Arial" w:cs="Arial"/>
          <w:color w:val="auto"/>
          <w:sz w:val="22"/>
          <w:szCs w:val="22"/>
        </w:rPr>
        <w:t xml:space="preserve">Public Finance Management Act section 40(1)(a) and (b) states the following: </w:t>
      </w:r>
    </w:p>
    <w:p w:rsidR="00F00DCD" w:rsidRPr="003A0810" w:rsidRDefault="00F00DCD" w:rsidP="00F00DCD">
      <w:pPr>
        <w:pStyle w:val="Default"/>
        <w:ind w:left="360"/>
        <w:rPr>
          <w:rFonts w:ascii="Arial" w:hAnsi="Arial" w:cs="Arial"/>
          <w:color w:val="auto"/>
          <w:sz w:val="22"/>
          <w:szCs w:val="22"/>
        </w:rPr>
      </w:pPr>
    </w:p>
    <w:p w:rsidR="00F00DCD" w:rsidRPr="003A0810" w:rsidRDefault="00F00DCD" w:rsidP="00F00DCD">
      <w:pPr>
        <w:pStyle w:val="Default"/>
        <w:ind w:left="709"/>
        <w:rPr>
          <w:rFonts w:ascii="Arial" w:hAnsi="Arial" w:cs="Arial"/>
          <w:color w:val="auto"/>
          <w:sz w:val="22"/>
          <w:szCs w:val="22"/>
        </w:rPr>
      </w:pPr>
      <w:r w:rsidRPr="003A0810">
        <w:rPr>
          <w:rFonts w:ascii="Arial" w:hAnsi="Arial" w:cs="Arial"/>
          <w:color w:val="auto"/>
          <w:sz w:val="22"/>
          <w:szCs w:val="22"/>
        </w:rPr>
        <w:t>“The accounting officer for a department, trading entity or constitutional institution –</w:t>
      </w:r>
    </w:p>
    <w:p w:rsidR="00F00DCD" w:rsidRPr="003A0810" w:rsidRDefault="00F00DCD" w:rsidP="00F00DCD">
      <w:pPr>
        <w:pStyle w:val="Default"/>
        <w:ind w:left="709"/>
        <w:rPr>
          <w:rFonts w:ascii="Arial" w:hAnsi="Arial" w:cs="Arial"/>
          <w:color w:val="auto"/>
          <w:sz w:val="22"/>
          <w:szCs w:val="22"/>
        </w:rPr>
      </w:pPr>
      <w:r w:rsidRPr="003A0810">
        <w:rPr>
          <w:rFonts w:ascii="Arial" w:hAnsi="Arial" w:cs="Arial"/>
          <w:color w:val="auto"/>
          <w:sz w:val="22"/>
          <w:szCs w:val="22"/>
        </w:rPr>
        <w:t xml:space="preserve"> </w:t>
      </w:r>
    </w:p>
    <w:p w:rsidR="00F00DCD" w:rsidRPr="003A0810" w:rsidRDefault="00F00DCD" w:rsidP="00184C43">
      <w:pPr>
        <w:pStyle w:val="Default"/>
        <w:numPr>
          <w:ilvl w:val="0"/>
          <w:numId w:val="11"/>
        </w:numPr>
        <w:rPr>
          <w:rFonts w:ascii="Arial" w:hAnsi="Arial" w:cs="Arial"/>
          <w:color w:val="auto"/>
          <w:sz w:val="22"/>
          <w:szCs w:val="22"/>
        </w:rPr>
      </w:pPr>
      <w:r w:rsidRPr="003A0810">
        <w:rPr>
          <w:rFonts w:ascii="Arial" w:hAnsi="Arial" w:cs="Arial"/>
          <w:color w:val="auto"/>
          <w:sz w:val="22"/>
          <w:szCs w:val="22"/>
        </w:rPr>
        <w:t xml:space="preserve"> must keep full and proper records of the financial affairs of the department, trading entity or constitutional institution in accordance with the norms and standards;</w:t>
      </w:r>
    </w:p>
    <w:p w:rsidR="00F00DCD" w:rsidRPr="003A0810" w:rsidRDefault="00F00DCD" w:rsidP="00F00DCD">
      <w:pPr>
        <w:pStyle w:val="Default"/>
        <w:ind w:left="1069"/>
        <w:rPr>
          <w:rFonts w:ascii="Arial" w:hAnsi="Arial" w:cs="Arial"/>
          <w:color w:val="auto"/>
          <w:sz w:val="22"/>
          <w:szCs w:val="22"/>
        </w:rPr>
      </w:pPr>
    </w:p>
    <w:p w:rsidR="00F00DCD" w:rsidRPr="003A0810" w:rsidRDefault="00F00DCD" w:rsidP="00184C43">
      <w:pPr>
        <w:pStyle w:val="Default"/>
        <w:numPr>
          <w:ilvl w:val="0"/>
          <w:numId w:val="11"/>
        </w:numPr>
        <w:rPr>
          <w:rFonts w:ascii="Arial" w:hAnsi="Arial" w:cs="Arial"/>
          <w:color w:val="auto"/>
          <w:sz w:val="22"/>
          <w:szCs w:val="22"/>
        </w:rPr>
      </w:pPr>
      <w:r w:rsidRPr="003A0810">
        <w:rPr>
          <w:rFonts w:ascii="Arial" w:hAnsi="Arial" w:cs="Arial"/>
          <w:color w:val="auto"/>
          <w:sz w:val="22"/>
          <w:szCs w:val="22"/>
        </w:rPr>
        <w:t>must prepare financial statements for each financial year in accordance with generally recognized accounting practice;”</w:t>
      </w:r>
    </w:p>
    <w:p w:rsidR="00F00DCD" w:rsidRPr="003A0810" w:rsidRDefault="00F00DCD" w:rsidP="00F00DCD">
      <w:pPr>
        <w:pStyle w:val="lg-definition"/>
        <w:spacing w:before="0"/>
        <w:ind w:left="357" w:firstLine="0"/>
        <w:jc w:val="left"/>
        <w:rPr>
          <w:rFonts w:ascii="Arial" w:hAnsi="Arial" w:cs="Arial"/>
          <w:sz w:val="22"/>
          <w:szCs w:val="22"/>
        </w:rPr>
      </w:pPr>
    </w:p>
    <w:p w:rsidR="00F00DCD" w:rsidRPr="003A0810" w:rsidRDefault="00F00DCD" w:rsidP="00184C43">
      <w:pPr>
        <w:pStyle w:val="Default"/>
        <w:numPr>
          <w:ilvl w:val="0"/>
          <w:numId w:val="10"/>
        </w:numPr>
        <w:tabs>
          <w:tab w:val="clear" w:pos="360"/>
        </w:tabs>
        <w:ind w:left="709" w:hanging="709"/>
        <w:rPr>
          <w:rFonts w:ascii="Arial" w:hAnsi="Arial" w:cs="Arial"/>
          <w:color w:val="auto"/>
          <w:sz w:val="22"/>
          <w:szCs w:val="22"/>
        </w:rPr>
      </w:pPr>
      <w:r w:rsidRPr="003A0810">
        <w:rPr>
          <w:rFonts w:ascii="Arial" w:hAnsi="Arial" w:cs="Arial"/>
          <w:color w:val="auto"/>
          <w:sz w:val="22"/>
          <w:szCs w:val="22"/>
        </w:rPr>
        <w:t xml:space="preserve">Generally Recognized Accounting Practice 1, paragraph 17, 18 and 19(b) states the following: </w:t>
      </w:r>
    </w:p>
    <w:p w:rsidR="00F00DCD" w:rsidRPr="003A0810" w:rsidRDefault="00F00DCD" w:rsidP="00F00DCD">
      <w:pPr>
        <w:pStyle w:val="lg-definition"/>
        <w:spacing w:before="0"/>
        <w:ind w:left="357" w:firstLine="0"/>
        <w:jc w:val="left"/>
        <w:rPr>
          <w:rFonts w:ascii="Arial" w:hAnsi="Arial" w:cs="Arial"/>
          <w:sz w:val="22"/>
          <w:szCs w:val="22"/>
        </w:rPr>
      </w:pPr>
    </w:p>
    <w:p w:rsidR="00BA2CE6" w:rsidRDefault="00F00DCD" w:rsidP="00F00DCD">
      <w:pPr>
        <w:pStyle w:val="Default"/>
        <w:rPr>
          <w:rFonts w:ascii="Arial" w:hAnsi="Arial" w:cs="Arial"/>
          <w:bCs/>
          <w:iCs/>
          <w:sz w:val="22"/>
          <w:szCs w:val="22"/>
        </w:rPr>
      </w:pPr>
      <w:r w:rsidRPr="003A0810">
        <w:rPr>
          <w:rFonts w:ascii="Arial" w:hAnsi="Arial" w:cs="Arial"/>
          <w:color w:val="auto"/>
          <w:sz w:val="22"/>
          <w:szCs w:val="22"/>
        </w:rPr>
        <w:tab/>
        <w:t>“17</w:t>
      </w:r>
      <w:r w:rsidRPr="003A0810">
        <w:rPr>
          <w:rFonts w:ascii="Arial" w:hAnsi="Arial" w:cs="Arial"/>
          <w:color w:val="auto"/>
          <w:sz w:val="22"/>
          <w:szCs w:val="22"/>
        </w:rPr>
        <w:tab/>
      </w:r>
      <w:r w:rsidRPr="003A0810">
        <w:rPr>
          <w:rFonts w:ascii="Arial" w:hAnsi="Arial" w:cs="Arial"/>
          <w:bCs/>
          <w:iCs/>
          <w:sz w:val="22"/>
          <w:szCs w:val="22"/>
        </w:rPr>
        <w:t xml:space="preserve">Financial statements shall present fairly the financial position, financial </w:t>
      </w:r>
      <w:r w:rsidRPr="003A0810">
        <w:rPr>
          <w:rFonts w:ascii="Arial" w:hAnsi="Arial" w:cs="Arial"/>
          <w:bCs/>
          <w:iCs/>
          <w:sz w:val="22"/>
          <w:szCs w:val="22"/>
        </w:rPr>
        <w:tab/>
      </w:r>
      <w:r w:rsidRPr="003A0810">
        <w:rPr>
          <w:rFonts w:ascii="Arial" w:hAnsi="Arial" w:cs="Arial"/>
          <w:bCs/>
          <w:iCs/>
          <w:sz w:val="22"/>
          <w:szCs w:val="22"/>
        </w:rPr>
        <w:tab/>
      </w:r>
      <w:r w:rsidRPr="003A0810">
        <w:rPr>
          <w:rFonts w:ascii="Arial" w:hAnsi="Arial" w:cs="Arial"/>
          <w:bCs/>
          <w:iCs/>
          <w:sz w:val="22"/>
          <w:szCs w:val="22"/>
        </w:rPr>
        <w:tab/>
        <w:t xml:space="preserve">performance and cash flows of an entity. Fair presentation requires the </w:t>
      </w:r>
    </w:p>
    <w:p w:rsidR="00BA2CE6" w:rsidRDefault="00BA2CE6" w:rsidP="00F00DCD">
      <w:pPr>
        <w:pStyle w:val="Default"/>
        <w:rPr>
          <w:rFonts w:ascii="Arial" w:hAnsi="Arial" w:cs="Arial"/>
          <w:bCs/>
          <w:iCs/>
          <w:sz w:val="22"/>
          <w:szCs w:val="22"/>
        </w:rPr>
      </w:pPr>
      <w:r>
        <w:rPr>
          <w:rFonts w:ascii="Arial" w:hAnsi="Arial" w:cs="Arial"/>
          <w:bCs/>
          <w:iCs/>
          <w:sz w:val="22"/>
          <w:szCs w:val="22"/>
        </w:rPr>
        <w:t xml:space="preserve">                       </w:t>
      </w:r>
      <w:proofErr w:type="gramStart"/>
      <w:r w:rsidR="00F00DCD" w:rsidRPr="003A0810">
        <w:rPr>
          <w:rFonts w:ascii="Arial" w:hAnsi="Arial" w:cs="Arial"/>
          <w:bCs/>
          <w:iCs/>
          <w:sz w:val="22"/>
          <w:szCs w:val="22"/>
        </w:rPr>
        <w:t>faithful</w:t>
      </w:r>
      <w:proofErr w:type="gramEnd"/>
      <w:r w:rsidR="00F00DCD" w:rsidRPr="003A0810">
        <w:rPr>
          <w:rFonts w:ascii="Arial" w:hAnsi="Arial" w:cs="Arial"/>
          <w:bCs/>
          <w:iCs/>
          <w:sz w:val="22"/>
          <w:szCs w:val="22"/>
        </w:rPr>
        <w:t xml:space="preserve"> representation of the effects of transactions, other events and </w:t>
      </w:r>
    </w:p>
    <w:p w:rsidR="00BA2CE6" w:rsidRDefault="00BA2CE6" w:rsidP="00F00DCD">
      <w:pPr>
        <w:pStyle w:val="Default"/>
        <w:rPr>
          <w:rFonts w:ascii="Arial" w:hAnsi="Arial" w:cs="Arial"/>
          <w:bCs/>
          <w:iCs/>
          <w:sz w:val="22"/>
          <w:szCs w:val="22"/>
        </w:rPr>
      </w:pPr>
      <w:r>
        <w:rPr>
          <w:rFonts w:ascii="Arial" w:hAnsi="Arial" w:cs="Arial"/>
          <w:bCs/>
          <w:iCs/>
          <w:sz w:val="22"/>
          <w:szCs w:val="22"/>
        </w:rPr>
        <w:t xml:space="preserve">                       </w:t>
      </w:r>
      <w:proofErr w:type="gramStart"/>
      <w:r w:rsidR="00F00DCD" w:rsidRPr="003A0810">
        <w:rPr>
          <w:rFonts w:ascii="Arial" w:hAnsi="Arial" w:cs="Arial"/>
          <w:bCs/>
          <w:iCs/>
          <w:sz w:val="22"/>
          <w:szCs w:val="22"/>
        </w:rPr>
        <w:t>conditions</w:t>
      </w:r>
      <w:proofErr w:type="gramEnd"/>
      <w:r w:rsidR="00F00DCD" w:rsidRPr="003A0810">
        <w:rPr>
          <w:rFonts w:ascii="Arial" w:hAnsi="Arial" w:cs="Arial"/>
          <w:bCs/>
          <w:iCs/>
          <w:sz w:val="22"/>
          <w:szCs w:val="22"/>
        </w:rPr>
        <w:t xml:space="preserve"> in accordance with the definitions and recognition criteria for </w:t>
      </w:r>
    </w:p>
    <w:p w:rsidR="00BA2CE6" w:rsidRDefault="00BA2CE6" w:rsidP="00F00DCD">
      <w:pPr>
        <w:pStyle w:val="Default"/>
        <w:rPr>
          <w:rFonts w:ascii="Arial" w:hAnsi="Arial" w:cs="Arial"/>
          <w:bCs/>
          <w:iCs/>
          <w:sz w:val="22"/>
          <w:szCs w:val="22"/>
        </w:rPr>
      </w:pPr>
      <w:r>
        <w:rPr>
          <w:rFonts w:ascii="Arial" w:hAnsi="Arial" w:cs="Arial"/>
          <w:bCs/>
          <w:iCs/>
          <w:sz w:val="22"/>
          <w:szCs w:val="22"/>
        </w:rPr>
        <w:t xml:space="preserve">                       </w:t>
      </w:r>
      <w:proofErr w:type="gramStart"/>
      <w:r w:rsidR="00F00DCD" w:rsidRPr="003A0810">
        <w:rPr>
          <w:rFonts w:ascii="Arial" w:hAnsi="Arial" w:cs="Arial"/>
          <w:bCs/>
          <w:iCs/>
          <w:sz w:val="22"/>
          <w:szCs w:val="22"/>
        </w:rPr>
        <w:t>assets</w:t>
      </w:r>
      <w:proofErr w:type="gramEnd"/>
      <w:r w:rsidR="00F00DCD" w:rsidRPr="003A0810">
        <w:rPr>
          <w:rFonts w:ascii="Arial" w:hAnsi="Arial" w:cs="Arial"/>
          <w:bCs/>
          <w:iCs/>
          <w:sz w:val="22"/>
          <w:szCs w:val="22"/>
        </w:rPr>
        <w:t>, liabilities</w:t>
      </w:r>
      <w:r>
        <w:rPr>
          <w:rFonts w:ascii="Arial" w:hAnsi="Arial" w:cs="Arial"/>
          <w:bCs/>
          <w:iCs/>
          <w:sz w:val="22"/>
          <w:szCs w:val="22"/>
        </w:rPr>
        <w:t xml:space="preserve">, </w:t>
      </w:r>
      <w:r w:rsidR="00F00DCD" w:rsidRPr="003A0810">
        <w:rPr>
          <w:rFonts w:ascii="Arial" w:hAnsi="Arial" w:cs="Arial"/>
          <w:bCs/>
          <w:iCs/>
          <w:sz w:val="22"/>
          <w:szCs w:val="22"/>
        </w:rPr>
        <w:t xml:space="preserve">revenue and expenses set out in the Framework for the </w:t>
      </w:r>
    </w:p>
    <w:p w:rsidR="00BA2CE6" w:rsidRDefault="00BA2CE6" w:rsidP="00F00DCD">
      <w:pPr>
        <w:pStyle w:val="Default"/>
        <w:rPr>
          <w:rFonts w:ascii="Arial" w:hAnsi="Arial" w:cs="Arial"/>
          <w:bCs/>
          <w:iCs/>
          <w:sz w:val="22"/>
          <w:szCs w:val="22"/>
        </w:rPr>
      </w:pPr>
      <w:r>
        <w:rPr>
          <w:rFonts w:ascii="Arial" w:hAnsi="Arial" w:cs="Arial"/>
          <w:bCs/>
          <w:iCs/>
          <w:sz w:val="22"/>
          <w:szCs w:val="22"/>
        </w:rPr>
        <w:t xml:space="preserve">                       </w:t>
      </w:r>
      <w:proofErr w:type="gramStart"/>
      <w:r>
        <w:rPr>
          <w:rFonts w:ascii="Arial" w:hAnsi="Arial" w:cs="Arial"/>
          <w:bCs/>
          <w:iCs/>
          <w:sz w:val="22"/>
          <w:szCs w:val="22"/>
        </w:rPr>
        <w:t xml:space="preserve">Preparation and </w:t>
      </w:r>
      <w:r w:rsidR="00F00DCD" w:rsidRPr="003A0810">
        <w:rPr>
          <w:rFonts w:ascii="Arial" w:hAnsi="Arial" w:cs="Arial"/>
          <w:bCs/>
          <w:iCs/>
          <w:sz w:val="22"/>
          <w:szCs w:val="22"/>
        </w:rPr>
        <w:t>Presentation of Financial Statements.</w:t>
      </w:r>
      <w:proofErr w:type="gramEnd"/>
      <w:r w:rsidR="00F00DCD" w:rsidRPr="003A0810">
        <w:rPr>
          <w:rFonts w:ascii="Arial" w:hAnsi="Arial" w:cs="Arial"/>
          <w:bCs/>
          <w:iCs/>
          <w:sz w:val="22"/>
          <w:szCs w:val="22"/>
        </w:rPr>
        <w:t xml:space="preserve"> The application of </w:t>
      </w:r>
    </w:p>
    <w:p w:rsidR="00BA2CE6" w:rsidRDefault="00BA2CE6" w:rsidP="00F00DCD">
      <w:pPr>
        <w:pStyle w:val="Default"/>
        <w:rPr>
          <w:rFonts w:ascii="Arial" w:hAnsi="Arial" w:cs="Arial"/>
          <w:bCs/>
          <w:iCs/>
          <w:sz w:val="22"/>
          <w:szCs w:val="22"/>
        </w:rPr>
      </w:pPr>
      <w:r>
        <w:rPr>
          <w:rFonts w:ascii="Arial" w:hAnsi="Arial" w:cs="Arial"/>
          <w:bCs/>
          <w:iCs/>
          <w:sz w:val="22"/>
          <w:szCs w:val="22"/>
        </w:rPr>
        <w:t xml:space="preserve">                       </w:t>
      </w:r>
      <w:r w:rsidR="00F00DCD" w:rsidRPr="003A0810">
        <w:rPr>
          <w:rFonts w:ascii="Arial" w:hAnsi="Arial" w:cs="Arial"/>
          <w:bCs/>
          <w:iCs/>
          <w:sz w:val="22"/>
          <w:szCs w:val="22"/>
        </w:rPr>
        <w:t xml:space="preserve">Standards </w:t>
      </w:r>
      <w:r>
        <w:rPr>
          <w:rFonts w:ascii="Arial" w:hAnsi="Arial" w:cs="Arial"/>
          <w:bCs/>
          <w:iCs/>
          <w:sz w:val="22"/>
          <w:szCs w:val="22"/>
        </w:rPr>
        <w:t xml:space="preserve">of GRAP with </w:t>
      </w:r>
      <w:r w:rsidR="00F00DCD" w:rsidRPr="003A0810">
        <w:rPr>
          <w:rFonts w:ascii="Arial" w:hAnsi="Arial" w:cs="Arial"/>
          <w:bCs/>
          <w:iCs/>
          <w:sz w:val="22"/>
          <w:szCs w:val="22"/>
        </w:rPr>
        <w:t xml:space="preserve">additional disclosures when necessary is presumed </w:t>
      </w:r>
    </w:p>
    <w:p w:rsidR="00F00DCD" w:rsidRPr="003A0810" w:rsidRDefault="00BA2CE6" w:rsidP="00F00DCD">
      <w:pPr>
        <w:pStyle w:val="Default"/>
        <w:rPr>
          <w:rFonts w:ascii="Arial" w:hAnsi="Arial" w:cs="Arial"/>
          <w:b/>
          <w:bCs/>
          <w:iCs/>
          <w:sz w:val="22"/>
          <w:szCs w:val="22"/>
        </w:rPr>
      </w:pPr>
      <w:r>
        <w:rPr>
          <w:rFonts w:ascii="Arial" w:hAnsi="Arial" w:cs="Arial"/>
          <w:bCs/>
          <w:iCs/>
          <w:sz w:val="22"/>
          <w:szCs w:val="22"/>
        </w:rPr>
        <w:t xml:space="preserve">                       </w:t>
      </w:r>
      <w:proofErr w:type="gramStart"/>
      <w:r w:rsidR="00F00DCD" w:rsidRPr="003A0810">
        <w:rPr>
          <w:rFonts w:ascii="Arial" w:hAnsi="Arial" w:cs="Arial"/>
          <w:bCs/>
          <w:iCs/>
          <w:sz w:val="22"/>
          <w:szCs w:val="22"/>
        </w:rPr>
        <w:t>to</w:t>
      </w:r>
      <w:proofErr w:type="gramEnd"/>
      <w:r w:rsidR="00F00DCD" w:rsidRPr="003A0810">
        <w:rPr>
          <w:rFonts w:ascii="Arial" w:hAnsi="Arial" w:cs="Arial"/>
          <w:bCs/>
          <w:iCs/>
          <w:sz w:val="22"/>
          <w:szCs w:val="22"/>
        </w:rPr>
        <w:t xml:space="preserve"> result in financial statements that achieve a fair presentation.</w:t>
      </w:r>
      <w:r w:rsidR="00F00DCD" w:rsidRPr="003A0810">
        <w:rPr>
          <w:rFonts w:ascii="Arial" w:hAnsi="Arial" w:cs="Arial"/>
          <w:b/>
          <w:bCs/>
          <w:iCs/>
          <w:sz w:val="22"/>
          <w:szCs w:val="22"/>
        </w:rPr>
        <w:t xml:space="preserve"> </w:t>
      </w:r>
    </w:p>
    <w:p w:rsidR="00F00DCD" w:rsidRPr="003A0810" w:rsidRDefault="00F00DCD" w:rsidP="00F00DCD">
      <w:pPr>
        <w:pStyle w:val="Default"/>
        <w:rPr>
          <w:rFonts w:ascii="Arial" w:hAnsi="Arial" w:cs="Arial"/>
          <w:b/>
          <w:bCs/>
          <w:iCs/>
          <w:sz w:val="22"/>
          <w:szCs w:val="22"/>
        </w:rPr>
      </w:pPr>
      <w:r w:rsidRPr="003A0810">
        <w:rPr>
          <w:rFonts w:ascii="Arial" w:hAnsi="Arial" w:cs="Arial"/>
          <w:b/>
          <w:bCs/>
          <w:iCs/>
          <w:sz w:val="22"/>
          <w:szCs w:val="22"/>
        </w:rPr>
        <w:tab/>
      </w:r>
    </w:p>
    <w:p w:rsidR="00BA2CE6" w:rsidRDefault="00F00DCD" w:rsidP="00F00DCD">
      <w:pPr>
        <w:pStyle w:val="Default"/>
        <w:rPr>
          <w:rFonts w:ascii="Arial" w:hAnsi="Arial" w:cs="Arial"/>
          <w:bCs/>
          <w:iCs/>
          <w:sz w:val="22"/>
          <w:szCs w:val="22"/>
        </w:rPr>
      </w:pPr>
      <w:r w:rsidRPr="003A0810">
        <w:rPr>
          <w:rFonts w:ascii="Arial" w:hAnsi="Arial" w:cs="Arial"/>
          <w:b/>
          <w:bCs/>
          <w:iCs/>
          <w:sz w:val="22"/>
          <w:szCs w:val="22"/>
        </w:rPr>
        <w:tab/>
      </w:r>
      <w:r w:rsidRPr="003A0810">
        <w:rPr>
          <w:rFonts w:ascii="Arial" w:hAnsi="Arial" w:cs="Arial"/>
          <w:bCs/>
          <w:iCs/>
          <w:sz w:val="22"/>
          <w:szCs w:val="22"/>
        </w:rPr>
        <w:t>18</w:t>
      </w:r>
      <w:r w:rsidRPr="003A0810">
        <w:rPr>
          <w:rFonts w:ascii="Arial" w:hAnsi="Arial" w:cs="Arial"/>
          <w:bCs/>
          <w:iCs/>
          <w:sz w:val="22"/>
          <w:szCs w:val="22"/>
        </w:rPr>
        <w:tab/>
        <w:t xml:space="preserve">An entity whose financial statements comply with Standards of GRAP shall </w:t>
      </w:r>
    </w:p>
    <w:p w:rsidR="00BA2CE6" w:rsidRDefault="00BA2CE6" w:rsidP="00F00DCD">
      <w:pPr>
        <w:pStyle w:val="Default"/>
        <w:rPr>
          <w:rFonts w:ascii="Arial" w:hAnsi="Arial" w:cs="Arial"/>
          <w:bCs/>
          <w:iCs/>
          <w:sz w:val="22"/>
          <w:szCs w:val="22"/>
        </w:rPr>
      </w:pPr>
      <w:r>
        <w:rPr>
          <w:rFonts w:ascii="Arial" w:hAnsi="Arial" w:cs="Arial"/>
          <w:bCs/>
          <w:iCs/>
          <w:sz w:val="22"/>
          <w:szCs w:val="22"/>
        </w:rPr>
        <w:t xml:space="preserve">                       Make </w:t>
      </w:r>
      <w:r w:rsidR="00F00DCD" w:rsidRPr="003A0810">
        <w:rPr>
          <w:rFonts w:ascii="Arial" w:hAnsi="Arial" w:cs="Arial"/>
          <w:bCs/>
          <w:iCs/>
          <w:sz w:val="22"/>
          <w:szCs w:val="22"/>
        </w:rPr>
        <w:t xml:space="preserve">an explicit and unreserved statement of such compliance in the notes. </w:t>
      </w:r>
    </w:p>
    <w:p w:rsidR="00BA2CE6" w:rsidRDefault="00BA2CE6" w:rsidP="00F00DCD">
      <w:pPr>
        <w:pStyle w:val="Default"/>
        <w:rPr>
          <w:rFonts w:ascii="Arial" w:hAnsi="Arial" w:cs="Arial"/>
          <w:bCs/>
          <w:iCs/>
          <w:sz w:val="22"/>
          <w:szCs w:val="22"/>
        </w:rPr>
      </w:pPr>
      <w:r>
        <w:rPr>
          <w:rFonts w:ascii="Arial" w:hAnsi="Arial" w:cs="Arial"/>
          <w:bCs/>
          <w:iCs/>
          <w:sz w:val="22"/>
          <w:szCs w:val="22"/>
        </w:rPr>
        <w:t xml:space="preserve">                       </w:t>
      </w:r>
      <w:r w:rsidR="00F00DCD" w:rsidRPr="003A0810">
        <w:rPr>
          <w:rFonts w:ascii="Arial" w:hAnsi="Arial" w:cs="Arial"/>
          <w:bCs/>
          <w:iCs/>
          <w:sz w:val="22"/>
          <w:szCs w:val="22"/>
        </w:rPr>
        <w:t xml:space="preserve">Financial statements shall not be described as complying with Standards of </w:t>
      </w:r>
    </w:p>
    <w:p w:rsidR="00F00DCD" w:rsidRPr="003A0810" w:rsidRDefault="00BA2CE6" w:rsidP="00F00DCD">
      <w:pPr>
        <w:pStyle w:val="Default"/>
        <w:rPr>
          <w:rFonts w:ascii="Arial" w:hAnsi="Arial" w:cs="Arial"/>
          <w:bCs/>
          <w:iCs/>
          <w:sz w:val="22"/>
          <w:szCs w:val="22"/>
        </w:rPr>
      </w:pPr>
      <w:r>
        <w:rPr>
          <w:rFonts w:ascii="Arial" w:hAnsi="Arial" w:cs="Arial"/>
          <w:bCs/>
          <w:iCs/>
          <w:sz w:val="22"/>
          <w:szCs w:val="22"/>
        </w:rPr>
        <w:t xml:space="preserve">                       </w:t>
      </w:r>
      <w:proofErr w:type="gramStart"/>
      <w:r w:rsidR="00F00DCD" w:rsidRPr="003A0810">
        <w:rPr>
          <w:rFonts w:ascii="Arial" w:hAnsi="Arial" w:cs="Arial"/>
          <w:bCs/>
          <w:iCs/>
          <w:sz w:val="22"/>
          <w:szCs w:val="22"/>
        </w:rPr>
        <w:t>GRAP unless they comply with all the requirements of Standards of GRAP.</w:t>
      </w:r>
      <w:proofErr w:type="gramEnd"/>
      <w:r w:rsidR="00F00DCD" w:rsidRPr="003A0810">
        <w:rPr>
          <w:rFonts w:ascii="Arial" w:hAnsi="Arial" w:cs="Arial"/>
          <w:bCs/>
          <w:iCs/>
          <w:sz w:val="22"/>
          <w:szCs w:val="22"/>
        </w:rPr>
        <w:t xml:space="preserve"> </w:t>
      </w:r>
    </w:p>
    <w:p w:rsidR="00F00DCD" w:rsidRPr="003A0810" w:rsidRDefault="00F00DCD" w:rsidP="00F00DCD">
      <w:pPr>
        <w:pStyle w:val="Default"/>
        <w:rPr>
          <w:rFonts w:ascii="Arial" w:hAnsi="Arial" w:cs="Arial"/>
          <w:bCs/>
          <w:iCs/>
          <w:sz w:val="22"/>
          <w:szCs w:val="22"/>
        </w:rPr>
      </w:pPr>
      <w:r w:rsidRPr="003A0810">
        <w:rPr>
          <w:rFonts w:ascii="Arial" w:hAnsi="Arial" w:cs="Arial"/>
          <w:bCs/>
          <w:iCs/>
          <w:sz w:val="22"/>
          <w:szCs w:val="22"/>
        </w:rPr>
        <w:tab/>
      </w:r>
    </w:p>
    <w:p w:rsidR="00F37161" w:rsidRDefault="00F00DCD" w:rsidP="00F00DCD">
      <w:pPr>
        <w:pStyle w:val="Default"/>
        <w:rPr>
          <w:rFonts w:ascii="Arial" w:hAnsi="Arial" w:cs="Arial"/>
          <w:sz w:val="22"/>
          <w:szCs w:val="22"/>
        </w:rPr>
      </w:pPr>
      <w:r w:rsidRPr="003A0810">
        <w:rPr>
          <w:rFonts w:ascii="Arial" w:hAnsi="Arial" w:cs="Arial"/>
          <w:bCs/>
          <w:iCs/>
          <w:sz w:val="22"/>
          <w:szCs w:val="22"/>
        </w:rPr>
        <w:tab/>
        <w:t>19</w:t>
      </w:r>
      <w:r w:rsidRPr="003A0810">
        <w:rPr>
          <w:rFonts w:ascii="Arial" w:hAnsi="Arial" w:cs="Arial"/>
          <w:bCs/>
          <w:iCs/>
          <w:sz w:val="22"/>
          <w:szCs w:val="22"/>
        </w:rPr>
        <w:tab/>
      </w:r>
      <w:r w:rsidRPr="003A0810">
        <w:rPr>
          <w:rFonts w:ascii="Arial" w:hAnsi="Arial" w:cs="Arial"/>
          <w:sz w:val="22"/>
          <w:szCs w:val="22"/>
        </w:rPr>
        <w:t xml:space="preserve">In virtually all circumstances, a fair presentation is achieved by compliance </w:t>
      </w:r>
      <w:r w:rsidR="00F37161">
        <w:rPr>
          <w:rFonts w:ascii="Arial" w:hAnsi="Arial" w:cs="Arial"/>
          <w:sz w:val="22"/>
          <w:szCs w:val="22"/>
        </w:rPr>
        <w:t xml:space="preserve">    </w:t>
      </w:r>
    </w:p>
    <w:p w:rsidR="00F37161" w:rsidRPr="003A0810" w:rsidRDefault="00F37161" w:rsidP="00F37161">
      <w:pPr>
        <w:pStyle w:val="Default"/>
        <w:rPr>
          <w:rFonts w:ascii="Arial" w:hAnsi="Arial" w:cs="Arial"/>
          <w:sz w:val="22"/>
          <w:szCs w:val="22"/>
        </w:rPr>
      </w:pPr>
      <w:r>
        <w:rPr>
          <w:rFonts w:ascii="Arial" w:hAnsi="Arial" w:cs="Arial"/>
          <w:sz w:val="22"/>
          <w:szCs w:val="22"/>
        </w:rPr>
        <w:t xml:space="preserve">                       </w:t>
      </w:r>
      <w:proofErr w:type="gramStart"/>
      <w:r w:rsidR="00F00DCD" w:rsidRPr="003A0810">
        <w:rPr>
          <w:rFonts w:ascii="Arial" w:hAnsi="Arial" w:cs="Arial"/>
          <w:sz w:val="22"/>
          <w:szCs w:val="22"/>
        </w:rPr>
        <w:t>with</w:t>
      </w:r>
      <w:proofErr w:type="gramEnd"/>
      <w:r w:rsidR="00F00DCD" w:rsidRPr="003A0810">
        <w:rPr>
          <w:rFonts w:ascii="Arial" w:hAnsi="Arial" w:cs="Arial"/>
          <w:sz w:val="22"/>
          <w:szCs w:val="22"/>
        </w:rPr>
        <w:t xml:space="preserve"> applicable Standards of GRAP. A fair presentation also requires an entity</w:t>
      </w:r>
    </w:p>
    <w:p w:rsidR="00F00DCD" w:rsidRPr="003A0810" w:rsidRDefault="00F37161" w:rsidP="00F00DCD">
      <w:pPr>
        <w:pStyle w:val="Default"/>
        <w:ind w:left="709"/>
        <w:rPr>
          <w:rFonts w:ascii="Arial" w:hAnsi="Arial" w:cs="Arial"/>
          <w:color w:val="auto"/>
          <w:sz w:val="22"/>
          <w:szCs w:val="22"/>
        </w:rPr>
      </w:pPr>
      <w:r>
        <w:rPr>
          <w:rFonts w:ascii="Arial" w:hAnsi="Arial" w:cs="Arial"/>
          <w:sz w:val="22"/>
          <w:szCs w:val="22"/>
        </w:rPr>
        <w:t xml:space="preserve">            </w:t>
      </w:r>
      <w:proofErr w:type="gramStart"/>
      <w:r w:rsidR="00F00DCD" w:rsidRPr="003A0810">
        <w:rPr>
          <w:rFonts w:ascii="Arial" w:hAnsi="Arial" w:cs="Arial"/>
          <w:sz w:val="22"/>
          <w:szCs w:val="22"/>
        </w:rPr>
        <w:t>to</w:t>
      </w:r>
      <w:proofErr w:type="gramEnd"/>
      <w:r w:rsidR="00F00DCD" w:rsidRPr="003A0810">
        <w:rPr>
          <w:rFonts w:ascii="Arial" w:hAnsi="Arial" w:cs="Arial"/>
          <w:sz w:val="22"/>
          <w:szCs w:val="22"/>
        </w:rPr>
        <w:t xml:space="preserve"> present information, including accounting policies, in a manner which </w:t>
      </w:r>
      <w:r w:rsidR="00F00DCD" w:rsidRPr="003A0810">
        <w:rPr>
          <w:rFonts w:ascii="Arial" w:hAnsi="Arial" w:cs="Arial"/>
          <w:sz w:val="22"/>
          <w:szCs w:val="22"/>
        </w:rPr>
        <w:tab/>
      </w:r>
      <w:r w:rsidR="00F00DCD" w:rsidRPr="003A0810">
        <w:rPr>
          <w:rFonts w:ascii="Arial" w:hAnsi="Arial" w:cs="Arial"/>
          <w:sz w:val="22"/>
          <w:szCs w:val="22"/>
        </w:rPr>
        <w:tab/>
      </w:r>
      <w:r w:rsidR="00F00DCD" w:rsidRPr="003A0810">
        <w:rPr>
          <w:rFonts w:ascii="Arial" w:hAnsi="Arial" w:cs="Arial"/>
          <w:sz w:val="22"/>
          <w:szCs w:val="22"/>
        </w:rPr>
        <w:tab/>
        <w:t>provides relevant, reliable, comparable and understandable information;</w:t>
      </w:r>
      <w:r w:rsidR="00F00DCD" w:rsidRPr="003A0810">
        <w:rPr>
          <w:rFonts w:ascii="Arial" w:hAnsi="Arial" w:cs="Arial"/>
          <w:color w:val="auto"/>
          <w:sz w:val="22"/>
          <w:szCs w:val="22"/>
        </w:rPr>
        <w:t>”</w:t>
      </w:r>
    </w:p>
    <w:p w:rsidR="00F00DCD" w:rsidRPr="00F00DCD" w:rsidRDefault="00F00DCD" w:rsidP="00F00DCD">
      <w:pPr>
        <w:pStyle w:val="Default"/>
        <w:ind w:left="709"/>
        <w:rPr>
          <w:rFonts w:ascii="Arial" w:hAnsi="Arial" w:cs="Arial"/>
          <w:i/>
          <w:color w:val="auto"/>
          <w:sz w:val="22"/>
          <w:szCs w:val="22"/>
        </w:rPr>
      </w:pPr>
    </w:p>
    <w:p w:rsidR="00F00DCD" w:rsidRDefault="00F00DCD" w:rsidP="00F00DCD">
      <w:pPr>
        <w:pStyle w:val="Default"/>
        <w:rPr>
          <w:sz w:val="22"/>
          <w:szCs w:val="22"/>
          <w:lang w:val="en-GB"/>
        </w:rPr>
      </w:pPr>
    </w:p>
    <w:p w:rsidR="00F00DCD" w:rsidRPr="00F00DCD" w:rsidRDefault="00F00DCD" w:rsidP="00F00DCD">
      <w:pPr>
        <w:pStyle w:val="Default"/>
        <w:rPr>
          <w:rFonts w:ascii="Arial" w:hAnsi="Arial" w:cs="Arial"/>
          <w:sz w:val="22"/>
          <w:szCs w:val="22"/>
          <w:lang w:val="en-GB"/>
        </w:rPr>
      </w:pPr>
      <w:r w:rsidRPr="00F00DCD">
        <w:rPr>
          <w:rFonts w:ascii="Arial" w:hAnsi="Arial" w:cs="Arial"/>
          <w:sz w:val="22"/>
          <w:szCs w:val="22"/>
          <w:lang w:val="en-GB"/>
        </w:rPr>
        <w:t>During the audit of Operating leases Revenue/Expenditure the following issue was identified:</w:t>
      </w:r>
    </w:p>
    <w:p w:rsidR="00F00DCD" w:rsidRDefault="00F00DCD" w:rsidP="00F00DCD">
      <w:pPr>
        <w:pStyle w:val="Default"/>
        <w:rPr>
          <w:sz w:val="22"/>
          <w:szCs w:val="22"/>
          <w:lang w:val="en-GB"/>
        </w:rPr>
      </w:pPr>
    </w:p>
    <w:p w:rsidR="00F00DCD" w:rsidRDefault="00F00DCD" w:rsidP="00F00DCD">
      <w:pPr>
        <w:rPr>
          <w:rFonts w:cs="Arial"/>
          <w:szCs w:val="22"/>
          <w:lang w:val="en-US"/>
        </w:rPr>
      </w:pPr>
      <w:r w:rsidRPr="004978F4">
        <w:rPr>
          <w:rFonts w:cs="Arial"/>
          <w:szCs w:val="22"/>
          <w:lang w:val="en-US"/>
        </w:rPr>
        <w:t>Differences were identified between amounts disclosed in the annual financial statements for revenue and expenditure amounts as per the schedule to the AFS, and the amount were recalculated using the lease agreement. This was as a result of inputs (lease term, operating cost, initial amount and escalation rates) differing between the schedule to the AFS and the actual lease agreement. The differences identified as a re</w:t>
      </w:r>
      <w:r>
        <w:rPr>
          <w:rFonts w:cs="Arial"/>
          <w:szCs w:val="22"/>
          <w:lang w:val="en-US"/>
        </w:rPr>
        <w:t>sult of this finding are as follows:</w:t>
      </w:r>
    </w:p>
    <w:p w:rsidR="00F00DCD" w:rsidRDefault="00F00DCD" w:rsidP="00F00DCD">
      <w:pPr>
        <w:rPr>
          <w:rFonts w:cs="Arial"/>
          <w:szCs w:val="22"/>
          <w:lang w:val="en-US"/>
        </w:rPr>
      </w:pPr>
    </w:p>
    <w:tbl>
      <w:tblPr>
        <w:tblW w:w="9700" w:type="dxa"/>
        <w:tblInd w:w="103" w:type="dxa"/>
        <w:tblLook w:val="04A0" w:firstRow="1" w:lastRow="0" w:firstColumn="1" w:lastColumn="0" w:noHBand="0" w:noVBand="1"/>
      </w:tblPr>
      <w:tblGrid>
        <w:gridCol w:w="539"/>
        <w:gridCol w:w="894"/>
        <w:gridCol w:w="1329"/>
        <w:gridCol w:w="1039"/>
        <w:gridCol w:w="1232"/>
        <w:gridCol w:w="1450"/>
        <w:gridCol w:w="1212"/>
        <w:gridCol w:w="2005"/>
      </w:tblGrid>
      <w:tr w:rsidR="00F00DCD" w:rsidRPr="00B41B06" w:rsidTr="00A76C0A">
        <w:trPr>
          <w:trHeight w:val="1095"/>
          <w:tblHeader/>
        </w:trPr>
        <w:tc>
          <w:tcPr>
            <w:tcW w:w="396" w:type="dxa"/>
            <w:tcBorders>
              <w:top w:val="single" w:sz="4" w:space="0" w:color="auto"/>
              <w:left w:val="single" w:sz="4" w:space="0" w:color="auto"/>
              <w:bottom w:val="single" w:sz="4" w:space="0" w:color="auto"/>
              <w:right w:val="single" w:sz="4" w:space="0" w:color="auto"/>
            </w:tcBorders>
            <w:shd w:val="clear" w:color="000000" w:fill="A6A6A6"/>
            <w:hideMark/>
          </w:tcPr>
          <w:p w:rsidR="00F00DCD" w:rsidRPr="00B41B06" w:rsidRDefault="00F00DCD" w:rsidP="00A76C0A">
            <w:pPr>
              <w:jc w:val="center"/>
              <w:rPr>
                <w:rFonts w:cs="Arial"/>
                <w:b/>
                <w:bCs/>
                <w:color w:val="000000"/>
                <w:sz w:val="20"/>
                <w:lang w:eastAsia="en-ZA"/>
              </w:rPr>
            </w:pPr>
            <w:r w:rsidRPr="00B41B06">
              <w:rPr>
                <w:rFonts w:cs="Arial"/>
                <w:b/>
                <w:bCs/>
                <w:color w:val="000000"/>
                <w:sz w:val="20"/>
                <w:lang w:eastAsia="en-ZA"/>
              </w:rPr>
              <w:lastRenderedPageBreak/>
              <w:t>No.</w:t>
            </w:r>
          </w:p>
        </w:tc>
        <w:tc>
          <w:tcPr>
            <w:tcW w:w="688" w:type="dxa"/>
            <w:tcBorders>
              <w:top w:val="single" w:sz="4" w:space="0" w:color="auto"/>
              <w:left w:val="nil"/>
              <w:bottom w:val="single" w:sz="4" w:space="0" w:color="auto"/>
              <w:right w:val="single" w:sz="4" w:space="0" w:color="auto"/>
            </w:tcBorders>
            <w:shd w:val="clear" w:color="000000" w:fill="A6A6A6"/>
            <w:hideMark/>
          </w:tcPr>
          <w:p w:rsidR="00F00DCD" w:rsidRPr="00B41B06" w:rsidRDefault="00F00DCD" w:rsidP="00A76C0A">
            <w:pPr>
              <w:jc w:val="center"/>
              <w:rPr>
                <w:rFonts w:cs="Arial"/>
                <w:b/>
                <w:bCs/>
                <w:color w:val="000000"/>
                <w:sz w:val="20"/>
                <w:lang w:eastAsia="en-ZA"/>
              </w:rPr>
            </w:pPr>
            <w:r w:rsidRPr="00B41B06">
              <w:rPr>
                <w:rFonts w:cs="Arial"/>
                <w:b/>
                <w:bCs/>
                <w:color w:val="000000"/>
                <w:sz w:val="20"/>
                <w:lang w:eastAsia="en-ZA"/>
              </w:rPr>
              <w:t>Region</w:t>
            </w:r>
          </w:p>
        </w:tc>
        <w:tc>
          <w:tcPr>
            <w:tcW w:w="1123" w:type="dxa"/>
            <w:tcBorders>
              <w:top w:val="single" w:sz="4" w:space="0" w:color="auto"/>
              <w:left w:val="nil"/>
              <w:bottom w:val="single" w:sz="4" w:space="0" w:color="auto"/>
              <w:right w:val="single" w:sz="4" w:space="0" w:color="auto"/>
            </w:tcBorders>
            <w:shd w:val="clear" w:color="000000" w:fill="A6A6A6"/>
            <w:hideMark/>
          </w:tcPr>
          <w:p w:rsidR="00F00DCD" w:rsidRPr="00B41B06" w:rsidRDefault="00F00DCD" w:rsidP="00A76C0A">
            <w:pPr>
              <w:jc w:val="center"/>
              <w:rPr>
                <w:rFonts w:cs="Arial"/>
                <w:b/>
                <w:bCs/>
                <w:color w:val="000000"/>
                <w:sz w:val="20"/>
                <w:lang w:eastAsia="en-ZA"/>
              </w:rPr>
            </w:pPr>
            <w:r w:rsidRPr="00B41B06">
              <w:rPr>
                <w:rFonts w:cs="Arial"/>
                <w:b/>
                <w:bCs/>
                <w:color w:val="000000"/>
                <w:sz w:val="20"/>
                <w:lang w:eastAsia="en-ZA"/>
              </w:rPr>
              <w:t>File no.</w:t>
            </w:r>
          </w:p>
        </w:tc>
        <w:tc>
          <w:tcPr>
            <w:tcW w:w="833" w:type="dxa"/>
            <w:tcBorders>
              <w:top w:val="single" w:sz="4" w:space="0" w:color="auto"/>
              <w:left w:val="nil"/>
              <w:bottom w:val="single" w:sz="4" w:space="0" w:color="auto"/>
              <w:right w:val="single" w:sz="4" w:space="0" w:color="auto"/>
            </w:tcBorders>
            <w:shd w:val="clear" w:color="000000" w:fill="A6A6A6"/>
            <w:hideMark/>
          </w:tcPr>
          <w:p w:rsidR="00F00DCD" w:rsidRPr="00B41B06" w:rsidRDefault="00F00DCD" w:rsidP="00A76C0A">
            <w:pPr>
              <w:jc w:val="center"/>
              <w:rPr>
                <w:rFonts w:cs="Arial"/>
                <w:b/>
                <w:bCs/>
                <w:color w:val="000000"/>
                <w:sz w:val="20"/>
                <w:lang w:eastAsia="en-ZA"/>
              </w:rPr>
            </w:pPr>
            <w:r w:rsidRPr="00B41B06">
              <w:rPr>
                <w:rFonts w:cs="Arial"/>
                <w:b/>
                <w:bCs/>
                <w:color w:val="000000"/>
                <w:sz w:val="20"/>
                <w:lang w:eastAsia="en-ZA"/>
              </w:rPr>
              <w:t>Property Code</w:t>
            </w:r>
          </w:p>
        </w:tc>
        <w:tc>
          <w:tcPr>
            <w:tcW w:w="1303" w:type="dxa"/>
            <w:tcBorders>
              <w:top w:val="single" w:sz="4" w:space="0" w:color="auto"/>
              <w:left w:val="nil"/>
              <w:bottom w:val="single" w:sz="4" w:space="0" w:color="auto"/>
              <w:right w:val="single" w:sz="4" w:space="0" w:color="auto"/>
            </w:tcBorders>
            <w:shd w:val="clear" w:color="000000" w:fill="A6A6A6"/>
            <w:hideMark/>
          </w:tcPr>
          <w:p w:rsidR="00F00DCD" w:rsidRPr="00B41B06" w:rsidRDefault="00F00DCD" w:rsidP="00A76C0A">
            <w:pPr>
              <w:jc w:val="center"/>
              <w:rPr>
                <w:rFonts w:cs="Arial"/>
                <w:b/>
                <w:bCs/>
                <w:sz w:val="20"/>
                <w:lang w:eastAsia="en-ZA"/>
              </w:rPr>
            </w:pPr>
            <w:r w:rsidRPr="00B41B06">
              <w:rPr>
                <w:rFonts w:cs="Arial"/>
                <w:b/>
                <w:bCs/>
                <w:sz w:val="20"/>
                <w:lang w:eastAsia="en-ZA"/>
              </w:rPr>
              <w:t>Income statement  amount as per schedule to the AFS</w:t>
            </w:r>
          </w:p>
        </w:tc>
        <w:tc>
          <w:tcPr>
            <w:tcW w:w="1393" w:type="dxa"/>
            <w:tcBorders>
              <w:top w:val="single" w:sz="4" w:space="0" w:color="auto"/>
              <w:left w:val="nil"/>
              <w:bottom w:val="single" w:sz="4" w:space="0" w:color="auto"/>
              <w:right w:val="single" w:sz="4" w:space="0" w:color="auto"/>
            </w:tcBorders>
            <w:shd w:val="clear" w:color="000000" w:fill="A6A6A6"/>
            <w:hideMark/>
          </w:tcPr>
          <w:p w:rsidR="00F00DCD" w:rsidRPr="00B41B06" w:rsidRDefault="00F00DCD" w:rsidP="00A76C0A">
            <w:pPr>
              <w:jc w:val="center"/>
              <w:rPr>
                <w:rFonts w:cs="Arial"/>
                <w:b/>
                <w:bCs/>
                <w:sz w:val="20"/>
                <w:lang w:eastAsia="en-ZA"/>
              </w:rPr>
            </w:pPr>
            <w:r w:rsidRPr="00B41B06">
              <w:rPr>
                <w:rFonts w:cs="Arial"/>
                <w:b/>
                <w:bCs/>
                <w:sz w:val="20"/>
                <w:lang w:eastAsia="en-ZA"/>
              </w:rPr>
              <w:t>Recalculated income statement amount</w:t>
            </w:r>
          </w:p>
        </w:tc>
        <w:tc>
          <w:tcPr>
            <w:tcW w:w="1228" w:type="dxa"/>
            <w:tcBorders>
              <w:top w:val="single" w:sz="4" w:space="0" w:color="auto"/>
              <w:left w:val="nil"/>
              <w:bottom w:val="single" w:sz="4" w:space="0" w:color="auto"/>
              <w:right w:val="single" w:sz="4" w:space="0" w:color="auto"/>
            </w:tcBorders>
            <w:shd w:val="clear" w:color="000000" w:fill="A6A6A6"/>
            <w:hideMark/>
          </w:tcPr>
          <w:p w:rsidR="00F00DCD" w:rsidRPr="00B41B06" w:rsidRDefault="00F00DCD" w:rsidP="00A76C0A">
            <w:pPr>
              <w:jc w:val="center"/>
              <w:rPr>
                <w:rFonts w:cs="Arial"/>
                <w:b/>
                <w:bCs/>
                <w:sz w:val="20"/>
                <w:lang w:eastAsia="en-ZA"/>
              </w:rPr>
            </w:pPr>
            <w:r w:rsidRPr="00B41B06">
              <w:rPr>
                <w:rFonts w:cs="Arial"/>
                <w:b/>
                <w:bCs/>
                <w:sz w:val="20"/>
                <w:lang w:eastAsia="en-ZA"/>
              </w:rPr>
              <w:t>Difference</w:t>
            </w:r>
          </w:p>
        </w:tc>
        <w:tc>
          <w:tcPr>
            <w:tcW w:w="2736" w:type="dxa"/>
            <w:tcBorders>
              <w:top w:val="single" w:sz="4" w:space="0" w:color="auto"/>
              <w:left w:val="nil"/>
              <w:bottom w:val="single" w:sz="4" w:space="0" w:color="auto"/>
              <w:right w:val="single" w:sz="4" w:space="0" w:color="auto"/>
            </w:tcBorders>
            <w:shd w:val="clear" w:color="000000" w:fill="A6A6A6"/>
            <w:hideMark/>
          </w:tcPr>
          <w:p w:rsidR="00F00DCD" w:rsidRPr="00B41B06" w:rsidRDefault="00F00DCD" w:rsidP="00A76C0A">
            <w:pPr>
              <w:jc w:val="center"/>
              <w:rPr>
                <w:rFonts w:cs="Arial"/>
                <w:b/>
                <w:bCs/>
                <w:sz w:val="20"/>
                <w:lang w:eastAsia="en-ZA"/>
              </w:rPr>
            </w:pPr>
            <w:r w:rsidRPr="00B41B06">
              <w:rPr>
                <w:rFonts w:cs="Arial"/>
                <w:b/>
                <w:bCs/>
                <w:sz w:val="20"/>
                <w:lang w:eastAsia="en-ZA"/>
              </w:rPr>
              <w:t>Reason for difference</w:t>
            </w:r>
          </w:p>
        </w:tc>
      </w:tr>
      <w:tr w:rsidR="00F00DCD" w:rsidRPr="00B41B06" w:rsidTr="00A76C0A">
        <w:trPr>
          <w:trHeight w:val="1095"/>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t>1</w:t>
            </w:r>
          </w:p>
        </w:tc>
        <w:tc>
          <w:tcPr>
            <w:tcW w:w="688"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PTA</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6029/1377</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41</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4 957 038</w:t>
            </w:r>
          </w:p>
        </w:tc>
        <w:tc>
          <w:tcPr>
            <w:tcW w:w="1393" w:type="dxa"/>
            <w:tcBorders>
              <w:top w:val="nil"/>
              <w:left w:val="nil"/>
              <w:bottom w:val="single" w:sz="4" w:space="0" w:color="auto"/>
              <w:right w:val="single" w:sz="4" w:space="0" w:color="auto"/>
            </w:tcBorders>
            <w:shd w:val="clear" w:color="000000" w:fill="FFFFFF"/>
            <w:hideMark/>
          </w:tcPr>
          <w:p w:rsidR="00F00DCD" w:rsidRPr="00B41B06" w:rsidRDefault="00F00DCD" w:rsidP="00A76C0A">
            <w:pPr>
              <w:jc w:val="right"/>
              <w:rPr>
                <w:rFonts w:cs="Arial"/>
                <w:sz w:val="20"/>
                <w:lang w:eastAsia="en-ZA"/>
              </w:rPr>
            </w:pPr>
            <w:r w:rsidRPr="00B41B06">
              <w:rPr>
                <w:rFonts w:cs="Arial"/>
                <w:sz w:val="20"/>
                <w:lang w:eastAsia="en-ZA"/>
              </w:rPr>
              <w:t>4 793 460</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163 577</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Difference in escalation rates -rate is 5.5 % per lease agreement however captured as 8.5%</w:t>
            </w:r>
          </w:p>
        </w:tc>
      </w:tr>
      <w:tr w:rsidR="00F00DCD" w:rsidRPr="00B41B06" w:rsidTr="00A76C0A">
        <w:trPr>
          <w:trHeight w:val="1185"/>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t>2</w:t>
            </w:r>
          </w:p>
        </w:tc>
        <w:tc>
          <w:tcPr>
            <w:tcW w:w="688"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PTA</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6029/4532</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164637</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3 158 229</w:t>
            </w:r>
          </w:p>
        </w:tc>
        <w:tc>
          <w:tcPr>
            <w:tcW w:w="139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1 625 078</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1 533 151</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Difference in initial rental amount-</w:t>
            </w:r>
            <w:r>
              <w:rPr>
                <w:rFonts w:cs="Arial"/>
                <w:sz w:val="20"/>
                <w:lang w:eastAsia="en-ZA"/>
              </w:rPr>
              <w:t xml:space="preserve">    </w:t>
            </w:r>
            <w:r w:rsidRPr="00B41B06">
              <w:rPr>
                <w:rFonts w:cs="Arial"/>
                <w:sz w:val="20"/>
                <w:lang w:eastAsia="en-ZA"/>
              </w:rPr>
              <w:t>136 931.42 per lease agreement however captured as</w:t>
            </w:r>
            <w:r>
              <w:rPr>
                <w:rFonts w:cs="Arial"/>
                <w:sz w:val="20"/>
                <w:lang w:eastAsia="en-ZA"/>
              </w:rPr>
              <w:t xml:space="preserve">       </w:t>
            </w:r>
            <w:r w:rsidRPr="00B41B06">
              <w:rPr>
                <w:rFonts w:cs="Arial"/>
                <w:sz w:val="20"/>
                <w:lang w:eastAsia="en-ZA"/>
              </w:rPr>
              <w:t xml:space="preserve"> 414 579.79</w:t>
            </w:r>
          </w:p>
        </w:tc>
      </w:tr>
      <w:tr w:rsidR="00F00DCD" w:rsidRPr="00B41B06" w:rsidTr="00A76C0A">
        <w:trPr>
          <w:trHeight w:val="795"/>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t>3</w:t>
            </w:r>
          </w:p>
        </w:tc>
        <w:tc>
          <w:tcPr>
            <w:tcW w:w="688"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PTA</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6029/1073/1</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318927</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14 227 622</w:t>
            </w:r>
          </w:p>
        </w:tc>
        <w:tc>
          <w:tcPr>
            <w:tcW w:w="1393" w:type="dxa"/>
            <w:tcBorders>
              <w:top w:val="nil"/>
              <w:left w:val="nil"/>
              <w:bottom w:val="single" w:sz="4" w:space="0" w:color="auto"/>
              <w:right w:val="single" w:sz="4" w:space="0" w:color="auto"/>
            </w:tcBorders>
            <w:shd w:val="clear" w:color="000000" w:fill="FFFFFF"/>
            <w:hideMark/>
          </w:tcPr>
          <w:p w:rsidR="00F00DCD" w:rsidRPr="00B41B06" w:rsidRDefault="00F00DCD" w:rsidP="00A76C0A">
            <w:pPr>
              <w:jc w:val="right"/>
              <w:rPr>
                <w:rFonts w:cs="Arial"/>
                <w:sz w:val="20"/>
                <w:lang w:eastAsia="en-ZA"/>
              </w:rPr>
            </w:pPr>
            <w:r w:rsidRPr="00B41B06">
              <w:rPr>
                <w:rFonts w:cs="Arial"/>
                <w:sz w:val="20"/>
                <w:lang w:eastAsia="en-ZA"/>
              </w:rPr>
              <w:t>14 328 429</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(100 807)</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Difference in cash flow amounts</w:t>
            </w:r>
          </w:p>
        </w:tc>
      </w:tr>
      <w:tr w:rsidR="00F00DCD" w:rsidRPr="00B41B06" w:rsidTr="00A76C0A">
        <w:trPr>
          <w:trHeight w:val="2445"/>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t>4</w:t>
            </w:r>
          </w:p>
        </w:tc>
        <w:tc>
          <w:tcPr>
            <w:tcW w:w="688"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PTA</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6029/6971/1</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322776</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5 776 255</w:t>
            </w:r>
          </w:p>
        </w:tc>
        <w:tc>
          <w:tcPr>
            <w:tcW w:w="1393" w:type="dxa"/>
            <w:tcBorders>
              <w:top w:val="nil"/>
              <w:left w:val="nil"/>
              <w:bottom w:val="single" w:sz="4" w:space="0" w:color="auto"/>
              <w:right w:val="single" w:sz="4" w:space="0" w:color="auto"/>
            </w:tcBorders>
            <w:shd w:val="clear" w:color="000000" w:fill="FFFFFF"/>
            <w:hideMark/>
          </w:tcPr>
          <w:p w:rsidR="00F00DCD" w:rsidRPr="00B41B06" w:rsidRDefault="00F00DCD" w:rsidP="00A76C0A">
            <w:pPr>
              <w:jc w:val="right"/>
              <w:rPr>
                <w:rFonts w:cs="Arial"/>
                <w:sz w:val="20"/>
                <w:lang w:eastAsia="en-ZA"/>
              </w:rPr>
            </w:pPr>
            <w:r w:rsidRPr="00B41B06">
              <w:rPr>
                <w:rFonts w:cs="Arial"/>
                <w:sz w:val="20"/>
                <w:lang w:eastAsia="en-ZA"/>
              </w:rPr>
              <w:t>6 454 296</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(678 041)</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Difference in initial rental amount and escalation rate- amount- 885 979.5 per lease agreement ,escalation rate is 6% per lease agreement however captured as 798 221.84 and  5.5% respectively</w:t>
            </w:r>
          </w:p>
        </w:tc>
      </w:tr>
      <w:tr w:rsidR="00F00DCD" w:rsidRPr="00B41B06" w:rsidTr="00A76C0A">
        <w:trPr>
          <w:trHeight w:val="645"/>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t>5</w:t>
            </w:r>
          </w:p>
        </w:tc>
        <w:tc>
          <w:tcPr>
            <w:tcW w:w="688"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PTA</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6029/7061</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320139</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3 073 900</w:t>
            </w:r>
          </w:p>
        </w:tc>
        <w:tc>
          <w:tcPr>
            <w:tcW w:w="1393" w:type="dxa"/>
            <w:tcBorders>
              <w:top w:val="nil"/>
              <w:left w:val="nil"/>
              <w:bottom w:val="single" w:sz="4" w:space="0" w:color="auto"/>
              <w:right w:val="single" w:sz="4" w:space="0" w:color="auto"/>
            </w:tcBorders>
            <w:shd w:val="clear" w:color="000000" w:fill="FFFFFF"/>
            <w:hideMark/>
          </w:tcPr>
          <w:p w:rsidR="00F00DCD" w:rsidRPr="00B41B06" w:rsidRDefault="00F00DCD" w:rsidP="00A76C0A">
            <w:pPr>
              <w:jc w:val="right"/>
              <w:rPr>
                <w:rFonts w:cs="Arial"/>
                <w:sz w:val="20"/>
                <w:lang w:eastAsia="en-ZA"/>
              </w:rPr>
            </w:pPr>
            <w:r w:rsidRPr="00B41B06">
              <w:rPr>
                <w:rFonts w:cs="Arial"/>
                <w:sz w:val="20"/>
                <w:lang w:eastAsia="en-ZA"/>
              </w:rPr>
              <w:t>3 074 878</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(978)</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Difference in cash flow amounts</w:t>
            </w:r>
          </w:p>
        </w:tc>
      </w:tr>
      <w:tr w:rsidR="00F00DCD" w:rsidRPr="00B41B06" w:rsidTr="00A76C0A">
        <w:trPr>
          <w:trHeight w:val="615"/>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t>6</w:t>
            </w:r>
          </w:p>
        </w:tc>
        <w:tc>
          <w:tcPr>
            <w:tcW w:w="688"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CTN</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6528/5122</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59172</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351 244</w:t>
            </w:r>
          </w:p>
        </w:tc>
        <w:tc>
          <w:tcPr>
            <w:tcW w:w="139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280 893</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70 351</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Difference in cash flow amounts</w:t>
            </w:r>
          </w:p>
        </w:tc>
      </w:tr>
      <w:tr w:rsidR="00F00DCD" w:rsidRPr="00B41B06" w:rsidTr="00A76C0A">
        <w:trPr>
          <w:trHeight w:val="870"/>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t>7</w:t>
            </w:r>
          </w:p>
        </w:tc>
        <w:tc>
          <w:tcPr>
            <w:tcW w:w="688"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CTN</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6502/6031</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165122</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Pr>
                <w:rFonts w:cs="Arial"/>
                <w:sz w:val="20"/>
                <w:lang w:eastAsia="en-ZA"/>
              </w:rPr>
              <w:t>(1 086</w:t>
            </w:r>
            <w:r w:rsidRPr="00B41B06">
              <w:rPr>
                <w:rFonts w:cs="Arial"/>
                <w:sz w:val="20"/>
                <w:lang w:eastAsia="en-ZA"/>
              </w:rPr>
              <w:t>762)</w:t>
            </w:r>
          </w:p>
        </w:tc>
        <w:tc>
          <w:tcPr>
            <w:tcW w:w="139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2 398 406</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Pr>
                <w:rFonts w:cs="Arial"/>
                <w:sz w:val="20"/>
                <w:lang w:eastAsia="en-ZA"/>
              </w:rPr>
              <w:t>(3 485</w:t>
            </w:r>
            <w:r w:rsidRPr="00B41B06">
              <w:rPr>
                <w:rFonts w:cs="Arial"/>
                <w:sz w:val="20"/>
                <w:lang w:eastAsia="en-ZA"/>
              </w:rPr>
              <w:t>169)</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Difference in cash flow amounts</w:t>
            </w:r>
          </w:p>
        </w:tc>
      </w:tr>
      <w:tr w:rsidR="00F00DCD" w:rsidRPr="00B41B06" w:rsidTr="00A76C0A">
        <w:trPr>
          <w:trHeight w:val="675"/>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t>8</w:t>
            </w:r>
          </w:p>
        </w:tc>
        <w:tc>
          <w:tcPr>
            <w:tcW w:w="688" w:type="dxa"/>
            <w:tcBorders>
              <w:top w:val="nil"/>
              <w:left w:val="nil"/>
              <w:bottom w:val="single" w:sz="4" w:space="0" w:color="auto"/>
              <w:right w:val="single" w:sz="4" w:space="0" w:color="auto"/>
            </w:tcBorders>
            <w:shd w:val="clear" w:color="000000" w:fill="FFFFFF"/>
            <w:hideMark/>
          </w:tcPr>
          <w:p w:rsidR="00F00DCD" w:rsidRPr="00B41B06" w:rsidRDefault="00F00DCD" w:rsidP="00A76C0A">
            <w:pPr>
              <w:rPr>
                <w:rFonts w:cs="Arial"/>
                <w:sz w:val="20"/>
                <w:lang w:eastAsia="en-ZA"/>
              </w:rPr>
            </w:pPr>
            <w:r w:rsidRPr="00B41B06">
              <w:rPr>
                <w:rFonts w:cs="Arial"/>
                <w:sz w:val="20"/>
                <w:lang w:eastAsia="en-ZA"/>
              </w:rPr>
              <w:t>KIM</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6631/0091</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293856</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184 515</w:t>
            </w:r>
          </w:p>
        </w:tc>
        <w:tc>
          <w:tcPr>
            <w:tcW w:w="1393" w:type="dxa"/>
            <w:tcBorders>
              <w:top w:val="nil"/>
              <w:left w:val="nil"/>
              <w:bottom w:val="single" w:sz="4" w:space="0" w:color="auto"/>
              <w:right w:val="single" w:sz="4" w:space="0" w:color="auto"/>
            </w:tcBorders>
            <w:shd w:val="clear" w:color="000000" w:fill="FFFFFF"/>
            <w:hideMark/>
          </w:tcPr>
          <w:p w:rsidR="00F00DCD" w:rsidRPr="00B41B06" w:rsidRDefault="00F00DCD" w:rsidP="00A76C0A">
            <w:pPr>
              <w:jc w:val="right"/>
              <w:rPr>
                <w:rFonts w:cs="Arial"/>
                <w:sz w:val="20"/>
                <w:lang w:eastAsia="en-ZA"/>
              </w:rPr>
            </w:pPr>
            <w:r w:rsidRPr="00B41B06">
              <w:rPr>
                <w:rFonts w:cs="Arial"/>
                <w:sz w:val="20"/>
                <w:lang w:eastAsia="en-ZA"/>
              </w:rPr>
              <w:t>149 669</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34 846</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Difference in cash flow amounts</w:t>
            </w:r>
          </w:p>
        </w:tc>
      </w:tr>
      <w:tr w:rsidR="00F00DCD" w:rsidRPr="00B41B06" w:rsidTr="00A76C0A">
        <w:trPr>
          <w:trHeight w:val="2460"/>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t>9</w:t>
            </w:r>
          </w:p>
        </w:tc>
        <w:tc>
          <w:tcPr>
            <w:tcW w:w="688"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NEL</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6024/0943</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321346</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450 673</w:t>
            </w:r>
          </w:p>
        </w:tc>
        <w:tc>
          <w:tcPr>
            <w:tcW w:w="1393" w:type="dxa"/>
            <w:tcBorders>
              <w:top w:val="nil"/>
              <w:left w:val="nil"/>
              <w:bottom w:val="single" w:sz="4" w:space="0" w:color="auto"/>
              <w:right w:val="single" w:sz="4" w:space="0" w:color="auto"/>
            </w:tcBorders>
            <w:shd w:val="clear" w:color="000000" w:fill="FFFFFF"/>
            <w:hideMark/>
          </w:tcPr>
          <w:p w:rsidR="00F00DCD" w:rsidRPr="00B41B06" w:rsidRDefault="00F00DCD" w:rsidP="00A76C0A">
            <w:pPr>
              <w:jc w:val="right"/>
              <w:rPr>
                <w:rFonts w:cs="Arial"/>
                <w:sz w:val="20"/>
                <w:lang w:eastAsia="en-ZA"/>
              </w:rPr>
            </w:pPr>
            <w:r w:rsidRPr="00B41B06">
              <w:rPr>
                <w:rFonts w:cs="Arial"/>
                <w:sz w:val="20"/>
                <w:lang w:eastAsia="en-ZA"/>
              </w:rPr>
              <w:t>357 986</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92 688</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Difference in initial rental amount and lease term, initial rental amount per lease agreement - 52 186.83 but captured as 68740 and lease term per lease agreement is 4 years however captured as 3 years.</w:t>
            </w:r>
          </w:p>
        </w:tc>
      </w:tr>
      <w:tr w:rsidR="00F00DCD" w:rsidRPr="00B41B06" w:rsidTr="00A76C0A">
        <w:trPr>
          <w:trHeight w:val="795"/>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lastRenderedPageBreak/>
              <w:t>10</w:t>
            </w:r>
          </w:p>
        </w:tc>
        <w:tc>
          <w:tcPr>
            <w:tcW w:w="688"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PLK</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6026/0481</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215</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1 202 685</w:t>
            </w:r>
          </w:p>
        </w:tc>
        <w:tc>
          <w:tcPr>
            <w:tcW w:w="139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982 339</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220 346</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Difference in cash flow amounts</w:t>
            </w:r>
          </w:p>
        </w:tc>
      </w:tr>
      <w:tr w:rsidR="00F00DCD" w:rsidRPr="00B41B06" w:rsidTr="00A76C0A">
        <w:trPr>
          <w:trHeight w:val="360"/>
        </w:trPr>
        <w:tc>
          <w:tcPr>
            <w:tcW w:w="396" w:type="dxa"/>
            <w:tcBorders>
              <w:top w:val="nil"/>
              <w:left w:val="single" w:sz="4" w:space="0" w:color="auto"/>
              <w:bottom w:val="single" w:sz="4" w:space="0" w:color="auto"/>
              <w:right w:val="single" w:sz="4" w:space="0" w:color="auto"/>
            </w:tcBorders>
            <w:shd w:val="clear" w:color="auto" w:fill="auto"/>
            <w:hideMark/>
          </w:tcPr>
          <w:p w:rsidR="00F00DCD" w:rsidRPr="00B41B06" w:rsidRDefault="00F00DCD" w:rsidP="00A76C0A">
            <w:pPr>
              <w:jc w:val="center"/>
              <w:rPr>
                <w:rFonts w:cs="Arial"/>
                <w:sz w:val="20"/>
                <w:lang w:eastAsia="en-ZA"/>
              </w:rPr>
            </w:pPr>
            <w:r w:rsidRPr="00B41B06">
              <w:rPr>
                <w:rFonts w:cs="Arial"/>
                <w:sz w:val="20"/>
                <w:lang w:eastAsia="en-ZA"/>
              </w:rPr>
              <w:t>11</w:t>
            </w:r>
          </w:p>
        </w:tc>
        <w:tc>
          <w:tcPr>
            <w:tcW w:w="688"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PE</w:t>
            </w:r>
          </w:p>
        </w:tc>
        <w:tc>
          <w:tcPr>
            <w:tcW w:w="112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6425/6724</w:t>
            </w:r>
          </w:p>
        </w:tc>
        <w:tc>
          <w:tcPr>
            <w:tcW w:w="833"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r w:rsidRPr="00B41B06">
              <w:rPr>
                <w:rFonts w:cs="Arial"/>
                <w:sz w:val="20"/>
                <w:lang w:eastAsia="en-ZA"/>
              </w:rPr>
              <w:t>305952</w:t>
            </w:r>
          </w:p>
        </w:tc>
        <w:tc>
          <w:tcPr>
            <w:tcW w:w="130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3 294 981</w:t>
            </w:r>
          </w:p>
        </w:tc>
        <w:tc>
          <w:tcPr>
            <w:tcW w:w="1393"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3 587 901</w:t>
            </w:r>
          </w:p>
        </w:tc>
        <w:tc>
          <w:tcPr>
            <w:tcW w:w="1228" w:type="dxa"/>
            <w:tcBorders>
              <w:top w:val="nil"/>
              <w:left w:val="nil"/>
              <w:bottom w:val="single" w:sz="4" w:space="0" w:color="auto"/>
              <w:right w:val="single" w:sz="4" w:space="0" w:color="auto"/>
            </w:tcBorders>
            <w:shd w:val="clear" w:color="auto" w:fill="auto"/>
            <w:hideMark/>
          </w:tcPr>
          <w:p w:rsidR="00F00DCD" w:rsidRPr="00B41B06" w:rsidRDefault="00F00DCD" w:rsidP="00A76C0A">
            <w:pPr>
              <w:jc w:val="right"/>
              <w:rPr>
                <w:rFonts w:cs="Arial"/>
                <w:sz w:val="20"/>
                <w:lang w:eastAsia="en-ZA"/>
              </w:rPr>
            </w:pPr>
            <w:r w:rsidRPr="00B41B06">
              <w:rPr>
                <w:rFonts w:cs="Arial"/>
                <w:sz w:val="20"/>
                <w:lang w:eastAsia="en-ZA"/>
              </w:rPr>
              <w:t>(292 920)</w:t>
            </w:r>
          </w:p>
        </w:tc>
        <w:tc>
          <w:tcPr>
            <w:tcW w:w="2736" w:type="dxa"/>
            <w:tcBorders>
              <w:top w:val="nil"/>
              <w:left w:val="nil"/>
              <w:bottom w:val="single" w:sz="4" w:space="0" w:color="auto"/>
              <w:right w:val="single" w:sz="4" w:space="0" w:color="auto"/>
            </w:tcBorders>
            <w:shd w:val="clear" w:color="auto" w:fill="auto"/>
            <w:hideMark/>
          </w:tcPr>
          <w:p w:rsidR="00F00DCD" w:rsidRPr="00B41B06" w:rsidRDefault="00F00DCD" w:rsidP="00A76C0A">
            <w:pPr>
              <w:rPr>
                <w:rFonts w:cs="Arial"/>
                <w:sz w:val="20"/>
                <w:lang w:eastAsia="en-ZA"/>
              </w:rPr>
            </w:pPr>
          </w:p>
        </w:tc>
      </w:tr>
    </w:tbl>
    <w:p w:rsidR="00F00DCD" w:rsidRPr="00F00DCD" w:rsidRDefault="00F00DCD" w:rsidP="00F00DCD">
      <w:pPr>
        <w:rPr>
          <w:rFonts w:cs="Arial"/>
          <w:szCs w:val="22"/>
          <w:lang w:val="en-US"/>
        </w:rPr>
      </w:pPr>
    </w:p>
    <w:p w:rsidR="00F00DCD" w:rsidRPr="00F00DCD" w:rsidRDefault="00F00DCD" w:rsidP="00F00DCD">
      <w:pPr>
        <w:pStyle w:val="Default"/>
        <w:rPr>
          <w:rFonts w:ascii="Arial" w:hAnsi="Arial" w:cs="Arial"/>
          <w:sz w:val="22"/>
          <w:szCs w:val="22"/>
          <w:lang w:val="en-GB"/>
        </w:rPr>
      </w:pPr>
      <w:r w:rsidRPr="00F00DCD">
        <w:rPr>
          <w:rFonts w:ascii="Arial" w:hAnsi="Arial" w:cs="Arial"/>
          <w:i/>
          <w:sz w:val="22"/>
          <w:szCs w:val="22"/>
        </w:rPr>
        <w:t>Reason for the deviation</w:t>
      </w:r>
    </w:p>
    <w:p w:rsidR="00F00DCD" w:rsidRDefault="00F00DCD" w:rsidP="00F00DCD">
      <w:pPr>
        <w:tabs>
          <w:tab w:val="left" w:pos="0"/>
        </w:tabs>
        <w:rPr>
          <w:rFonts w:cs="Arial"/>
          <w:iCs/>
          <w:szCs w:val="22"/>
          <w:lang w:val="en-US" w:eastAsia="en-GB"/>
        </w:rPr>
      </w:pPr>
    </w:p>
    <w:p w:rsidR="00F00DCD" w:rsidRDefault="00F00DCD" w:rsidP="00184C43">
      <w:pPr>
        <w:pStyle w:val="ListParagraph"/>
        <w:numPr>
          <w:ilvl w:val="0"/>
          <w:numId w:val="12"/>
        </w:numPr>
        <w:tabs>
          <w:tab w:val="left" w:pos="0"/>
        </w:tabs>
        <w:ind w:hanging="720"/>
        <w:contextualSpacing/>
        <w:rPr>
          <w:rFonts w:cs="Arial"/>
          <w:szCs w:val="22"/>
          <w:lang w:val="en-US"/>
        </w:rPr>
      </w:pPr>
      <w:r>
        <w:rPr>
          <w:rFonts w:cs="Arial"/>
          <w:szCs w:val="22"/>
          <w:lang w:val="en-US"/>
        </w:rPr>
        <w:t>Differences identified are largely due to the different cash flows between the lease agreement and the schedule supporting the financial statements.</w:t>
      </w:r>
    </w:p>
    <w:p w:rsidR="00F00DCD" w:rsidRDefault="00F00DCD" w:rsidP="00184C43">
      <w:pPr>
        <w:pStyle w:val="ListParagraph"/>
        <w:numPr>
          <w:ilvl w:val="0"/>
          <w:numId w:val="12"/>
        </w:numPr>
        <w:tabs>
          <w:tab w:val="left" w:pos="0"/>
        </w:tabs>
        <w:ind w:hanging="720"/>
        <w:contextualSpacing/>
        <w:rPr>
          <w:rFonts w:cs="Arial"/>
          <w:szCs w:val="22"/>
          <w:lang w:val="en-US"/>
        </w:rPr>
      </w:pPr>
      <w:r>
        <w:rPr>
          <w:rFonts w:cs="Arial"/>
          <w:szCs w:val="22"/>
          <w:lang w:val="en-US"/>
        </w:rPr>
        <w:t>AFS supporting schedule data used to prepare the financial statements is not accurate.</w:t>
      </w:r>
    </w:p>
    <w:p w:rsidR="00F00DCD" w:rsidRDefault="00F00DCD" w:rsidP="00184C43">
      <w:pPr>
        <w:pStyle w:val="ListParagraph"/>
        <w:numPr>
          <w:ilvl w:val="0"/>
          <w:numId w:val="12"/>
        </w:numPr>
        <w:tabs>
          <w:tab w:val="left" w:pos="0"/>
        </w:tabs>
        <w:ind w:hanging="720"/>
        <w:contextualSpacing/>
        <w:rPr>
          <w:rFonts w:cs="Arial"/>
          <w:szCs w:val="22"/>
          <w:lang w:val="en-US"/>
        </w:rPr>
      </w:pPr>
      <w:r>
        <w:rPr>
          <w:rFonts w:cs="Arial"/>
          <w:szCs w:val="22"/>
          <w:lang w:val="en-US"/>
        </w:rPr>
        <w:t>The review of the schedules submitted for audit was not adequate.</w:t>
      </w:r>
    </w:p>
    <w:p w:rsidR="00F00DCD" w:rsidRDefault="00F00DCD" w:rsidP="00F00DCD">
      <w:pPr>
        <w:tabs>
          <w:tab w:val="left" w:pos="0"/>
        </w:tabs>
        <w:rPr>
          <w:rFonts w:cs="Arial"/>
          <w:szCs w:val="22"/>
          <w:lang w:val="en-US"/>
        </w:rPr>
      </w:pPr>
    </w:p>
    <w:p w:rsidR="00F00DCD" w:rsidRDefault="00F00DCD" w:rsidP="00F00DCD">
      <w:pPr>
        <w:rPr>
          <w:rFonts w:cs="Arial"/>
          <w:i/>
          <w:iCs/>
          <w:szCs w:val="22"/>
          <w:lang w:val="en-US" w:eastAsia="en-GB"/>
        </w:rPr>
      </w:pPr>
      <w:r>
        <w:rPr>
          <w:rFonts w:cs="Arial"/>
          <w:i/>
          <w:iCs/>
          <w:szCs w:val="22"/>
          <w:lang w:val="en-US" w:eastAsia="en-GB"/>
        </w:rPr>
        <w:t>Impact of the Deviation</w:t>
      </w:r>
    </w:p>
    <w:p w:rsidR="00F00DCD" w:rsidRPr="009D417E" w:rsidRDefault="00F00DCD" w:rsidP="00F00DCD">
      <w:pPr>
        <w:pStyle w:val="ListParagraph"/>
        <w:tabs>
          <w:tab w:val="left" w:pos="709"/>
        </w:tabs>
        <w:rPr>
          <w:rFonts w:cs="Arial"/>
          <w:i/>
          <w:szCs w:val="22"/>
          <w:lang w:val="en-US"/>
        </w:rPr>
      </w:pPr>
    </w:p>
    <w:p w:rsidR="00F00DCD" w:rsidRPr="002E1866" w:rsidRDefault="00F00DCD" w:rsidP="00184C43">
      <w:pPr>
        <w:pStyle w:val="ListParagraph"/>
        <w:numPr>
          <w:ilvl w:val="0"/>
          <w:numId w:val="13"/>
        </w:numPr>
        <w:tabs>
          <w:tab w:val="left" w:pos="709"/>
        </w:tabs>
        <w:ind w:hanging="720"/>
        <w:contextualSpacing/>
        <w:rPr>
          <w:rFonts w:cs="Arial"/>
          <w:i/>
          <w:szCs w:val="22"/>
          <w:lang w:val="en-US"/>
        </w:rPr>
      </w:pPr>
      <w:r w:rsidRPr="002E1866">
        <w:rPr>
          <w:rFonts w:cs="Arial"/>
          <w:i/>
          <w:szCs w:val="22"/>
          <w:lang w:val="en-US"/>
        </w:rPr>
        <w:t>Revenue effect</w:t>
      </w:r>
      <w:r>
        <w:rPr>
          <w:rFonts w:cs="Arial"/>
          <w:i/>
          <w:szCs w:val="22"/>
          <w:lang w:val="en-US"/>
        </w:rPr>
        <w:t xml:space="preserve"> </w:t>
      </w:r>
    </w:p>
    <w:p w:rsidR="00F00DCD" w:rsidRDefault="00F00DCD" w:rsidP="00184C43">
      <w:pPr>
        <w:pStyle w:val="ListParagraph"/>
        <w:numPr>
          <w:ilvl w:val="2"/>
          <w:numId w:val="13"/>
        </w:numPr>
        <w:tabs>
          <w:tab w:val="left" w:pos="709"/>
        </w:tabs>
        <w:ind w:left="709" w:firstLine="0"/>
        <w:contextualSpacing/>
        <w:rPr>
          <w:rFonts w:cs="Arial"/>
          <w:szCs w:val="22"/>
          <w:lang w:val="en-US"/>
        </w:rPr>
      </w:pPr>
      <w:r>
        <w:rPr>
          <w:rFonts w:cs="Arial"/>
          <w:szCs w:val="22"/>
          <w:lang w:val="en-US"/>
        </w:rPr>
        <w:t xml:space="preserve"> Accommodation charge</w:t>
      </w:r>
      <w:r w:rsidRPr="00852A98">
        <w:rPr>
          <w:rFonts w:cs="Arial"/>
          <w:szCs w:val="22"/>
          <w:lang w:val="en-US"/>
        </w:rPr>
        <w:t xml:space="preserve"> – leasehold</w:t>
      </w:r>
      <w:r>
        <w:rPr>
          <w:rFonts w:cs="Arial"/>
          <w:szCs w:val="22"/>
          <w:lang w:val="en-US"/>
        </w:rPr>
        <w:t xml:space="preserve"> </w:t>
      </w:r>
      <w:r w:rsidRPr="00837E25">
        <w:rPr>
          <w:rFonts w:cs="Arial"/>
          <w:szCs w:val="22"/>
          <w:lang w:val="en-US"/>
        </w:rPr>
        <w:t>inter-governmental</w:t>
      </w:r>
      <w:r>
        <w:rPr>
          <w:rFonts w:cs="Arial"/>
          <w:szCs w:val="22"/>
          <w:lang w:val="en-US"/>
        </w:rPr>
        <w:t xml:space="preserve"> is understated.</w:t>
      </w:r>
    </w:p>
    <w:p w:rsidR="00F00DCD" w:rsidRDefault="00F00DCD" w:rsidP="00184C43">
      <w:pPr>
        <w:pStyle w:val="ListParagraph"/>
        <w:numPr>
          <w:ilvl w:val="2"/>
          <w:numId w:val="13"/>
        </w:numPr>
        <w:tabs>
          <w:tab w:val="left" w:pos="709"/>
        </w:tabs>
        <w:ind w:left="709" w:firstLine="0"/>
        <w:contextualSpacing/>
        <w:rPr>
          <w:rFonts w:cs="Arial"/>
          <w:szCs w:val="22"/>
          <w:lang w:val="en-US"/>
        </w:rPr>
      </w:pPr>
      <w:r>
        <w:rPr>
          <w:rFonts w:cs="Arial"/>
          <w:szCs w:val="22"/>
          <w:lang w:val="en-US"/>
        </w:rPr>
        <w:t>Operating lease asset is understated</w:t>
      </w:r>
    </w:p>
    <w:p w:rsidR="00F00DCD" w:rsidRDefault="00F00DCD" w:rsidP="00F00DCD">
      <w:pPr>
        <w:pStyle w:val="ListParagraph"/>
        <w:tabs>
          <w:tab w:val="left" w:pos="709"/>
        </w:tabs>
        <w:ind w:left="709"/>
        <w:rPr>
          <w:rFonts w:cs="Arial"/>
          <w:szCs w:val="22"/>
          <w:lang w:val="en-US"/>
        </w:rPr>
      </w:pPr>
    </w:p>
    <w:p w:rsidR="00F00DCD" w:rsidRPr="002E1866" w:rsidRDefault="00F00DCD" w:rsidP="00184C43">
      <w:pPr>
        <w:pStyle w:val="ListParagraph"/>
        <w:numPr>
          <w:ilvl w:val="0"/>
          <w:numId w:val="13"/>
        </w:numPr>
        <w:tabs>
          <w:tab w:val="left" w:pos="709"/>
        </w:tabs>
        <w:ind w:hanging="720"/>
        <w:contextualSpacing/>
        <w:rPr>
          <w:rFonts w:cs="Arial"/>
          <w:i/>
          <w:szCs w:val="22"/>
          <w:lang w:val="en-US"/>
        </w:rPr>
      </w:pPr>
      <w:r w:rsidRPr="002E1866">
        <w:rPr>
          <w:rFonts w:cs="Arial"/>
          <w:i/>
          <w:szCs w:val="22"/>
          <w:lang w:val="en-US"/>
        </w:rPr>
        <w:t>Operating lease expenditure effects</w:t>
      </w:r>
    </w:p>
    <w:p w:rsidR="00F00DCD" w:rsidRDefault="00F00DCD" w:rsidP="00184C43">
      <w:pPr>
        <w:pStyle w:val="ListParagraph"/>
        <w:numPr>
          <w:ilvl w:val="2"/>
          <w:numId w:val="13"/>
        </w:numPr>
        <w:tabs>
          <w:tab w:val="left" w:pos="709"/>
        </w:tabs>
        <w:ind w:left="709" w:hanging="142"/>
        <w:contextualSpacing/>
        <w:rPr>
          <w:rFonts w:cs="Arial"/>
          <w:szCs w:val="22"/>
          <w:lang w:val="en-US"/>
        </w:rPr>
      </w:pPr>
      <w:r>
        <w:rPr>
          <w:rFonts w:cs="Arial"/>
          <w:szCs w:val="22"/>
          <w:lang w:val="en-US"/>
        </w:rPr>
        <w:t>Operating lease expenditure is understated</w:t>
      </w:r>
    </w:p>
    <w:p w:rsidR="00F00DCD" w:rsidRDefault="00F00DCD" w:rsidP="00184C43">
      <w:pPr>
        <w:pStyle w:val="ListParagraph"/>
        <w:numPr>
          <w:ilvl w:val="2"/>
          <w:numId w:val="13"/>
        </w:numPr>
        <w:tabs>
          <w:tab w:val="left" w:pos="709"/>
        </w:tabs>
        <w:ind w:left="709" w:hanging="142"/>
        <w:contextualSpacing/>
        <w:rPr>
          <w:rFonts w:cs="Arial"/>
          <w:szCs w:val="22"/>
          <w:lang w:val="en-US"/>
        </w:rPr>
      </w:pPr>
      <w:r>
        <w:rPr>
          <w:rFonts w:cs="Arial"/>
          <w:szCs w:val="22"/>
          <w:lang w:val="en-US"/>
        </w:rPr>
        <w:t>Operating lease liability is understated</w:t>
      </w:r>
    </w:p>
    <w:p w:rsidR="00F00DCD" w:rsidRDefault="00F00DCD" w:rsidP="00F00DCD">
      <w:pPr>
        <w:pStyle w:val="NormalWeb"/>
        <w:rPr>
          <w:sz w:val="22"/>
          <w:szCs w:val="22"/>
        </w:rPr>
      </w:pPr>
      <w:r>
        <w:rPr>
          <w:b/>
          <w:bCs/>
          <w:sz w:val="22"/>
          <w:szCs w:val="22"/>
        </w:rPr>
        <w:t>Internal control deficiency</w:t>
      </w:r>
    </w:p>
    <w:p w:rsidR="00F00DCD" w:rsidRDefault="00F00DCD" w:rsidP="00F00DCD">
      <w:pPr>
        <w:rPr>
          <w:rFonts w:cs="Arial"/>
          <w:iCs/>
          <w:szCs w:val="22"/>
          <w:lang w:eastAsia="en-GB"/>
        </w:rPr>
      </w:pPr>
      <w:r>
        <w:rPr>
          <w:rFonts w:cs="Arial"/>
          <w:iCs/>
          <w:szCs w:val="22"/>
          <w:lang w:eastAsia="en-GB"/>
        </w:rPr>
        <w:t>Financial and performance management</w:t>
      </w:r>
    </w:p>
    <w:p w:rsidR="00F00DCD" w:rsidRDefault="00F00DCD" w:rsidP="00F00DCD">
      <w:pPr>
        <w:rPr>
          <w:rFonts w:cs="Arial"/>
          <w:iCs/>
          <w:szCs w:val="22"/>
          <w:lang w:eastAsia="en-GB"/>
        </w:rPr>
      </w:pPr>
    </w:p>
    <w:p w:rsidR="00F00DCD" w:rsidRDefault="00F00DCD" w:rsidP="00F00DCD">
      <w:pPr>
        <w:rPr>
          <w:rFonts w:cs="Arial"/>
          <w:szCs w:val="22"/>
          <w:lang w:eastAsia="en-GB"/>
        </w:rPr>
      </w:pPr>
      <w:r w:rsidRPr="004035AF">
        <w:rPr>
          <w:rFonts w:cs="Arial"/>
          <w:szCs w:val="22"/>
          <w:lang w:eastAsia="en-GB"/>
        </w:rPr>
        <w:t>The entity did not prepare regular, accurate and complete financial reports that are supported and evidenced by reliable information.</w:t>
      </w:r>
      <w:r>
        <w:rPr>
          <w:rFonts w:cs="Arial"/>
          <w:szCs w:val="22"/>
          <w:lang w:eastAsia="en-GB"/>
        </w:rPr>
        <w:t xml:space="preserve"> </w:t>
      </w:r>
    </w:p>
    <w:p w:rsidR="00F37161" w:rsidRDefault="00F37161" w:rsidP="00F00DCD">
      <w:pPr>
        <w:rPr>
          <w:rFonts w:cs="Arial"/>
          <w:b/>
          <w:szCs w:val="22"/>
        </w:rPr>
      </w:pPr>
    </w:p>
    <w:p w:rsidR="00F00DCD" w:rsidRDefault="00F00DCD" w:rsidP="00F00DCD">
      <w:pPr>
        <w:rPr>
          <w:rFonts w:cs="Arial"/>
          <w:b/>
          <w:szCs w:val="22"/>
        </w:rPr>
      </w:pPr>
      <w:r>
        <w:rPr>
          <w:rFonts w:cs="Arial"/>
          <w:b/>
          <w:szCs w:val="22"/>
        </w:rPr>
        <w:t>Recommendation</w:t>
      </w:r>
    </w:p>
    <w:p w:rsidR="00F00DCD" w:rsidRDefault="00F00DCD" w:rsidP="00F00DCD">
      <w:pPr>
        <w:rPr>
          <w:rFonts w:cs="Arial"/>
          <w:b/>
          <w:szCs w:val="22"/>
        </w:rPr>
      </w:pPr>
    </w:p>
    <w:p w:rsidR="00F00DCD" w:rsidRDefault="00F00DCD" w:rsidP="00184C43">
      <w:pPr>
        <w:pStyle w:val="ListParagraph"/>
        <w:numPr>
          <w:ilvl w:val="0"/>
          <w:numId w:val="14"/>
        </w:numPr>
        <w:tabs>
          <w:tab w:val="left" w:pos="0"/>
        </w:tabs>
        <w:ind w:hanging="720"/>
        <w:contextualSpacing/>
        <w:rPr>
          <w:rFonts w:cs="Arial"/>
          <w:szCs w:val="22"/>
          <w:lang w:val="en-US"/>
        </w:rPr>
      </w:pPr>
      <w:r>
        <w:rPr>
          <w:rFonts w:cs="Arial"/>
          <w:szCs w:val="22"/>
          <w:lang w:val="en-US"/>
        </w:rPr>
        <w:t xml:space="preserve">Financial statements should be prepared in line with the requirements of the financial reporting framework and should be free of any misstatements, this can be done by ensuring that schedules supporting the financial statement figures are reviewed and signed off by a relevant delegated official. All identified differences must be addressed before financial statements are issued.      </w:t>
      </w:r>
    </w:p>
    <w:p w:rsidR="00F00DCD" w:rsidRDefault="00F00DCD" w:rsidP="00F00DCD">
      <w:pPr>
        <w:pStyle w:val="ListParagraph"/>
        <w:tabs>
          <w:tab w:val="left" w:pos="0"/>
        </w:tabs>
        <w:rPr>
          <w:rFonts w:cs="Arial"/>
          <w:szCs w:val="22"/>
          <w:lang w:val="en-US"/>
        </w:rPr>
      </w:pPr>
      <w:r>
        <w:rPr>
          <w:rFonts w:cs="Arial"/>
          <w:szCs w:val="22"/>
          <w:lang w:val="en-US"/>
        </w:rPr>
        <w:t xml:space="preserve">                      </w:t>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p>
    <w:p w:rsidR="00F00DCD" w:rsidRDefault="00F00DCD" w:rsidP="00184C43">
      <w:pPr>
        <w:pStyle w:val="ListParagraph"/>
        <w:numPr>
          <w:ilvl w:val="0"/>
          <w:numId w:val="14"/>
        </w:numPr>
        <w:tabs>
          <w:tab w:val="left" w:pos="0"/>
        </w:tabs>
        <w:ind w:hanging="720"/>
        <w:contextualSpacing/>
        <w:rPr>
          <w:rFonts w:cs="Arial"/>
          <w:szCs w:val="22"/>
          <w:lang w:val="en-US"/>
        </w:rPr>
      </w:pPr>
      <w:r>
        <w:rPr>
          <w:rFonts w:cs="Arial"/>
          <w:szCs w:val="22"/>
          <w:lang w:val="en-US"/>
        </w:rPr>
        <w:t>Frequent reconciliations between schedules supporting the AFS and the lease agreement should be performed and differences followed-up and resolved.</w:t>
      </w:r>
    </w:p>
    <w:p w:rsidR="00F00DCD" w:rsidRDefault="00F00DCD" w:rsidP="00F00DCD">
      <w:pPr>
        <w:pStyle w:val="ListParagraph"/>
        <w:tabs>
          <w:tab w:val="left" w:pos="0"/>
        </w:tabs>
        <w:rPr>
          <w:rFonts w:cs="Arial"/>
          <w:szCs w:val="22"/>
          <w:lang w:val="en-US"/>
        </w:rPr>
      </w:pPr>
      <w:r>
        <w:rPr>
          <w:rFonts w:cs="Arial"/>
          <w:szCs w:val="22"/>
          <w:lang w:val="en-US"/>
        </w:rPr>
        <w:tab/>
      </w:r>
      <w:r>
        <w:rPr>
          <w:rFonts w:cs="Arial"/>
          <w:szCs w:val="22"/>
          <w:lang w:val="en-US"/>
        </w:rPr>
        <w:tab/>
      </w:r>
      <w:r>
        <w:rPr>
          <w:rFonts w:cs="Arial"/>
          <w:szCs w:val="22"/>
          <w:lang w:val="en-US"/>
        </w:rPr>
        <w:tab/>
      </w:r>
      <w:r>
        <w:rPr>
          <w:rFonts w:cs="Arial"/>
          <w:szCs w:val="22"/>
          <w:lang w:val="en-US"/>
        </w:rPr>
        <w:tab/>
      </w:r>
    </w:p>
    <w:p w:rsidR="00F00DCD" w:rsidRDefault="00F00DCD" w:rsidP="00F00DCD">
      <w:pPr>
        <w:rPr>
          <w:rFonts w:cs="Arial"/>
          <w:b/>
          <w:szCs w:val="22"/>
        </w:rPr>
      </w:pPr>
      <w:r>
        <w:rPr>
          <w:rFonts w:cs="Arial"/>
          <w:b/>
          <w:szCs w:val="22"/>
        </w:rPr>
        <w:t>Management response</w:t>
      </w:r>
    </w:p>
    <w:p w:rsidR="00F37161" w:rsidRDefault="00F37161" w:rsidP="00F00DCD">
      <w:pPr>
        <w:rPr>
          <w:rFonts w:cs="Arial"/>
          <w:szCs w:val="22"/>
        </w:rPr>
      </w:pPr>
    </w:p>
    <w:p w:rsidR="00F00DCD" w:rsidRDefault="00F00DCD" w:rsidP="00F00DCD">
      <w:pPr>
        <w:rPr>
          <w:rFonts w:cs="Arial"/>
          <w:szCs w:val="22"/>
        </w:rPr>
      </w:pPr>
      <w:r>
        <w:rPr>
          <w:rFonts w:cs="Arial"/>
          <w:szCs w:val="22"/>
        </w:rPr>
        <w:t>Management is not in agreement with the finding, please refer to the below table with the difference according to management. Attached is a detailed annexure with calculations.</w:t>
      </w:r>
    </w:p>
    <w:p w:rsidR="00F00DCD" w:rsidRDefault="00F00DCD" w:rsidP="00F00DCD">
      <w:pPr>
        <w:rPr>
          <w:rFonts w:cs="Arial"/>
          <w:szCs w:val="22"/>
        </w:rPr>
      </w:pPr>
    </w:p>
    <w:tbl>
      <w:tblPr>
        <w:tblW w:w="7933" w:type="dxa"/>
        <w:tblInd w:w="113" w:type="dxa"/>
        <w:tblLook w:val="04A0" w:firstRow="1" w:lastRow="0" w:firstColumn="1" w:lastColumn="0" w:noHBand="0" w:noVBand="1"/>
      </w:tblPr>
      <w:tblGrid>
        <w:gridCol w:w="1120"/>
        <w:gridCol w:w="4480"/>
        <w:gridCol w:w="2333"/>
      </w:tblGrid>
      <w:tr w:rsidR="00F00DCD" w:rsidRPr="00873A8B" w:rsidTr="00A76C0A">
        <w:trPr>
          <w:trHeight w:val="276"/>
        </w:trPr>
        <w:tc>
          <w:tcPr>
            <w:tcW w:w="1120" w:type="dxa"/>
            <w:vMerge w:val="restart"/>
            <w:tcBorders>
              <w:top w:val="single" w:sz="8" w:space="0" w:color="auto"/>
              <w:left w:val="single" w:sz="4" w:space="0" w:color="auto"/>
              <w:bottom w:val="single" w:sz="4" w:space="0" w:color="000000"/>
              <w:right w:val="single" w:sz="4" w:space="0" w:color="auto"/>
            </w:tcBorders>
            <w:shd w:val="clear" w:color="000000" w:fill="BFBFBF"/>
            <w:vAlign w:val="center"/>
            <w:hideMark/>
          </w:tcPr>
          <w:p w:rsidR="00F00DCD" w:rsidRPr="00873A8B" w:rsidRDefault="00F00DCD" w:rsidP="00A76C0A">
            <w:pPr>
              <w:jc w:val="center"/>
              <w:rPr>
                <w:rFonts w:cs="Arial"/>
                <w:b/>
                <w:bCs/>
                <w:color w:val="000000"/>
                <w:sz w:val="20"/>
                <w:lang w:eastAsia="en-ZA"/>
              </w:rPr>
            </w:pPr>
            <w:r w:rsidRPr="00873A8B">
              <w:rPr>
                <w:rFonts w:cs="Arial"/>
                <w:b/>
                <w:bCs/>
                <w:color w:val="000000"/>
                <w:sz w:val="20"/>
                <w:lang w:eastAsia="en-ZA"/>
              </w:rPr>
              <w:t xml:space="preserve">Property </w:t>
            </w:r>
            <w:r w:rsidRPr="00873A8B">
              <w:rPr>
                <w:rFonts w:cs="Arial"/>
                <w:b/>
                <w:bCs/>
                <w:color w:val="000000"/>
                <w:sz w:val="20"/>
                <w:lang w:eastAsia="en-ZA"/>
              </w:rPr>
              <w:lastRenderedPageBreak/>
              <w:t xml:space="preserve">Code </w:t>
            </w:r>
          </w:p>
        </w:tc>
        <w:tc>
          <w:tcPr>
            <w:tcW w:w="4480" w:type="dxa"/>
            <w:vMerge w:val="restart"/>
            <w:tcBorders>
              <w:top w:val="single" w:sz="8" w:space="0" w:color="auto"/>
              <w:left w:val="single" w:sz="4" w:space="0" w:color="auto"/>
              <w:bottom w:val="single" w:sz="4" w:space="0" w:color="000000"/>
              <w:right w:val="single" w:sz="4" w:space="0" w:color="auto"/>
            </w:tcBorders>
            <w:shd w:val="clear" w:color="000000" w:fill="BFBFBF"/>
            <w:noWrap/>
            <w:vAlign w:val="center"/>
            <w:hideMark/>
          </w:tcPr>
          <w:p w:rsidR="00F00DCD" w:rsidRPr="00873A8B" w:rsidRDefault="00F00DCD" w:rsidP="00A76C0A">
            <w:pPr>
              <w:jc w:val="center"/>
              <w:rPr>
                <w:rFonts w:cs="Arial"/>
                <w:b/>
                <w:bCs/>
                <w:color w:val="000000"/>
                <w:sz w:val="20"/>
                <w:lang w:eastAsia="en-ZA"/>
              </w:rPr>
            </w:pPr>
            <w:r w:rsidRPr="00873A8B">
              <w:rPr>
                <w:rFonts w:cs="Arial"/>
                <w:b/>
                <w:bCs/>
                <w:color w:val="000000"/>
                <w:sz w:val="20"/>
                <w:lang w:eastAsia="en-ZA"/>
              </w:rPr>
              <w:lastRenderedPageBreak/>
              <w:t xml:space="preserve">Description </w:t>
            </w:r>
          </w:p>
        </w:tc>
        <w:tc>
          <w:tcPr>
            <w:tcW w:w="2333" w:type="dxa"/>
            <w:vMerge w:val="restart"/>
            <w:tcBorders>
              <w:top w:val="single" w:sz="8" w:space="0" w:color="auto"/>
              <w:left w:val="single" w:sz="4" w:space="0" w:color="auto"/>
              <w:bottom w:val="single" w:sz="4" w:space="0" w:color="000000"/>
              <w:right w:val="single" w:sz="8" w:space="0" w:color="auto"/>
            </w:tcBorders>
            <w:shd w:val="clear" w:color="000000" w:fill="BFBFBF"/>
            <w:noWrap/>
            <w:vAlign w:val="center"/>
            <w:hideMark/>
          </w:tcPr>
          <w:p w:rsidR="00F00DCD" w:rsidRPr="00873A8B" w:rsidRDefault="00F00DCD" w:rsidP="00A76C0A">
            <w:pPr>
              <w:jc w:val="center"/>
              <w:rPr>
                <w:rFonts w:cs="Arial"/>
                <w:b/>
                <w:bCs/>
                <w:sz w:val="20"/>
                <w:lang w:eastAsia="en-ZA"/>
              </w:rPr>
            </w:pPr>
            <w:r w:rsidRPr="00873A8B">
              <w:rPr>
                <w:rFonts w:cs="Arial"/>
                <w:b/>
                <w:bCs/>
                <w:sz w:val="20"/>
                <w:lang w:eastAsia="en-ZA"/>
              </w:rPr>
              <w:t>Difference</w:t>
            </w:r>
          </w:p>
        </w:tc>
      </w:tr>
      <w:tr w:rsidR="00F00DCD" w:rsidRPr="00873A8B" w:rsidTr="00A76C0A">
        <w:trPr>
          <w:trHeight w:val="380"/>
        </w:trPr>
        <w:tc>
          <w:tcPr>
            <w:tcW w:w="1120" w:type="dxa"/>
            <w:vMerge/>
            <w:tcBorders>
              <w:top w:val="single" w:sz="8" w:space="0" w:color="auto"/>
              <w:left w:val="single" w:sz="4" w:space="0" w:color="auto"/>
              <w:bottom w:val="single" w:sz="4" w:space="0" w:color="000000"/>
              <w:right w:val="single" w:sz="4" w:space="0" w:color="auto"/>
            </w:tcBorders>
            <w:vAlign w:val="center"/>
            <w:hideMark/>
          </w:tcPr>
          <w:p w:rsidR="00F00DCD" w:rsidRPr="00873A8B" w:rsidRDefault="00F00DCD" w:rsidP="00A76C0A">
            <w:pPr>
              <w:rPr>
                <w:rFonts w:cs="Arial"/>
                <w:b/>
                <w:bCs/>
                <w:color w:val="000000"/>
                <w:sz w:val="20"/>
                <w:lang w:eastAsia="en-ZA"/>
              </w:rPr>
            </w:pPr>
          </w:p>
        </w:tc>
        <w:tc>
          <w:tcPr>
            <w:tcW w:w="4480" w:type="dxa"/>
            <w:vMerge/>
            <w:tcBorders>
              <w:top w:val="single" w:sz="8" w:space="0" w:color="auto"/>
              <w:left w:val="single" w:sz="4" w:space="0" w:color="auto"/>
              <w:bottom w:val="single" w:sz="4" w:space="0" w:color="000000"/>
              <w:right w:val="single" w:sz="4" w:space="0" w:color="auto"/>
            </w:tcBorders>
            <w:vAlign w:val="center"/>
            <w:hideMark/>
          </w:tcPr>
          <w:p w:rsidR="00F00DCD" w:rsidRPr="00873A8B" w:rsidRDefault="00F00DCD" w:rsidP="00A76C0A">
            <w:pPr>
              <w:rPr>
                <w:rFonts w:cs="Arial"/>
                <w:b/>
                <w:bCs/>
                <w:color w:val="000000"/>
                <w:sz w:val="20"/>
                <w:lang w:eastAsia="en-ZA"/>
              </w:rPr>
            </w:pPr>
          </w:p>
        </w:tc>
        <w:tc>
          <w:tcPr>
            <w:tcW w:w="2333" w:type="dxa"/>
            <w:vMerge/>
            <w:tcBorders>
              <w:top w:val="single" w:sz="8" w:space="0" w:color="auto"/>
              <w:left w:val="single" w:sz="4" w:space="0" w:color="auto"/>
              <w:bottom w:val="single" w:sz="4" w:space="0" w:color="000000"/>
              <w:right w:val="single" w:sz="8" w:space="0" w:color="auto"/>
            </w:tcBorders>
            <w:vAlign w:val="center"/>
            <w:hideMark/>
          </w:tcPr>
          <w:p w:rsidR="00F00DCD" w:rsidRPr="00873A8B" w:rsidRDefault="00F00DCD" w:rsidP="00A76C0A">
            <w:pPr>
              <w:rPr>
                <w:rFonts w:cs="Arial"/>
                <w:b/>
                <w:bCs/>
                <w:sz w:val="20"/>
                <w:lang w:eastAsia="en-ZA"/>
              </w:rPr>
            </w:pPr>
          </w:p>
        </w:tc>
      </w:tr>
      <w:tr w:rsidR="00F00DCD" w:rsidRPr="00873A8B" w:rsidTr="00A76C0A">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000000"/>
                <w:sz w:val="20"/>
                <w:lang w:eastAsia="en-ZA"/>
              </w:rPr>
            </w:pPr>
            <w:r w:rsidRPr="00873A8B">
              <w:rPr>
                <w:rFonts w:cs="Arial"/>
                <w:color w:val="000000"/>
                <w:sz w:val="20"/>
                <w:lang w:eastAsia="en-ZA"/>
              </w:rPr>
              <w:lastRenderedPageBreak/>
              <w:t>41</w:t>
            </w:r>
          </w:p>
        </w:tc>
        <w:tc>
          <w:tcPr>
            <w:tcW w:w="4480"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rPr>
                <w:rFonts w:cs="Arial"/>
                <w:color w:val="000000"/>
                <w:sz w:val="20"/>
                <w:lang w:eastAsia="en-ZA"/>
              </w:rPr>
            </w:pPr>
            <w:proofErr w:type="spellStart"/>
            <w:r w:rsidRPr="00873A8B">
              <w:rPr>
                <w:rFonts w:cs="Arial"/>
                <w:color w:val="000000"/>
                <w:sz w:val="20"/>
                <w:lang w:eastAsia="en-ZA"/>
              </w:rPr>
              <w:t>Ons</w:t>
            </w:r>
            <w:proofErr w:type="spellEnd"/>
            <w:r w:rsidRPr="00873A8B">
              <w:rPr>
                <w:rFonts w:cs="Arial"/>
                <w:color w:val="000000"/>
                <w:sz w:val="20"/>
                <w:lang w:eastAsia="en-ZA"/>
              </w:rPr>
              <w:t xml:space="preserve"> </w:t>
            </w:r>
            <w:proofErr w:type="spellStart"/>
            <w:r w:rsidRPr="00873A8B">
              <w:rPr>
                <w:rFonts w:cs="Arial"/>
                <w:color w:val="000000"/>
                <w:sz w:val="20"/>
                <w:lang w:eastAsia="en-ZA"/>
              </w:rPr>
              <w:t>tuis</w:t>
            </w:r>
            <w:proofErr w:type="spellEnd"/>
            <w:r w:rsidRPr="00873A8B">
              <w:rPr>
                <w:rFonts w:cs="Arial"/>
                <w:color w:val="000000"/>
                <w:sz w:val="20"/>
                <w:lang w:eastAsia="en-ZA"/>
              </w:rPr>
              <w:t xml:space="preserve"> </w:t>
            </w:r>
            <w:proofErr w:type="spellStart"/>
            <w:r w:rsidRPr="00873A8B">
              <w:rPr>
                <w:rFonts w:cs="Arial"/>
                <w:color w:val="000000"/>
                <w:sz w:val="20"/>
                <w:lang w:eastAsia="en-ZA"/>
              </w:rPr>
              <w:t>beleggers</w:t>
            </w:r>
            <w:proofErr w:type="spellEnd"/>
          </w:p>
        </w:tc>
        <w:tc>
          <w:tcPr>
            <w:tcW w:w="2333"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jc w:val="right"/>
              <w:rPr>
                <w:rFonts w:cs="Arial"/>
                <w:sz w:val="20"/>
              </w:rPr>
            </w:pPr>
            <w:r w:rsidRPr="00873A8B">
              <w:rPr>
                <w:rFonts w:cs="Arial"/>
                <w:sz w:val="20"/>
              </w:rPr>
              <w:t xml:space="preserve"> 163 577.32 </w:t>
            </w:r>
          </w:p>
        </w:tc>
      </w:tr>
      <w:tr w:rsidR="00F00DCD" w:rsidRPr="00873A8B" w:rsidTr="00A76C0A">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000000"/>
                <w:sz w:val="20"/>
                <w:lang w:eastAsia="en-ZA"/>
              </w:rPr>
            </w:pPr>
            <w:r w:rsidRPr="00873A8B">
              <w:rPr>
                <w:rFonts w:cs="Arial"/>
                <w:color w:val="000000"/>
                <w:sz w:val="20"/>
                <w:lang w:eastAsia="en-ZA"/>
              </w:rPr>
              <w:t>164637</w:t>
            </w:r>
          </w:p>
        </w:tc>
        <w:tc>
          <w:tcPr>
            <w:tcW w:w="4480"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rPr>
                <w:rFonts w:cs="Arial"/>
                <w:color w:val="000000"/>
                <w:sz w:val="20"/>
                <w:lang w:eastAsia="en-ZA"/>
              </w:rPr>
            </w:pPr>
            <w:r w:rsidRPr="00873A8B">
              <w:rPr>
                <w:rFonts w:cs="Arial"/>
                <w:color w:val="000000"/>
                <w:sz w:val="20"/>
                <w:lang w:eastAsia="en-ZA"/>
              </w:rPr>
              <w:t>The Government Employee Pension Fund</w:t>
            </w:r>
          </w:p>
        </w:tc>
        <w:tc>
          <w:tcPr>
            <w:tcW w:w="2333" w:type="dxa"/>
            <w:tcBorders>
              <w:top w:val="nil"/>
              <w:left w:val="nil"/>
              <w:bottom w:val="single" w:sz="4" w:space="0" w:color="auto"/>
              <w:right w:val="single" w:sz="4" w:space="0" w:color="auto"/>
            </w:tcBorders>
            <w:shd w:val="clear" w:color="auto" w:fill="auto"/>
            <w:hideMark/>
          </w:tcPr>
          <w:p w:rsidR="00F00DCD" w:rsidRPr="00873A8B" w:rsidRDefault="00F00DCD" w:rsidP="00A76C0A">
            <w:pPr>
              <w:jc w:val="right"/>
              <w:rPr>
                <w:rFonts w:cs="Arial"/>
                <w:sz w:val="20"/>
              </w:rPr>
            </w:pPr>
            <w:r w:rsidRPr="00873A8B">
              <w:rPr>
                <w:rFonts w:cs="Arial"/>
                <w:sz w:val="20"/>
              </w:rPr>
              <w:t xml:space="preserve"> 1 533 150.79 </w:t>
            </w:r>
          </w:p>
        </w:tc>
      </w:tr>
      <w:tr w:rsidR="00F00DCD" w:rsidRPr="00873A8B" w:rsidTr="00A76C0A">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000000"/>
                <w:sz w:val="20"/>
                <w:lang w:eastAsia="en-ZA"/>
              </w:rPr>
            </w:pPr>
            <w:r w:rsidRPr="00873A8B">
              <w:rPr>
                <w:rFonts w:cs="Arial"/>
                <w:color w:val="000000"/>
                <w:sz w:val="20"/>
                <w:lang w:eastAsia="en-ZA"/>
              </w:rPr>
              <w:t>318927</w:t>
            </w:r>
          </w:p>
        </w:tc>
        <w:tc>
          <w:tcPr>
            <w:tcW w:w="4480"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rPr>
                <w:rFonts w:cs="Arial"/>
                <w:color w:val="000000"/>
                <w:sz w:val="20"/>
                <w:lang w:eastAsia="en-ZA"/>
              </w:rPr>
            </w:pPr>
            <w:r w:rsidRPr="00873A8B">
              <w:rPr>
                <w:rFonts w:cs="Arial"/>
                <w:color w:val="000000"/>
                <w:sz w:val="20"/>
                <w:lang w:eastAsia="en-ZA"/>
              </w:rPr>
              <w:t>JR 209 Investments (Pty) Ltd</w:t>
            </w:r>
          </w:p>
        </w:tc>
        <w:tc>
          <w:tcPr>
            <w:tcW w:w="2333"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jc w:val="right"/>
              <w:rPr>
                <w:rFonts w:cs="Arial"/>
                <w:sz w:val="20"/>
              </w:rPr>
            </w:pPr>
            <w:r w:rsidRPr="00873A8B">
              <w:rPr>
                <w:rFonts w:cs="Arial"/>
                <w:sz w:val="20"/>
              </w:rPr>
              <w:t xml:space="preserve"> -   </w:t>
            </w:r>
          </w:p>
        </w:tc>
      </w:tr>
      <w:tr w:rsidR="00F00DCD" w:rsidRPr="00873A8B" w:rsidTr="00A76C0A">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000000"/>
                <w:sz w:val="20"/>
                <w:lang w:eastAsia="en-ZA"/>
              </w:rPr>
            </w:pPr>
            <w:r w:rsidRPr="00873A8B">
              <w:rPr>
                <w:rFonts w:cs="Arial"/>
                <w:color w:val="000000"/>
                <w:sz w:val="20"/>
                <w:lang w:eastAsia="en-ZA"/>
              </w:rPr>
              <w:t>322776</w:t>
            </w:r>
          </w:p>
        </w:tc>
        <w:tc>
          <w:tcPr>
            <w:tcW w:w="4480"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rPr>
                <w:rFonts w:cs="Arial"/>
                <w:color w:val="000000"/>
                <w:sz w:val="20"/>
                <w:lang w:eastAsia="en-ZA"/>
              </w:rPr>
            </w:pPr>
            <w:proofErr w:type="spellStart"/>
            <w:r w:rsidRPr="00873A8B">
              <w:rPr>
                <w:rFonts w:cs="Arial"/>
                <w:color w:val="000000"/>
                <w:sz w:val="20"/>
                <w:lang w:eastAsia="en-ZA"/>
              </w:rPr>
              <w:t>Centpret</w:t>
            </w:r>
            <w:proofErr w:type="spellEnd"/>
            <w:r w:rsidRPr="00873A8B">
              <w:rPr>
                <w:rFonts w:cs="Arial"/>
                <w:color w:val="000000"/>
                <w:sz w:val="20"/>
                <w:lang w:eastAsia="en-ZA"/>
              </w:rPr>
              <w:t xml:space="preserve"> Properties (Pty) Ltd</w:t>
            </w:r>
          </w:p>
        </w:tc>
        <w:tc>
          <w:tcPr>
            <w:tcW w:w="2333"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jc w:val="right"/>
              <w:rPr>
                <w:rFonts w:cs="Arial"/>
                <w:sz w:val="20"/>
              </w:rPr>
            </w:pPr>
            <w:r w:rsidRPr="00873A8B">
              <w:rPr>
                <w:rFonts w:cs="Arial"/>
                <w:sz w:val="20"/>
              </w:rPr>
              <w:t xml:space="preserve"> (678 041.40)</w:t>
            </w:r>
          </w:p>
        </w:tc>
      </w:tr>
      <w:tr w:rsidR="00F00DCD" w:rsidRPr="00873A8B" w:rsidTr="00A76C0A">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000000"/>
                <w:sz w:val="20"/>
                <w:lang w:eastAsia="en-ZA"/>
              </w:rPr>
            </w:pPr>
            <w:r w:rsidRPr="00873A8B">
              <w:rPr>
                <w:rFonts w:cs="Arial"/>
                <w:color w:val="000000"/>
                <w:sz w:val="20"/>
                <w:lang w:eastAsia="en-ZA"/>
              </w:rPr>
              <w:t>320139</w:t>
            </w:r>
          </w:p>
        </w:tc>
        <w:tc>
          <w:tcPr>
            <w:tcW w:w="4480"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rPr>
                <w:rFonts w:cs="Arial"/>
                <w:color w:val="000000"/>
                <w:sz w:val="20"/>
                <w:lang w:eastAsia="en-ZA"/>
              </w:rPr>
            </w:pPr>
            <w:proofErr w:type="spellStart"/>
            <w:r w:rsidRPr="00873A8B">
              <w:rPr>
                <w:rFonts w:cs="Arial"/>
                <w:color w:val="000000"/>
                <w:sz w:val="20"/>
                <w:lang w:eastAsia="en-ZA"/>
              </w:rPr>
              <w:t>Tiespro</w:t>
            </w:r>
            <w:proofErr w:type="spellEnd"/>
            <w:r w:rsidRPr="00873A8B">
              <w:rPr>
                <w:rFonts w:cs="Arial"/>
                <w:color w:val="000000"/>
                <w:sz w:val="20"/>
                <w:lang w:eastAsia="en-ZA"/>
              </w:rPr>
              <w:t xml:space="preserve"> 230 (Pty) Ltd</w:t>
            </w:r>
          </w:p>
        </w:tc>
        <w:tc>
          <w:tcPr>
            <w:tcW w:w="2333"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jc w:val="right"/>
              <w:rPr>
                <w:rFonts w:cs="Arial"/>
                <w:sz w:val="20"/>
              </w:rPr>
            </w:pPr>
            <w:r w:rsidRPr="00873A8B">
              <w:rPr>
                <w:rFonts w:cs="Arial"/>
                <w:sz w:val="20"/>
              </w:rPr>
              <w:t xml:space="preserve"> (977.90)</w:t>
            </w:r>
          </w:p>
        </w:tc>
      </w:tr>
      <w:tr w:rsidR="00F00DCD" w:rsidRPr="00873A8B" w:rsidTr="00A76C0A">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000000"/>
                <w:sz w:val="20"/>
                <w:lang w:eastAsia="en-ZA"/>
              </w:rPr>
            </w:pPr>
            <w:r w:rsidRPr="00873A8B">
              <w:rPr>
                <w:rFonts w:cs="Arial"/>
                <w:color w:val="000000"/>
                <w:sz w:val="20"/>
                <w:lang w:eastAsia="en-ZA"/>
              </w:rPr>
              <w:t>59172</w:t>
            </w:r>
          </w:p>
        </w:tc>
        <w:tc>
          <w:tcPr>
            <w:tcW w:w="4480"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rPr>
                <w:rFonts w:cs="Arial"/>
                <w:sz w:val="20"/>
                <w:lang w:eastAsia="en-ZA"/>
              </w:rPr>
            </w:pPr>
            <w:r w:rsidRPr="00873A8B">
              <w:rPr>
                <w:rFonts w:cs="Arial"/>
                <w:sz w:val="20"/>
                <w:lang w:eastAsia="en-ZA"/>
              </w:rPr>
              <w:t>City of Cape Town</w:t>
            </w:r>
          </w:p>
        </w:tc>
        <w:tc>
          <w:tcPr>
            <w:tcW w:w="2333"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jc w:val="right"/>
              <w:rPr>
                <w:rFonts w:cs="Arial"/>
                <w:sz w:val="20"/>
              </w:rPr>
            </w:pPr>
            <w:r w:rsidRPr="00873A8B">
              <w:rPr>
                <w:rFonts w:cs="Arial"/>
                <w:sz w:val="20"/>
              </w:rPr>
              <w:t xml:space="preserve"> -   </w:t>
            </w:r>
          </w:p>
        </w:tc>
      </w:tr>
      <w:tr w:rsidR="00F00DCD" w:rsidRPr="00873A8B" w:rsidTr="00A76C0A">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FF0000"/>
                <w:sz w:val="20"/>
                <w:lang w:eastAsia="en-ZA"/>
              </w:rPr>
            </w:pPr>
            <w:r w:rsidRPr="00873A8B">
              <w:rPr>
                <w:rFonts w:cs="Arial"/>
                <w:sz w:val="20"/>
                <w:lang w:eastAsia="en-ZA"/>
              </w:rPr>
              <w:t>165122</w:t>
            </w:r>
          </w:p>
        </w:tc>
        <w:tc>
          <w:tcPr>
            <w:tcW w:w="4480"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rPr>
                <w:rFonts w:cs="Arial"/>
                <w:sz w:val="20"/>
                <w:lang w:eastAsia="en-ZA"/>
              </w:rPr>
            </w:pPr>
            <w:proofErr w:type="spellStart"/>
            <w:r w:rsidRPr="00873A8B">
              <w:rPr>
                <w:rFonts w:cs="Arial"/>
                <w:sz w:val="20"/>
                <w:lang w:eastAsia="en-ZA"/>
              </w:rPr>
              <w:t>Apexhi</w:t>
            </w:r>
            <w:proofErr w:type="spellEnd"/>
            <w:r w:rsidRPr="00873A8B">
              <w:rPr>
                <w:rFonts w:cs="Arial"/>
                <w:sz w:val="20"/>
                <w:lang w:eastAsia="en-ZA"/>
              </w:rPr>
              <w:t xml:space="preserve"> Properties Limited</w:t>
            </w:r>
          </w:p>
        </w:tc>
        <w:tc>
          <w:tcPr>
            <w:tcW w:w="2333"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jc w:val="right"/>
              <w:rPr>
                <w:rFonts w:cs="Arial"/>
                <w:sz w:val="20"/>
              </w:rPr>
            </w:pPr>
            <w:r w:rsidRPr="00873A8B">
              <w:rPr>
                <w:rFonts w:cs="Arial"/>
                <w:sz w:val="20"/>
              </w:rPr>
              <w:t xml:space="preserve"> (721 896.97)</w:t>
            </w:r>
          </w:p>
        </w:tc>
      </w:tr>
      <w:tr w:rsidR="00F00DCD" w:rsidRPr="00873A8B" w:rsidTr="00A76C0A">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000000"/>
                <w:sz w:val="20"/>
                <w:lang w:eastAsia="en-ZA"/>
              </w:rPr>
            </w:pPr>
            <w:r w:rsidRPr="00873A8B">
              <w:rPr>
                <w:rFonts w:cs="Arial"/>
                <w:color w:val="000000"/>
                <w:sz w:val="20"/>
                <w:lang w:eastAsia="en-ZA"/>
              </w:rPr>
              <w:t>293856</w:t>
            </w:r>
          </w:p>
        </w:tc>
        <w:tc>
          <w:tcPr>
            <w:tcW w:w="4480" w:type="dxa"/>
            <w:tcBorders>
              <w:top w:val="nil"/>
              <w:left w:val="nil"/>
              <w:bottom w:val="single" w:sz="4" w:space="0" w:color="auto"/>
              <w:right w:val="single" w:sz="4" w:space="0" w:color="auto"/>
            </w:tcBorders>
            <w:shd w:val="clear" w:color="000000" w:fill="FFFFFF"/>
            <w:noWrap/>
            <w:hideMark/>
          </w:tcPr>
          <w:p w:rsidR="00F00DCD" w:rsidRPr="00873A8B" w:rsidRDefault="00F00DCD" w:rsidP="00A76C0A">
            <w:pPr>
              <w:rPr>
                <w:rFonts w:cs="Arial"/>
                <w:sz w:val="20"/>
                <w:lang w:eastAsia="en-ZA"/>
              </w:rPr>
            </w:pPr>
            <w:proofErr w:type="spellStart"/>
            <w:r w:rsidRPr="00873A8B">
              <w:rPr>
                <w:rFonts w:cs="Arial"/>
                <w:sz w:val="20"/>
                <w:lang w:eastAsia="en-ZA"/>
              </w:rPr>
              <w:t>Botken</w:t>
            </w:r>
            <w:proofErr w:type="spellEnd"/>
            <w:r w:rsidRPr="00873A8B">
              <w:rPr>
                <w:rFonts w:cs="Arial"/>
                <w:sz w:val="20"/>
                <w:lang w:eastAsia="en-ZA"/>
              </w:rPr>
              <w:t xml:space="preserve"> (Pty) Ltd</w:t>
            </w:r>
          </w:p>
        </w:tc>
        <w:tc>
          <w:tcPr>
            <w:tcW w:w="2333" w:type="dxa"/>
            <w:tcBorders>
              <w:top w:val="nil"/>
              <w:left w:val="nil"/>
              <w:bottom w:val="single" w:sz="4" w:space="0" w:color="auto"/>
              <w:right w:val="single" w:sz="4" w:space="0" w:color="auto"/>
            </w:tcBorders>
            <w:shd w:val="clear" w:color="000000" w:fill="FFFFFF"/>
            <w:noWrap/>
            <w:hideMark/>
          </w:tcPr>
          <w:p w:rsidR="00F00DCD" w:rsidRPr="00873A8B" w:rsidRDefault="00F00DCD" w:rsidP="00A76C0A">
            <w:pPr>
              <w:jc w:val="right"/>
              <w:rPr>
                <w:rFonts w:cs="Arial"/>
                <w:sz w:val="20"/>
              </w:rPr>
            </w:pPr>
            <w:r w:rsidRPr="00873A8B">
              <w:rPr>
                <w:rFonts w:cs="Arial"/>
                <w:sz w:val="20"/>
              </w:rPr>
              <w:t xml:space="preserve"> -   </w:t>
            </w:r>
          </w:p>
        </w:tc>
      </w:tr>
      <w:tr w:rsidR="00F00DCD" w:rsidRPr="00873A8B" w:rsidTr="00A76C0A">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000000"/>
                <w:sz w:val="20"/>
                <w:lang w:eastAsia="en-ZA"/>
              </w:rPr>
            </w:pPr>
            <w:r w:rsidRPr="00873A8B">
              <w:rPr>
                <w:rFonts w:cs="Arial"/>
                <w:color w:val="000000"/>
                <w:sz w:val="20"/>
                <w:lang w:eastAsia="en-ZA"/>
              </w:rPr>
              <w:t>321346</w:t>
            </w:r>
          </w:p>
        </w:tc>
        <w:tc>
          <w:tcPr>
            <w:tcW w:w="4480"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rPr>
                <w:rFonts w:cs="Arial"/>
                <w:sz w:val="20"/>
                <w:lang w:eastAsia="en-ZA"/>
              </w:rPr>
            </w:pPr>
            <w:proofErr w:type="spellStart"/>
            <w:r w:rsidRPr="00873A8B">
              <w:rPr>
                <w:rFonts w:cs="Arial"/>
                <w:sz w:val="20"/>
                <w:lang w:eastAsia="en-ZA"/>
              </w:rPr>
              <w:t>Aquarella</w:t>
            </w:r>
            <w:proofErr w:type="spellEnd"/>
            <w:r w:rsidRPr="00873A8B">
              <w:rPr>
                <w:rFonts w:cs="Arial"/>
                <w:sz w:val="20"/>
                <w:lang w:eastAsia="en-ZA"/>
              </w:rPr>
              <w:t xml:space="preserve"> Investments 5189 (Pty) Ltd</w:t>
            </w:r>
          </w:p>
        </w:tc>
        <w:tc>
          <w:tcPr>
            <w:tcW w:w="2333"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jc w:val="right"/>
              <w:rPr>
                <w:rFonts w:cs="Arial"/>
                <w:sz w:val="20"/>
              </w:rPr>
            </w:pPr>
            <w:r w:rsidRPr="00873A8B">
              <w:rPr>
                <w:rFonts w:cs="Arial"/>
                <w:sz w:val="20"/>
              </w:rPr>
              <w:t xml:space="preserve"> 25 859.99 </w:t>
            </w:r>
          </w:p>
        </w:tc>
      </w:tr>
      <w:tr w:rsidR="00F00DCD" w:rsidRPr="00873A8B" w:rsidTr="00A76C0A">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000000"/>
                <w:sz w:val="20"/>
                <w:lang w:eastAsia="en-ZA"/>
              </w:rPr>
            </w:pPr>
            <w:r w:rsidRPr="00873A8B">
              <w:rPr>
                <w:rFonts w:cs="Arial"/>
                <w:color w:val="000000"/>
                <w:sz w:val="20"/>
                <w:lang w:eastAsia="en-ZA"/>
              </w:rPr>
              <w:t>215</w:t>
            </w:r>
          </w:p>
        </w:tc>
        <w:tc>
          <w:tcPr>
            <w:tcW w:w="4480"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rPr>
                <w:rFonts w:cs="Arial"/>
                <w:sz w:val="20"/>
                <w:lang w:eastAsia="en-ZA"/>
              </w:rPr>
            </w:pPr>
            <w:r w:rsidRPr="00873A8B">
              <w:rPr>
                <w:rFonts w:cs="Arial"/>
                <w:sz w:val="20"/>
                <w:lang w:eastAsia="en-ZA"/>
              </w:rPr>
              <w:t>Changing Tides 132 (Pty) Ltd</w:t>
            </w:r>
          </w:p>
        </w:tc>
        <w:tc>
          <w:tcPr>
            <w:tcW w:w="2333" w:type="dxa"/>
            <w:tcBorders>
              <w:top w:val="nil"/>
              <w:left w:val="nil"/>
              <w:bottom w:val="single" w:sz="4" w:space="0" w:color="auto"/>
              <w:right w:val="single" w:sz="4" w:space="0" w:color="auto"/>
            </w:tcBorders>
            <w:shd w:val="clear" w:color="auto" w:fill="auto"/>
            <w:noWrap/>
            <w:hideMark/>
          </w:tcPr>
          <w:p w:rsidR="00F00DCD" w:rsidRPr="00873A8B" w:rsidRDefault="00F00DCD" w:rsidP="00A76C0A">
            <w:pPr>
              <w:jc w:val="right"/>
              <w:rPr>
                <w:rFonts w:cs="Arial"/>
                <w:sz w:val="20"/>
              </w:rPr>
            </w:pPr>
            <w:r w:rsidRPr="00873A8B">
              <w:rPr>
                <w:rFonts w:cs="Arial"/>
                <w:sz w:val="20"/>
              </w:rPr>
              <w:t xml:space="preserve"> -   </w:t>
            </w:r>
          </w:p>
        </w:tc>
      </w:tr>
      <w:tr w:rsidR="00F00DCD" w:rsidRPr="00873A8B" w:rsidTr="00A76C0A">
        <w:trPr>
          <w:trHeight w:val="288"/>
        </w:trPr>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F00DCD" w:rsidRPr="00873A8B" w:rsidRDefault="00F00DCD" w:rsidP="00A76C0A">
            <w:pPr>
              <w:jc w:val="right"/>
              <w:rPr>
                <w:rFonts w:cs="Arial"/>
                <w:color w:val="000000"/>
                <w:sz w:val="20"/>
                <w:lang w:eastAsia="en-ZA"/>
              </w:rPr>
            </w:pPr>
            <w:r w:rsidRPr="00873A8B">
              <w:rPr>
                <w:rFonts w:cs="Arial"/>
                <w:color w:val="000000"/>
                <w:sz w:val="20"/>
                <w:lang w:eastAsia="en-ZA"/>
              </w:rPr>
              <w:t>305952</w:t>
            </w:r>
          </w:p>
        </w:tc>
        <w:tc>
          <w:tcPr>
            <w:tcW w:w="4480" w:type="dxa"/>
            <w:tcBorders>
              <w:top w:val="single" w:sz="4" w:space="0" w:color="auto"/>
              <w:left w:val="nil"/>
              <w:bottom w:val="single" w:sz="4" w:space="0" w:color="auto"/>
              <w:right w:val="single" w:sz="4" w:space="0" w:color="auto"/>
            </w:tcBorders>
            <w:shd w:val="clear" w:color="auto" w:fill="auto"/>
            <w:noWrap/>
            <w:hideMark/>
          </w:tcPr>
          <w:p w:rsidR="00F00DCD" w:rsidRPr="00873A8B" w:rsidRDefault="00F00DCD" w:rsidP="00A76C0A">
            <w:pPr>
              <w:rPr>
                <w:rFonts w:cs="Arial"/>
                <w:sz w:val="20"/>
                <w:lang w:eastAsia="en-ZA"/>
              </w:rPr>
            </w:pPr>
            <w:r w:rsidRPr="00873A8B">
              <w:rPr>
                <w:rFonts w:cs="Arial"/>
                <w:sz w:val="20"/>
                <w:lang w:eastAsia="en-ZA"/>
              </w:rPr>
              <w:t>Slip Knot Investments 777 (Pty) Ltd</w:t>
            </w:r>
          </w:p>
        </w:tc>
        <w:tc>
          <w:tcPr>
            <w:tcW w:w="2333" w:type="dxa"/>
            <w:tcBorders>
              <w:top w:val="single" w:sz="4" w:space="0" w:color="auto"/>
              <w:left w:val="nil"/>
              <w:bottom w:val="single" w:sz="4" w:space="0" w:color="auto"/>
              <w:right w:val="single" w:sz="4" w:space="0" w:color="auto"/>
            </w:tcBorders>
            <w:shd w:val="clear" w:color="auto" w:fill="auto"/>
            <w:noWrap/>
            <w:hideMark/>
          </w:tcPr>
          <w:p w:rsidR="00F00DCD" w:rsidRPr="00873A8B" w:rsidRDefault="00F00DCD" w:rsidP="00A76C0A">
            <w:pPr>
              <w:jc w:val="right"/>
              <w:rPr>
                <w:rFonts w:cs="Arial"/>
                <w:sz w:val="20"/>
              </w:rPr>
            </w:pPr>
            <w:r w:rsidRPr="00873A8B">
              <w:rPr>
                <w:rFonts w:cs="Arial"/>
                <w:sz w:val="20"/>
              </w:rPr>
              <w:t xml:space="preserve"> (292 920.39)</w:t>
            </w:r>
          </w:p>
        </w:tc>
      </w:tr>
      <w:tr w:rsidR="00F00DCD" w:rsidRPr="00873A8B" w:rsidTr="00A76C0A">
        <w:trPr>
          <w:trHeight w:val="288"/>
        </w:trPr>
        <w:tc>
          <w:tcPr>
            <w:tcW w:w="1120" w:type="dxa"/>
            <w:tcBorders>
              <w:top w:val="single" w:sz="4" w:space="0" w:color="auto"/>
              <w:left w:val="single" w:sz="4" w:space="0" w:color="auto"/>
              <w:bottom w:val="single" w:sz="4" w:space="0" w:color="auto"/>
              <w:right w:val="single" w:sz="4" w:space="0" w:color="auto"/>
            </w:tcBorders>
            <w:shd w:val="clear" w:color="auto" w:fill="auto"/>
            <w:noWrap/>
          </w:tcPr>
          <w:p w:rsidR="00F00DCD" w:rsidRPr="00873A8B" w:rsidRDefault="00F00DCD" w:rsidP="00A76C0A">
            <w:pPr>
              <w:jc w:val="right"/>
              <w:rPr>
                <w:rFonts w:cs="Arial"/>
                <w:b/>
                <w:color w:val="000000"/>
                <w:sz w:val="20"/>
                <w:lang w:eastAsia="en-ZA"/>
              </w:rPr>
            </w:pPr>
            <w:r w:rsidRPr="00873A8B">
              <w:rPr>
                <w:rFonts w:cs="Arial"/>
                <w:b/>
                <w:color w:val="000000"/>
                <w:sz w:val="20"/>
                <w:lang w:eastAsia="en-ZA"/>
              </w:rPr>
              <w:t>Total</w:t>
            </w:r>
          </w:p>
        </w:tc>
        <w:tc>
          <w:tcPr>
            <w:tcW w:w="4480" w:type="dxa"/>
            <w:tcBorders>
              <w:top w:val="single" w:sz="4" w:space="0" w:color="auto"/>
              <w:left w:val="nil"/>
              <w:bottom w:val="single" w:sz="4" w:space="0" w:color="auto"/>
              <w:right w:val="single" w:sz="4" w:space="0" w:color="auto"/>
            </w:tcBorders>
            <w:shd w:val="clear" w:color="auto" w:fill="auto"/>
            <w:noWrap/>
          </w:tcPr>
          <w:p w:rsidR="00F00DCD" w:rsidRPr="00873A8B" w:rsidRDefault="00F00DCD" w:rsidP="00A76C0A">
            <w:pPr>
              <w:rPr>
                <w:rFonts w:cs="Arial"/>
                <w:sz w:val="20"/>
                <w:lang w:eastAsia="en-ZA"/>
              </w:rPr>
            </w:pPr>
          </w:p>
        </w:tc>
        <w:tc>
          <w:tcPr>
            <w:tcW w:w="2333" w:type="dxa"/>
            <w:tcBorders>
              <w:top w:val="single" w:sz="4" w:space="0" w:color="auto"/>
              <w:left w:val="nil"/>
              <w:bottom w:val="single" w:sz="4" w:space="0" w:color="auto"/>
              <w:right w:val="single" w:sz="4" w:space="0" w:color="auto"/>
            </w:tcBorders>
            <w:shd w:val="clear" w:color="auto" w:fill="auto"/>
            <w:noWrap/>
          </w:tcPr>
          <w:p w:rsidR="00F00DCD" w:rsidRPr="00873A8B" w:rsidRDefault="00F00DCD" w:rsidP="00A76C0A">
            <w:pPr>
              <w:jc w:val="right"/>
              <w:rPr>
                <w:rFonts w:cs="Arial"/>
                <w:b/>
                <w:sz w:val="20"/>
              </w:rPr>
            </w:pPr>
            <w:r w:rsidRPr="00873A8B">
              <w:rPr>
                <w:rFonts w:cs="Arial"/>
                <w:b/>
                <w:sz w:val="20"/>
              </w:rPr>
              <w:t>28 751.44</w:t>
            </w:r>
          </w:p>
        </w:tc>
      </w:tr>
    </w:tbl>
    <w:p w:rsidR="00F00DCD" w:rsidRDefault="00F00DCD" w:rsidP="00F00DCD">
      <w:pPr>
        <w:rPr>
          <w:rStyle w:val="Emphasis"/>
        </w:rPr>
      </w:pPr>
    </w:p>
    <w:p w:rsidR="00F00DCD" w:rsidRPr="00A120A9" w:rsidRDefault="00F00DCD" w:rsidP="00F00DCD">
      <w:pPr>
        <w:pStyle w:val="ListParagraph"/>
        <w:ind w:left="1353"/>
        <w:rPr>
          <w:rFonts w:cs="Arial"/>
          <w:color w:val="1F497D"/>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F00DCD" w:rsidRPr="00A120A9" w:rsidTr="00A76C0A">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00DCD" w:rsidRPr="00A120A9" w:rsidRDefault="00F00DCD" w:rsidP="00A76C0A">
            <w:pPr>
              <w:keepNext/>
              <w:jc w:val="both"/>
              <w:rPr>
                <w:rFonts w:eastAsia="Calibri" w:cs="Arial"/>
                <w:b/>
                <w:bCs/>
                <w:sz w:val="18"/>
                <w:szCs w:val="18"/>
                <w:highlight w:val="lightGray"/>
              </w:rPr>
            </w:pPr>
            <w:r w:rsidRPr="00A120A9">
              <w:rPr>
                <w:rFonts w:cs="Arial"/>
                <w:b/>
                <w:bCs/>
                <w:sz w:val="18"/>
                <w:szCs w:val="18"/>
                <w:highlight w:val="lightGray"/>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F00DCD" w:rsidRPr="00A120A9" w:rsidRDefault="00F00DCD" w:rsidP="00A76C0A">
            <w:pPr>
              <w:keepNext/>
              <w:jc w:val="both"/>
              <w:rPr>
                <w:rFonts w:eastAsia="Calibri" w:cs="Arial"/>
                <w:b/>
                <w:bCs/>
                <w:sz w:val="18"/>
                <w:szCs w:val="18"/>
                <w:highlight w:val="lightGray"/>
              </w:rPr>
            </w:pPr>
            <w:r w:rsidRPr="00A120A9">
              <w:rPr>
                <w:rFonts w:cs="Arial"/>
                <w:b/>
                <w:bCs/>
                <w:sz w:val="18"/>
                <w:szCs w:val="18"/>
                <w:highlight w:val="lightGray"/>
              </w:rPr>
              <w:t>Response</w:t>
            </w:r>
          </w:p>
        </w:tc>
      </w:tr>
      <w:tr w:rsidR="00F00DCD" w:rsidRPr="00A120A9"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sz w:val="18"/>
                <w:szCs w:val="18"/>
              </w:rPr>
            </w:pPr>
            <w:r w:rsidRPr="00A120A9">
              <w:rPr>
                <w:rFonts w:cs="Arial"/>
                <w:sz w:val="18"/>
                <w:szCs w:val="18"/>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r>
              <w:rPr>
                <w:rFonts w:eastAsia="Calibri" w:cs="Arial"/>
                <w:sz w:val="18"/>
                <w:szCs w:val="18"/>
              </w:rPr>
              <w:t>N/A</w:t>
            </w:r>
          </w:p>
        </w:tc>
      </w:tr>
      <w:tr w:rsidR="00F00DCD" w:rsidRPr="00A120A9" w:rsidTr="00A76C0A">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sz w:val="18"/>
                <w:szCs w:val="18"/>
              </w:rPr>
            </w:pPr>
            <w:r w:rsidRPr="00A120A9">
              <w:rPr>
                <w:rFonts w:cs="Arial"/>
                <w:sz w:val="18"/>
                <w:szCs w:val="18"/>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b/>
                <w:bCs/>
                <w:sz w:val="18"/>
                <w:szCs w:val="18"/>
              </w:rPr>
            </w:pPr>
            <w:r w:rsidRPr="00A120A9">
              <w:rPr>
                <w:rFonts w:cs="Arial"/>
                <w:b/>
                <w:bCs/>
                <w:sz w:val="18"/>
                <w:szCs w:val="18"/>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b/>
                <w:bCs/>
                <w:sz w:val="18"/>
                <w:szCs w:val="18"/>
              </w:rPr>
            </w:pPr>
            <w:r w:rsidRPr="00A120A9">
              <w:rPr>
                <w:rFonts w:cs="Arial"/>
                <w:b/>
                <w:bCs/>
                <w:sz w:val="18"/>
                <w:szCs w:val="18"/>
              </w:rPr>
              <w:t>No</w:t>
            </w:r>
          </w:p>
        </w:tc>
      </w:tr>
      <w:tr w:rsidR="00F00DCD" w:rsidRPr="00A120A9" w:rsidTr="00A76C0A">
        <w:tc>
          <w:tcPr>
            <w:tcW w:w="0" w:type="auto"/>
            <w:vMerge/>
            <w:tcBorders>
              <w:top w:val="nil"/>
              <w:left w:val="single" w:sz="8" w:space="0" w:color="auto"/>
              <w:bottom w:val="single" w:sz="8" w:space="0" w:color="auto"/>
              <w:right w:val="single" w:sz="8" w:space="0" w:color="auto"/>
            </w:tcBorders>
            <w:vAlign w:val="center"/>
            <w:hideMark/>
          </w:tcPr>
          <w:p w:rsidR="00F00DCD" w:rsidRPr="00A120A9" w:rsidRDefault="00F00DCD" w:rsidP="00A76C0A">
            <w:pPr>
              <w:rPr>
                <w:rFonts w:eastAsia="Calibri" w:cs="Arial"/>
                <w:sz w:val="18"/>
                <w:szCs w:val="18"/>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r>
              <w:rPr>
                <w:rFonts w:eastAsia="Calibri" w:cs="Arial"/>
                <w:sz w:val="18"/>
                <w:szCs w:val="18"/>
              </w:rPr>
              <w:t>X</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p>
        </w:tc>
      </w:tr>
      <w:tr w:rsidR="00F00DCD" w:rsidRPr="00A120A9"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sz w:val="18"/>
                <w:szCs w:val="18"/>
              </w:rPr>
            </w:pPr>
            <w:r w:rsidRPr="00A120A9">
              <w:rPr>
                <w:rFonts w:cs="Arial"/>
                <w:sz w:val="18"/>
                <w:szCs w:val="18"/>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r>
              <w:rPr>
                <w:rFonts w:eastAsia="Calibri" w:cs="Arial"/>
                <w:sz w:val="18"/>
                <w:szCs w:val="18"/>
              </w:rPr>
              <w:t>The difference is not deemed to be significant</w:t>
            </w:r>
          </w:p>
        </w:tc>
      </w:tr>
      <w:tr w:rsidR="00F00DCD" w:rsidRPr="00A120A9"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sz w:val="18"/>
                <w:szCs w:val="18"/>
              </w:rPr>
            </w:pPr>
            <w:r w:rsidRPr="00A120A9">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r>
              <w:rPr>
                <w:rFonts w:eastAsia="Calibri" w:cs="Arial"/>
                <w:sz w:val="18"/>
                <w:szCs w:val="18"/>
              </w:rPr>
              <w:t>N/A</w:t>
            </w:r>
          </w:p>
        </w:tc>
      </w:tr>
      <w:tr w:rsidR="00F00DCD" w:rsidRPr="00A120A9"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sz w:val="18"/>
                <w:szCs w:val="18"/>
              </w:rPr>
            </w:pPr>
            <w:r w:rsidRPr="00A120A9">
              <w:rPr>
                <w:rFonts w:cs="Arial"/>
                <w:sz w:val="18"/>
                <w:szCs w:val="18"/>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r>
              <w:rPr>
                <w:rFonts w:eastAsia="Calibri" w:cs="Arial"/>
                <w:sz w:val="18"/>
                <w:szCs w:val="18"/>
              </w:rPr>
              <w:t>N/A</w:t>
            </w:r>
          </w:p>
        </w:tc>
      </w:tr>
      <w:tr w:rsidR="00F00DCD" w:rsidRPr="00A120A9" w:rsidTr="00A76C0A">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sz w:val="18"/>
                <w:szCs w:val="18"/>
              </w:rPr>
            </w:pPr>
            <w:r w:rsidRPr="00A120A9">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b/>
                <w:bCs/>
                <w:sz w:val="18"/>
                <w:szCs w:val="18"/>
              </w:rPr>
            </w:pPr>
            <w:r w:rsidRPr="00A120A9">
              <w:rPr>
                <w:rFonts w:cs="Arial"/>
                <w:b/>
                <w:bCs/>
                <w:sz w:val="18"/>
                <w:szCs w:val="18"/>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b/>
                <w:bCs/>
                <w:sz w:val="18"/>
                <w:szCs w:val="18"/>
              </w:rPr>
            </w:pPr>
            <w:r w:rsidRPr="00A120A9">
              <w:rPr>
                <w:rFonts w:cs="Arial"/>
                <w:b/>
                <w:bCs/>
                <w:sz w:val="18"/>
                <w:szCs w:val="18"/>
              </w:rPr>
              <w:t>No</w:t>
            </w:r>
          </w:p>
        </w:tc>
      </w:tr>
      <w:tr w:rsidR="00F00DCD" w:rsidRPr="00A120A9" w:rsidTr="00A76C0A">
        <w:trPr>
          <w:trHeight w:val="203"/>
        </w:trPr>
        <w:tc>
          <w:tcPr>
            <w:tcW w:w="0" w:type="auto"/>
            <w:vMerge/>
            <w:tcBorders>
              <w:top w:val="nil"/>
              <w:left w:val="single" w:sz="8" w:space="0" w:color="auto"/>
              <w:bottom w:val="single" w:sz="8" w:space="0" w:color="auto"/>
              <w:right w:val="single" w:sz="8" w:space="0" w:color="auto"/>
            </w:tcBorders>
            <w:vAlign w:val="center"/>
            <w:hideMark/>
          </w:tcPr>
          <w:p w:rsidR="00F00DCD" w:rsidRPr="00A120A9" w:rsidRDefault="00F00DCD" w:rsidP="00A76C0A">
            <w:pPr>
              <w:rPr>
                <w:rFonts w:eastAsia="Calibri" w:cs="Arial"/>
                <w:sz w:val="18"/>
                <w:szCs w:val="18"/>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p>
        </w:tc>
      </w:tr>
      <w:tr w:rsidR="00F00DCD" w:rsidRPr="00A120A9" w:rsidTr="00A76C0A">
        <w:trPr>
          <w:trHeight w:val="202"/>
        </w:trPr>
        <w:tc>
          <w:tcPr>
            <w:tcW w:w="0" w:type="auto"/>
            <w:vMerge/>
            <w:tcBorders>
              <w:top w:val="nil"/>
              <w:left w:val="single" w:sz="8" w:space="0" w:color="auto"/>
              <w:bottom w:val="single" w:sz="8" w:space="0" w:color="auto"/>
              <w:right w:val="single" w:sz="8" w:space="0" w:color="auto"/>
            </w:tcBorders>
            <w:vAlign w:val="center"/>
            <w:hideMark/>
          </w:tcPr>
          <w:p w:rsidR="00F00DCD" w:rsidRPr="00A120A9" w:rsidRDefault="00F00DCD" w:rsidP="00A76C0A">
            <w:pPr>
              <w:rPr>
                <w:rFonts w:eastAsia="Calibri" w:cs="Arial"/>
                <w:sz w:val="18"/>
                <w:szCs w:val="18"/>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p>
        </w:tc>
      </w:tr>
      <w:tr w:rsidR="00F00DCD" w:rsidRPr="00A120A9"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sz w:val="18"/>
                <w:szCs w:val="18"/>
              </w:rPr>
            </w:pPr>
            <w:r w:rsidRPr="00A120A9">
              <w:rPr>
                <w:rFonts w:cs="Arial"/>
                <w:sz w:val="18"/>
                <w:szCs w:val="18"/>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r>
              <w:rPr>
                <w:rFonts w:eastAsia="Calibri" w:cs="Arial"/>
                <w:sz w:val="18"/>
                <w:szCs w:val="18"/>
              </w:rPr>
              <w:t>The difference is not deemed to be significant</w:t>
            </w:r>
          </w:p>
        </w:tc>
      </w:tr>
      <w:tr w:rsidR="00F00DCD" w:rsidRPr="00A120A9"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sz w:val="18"/>
                <w:szCs w:val="18"/>
              </w:rPr>
            </w:pPr>
            <w:r w:rsidRPr="00A120A9">
              <w:rPr>
                <w:rFonts w:cs="Arial"/>
                <w:sz w:val="18"/>
                <w:szCs w:val="18"/>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r>
              <w:rPr>
                <w:rFonts w:eastAsia="Calibri" w:cs="Arial"/>
                <w:sz w:val="18"/>
                <w:szCs w:val="18"/>
              </w:rPr>
              <w:t>N/A</w:t>
            </w:r>
          </w:p>
        </w:tc>
      </w:tr>
      <w:tr w:rsidR="00F00DCD" w:rsidRPr="00A120A9"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DCD" w:rsidRPr="00A120A9" w:rsidRDefault="00F00DCD" w:rsidP="00A76C0A">
            <w:pPr>
              <w:keepNext/>
              <w:jc w:val="both"/>
              <w:rPr>
                <w:rFonts w:eastAsia="Calibri" w:cs="Arial"/>
                <w:sz w:val="18"/>
                <w:szCs w:val="18"/>
              </w:rPr>
            </w:pPr>
            <w:r w:rsidRPr="00A120A9">
              <w:rPr>
                <w:rFonts w:cs="Arial"/>
                <w:sz w:val="18"/>
                <w:szCs w:val="18"/>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F00DCD" w:rsidRPr="00A120A9" w:rsidRDefault="00F00DCD" w:rsidP="00A76C0A">
            <w:pPr>
              <w:keepNext/>
              <w:jc w:val="both"/>
              <w:rPr>
                <w:rFonts w:eastAsia="Calibri" w:cs="Arial"/>
                <w:sz w:val="18"/>
                <w:szCs w:val="18"/>
              </w:rPr>
            </w:pPr>
            <w:r>
              <w:rPr>
                <w:rFonts w:eastAsia="Calibri" w:cs="Arial"/>
                <w:sz w:val="18"/>
                <w:szCs w:val="18"/>
              </w:rPr>
              <w:t>N/A</w:t>
            </w:r>
          </w:p>
        </w:tc>
      </w:tr>
      <w:tr w:rsidR="00F00DCD" w:rsidRPr="00A120A9" w:rsidTr="00A76C0A">
        <w:tc>
          <w:tcPr>
            <w:tcW w:w="7155" w:type="dxa"/>
            <w:vAlign w:val="center"/>
            <w:hideMark/>
          </w:tcPr>
          <w:p w:rsidR="00F00DCD" w:rsidRPr="00A120A9" w:rsidRDefault="00F00DCD" w:rsidP="00A76C0A">
            <w:pPr>
              <w:rPr>
                <w:rFonts w:cs="Arial"/>
                <w:sz w:val="20"/>
              </w:rPr>
            </w:pPr>
          </w:p>
        </w:tc>
        <w:tc>
          <w:tcPr>
            <w:tcW w:w="1050" w:type="dxa"/>
            <w:vAlign w:val="center"/>
            <w:hideMark/>
          </w:tcPr>
          <w:p w:rsidR="00F00DCD" w:rsidRPr="00A120A9" w:rsidRDefault="00F00DCD" w:rsidP="00A76C0A">
            <w:pPr>
              <w:rPr>
                <w:rFonts w:cs="Arial"/>
                <w:sz w:val="20"/>
              </w:rPr>
            </w:pPr>
          </w:p>
        </w:tc>
        <w:tc>
          <w:tcPr>
            <w:tcW w:w="75" w:type="dxa"/>
            <w:vAlign w:val="center"/>
            <w:hideMark/>
          </w:tcPr>
          <w:p w:rsidR="00F00DCD" w:rsidRPr="00A120A9" w:rsidRDefault="00F00DCD" w:rsidP="00A76C0A">
            <w:pPr>
              <w:rPr>
                <w:rFonts w:cs="Arial"/>
                <w:sz w:val="20"/>
              </w:rPr>
            </w:pPr>
          </w:p>
        </w:tc>
        <w:tc>
          <w:tcPr>
            <w:tcW w:w="1125" w:type="dxa"/>
            <w:vAlign w:val="center"/>
            <w:hideMark/>
          </w:tcPr>
          <w:p w:rsidR="00F00DCD" w:rsidRPr="00A120A9" w:rsidRDefault="00F00DCD" w:rsidP="00A76C0A">
            <w:pPr>
              <w:rPr>
                <w:rFonts w:cs="Arial"/>
                <w:sz w:val="20"/>
              </w:rPr>
            </w:pPr>
          </w:p>
        </w:tc>
      </w:tr>
    </w:tbl>
    <w:p w:rsidR="00F00DCD" w:rsidRPr="00A120A9" w:rsidRDefault="00F00DCD" w:rsidP="00184C43">
      <w:pPr>
        <w:pStyle w:val="ListParagraph"/>
        <w:numPr>
          <w:ilvl w:val="0"/>
          <w:numId w:val="15"/>
        </w:numPr>
        <w:spacing w:line="260" w:lineRule="exact"/>
        <w:contextualSpacing/>
        <w:rPr>
          <w:rFonts w:eastAsia="Calibri" w:cs="Arial"/>
          <w:szCs w:val="22"/>
          <w:lang w:val="en-US"/>
        </w:rPr>
      </w:pPr>
    </w:p>
    <w:p w:rsidR="00F00DCD" w:rsidRPr="00A120A9" w:rsidRDefault="00F00DCD" w:rsidP="00F00DCD">
      <w:pPr>
        <w:rPr>
          <w:rFonts w:eastAsia="Arial Unicode MS" w:cs="Arial"/>
          <w:i/>
          <w:szCs w:val="22"/>
        </w:rPr>
      </w:pPr>
      <w:r w:rsidRPr="00A120A9">
        <w:rPr>
          <w:rFonts w:eastAsia="Arial Unicode MS" w:cs="Arial"/>
          <w:i/>
          <w:szCs w:val="22"/>
        </w:rPr>
        <w:t>Name:</w:t>
      </w:r>
      <w:r w:rsidRPr="00A120A9">
        <w:rPr>
          <w:rFonts w:eastAsia="Arial Unicode MS" w:cs="Arial"/>
          <w:i/>
          <w:szCs w:val="22"/>
        </w:rPr>
        <w:tab/>
      </w:r>
      <w:r>
        <w:rPr>
          <w:rFonts w:eastAsia="Arial Unicode MS" w:cs="Arial"/>
          <w:i/>
          <w:szCs w:val="22"/>
        </w:rPr>
        <w:t>Andre Joubert</w:t>
      </w:r>
    </w:p>
    <w:p w:rsidR="00F00DCD" w:rsidRPr="00A120A9" w:rsidRDefault="00F00DCD" w:rsidP="00F00DCD">
      <w:pPr>
        <w:jc w:val="both"/>
        <w:rPr>
          <w:rFonts w:eastAsia="Arial Unicode MS" w:cs="Arial"/>
          <w:i/>
          <w:szCs w:val="22"/>
        </w:rPr>
      </w:pPr>
      <w:r w:rsidRPr="00A120A9">
        <w:rPr>
          <w:rFonts w:eastAsia="Arial Unicode MS" w:cs="Arial"/>
          <w:i/>
          <w:szCs w:val="22"/>
        </w:rPr>
        <w:t xml:space="preserve">Position:  </w:t>
      </w:r>
      <w:r>
        <w:rPr>
          <w:rFonts w:eastAsia="Arial Unicode MS" w:cs="Arial"/>
          <w:i/>
          <w:szCs w:val="22"/>
        </w:rPr>
        <w:t>Director: Revenue and Debt Management</w:t>
      </w:r>
      <w:r w:rsidRPr="00A120A9">
        <w:rPr>
          <w:rFonts w:eastAsia="Arial Unicode MS" w:cs="Arial"/>
          <w:i/>
          <w:szCs w:val="22"/>
        </w:rPr>
        <w:tab/>
      </w:r>
      <w:r w:rsidRPr="00A120A9">
        <w:rPr>
          <w:rFonts w:eastAsia="Arial Unicode MS" w:cs="Arial"/>
          <w:i/>
          <w:szCs w:val="22"/>
        </w:rPr>
        <w:tab/>
      </w:r>
    </w:p>
    <w:p w:rsidR="00F00DCD" w:rsidRPr="00A120A9" w:rsidRDefault="00F00DCD" w:rsidP="00F00DCD">
      <w:pPr>
        <w:tabs>
          <w:tab w:val="left" w:pos="2543"/>
          <w:tab w:val="left" w:pos="6279"/>
        </w:tabs>
        <w:spacing w:after="120"/>
        <w:rPr>
          <w:rFonts w:cs="Arial"/>
          <w:szCs w:val="22"/>
        </w:rPr>
      </w:pPr>
      <w:r w:rsidRPr="00A120A9">
        <w:rPr>
          <w:rFonts w:eastAsia="Arial Unicode MS" w:cs="Arial"/>
          <w:i/>
          <w:szCs w:val="22"/>
        </w:rPr>
        <w:t>Date:</w:t>
      </w:r>
      <w:r>
        <w:rPr>
          <w:rFonts w:eastAsia="Arial Unicode MS" w:cs="Arial"/>
          <w:i/>
          <w:szCs w:val="22"/>
        </w:rPr>
        <w:t xml:space="preserve">  04-03-2016</w:t>
      </w:r>
      <w:r w:rsidRPr="00A120A9">
        <w:rPr>
          <w:rFonts w:eastAsia="Arial Unicode MS" w:cs="Arial"/>
          <w:i/>
          <w:szCs w:val="22"/>
        </w:rPr>
        <w:tab/>
      </w:r>
      <w:r w:rsidRPr="00A120A9">
        <w:rPr>
          <w:rFonts w:eastAsia="Arial Unicode MS" w:cs="Arial"/>
          <w:szCs w:val="22"/>
        </w:rPr>
        <w:tab/>
      </w:r>
    </w:p>
    <w:p w:rsidR="00F00DCD" w:rsidRPr="00A120A9" w:rsidRDefault="00F00DCD" w:rsidP="00F00DCD">
      <w:pPr>
        <w:rPr>
          <w:rFonts w:cs="Arial"/>
          <w:b/>
          <w:szCs w:val="22"/>
        </w:rPr>
      </w:pPr>
    </w:p>
    <w:p w:rsidR="003A0810" w:rsidRDefault="003A0810">
      <w:pPr>
        <w:spacing w:after="200" w:line="276" w:lineRule="auto"/>
        <w:rPr>
          <w:rFonts w:cs="Arial"/>
          <w:b/>
          <w:bCs/>
          <w:szCs w:val="22"/>
        </w:rPr>
      </w:pPr>
      <w:r>
        <w:rPr>
          <w:rFonts w:cs="Arial"/>
          <w:b/>
          <w:bCs/>
          <w:szCs w:val="22"/>
        </w:rPr>
        <w:br w:type="page"/>
      </w:r>
    </w:p>
    <w:p w:rsidR="00F00DCD" w:rsidRDefault="00F00DCD" w:rsidP="00F00DCD">
      <w:pPr>
        <w:rPr>
          <w:rFonts w:cs="Arial"/>
          <w:b/>
          <w:bCs/>
          <w:szCs w:val="22"/>
        </w:rPr>
      </w:pPr>
      <w:r>
        <w:rPr>
          <w:rFonts w:cs="Arial"/>
          <w:b/>
          <w:bCs/>
          <w:szCs w:val="22"/>
        </w:rPr>
        <w:lastRenderedPageBreak/>
        <w:t>Auditor’s conclusion:</w:t>
      </w:r>
    </w:p>
    <w:p w:rsidR="00F00DCD" w:rsidRPr="000E5B52" w:rsidRDefault="00F00DCD" w:rsidP="00F00DCD">
      <w:pPr>
        <w:rPr>
          <w:rFonts w:cs="Arial"/>
          <w:b/>
          <w:bCs/>
          <w:szCs w:val="22"/>
        </w:rPr>
      </w:pPr>
      <w:r w:rsidRPr="000E5B52">
        <w:rPr>
          <w:rFonts w:cs="Arial"/>
          <w:szCs w:val="22"/>
        </w:rPr>
        <w:t xml:space="preserve">Management comments noted. </w:t>
      </w:r>
      <w:r w:rsidRPr="00DF04BD">
        <w:rPr>
          <w:rFonts w:cs="Arial"/>
          <w:szCs w:val="22"/>
        </w:rPr>
        <w:t>Further discussions were held with management to clarify calculations and subsequent to this engagement the following differences remain</w:t>
      </w:r>
      <w:r>
        <w:rPr>
          <w:rFonts w:cs="Arial"/>
          <w:szCs w:val="22"/>
        </w:rPr>
        <w:t>:</w:t>
      </w:r>
    </w:p>
    <w:p w:rsidR="00F00DCD" w:rsidRDefault="00F00DCD" w:rsidP="00F00DCD">
      <w:pPr>
        <w:rPr>
          <w:szCs w:val="22"/>
        </w:rPr>
      </w:pPr>
    </w:p>
    <w:tbl>
      <w:tblPr>
        <w:tblW w:w="6182" w:type="dxa"/>
        <w:tblInd w:w="103" w:type="dxa"/>
        <w:tblLook w:val="04A0" w:firstRow="1" w:lastRow="0" w:firstColumn="1" w:lastColumn="0" w:noHBand="0" w:noVBand="1"/>
      </w:tblPr>
      <w:tblGrid>
        <w:gridCol w:w="539"/>
        <w:gridCol w:w="894"/>
        <w:gridCol w:w="1640"/>
        <w:gridCol w:w="1039"/>
        <w:gridCol w:w="2070"/>
      </w:tblGrid>
      <w:tr w:rsidR="00F00DCD" w:rsidRPr="00DF04BD" w:rsidTr="004454B2">
        <w:trPr>
          <w:trHeight w:val="1090"/>
        </w:trPr>
        <w:tc>
          <w:tcPr>
            <w:tcW w:w="539"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F00DCD" w:rsidRPr="00DF04BD" w:rsidRDefault="00F00DCD" w:rsidP="00A76C0A">
            <w:pPr>
              <w:jc w:val="center"/>
              <w:rPr>
                <w:rFonts w:cs="Arial"/>
                <w:b/>
                <w:bCs/>
                <w:sz w:val="20"/>
                <w:lang w:eastAsia="en-ZA"/>
              </w:rPr>
            </w:pPr>
            <w:r w:rsidRPr="00DF04BD">
              <w:rPr>
                <w:rFonts w:cs="Arial"/>
                <w:b/>
                <w:bCs/>
                <w:sz w:val="20"/>
                <w:lang w:eastAsia="en-ZA"/>
              </w:rPr>
              <w:t xml:space="preserve">No. </w:t>
            </w:r>
          </w:p>
        </w:tc>
        <w:tc>
          <w:tcPr>
            <w:tcW w:w="894" w:type="dxa"/>
            <w:tcBorders>
              <w:top w:val="single" w:sz="4" w:space="0" w:color="auto"/>
              <w:left w:val="nil"/>
              <w:bottom w:val="single" w:sz="4" w:space="0" w:color="auto"/>
              <w:right w:val="single" w:sz="4" w:space="0" w:color="auto"/>
            </w:tcBorders>
            <w:shd w:val="clear" w:color="000000" w:fill="BFBFBF"/>
            <w:noWrap/>
            <w:vAlign w:val="center"/>
            <w:hideMark/>
          </w:tcPr>
          <w:p w:rsidR="00F00DCD" w:rsidRPr="00DF04BD" w:rsidRDefault="00F00DCD" w:rsidP="00A76C0A">
            <w:pPr>
              <w:rPr>
                <w:rFonts w:cs="Arial"/>
                <w:b/>
                <w:bCs/>
                <w:sz w:val="20"/>
                <w:lang w:eastAsia="en-ZA"/>
              </w:rPr>
            </w:pPr>
            <w:r w:rsidRPr="00DF04BD">
              <w:rPr>
                <w:rFonts w:cs="Arial"/>
                <w:b/>
                <w:bCs/>
                <w:sz w:val="20"/>
                <w:lang w:eastAsia="en-ZA"/>
              </w:rPr>
              <w:t>Region</w:t>
            </w:r>
          </w:p>
        </w:tc>
        <w:tc>
          <w:tcPr>
            <w:tcW w:w="16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F00DCD" w:rsidRPr="00DF04BD" w:rsidRDefault="00F00DCD" w:rsidP="00A76C0A">
            <w:pPr>
              <w:jc w:val="center"/>
              <w:rPr>
                <w:rFonts w:cs="Arial"/>
                <w:b/>
                <w:bCs/>
                <w:sz w:val="20"/>
                <w:lang w:eastAsia="en-ZA"/>
              </w:rPr>
            </w:pPr>
            <w:r w:rsidRPr="00DF04BD">
              <w:rPr>
                <w:rFonts w:cs="Arial"/>
                <w:b/>
                <w:bCs/>
                <w:sz w:val="20"/>
                <w:lang w:eastAsia="en-ZA"/>
              </w:rPr>
              <w:t xml:space="preserve">File no. </w:t>
            </w:r>
          </w:p>
        </w:tc>
        <w:tc>
          <w:tcPr>
            <w:tcW w:w="1039"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F00DCD" w:rsidRPr="00DF04BD" w:rsidRDefault="00F00DCD" w:rsidP="00A76C0A">
            <w:pPr>
              <w:jc w:val="center"/>
              <w:rPr>
                <w:rFonts w:cs="Arial"/>
                <w:b/>
                <w:bCs/>
                <w:sz w:val="20"/>
                <w:lang w:eastAsia="en-ZA"/>
              </w:rPr>
            </w:pPr>
            <w:r w:rsidRPr="00DF04BD">
              <w:rPr>
                <w:rFonts w:cs="Arial"/>
                <w:b/>
                <w:bCs/>
                <w:sz w:val="20"/>
                <w:lang w:eastAsia="en-ZA"/>
              </w:rPr>
              <w:t xml:space="preserve">Property Code </w:t>
            </w:r>
          </w:p>
        </w:tc>
        <w:tc>
          <w:tcPr>
            <w:tcW w:w="207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F00DCD" w:rsidRPr="00DF04BD" w:rsidRDefault="00F00DCD" w:rsidP="00A76C0A">
            <w:pPr>
              <w:jc w:val="center"/>
              <w:rPr>
                <w:rFonts w:cs="Arial"/>
                <w:b/>
                <w:bCs/>
                <w:sz w:val="20"/>
                <w:lang w:eastAsia="en-ZA"/>
              </w:rPr>
            </w:pPr>
            <w:r w:rsidRPr="00DF04BD">
              <w:rPr>
                <w:rFonts w:cs="Arial"/>
                <w:b/>
                <w:bCs/>
                <w:sz w:val="20"/>
                <w:lang w:eastAsia="en-ZA"/>
              </w:rPr>
              <w:t>Difference</w:t>
            </w:r>
          </w:p>
        </w:tc>
      </w:tr>
      <w:tr w:rsidR="00F00DCD" w:rsidRPr="00DF04BD" w:rsidTr="004454B2">
        <w:trPr>
          <w:trHeight w:val="300"/>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1</w:t>
            </w:r>
          </w:p>
        </w:tc>
        <w:tc>
          <w:tcPr>
            <w:tcW w:w="894" w:type="dxa"/>
            <w:tcBorders>
              <w:top w:val="single" w:sz="4" w:space="0" w:color="auto"/>
              <w:left w:val="nil"/>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PTA</w:t>
            </w:r>
          </w:p>
        </w:tc>
        <w:tc>
          <w:tcPr>
            <w:tcW w:w="164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6029/1377</w:t>
            </w:r>
          </w:p>
        </w:tc>
        <w:tc>
          <w:tcPr>
            <w:tcW w:w="1039"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41</w:t>
            </w:r>
          </w:p>
        </w:tc>
        <w:tc>
          <w:tcPr>
            <w:tcW w:w="207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right"/>
              <w:rPr>
                <w:rFonts w:cs="Arial"/>
                <w:sz w:val="20"/>
                <w:lang w:eastAsia="en-ZA"/>
              </w:rPr>
            </w:pPr>
            <w:r w:rsidRPr="00DF04BD">
              <w:rPr>
                <w:rFonts w:cs="Arial"/>
                <w:sz w:val="20"/>
                <w:lang w:eastAsia="en-ZA"/>
              </w:rPr>
              <w:t xml:space="preserve">       163 577 </w:t>
            </w:r>
          </w:p>
        </w:tc>
      </w:tr>
      <w:tr w:rsidR="00F00DCD" w:rsidRPr="00DF04BD" w:rsidTr="004454B2">
        <w:trPr>
          <w:trHeight w:val="300"/>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2</w:t>
            </w:r>
          </w:p>
        </w:tc>
        <w:tc>
          <w:tcPr>
            <w:tcW w:w="894"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PTA</w:t>
            </w:r>
          </w:p>
        </w:tc>
        <w:tc>
          <w:tcPr>
            <w:tcW w:w="164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6029/4532</w:t>
            </w:r>
          </w:p>
        </w:tc>
        <w:tc>
          <w:tcPr>
            <w:tcW w:w="1039"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164637</w:t>
            </w:r>
          </w:p>
        </w:tc>
        <w:tc>
          <w:tcPr>
            <w:tcW w:w="207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right"/>
              <w:rPr>
                <w:rFonts w:cs="Arial"/>
                <w:sz w:val="20"/>
                <w:lang w:eastAsia="en-ZA"/>
              </w:rPr>
            </w:pPr>
            <w:r w:rsidRPr="00DF04BD">
              <w:rPr>
                <w:rFonts w:cs="Arial"/>
                <w:sz w:val="20"/>
                <w:lang w:eastAsia="en-ZA"/>
              </w:rPr>
              <w:t xml:space="preserve">       1 533 151 </w:t>
            </w:r>
          </w:p>
        </w:tc>
      </w:tr>
      <w:tr w:rsidR="00F00DCD" w:rsidRPr="00DF04BD" w:rsidTr="004454B2">
        <w:trPr>
          <w:trHeight w:val="300"/>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4</w:t>
            </w:r>
          </w:p>
        </w:tc>
        <w:tc>
          <w:tcPr>
            <w:tcW w:w="894"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PTA</w:t>
            </w:r>
          </w:p>
        </w:tc>
        <w:tc>
          <w:tcPr>
            <w:tcW w:w="164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6029/6971/1</w:t>
            </w:r>
          </w:p>
        </w:tc>
        <w:tc>
          <w:tcPr>
            <w:tcW w:w="1039"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322776</w:t>
            </w:r>
          </w:p>
        </w:tc>
        <w:tc>
          <w:tcPr>
            <w:tcW w:w="207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right"/>
              <w:rPr>
                <w:rFonts w:cs="Arial"/>
                <w:sz w:val="20"/>
                <w:lang w:eastAsia="en-ZA"/>
              </w:rPr>
            </w:pPr>
            <w:r w:rsidRPr="00DF04BD">
              <w:rPr>
                <w:rFonts w:cs="Arial"/>
                <w:sz w:val="20"/>
                <w:lang w:eastAsia="en-ZA"/>
              </w:rPr>
              <w:t xml:space="preserve">       (678 041)</w:t>
            </w:r>
          </w:p>
        </w:tc>
      </w:tr>
      <w:tr w:rsidR="00F00DCD" w:rsidRPr="00DF04BD" w:rsidTr="004454B2">
        <w:trPr>
          <w:trHeight w:val="300"/>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5</w:t>
            </w:r>
          </w:p>
        </w:tc>
        <w:tc>
          <w:tcPr>
            <w:tcW w:w="894"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PTA</w:t>
            </w:r>
          </w:p>
        </w:tc>
        <w:tc>
          <w:tcPr>
            <w:tcW w:w="164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6029/7061</w:t>
            </w:r>
          </w:p>
        </w:tc>
        <w:tc>
          <w:tcPr>
            <w:tcW w:w="1039"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320139</w:t>
            </w:r>
          </w:p>
        </w:tc>
        <w:tc>
          <w:tcPr>
            <w:tcW w:w="207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right"/>
              <w:rPr>
                <w:rFonts w:cs="Arial"/>
                <w:sz w:val="20"/>
                <w:lang w:eastAsia="en-ZA"/>
              </w:rPr>
            </w:pPr>
            <w:r w:rsidRPr="00DF04BD">
              <w:rPr>
                <w:rFonts w:cs="Arial"/>
                <w:sz w:val="20"/>
                <w:lang w:eastAsia="en-ZA"/>
              </w:rPr>
              <w:t xml:space="preserve">           (978)</w:t>
            </w:r>
          </w:p>
        </w:tc>
      </w:tr>
      <w:tr w:rsidR="00F00DCD" w:rsidRPr="00DF04BD" w:rsidTr="004454B2">
        <w:trPr>
          <w:trHeight w:val="300"/>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7</w:t>
            </w:r>
          </w:p>
        </w:tc>
        <w:tc>
          <w:tcPr>
            <w:tcW w:w="894"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CTN</w:t>
            </w:r>
          </w:p>
        </w:tc>
        <w:tc>
          <w:tcPr>
            <w:tcW w:w="164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6502/6031</w:t>
            </w:r>
          </w:p>
        </w:tc>
        <w:tc>
          <w:tcPr>
            <w:tcW w:w="1039"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165122</w:t>
            </w:r>
          </w:p>
        </w:tc>
        <w:tc>
          <w:tcPr>
            <w:tcW w:w="207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right"/>
              <w:rPr>
                <w:rFonts w:cs="Arial"/>
                <w:sz w:val="20"/>
                <w:lang w:eastAsia="en-ZA"/>
              </w:rPr>
            </w:pPr>
            <w:r w:rsidRPr="00DF04BD">
              <w:rPr>
                <w:rFonts w:cs="Arial"/>
                <w:sz w:val="20"/>
                <w:lang w:eastAsia="en-ZA"/>
              </w:rPr>
              <w:t xml:space="preserve">       (721 897)</w:t>
            </w:r>
          </w:p>
        </w:tc>
      </w:tr>
      <w:tr w:rsidR="00F00DCD" w:rsidRPr="00DF04BD" w:rsidTr="004454B2">
        <w:trPr>
          <w:trHeight w:val="300"/>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11</w:t>
            </w:r>
          </w:p>
        </w:tc>
        <w:tc>
          <w:tcPr>
            <w:tcW w:w="894"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rPr>
                <w:rFonts w:cs="Arial"/>
                <w:sz w:val="20"/>
                <w:lang w:eastAsia="en-ZA"/>
              </w:rPr>
            </w:pPr>
            <w:r w:rsidRPr="00DF04BD">
              <w:rPr>
                <w:rFonts w:cs="Arial"/>
                <w:sz w:val="20"/>
                <w:lang w:eastAsia="en-ZA"/>
              </w:rPr>
              <w:t>PE</w:t>
            </w:r>
          </w:p>
        </w:tc>
        <w:tc>
          <w:tcPr>
            <w:tcW w:w="164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6425/6724</w:t>
            </w:r>
          </w:p>
        </w:tc>
        <w:tc>
          <w:tcPr>
            <w:tcW w:w="1039"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center"/>
              <w:rPr>
                <w:rFonts w:cs="Arial"/>
                <w:sz w:val="20"/>
                <w:lang w:eastAsia="en-ZA"/>
              </w:rPr>
            </w:pPr>
            <w:r w:rsidRPr="00DF04BD">
              <w:rPr>
                <w:rFonts w:cs="Arial"/>
                <w:sz w:val="20"/>
                <w:lang w:eastAsia="en-ZA"/>
              </w:rPr>
              <w:t>305952</w:t>
            </w:r>
          </w:p>
        </w:tc>
        <w:tc>
          <w:tcPr>
            <w:tcW w:w="2070" w:type="dxa"/>
            <w:tcBorders>
              <w:top w:val="nil"/>
              <w:left w:val="nil"/>
              <w:bottom w:val="single" w:sz="4" w:space="0" w:color="auto"/>
              <w:right w:val="single" w:sz="4" w:space="0" w:color="auto"/>
            </w:tcBorders>
            <w:shd w:val="clear" w:color="auto" w:fill="auto"/>
            <w:noWrap/>
            <w:vAlign w:val="center"/>
            <w:hideMark/>
          </w:tcPr>
          <w:p w:rsidR="00F00DCD" w:rsidRPr="00DF04BD" w:rsidRDefault="00F00DCD" w:rsidP="00A76C0A">
            <w:pPr>
              <w:jc w:val="right"/>
              <w:rPr>
                <w:rFonts w:cs="Arial"/>
                <w:sz w:val="20"/>
                <w:lang w:eastAsia="en-ZA"/>
              </w:rPr>
            </w:pPr>
            <w:r w:rsidRPr="00DF04BD">
              <w:rPr>
                <w:rFonts w:cs="Arial"/>
                <w:sz w:val="20"/>
                <w:lang w:eastAsia="en-ZA"/>
              </w:rPr>
              <w:t xml:space="preserve">         (292 920)</w:t>
            </w:r>
          </w:p>
        </w:tc>
      </w:tr>
      <w:tr w:rsidR="00F00DCD" w:rsidRPr="00DF04BD" w:rsidTr="004454B2">
        <w:trPr>
          <w:trHeight w:val="315"/>
        </w:trPr>
        <w:tc>
          <w:tcPr>
            <w:tcW w:w="539" w:type="dxa"/>
            <w:tcBorders>
              <w:top w:val="nil"/>
              <w:left w:val="nil"/>
              <w:bottom w:val="nil"/>
              <w:right w:val="nil"/>
            </w:tcBorders>
            <w:shd w:val="clear" w:color="auto" w:fill="auto"/>
            <w:noWrap/>
            <w:hideMark/>
          </w:tcPr>
          <w:p w:rsidR="00F00DCD" w:rsidRPr="00DF04BD" w:rsidRDefault="00F00DCD" w:rsidP="00A76C0A">
            <w:pPr>
              <w:rPr>
                <w:rFonts w:cs="Arial"/>
                <w:sz w:val="20"/>
                <w:lang w:eastAsia="en-ZA"/>
              </w:rPr>
            </w:pPr>
          </w:p>
        </w:tc>
        <w:tc>
          <w:tcPr>
            <w:tcW w:w="894" w:type="dxa"/>
            <w:tcBorders>
              <w:top w:val="nil"/>
              <w:left w:val="nil"/>
              <w:bottom w:val="nil"/>
              <w:right w:val="nil"/>
            </w:tcBorders>
            <w:shd w:val="clear" w:color="auto" w:fill="auto"/>
            <w:noWrap/>
            <w:hideMark/>
          </w:tcPr>
          <w:p w:rsidR="00F00DCD" w:rsidRPr="00DF04BD" w:rsidRDefault="00F00DCD" w:rsidP="00A76C0A">
            <w:pPr>
              <w:rPr>
                <w:rFonts w:cs="Arial"/>
                <w:sz w:val="20"/>
                <w:lang w:eastAsia="en-ZA"/>
              </w:rPr>
            </w:pPr>
          </w:p>
        </w:tc>
        <w:tc>
          <w:tcPr>
            <w:tcW w:w="1640" w:type="dxa"/>
            <w:tcBorders>
              <w:top w:val="nil"/>
              <w:left w:val="nil"/>
              <w:bottom w:val="nil"/>
              <w:right w:val="nil"/>
            </w:tcBorders>
            <w:shd w:val="clear" w:color="auto" w:fill="auto"/>
            <w:noWrap/>
            <w:hideMark/>
          </w:tcPr>
          <w:p w:rsidR="00F00DCD" w:rsidRPr="00DF04BD" w:rsidRDefault="00F00DCD" w:rsidP="00A76C0A">
            <w:pPr>
              <w:rPr>
                <w:rFonts w:cs="Arial"/>
                <w:sz w:val="20"/>
                <w:lang w:eastAsia="en-ZA"/>
              </w:rPr>
            </w:pPr>
          </w:p>
        </w:tc>
        <w:tc>
          <w:tcPr>
            <w:tcW w:w="1039" w:type="dxa"/>
            <w:tcBorders>
              <w:top w:val="nil"/>
              <w:left w:val="nil"/>
              <w:bottom w:val="nil"/>
              <w:right w:val="nil"/>
            </w:tcBorders>
            <w:shd w:val="clear" w:color="auto" w:fill="auto"/>
            <w:noWrap/>
            <w:hideMark/>
          </w:tcPr>
          <w:p w:rsidR="00F00DCD" w:rsidRPr="00DF04BD" w:rsidRDefault="00F00DCD" w:rsidP="00A76C0A">
            <w:pPr>
              <w:rPr>
                <w:rFonts w:cs="Arial"/>
                <w:sz w:val="20"/>
                <w:lang w:eastAsia="en-ZA"/>
              </w:rPr>
            </w:pPr>
          </w:p>
        </w:tc>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F00DCD" w:rsidRPr="00DF04BD" w:rsidRDefault="00F00DCD" w:rsidP="004454B2">
            <w:pPr>
              <w:jc w:val="right"/>
              <w:rPr>
                <w:rFonts w:cs="Arial"/>
                <w:b/>
                <w:bCs/>
                <w:sz w:val="20"/>
                <w:lang w:eastAsia="en-ZA"/>
              </w:rPr>
            </w:pPr>
            <w:r w:rsidRPr="00DF04BD">
              <w:rPr>
                <w:rFonts w:cs="Arial"/>
                <w:b/>
                <w:bCs/>
                <w:sz w:val="20"/>
                <w:lang w:eastAsia="en-ZA"/>
              </w:rPr>
              <w:t xml:space="preserve">             </w:t>
            </w:r>
            <w:r w:rsidR="004454B2">
              <w:rPr>
                <w:rFonts w:cs="Arial"/>
                <w:b/>
                <w:bCs/>
                <w:sz w:val="20"/>
                <w:lang w:eastAsia="en-ZA"/>
              </w:rPr>
              <w:t>2 891</w:t>
            </w:r>
            <w:r w:rsidRPr="00DF04BD">
              <w:rPr>
                <w:rFonts w:cs="Arial"/>
                <w:b/>
                <w:bCs/>
                <w:sz w:val="20"/>
                <w:lang w:eastAsia="en-ZA"/>
              </w:rPr>
              <w:t xml:space="preserve"> </w:t>
            </w:r>
          </w:p>
        </w:tc>
      </w:tr>
    </w:tbl>
    <w:p w:rsidR="00CF1376" w:rsidRDefault="00CF1376" w:rsidP="00F00DCD">
      <w:pPr>
        <w:pStyle w:val="NormalWeb"/>
        <w:spacing w:before="0" w:beforeAutospacing="0" w:after="0" w:afterAutospacing="0"/>
        <w:rPr>
          <w:rFonts w:cs="Arial"/>
          <w:sz w:val="22"/>
          <w:szCs w:val="22"/>
        </w:rPr>
      </w:pPr>
    </w:p>
    <w:p w:rsidR="004454B2" w:rsidRDefault="004454B2">
      <w:pPr>
        <w:spacing w:after="200" w:line="276" w:lineRule="auto"/>
        <w:rPr>
          <w:rFonts w:eastAsia="MS Mincho" w:cs="Arial"/>
          <w:b/>
          <w:szCs w:val="22"/>
        </w:rPr>
      </w:pPr>
      <w:r>
        <w:br w:type="page"/>
      </w:r>
    </w:p>
    <w:p w:rsidR="004454B2" w:rsidRPr="00236F46" w:rsidRDefault="004454B2" w:rsidP="004454B2">
      <w:pPr>
        <w:pStyle w:val="Style1"/>
      </w:pPr>
      <w:r>
        <w:lastRenderedPageBreak/>
        <w:t>Movable assets</w:t>
      </w:r>
      <w:r w:rsidRPr="00236F46">
        <w:t xml:space="preserve"> </w:t>
      </w:r>
    </w:p>
    <w:p w:rsidR="00F37161" w:rsidRDefault="00F37161" w:rsidP="00F37161">
      <w:pPr>
        <w:pStyle w:val="Heading1"/>
        <w:numPr>
          <w:ilvl w:val="0"/>
          <w:numId w:val="0"/>
        </w:numPr>
        <w:ind w:left="720"/>
        <w:rPr>
          <w:lang w:val="en-US"/>
        </w:rPr>
      </w:pPr>
    </w:p>
    <w:p w:rsidR="004454B2" w:rsidRPr="00461E4B" w:rsidRDefault="004454B2" w:rsidP="00405CF7">
      <w:pPr>
        <w:pStyle w:val="Heading1"/>
        <w:numPr>
          <w:ilvl w:val="0"/>
          <w:numId w:val="19"/>
        </w:numPr>
        <w:ind w:left="426" w:hanging="426"/>
        <w:rPr>
          <w:lang w:val="en-US"/>
        </w:rPr>
      </w:pPr>
      <w:r w:rsidRPr="00461E4B">
        <w:rPr>
          <w:lang w:val="en-US"/>
        </w:rPr>
        <w:t xml:space="preserve">Property, Plant and Equipment – Understatement of disclosures </w:t>
      </w:r>
    </w:p>
    <w:p w:rsidR="004454B2" w:rsidRPr="002556FC" w:rsidRDefault="004454B2" w:rsidP="004454B2">
      <w:pPr>
        <w:rPr>
          <w:rFonts w:cs="Arial"/>
          <w:bCs/>
          <w:szCs w:val="22"/>
          <w:lang w:val="en-US"/>
        </w:rPr>
      </w:pPr>
    </w:p>
    <w:p w:rsidR="004454B2" w:rsidRPr="002556FC" w:rsidRDefault="004454B2" w:rsidP="004454B2">
      <w:pPr>
        <w:rPr>
          <w:rFonts w:cs="Arial"/>
          <w:b/>
          <w:bCs/>
          <w:szCs w:val="22"/>
        </w:rPr>
      </w:pPr>
      <w:r w:rsidRPr="002556FC">
        <w:rPr>
          <w:rFonts w:cs="Arial"/>
          <w:b/>
          <w:bCs/>
          <w:szCs w:val="22"/>
        </w:rPr>
        <w:t>Audit finding</w:t>
      </w:r>
    </w:p>
    <w:p w:rsidR="00F37161" w:rsidRDefault="00F37161" w:rsidP="00F37161">
      <w:pPr>
        <w:rPr>
          <w:rFonts w:cs="Arial"/>
          <w:szCs w:val="22"/>
          <w:lang w:val="en-US"/>
        </w:rPr>
      </w:pPr>
    </w:p>
    <w:p w:rsidR="004454B2" w:rsidRPr="001B1010" w:rsidRDefault="004454B2" w:rsidP="004454B2">
      <w:pPr>
        <w:spacing w:after="120"/>
        <w:rPr>
          <w:rFonts w:cs="Arial"/>
          <w:szCs w:val="22"/>
          <w:lang w:val="en-US"/>
        </w:rPr>
      </w:pPr>
      <w:r w:rsidRPr="001B1010">
        <w:rPr>
          <w:rFonts w:cs="Arial"/>
          <w:szCs w:val="22"/>
          <w:lang w:val="en-US"/>
        </w:rPr>
        <w:t>Laws, rules and regulations</w:t>
      </w:r>
    </w:p>
    <w:p w:rsidR="004454B2" w:rsidRPr="001B1010" w:rsidRDefault="004454B2" w:rsidP="00B31FB4">
      <w:pPr>
        <w:numPr>
          <w:ilvl w:val="0"/>
          <w:numId w:val="32"/>
        </w:numPr>
        <w:contextualSpacing/>
        <w:rPr>
          <w:rFonts w:cs="Arial"/>
          <w:color w:val="000000"/>
          <w:szCs w:val="22"/>
          <w:lang w:eastAsia="en-ZA"/>
        </w:rPr>
      </w:pPr>
      <w:r w:rsidRPr="001B1010">
        <w:rPr>
          <w:rFonts w:cs="Arial"/>
          <w:color w:val="000000"/>
          <w:szCs w:val="22"/>
          <w:lang w:val="en-US"/>
        </w:rPr>
        <w:t>Public Finance Management Act section 40 states the following:</w:t>
      </w:r>
    </w:p>
    <w:p w:rsidR="004454B2" w:rsidRPr="001B1010" w:rsidRDefault="004454B2" w:rsidP="004454B2">
      <w:pPr>
        <w:spacing w:before="100" w:beforeAutospacing="1" w:after="100" w:afterAutospacing="1"/>
        <w:rPr>
          <w:rFonts w:cs="Arial"/>
          <w:color w:val="000000"/>
          <w:szCs w:val="22"/>
          <w:lang w:eastAsia="en-ZA"/>
        </w:rPr>
      </w:pPr>
      <w:r w:rsidRPr="001B1010">
        <w:rPr>
          <w:rFonts w:cs="Arial"/>
          <w:color w:val="000000"/>
          <w:szCs w:val="22"/>
          <w:lang w:val="en-US" w:eastAsia="en-ZA"/>
        </w:rPr>
        <w:t>Section 40(1)</w:t>
      </w:r>
    </w:p>
    <w:p w:rsidR="004454B2" w:rsidRPr="00143DDC" w:rsidRDefault="004454B2" w:rsidP="004454B2">
      <w:pPr>
        <w:spacing w:before="100" w:beforeAutospacing="1" w:after="100" w:afterAutospacing="1"/>
        <w:rPr>
          <w:rFonts w:cs="Arial"/>
          <w:color w:val="000000"/>
          <w:szCs w:val="22"/>
          <w:lang w:val="en-US" w:eastAsia="en-ZA"/>
        </w:rPr>
      </w:pPr>
      <w:r w:rsidRPr="00143DDC">
        <w:rPr>
          <w:rFonts w:cs="Arial"/>
          <w:iCs/>
          <w:color w:val="000000"/>
          <w:szCs w:val="22"/>
          <w:lang w:val="en-GB" w:eastAsia="en-ZA"/>
        </w:rPr>
        <w:t xml:space="preserve">“The accounting officer for a department, trading entity or constitutional institution- </w:t>
      </w:r>
    </w:p>
    <w:p w:rsidR="004454B2" w:rsidRPr="00143DDC" w:rsidRDefault="004454B2" w:rsidP="00B31FB4">
      <w:pPr>
        <w:numPr>
          <w:ilvl w:val="0"/>
          <w:numId w:val="33"/>
        </w:numPr>
        <w:contextualSpacing/>
        <w:rPr>
          <w:rFonts w:cs="Arial"/>
          <w:iCs/>
          <w:color w:val="000000"/>
          <w:szCs w:val="22"/>
          <w:lang w:val="en-GB" w:eastAsia="en-ZA"/>
        </w:rPr>
      </w:pPr>
      <w:r w:rsidRPr="00143DDC">
        <w:rPr>
          <w:rFonts w:cs="Arial"/>
          <w:iCs/>
          <w:color w:val="000000"/>
          <w:szCs w:val="22"/>
          <w:lang w:val="en-GB" w:eastAsia="en-ZA"/>
        </w:rPr>
        <w:t>must keep full and proper records of the financial affairs of the department, trading entity or constitutional institution in accordance with any prescribed norms and standards;</w:t>
      </w:r>
    </w:p>
    <w:p w:rsidR="004454B2" w:rsidRPr="00143DDC" w:rsidRDefault="004454B2" w:rsidP="004454B2">
      <w:pPr>
        <w:ind w:left="720"/>
        <w:contextualSpacing/>
        <w:rPr>
          <w:rFonts w:cs="Arial"/>
          <w:iCs/>
          <w:color w:val="000000"/>
          <w:szCs w:val="22"/>
          <w:lang w:val="en-GB" w:eastAsia="en-ZA"/>
        </w:rPr>
      </w:pPr>
    </w:p>
    <w:p w:rsidR="004454B2" w:rsidRPr="00143DDC" w:rsidRDefault="004454B2" w:rsidP="00B31FB4">
      <w:pPr>
        <w:numPr>
          <w:ilvl w:val="0"/>
          <w:numId w:val="33"/>
        </w:numPr>
        <w:contextualSpacing/>
        <w:rPr>
          <w:rFonts w:cs="Arial"/>
          <w:iCs/>
          <w:color w:val="000000"/>
          <w:szCs w:val="22"/>
          <w:lang w:val="en-GB" w:eastAsia="en-ZA"/>
        </w:rPr>
      </w:pPr>
      <w:r w:rsidRPr="00143DDC">
        <w:rPr>
          <w:rFonts w:eastAsia="Calibri" w:cs="Arial"/>
          <w:szCs w:val="22"/>
        </w:rPr>
        <w:t>must prepare financial statements for each financial year in accordance with generally recognized accounting practice;”</w:t>
      </w:r>
    </w:p>
    <w:p w:rsidR="004454B2" w:rsidRPr="00143DDC" w:rsidRDefault="004454B2" w:rsidP="004454B2">
      <w:pPr>
        <w:spacing w:before="100" w:beforeAutospacing="1" w:after="100" w:afterAutospacing="1"/>
        <w:rPr>
          <w:rFonts w:cs="Arial"/>
          <w:color w:val="000000"/>
          <w:szCs w:val="22"/>
          <w:lang w:eastAsia="en-ZA"/>
        </w:rPr>
      </w:pPr>
      <w:r w:rsidRPr="00143DDC">
        <w:rPr>
          <w:rFonts w:cs="Arial"/>
          <w:color w:val="000000"/>
          <w:szCs w:val="22"/>
          <w:lang w:eastAsia="en-ZA"/>
        </w:rPr>
        <w:t>Section 40(3</w:t>
      </w:r>
      <w:proofErr w:type="gramStart"/>
      <w:r w:rsidRPr="00143DDC">
        <w:rPr>
          <w:rFonts w:cs="Arial"/>
          <w:color w:val="000000"/>
          <w:szCs w:val="22"/>
          <w:lang w:eastAsia="en-ZA"/>
        </w:rPr>
        <w:t>)(</w:t>
      </w:r>
      <w:proofErr w:type="gramEnd"/>
      <w:r w:rsidRPr="00143DDC">
        <w:rPr>
          <w:rFonts w:cs="Arial"/>
          <w:color w:val="000000"/>
          <w:szCs w:val="22"/>
          <w:lang w:eastAsia="en-ZA"/>
        </w:rPr>
        <w:t xml:space="preserve">a) states: </w:t>
      </w:r>
    </w:p>
    <w:p w:rsidR="004454B2" w:rsidRPr="00143DDC" w:rsidRDefault="004454B2" w:rsidP="004454B2">
      <w:pPr>
        <w:tabs>
          <w:tab w:val="left" w:pos="540"/>
        </w:tabs>
        <w:rPr>
          <w:rFonts w:cs="Arial"/>
          <w:iCs/>
          <w:color w:val="000000"/>
          <w:szCs w:val="22"/>
          <w:lang w:val="en-US" w:eastAsia="en-ZA"/>
        </w:rPr>
      </w:pPr>
      <w:r w:rsidRPr="00143DDC">
        <w:rPr>
          <w:rFonts w:cs="Arial"/>
          <w:iCs/>
          <w:color w:val="000000"/>
          <w:szCs w:val="22"/>
          <w:lang w:val="en-US"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4454B2" w:rsidRPr="002556FC" w:rsidRDefault="004454B2" w:rsidP="004454B2">
      <w:pPr>
        <w:pStyle w:val="Header"/>
        <w:ind w:left="426" w:hanging="426"/>
        <w:rPr>
          <w:rFonts w:cs="Arial"/>
          <w:color w:val="000000"/>
          <w:szCs w:val="22"/>
        </w:rPr>
      </w:pPr>
    </w:p>
    <w:p w:rsidR="004454B2" w:rsidRDefault="004454B2" w:rsidP="004454B2">
      <w:pPr>
        <w:rPr>
          <w:rFonts w:cs="Arial"/>
          <w:szCs w:val="22"/>
          <w:lang w:val="en-US"/>
        </w:rPr>
      </w:pPr>
      <w:r w:rsidRPr="002556FC">
        <w:rPr>
          <w:rFonts w:cs="Arial"/>
          <w:szCs w:val="22"/>
          <w:lang w:val="en-US"/>
        </w:rPr>
        <w:t>The following differences were identified when reconciling the total of net book value as per the asset register to the annual financial statements per category of assets</w:t>
      </w:r>
      <w:r>
        <w:rPr>
          <w:rFonts w:cs="Arial"/>
          <w:szCs w:val="22"/>
          <w:lang w:val="en-US"/>
        </w:rPr>
        <w:t xml:space="preserve"> for the period ending 30 September 2015</w:t>
      </w:r>
      <w:r w:rsidRPr="002556FC">
        <w:rPr>
          <w:rFonts w:cs="Arial"/>
          <w:szCs w:val="22"/>
          <w:lang w:val="en-US"/>
        </w:rPr>
        <w:t>.</w:t>
      </w:r>
    </w:p>
    <w:p w:rsidR="004454B2" w:rsidRDefault="004454B2" w:rsidP="004454B2">
      <w:pPr>
        <w:rPr>
          <w:rFonts w:cs="Arial"/>
          <w:szCs w:val="22"/>
          <w:lang w:val="en-US"/>
        </w:rPr>
      </w:pPr>
    </w:p>
    <w:tbl>
      <w:tblPr>
        <w:tblStyle w:val="TableGrid"/>
        <w:tblW w:w="0" w:type="auto"/>
        <w:tblInd w:w="108" w:type="dxa"/>
        <w:tblLook w:val="04A0" w:firstRow="1" w:lastRow="0" w:firstColumn="1" w:lastColumn="0" w:noHBand="0" w:noVBand="1"/>
      </w:tblPr>
      <w:tblGrid>
        <w:gridCol w:w="2285"/>
        <w:gridCol w:w="1968"/>
        <w:gridCol w:w="2410"/>
        <w:gridCol w:w="1559"/>
      </w:tblGrid>
      <w:tr w:rsidR="004454B2" w:rsidTr="00CB4858">
        <w:tc>
          <w:tcPr>
            <w:tcW w:w="2285" w:type="dxa"/>
            <w:shd w:val="clear" w:color="auto" w:fill="D9D9D9" w:themeFill="background1" w:themeFillShade="D9"/>
          </w:tcPr>
          <w:p w:rsidR="004454B2" w:rsidRDefault="004454B2" w:rsidP="00CB4858">
            <w:pPr>
              <w:rPr>
                <w:rFonts w:cs="Arial"/>
                <w:sz w:val="22"/>
                <w:szCs w:val="22"/>
                <w:lang w:val="en-US"/>
              </w:rPr>
            </w:pPr>
            <w:r w:rsidRPr="00237355">
              <w:rPr>
                <w:rFonts w:cs="Arial"/>
                <w:b/>
                <w:bCs/>
                <w:color w:val="000000"/>
                <w:sz w:val="18"/>
                <w:szCs w:val="18"/>
              </w:rPr>
              <w:t>Description</w:t>
            </w:r>
          </w:p>
        </w:tc>
        <w:tc>
          <w:tcPr>
            <w:tcW w:w="1968" w:type="dxa"/>
            <w:shd w:val="clear" w:color="auto" w:fill="D9D9D9" w:themeFill="background1" w:themeFillShade="D9"/>
          </w:tcPr>
          <w:p w:rsidR="004454B2" w:rsidRPr="00237355" w:rsidRDefault="004454B2" w:rsidP="00CB4858">
            <w:pPr>
              <w:rPr>
                <w:rFonts w:cs="Arial"/>
                <w:b/>
                <w:bCs/>
                <w:color w:val="000000"/>
                <w:sz w:val="18"/>
                <w:szCs w:val="18"/>
              </w:rPr>
            </w:pPr>
            <w:r w:rsidRPr="00237355">
              <w:rPr>
                <w:rFonts w:cs="Arial"/>
                <w:b/>
                <w:bCs/>
                <w:color w:val="000000"/>
                <w:sz w:val="18"/>
                <w:szCs w:val="18"/>
              </w:rPr>
              <w:t>Asset Register</w:t>
            </w:r>
          </w:p>
          <w:p w:rsidR="004454B2" w:rsidRDefault="004454B2" w:rsidP="00CB4858">
            <w:pPr>
              <w:rPr>
                <w:rFonts w:cs="Arial"/>
                <w:sz w:val="22"/>
                <w:szCs w:val="22"/>
                <w:lang w:val="en-US"/>
              </w:rPr>
            </w:pPr>
          </w:p>
        </w:tc>
        <w:tc>
          <w:tcPr>
            <w:tcW w:w="2410" w:type="dxa"/>
            <w:shd w:val="clear" w:color="auto" w:fill="D9D9D9" w:themeFill="background1" w:themeFillShade="D9"/>
          </w:tcPr>
          <w:p w:rsidR="004454B2" w:rsidRPr="00237355" w:rsidRDefault="004454B2" w:rsidP="00CB4858">
            <w:pPr>
              <w:rPr>
                <w:rFonts w:cs="Arial"/>
                <w:b/>
                <w:bCs/>
                <w:color w:val="000000"/>
                <w:sz w:val="18"/>
                <w:szCs w:val="18"/>
              </w:rPr>
            </w:pPr>
            <w:r w:rsidRPr="00237355">
              <w:rPr>
                <w:rFonts w:cs="Arial"/>
                <w:b/>
                <w:bCs/>
                <w:color w:val="000000"/>
                <w:sz w:val="18"/>
                <w:szCs w:val="18"/>
              </w:rPr>
              <w:t>Financial Statements</w:t>
            </w:r>
          </w:p>
          <w:p w:rsidR="004454B2" w:rsidRDefault="004454B2" w:rsidP="00CB4858">
            <w:pPr>
              <w:rPr>
                <w:rFonts w:cs="Arial"/>
                <w:sz w:val="22"/>
                <w:szCs w:val="22"/>
                <w:lang w:val="en-US"/>
              </w:rPr>
            </w:pPr>
          </w:p>
        </w:tc>
        <w:tc>
          <w:tcPr>
            <w:tcW w:w="1559" w:type="dxa"/>
            <w:shd w:val="clear" w:color="auto" w:fill="D9D9D9" w:themeFill="background1" w:themeFillShade="D9"/>
          </w:tcPr>
          <w:p w:rsidR="004454B2" w:rsidRDefault="004454B2" w:rsidP="00CB4858">
            <w:pPr>
              <w:rPr>
                <w:rFonts w:cs="Arial"/>
                <w:sz w:val="22"/>
                <w:szCs w:val="22"/>
                <w:lang w:val="en-US"/>
              </w:rPr>
            </w:pPr>
            <w:r w:rsidRPr="00237355">
              <w:rPr>
                <w:rFonts w:cs="Arial"/>
                <w:b/>
                <w:bCs/>
                <w:color w:val="000000"/>
                <w:sz w:val="18"/>
                <w:szCs w:val="18"/>
              </w:rPr>
              <w:t>Difference</w:t>
            </w:r>
          </w:p>
        </w:tc>
      </w:tr>
      <w:tr w:rsidR="004454B2" w:rsidTr="00CB4858">
        <w:tc>
          <w:tcPr>
            <w:tcW w:w="2285" w:type="dxa"/>
          </w:tcPr>
          <w:p w:rsidR="004454B2" w:rsidRDefault="004454B2" w:rsidP="00CB4858">
            <w:pPr>
              <w:rPr>
                <w:rFonts w:cs="Arial"/>
                <w:sz w:val="22"/>
                <w:szCs w:val="22"/>
                <w:lang w:val="en-US"/>
              </w:rPr>
            </w:pPr>
            <w:r w:rsidRPr="00237355">
              <w:rPr>
                <w:rFonts w:cs="Arial"/>
                <w:b/>
                <w:bCs/>
                <w:sz w:val="18"/>
                <w:szCs w:val="18"/>
              </w:rPr>
              <w:t>PPE- movable Assets</w:t>
            </w:r>
          </w:p>
        </w:tc>
        <w:tc>
          <w:tcPr>
            <w:tcW w:w="1968" w:type="dxa"/>
          </w:tcPr>
          <w:p w:rsidR="004454B2" w:rsidRDefault="004454B2" w:rsidP="00CB4858">
            <w:pPr>
              <w:rPr>
                <w:rFonts w:cs="Arial"/>
                <w:sz w:val="22"/>
                <w:szCs w:val="22"/>
                <w:lang w:val="en-US"/>
              </w:rPr>
            </w:pPr>
          </w:p>
        </w:tc>
        <w:tc>
          <w:tcPr>
            <w:tcW w:w="2410" w:type="dxa"/>
          </w:tcPr>
          <w:p w:rsidR="004454B2" w:rsidRDefault="004454B2" w:rsidP="00CB4858">
            <w:pPr>
              <w:rPr>
                <w:rFonts w:cs="Arial"/>
                <w:sz w:val="22"/>
                <w:szCs w:val="22"/>
                <w:lang w:val="en-US"/>
              </w:rPr>
            </w:pPr>
          </w:p>
        </w:tc>
        <w:tc>
          <w:tcPr>
            <w:tcW w:w="1559" w:type="dxa"/>
          </w:tcPr>
          <w:p w:rsidR="004454B2" w:rsidRDefault="004454B2" w:rsidP="00CB4858">
            <w:pPr>
              <w:rPr>
                <w:rFonts w:cs="Arial"/>
                <w:sz w:val="22"/>
                <w:szCs w:val="22"/>
                <w:lang w:val="en-US"/>
              </w:rPr>
            </w:pPr>
          </w:p>
        </w:tc>
      </w:tr>
      <w:tr w:rsidR="004454B2" w:rsidTr="00CB4858">
        <w:tc>
          <w:tcPr>
            <w:tcW w:w="2285" w:type="dxa"/>
          </w:tcPr>
          <w:p w:rsidR="004454B2" w:rsidRDefault="004454B2" w:rsidP="00CB4858">
            <w:pPr>
              <w:rPr>
                <w:rFonts w:cs="Arial"/>
                <w:sz w:val="22"/>
                <w:szCs w:val="22"/>
                <w:lang w:val="en-US"/>
              </w:rPr>
            </w:pPr>
            <w:r w:rsidRPr="00237355">
              <w:rPr>
                <w:rFonts w:cs="Arial"/>
                <w:sz w:val="18"/>
                <w:szCs w:val="18"/>
              </w:rPr>
              <w:t>Furniture and office equipment</w:t>
            </w:r>
          </w:p>
        </w:tc>
        <w:tc>
          <w:tcPr>
            <w:tcW w:w="1968" w:type="dxa"/>
          </w:tcPr>
          <w:p w:rsidR="004454B2" w:rsidRDefault="004454B2" w:rsidP="00CB4858">
            <w:pPr>
              <w:rPr>
                <w:rFonts w:cs="Arial"/>
                <w:sz w:val="22"/>
                <w:szCs w:val="22"/>
                <w:lang w:val="en-US"/>
              </w:rPr>
            </w:pPr>
            <w:r w:rsidRPr="00237355">
              <w:rPr>
                <w:rFonts w:cs="Arial"/>
                <w:color w:val="000000"/>
                <w:sz w:val="18"/>
                <w:szCs w:val="18"/>
              </w:rPr>
              <w:t>68 374</w:t>
            </w:r>
            <w:r>
              <w:rPr>
                <w:rFonts w:cs="Arial"/>
                <w:color w:val="000000"/>
                <w:sz w:val="18"/>
                <w:szCs w:val="18"/>
              </w:rPr>
              <w:t> </w:t>
            </w:r>
            <w:r w:rsidRPr="00237355">
              <w:rPr>
                <w:rFonts w:cs="Arial"/>
                <w:color w:val="000000"/>
                <w:sz w:val="18"/>
                <w:szCs w:val="18"/>
              </w:rPr>
              <w:t>259</w:t>
            </w:r>
            <w:r>
              <w:rPr>
                <w:rFonts w:cs="Arial"/>
                <w:color w:val="000000"/>
                <w:sz w:val="18"/>
                <w:szCs w:val="18"/>
              </w:rPr>
              <w:t>,</w:t>
            </w:r>
            <w:r w:rsidRPr="00237355">
              <w:rPr>
                <w:rFonts w:cs="Arial"/>
                <w:color w:val="000000"/>
                <w:sz w:val="18"/>
                <w:szCs w:val="18"/>
              </w:rPr>
              <w:t>60</w:t>
            </w:r>
          </w:p>
        </w:tc>
        <w:tc>
          <w:tcPr>
            <w:tcW w:w="2410" w:type="dxa"/>
          </w:tcPr>
          <w:p w:rsidR="004454B2" w:rsidRDefault="004454B2" w:rsidP="00CB4858">
            <w:pPr>
              <w:rPr>
                <w:rFonts w:cs="Arial"/>
                <w:sz w:val="22"/>
                <w:szCs w:val="22"/>
                <w:lang w:val="en-US"/>
              </w:rPr>
            </w:pPr>
            <w:r w:rsidRPr="00237355">
              <w:rPr>
                <w:rFonts w:cs="Arial"/>
                <w:color w:val="000000"/>
                <w:sz w:val="18"/>
                <w:szCs w:val="18"/>
              </w:rPr>
              <w:t>69 496</w:t>
            </w:r>
            <w:r>
              <w:rPr>
                <w:rFonts w:cs="Arial"/>
                <w:color w:val="000000"/>
                <w:sz w:val="18"/>
                <w:szCs w:val="18"/>
              </w:rPr>
              <w:t> </w:t>
            </w:r>
            <w:r w:rsidRPr="00237355">
              <w:rPr>
                <w:rFonts w:cs="Arial"/>
                <w:color w:val="000000"/>
                <w:sz w:val="18"/>
                <w:szCs w:val="18"/>
              </w:rPr>
              <w:t>000</w:t>
            </w:r>
            <w:r>
              <w:rPr>
                <w:rFonts w:cs="Arial"/>
                <w:color w:val="000000"/>
                <w:sz w:val="18"/>
                <w:szCs w:val="18"/>
              </w:rPr>
              <w:t>,00</w:t>
            </w:r>
          </w:p>
        </w:tc>
        <w:tc>
          <w:tcPr>
            <w:tcW w:w="1559" w:type="dxa"/>
          </w:tcPr>
          <w:p w:rsidR="004454B2" w:rsidRDefault="004454B2" w:rsidP="00CB4858">
            <w:pPr>
              <w:rPr>
                <w:rFonts w:cs="Arial"/>
                <w:sz w:val="22"/>
                <w:szCs w:val="22"/>
                <w:lang w:val="en-US"/>
              </w:rPr>
            </w:pPr>
            <w:r w:rsidRPr="00237355">
              <w:rPr>
                <w:rFonts w:cs="Arial"/>
                <w:color w:val="000000"/>
                <w:sz w:val="18"/>
                <w:szCs w:val="18"/>
              </w:rPr>
              <w:t>1 121</w:t>
            </w:r>
            <w:r>
              <w:rPr>
                <w:rFonts w:cs="Arial"/>
                <w:color w:val="000000"/>
                <w:sz w:val="18"/>
                <w:szCs w:val="18"/>
              </w:rPr>
              <w:t> </w:t>
            </w:r>
            <w:r w:rsidRPr="00237355">
              <w:rPr>
                <w:rFonts w:cs="Arial"/>
                <w:color w:val="000000"/>
                <w:sz w:val="18"/>
                <w:szCs w:val="18"/>
              </w:rPr>
              <w:t>740</w:t>
            </w:r>
            <w:r>
              <w:rPr>
                <w:rFonts w:cs="Arial"/>
                <w:color w:val="000000"/>
                <w:sz w:val="18"/>
                <w:szCs w:val="18"/>
              </w:rPr>
              <w:t>,</w:t>
            </w:r>
            <w:r w:rsidRPr="00237355">
              <w:rPr>
                <w:rFonts w:cs="Arial"/>
                <w:color w:val="000000"/>
                <w:sz w:val="18"/>
                <w:szCs w:val="18"/>
              </w:rPr>
              <w:t>40</w:t>
            </w:r>
          </w:p>
        </w:tc>
      </w:tr>
      <w:tr w:rsidR="004454B2" w:rsidTr="00CB4858">
        <w:tc>
          <w:tcPr>
            <w:tcW w:w="2285" w:type="dxa"/>
          </w:tcPr>
          <w:p w:rsidR="004454B2" w:rsidRDefault="004454B2" w:rsidP="00CB4858">
            <w:pPr>
              <w:rPr>
                <w:rFonts w:cs="Arial"/>
                <w:sz w:val="22"/>
                <w:szCs w:val="22"/>
                <w:lang w:val="en-US"/>
              </w:rPr>
            </w:pPr>
            <w:r w:rsidRPr="00237355">
              <w:rPr>
                <w:rFonts w:cs="Arial"/>
                <w:bCs/>
                <w:sz w:val="18"/>
                <w:szCs w:val="18"/>
              </w:rPr>
              <w:t>Computer Equipment</w:t>
            </w:r>
          </w:p>
        </w:tc>
        <w:tc>
          <w:tcPr>
            <w:tcW w:w="1968" w:type="dxa"/>
          </w:tcPr>
          <w:p w:rsidR="004454B2" w:rsidRDefault="004454B2" w:rsidP="00CB4858">
            <w:pPr>
              <w:rPr>
                <w:rFonts w:cs="Arial"/>
                <w:sz w:val="22"/>
                <w:szCs w:val="22"/>
                <w:lang w:val="en-US"/>
              </w:rPr>
            </w:pPr>
            <w:r w:rsidRPr="00237355">
              <w:rPr>
                <w:rFonts w:cs="Arial"/>
                <w:bCs/>
                <w:color w:val="000000"/>
                <w:sz w:val="18"/>
                <w:szCs w:val="18"/>
              </w:rPr>
              <w:t>166 627</w:t>
            </w:r>
            <w:r>
              <w:rPr>
                <w:rFonts w:cs="Arial"/>
                <w:bCs/>
                <w:color w:val="000000"/>
                <w:sz w:val="18"/>
                <w:szCs w:val="18"/>
              </w:rPr>
              <w:t> </w:t>
            </w:r>
            <w:r w:rsidRPr="00237355">
              <w:rPr>
                <w:rFonts w:cs="Arial"/>
                <w:bCs/>
                <w:color w:val="000000"/>
                <w:sz w:val="18"/>
                <w:szCs w:val="18"/>
              </w:rPr>
              <w:t>166</w:t>
            </w:r>
            <w:r>
              <w:rPr>
                <w:rFonts w:cs="Arial"/>
                <w:bCs/>
                <w:color w:val="000000"/>
                <w:sz w:val="18"/>
                <w:szCs w:val="18"/>
              </w:rPr>
              <w:t>,</w:t>
            </w:r>
            <w:r w:rsidRPr="00237355">
              <w:rPr>
                <w:rFonts w:cs="Arial"/>
                <w:bCs/>
                <w:color w:val="000000"/>
                <w:sz w:val="18"/>
                <w:szCs w:val="18"/>
              </w:rPr>
              <w:t>93</w:t>
            </w:r>
          </w:p>
        </w:tc>
        <w:tc>
          <w:tcPr>
            <w:tcW w:w="2410" w:type="dxa"/>
          </w:tcPr>
          <w:p w:rsidR="004454B2" w:rsidRDefault="004454B2" w:rsidP="00CB4858">
            <w:pPr>
              <w:rPr>
                <w:rFonts w:cs="Arial"/>
                <w:sz w:val="22"/>
                <w:szCs w:val="22"/>
                <w:lang w:val="en-US"/>
              </w:rPr>
            </w:pPr>
            <w:r w:rsidRPr="00237355">
              <w:rPr>
                <w:rFonts w:cs="Arial"/>
                <w:bCs/>
                <w:color w:val="000000"/>
                <w:sz w:val="18"/>
                <w:szCs w:val="18"/>
              </w:rPr>
              <w:t>165 833</w:t>
            </w:r>
            <w:r>
              <w:rPr>
                <w:rFonts w:cs="Arial"/>
                <w:bCs/>
                <w:color w:val="000000"/>
                <w:sz w:val="18"/>
                <w:szCs w:val="18"/>
              </w:rPr>
              <w:t> </w:t>
            </w:r>
            <w:r w:rsidRPr="00237355">
              <w:rPr>
                <w:rFonts w:cs="Arial"/>
                <w:bCs/>
                <w:color w:val="000000"/>
                <w:sz w:val="18"/>
                <w:szCs w:val="18"/>
              </w:rPr>
              <w:t>000</w:t>
            </w:r>
            <w:r>
              <w:rPr>
                <w:rFonts w:cs="Arial"/>
                <w:bCs/>
                <w:color w:val="000000"/>
                <w:sz w:val="18"/>
                <w:szCs w:val="18"/>
              </w:rPr>
              <w:t>,00</w:t>
            </w:r>
          </w:p>
        </w:tc>
        <w:tc>
          <w:tcPr>
            <w:tcW w:w="1559" w:type="dxa"/>
          </w:tcPr>
          <w:p w:rsidR="004454B2" w:rsidRDefault="004454B2" w:rsidP="00CB4858">
            <w:pPr>
              <w:rPr>
                <w:rFonts w:cs="Arial"/>
                <w:sz w:val="22"/>
                <w:szCs w:val="22"/>
                <w:lang w:val="en-US"/>
              </w:rPr>
            </w:pPr>
            <w:r w:rsidRPr="00237355">
              <w:rPr>
                <w:rFonts w:cs="Arial"/>
                <w:bCs/>
                <w:color w:val="000000"/>
                <w:sz w:val="18"/>
                <w:szCs w:val="18"/>
              </w:rPr>
              <w:t>794</w:t>
            </w:r>
            <w:r>
              <w:rPr>
                <w:rFonts w:cs="Arial"/>
                <w:bCs/>
                <w:color w:val="000000"/>
                <w:sz w:val="18"/>
                <w:szCs w:val="18"/>
              </w:rPr>
              <w:t> </w:t>
            </w:r>
            <w:r w:rsidRPr="00237355">
              <w:rPr>
                <w:rFonts w:cs="Arial"/>
                <w:bCs/>
                <w:color w:val="000000"/>
                <w:sz w:val="18"/>
                <w:szCs w:val="18"/>
              </w:rPr>
              <w:t>166</w:t>
            </w:r>
            <w:r>
              <w:rPr>
                <w:rFonts w:cs="Arial"/>
                <w:bCs/>
                <w:color w:val="000000"/>
                <w:sz w:val="18"/>
                <w:szCs w:val="18"/>
              </w:rPr>
              <w:t>,</w:t>
            </w:r>
            <w:r w:rsidRPr="00237355">
              <w:rPr>
                <w:rFonts w:cs="Arial"/>
                <w:bCs/>
                <w:color w:val="000000"/>
                <w:sz w:val="18"/>
                <w:szCs w:val="18"/>
              </w:rPr>
              <w:t>93</w:t>
            </w:r>
          </w:p>
        </w:tc>
      </w:tr>
      <w:tr w:rsidR="004454B2" w:rsidTr="00CB4858">
        <w:tc>
          <w:tcPr>
            <w:tcW w:w="2285" w:type="dxa"/>
          </w:tcPr>
          <w:p w:rsidR="004454B2" w:rsidRDefault="004454B2" w:rsidP="00CB4858">
            <w:pPr>
              <w:rPr>
                <w:rFonts w:cs="Arial"/>
                <w:sz w:val="22"/>
                <w:szCs w:val="22"/>
                <w:lang w:val="en-US"/>
              </w:rPr>
            </w:pPr>
            <w:r w:rsidRPr="00237355">
              <w:rPr>
                <w:rFonts w:cs="Arial"/>
                <w:sz w:val="18"/>
                <w:szCs w:val="18"/>
              </w:rPr>
              <w:t>Other Machinery and Equipment</w:t>
            </w:r>
          </w:p>
        </w:tc>
        <w:tc>
          <w:tcPr>
            <w:tcW w:w="1968" w:type="dxa"/>
          </w:tcPr>
          <w:p w:rsidR="004454B2" w:rsidRDefault="004454B2" w:rsidP="00CB4858">
            <w:pPr>
              <w:rPr>
                <w:rFonts w:cs="Arial"/>
                <w:sz w:val="22"/>
                <w:szCs w:val="22"/>
                <w:lang w:val="en-US"/>
              </w:rPr>
            </w:pPr>
            <w:r w:rsidRPr="00237355">
              <w:rPr>
                <w:rFonts w:cs="Arial"/>
                <w:color w:val="000000"/>
                <w:sz w:val="18"/>
                <w:szCs w:val="18"/>
              </w:rPr>
              <w:t>35 707</w:t>
            </w:r>
            <w:r>
              <w:rPr>
                <w:rFonts w:cs="Arial"/>
                <w:color w:val="000000"/>
                <w:sz w:val="18"/>
                <w:szCs w:val="18"/>
              </w:rPr>
              <w:t> </w:t>
            </w:r>
            <w:r w:rsidRPr="00237355">
              <w:rPr>
                <w:rFonts w:cs="Arial"/>
                <w:color w:val="000000"/>
                <w:sz w:val="18"/>
                <w:szCs w:val="18"/>
              </w:rPr>
              <w:t>193</w:t>
            </w:r>
            <w:r>
              <w:rPr>
                <w:rFonts w:cs="Arial"/>
                <w:color w:val="000000"/>
                <w:sz w:val="18"/>
                <w:szCs w:val="18"/>
              </w:rPr>
              <w:t>,</w:t>
            </w:r>
            <w:r w:rsidRPr="00237355">
              <w:rPr>
                <w:rFonts w:cs="Arial"/>
                <w:color w:val="000000"/>
                <w:sz w:val="18"/>
                <w:szCs w:val="18"/>
              </w:rPr>
              <w:t>78</w:t>
            </w:r>
          </w:p>
        </w:tc>
        <w:tc>
          <w:tcPr>
            <w:tcW w:w="2410" w:type="dxa"/>
          </w:tcPr>
          <w:p w:rsidR="004454B2" w:rsidRDefault="004454B2" w:rsidP="00CB4858">
            <w:pPr>
              <w:rPr>
                <w:rFonts w:cs="Arial"/>
                <w:sz w:val="22"/>
                <w:szCs w:val="22"/>
                <w:lang w:val="en-US"/>
              </w:rPr>
            </w:pPr>
            <w:r w:rsidRPr="00237355">
              <w:rPr>
                <w:rFonts w:cs="Arial"/>
                <w:color w:val="000000"/>
                <w:sz w:val="18"/>
                <w:szCs w:val="18"/>
              </w:rPr>
              <w:t>46 100</w:t>
            </w:r>
            <w:r>
              <w:rPr>
                <w:rFonts w:cs="Arial"/>
                <w:color w:val="000000"/>
                <w:sz w:val="18"/>
                <w:szCs w:val="18"/>
              </w:rPr>
              <w:t> </w:t>
            </w:r>
            <w:r w:rsidRPr="00237355">
              <w:rPr>
                <w:rFonts w:cs="Arial"/>
                <w:color w:val="000000"/>
                <w:sz w:val="18"/>
                <w:szCs w:val="18"/>
              </w:rPr>
              <w:t>000</w:t>
            </w:r>
            <w:r>
              <w:rPr>
                <w:rFonts w:cs="Arial"/>
                <w:color w:val="000000"/>
                <w:sz w:val="18"/>
                <w:szCs w:val="18"/>
              </w:rPr>
              <w:t>,00</w:t>
            </w:r>
          </w:p>
        </w:tc>
        <w:tc>
          <w:tcPr>
            <w:tcW w:w="1559" w:type="dxa"/>
          </w:tcPr>
          <w:p w:rsidR="004454B2" w:rsidRDefault="004454B2" w:rsidP="00CB4858">
            <w:pPr>
              <w:rPr>
                <w:rFonts w:cs="Arial"/>
                <w:sz w:val="22"/>
                <w:szCs w:val="22"/>
                <w:lang w:val="en-US"/>
              </w:rPr>
            </w:pPr>
            <w:r w:rsidRPr="00237355">
              <w:rPr>
                <w:rFonts w:cs="Arial"/>
                <w:color w:val="000000"/>
                <w:sz w:val="18"/>
                <w:szCs w:val="18"/>
              </w:rPr>
              <w:t>10 392</w:t>
            </w:r>
            <w:r>
              <w:rPr>
                <w:rFonts w:cs="Arial"/>
                <w:color w:val="000000"/>
                <w:sz w:val="18"/>
                <w:szCs w:val="18"/>
              </w:rPr>
              <w:t> </w:t>
            </w:r>
            <w:r w:rsidRPr="00237355">
              <w:rPr>
                <w:rFonts w:cs="Arial"/>
                <w:color w:val="000000"/>
                <w:sz w:val="18"/>
                <w:szCs w:val="18"/>
              </w:rPr>
              <w:t>806</w:t>
            </w:r>
            <w:r>
              <w:rPr>
                <w:rFonts w:cs="Arial"/>
                <w:color w:val="000000"/>
                <w:sz w:val="18"/>
                <w:szCs w:val="18"/>
              </w:rPr>
              <w:t>,</w:t>
            </w:r>
            <w:r w:rsidRPr="00237355">
              <w:rPr>
                <w:rFonts w:cs="Arial"/>
                <w:color w:val="000000"/>
                <w:sz w:val="18"/>
                <w:szCs w:val="18"/>
              </w:rPr>
              <w:t>22</w:t>
            </w:r>
          </w:p>
        </w:tc>
      </w:tr>
      <w:tr w:rsidR="004454B2" w:rsidTr="00CB4858">
        <w:tc>
          <w:tcPr>
            <w:tcW w:w="2285" w:type="dxa"/>
          </w:tcPr>
          <w:p w:rsidR="004454B2" w:rsidRDefault="004454B2" w:rsidP="00CB4858">
            <w:pPr>
              <w:rPr>
                <w:rFonts w:cs="Arial"/>
                <w:sz w:val="22"/>
                <w:szCs w:val="22"/>
                <w:lang w:val="en-US"/>
              </w:rPr>
            </w:pPr>
            <w:r w:rsidRPr="00237355">
              <w:rPr>
                <w:rFonts w:cs="Arial"/>
                <w:b/>
                <w:bCs/>
                <w:sz w:val="18"/>
                <w:szCs w:val="18"/>
              </w:rPr>
              <w:t>Intangible assets</w:t>
            </w:r>
          </w:p>
        </w:tc>
        <w:tc>
          <w:tcPr>
            <w:tcW w:w="1968" w:type="dxa"/>
          </w:tcPr>
          <w:p w:rsidR="004454B2" w:rsidRDefault="004454B2" w:rsidP="00CB4858">
            <w:pPr>
              <w:rPr>
                <w:rFonts w:cs="Arial"/>
                <w:sz w:val="22"/>
                <w:szCs w:val="22"/>
                <w:lang w:val="en-US"/>
              </w:rPr>
            </w:pPr>
          </w:p>
        </w:tc>
        <w:tc>
          <w:tcPr>
            <w:tcW w:w="2410" w:type="dxa"/>
          </w:tcPr>
          <w:p w:rsidR="004454B2" w:rsidRDefault="004454B2" w:rsidP="00CB4858">
            <w:pPr>
              <w:rPr>
                <w:rFonts w:cs="Arial"/>
                <w:sz w:val="22"/>
                <w:szCs w:val="22"/>
                <w:lang w:val="en-US"/>
              </w:rPr>
            </w:pPr>
          </w:p>
        </w:tc>
        <w:tc>
          <w:tcPr>
            <w:tcW w:w="1559" w:type="dxa"/>
          </w:tcPr>
          <w:p w:rsidR="004454B2" w:rsidRDefault="004454B2" w:rsidP="00CB4858">
            <w:pPr>
              <w:rPr>
                <w:rFonts w:cs="Arial"/>
                <w:sz w:val="22"/>
                <w:szCs w:val="22"/>
                <w:lang w:val="en-US"/>
              </w:rPr>
            </w:pPr>
          </w:p>
        </w:tc>
      </w:tr>
      <w:tr w:rsidR="004454B2" w:rsidTr="00CB4858">
        <w:tc>
          <w:tcPr>
            <w:tcW w:w="2285" w:type="dxa"/>
          </w:tcPr>
          <w:p w:rsidR="004454B2" w:rsidRDefault="004454B2" w:rsidP="00CB4858">
            <w:pPr>
              <w:rPr>
                <w:rFonts w:cs="Arial"/>
                <w:sz w:val="22"/>
                <w:szCs w:val="22"/>
                <w:lang w:val="en-US"/>
              </w:rPr>
            </w:pPr>
            <w:r w:rsidRPr="00237355">
              <w:rPr>
                <w:rFonts w:cs="Arial"/>
                <w:sz w:val="18"/>
                <w:szCs w:val="18"/>
              </w:rPr>
              <w:t>Computer software</w:t>
            </w:r>
          </w:p>
        </w:tc>
        <w:tc>
          <w:tcPr>
            <w:tcW w:w="1968" w:type="dxa"/>
          </w:tcPr>
          <w:p w:rsidR="004454B2" w:rsidRDefault="004454B2" w:rsidP="00CB4858">
            <w:pPr>
              <w:rPr>
                <w:rFonts w:cs="Arial"/>
                <w:sz w:val="22"/>
                <w:szCs w:val="22"/>
                <w:lang w:val="en-US"/>
              </w:rPr>
            </w:pPr>
            <w:r w:rsidRPr="00237355">
              <w:rPr>
                <w:rFonts w:cs="Arial"/>
                <w:color w:val="000000"/>
                <w:sz w:val="18"/>
                <w:szCs w:val="18"/>
              </w:rPr>
              <w:t>6 455</w:t>
            </w:r>
            <w:r>
              <w:rPr>
                <w:rFonts w:cs="Arial"/>
                <w:color w:val="000000"/>
                <w:sz w:val="18"/>
                <w:szCs w:val="18"/>
              </w:rPr>
              <w:t> </w:t>
            </w:r>
            <w:r w:rsidRPr="00237355">
              <w:rPr>
                <w:rFonts w:cs="Arial"/>
                <w:color w:val="000000"/>
                <w:sz w:val="18"/>
                <w:szCs w:val="18"/>
              </w:rPr>
              <w:t>868</w:t>
            </w:r>
            <w:r>
              <w:rPr>
                <w:rFonts w:cs="Arial"/>
                <w:color w:val="000000"/>
                <w:sz w:val="18"/>
                <w:szCs w:val="18"/>
              </w:rPr>
              <w:t>,00</w:t>
            </w:r>
          </w:p>
        </w:tc>
        <w:tc>
          <w:tcPr>
            <w:tcW w:w="2410" w:type="dxa"/>
          </w:tcPr>
          <w:p w:rsidR="004454B2" w:rsidRDefault="004454B2" w:rsidP="00CB4858">
            <w:pPr>
              <w:rPr>
                <w:rFonts w:cs="Arial"/>
                <w:sz w:val="22"/>
                <w:szCs w:val="22"/>
                <w:lang w:val="en-US"/>
              </w:rPr>
            </w:pPr>
            <w:r w:rsidRPr="00237355">
              <w:rPr>
                <w:rFonts w:cs="Arial"/>
                <w:color w:val="000000"/>
                <w:sz w:val="18"/>
                <w:szCs w:val="18"/>
              </w:rPr>
              <w:t>10 911</w:t>
            </w:r>
            <w:r>
              <w:rPr>
                <w:rFonts w:cs="Arial"/>
                <w:color w:val="000000"/>
                <w:sz w:val="18"/>
                <w:szCs w:val="18"/>
              </w:rPr>
              <w:t> </w:t>
            </w:r>
            <w:r w:rsidRPr="00237355">
              <w:rPr>
                <w:rFonts w:cs="Arial"/>
                <w:color w:val="000000"/>
                <w:sz w:val="18"/>
                <w:szCs w:val="18"/>
              </w:rPr>
              <w:t>000</w:t>
            </w:r>
            <w:r>
              <w:rPr>
                <w:rFonts w:cs="Arial"/>
                <w:color w:val="000000"/>
                <w:sz w:val="18"/>
                <w:szCs w:val="18"/>
              </w:rPr>
              <w:t>,00</w:t>
            </w:r>
          </w:p>
        </w:tc>
        <w:tc>
          <w:tcPr>
            <w:tcW w:w="1559" w:type="dxa"/>
          </w:tcPr>
          <w:p w:rsidR="004454B2" w:rsidRDefault="004454B2" w:rsidP="00CB4858">
            <w:pPr>
              <w:rPr>
                <w:rFonts w:cs="Arial"/>
                <w:sz w:val="22"/>
                <w:szCs w:val="22"/>
                <w:lang w:val="en-US"/>
              </w:rPr>
            </w:pPr>
            <w:r w:rsidRPr="00237355">
              <w:rPr>
                <w:rFonts w:cs="Arial"/>
                <w:color w:val="000000"/>
                <w:sz w:val="18"/>
                <w:szCs w:val="18"/>
              </w:rPr>
              <w:t>4 455</w:t>
            </w:r>
            <w:r>
              <w:rPr>
                <w:rFonts w:cs="Arial"/>
                <w:color w:val="000000"/>
                <w:sz w:val="18"/>
                <w:szCs w:val="18"/>
              </w:rPr>
              <w:t> </w:t>
            </w:r>
            <w:r w:rsidRPr="00237355">
              <w:rPr>
                <w:rFonts w:cs="Arial"/>
                <w:color w:val="000000"/>
                <w:sz w:val="18"/>
                <w:szCs w:val="18"/>
              </w:rPr>
              <w:t>132</w:t>
            </w:r>
            <w:r>
              <w:rPr>
                <w:rFonts w:cs="Arial"/>
                <w:color w:val="000000"/>
                <w:sz w:val="18"/>
                <w:szCs w:val="18"/>
              </w:rPr>
              <w:t>,00</w:t>
            </w:r>
          </w:p>
        </w:tc>
      </w:tr>
    </w:tbl>
    <w:p w:rsidR="004454B2" w:rsidRPr="002556FC" w:rsidRDefault="004454B2" w:rsidP="004454B2">
      <w:pPr>
        <w:rPr>
          <w:rFonts w:cs="Arial"/>
          <w:szCs w:val="22"/>
          <w:lang w:val="en-US"/>
        </w:rPr>
      </w:pPr>
    </w:p>
    <w:p w:rsidR="004454B2" w:rsidRPr="00461E4B" w:rsidRDefault="004454B2" w:rsidP="004454B2">
      <w:pPr>
        <w:rPr>
          <w:rFonts w:cs="Arial"/>
          <w:szCs w:val="22"/>
          <w:lang w:val="en-US"/>
        </w:rPr>
      </w:pPr>
      <w:r w:rsidRPr="00461E4B">
        <w:rPr>
          <w:rFonts w:cs="Arial"/>
          <w:szCs w:val="22"/>
          <w:lang w:val="en-US"/>
        </w:rPr>
        <w:t>The impact of the finding</w:t>
      </w:r>
    </w:p>
    <w:p w:rsidR="004454B2" w:rsidRPr="00461E4B" w:rsidRDefault="004454B2" w:rsidP="004454B2">
      <w:pPr>
        <w:rPr>
          <w:rFonts w:cs="Arial"/>
          <w:szCs w:val="22"/>
          <w:lang w:val="en-US"/>
        </w:rPr>
      </w:pPr>
    </w:p>
    <w:p w:rsidR="004454B2" w:rsidRDefault="004454B2" w:rsidP="004454B2">
      <w:pPr>
        <w:spacing w:line="230" w:lineRule="auto"/>
        <w:ind w:right="360"/>
        <w:rPr>
          <w:rFonts w:cs="Arial"/>
          <w:bCs/>
          <w:color w:val="000000"/>
          <w:szCs w:val="22"/>
          <w:lang w:val="en-GB"/>
        </w:rPr>
      </w:pPr>
      <w:r w:rsidRPr="00461E4B">
        <w:rPr>
          <w:rFonts w:cs="Arial"/>
          <w:szCs w:val="22"/>
          <w:lang w:val="en-US"/>
        </w:rPr>
        <w:t>a)</w:t>
      </w:r>
      <w:r w:rsidRPr="00461E4B">
        <w:rPr>
          <w:rFonts w:cs="Arial"/>
          <w:szCs w:val="22"/>
          <w:lang w:val="en-US"/>
        </w:rPr>
        <w:tab/>
        <w:t xml:space="preserve">Non-compliance with </w:t>
      </w:r>
      <w:r w:rsidRPr="001B1010">
        <w:rPr>
          <w:rFonts w:cs="Arial"/>
          <w:bCs/>
          <w:color w:val="000000"/>
          <w:szCs w:val="22"/>
          <w:lang w:val="en-GB"/>
        </w:rPr>
        <w:t>Section 40 of the PFMA</w:t>
      </w:r>
      <w:r>
        <w:rPr>
          <w:rFonts w:cs="Arial"/>
          <w:bCs/>
          <w:color w:val="000000"/>
          <w:szCs w:val="22"/>
          <w:lang w:val="en-GB"/>
        </w:rPr>
        <w:t>.</w:t>
      </w:r>
    </w:p>
    <w:p w:rsidR="004454B2" w:rsidRDefault="004454B2" w:rsidP="004454B2">
      <w:pPr>
        <w:spacing w:line="230" w:lineRule="auto"/>
        <w:ind w:right="360"/>
        <w:rPr>
          <w:rFonts w:cs="Arial"/>
          <w:szCs w:val="22"/>
          <w:lang w:val="en-US"/>
        </w:rPr>
      </w:pPr>
    </w:p>
    <w:p w:rsidR="004454B2" w:rsidRPr="00461E4B" w:rsidRDefault="004454B2" w:rsidP="004454B2">
      <w:pPr>
        <w:spacing w:line="230" w:lineRule="auto"/>
        <w:ind w:right="360"/>
        <w:rPr>
          <w:rFonts w:cs="Arial"/>
          <w:szCs w:val="22"/>
          <w:lang w:val="en-US"/>
        </w:rPr>
      </w:pPr>
      <w:r>
        <w:rPr>
          <w:rFonts w:cs="Arial"/>
          <w:szCs w:val="22"/>
          <w:lang w:val="en-US"/>
        </w:rPr>
        <w:t>b)</w:t>
      </w:r>
      <w:r>
        <w:rPr>
          <w:rFonts w:cs="Arial"/>
          <w:szCs w:val="22"/>
          <w:lang w:val="en-US"/>
        </w:rPr>
        <w:tab/>
        <w:t>Property, Plant and Equipment might be misstated.</w:t>
      </w:r>
    </w:p>
    <w:p w:rsidR="004454B2" w:rsidRPr="00461E4B" w:rsidRDefault="004454B2" w:rsidP="004454B2">
      <w:pPr>
        <w:spacing w:line="230" w:lineRule="auto"/>
        <w:ind w:right="360"/>
        <w:rPr>
          <w:rFonts w:cs="Arial"/>
          <w:szCs w:val="22"/>
          <w:lang w:val="en-US"/>
        </w:rPr>
      </w:pPr>
    </w:p>
    <w:p w:rsidR="004454B2" w:rsidRPr="00461E4B" w:rsidRDefault="004454B2" w:rsidP="004454B2">
      <w:pPr>
        <w:spacing w:after="120"/>
        <w:rPr>
          <w:rFonts w:cs="Arial"/>
          <w:b/>
          <w:bCs/>
          <w:szCs w:val="22"/>
          <w:lang w:val="en-US"/>
        </w:rPr>
      </w:pPr>
      <w:r w:rsidRPr="00461E4B">
        <w:rPr>
          <w:rFonts w:cs="Arial"/>
          <w:b/>
          <w:bCs/>
          <w:szCs w:val="22"/>
          <w:lang w:val="en-US"/>
        </w:rPr>
        <w:t>Internal control deficiency</w:t>
      </w:r>
    </w:p>
    <w:p w:rsidR="004454B2" w:rsidRPr="00461E4B" w:rsidRDefault="004454B2" w:rsidP="004454B2">
      <w:pPr>
        <w:spacing w:after="120"/>
        <w:rPr>
          <w:rFonts w:cs="Arial"/>
          <w:szCs w:val="22"/>
          <w:lang w:val="en-US"/>
        </w:rPr>
      </w:pPr>
      <w:r w:rsidRPr="00461E4B">
        <w:rPr>
          <w:rFonts w:cs="Arial"/>
          <w:szCs w:val="22"/>
          <w:lang w:val="en-US"/>
        </w:rPr>
        <w:t>The finding occurred as a result of the following</w:t>
      </w:r>
    </w:p>
    <w:p w:rsidR="004454B2" w:rsidRPr="00461E4B" w:rsidRDefault="004454B2" w:rsidP="004454B2">
      <w:pPr>
        <w:rPr>
          <w:rFonts w:cs="Arial"/>
          <w:bCs/>
          <w:szCs w:val="22"/>
          <w:lang w:val="en-US"/>
        </w:rPr>
      </w:pPr>
      <w:r w:rsidRPr="00461E4B">
        <w:rPr>
          <w:rFonts w:cs="Arial"/>
          <w:bCs/>
          <w:szCs w:val="22"/>
          <w:lang w:val="en-US"/>
        </w:rPr>
        <w:t xml:space="preserve">Interim financial statements are not properly reviewed to ensure that </w:t>
      </w:r>
      <w:r>
        <w:rPr>
          <w:rFonts w:cs="Arial"/>
          <w:bCs/>
          <w:szCs w:val="22"/>
          <w:lang w:val="en-US"/>
        </w:rPr>
        <w:t xml:space="preserve">asset register agrees to the amount </w:t>
      </w:r>
      <w:r w:rsidRPr="00461E4B">
        <w:rPr>
          <w:rFonts w:cs="Arial"/>
          <w:bCs/>
          <w:szCs w:val="22"/>
          <w:lang w:val="en-US"/>
        </w:rPr>
        <w:t>disclosed in the interim financial statement.</w:t>
      </w:r>
    </w:p>
    <w:p w:rsidR="004454B2" w:rsidRPr="00461E4B" w:rsidRDefault="004454B2" w:rsidP="004454B2">
      <w:pPr>
        <w:rPr>
          <w:szCs w:val="22"/>
          <w:lang w:val="en-GB"/>
        </w:rPr>
      </w:pPr>
    </w:p>
    <w:p w:rsidR="004454B2" w:rsidRPr="00461E4B" w:rsidRDefault="004454B2" w:rsidP="004454B2">
      <w:pPr>
        <w:rPr>
          <w:szCs w:val="22"/>
          <w:lang w:val="en-GB"/>
        </w:rPr>
      </w:pPr>
      <w:r w:rsidRPr="00461E4B">
        <w:rPr>
          <w:szCs w:val="22"/>
          <w:lang w:val="en-GB"/>
        </w:rPr>
        <w:lastRenderedPageBreak/>
        <w:t>Based on the aforementioned the matter is as a result of the following internal control deficiencies:</w:t>
      </w:r>
    </w:p>
    <w:p w:rsidR="004454B2" w:rsidRPr="00461E4B" w:rsidRDefault="004454B2" w:rsidP="004454B2">
      <w:pPr>
        <w:rPr>
          <w:rFonts w:cs="Arial"/>
          <w:b/>
          <w:bCs/>
          <w:szCs w:val="22"/>
          <w:lang w:val="en-US"/>
        </w:rPr>
      </w:pPr>
    </w:p>
    <w:p w:rsidR="004454B2" w:rsidRDefault="004454B2" w:rsidP="004454B2">
      <w:pPr>
        <w:rPr>
          <w:rFonts w:cs="Arial"/>
          <w:b/>
          <w:szCs w:val="22"/>
          <w:lang w:val="en-US"/>
        </w:rPr>
      </w:pPr>
      <w:r w:rsidRPr="00461E4B">
        <w:rPr>
          <w:rFonts w:cs="Arial"/>
          <w:b/>
          <w:szCs w:val="22"/>
          <w:lang w:val="en-US"/>
        </w:rPr>
        <w:t>Financial and Performance Management</w:t>
      </w:r>
    </w:p>
    <w:p w:rsidR="004454B2" w:rsidRDefault="004454B2" w:rsidP="004454B2">
      <w:pPr>
        <w:rPr>
          <w:rFonts w:cs="Arial"/>
          <w:b/>
          <w:szCs w:val="22"/>
          <w:lang w:val="en-US"/>
        </w:rPr>
      </w:pPr>
    </w:p>
    <w:p w:rsidR="004454B2" w:rsidRPr="001B1010" w:rsidRDefault="004454B2" w:rsidP="004454B2">
      <w:pPr>
        <w:rPr>
          <w:rFonts w:cs="Arial"/>
          <w:szCs w:val="22"/>
          <w:lang w:val="en-US"/>
        </w:rPr>
      </w:pPr>
      <w:r w:rsidRPr="001B1010">
        <w:rPr>
          <w:rFonts w:cs="Arial"/>
          <w:szCs w:val="22"/>
          <w:lang w:val="en-US"/>
        </w:rPr>
        <w:t xml:space="preserve">The </w:t>
      </w:r>
      <w:r>
        <w:rPr>
          <w:rFonts w:cs="Arial"/>
          <w:szCs w:val="22"/>
          <w:lang w:val="en-US"/>
        </w:rPr>
        <w:t>d</w:t>
      </w:r>
      <w:r w:rsidRPr="001B1010">
        <w:rPr>
          <w:rFonts w:cs="Arial"/>
          <w:szCs w:val="22"/>
          <w:lang w:val="en-US"/>
        </w:rPr>
        <w:t>epartment did not prepare regular, accurate and complete financial and performance reports that are supported and evidenced by reliable information.</w:t>
      </w:r>
    </w:p>
    <w:p w:rsidR="004454B2" w:rsidRDefault="004454B2" w:rsidP="004454B2">
      <w:pPr>
        <w:ind w:left="720" w:hanging="720"/>
        <w:jc w:val="both"/>
        <w:rPr>
          <w:rFonts w:cs="Arial"/>
          <w:szCs w:val="22"/>
          <w:lang w:val="en-US"/>
        </w:rPr>
      </w:pPr>
    </w:p>
    <w:p w:rsidR="004454B2" w:rsidRPr="002556FC" w:rsidRDefault="004454B2" w:rsidP="004454B2">
      <w:pPr>
        <w:rPr>
          <w:rFonts w:cs="Arial"/>
          <w:b/>
          <w:szCs w:val="22"/>
        </w:rPr>
      </w:pPr>
      <w:r w:rsidRPr="002556FC">
        <w:rPr>
          <w:rFonts w:cs="Arial"/>
          <w:b/>
          <w:szCs w:val="22"/>
        </w:rPr>
        <w:t xml:space="preserve">Recommendation </w:t>
      </w:r>
    </w:p>
    <w:p w:rsidR="004454B2" w:rsidRPr="002556FC" w:rsidRDefault="004454B2" w:rsidP="004454B2">
      <w:pPr>
        <w:rPr>
          <w:rFonts w:cs="Arial"/>
          <w:szCs w:val="22"/>
        </w:rPr>
      </w:pPr>
    </w:p>
    <w:p w:rsidR="004454B2" w:rsidRPr="001B1010" w:rsidRDefault="004454B2" w:rsidP="004454B2">
      <w:pPr>
        <w:rPr>
          <w:rFonts w:cs="Arial"/>
          <w:szCs w:val="22"/>
          <w:lang w:val="en-US"/>
        </w:rPr>
      </w:pPr>
      <w:r w:rsidRPr="001B1010">
        <w:rPr>
          <w:sz w:val="23"/>
          <w:szCs w:val="23"/>
          <w:lang w:val="en-US"/>
        </w:rPr>
        <w:t xml:space="preserve">The department should ensure that the interim financial statements are properly reviewed to ensure that </w:t>
      </w:r>
      <w:r>
        <w:rPr>
          <w:sz w:val="23"/>
          <w:szCs w:val="23"/>
          <w:lang w:val="en-US"/>
        </w:rPr>
        <w:t xml:space="preserve">amounts disclosed under Property, plant and equipment note </w:t>
      </w:r>
      <w:r w:rsidRPr="001B1010">
        <w:rPr>
          <w:sz w:val="23"/>
          <w:szCs w:val="23"/>
          <w:lang w:val="en-US"/>
        </w:rPr>
        <w:t>are accurate</w:t>
      </w:r>
      <w:r>
        <w:rPr>
          <w:sz w:val="23"/>
          <w:szCs w:val="23"/>
          <w:lang w:val="en-US"/>
        </w:rPr>
        <w:t xml:space="preserve"> and agrees to the asset register</w:t>
      </w:r>
      <w:r w:rsidRPr="001B1010">
        <w:rPr>
          <w:sz w:val="23"/>
          <w:szCs w:val="23"/>
          <w:lang w:val="en-US"/>
        </w:rPr>
        <w:t>.</w:t>
      </w:r>
    </w:p>
    <w:p w:rsidR="004454B2" w:rsidRPr="002556FC" w:rsidRDefault="004454B2" w:rsidP="004454B2">
      <w:pPr>
        <w:rPr>
          <w:rFonts w:cs="Arial"/>
          <w:b/>
          <w:szCs w:val="22"/>
        </w:rPr>
      </w:pPr>
    </w:p>
    <w:p w:rsidR="004454B2" w:rsidRPr="001B1010" w:rsidRDefault="004454B2" w:rsidP="004454B2">
      <w:pPr>
        <w:rPr>
          <w:rFonts w:cs="Arial"/>
          <w:b/>
          <w:bCs/>
          <w:szCs w:val="22"/>
          <w:lang w:val="en-US"/>
        </w:rPr>
      </w:pPr>
      <w:r w:rsidRPr="001B1010">
        <w:rPr>
          <w:rFonts w:cs="Arial"/>
          <w:b/>
          <w:bCs/>
          <w:szCs w:val="22"/>
          <w:lang w:val="en-US"/>
        </w:rPr>
        <w:t>Management response</w:t>
      </w:r>
    </w:p>
    <w:p w:rsidR="004454B2" w:rsidRDefault="004454B2" w:rsidP="004454B2">
      <w:pPr>
        <w:keepNext/>
        <w:jc w:val="both"/>
        <w:rPr>
          <w:szCs w:val="22"/>
          <w:lang w:val="en-US"/>
        </w:rPr>
      </w:pPr>
      <w:r>
        <w:rPr>
          <w:rFonts w:cs="Arial"/>
          <w:szCs w:val="22"/>
          <w:lang w:val="en-US"/>
        </w:rPr>
        <w:t xml:space="preserve">Management is </w:t>
      </w:r>
      <w:r w:rsidRPr="001B1010">
        <w:rPr>
          <w:rFonts w:cs="Arial"/>
          <w:szCs w:val="22"/>
          <w:lang w:val="en-US"/>
        </w:rPr>
        <w:t xml:space="preserve">am </w:t>
      </w:r>
      <w:r>
        <w:rPr>
          <w:rFonts w:cs="Arial"/>
          <w:szCs w:val="22"/>
          <w:lang w:val="en-US"/>
        </w:rPr>
        <w:t xml:space="preserve">not fully </w:t>
      </w:r>
      <w:r w:rsidRPr="001B1010">
        <w:rPr>
          <w:rFonts w:cs="Arial"/>
          <w:szCs w:val="22"/>
          <w:lang w:val="en-US"/>
        </w:rPr>
        <w:t xml:space="preserve">in agreement with the finding for the following reasons </w:t>
      </w:r>
      <w:r>
        <w:rPr>
          <w:rFonts w:cs="Arial"/>
          <w:szCs w:val="22"/>
          <w:lang w:val="en-US"/>
        </w:rPr>
        <w:t xml:space="preserve">set out in the schedule below. </w:t>
      </w:r>
    </w:p>
    <w:tbl>
      <w:tblPr>
        <w:tblW w:w="10353" w:type="dxa"/>
        <w:tblInd w:w="103" w:type="dxa"/>
        <w:tblLayout w:type="fixed"/>
        <w:tblLook w:val="04A0" w:firstRow="1" w:lastRow="0" w:firstColumn="1" w:lastColumn="0" w:noHBand="0" w:noVBand="1"/>
      </w:tblPr>
      <w:tblGrid>
        <w:gridCol w:w="1740"/>
        <w:gridCol w:w="1240"/>
        <w:gridCol w:w="1264"/>
        <w:gridCol w:w="1200"/>
        <w:gridCol w:w="1200"/>
        <w:gridCol w:w="507"/>
        <w:gridCol w:w="1050"/>
        <w:gridCol w:w="71"/>
        <w:gridCol w:w="1052"/>
        <w:gridCol w:w="70"/>
        <w:gridCol w:w="959"/>
      </w:tblGrid>
      <w:tr w:rsidR="004454B2" w:rsidRPr="004454B2" w:rsidTr="00CB4858">
        <w:trPr>
          <w:trHeight w:val="6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4B2" w:rsidRPr="004454B2" w:rsidRDefault="004454B2" w:rsidP="00CB4858">
            <w:pPr>
              <w:rPr>
                <w:rFonts w:cs="Arial"/>
                <w:b/>
                <w:bCs/>
                <w:color w:val="000000"/>
                <w:sz w:val="18"/>
                <w:szCs w:val="18"/>
              </w:rPr>
            </w:pPr>
            <w:r w:rsidRPr="004454B2">
              <w:rPr>
                <w:rFonts w:cs="Arial"/>
                <w:b/>
                <w:bCs/>
                <w:color w:val="000000"/>
                <w:sz w:val="18"/>
                <w:szCs w:val="18"/>
              </w:rPr>
              <w:t>Description</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rsidR="004454B2" w:rsidRPr="004454B2" w:rsidRDefault="004454B2" w:rsidP="00CB4858">
            <w:pPr>
              <w:rPr>
                <w:rFonts w:cs="Arial"/>
                <w:b/>
                <w:bCs/>
                <w:color w:val="000000"/>
                <w:sz w:val="18"/>
                <w:szCs w:val="18"/>
              </w:rPr>
            </w:pPr>
            <w:r w:rsidRPr="004454B2">
              <w:rPr>
                <w:rFonts w:cs="Arial"/>
                <w:b/>
                <w:bCs/>
                <w:color w:val="000000"/>
                <w:sz w:val="18"/>
                <w:szCs w:val="18"/>
              </w:rPr>
              <w:t xml:space="preserve"> Asset Register </w:t>
            </w:r>
          </w:p>
        </w:tc>
        <w:tc>
          <w:tcPr>
            <w:tcW w:w="1264" w:type="dxa"/>
            <w:tcBorders>
              <w:top w:val="single" w:sz="4" w:space="0" w:color="auto"/>
              <w:left w:val="nil"/>
              <w:bottom w:val="single" w:sz="4" w:space="0" w:color="auto"/>
              <w:right w:val="single" w:sz="4" w:space="0" w:color="auto"/>
            </w:tcBorders>
            <w:shd w:val="clear" w:color="auto" w:fill="auto"/>
            <w:vAlign w:val="bottom"/>
            <w:hideMark/>
          </w:tcPr>
          <w:p w:rsidR="004454B2" w:rsidRPr="004454B2" w:rsidRDefault="004454B2" w:rsidP="00CB4858">
            <w:pPr>
              <w:rPr>
                <w:rFonts w:cs="Arial"/>
                <w:b/>
                <w:bCs/>
                <w:color w:val="000000"/>
                <w:sz w:val="18"/>
                <w:szCs w:val="18"/>
              </w:rPr>
            </w:pPr>
            <w:r w:rsidRPr="004454B2">
              <w:rPr>
                <w:rFonts w:cs="Arial"/>
                <w:b/>
                <w:bCs/>
                <w:color w:val="000000"/>
                <w:sz w:val="18"/>
                <w:szCs w:val="18"/>
              </w:rPr>
              <w:t xml:space="preserve"> Financial Statements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b/>
                <w:bCs/>
                <w:color w:val="000000"/>
                <w:sz w:val="18"/>
                <w:szCs w:val="18"/>
              </w:rPr>
            </w:pPr>
            <w:r w:rsidRPr="004454B2">
              <w:rPr>
                <w:rFonts w:cs="Arial"/>
                <w:b/>
                <w:bCs/>
                <w:color w:val="000000"/>
                <w:sz w:val="18"/>
                <w:szCs w:val="18"/>
              </w:rPr>
              <w:t xml:space="preserve"> Difference </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4454B2" w:rsidRPr="004454B2" w:rsidRDefault="004454B2" w:rsidP="00CB4858">
            <w:pPr>
              <w:rPr>
                <w:rFonts w:cs="Arial"/>
                <w:b/>
                <w:bCs/>
                <w:color w:val="000000"/>
                <w:sz w:val="18"/>
                <w:szCs w:val="18"/>
              </w:rPr>
            </w:pPr>
            <w:r w:rsidRPr="004454B2">
              <w:rPr>
                <w:rFonts w:cs="Arial"/>
                <w:b/>
                <w:bCs/>
                <w:color w:val="000000"/>
                <w:sz w:val="18"/>
                <w:szCs w:val="18"/>
              </w:rPr>
              <w:t xml:space="preserve"> Explained diffs </w:t>
            </w:r>
          </w:p>
        </w:tc>
        <w:tc>
          <w:tcPr>
            <w:tcW w:w="2680" w:type="dxa"/>
            <w:gridSpan w:val="4"/>
            <w:tcBorders>
              <w:top w:val="single" w:sz="4" w:space="0" w:color="auto"/>
              <w:left w:val="nil"/>
              <w:bottom w:val="single" w:sz="4" w:space="0" w:color="auto"/>
              <w:right w:val="single" w:sz="4" w:space="0" w:color="auto"/>
            </w:tcBorders>
            <w:shd w:val="clear" w:color="auto" w:fill="auto"/>
            <w:vAlign w:val="bottom"/>
            <w:hideMark/>
          </w:tcPr>
          <w:p w:rsidR="004454B2" w:rsidRPr="004454B2" w:rsidRDefault="004454B2" w:rsidP="00CB4858">
            <w:pPr>
              <w:rPr>
                <w:rFonts w:cs="Arial"/>
                <w:b/>
                <w:bCs/>
                <w:color w:val="000000"/>
                <w:sz w:val="18"/>
                <w:szCs w:val="18"/>
              </w:rPr>
            </w:pPr>
            <w:r w:rsidRPr="004454B2">
              <w:rPr>
                <w:rFonts w:cs="Arial"/>
                <w:b/>
                <w:bCs/>
                <w:color w:val="000000"/>
                <w:sz w:val="18"/>
                <w:szCs w:val="18"/>
              </w:rPr>
              <w:t xml:space="preserve"> Reason </w:t>
            </w:r>
          </w:p>
        </w:tc>
        <w:tc>
          <w:tcPr>
            <w:tcW w:w="1029" w:type="dxa"/>
            <w:gridSpan w:val="2"/>
            <w:tcBorders>
              <w:top w:val="single" w:sz="4" w:space="0" w:color="auto"/>
              <w:left w:val="nil"/>
              <w:bottom w:val="single" w:sz="4" w:space="0" w:color="auto"/>
              <w:right w:val="single" w:sz="4" w:space="0" w:color="auto"/>
            </w:tcBorders>
            <w:shd w:val="clear" w:color="auto" w:fill="auto"/>
            <w:vAlign w:val="bottom"/>
            <w:hideMark/>
          </w:tcPr>
          <w:p w:rsidR="004454B2" w:rsidRPr="004454B2" w:rsidRDefault="004454B2" w:rsidP="00CB4858">
            <w:pPr>
              <w:rPr>
                <w:rFonts w:cs="Arial"/>
                <w:b/>
                <w:bCs/>
                <w:color w:val="000000"/>
                <w:sz w:val="18"/>
                <w:szCs w:val="18"/>
              </w:rPr>
            </w:pPr>
            <w:r w:rsidRPr="004454B2">
              <w:rPr>
                <w:rFonts w:cs="Arial"/>
                <w:b/>
                <w:bCs/>
                <w:color w:val="000000"/>
                <w:sz w:val="18"/>
                <w:szCs w:val="18"/>
              </w:rPr>
              <w:t>unexplained diffs</w:t>
            </w:r>
          </w:p>
        </w:tc>
      </w:tr>
      <w:tr w:rsidR="004454B2" w:rsidRPr="004454B2" w:rsidTr="00CB4858">
        <w:trPr>
          <w:trHeight w:val="300"/>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454B2" w:rsidRPr="004454B2" w:rsidRDefault="004454B2" w:rsidP="00CB4858">
            <w:pPr>
              <w:rPr>
                <w:rFonts w:cs="Arial"/>
                <w:b/>
                <w:bCs/>
                <w:color w:val="000000"/>
                <w:sz w:val="18"/>
                <w:szCs w:val="18"/>
              </w:rPr>
            </w:pPr>
            <w:r w:rsidRPr="004454B2">
              <w:rPr>
                <w:rFonts w:cs="Arial"/>
                <w:b/>
                <w:bCs/>
                <w:color w:val="000000"/>
                <w:sz w:val="18"/>
                <w:szCs w:val="18"/>
              </w:rPr>
              <w:t>PPE- movable Assets</w:t>
            </w:r>
          </w:p>
        </w:tc>
        <w:tc>
          <w:tcPr>
            <w:tcW w:w="1264"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2680" w:type="dxa"/>
            <w:gridSpan w:val="4"/>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029" w:type="dxa"/>
            <w:gridSpan w:val="2"/>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r>
      <w:tr w:rsidR="004454B2" w:rsidRPr="004454B2" w:rsidTr="00CB4858">
        <w:trPr>
          <w:trHeight w:val="600"/>
        </w:trPr>
        <w:tc>
          <w:tcPr>
            <w:tcW w:w="1740" w:type="dxa"/>
            <w:tcBorders>
              <w:top w:val="nil"/>
              <w:left w:val="single" w:sz="4" w:space="0" w:color="auto"/>
              <w:bottom w:val="single" w:sz="4" w:space="0" w:color="auto"/>
              <w:right w:val="single" w:sz="4" w:space="0" w:color="auto"/>
            </w:tcBorders>
            <w:shd w:val="clear" w:color="auto" w:fill="auto"/>
            <w:vAlign w:val="bottom"/>
            <w:hideMark/>
          </w:tcPr>
          <w:p w:rsidR="004454B2" w:rsidRPr="004454B2" w:rsidRDefault="004454B2" w:rsidP="00CB4858">
            <w:pPr>
              <w:rPr>
                <w:rFonts w:cs="Arial"/>
                <w:color w:val="000000"/>
                <w:sz w:val="18"/>
                <w:szCs w:val="18"/>
              </w:rPr>
            </w:pPr>
            <w:r w:rsidRPr="004454B2">
              <w:rPr>
                <w:rFonts w:cs="Arial"/>
                <w:color w:val="000000"/>
                <w:sz w:val="18"/>
                <w:szCs w:val="18"/>
              </w:rPr>
              <w:t>Furniture and office equipment</w:t>
            </w:r>
          </w:p>
        </w:tc>
        <w:tc>
          <w:tcPr>
            <w:tcW w:w="124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68 374 260 </w:t>
            </w:r>
          </w:p>
        </w:tc>
        <w:tc>
          <w:tcPr>
            <w:tcW w:w="1264"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69 496 000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-1 121 740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-711 769 </w:t>
            </w:r>
          </w:p>
        </w:tc>
        <w:tc>
          <w:tcPr>
            <w:tcW w:w="2680" w:type="dxa"/>
            <w:gridSpan w:val="4"/>
            <w:vMerge w:val="restart"/>
            <w:tcBorders>
              <w:top w:val="nil"/>
              <w:left w:val="single" w:sz="4" w:space="0" w:color="auto"/>
              <w:bottom w:val="single" w:sz="4" w:space="0" w:color="auto"/>
              <w:right w:val="single" w:sz="4" w:space="0" w:color="auto"/>
            </w:tcBorders>
            <w:shd w:val="clear" w:color="auto" w:fill="auto"/>
            <w:vAlign w:val="bottom"/>
            <w:hideMark/>
          </w:tcPr>
          <w:p w:rsidR="004454B2" w:rsidRPr="004454B2" w:rsidRDefault="004454B2" w:rsidP="00CB4858">
            <w:pPr>
              <w:jc w:val="center"/>
              <w:rPr>
                <w:rFonts w:cs="Arial"/>
                <w:color w:val="000000"/>
                <w:sz w:val="18"/>
                <w:szCs w:val="18"/>
              </w:rPr>
            </w:pPr>
            <w:r w:rsidRPr="004454B2">
              <w:rPr>
                <w:rFonts w:cs="Arial"/>
                <w:color w:val="000000"/>
                <w:sz w:val="18"/>
                <w:szCs w:val="18"/>
              </w:rPr>
              <w:t xml:space="preserve"> Account 3224 to be mapped to Computer </w:t>
            </w:r>
            <w:proofErr w:type="gramStart"/>
            <w:r w:rsidRPr="004454B2">
              <w:rPr>
                <w:rFonts w:cs="Arial"/>
                <w:color w:val="000000"/>
                <w:sz w:val="18"/>
                <w:szCs w:val="18"/>
              </w:rPr>
              <w:t>equipment ,</w:t>
            </w:r>
            <w:proofErr w:type="gramEnd"/>
            <w:r w:rsidRPr="004454B2">
              <w:rPr>
                <w:rFonts w:cs="Arial"/>
                <w:color w:val="000000"/>
                <w:sz w:val="18"/>
                <w:szCs w:val="18"/>
              </w:rPr>
              <w:t xml:space="preserve"> to be unmapped from Furniture on </w:t>
            </w:r>
            <w:proofErr w:type="spellStart"/>
            <w:r w:rsidRPr="004454B2">
              <w:rPr>
                <w:rFonts w:cs="Arial"/>
                <w:color w:val="000000"/>
                <w:sz w:val="18"/>
                <w:szCs w:val="18"/>
              </w:rPr>
              <w:t>Caseware</w:t>
            </w:r>
            <w:proofErr w:type="spellEnd"/>
            <w:r w:rsidRPr="004454B2">
              <w:rPr>
                <w:rFonts w:cs="Arial"/>
                <w:color w:val="000000"/>
                <w:sz w:val="18"/>
                <w:szCs w:val="18"/>
              </w:rPr>
              <w:t xml:space="preserve">. (A) </w:t>
            </w:r>
          </w:p>
        </w:tc>
        <w:tc>
          <w:tcPr>
            <w:tcW w:w="1029" w:type="dxa"/>
            <w:gridSpan w:val="2"/>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-409 971 </w:t>
            </w:r>
          </w:p>
        </w:tc>
      </w:tr>
      <w:tr w:rsidR="004454B2" w:rsidRPr="004454B2" w:rsidTr="00CB4858">
        <w:trPr>
          <w:trHeight w:val="642"/>
        </w:trPr>
        <w:tc>
          <w:tcPr>
            <w:tcW w:w="1740" w:type="dxa"/>
            <w:tcBorders>
              <w:top w:val="nil"/>
              <w:left w:val="single" w:sz="4" w:space="0" w:color="auto"/>
              <w:bottom w:val="single" w:sz="4" w:space="0" w:color="auto"/>
              <w:right w:val="single" w:sz="4" w:space="0" w:color="auto"/>
            </w:tcBorders>
            <w:shd w:val="clear" w:color="auto" w:fill="auto"/>
            <w:vAlign w:val="bottom"/>
            <w:hideMark/>
          </w:tcPr>
          <w:p w:rsidR="004454B2" w:rsidRPr="004454B2" w:rsidRDefault="004454B2" w:rsidP="00CB4858">
            <w:pPr>
              <w:rPr>
                <w:rFonts w:cs="Arial"/>
                <w:color w:val="000000"/>
                <w:sz w:val="18"/>
                <w:szCs w:val="18"/>
              </w:rPr>
            </w:pPr>
            <w:r w:rsidRPr="004454B2">
              <w:rPr>
                <w:rFonts w:cs="Arial"/>
                <w:color w:val="000000"/>
                <w:sz w:val="18"/>
                <w:szCs w:val="18"/>
              </w:rPr>
              <w:t>Computer Equipment</w:t>
            </w:r>
          </w:p>
        </w:tc>
        <w:tc>
          <w:tcPr>
            <w:tcW w:w="124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166 627 167 </w:t>
            </w:r>
          </w:p>
        </w:tc>
        <w:tc>
          <w:tcPr>
            <w:tcW w:w="1264"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165 833 000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794 167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711 769 </w:t>
            </w:r>
          </w:p>
        </w:tc>
        <w:tc>
          <w:tcPr>
            <w:tcW w:w="2680" w:type="dxa"/>
            <w:gridSpan w:val="4"/>
            <w:vMerge/>
            <w:tcBorders>
              <w:top w:val="nil"/>
              <w:left w:val="single" w:sz="4" w:space="0" w:color="auto"/>
              <w:bottom w:val="single" w:sz="4" w:space="0" w:color="auto"/>
              <w:right w:val="single" w:sz="4" w:space="0" w:color="auto"/>
            </w:tcBorders>
            <w:vAlign w:val="center"/>
            <w:hideMark/>
          </w:tcPr>
          <w:p w:rsidR="004454B2" w:rsidRPr="004454B2" w:rsidRDefault="004454B2" w:rsidP="00CB4858">
            <w:pPr>
              <w:rPr>
                <w:rFonts w:cs="Arial"/>
                <w:color w:val="000000"/>
                <w:sz w:val="18"/>
                <w:szCs w:val="18"/>
              </w:rPr>
            </w:pPr>
          </w:p>
        </w:tc>
        <w:tc>
          <w:tcPr>
            <w:tcW w:w="1029" w:type="dxa"/>
            <w:gridSpan w:val="2"/>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82 398 </w:t>
            </w:r>
          </w:p>
        </w:tc>
      </w:tr>
      <w:tr w:rsidR="004454B2" w:rsidRPr="004454B2" w:rsidTr="00CB4858">
        <w:trPr>
          <w:trHeight w:val="600"/>
        </w:trPr>
        <w:tc>
          <w:tcPr>
            <w:tcW w:w="1740" w:type="dxa"/>
            <w:tcBorders>
              <w:top w:val="nil"/>
              <w:left w:val="single" w:sz="4" w:space="0" w:color="auto"/>
              <w:bottom w:val="single" w:sz="4" w:space="0" w:color="auto"/>
              <w:right w:val="single" w:sz="4" w:space="0" w:color="auto"/>
            </w:tcBorders>
            <w:shd w:val="clear" w:color="auto" w:fill="auto"/>
            <w:vAlign w:val="bottom"/>
            <w:hideMark/>
          </w:tcPr>
          <w:p w:rsidR="004454B2" w:rsidRPr="004454B2" w:rsidRDefault="004454B2" w:rsidP="00CB4858">
            <w:pPr>
              <w:rPr>
                <w:rFonts w:cs="Arial"/>
                <w:color w:val="000000"/>
                <w:sz w:val="18"/>
                <w:szCs w:val="18"/>
              </w:rPr>
            </w:pPr>
            <w:r w:rsidRPr="004454B2">
              <w:rPr>
                <w:rFonts w:cs="Arial"/>
                <w:color w:val="000000"/>
                <w:sz w:val="18"/>
                <w:szCs w:val="18"/>
              </w:rPr>
              <w:t>Other Machinery and Equipment</w:t>
            </w:r>
          </w:p>
        </w:tc>
        <w:tc>
          <w:tcPr>
            <w:tcW w:w="124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35 707 194 </w:t>
            </w:r>
          </w:p>
        </w:tc>
        <w:tc>
          <w:tcPr>
            <w:tcW w:w="1264"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46 100 000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-10 392 806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-10 485 615 </w:t>
            </w:r>
          </w:p>
        </w:tc>
        <w:tc>
          <w:tcPr>
            <w:tcW w:w="2680" w:type="dxa"/>
            <w:gridSpan w:val="4"/>
            <w:tcBorders>
              <w:top w:val="nil"/>
              <w:left w:val="nil"/>
              <w:bottom w:val="single" w:sz="4" w:space="0" w:color="auto"/>
              <w:right w:val="single" w:sz="4" w:space="0" w:color="auto"/>
            </w:tcBorders>
            <w:shd w:val="clear" w:color="auto" w:fill="auto"/>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Assets recognised as a result of finance leases. (B) </w:t>
            </w:r>
          </w:p>
        </w:tc>
        <w:tc>
          <w:tcPr>
            <w:tcW w:w="1029" w:type="dxa"/>
            <w:gridSpan w:val="2"/>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92 809 </w:t>
            </w:r>
          </w:p>
        </w:tc>
      </w:tr>
      <w:tr w:rsidR="004454B2" w:rsidRPr="004454B2" w:rsidTr="00CB4858">
        <w:trPr>
          <w:trHeight w:val="83"/>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4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64"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2680" w:type="dxa"/>
            <w:gridSpan w:val="4"/>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029" w:type="dxa"/>
            <w:gridSpan w:val="2"/>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r>
      <w:tr w:rsidR="004454B2" w:rsidRPr="004454B2" w:rsidTr="00CB4858">
        <w:trPr>
          <w:trHeight w:val="300"/>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454B2" w:rsidRPr="004454B2" w:rsidRDefault="004454B2" w:rsidP="00CB4858">
            <w:pPr>
              <w:rPr>
                <w:rFonts w:cs="Arial"/>
                <w:b/>
                <w:bCs/>
                <w:color w:val="000000"/>
                <w:sz w:val="18"/>
                <w:szCs w:val="18"/>
              </w:rPr>
            </w:pPr>
            <w:r w:rsidRPr="004454B2">
              <w:rPr>
                <w:rFonts w:cs="Arial"/>
                <w:b/>
                <w:bCs/>
                <w:color w:val="000000"/>
                <w:sz w:val="18"/>
                <w:szCs w:val="18"/>
              </w:rPr>
              <w:t>Intangible assets</w:t>
            </w:r>
          </w:p>
        </w:tc>
        <w:tc>
          <w:tcPr>
            <w:tcW w:w="1264"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2680" w:type="dxa"/>
            <w:gridSpan w:val="4"/>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029" w:type="dxa"/>
            <w:gridSpan w:val="2"/>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r>
      <w:tr w:rsidR="004454B2" w:rsidRPr="004454B2" w:rsidTr="00CB4858">
        <w:trPr>
          <w:trHeight w:val="1800"/>
        </w:trPr>
        <w:tc>
          <w:tcPr>
            <w:tcW w:w="1740" w:type="dxa"/>
            <w:tcBorders>
              <w:top w:val="nil"/>
              <w:left w:val="single" w:sz="4" w:space="0" w:color="auto"/>
              <w:bottom w:val="single" w:sz="4" w:space="0" w:color="auto"/>
              <w:right w:val="single" w:sz="4" w:space="0" w:color="auto"/>
            </w:tcBorders>
            <w:shd w:val="clear" w:color="auto" w:fill="auto"/>
            <w:vAlign w:val="bottom"/>
            <w:hideMark/>
          </w:tcPr>
          <w:p w:rsidR="004454B2" w:rsidRPr="004454B2" w:rsidRDefault="004454B2" w:rsidP="00CB4858">
            <w:pPr>
              <w:rPr>
                <w:rFonts w:cs="Arial"/>
                <w:color w:val="000000"/>
                <w:sz w:val="18"/>
                <w:szCs w:val="18"/>
              </w:rPr>
            </w:pPr>
            <w:r w:rsidRPr="004454B2">
              <w:rPr>
                <w:rFonts w:cs="Arial"/>
                <w:color w:val="000000"/>
                <w:sz w:val="18"/>
                <w:szCs w:val="18"/>
              </w:rPr>
              <w:t>Computer software</w:t>
            </w:r>
          </w:p>
        </w:tc>
        <w:tc>
          <w:tcPr>
            <w:tcW w:w="124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6 455 868 </w:t>
            </w:r>
          </w:p>
        </w:tc>
        <w:tc>
          <w:tcPr>
            <w:tcW w:w="1264"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10 911 000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4 455 132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4 455 132 </w:t>
            </w:r>
          </w:p>
        </w:tc>
        <w:tc>
          <w:tcPr>
            <w:tcW w:w="2680" w:type="dxa"/>
            <w:gridSpan w:val="4"/>
            <w:tcBorders>
              <w:top w:val="nil"/>
              <w:left w:val="nil"/>
              <w:bottom w:val="single" w:sz="4" w:space="0" w:color="auto"/>
              <w:right w:val="single" w:sz="4" w:space="0" w:color="auto"/>
            </w:tcBorders>
            <w:shd w:val="clear" w:color="auto" w:fill="auto"/>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The Working paper is correct and the AFS is incorrect. This is due to an </w:t>
            </w:r>
            <w:proofErr w:type="spellStart"/>
            <w:r w:rsidRPr="004454B2">
              <w:rPr>
                <w:rFonts w:cs="Arial"/>
                <w:color w:val="000000"/>
                <w:sz w:val="18"/>
                <w:szCs w:val="18"/>
              </w:rPr>
              <w:t>Exco</w:t>
            </w:r>
            <w:proofErr w:type="spellEnd"/>
            <w:r w:rsidRPr="004454B2">
              <w:rPr>
                <w:rFonts w:cs="Arial"/>
                <w:color w:val="000000"/>
                <w:sz w:val="18"/>
                <w:szCs w:val="18"/>
              </w:rPr>
              <w:t xml:space="preserve"> decision which resulted in </w:t>
            </w:r>
            <w:proofErr w:type="gramStart"/>
            <w:r w:rsidRPr="004454B2">
              <w:rPr>
                <w:rFonts w:cs="Arial"/>
                <w:color w:val="000000"/>
                <w:sz w:val="18"/>
                <w:szCs w:val="18"/>
              </w:rPr>
              <w:t>the de-recognition</w:t>
            </w:r>
            <w:proofErr w:type="gramEnd"/>
            <w:r w:rsidRPr="004454B2">
              <w:rPr>
                <w:rFonts w:cs="Arial"/>
                <w:color w:val="000000"/>
                <w:sz w:val="18"/>
                <w:szCs w:val="18"/>
              </w:rPr>
              <w:t xml:space="preserve"> of </w:t>
            </w:r>
            <w:proofErr w:type="spellStart"/>
            <w:r w:rsidRPr="004454B2">
              <w:rPr>
                <w:rFonts w:cs="Arial"/>
                <w:color w:val="000000"/>
                <w:sz w:val="18"/>
                <w:szCs w:val="18"/>
              </w:rPr>
              <w:t>IEWorks</w:t>
            </w:r>
            <w:proofErr w:type="spellEnd"/>
            <w:r w:rsidRPr="004454B2">
              <w:rPr>
                <w:rFonts w:cs="Arial"/>
                <w:color w:val="000000"/>
                <w:sz w:val="18"/>
                <w:szCs w:val="18"/>
              </w:rPr>
              <w:t xml:space="preserve"> as an intangible asset. ( C ) </w:t>
            </w:r>
          </w:p>
        </w:tc>
        <w:tc>
          <w:tcPr>
            <w:tcW w:w="1029" w:type="dxa"/>
            <w:gridSpan w:val="2"/>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   </w:t>
            </w:r>
          </w:p>
        </w:tc>
      </w:tr>
      <w:tr w:rsidR="004454B2" w:rsidRPr="004454B2" w:rsidTr="00CB4858">
        <w:trPr>
          <w:trHeight w:val="92"/>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64"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2680" w:type="dxa"/>
            <w:gridSpan w:val="4"/>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p>
        </w:tc>
        <w:tc>
          <w:tcPr>
            <w:tcW w:w="1029" w:type="dxa"/>
            <w:gridSpan w:val="2"/>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p>
        </w:tc>
      </w:tr>
      <w:tr w:rsidR="004454B2" w:rsidRPr="004454B2" w:rsidTr="00CB4858">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4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264"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 Total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-6 265 248 </w:t>
            </w:r>
          </w:p>
        </w:tc>
        <w:tc>
          <w:tcPr>
            <w:tcW w:w="1200" w:type="dxa"/>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-6 030 483 </w:t>
            </w:r>
          </w:p>
        </w:tc>
        <w:tc>
          <w:tcPr>
            <w:tcW w:w="2680" w:type="dxa"/>
            <w:gridSpan w:val="4"/>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w:t>
            </w:r>
          </w:p>
        </w:tc>
        <w:tc>
          <w:tcPr>
            <w:tcW w:w="1029" w:type="dxa"/>
            <w:gridSpan w:val="2"/>
            <w:tcBorders>
              <w:top w:val="nil"/>
              <w:left w:val="nil"/>
              <w:bottom w:val="single" w:sz="4" w:space="0" w:color="auto"/>
              <w:right w:val="single" w:sz="4" w:space="0" w:color="auto"/>
            </w:tcBorders>
            <w:shd w:val="clear" w:color="auto" w:fill="auto"/>
            <w:noWrap/>
            <w:vAlign w:val="bottom"/>
            <w:hideMark/>
          </w:tcPr>
          <w:p w:rsidR="004454B2" w:rsidRPr="004454B2" w:rsidRDefault="004454B2" w:rsidP="00CB4858">
            <w:pPr>
              <w:rPr>
                <w:rFonts w:cs="Arial"/>
                <w:color w:val="000000"/>
                <w:sz w:val="18"/>
                <w:szCs w:val="18"/>
              </w:rPr>
            </w:pPr>
            <w:r w:rsidRPr="004454B2">
              <w:rPr>
                <w:rFonts w:cs="Arial"/>
                <w:color w:val="000000"/>
                <w:sz w:val="18"/>
                <w:szCs w:val="18"/>
              </w:rPr>
              <w:t xml:space="preserve">-234 765 </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Pr>
        <w:tc>
          <w:tcPr>
            <w:tcW w:w="7151" w:type="dxa"/>
            <w:gridSpan w:val="6"/>
            <w:tcBorders>
              <w:top w:val="single" w:sz="4" w:space="0" w:color="auto"/>
              <w:left w:val="single" w:sz="4" w:space="0" w:color="auto"/>
              <w:bottom w:val="single" w:sz="4" w:space="0" w:color="auto"/>
              <w:right w:val="single" w:sz="4" w:space="0" w:color="auto"/>
            </w:tcBorders>
            <w:shd w:val="clear" w:color="auto" w:fill="BFBFBF"/>
            <w:hideMark/>
          </w:tcPr>
          <w:p w:rsidR="004454B2" w:rsidRPr="004454B2" w:rsidRDefault="004454B2" w:rsidP="00CB4858">
            <w:pPr>
              <w:keepNext/>
              <w:jc w:val="both"/>
              <w:rPr>
                <w:rFonts w:cs="Arial"/>
                <w:b/>
                <w:bCs/>
                <w:sz w:val="18"/>
                <w:szCs w:val="18"/>
                <w:highlight w:val="lightGray"/>
                <w:lang w:val="en-US"/>
              </w:rPr>
            </w:pPr>
            <w:r w:rsidRPr="004454B2">
              <w:rPr>
                <w:rFonts w:cs="Arial"/>
                <w:b/>
                <w:bCs/>
                <w:sz w:val="18"/>
                <w:szCs w:val="18"/>
                <w:highlight w:val="lightGray"/>
                <w:lang w:val="en-US"/>
              </w:rPr>
              <w:t>Description</w:t>
            </w:r>
          </w:p>
        </w:tc>
        <w:tc>
          <w:tcPr>
            <w:tcW w:w="2243" w:type="dxa"/>
            <w:gridSpan w:val="4"/>
            <w:tcBorders>
              <w:top w:val="single" w:sz="4" w:space="0" w:color="auto"/>
              <w:left w:val="single" w:sz="4" w:space="0" w:color="auto"/>
              <w:bottom w:val="single" w:sz="4" w:space="0" w:color="auto"/>
              <w:right w:val="single" w:sz="4" w:space="0" w:color="auto"/>
            </w:tcBorders>
            <w:shd w:val="clear" w:color="auto" w:fill="BFBFBF"/>
            <w:hideMark/>
          </w:tcPr>
          <w:p w:rsidR="004454B2" w:rsidRPr="004454B2" w:rsidRDefault="004454B2" w:rsidP="00CB4858">
            <w:pPr>
              <w:keepNext/>
              <w:jc w:val="both"/>
              <w:rPr>
                <w:rFonts w:cs="Arial"/>
                <w:b/>
                <w:bCs/>
                <w:sz w:val="18"/>
                <w:szCs w:val="18"/>
                <w:highlight w:val="lightGray"/>
                <w:lang w:val="en-US"/>
              </w:rPr>
            </w:pPr>
            <w:r w:rsidRPr="004454B2">
              <w:rPr>
                <w:rFonts w:cs="Arial"/>
                <w:b/>
                <w:bCs/>
                <w:sz w:val="18"/>
                <w:szCs w:val="18"/>
                <w:highlight w:val="lightGray"/>
                <w:lang w:val="en-US"/>
              </w:rPr>
              <w:t>Response</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Pr>
        <w:tc>
          <w:tcPr>
            <w:tcW w:w="7151" w:type="dxa"/>
            <w:gridSpan w:val="6"/>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sz w:val="18"/>
                <w:szCs w:val="18"/>
                <w:lang w:val="en-US"/>
              </w:rPr>
            </w:pPr>
            <w:r w:rsidRPr="004454B2">
              <w:rPr>
                <w:rFonts w:cs="Arial"/>
                <w:sz w:val="18"/>
                <w:szCs w:val="18"/>
                <w:lang w:val="en-US"/>
              </w:rPr>
              <w:t>Corrective action to be taken</w:t>
            </w:r>
          </w:p>
        </w:tc>
        <w:tc>
          <w:tcPr>
            <w:tcW w:w="2243" w:type="dxa"/>
            <w:gridSpan w:val="4"/>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r w:rsidRPr="004454B2">
              <w:rPr>
                <w:rFonts w:cs="Arial"/>
                <w:sz w:val="18"/>
                <w:szCs w:val="18"/>
                <w:lang w:val="en-US"/>
              </w:rPr>
              <w:t>In matters A and C, corrective action in terms of remapping and the loss on disposal journal will be processed for the AFS as at 631 March 2016.</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Pr>
        <w:tc>
          <w:tcPr>
            <w:tcW w:w="7151" w:type="dxa"/>
            <w:gridSpan w:val="6"/>
            <w:vMerge w:val="restart"/>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sz w:val="18"/>
                <w:szCs w:val="18"/>
                <w:lang w:val="en-US"/>
              </w:rPr>
            </w:pPr>
            <w:r w:rsidRPr="004454B2">
              <w:rPr>
                <w:rFonts w:cs="Arial"/>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b/>
                <w:bCs/>
                <w:sz w:val="18"/>
                <w:szCs w:val="18"/>
                <w:lang w:val="en-US"/>
              </w:rPr>
            </w:pPr>
            <w:r w:rsidRPr="004454B2">
              <w:rPr>
                <w:rFonts w:cs="Arial"/>
                <w:b/>
                <w:bCs/>
                <w:sz w:val="18"/>
                <w:szCs w:val="18"/>
                <w:lang w:val="en-US"/>
              </w:rPr>
              <w:t>Yes</w:t>
            </w:r>
          </w:p>
        </w:tc>
        <w:tc>
          <w:tcPr>
            <w:tcW w:w="1193" w:type="dxa"/>
            <w:gridSpan w:val="3"/>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b/>
                <w:bCs/>
                <w:sz w:val="18"/>
                <w:szCs w:val="18"/>
                <w:lang w:val="en-US"/>
              </w:rPr>
            </w:pPr>
            <w:r w:rsidRPr="004454B2">
              <w:rPr>
                <w:rFonts w:cs="Arial"/>
                <w:b/>
                <w:bCs/>
                <w:sz w:val="18"/>
                <w:szCs w:val="18"/>
                <w:lang w:val="en-US"/>
              </w:rPr>
              <w:t>No</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Pr>
        <w:tc>
          <w:tcPr>
            <w:tcW w:w="7151" w:type="dxa"/>
            <w:gridSpan w:val="6"/>
            <w:vMerge/>
            <w:tcBorders>
              <w:top w:val="single" w:sz="4" w:space="0" w:color="auto"/>
              <w:left w:val="single" w:sz="4" w:space="0" w:color="auto"/>
              <w:bottom w:val="single" w:sz="4" w:space="0" w:color="auto"/>
              <w:right w:val="single" w:sz="4" w:space="0" w:color="auto"/>
            </w:tcBorders>
            <w:vAlign w:val="center"/>
            <w:hideMark/>
          </w:tcPr>
          <w:p w:rsidR="004454B2" w:rsidRPr="004454B2" w:rsidRDefault="004454B2" w:rsidP="00CB4858">
            <w:pPr>
              <w:rPr>
                <w:rFonts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r w:rsidRPr="004454B2">
              <w:rPr>
                <w:rFonts w:cs="Arial"/>
                <w:sz w:val="18"/>
                <w:szCs w:val="18"/>
                <w:lang w:val="en-US"/>
              </w:rPr>
              <w:t>X</w:t>
            </w:r>
          </w:p>
        </w:tc>
        <w:tc>
          <w:tcPr>
            <w:tcW w:w="1193" w:type="dxa"/>
            <w:gridSpan w:val="3"/>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Pr>
        <w:tc>
          <w:tcPr>
            <w:tcW w:w="7151" w:type="dxa"/>
            <w:gridSpan w:val="6"/>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sz w:val="18"/>
                <w:szCs w:val="18"/>
                <w:lang w:val="en-US"/>
              </w:rPr>
            </w:pPr>
            <w:r w:rsidRPr="004454B2">
              <w:rPr>
                <w:rFonts w:cs="Arial"/>
                <w:sz w:val="18"/>
                <w:szCs w:val="18"/>
                <w:lang w:val="en-US"/>
              </w:rPr>
              <w:lastRenderedPageBreak/>
              <w:t>If yes, what corrections will be made to the population</w:t>
            </w:r>
          </w:p>
        </w:tc>
        <w:tc>
          <w:tcPr>
            <w:tcW w:w="2243" w:type="dxa"/>
            <w:gridSpan w:val="4"/>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r w:rsidRPr="004454B2">
              <w:rPr>
                <w:rFonts w:cs="Arial"/>
                <w:sz w:val="18"/>
                <w:szCs w:val="18"/>
                <w:lang w:val="en-US"/>
              </w:rPr>
              <w:t xml:space="preserve">The corrective actions taken above will address the population. </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Pr>
        <w:tc>
          <w:tcPr>
            <w:tcW w:w="7151" w:type="dxa"/>
            <w:gridSpan w:val="6"/>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sz w:val="18"/>
                <w:szCs w:val="18"/>
                <w:lang w:val="en-US"/>
              </w:rPr>
            </w:pPr>
            <w:r w:rsidRPr="004454B2">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4"/>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r w:rsidRPr="004454B2">
              <w:rPr>
                <w:rFonts w:cs="Arial"/>
                <w:sz w:val="18"/>
                <w:szCs w:val="18"/>
                <w:lang w:val="en-US"/>
              </w:rPr>
              <w:t>The working papers will be referenced to the AFS and management will ensure 100% agreement</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Pr>
        <w:tc>
          <w:tcPr>
            <w:tcW w:w="7151" w:type="dxa"/>
            <w:gridSpan w:val="6"/>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sz w:val="18"/>
                <w:szCs w:val="18"/>
                <w:lang w:val="en-US"/>
              </w:rPr>
            </w:pPr>
            <w:r w:rsidRPr="004454B2">
              <w:rPr>
                <w:rFonts w:cs="Arial"/>
                <w:sz w:val="18"/>
                <w:szCs w:val="18"/>
                <w:lang w:val="en-US"/>
              </w:rPr>
              <w:t>If yes and the population was adjusted, the proposed adjusting journal entries to correct the population, with the supporting documentation.</w:t>
            </w:r>
          </w:p>
        </w:tc>
        <w:tc>
          <w:tcPr>
            <w:tcW w:w="2243" w:type="dxa"/>
            <w:gridSpan w:val="4"/>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r w:rsidRPr="004454B2">
              <w:rPr>
                <w:rFonts w:cs="Arial"/>
                <w:sz w:val="18"/>
                <w:szCs w:val="18"/>
                <w:lang w:val="en-US"/>
              </w:rPr>
              <w:t xml:space="preserve">Adjustments will be done for the 31 March 2016 AFS. </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Height w:val="413"/>
        </w:trPr>
        <w:tc>
          <w:tcPr>
            <w:tcW w:w="7151" w:type="dxa"/>
            <w:gridSpan w:val="6"/>
            <w:vMerge w:val="restart"/>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sz w:val="18"/>
                <w:szCs w:val="18"/>
                <w:lang w:val="en-US"/>
              </w:rPr>
            </w:pPr>
            <w:r w:rsidRPr="004454B2">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b/>
                <w:sz w:val="18"/>
                <w:szCs w:val="18"/>
                <w:lang w:val="en-US"/>
              </w:rPr>
            </w:pPr>
            <w:r w:rsidRPr="004454B2">
              <w:rPr>
                <w:rFonts w:cs="Arial"/>
                <w:b/>
                <w:sz w:val="18"/>
                <w:szCs w:val="18"/>
                <w:lang w:val="en-US"/>
              </w:rPr>
              <w:t>Yes</w:t>
            </w:r>
          </w:p>
        </w:tc>
        <w:tc>
          <w:tcPr>
            <w:tcW w:w="1122" w:type="dxa"/>
            <w:gridSpan w:val="2"/>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b/>
                <w:sz w:val="18"/>
                <w:szCs w:val="18"/>
                <w:lang w:val="en-US"/>
              </w:rPr>
            </w:pPr>
            <w:r w:rsidRPr="004454B2">
              <w:rPr>
                <w:rFonts w:cs="Arial"/>
                <w:b/>
                <w:sz w:val="18"/>
                <w:szCs w:val="18"/>
                <w:lang w:val="en-US"/>
              </w:rPr>
              <w:t>No</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Height w:val="203"/>
        </w:trPr>
        <w:tc>
          <w:tcPr>
            <w:tcW w:w="7151" w:type="dxa"/>
            <w:gridSpan w:val="6"/>
            <w:vMerge/>
            <w:tcBorders>
              <w:top w:val="single" w:sz="4" w:space="0" w:color="auto"/>
              <w:left w:val="single" w:sz="4" w:space="0" w:color="auto"/>
              <w:bottom w:val="single" w:sz="4" w:space="0" w:color="auto"/>
              <w:right w:val="single" w:sz="4" w:space="0" w:color="auto"/>
            </w:tcBorders>
            <w:vAlign w:val="center"/>
            <w:hideMark/>
          </w:tcPr>
          <w:p w:rsidR="004454B2" w:rsidRPr="004454B2" w:rsidRDefault="004454B2" w:rsidP="00CB4858">
            <w:pPr>
              <w:rPr>
                <w:rFonts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p>
        </w:tc>
        <w:tc>
          <w:tcPr>
            <w:tcW w:w="1122" w:type="dxa"/>
            <w:gridSpan w:val="2"/>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r w:rsidRPr="004454B2">
              <w:rPr>
                <w:rFonts w:cs="Arial"/>
                <w:sz w:val="18"/>
                <w:szCs w:val="18"/>
                <w:lang w:val="en-US"/>
              </w:rPr>
              <w:t>X</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Height w:val="202"/>
        </w:trPr>
        <w:tc>
          <w:tcPr>
            <w:tcW w:w="7151" w:type="dxa"/>
            <w:gridSpan w:val="6"/>
            <w:vMerge/>
            <w:tcBorders>
              <w:top w:val="single" w:sz="4" w:space="0" w:color="auto"/>
              <w:left w:val="single" w:sz="4" w:space="0" w:color="auto"/>
              <w:bottom w:val="single" w:sz="4" w:space="0" w:color="auto"/>
              <w:right w:val="single" w:sz="4" w:space="0" w:color="auto"/>
            </w:tcBorders>
            <w:vAlign w:val="center"/>
            <w:hideMark/>
          </w:tcPr>
          <w:p w:rsidR="004454B2" w:rsidRPr="004454B2" w:rsidRDefault="004454B2" w:rsidP="00CB4858">
            <w:pPr>
              <w:rPr>
                <w:rFonts w:cs="Arial"/>
                <w:sz w:val="18"/>
                <w:szCs w:val="18"/>
                <w:lang w:val="en-US"/>
              </w:rPr>
            </w:pPr>
          </w:p>
        </w:tc>
        <w:tc>
          <w:tcPr>
            <w:tcW w:w="2243" w:type="dxa"/>
            <w:gridSpan w:val="4"/>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Pr>
        <w:tc>
          <w:tcPr>
            <w:tcW w:w="7151" w:type="dxa"/>
            <w:gridSpan w:val="6"/>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sz w:val="18"/>
                <w:szCs w:val="18"/>
                <w:lang w:val="en-US"/>
              </w:rPr>
            </w:pPr>
            <w:r w:rsidRPr="004454B2">
              <w:rPr>
                <w:rFonts w:cs="Arial"/>
                <w:sz w:val="18"/>
                <w:szCs w:val="18"/>
                <w:lang w:val="en-US"/>
              </w:rPr>
              <w:t xml:space="preserve">If yes and no corrections will be made, the reason why such a conclusion has been reached should be indicated. </w:t>
            </w:r>
          </w:p>
        </w:tc>
        <w:tc>
          <w:tcPr>
            <w:tcW w:w="2243" w:type="dxa"/>
            <w:gridSpan w:val="4"/>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r w:rsidRPr="004454B2">
              <w:rPr>
                <w:rFonts w:cs="Arial"/>
                <w:sz w:val="18"/>
                <w:szCs w:val="18"/>
                <w:lang w:val="en-US"/>
              </w:rPr>
              <w:t xml:space="preserve">The audit program for the 31 March 2016 automatically includes audit fees for movable and intangible assets </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Pr>
        <w:tc>
          <w:tcPr>
            <w:tcW w:w="7151" w:type="dxa"/>
            <w:gridSpan w:val="6"/>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sz w:val="18"/>
                <w:szCs w:val="18"/>
                <w:lang w:val="en-US"/>
              </w:rPr>
            </w:pPr>
            <w:r w:rsidRPr="004454B2">
              <w:rPr>
                <w:rFonts w:cs="Arial"/>
                <w:sz w:val="18"/>
                <w:szCs w:val="18"/>
                <w:lang w:val="en-US"/>
              </w:rPr>
              <w:t>Position of official responsible to take corrective actions</w:t>
            </w:r>
          </w:p>
        </w:tc>
        <w:tc>
          <w:tcPr>
            <w:tcW w:w="2243" w:type="dxa"/>
            <w:gridSpan w:val="4"/>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r w:rsidRPr="004454B2">
              <w:rPr>
                <w:rFonts w:cs="Arial"/>
                <w:sz w:val="18"/>
                <w:szCs w:val="18"/>
                <w:lang w:val="en-US"/>
              </w:rPr>
              <w:t>Director: Financial Accounting</w:t>
            </w:r>
          </w:p>
        </w:tc>
      </w:tr>
      <w:tr w:rsidR="004454B2" w:rsidRPr="004454B2" w:rsidTr="00CB48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954" w:type="dxa"/>
        </w:trPr>
        <w:tc>
          <w:tcPr>
            <w:tcW w:w="7151" w:type="dxa"/>
            <w:gridSpan w:val="6"/>
            <w:tcBorders>
              <w:top w:val="single" w:sz="4" w:space="0" w:color="auto"/>
              <w:left w:val="single" w:sz="4" w:space="0" w:color="auto"/>
              <w:bottom w:val="single" w:sz="4" w:space="0" w:color="auto"/>
              <w:right w:val="single" w:sz="4" w:space="0" w:color="auto"/>
            </w:tcBorders>
            <w:hideMark/>
          </w:tcPr>
          <w:p w:rsidR="004454B2" w:rsidRPr="004454B2" w:rsidRDefault="004454B2" w:rsidP="00CB4858">
            <w:pPr>
              <w:keepNext/>
              <w:jc w:val="both"/>
              <w:rPr>
                <w:rFonts w:cs="Arial"/>
                <w:sz w:val="18"/>
                <w:szCs w:val="18"/>
                <w:lang w:val="en-US"/>
              </w:rPr>
            </w:pPr>
            <w:r w:rsidRPr="004454B2">
              <w:rPr>
                <w:rFonts w:cs="Arial"/>
                <w:sz w:val="18"/>
                <w:szCs w:val="18"/>
                <w:lang w:val="en-US"/>
              </w:rPr>
              <w:t>Estimated completion date for corrective action</w:t>
            </w:r>
          </w:p>
        </w:tc>
        <w:tc>
          <w:tcPr>
            <w:tcW w:w="2243" w:type="dxa"/>
            <w:gridSpan w:val="4"/>
            <w:tcBorders>
              <w:top w:val="single" w:sz="4" w:space="0" w:color="auto"/>
              <w:left w:val="single" w:sz="4" w:space="0" w:color="auto"/>
              <w:bottom w:val="single" w:sz="4" w:space="0" w:color="auto"/>
              <w:right w:val="single" w:sz="4" w:space="0" w:color="auto"/>
            </w:tcBorders>
          </w:tcPr>
          <w:p w:rsidR="004454B2" w:rsidRPr="004454B2" w:rsidRDefault="004454B2" w:rsidP="00CB4858">
            <w:pPr>
              <w:keepNext/>
              <w:jc w:val="both"/>
              <w:rPr>
                <w:rFonts w:cs="Arial"/>
                <w:sz w:val="18"/>
                <w:szCs w:val="18"/>
                <w:lang w:val="en-US"/>
              </w:rPr>
            </w:pPr>
            <w:r w:rsidRPr="004454B2">
              <w:rPr>
                <w:rFonts w:cs="Arial"/>
                <w:sz w:val="18"/>
                <w:szCs w:val="18"/>
                <w:lang w:val="en-US"/>
              </w:rPr>
              <w:t>31 May 2016</w:t>
            </w:r>
          </w:p>
        </w:tc>
      </w:tr>
    </w:tbl>
    <w:p w:rsidR="004454B2" w:rsidRPr="001B1010" w:rsidRDefault="004454B2" w:rsidP="004454B2">
      <w:pPr>
        <w:tabs>
          <w:tab w:val="left" w:pos="1875"/>
        </w:tabs>
        <w:spacing w:line="260" w:lineRule="exact"/>
        <w:rPr>
          <w:rFonts w:cs="Arial"/>
          <w:szCs w:val="22"/>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454B2" w:rsidRPr="001B1010" w:rsidTr="00CB485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454B2" w:rsidRPr="001B1010" w:rsidRDefault="004454B2" w:rsidP="00CB4858">
            <w:pPr>
              <w:keepNext/>
              <w:jc w:val="both"/>
              <w:rPr>
                <w:rFonts w:cs="Arial"/>
                <w:b/>
                <w:bCs/>
                <w:sz w:val="18"/>
                <w:szCs w:val="18"/>
                <w:highlight w:val="lightGray"/>
                <w:lang w:val="en-US"/>
              </w:rPr>
            </w:pPr>
            <w:r w:rsidRPr="001B1010">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454B2" w:rsidRPr="001B1010" w:rsidRDefault="004454B2" w:rsidP="00CB4858">
            <w:pPr>
              <w:keepNext/>
              <w:jc w:val="both"/>
              <w:rPr>
                <w:rFonts w:cs="Arial"/>
                <w:b/>
                <w:bCs/>
                <w:sz w:val="18"/>
                <w:szCs w:val="18"/>
                <w:highlight w:val="lightGray"/>
                <w:lang w:val="en-US"/>
              </w:rPr>
            </w:pPr>
            <w:r w:rsidRPr="001B1010">
              <w:rPr>
                <w:b/>
                <w:bCs/>
                <w:sz w:val="18"/>
                <w:szCs w:val="18"/>
                <w:highlight w:val="lightGray"/>
                <w:lang w:val="en-US"/>
              </w:rPr>
              <w:t>Response</w:t>
            </w:r>
          </w:p>
        </w:tc>
      </w:tr>
      <w:tr w:rsidR="004454B2" w:rsidRPr="001B1010" w:rsidTr="00CB4858">
        <w:tc>
          <w:tcPr>
            <w:tcW w:w="7082" w:type="dxa"/>
            <w:vMerge w:val="restart"/>
            <w:tcBorders>
              <w:top w:val="single" w:sz="4" w:space="0" w:color="auto"/>
              <w:left w:val="single" w:sz="4" w:space="0" w:color="auto"/>
              <w:bottom w:val="single" w:sz="4" w:space="0" w:color="auto"/>
              <w:right w:val="single" w:sz="4" w:space="0" w:color="auto"/>
            </w:tcBorders>
            <w:hideMark/>
          </w:tcPr>
          <w:p w:rsidR="004454B2" w:rsidRPr="001B1010" w:rsidRDefault="004454B2" w:rsidP="00CB4858">
            <w:pPr>
              <w:keepNext/>
              <w:jc w:val="both"/>
              <w:rPr>
                <w:rFonts w:cs="Arial"/>
                <w:sz w:val="18"/>
                <w:szCs w:val="18"/>
                <w:lang w:val="en-US"/>
              </w:rPr>
            </w:pPr>
            <w:r w:rsidRPr="001B1010">
              <w:rPr>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454B2" w:rsidRPr="001B1010" w:rsidRDefault="004454B2" w:rsidP="00CB4858">
            <w:pPr>
              <w:keepNext/>
              <w:jc w:val="both"/>
              <w:rPr>
                <w:rFonts w:cs="Arial"/>
                <w:sz w:val="18"/>
                <w:szCs w:val="18"/>
                <w:lang w:val="en-US"/>
              </w:rPr>
            </w:pPr>
            <w:r w:rsidRPr="001B1010">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4454B2" w:rsidRPr="001B1010" w:rsidRDefault="004454B2" w:rsidP="00CB4858">
            <w:pPr>
              <w:keepNext/>
              <w:jc w:val="both"/>
              <w:rPr>
                <w:rFonts w:cs="Arial"/>
                <w:sz w:val="18"/>
                <w:szCs w:val="18"/>
                <w:lang w:val="en-US"/>
              </w:rPr>
            </w:pPr>
            <w:r w:rsidRPr="001B1010">
              <w:rPr>
                <w:b/>
                <w:bCs/>
                <w:sz w:val="18"/>
                <w:szCs w:val="18"/>
                <w:lang w:val="en-US"/>
              </w:rPr>
              <w:t>No</w:t>
            </w:r>
          </w:p>
        </w:tc>
      </w:tr>
      <w:tr w:rsidR="004454B2" w:rsidRPr="001B1010" w:rsidTr="00CB4858">
        <w:tc>
          <w:tcPr>
            <w:tcW w:w="0" w:type="auto"/>
            <w:vMerge/>
            <w:tcBorders>
              <w:top w:val="single" w:sz="4" w:space="0" w:color="auto"/>
              <w:left w:val="single" w:sz="4" w:space="0" w:color="auto"/>
              <w:bottom w:val="single" w:sz="4" w:space="0" w:color="auto"/>
              <w:right w:val="single" w:sz="4" w:space="0" w:color="auto"/>
            </w:tcBorders>
            <w:vAlign w:val="center"/>
            <w:hideMark/>
          </w:tcPr>
          <w:p w:rsidR="004454B2" w:rsidRPr="001B1010" w:rsidRDefault="004454B2" w:rsidP="00CB4858">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4454B2" w:rsidRPr="001B1010" w:rsidRDefault="004454B2" w:rsidP="00CB4858">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4454B2" w:rsidRPr="001B1010" w:rsidRDefault="004454B2" w:rsidP="00CB4858">
            <w:pPr>
              <w:keepNext/>
              <w:jc w:val="both"/>
              <w:rPr>
                <w:rFonts w:cs="Arial"/>
                <w:sz w:val="18"/>
                <w:szCs w:val="18"/>
                <w:lang w:val="en-US"/>
              </w:rPr>
            </w:pPr>
          </w:p>
        </w:tc>
      </w:tr>
      <w:tr w:rsidR="004454B2" w:rsidRPr="001B1010" w:rsidTr="00CB4858">
        <w:tc>
          <w:tcPr>
            <w:tcW w:w="7082" w:type="dxa"/>
            <w:tcBorders>
              <w:top w:val="single" w:sz="4" w:space="0" w:color="auto"/>
              <w:left w:val="single" w:sz="4" w:space="0" w:color="auto"/>
              <w:bottom w:val="single" w:sz="4" w:space="0" w:color="auto"/>
              <w:right w:val="single" w:sz="4" w:space="0" w:color="auto"/>
            </w:tcBorders>
            <w:hideMark/>
          </w:tcPr>
          <w:p w:rsidR="004454B2" w:rsidRPr="001B1010" w:rsidRDefault="004454B2" w:rsidP="00CB4858">
            <w:pPr>
              <w:keepNext/>
              <w:jc w:val="both"/>
              <w:rPr>
                <w:rFonts w:cs="Arial"/>
                <w:sz w:val="18"/>
                <w:szCs w:val="18"/>
                <w:lang w:val="en-US"/>
              </w:rPr>
            </w:pPr>
            <w:r w:rsidRPr="001B1010">
              <w:rPr>
                <w:sz w:val="18"/>
                <w:szCs w:val="18"/>
                <w:lang w:val="en-US"/>
              </w:rPr>
              <w:t xml:space="preserve">If management does not agree with the root </w:t>
            </w:r>
            <w:proofErr w:type="gramStart"/>
            <w:r w:rsidRPr="001B1010">
              <w:rPr>
                <w:sz w:val="18"/>
                <w:szCs w:val="18"/>
                <w:lang w:val="en-US"/>
              </w:rPr>
              <w:t>cause</w:t>
            </w:r>
            <w:proofErr w:type="gramEnd"/>
            <w:r w:rsidRPr="001B1010">
              <w:rPr>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4454B2" w:rsidRPr="001B1010" w:rsidRDefault="004454B2" w:rsidP="00CB4858">
            <w:pPr>
              <w:keepNext/>
              <w:jc w:val="both"/>
              <w:rPr>
                <w:rFonts w:cs="Arial"/>
                <w:sz w:val="18"/>
                <w:szCs w:val="18"/>
                <w:lang w:val="en-US"/>
              </w:rPr>
            </w:pPr>
          </w:p>
        </w:tc>
      </w:tr>
    </w:tbl>
    <w:p w:rsidR="004454B2" w:rsidRPr="001B1010" w:rsidRDefault="004454B2" w:rsidP="004454B2">
      <w:pPr>
        <w:tabs>
          <w:tab w:val="left" w:pos="1875"/>
        </w:tabs>
        <w:spacing w:line="260" w:lineRule="exact"/>
        <w:rPr>
          <w:rFonts w:cs="Arial"/>
          <w:szCs w:val="22"/>
          <w:lang w:val="en-US"/>
        </w:rPr>
      </w:pPr>
      <w:r w:rsidRPr="001B1010">
        <w:rPr>
          <w:szCs w:val="22"/>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454B2" w:rsidRPr="001B1010" w:rsidTr="00CB485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454B2" w:rsidRPr="001B1010" w:rsidRDefault="004454B2" w:rsidP="00CB4858">
            <w:pPr>
              <w:keepNext/>
              <w:jc w:val="both"/>
              <w:rPr>
                <w:rFonts w:cs="Arial"/>
                <w:b/>
                <w:bCs/>
                <w:sz w:val="18"/>
                <w:szCs w:val="18"/>
                <w:highlight w:val="lightGray"/>
                <w:lang w:val="en-US"/>
              </w:rPr>
            </w:pPr>
            <w:r w:rsidRPr="001B1010">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454B2" w:rsidRPr="001B1010" w:rsidRDefault="004454B2" w:rsidP="00CB4858">
            <w:pPr>
              <w:keepNext/>
              <w:jc w:val="both"/>
              <w:rPr>
                <w:rFonts w:cs="Arial"/>
                <w:b/>
                <w:bCs/>
                <w:sz w:val="18"/>
                <w:szCs w:val="18"/>
                <w:highlight w:val="lightGray"/>
                <w:lang w:val="en-US"/>
              </w:rPr>
            </w:pPr>
            <w:r w:rsidRPr="001B1010">
              <w:rPr>
                <w:b/>
                <w:bCs/>
                <w:sz w:val="18"/>
                <w:szCs w:val="18"/>
                <w:highlight w:val="lightGray"/>
                <w:lang w:val="en-US"/>
              </w:rPr>
              <w:t>Response</w:t>
            </w:r>
          </w:p>
        </w:tc>
      </w:tr>
      <w:tr w:rsidR="004454B2" w:rsidRPr="001B1010" w:rsidTr="00CB4858">
        <w:tc>
          <w:tcPr>
            <w:tcW w:w="7082" w:type="dxa"/>
            <w:vMerge w:val="restart"/>
            <w:tcBorders>
              <w:top w:val="single" w:sz="4" w:space="0" w:color="auto"/>
              <w:left w:val="single" w:sz="4" w:space="0" w:color="auto"/>
              <w:bottom w:val="single" w:sz="4" w:space="0" w:color="auto"/>
              <w:right w:val="single" w:sz="4" w:space="0" w:color="auto"/>
            </w:tcBorders>
            <w:hideMark/>
          </w:tcPr>
          <w:p w:rsidR="004454B2" w:rsidRPr="001B1010" w:rsidRDefault="004454B2" w:rsidP="00CB4858">
            <w:pPr>
              <w:keepNext/>
              <w:jc w:val="both"/>
              <w:rPr>
                <w:rFonts w:cs="Arial"/>
                <w:sz w:val="18"/>
                <w:szCs w:val="18"/>
                <w:lang w:val="en-US"/>
              </w:rPr>
            </w:pPr>
            <w:r w:rsidRPr="001B1010">
              <w:rPr>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454B2" w:rsidRPr="001B1010" w:rsidRDefault="004454B2" w:rsidP="00CB4858">
            <w:pPr>
              <w:keepNext/>
              <w:jc w:val="both"/>
              <w:rPr>
                <w:rFonts w:cs="Arial"/>
                <w:sz w:val="18"/>
                <w:szCs w:val="18"/>
                <w:lang w:val="en-US"/>
              </w:rPr>
            </w:pPr>
            <w:r w:rsidRPr="001B1010">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4454B2" w:rsidRPr="001B1010" w:rsidRDefault="004454B2" w:rsidP="00CB4858">
            <w:pPr>
              <w:keepNext/>
              <w:jc w:val="both"/>
              <w:rPr>
                <w:rFonts w:cs="Arial"/>
                <w:sz w:val="18"/>
                <w:szCs w:val="18"/>
                <w:lang w:val="en-US"/>
              </w:rPr>
            </w:pPr>
            <w:r w:rsidRPr="001B1010">
              <w:rPr>
                <w:b/>
                <w:bCs/>
                <w:sz w:val="18"/>
                <w:szCs w:val="18"/>
                <w:lang w:val="en-US"/>
              </w:rPr>
              <w:t>No</w:t>
            </w:r>
          </w:p>
        </w:tc>
      </w:tr>
      <w:tr w:rsidR="004454B2" w:rsidRPr="001B1010" w:rsidTr="00CB4858">
        <w:tc>
          <w:tcPr>
            <w:tcW w:w="0" w:type="auto"/>
            <w:vMerge/>
            <w:tcBorders>
              <w:top w:val="single" w:sz="4" w:space="0" w:color="auto"/>
              <w:left w:val="single" w:sz="4" w:space="0" w:color="auto"/>
              <w:bottom w:val="single" w:sz="4" w:space="0" w:color="auto"/>
              <w:right w:val="single" w:sz="4" w:space="0" w:color="auto"/>
            </w:tcBorders>
            <w:vAlign w:val="center"/>
            <w:hideMark/>
          </w:tcPr>
          <w:p w:rsidR="004454B2" w:rsidRPr="001B1010" w:rsidRDefault="004454B2" w:rsidP="00CB4858">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4454B2" w:rsidRPr="001B1010" w:rsidRDefault="004454B2" w:rsidP="00CB4858">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4454B2" w:rsidRPr="001B1010" w:rsidRDefault="004454B2" w:rsidP="00CB4858">
            <w:pPr>
              <w:keepNext/>
              <w:jc w:val="both"/>
              <w:rPr>
                <w:rFonts w:cs="Arial"/>
                <w:sz w:val="18"/>
                <w:szCs w:val="18"/>
                <w:lang w:val="en-US"/>
              </w:rPr>
            </w:pPr>
          </w:p>
        </w:tc>
      </w:tr>
      <w:tr w:rsidR="004454B2" w:rsidRPr="001B1010" w:rsidTr="00CB4858">
        <w:tc>
          <w:tcPr>
            <w:tcW w:w="7082" w:type="dxa"/>
            <w:tcBorders>
              <w:top w:val="single" w:sz="4" w:space="0" w:color="auto"/>
              <w:left w:val="single" w:sz="4" w:space="0" w:color="auto"/>
              <w:bottom w:val="single" w:sz="4" w:space="0" w:color="auto"/>
              <w:right w:val="single" w:sz="4" w:space="0" w:color="auto"/>
            </w:tcBorders>
            <w:hideMark/>
          </w:tcPr>
          <w:p w:rsidR="004454B2" w:rsidRPr="001B1010" w:rsidRDefault="004454B2" w:rsidP="00CB4858">
            <w:pPr>
              <w:keepNext/>
              <w:jc w:val="both"/>
              <w:rPr>
                <w:rFonts w:cs="Arial"/>
                <w:sz w:val="18"/>
                <w:szCs w:val="18"/>
                <w:lang w:val="en-US"/>
              </w:rPr>
            </w:pPr>
            <w:r w:rsidRPr="001B1010">
              <w:rPr>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4454B2" w:rsidRPr="001B1010" w:rsidRDefault="004454B2" w:rsidP="00CB4858">
            <w:pPr>
              <w:keepNext/>
              <w:jc w:val="both"/>
              <w:rPr>
                <w:rFonts w:cs="Arial"/>
                <w:sz w:val="18"/>
                <w:szCs w:val="18"/>
                <w:lang w:val="en-US"/>
              </w:rPr>
            </w:pPr>
          </w:p>
        </w:tc>
      </w:tr>
    </w:tbl>
    <w:p w:rsidR="004454B2" w:rsidRPr="001B1010" w:rsidRDefault="004454B2" w:rsidP="004454B2">
      <w:pPr>
        <w:jc w:val="both"/>
        <w:rPr>
          <w:rFonts w:cs="Arial"/>
          <w:b/>
          <w:bCs/>
          <w:lang w:val="en-US"/>
        </w:rPr>
      </w:pPr>
    </w:p>
    <w:p w:rsidR="004454B2" w:rsidRPr="001B1010" w:rsidRDefault="004454B2" w:rsidP="004454B2">
      <w:pPr>
        <w:jc w:val="both"/>
        <w:rPr>
          <w:i/>
          <w:iCs/>
          <w:szCs w:val="22"/>
          <w:lang w:val="en-US"/>
        </w:rPr>
      </w:pPr>
      <w:r w:rsidRPr="001B1010">
        <w:rPr>
          <w:i/>
          <w:iCs/>
          <w:szCs w:val="22"/>
          <w:lang w:val="en-US"/>
        </w:rPr>
        <w:t>Name:</w:t>
      </w:r>
      <w:r w:rsidRPr="001B1010">
        <w:rPr>
          <w:rFonts w:eastAsia="Arial Unicode MS"/>
          <w:szCs w:val="22"/>
          <w:lang w:val="en-US"/>
        </w:rPr>
        <w:t xml:space="preserve">   </w:t>
      </w:r>
      <w:r>
        <w:rPr>
          <w:rFonts w:eastAsia="Arial Unicode MS"/>
          <w:szCs w:val="22"/>
          <w:lang w:val="en-US"/>
        </w:rPr>
        <w:t>HD Abrahams</w:t>
      </w:r>
    </w:p>
    <w:p w:rsidR="004454B2" w:rsidRPr="001B1010" w:rsidRDefault="004454B2" w:rsidP="004454B2">
      <w:pPr>
        <w:jc w:val="both"/>
        <w:rPr>
          <w:i/>
          <w:iCs/>
          <w:szCs w:val="22"/>
          <w:lang w:val="en-US"/>
        </w:rPr>
      </w:pPr>
      <w:r w:rsidRPr="001B1010">
        <w:rPr>
          <w:i/>
          <w:iCs/>
          <w:szCs w:val="22"/>
          <w:lang w:val="en-US"/>
        </w:rPr>
        <w:t xml:space="preserve">Position: </w:t>
      </w:r>
      <w:r>
        <w:rPr>
          <w:i/>
          <w:iCs/>
          <w:szCs w:val="22"/>
          <w:lang w:val="en-US"/>
        </w:rPr>
        <w:t xml:space="preserve">DD: Financial Reporting </w:t>
      </w:r>
    </w:p>
    <w:p w:rsidR="004454B2" w:rsidRPr="001B1010" w:rsidRDefault="004454B2" w:rsidP="004454B2">
      <w:pPr>
        <w:jc w:val="both"/>
        <w:rPr>
          <w:i/>
          <w:iCs/>
          <w:szCs w:val="22"/>
          <w:lang w:val="en-US"/>
        </w:rPr>
      </w:pPr>
      <w:r w:rsidRPr="001B1010">
        <w:rPr>
          <w:i/>
          <w:iCs/>
          <w:szCs w:val="22"/>
          <w:lang w:val="en-US"/>
        </w:rPr>
        <w:t xml:space="preserve">Date: </w:t>
      </w:r>
      <w:r>
        <w:rPr>
          <w:i/>
          <w:iCs/>
          <w:szCs w:val="22"/>
          <w:lang w:val="en-US"/>
        </w:rPr>
        <w:t>2016-01-28</w:t>
      </w:r>
    </w:p>
    <w:p w:rsidR="004454B2" w:rsidRPr="002556FC" w:rsidRDefault="004454B2" w:rsidP="004454B2">
      <w:pPr>
        <w:rPr>
          <w:rFonts w:eastAsia="Arial Unicode MS" w:cs="Arial"/>
          <w:b/>
          <w:szCs w:val="22"/>
        </w:rPr>
      </w:pPr>
    </w:p>
    <w:p w:rsidR="004454B2" w:rsidRDefault="004454B2" w:rsidP="004454B2">
      <w:pPr>
        <w:spacing w:after="200" w:line="276" w:lineRule="auto"/>
        <w:rPr>
          <w:rFonts w:cs="Arial"/>
          <w:szCs w:val="22"/>
        </w:rPr>
      </w:pPr>
      <w:r w:rsidRPr="002556FC">
        <w:rPr>
          <w:rFonts w:eastAsia="Arial Unicode MS" w:cs="Arial"/>
          <w:b/>
          <w:szCs w:val="22"/>
        </w:rPr>
        <w:t>Auditor’s conclusion</w:t>
      </w:r>
    </w:p>
    <w:p w:rsidR="004454B2" w:rsidRDefault="004454B2">
      <w:pPr>
        <w:spacing w:after="200" w:line="276" w:lineRule="auto"/>
        <w:rPr>
          <w:rFonts w:cs="Arial"/>
          <w:szCs w:val="22"/>
        </w:rPr>
      </w:pPr>
      <w:r>
        <w:rPr>
          <w:rFonts w:cs="Arial"/>
          <w:szCs w:val="22"/>
        </w:rPr>
        <w:t>Management comment received, and cognisance is taken of the fact that management agrees with some of the matters raised. Follow up will be performed once the final asset register is received.</w:t>
      </w:r>
    </w:p>
    <w:p w:rsidR="00CF1376" w:rsidRDefault="00CF1376">
      <w:pPr>
        <w:spacing w:after="200" w:line="276" w:lineRule="auto"/>
        <w:rPr>
          <w:rFonts w:cs="Arial"/>
          <w:szCs w:val="22"/>
          <w:lang w:val="en-US"/>
        </w:rPr>
      </w:pPr>
      <w:r>
        <w:rPr>
          <w:rFonts w:cs="Arial"/>
          <w:szCs w:val="22"/>
        </w:rPr>
        <w:br w:type="page"/>
      </w:r>
    </w:p>
    <w:p w:rsidR="00CF1376" w:rsidRPr="00236F46" w:rsidRDefault="00CF1376" w:rsidP="00CF1376">
      <w:pPr>
        <w:pStyle w:val="Style1"/>
      </w:pPr>
      <w:r>
        <w:lastRenderedPageBreak/>
        <w:t>Payables from exchange transactions</w:t>
      </w:r>
    </w:p>
    <w:p w:rsidR="002157A6" w:rsidRDefault="002157A6" w:rsidP="00F00DCD">
      <w:pPr>
        <w:pStyle w:val="NormalWeb"/>
        <w:spacing w:before="0" w:beforeAutospacing="0" w:after="0" w:afterAutospacing="0"/>
        <w:rPr>
          <w:rFonts w:cs="Arial"/>
          <w:sz w:val="22"/>
          <w:szCs w:val="22"/>
        </w:rPr>
      </w:pPr>
    </w:p>
    <w:p w:rsidR="00CF1376" w:rsidRPr="00F37161" w:rsidRDefault="00CF1376" w:rsidP="00405CF7">
      <w:pPr>
        <w:pStyle w:val="ListParagraph"/>
        <w:numPr>
          <w:ilvl w:val="0"/>
          <w:numId w:val="19"/>
        </w:numPr>
        <w:ind w:left="426" w:hanging="426"/>
        <w:rPr>
          <w:rFonts w:cs="Arial"/>
          <w:b/>
          <w:bCs/>
          <w:szCs w:val="22"/>
        </w:rPr>
      </w:pPr>
      <w:r w:rsidRPr="00F37161">
        <w:rPr>
          <w:rFonts w:cs="Arial"/>
          <w:b/>
          <w:bCs/>
          <w:szCs w:val="22"/>
        </w:rPr>
        <w:t>Accrual: Differences between supporting schedules and amounts disclosed in the AFS (COFF 11)</w:t>
      </w:r>
    </w:p>
    <w:p w:rsidR="00CF1376" w:rsidRDefault="00CF1376" w:rsidP="00CF1376">
      <w:pPr>
        <w:rPr>
          <w:rFonts w:cs="Arial"/>
          <w:b/>
          <w:bCs/>
          <w:szCs w:val="22"/>
        </w:rPr>
      </w:pPr>
    </w:p>
    <w:p w:rsidR="00CF1376" w:rsidRPr="0079018D" w:rsidRDefault="00CF1376" w:rsidP="0079018D">
      <w:pPr>
        <w:rPr>
          <w:rFonts w:cs="Arial"/>
          <w:b/>
          <w:bCs/>
          <w:szCs w:val="22"/>
        </w:rPr>
      </w:pPr>
      <w:r w:rsidRPr="002556FC">
        <w:rPr>
          <w:rFonts w:cs="Arial"/>
          <w:b/>
          <w:bCs/>
          <w:szCs w:val="22"/>
        </w:rPr>
        <w:t>Audit finding</w:t>
      </w:r>
    </w:p>
    <w:p w:rsidR="00CF1376" w:rsidRPr="002132D7" w:rsidRDefault="00CF1376" w:rsidP="00CF1376">
      <w:pPr>
        <w:pStyle w:val="NormalWeb"/>
        <w:rPr>
          <w:bCs/>
          <w:i/>
          <w:color w:val="000000"/>
          <w:sz w:val="22"/>
          <w:szCs w:val="22"/>
          <w:lang w:val="en-GB"/>
        </w:rPr>
      </w:pPr>
      <w:r w:rsidRPr="00F85FFB">
        <w:rPr>
          <w:bCs/>
          <w:color w:val="000000"/>
          <w:sz w:val="22"/>
          <w:szCs w:val="22"/>
          <w:lang w:val="en-GB"/>
        </w:rPr>
        <w:t xml:space="preserve">Section 40 of the PFMA requires that: </w:t>
      </w:r>
      <w:r w:rsidRPr="002132D7">
        <w:rPr>
          <w:bCs/>
          <w:i/>
          <w:color w:val="000000"/>
          <w:sz w:val="22"/>
          <w:szCs w:val="22"/>
          <w:lang w:val="en-GB"/>
        </w:rPr>
        <w:t>“</w:t>
      </w:r>
      <w:r w:rsidRPr="002132D7">
        <w:rPr>
          <w:i/>
          <w:sz w:val="22"/>
          <w:szCs w:val="22"/>
        </w:rPr>
        <w:t>The accounting officer for a department, trading entity or constitutional institution –</w:t>
      </w:r>
    </w:p>
    <w:p w:rsidR="00CF1376" w:rsidRPr="002132D7" w:rsidRDefault="00CF1376" w:rsidP="00CF1376">
      <w:pPr>
        <w:pStyle w:val="lg-a-1"/>
        <w:ind w:left="680" w:hanging="680"/>
        <w:rPr>
          <w:rFonts w:ascii="Arial" w:hAnsi="Arial" w:cs="Arial"/>
          <w:i/>
          <w:sz w:val="22"/>
          <w:szCs w:val="22"/>
        </w:rPr>
      </w:pPr>
      <w:r w:rsidRPr="002132D7">
        <w:rPr>
          <w:rFonts w:ascii="Arial" w:hAnsi="Arial" w:cs="Arial"/>
          <w:i/>
          <w:sz w:val="22"/>
          <w:szCs w:val="22"/>
        </w:rPr>
        <w:t>(</w:t>
      </w:r>
      <w:r w:rsidRPr="002132D7">
        <w:rPr>
          <w:rFonts w:ascii="Arial" w:hAnsi="Arial" w:cs="Arial"/>
          <w:i/>
          <w:iCs/>
          <w:sz w:val="22"/>
          <w:szCs w:val="22"/>
        </w:rPr>
        <w:t>a</w:t>
      </w:r>
      <w:r w:rsidRPr="002132D7">
        <w:rPr>
          <w:rFonts w:ascii="Arial" w:hAnsi="Arial" w:cs="Arial"/>
          <w:i/>
          <w:sz w:val="22"/>
          <w:szCs w:val="22"/>
        </w:rPr>
        <w:t>)</w:t>
      </w:r>
      <w:r w:rsidRPr="002132D7">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CF1376" w:rsidRPr="002132D7" w:rsidRDefault="00CF1376" w:rsidP="00CF1376">
      <w:pPr>
        <w:pStyle w:val="lg-a-1"/>
        <w:ind w:left="680" w:hanging="680"/>
        <w:rPr>
          <w:rFonts w:ascii="Arial" w:hAnsi="Arial" w:cs="Arial"/>
          <w:i/>
          <w:sz w:val="22"/>
          <w:szCs w:val="22"/>
        </w:rPr>
      </w:pPr>
      <w:r w:rsidRPr="002132D7">
        <w:rPr>
          <w:rFonts w:ascii="Arial" w:hAnsi="Arial" w:cs="Arial"/>
          <w:i/>
          <w:sz w:val="22"/>
          <w:szCs w:val="22"/>
        </w:rPr>
        <w:t xml:space="preserve">(b)    </w:t>
      </w:r>
      <w:proofErr w:type="gramStart"/>
      <w:r w:rsidRPr="002132D7">
        <w:rPr>
          <w:rFonts w:ascii="Arial" w:hAnsi="Arial" w:cs="Arial"/>
          <w:i/>
          <w:sz w:val="22"/>
          <w:szCs w:val="22"/>
        </w:rPr>
        <w:t>must</w:t>
      </w:r>
      <w:proofErr w:type="gramEnd"/>
      <w:r w:rsidRPr="002132D7">
        <w:rPr>
          <w:rFonts w:ascii="Arial" w:hAnsi="Arial" w:cs="Arial"/>
          <w:i/>
          <w:sz w:val="22"/>
          <w:szCs w:val="22"/>
        </w:rPr>
        <w:t xml:space="preserve"> prepare financial statements for each financial year in accordance with generally recognized accounting practice;</w:t>
      </w:r>
    </w:p>
    <w:p w:rsidR="00CF1376" w:rsidRPr="005D0D1F" w:rsidRDefault="00CF1376" w:rsidP="00CF1376">
      <w:pPr>
        <w:pStyle w:val="Header"/>
        <w:ind w:left="426" w:hanging="426"/>
        <w:rPr>
          <w:rFonts w:cs="Arial"/>
          <w:color w:val="000000"/>
          <w:szCs w:val="22"/>
        </w:rPr>
      </w:pPr>
    </w:p>
    <w:p w:rsidR="00CF1376" w:rsidRPr="005D0D1F" w:rsidRDefault="00CF1376" w:rsidP="00CF1376">
      <w:pPr>
        <w:pStyle w:val="Header"/>
        <w:ind w:left="426" w:hanging="426"/>
        <w:rPr>
          <w:rFonts w:cs="Arial"/>
          <w:b/>
          <w:color w:val="000000"/>
          <w:szCs w:val="22"/>
        </w:rPr>
      </w:pPr>
      <w:r w:rsidRPr="005D0D1F">
        <w:rPr>
          <w:rFonts w:cs="Arial"/>
          <w:b/>
          <w:color w:val="000000"/>
          <w:szCs w:val="22"/>
        </w:rPr>
        <w:t>Nature</w:t>
      </w:r>
    </w:p>
    <w:p w:rsidR="00CF1376" w:rsidRPr="00F85FFB" w:rsidRDefault="00CF1376" w:rsidP="00CF1376">
      <w:pPr>
        <w:pStyle w:val="Header"/>
        <w:ind w:left="426" w:hanging="426"/>
        <w:rPr>
          <w:rFonts w:cs="Arial"/>
          <w:color w:val="000000"/>
          <w:szCs w:val="22"/>
        </w:rPr>
      </w:pPr>
    </w:p>
    <w:p w:rsidR="00CF1376" w:rsidRDefault="00CF1376" w:rsidP="00CF1376">
      <w:pPr>
        <w:pStyle w:val="Header"/>
        <w:rPr>
          <w:rFonts w:cs="Arial"/>
          <w:color w:val="000000"/>
          <w:szCs w:val="22"/>
        </w:rPr>
      </w:pPr>
      <w:r w:rsidRPr="00F85FFB">
        <w:rPr>
          <w:rFonts w:cs="Arial"/>
          <w:color w:val="000000"/>
          <w:szCs w:val="22"/>
        </w:rPr>
        <w:t>During the audit the following differences were identified</w:t>
      </w:r>
      <w:r>
        <w:rPr>
          <w:rFonts w:cs="Arial"/>
          <w:color w:val="000000"/>
          <w:szCs w:val="22"/>
        </w:rPr>
        <w:t xml:space="preserve"> between amounts on the Accrual schedule and amounts disclosed on the interim financial statements</w:t>
      </w:r>
      <w:r w:rsidRPr="00F85FFB">
        <w:rPr>
          <w:rFonts w:cs="Arial"/>
          <w:color w:val="000000"/>
          <w:szCs w:val="22"/>
        </w:rPr>
        <w:t xml:space="preserve">: </w:t>
      </w:r>
    </w:p>
    <w:p w:rsidR="00CF1376" w:rsidRDefault="00CF1376" w:rsidP="00CF1376">
      <w:pPr>
        <w:pStyle w:val="Header"/>
        <w:rPr>
          <w:rFonts w:cs="Arial"/>
          <w:color w:val="000000"/>
          <w:szCs w:val="22"/>
        </w:rPr>
      </w:pPr>
    </w:p>
    <w:tbl>
      <w:tblPr>
        <w:tblW w:w="10160" w:type="dxa"/>
        <w:tblInd w:w="93" w:type="dxa"/>
        <w:tblLook w:val="04A0" w:firstRow="1" w:lastRow="0" w:firstColumn="1" w:lastColumn="0" w:noHBand="0" w:noVBand="1"/>
      </w:tblPr>
      <w:tblGrid>
        <w:gridCol w:w="897"/>
        <w:gridCol w:w="2320"/>
        <w:gridCol w:w="2560"/>
        <w:gridCol w:w="2320"/>
        <w:gridCol w:w="2080"/>
      </w:tblGrid>
      <w:tr w:rsidR="00CF1376" w:rsidRPr="00DD022C" w:rsidTr="00A76C0A">
        <w:trPr>
          <w:trHeight w:val="735"/>
        </w:trPr>
        <w:tc>
          <w:tcPr>
            <w:tcW w:w="88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CF1376" w:rsidRPr="00DD022C" w:rsidRDefault="00CF1376" w:rsidP="00A76C0A">
            <w:pPr>
              <w:rPr>
                <w:rFonts w:cs="Arial"/>
                <w:b/>
                <w:color w:val="000000"/>
                <w:sz w:val="18"/>
                <w:szCs w:val="18"/>
              </w:rPr>
            </w:pPr>
            <w:r w:rsidRPr="00DD022C">
              <w:rPr>
                <w:rFonts w:cs="Arial"/>
                <w:b/>
                <w:color w:val="000000"/>
                <w:sz w:val="18"/>
                <w:szCs w:val="18"/>
              </w:rPr>
              <w:t>Number</w:t>
            </w:r>
          </w:p>
        </w:tc>
        <w:tc>
          <w:tcPr>
            <w:tcW w:w="2320" w:type="dxa"/>
            <w:tcBorders>
              <w:top w:val="single" w:sz="8" w:space="0" w:color="auto"/>
              <w:left w:val="nil"/>
              <w:bottom w:val="single" w:sz="8" w:space="0" w:color="auto"/>
              <w:right w:val="single" w:sz="8" w:space="0" w:color="auto"/>
            </w:tcBorders>
            <w:shd w:val="clear" w:color="000000" w:fill="D9D9D9"/>
            <w:vAlign w:val="center"/>
            <w:hideMark/>
          </w:tcPr>
          <w:p w:rsidR="00CF1376" w:rsidRPr="00DD022C" w:rsidRDefault="00CF1376" w:rsidP="00A76C0A">
            <w:pPr>
              <w:rPr>
                <w:rFonts w:cs="Arial"/>
                <w:b/>
                <w:color w:val="000000"/>
                <w:sz w:val="18"/>
                <w:szCs w:val="18"/>
              </w:rPr>
            </w:pPr>
            <w:r w:rsidRPr="00DD022C">
              <w:rPr>
                <w:rFonts w:cs="Arial"/>
                <w:b/>
                <w:color w:val="000000"/>
                <w:sz w:val="18"/>
                <w:szCs w:val="18"/>
              </w:rPr>
              <w:t>Accrual  line item</w:t>
            </w:r>
          </w:p>
        </w:tc>
        <w:tc>
          <w:tcPr>
            <w:tcW w:w="2560" w:type="dxa"/>
            <w:tcBorders>
              <w:top w:val="single" w:sz="8" w:space="0" w:color="auto"/>
              <w:left w:val="nil"/>
              <w:bottom w:val="single" w:sz="8" w:space="0" w:color="auto"/>
              <w:right w:val="single" w:sz="8" w:space="0" w:color="auto"/>
            </w:tcBorders>
            <w:shd w:val="clear" w:color="000000" w:fill="D9D9D9"/>
            <w:vAlign w:val="center"/>
            <w:hideMark/>
          </w:tcPr>
          <w:p w:rsidR="00CF1376" w:rsidRPr="00DD022C" w:rsidRDefault="00CF1376" w:rsidP="00A76C0A">
            <w:pPr>
              <w:rPr>
                <w:rFonts w:cs="Arial"/>
                <w:b/>
                <w:color w:val="000000"/>
                <w:sz w:val="18"/>
                <w:szCs w:val="18"/>
              </w:rPr>
            </w:pPr>
            <w:r w:rsidRPr="00DD022C">
              <w:rPr>
                <w:rFonts w:cs="Arial"/>
                <w:b/>
                <w:color w:val="000000"/>
                <w:sz w:val="18"/>
                <w:szCs w:val="18"/>
              </w:rPr>
              <w:t>Amount as per supporting schedules (</w:t>
            </w:r>
            <w:proofErr w:type="spellStart"/>
            <w:r w:rsidRPr="00DD022C">
              <w:rPr>
                <w:rFonts w:cs="Arial"/>
                <w:b/>
                <w:color w:val="000000"/>
                <w:sz w:val="18"/>
                <w:szCs w:val="18"/>
              </w:rPr>
              <w:t>Rands</w:t>
            </w:r>
            <w:proofErr w:type="spellEnd"/>
            <w:r w:rsidRPr="00DD022C">
              <w:rPr>
                <w:rFonts w:cs="Arial"/>
                <w:b/>
                <w:color w:val="000000"/>
                <w:sz w:val="18"/>
                <w:szCs w:val="18"/>
              </w:rPr>
              <w:t>)</w:t>
            </w:r>
          </w:p>
        </w:tc>
        <w:tc>
          <w:tcPr>
            <w:tcW w:w="2320" w:type="dxa"/>
            <w:tcBorders>
              <w:top w:val="single" w:sz="8" w:space="0" w:color="auto"/>
              <w:left w:val="nil"/>
              <w:bottom w:val="single" w:sz="8" w:space="0" w:color="auto"/>
              <w:right w:val="single" w:sz="8" w:space="0" w:color="auto"/>
            </w:tcBorders>
            <w:shd w:val="clear" w:color="000000" w:fill="D9D9D9"/>
            <w:vAlign w:val="center"/>
            <w:hideMark/>
          </w:tcPr>
          <w:p w:rsidR="00CF1376" w:rsidRPr="00DD022C" w:rsidRDefault="00CF1376" w:rsidP="00A76C0A">
            <w:pPr>
              <w:rPr>
                <w:rFonts w:cs="Arial"/>
                <w:b/>
                <w:color w:val="000000"/>
                <w:sz w:val="18"/>
                <w:szCs w:val="18"/>
              </w:rPr>
            </w:pPr>
            <w:r w:rsidRPr="00DD022C">
              <w:rPr>
                <w:rFonts w:cs="Arial"/>
                <w:b/>
                <w:color w:val="000000"/>
                <w:sz w:val="18"/>
                <w:szCs w:val="18"/>
              </w:rPr>
              <w:t>Amount as per Interim Financial statements (</w:t>
            </w:r>
            <w:proofErr w:type="spellStart"/>
            <w:r w:rsidRPr="00DD022C">
              <w:rPr>
                <w:rFonts w:cs="Arial"/>
                <w:b/>
                <w:color w:val="000000"/>
                <w:sz w:val="18"/>
                <w:szCs w:val="18"/>
              </w:rPr>
              <w:t>Rands</w:t>
            </w:r>
            <w:proofErr w:type="spellEnd"/>
            <w:r w:rsidRPr="00DD022C">
              <w:rPr>
                <w:rFonts w:cs="Arial"/>
                <w:b/>
                <w:color w:val="000000"/>
                <w:sz w:val="18"/>
                <w:szCs w:val="18"/>
              </w:rPr>
              <w:t>)</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rsidR="00CF1376" w:rsidRPr="00DD022C" w:rsidRDefault="00CF1376" w:rsidP="00A76C0A">
            <w:pPr>
              <w:rPr>
                <w:rFonts w:cs="Arial"/>
                <w:b/>
                <w:color w:val="000000"/>
                <w:sz w:val="18"/>
                <w:szCs w:val="18"/>
              </w:rPr>
            </w:pPr>
            <w:r w:rsidRPr="00DD022C">
              <w:rPr>
                <w:rFonts w:cs="Arial"/>
                <w:b/>
                <w:color w:val="000000"/>
                <w:sz w:val="18"/>
                <w:szCs w:val="18"/>
              </w:rPr>
              <w:t>Difference (</w:t>
            </w:r>
            <w:proofErr w:type="spellStart"/>
            <w:r w:rsidRPr="00DD022C">
              <w:rPr>
                <w:rFonts w:cs="Arial"/>
                <w:b/>
                <w:color w:val="000000"/>
                <w:sz w:val="18"/>
                <w:szCs w:val="18"/>
              </w:rPr>
              <w:t>Rands</w:t>
            </w:r>
            <w:proofErr w:type="spellEnd"/>
            <w:r w:rsidRPr="00DD022C">
              <w:rPr>
                <w:rFonts w:cs="Arial"/>
                <w:b/>
                <w:color w:val="000000"/>
                <w:sz w:val="18"/>
                <w:szCs w:val="18"/>
              </w:rPr>
              <w:t>)</w:t>
            </w:r>
          </w:p>
        </w:tc>
      </w:tr>
      <w:tr w:rsidR="00CF1376" w:rsidTr="00A76C0A">
        <w:trPr>
          <w:trHeight w:val="315"/>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1</w:t>
            </w:r>
          </w:p>
        </w:tc>
        <w:tc>
          <w:tcPr>
            <w:tcW w:w="232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rPr>
                <w:rFonts w:cs="Arial"/>
                <w:color w:val="000000"/>
                <w:sz w:val="18"/>
                <w:szCs w:val="18"/>
              </w:rPr>
            </w:pPr>
            <w:r>
              <w:rPr>
                <w:rFonts w:cs="Arial"/>
                <w:color w:val="000000"/>
                <w:sz w:val="18"/>
                <w:szCs w:val="18"/>
              </w:rPr>
              <w:t>Assets</w:t>
            </w:r>
          </w:p>
        </w:tc>
        <w:tc>
          <w:tcPr>
            <w:tcW w:w="256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312 588 863,00</w:t>
            </w:r>
          </w:p>
        </w:tc>
        <w:tc>
          <w:tcPr>
            <w:tcW w:w="232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364 594 000,00</w:t>
            </w:r>
          </w:p>
        </w:tc>
        <w:tc>
          <w:tcPr>
            <w:tcW w:w="208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(52 005 137,00)</w:t>
            </w:r>
          </w:p>
        </w:tc>
      </w:tr>
      <w:tr w:rsidR="00CF1376" w:rsidTr="00A76C0A">
        <w:trPr>
          <w:trHeight w:val="315"/>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2</w:t>
            </w:r>
          </w:p>
        </w:tc>
        <w:tc>
          <w:tcPr>
            <w:tcW w:w="232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rPr>
                <w:rFonts w:cs="Arial"/>
                <w:color w:val="000000"/>
                <w:sz w:val="18"/>
                <w:szCs w:val="18"/>
              </w:rPr>
            </w:pPr>
            <w:r>
              <w:rPr>
                <w:rFonts w:cs="Arial"/>
                <w:color w:val="000000"/>
                <w:sz w:val="18"/>
                <w:szCs w:val="18"/>
              </w:rPr>
              <w:t>Scheduled maintenance</w:t>
            </w:r>
          </w:p>
        </w:tc>
        <w:tc>
          <w:tcPr>
            <w:tcW w:w="256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1 03 228 000,00</w:t>
            </w:r>
          </w:p>
        </w:tc>
        <w:tc>
          <w:tcPr>
            <w:tcW w:w="232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78 311 707,00</w:t>
            </w:r>
          </w:p>
        </w:tc>
        <w:tc>
          <w:tcPr>
            <w:tcW w:w="208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24 916 293,00</w:t>
            </w:r>
          </w:p>
        </w:tc>
      </w:tr>
      <w:tr w:rsidR="00CF1376" w:rsidTr="00A76C0A">
        <w:trPr>
          <w:trHeight w:val="315"/>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3</w:t>
            </w:r>
          </w:p>
        </w:tc>
        <w:tc>
          <w:tcPr>
            <w:tcW w:w="232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rPr>
                <w:rFonts w:cs="Arial"/>
                <w:color w:val="000000"/>
                <w:sz w:val="18"/>
                <w:szCs w:val="18"/>
              </w:rPr>
            </w:pPr>
            <w:r>
              <w:rPr>
                <w:rFonts w:cs="Arial"/>
                <w:color w:val="000000"/>
                <w:sz w:val="18"/>
                <w:szCs w:val="18"/>
              </w:rPr>
              <w:t>Other accruals</w:t>
            </w:r>
          </w:p>
        </w:tc>
        <w:tc>
          <w:tcPr>
            <w:tcW w:w="256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79 816 745,00</w:t>
            </w:r>
          </w:p>
        </w:tc>
        <w:tc>
          <w:tcPr>
            <w:tcW w:w="232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51 010 000,00</w:t>
            </w:r>
          </w:p>
        </w:tc>
        <w:tc>
          <w:tcPr>
            <w:tcW w:w="2080" w:type="dxa"/>
            <w:tcBorders>
              <w:top w:val="nil"/>
              <w:left w:val="nil"/>
              <w:bottom w:val="single" w:sz="8" w:space="0" w:color="auto"/>
              <w:right w:val="single" w:sz="8" w:space="0" w:color="auto"/>
            </w:tcBorders>
            <w:shd w:val="clear" w:color="auto" w:fill="auto"/>
            <w:noWrap/>
            <w:vAlign w:val="center"/>
            <w:hideMark/>
          </w:tcPr>
          <w:p w:rsidR="00CF1376" w:rsidRDefault="00CF1376" w:rsidP="00A76C0A">
            <w:pPr>
              <w:jc w:val="right"/>
              <w:rPr>
                <w:rFonts w:cs="Arial"/>
                <w:color w:val="000000"/>
                <w:sz w:val="18"/>
                <w:szCs w:val="18"/>
              </w:rPr>
            </w:pPr>
            <w:r>
              <w:rPr>
                <w:rFonts w:cs="Arial"/>
                <w:color w:val="000000"/>
                <w:sz w:val="18"/>
                <w:szCs w:val="18"/>
              </w:rPr>
              <w:t>28 806 745,00</w:t>
            </w:r>
          </w:p>
        </w:tc>
      </w:tr>
      <w:tr w:rsidR="00CF1376" w:rsidRPr="00DD022C" w:rsidTr="00A76C0A">
        <w:trPr>
          <w:trHeight w:val="315"/>
        </w:trPr>
        <w:tc>
          <w:tcPr>
            <w:tcW w:w="880" w:type="dxa"/>
            <w:tcBorders>
              <w:top w:val="nil"/>
              <w:left w:val="single" w:sz="8" w:space="0" w:color="auto"/>
              <w:bottom w:val="single" w:sz="8" w:space="0" w:color="auto"/>
              <w:right w:val="single" w:sz="8" w:space="0" w:color="auto"/>
            </w:tcBorders>
            <w:shd w:val="clear" w:color="auto" w:fill="auto"/>
            <w:noWrap/>
            <w:vAlign w:val="bottom"/>
            <w:hideMark/>
          </w:tcPr>
          <w:p w:rsidR="00CF1376" w:rsidRPr="00DD022C" w:rsidRDefault="00CF1376" w:rsidP="00A76C0A">
            <w:pPr>
              <w:rPr>
                <w:b/>
                <w:color w:val="000000"/>
                <w:sz w:val="20"/>
              </w:rPr>
            </w:pPr>
            <w:r w:rsidRPr="00DD022C">
              <w:rPr>
                <w:b/>
                <w:color w:val="000000"/>
                <w:sz w:val="20"/>
              </w:rPr>
              <w:t> </w:t>
            </w:r>
          </w:p>
        </w:tc>
        <w:tc>
          <w:tcPr>
            <w:tcW w:w="2320" w:type="dxa"/>
            <w:tcBorders>
              <w:top w:val="nil"/>
              <w:left w:val="nil"/>
              <w:bottom w:val="single" w:sz="8" w:space="0" w:color="auto"/>
              <w:right w:val="single" w:sz="8" w:space="0" w:color="auto"/>
            </w:tcBorders>
            <w:shd w:val="clear" w:color="auto" w:fill="auto"/>
            <w:vAlign w:val="center"/>
            <w:hideMark/>
          </w:tcPr>
          <w:p w:rsidR="00CF1376" w:rsidRPr="00DD022C" w:rsidRDefault="00CF1376" w:rsidP="00A76C0A">
            <w:pPr>
              <w:rPr>
                <w:rFonts w:cs="Arial"/>
                <w:b/>
                <w:bCs/>
                <w:color w:val="000000"/>
                <w:sz w:val="18"/>
                <w:szCs w:val="18"/>
              </w:rPr>
            </w:pPr>
            <w:r w:rsidRPr="00DD022C">
              <w:rPr>
                <w:rFonts w:cs="Arial"/>
                <w:b/>
                <w:bCs/>
                <w:color w:val="000000"/>
                <w:sz w:val="18"/>
                <w:szCs w:val="18"/>
              </w:rPr>
              <w:t>TOTAL</w:t>
            </w:r>
          </w:p>
        </w:tc>
        <w:tc>
          <w:tcPr>
            <w:tcW w:w="2560" w:type="dxa"/>
            <w:tcBorders>
              <w:top w:val="nil"/>
              <w:left w:val="nil"/>
              <w:bottom w:val="single" w:sz="8" w:space="0" w:color="auto"/>
              <w:right w:val="single" w:sz="8" w:space="0" w:color="auto"/>
            </w:tcBorders>
            <w:shd w:val="clear" w:color="auto" w:fill="auto"/>
            <w:noWrap/>
            <w:vAlign w:val="center"/>
            <w:hideMark/>
          </w:tcPr>
          <w:p w:rsidR="00CF1376" w:rsidRPr="00DD022C" w:rsidRDefault="00CF1376" w:rsidP="00A76C0A">
            <w:pPr>
              <w:jc w:val="right"/>
              <w:rPr>
                <w:rFonts w:cs="Arial"/>
                <w:b/>
                <w:color w:val="000000"/>
                <w:sz w:val="20"/>
              </w:rPr>
            </w:pPr>
            <w:r w:rsidRPr="00DD022C">
              <w:rPr>
                <w:rFonts w:cs="Arial"/>
                <w:b/>
                <w:color w:val="000000"/>
                <w:sz w:val="20"/>
              </w:rPr>
              <w:t>495 633 608,00</w:t>
            </w:r>
          </w:p>
        </w:tc>
        <w:tc>
          <w:tcPr>
            <w:tcW w:w="2320" w:type="dxa"/>
            <w:tcBorders>
              <w:top w:val="nil"/>
              <w:left w:val="nil"/>
              <w:bottom w:val="single" w:sz="8" w:space="0" w:color="auto"/>
              <w:right w:val="single" w:sz="8" w:space="0" w:color="auto"/>
            </w:tcBorders>
            <w:shd w:val="clear" w:color="auto" w:fill="auto"/>
            <w:noWrap/>
            <w:vAlign w:val="center"/>
            <w:hideMark/>
          </w:tcPr>
          <w:p w:rsidR="00CF1376" w:rsidRPr="00DD022C" w:rsidRDefault="00CF1376" w:rsidP="00A76C0A">
            <w:pPr>
              <w:jc w:val="right"/>
              <w:rPr>
                <w:rFonts w:cs="Arial"/>
                <w:b/>
                <w:color w:val="000000"/>
                <w:sz w:val="20"/>
              </w:rPr>
            </w:pPr>
            <w:r w:rsidRPr="00DD022C">
              <w:rPr>
                <w:rFonts w:cs="Arial"/>
                <w:b/>
                <w:color w:val="000000"/>
                <w:sz w:val="20"/>
              </w:rPr>
              <w:t>493 915 707,00</w:t>
            </w:r>
          </w:p>
        </w:tc>
        <w:tc>
          <w:tcPr>
            <w:tcW w:w="2080" w:type="dxa"/>
            <w:tcBorders>
              <w:top w:val="nil"/>
              <w:left w:val="nil"/>
              <w:bottom w:val="single" w:sz="8" w:space="0" w:color="auto"/>
              <w:right w:val="single" w:sz="8" w:space="0" w:color="auto"/>
            </w:tcBorders>
            <w:shd w:val="clear" w:color="auto" w:fill="auto"/>
            <w:noWrap/>
            <w:vAlign w:val="center"/>
            <w:hideMark/>
          </w:tcPr>
          <w:p w:rsidR="00CF1376" w:rsidRPr="00DD022C" w:rsidRDefault="00CF1376" w:rsidP="00A76C0A">
            <w:pPr>
              <w:jc w:val="right"/>
              <w:rPr>
                <w:rFonts w:cs="Arial"/>
                <w:b/>
                <w:color w:val="000000"/>
                <w:sz w:val="18"/>
                <w:szCs w:val="18"/>
              </w:rPr>
            </w:pPr>
            <w:r w:rsidRPr="00DD022C">
              <w:rPr>
                <w:rFonts w:cs="Arial"/>
                <w:b/>
                <w:color w:val="000000"/>
                <w:sz w:val="18"/>
                <w:szCs w:val="18"/>
              </w:rPr>
              <w:t>1 717 901,00</w:t>
            </w:r>
          </w:p>
        </w:tc>
      </w:tr>
    </w:tbl>
    <w:p w:rsidR="00CF1376" w:rsidRPr="001D65CF" w:rsidRDefault="00CF1376" w:rsidP="00CF1376">
      <w:pPr>
        <w:pStyle w:val="Header"/>
        <w:rPr>
          <w:rFonts w:cs="Arial"/>
          <w:color w:val="000000"/>
          <w:szCs w:val="22"/>
        </w:rPr>
      </w:pPr>
    </w:p>
    <w:p w:rsidR="00CF1376" w:rsidRPr="00F85FFB" w:rsidRDefault="00CF1376" w:rsidP="00CF1376">
      <w:pPr>
        <w:rPr>
          <w:rFonts w:cs="Arial"/>
          <w:szCs w:val="22"/>
          <w:lang w:val="en-US"/>
        </w:rPr>
      </w:pPr>
    </w:p>
    <w:p w:rsidR="00CF1376" w:rsidRPr="00F85FFB" w:rsidRDefault="00CF1376" w:rsidP="00CF1376">
      <w:pPr>
        <w:rPr>
          <w:rFonts w:cs="Arial"/>
          <w:b/>
          <w:szCs w:val="22"/>
        </w:rPr>
      </w:pPr>
      <w:r w:rsidRPr="00F85FFB">
        <w:rPr>
          <w:rFonts w:cs="Arial"/>
          <w:b/>
          <w:szCs w:val="22"/>
        </w:rPr>
        <w:t>Impact</w:t>
      </w:r>
    </w:p>
    <w:p w:rsidR="00CF1376" w:rsidRPr="00F85FFB" w:rsidRDefault="00CF1376" w:rsidP="00CF1376">
      <w:pPr>
        <w:rPr>
          <w:rFonts w:cs="Arial"/>
          <w:b/>
          <w:szCs w:val="22"/>
        </w:rPr>
      </w:pPr>
    </w:p>
    <w:p w:rsidR="00CF1376" w:rsidRPr="00F85FFB" w:rsidRDefault="00CF1376" w:rsidP="00CF1376">
      <w:pPr>
        <w:rPr>
          <w:rFonts w:cs="Arial"/>
          <w:szCs w:val="22"/>
        </w:rPr>
      </w:pPr>
      <w:r w:rsidRPr="00F85FFB">
        <w:rPr>
          <w:rFonts w:cs="Arial"/>
          <w:szCs w:val="22"/>
        </w:rPr>
        <w:t xml:space="preserve">Completeness: </w:t>
      </w:r>
      <w:r>
        <w:rPr>
          <w:rFonts w:cs="Arial"/>
          <w:szCs w:val="22"/>
        </w:rPr>
        <w:t>Understatement</w:t>
      </w:r>
      <w:r w:rsidRPr="00F85FFB">
        <w:rPr>
          <w:rFonts w:cs="Arial"/>
          <w:szCs w:val="22"/>
        </w:rPr>
        <w:t xml:space="preserve"> of </w:t>
      </w:r>
      <w:r>
        <w:rPr>
          <w:rFonts w:cs="Arial"/>
          <w:szCs w:val="22"/>
        </w:rPr>
        <w:t>Accrual</w:t>
      </w:r>
      <w:r w:rsidRPr="00F85FFB">
        <w:rPr>
          <w:rFonts w:cs="Arial"/>
          <w:szCs w:val="22"/>
        </w:rPr>
        <w:t xml:space="preserve"> by </w:t>
      </w:r>
      <w:r>
        <w:rPr>
          <w:rFonts w:cs="Arial"/>
          <w:szCs w:val="22"/>
        </w:rPr>
        <w:t>R1 171 901, 00</w:t>
      </w:r>
    </w:p>
    <w:p w:rsidR="00CF1376" w:rsidRPr="00F85FFB" w:rsidRDefault="00CF1376" w:rsidP="00CF1376">
      <w:pPr>
        <w:rPr>
          <w:rFonts w:cs="Arial"/>
          <w:b/>
          <w:szCs w:val="22"/>
          <w:lang w:val="en-US"/>
        </w:rPr>
      </w:pPr>
    </w:p>
    <w:p w:rsidR="00CF1376" w:rsidRPr="00F85FFB" w:rsidRDefault="00CF1376" w:rsidP="00CF1376">
      <w:pPr>
        <w:rPr>
          <w:rFonts w:cs="Arial"/>
          <w:szCs w:val="22"/>
        </w:rPr>
      </w:pPr>
      <w:r w:rsidRPr="00F85FFB">
        <w:rPr>
          <w:rFonts w:cs="Arial"/>
          <w:b/>
          <w:szCs w:val="22"/>
        </w:rPr>
        <w:t>Internal control deficiency</w:t>
      </w:r>
    </w:p>
    <w:p w:rsidR="00CF1376" w:rsidRPr="00F85FFB" w:rsidRDefault="00CF1376" w:rsidP="00CF1376">
      <w:pPr>
        <w:rPr>
          <w:rFonts w:cs="Arial"/>
          <w:szCs w:val="22"/>
        </w:rPr>
      </w:pPr>
    </w:p>
    <w:p w:rsidR="00CF1376" w:rsidRPr="00316BB2" w:rsidRDefault="00CF1376" w:rsidP="00CF1376">
      <w:pPr>
        <w:pStyle w:val="Heading2"/>
        <w:tabs>
          <w:tab w:val="left" w:pos="720"/>
        </w:tabs>
        <w:rPr>
          <w:rFonts w:cs="Arial"/>
          <w:b w:val="0"/>
          <w:iCs/>
          <w:sz w:val="22"/>
          <w:szCs w:val="22"/>
        </w:rPr>
      </w:pPr>
      <w:bookmarkStart w:id="3" w:name="_Toc257817024"/>
      <w:r>
        <w:rPr>
          <w:rFonts w:cs="Arial"/>
          <w:iCs/>
          <w:sz w:val="22"/>
          <w:szCs w:val="22"/>
        </w:rPr>
        <w:t>Financial and Performance M</w:t>
      </w:r>
      <w:r w:rsidRPr="00316BB2">
        <w:rPr>
          <w:rFonts w:cs="Arial"/>
          <w:iCs/>
          <w:sz w:val="22"/>
          <w:szCs w:val="22"/>
        </w:rPr>
        <w:t>anagement</w:t>
      </w:r>
      <w:bookmarkEnd w:id="3"/>
    </w:p>
    <w:p w:rsidR="00CF1376" w:rsidRPr="00F85FFB" w:rsidRDefault="00CF1376" w:rsidP="00CF1376">
      <w:pPr>
        <w:rPr>
          <w:rFonts w:cs="Arial"/>
          <w:szCs w:val="22"/>
          <w:lang w:val="en-GB"/>
        </w:rPr>
      </w:pPr>
    </w:p>
    <w:p w:rsidR="00CF1376" w:rsidRPr="00F85FFB" w:rsidRDefault="00CF1376" w:rsidP="00CF1376">
      <w:pPr>
        <w:tabs>
          <w:tab w:val="num" w:pos="851"/>
        </w:tabs>
        <w:spacing w:after="120"/>
        <w:rPr>
          <w:rFonts w:cs="Arial"/>
          <w:szCs w:val="22"/>
        </w:rPr>
      </w:pPr>
      <w:bookmarkStart w:id="4" w:name="_Toc257817026"/>
      <w:r w:rsidRPr="00F85FFB">
        <w:rPr>
          <w:rFonts w:cs="Arial"/>
          <w:szCs w:val="22"/>
        </w:rPr>
        <w:t xml:space="preserve">Management did not </w:t>
      </w:r>
      <w:bookmarkEnd w:id="4"/>
      <w:r w:rsidRPr="00F85FFB">
        <w:rPr>
          <w:rFonts w:cs="Arial"/>
          <w:szCs w:val="22"/>
        </w:rPr>
        <w:t>prepare regular, accurate and complete financial and performance reports that are supported and evidenced by reliable information</w:t>
      </w:r>
      <w:r>
        <w:rPr>
          <w:rFonts w:cs="Arial"/>
          <w:szCs w:val="22"/>
        </w:rPr>
        <w:t>.</w:t>
      </w:r>
    </w:p>
    <w:p w:rsidR="00CF1376" w:rsidRPr="00F85FFB" w:rsidRDefault="00CF1376" w:rsidP="00CF1376">
      <w:pPr>
        <w:rPr>
          <w:rFonts w:cs="Arial"/>
          <w:b/>
          <w:szCs w:val="22"/>
        </w:rPr>
      </w:pPr>
      <w:r w:rsidRPr="00F85FFB">
        <w:rPr>
          <w:rFonts w:cs="Arial"/>
          <w:b/>
          <w:szCs w:val="22"/>
        </w:rPr>
        <w:t xml:space="preserve"> </w:t>
      </w:r>
    </w:p>
    <w:p w:rsidR="00CF1376" w:rsidRPr="00F85FFB" w:rsidRDefault="00CF1376" w:rsidP="00CF1376">
      <w:pPr>
        <w:rPr>
          <w:rFonts w:cs="Arial"/>
          <w:b/>
          <w:szCs w:val="22"/>
        </w:rPr>
      </w:pPr>
      <w:r w:rsidRPr="00F85FFB">
        <w:rPr>
          <w:rFonts w:cs="Arial"/>
          <w:b/>
          <w:szCs w:val="22"/>
        </w:rPr>
        <w:t xml:space="preserve">Recommendation </w:t>
      </w:r>
    </w:p>
    <w:p w:rsidR="00CF1376" w:rsidRPr="00F85FFB" w:rsidRDefault="00CF1376" w:rsidP="00CF1376">
      <w:pPr>
        <w:rPr>
          <w:rFonts w:cs="Arial"/>
          <w:szCs w:val="22"/>
        </w:rPr>
      </w:pPr>
    </w:p>
    <w:p w:rsidR="00CF1376" w:rsidRPr="00F37161" w:rsidRDefault="00CF1376" w:rsidP="00CF1376">
      <w:pPr>
        <w:spacing w:after="200" w:line="276" w:lineRule="auto"/>
        <w:rPr>
          <w:rFonts w:cs="Arial"/>
          <w:szCs w:val="22"/>
        </w:rPr>
      </w:pPr>
      <w:r w:rsidRPr="005D0D1F">
        <w:rPr>
          <w:rFonts w:cs="Arial"/>
          <w:szCs w:val="22"/>
        </w:rPr>
        <w:t xml:space="preserve">Management should review the </w:t>
      </w:r>
      <w:r>
        <w:rPr>
          <w:rFonts w:cs="Arial"/>
          <w:szCs w:val="22"/>
        </w:rPr>
        <w:t>Accrual</w:t>
      </w:r>
      <w:r w:rsidRPr="005D0D1F">
        <w:rPr>
          <w:rFonts w:cs="Arial"/>
          <w:szCs w:val="22"/>
        </w:rPr>
        <w:t xml:space="preserve"> schedules to ensure that </w:t>
      </w:r>
      <w:r>
        <w:rPr>
          <w:rFonts w:cs="Arial"/>
          <w:szCs w:val="22"/>
        </w:rPr>
        <w:t>Accrual</w:t>
      </w:r>
      <w:r w:rsidRPr="005D0D1F">
        <w:rPr>
          <w:rFonts w:cs="Arial"/>
          <w:szCs w:val="22"/>
        </w:rPr>
        <w:t xml:space="preserve"> is correctly accounted for.</w:t>
      </w:r>
    </w:p>
    <w:p w:rsidR="00CF1376" w:rsidRDefault="00CF1376" w:rsidP="00CF1376">
      <w:pPr>
        <w:rPr>
          <w:rFonts w:cs="Arial"/>
          <w:b/>
          <w:szCs w:val="22"/>
        </w:rPr>
      </w:pPr>
      <w:r w:rsidRPr="00F85FFB">
        <w:rPr>
          <w:rFonts w:cs="Arial"/>
          <w:b/>
          <w:szCs w:val="22"/>
        </w:rPr>
        <w:t>Management response</w:t>
      </w:r>
    </w:p>
    <w:p w:rsidR="00CF1376" w:rsidRDefault="00CF1376" w:rsidP="00CF1376">
      <w:pPr>
        <w:rPr>
          <w:rFonts w:cs="Arial"/>
          <w:b/>
          <w:szCs w:val="22"/>
        </w:rPr>
      </w:pPr>
    </w:p>
    <w:p w:rsidR="00CF1376" w:rsidRDefault="00CF1376" w:rsidP="00CF1376">
      <w:pPr>
        <w:keepNext/>
        <w:spacing w:after="360" w:line="260" w:lineRule="exact"/>
        <w:jc w:val="both"/>
        <w:rPr>
          <w:rFonts w:cs="Arial"/>
          <w:szCs w:val="22"/>
          <w:lang w:val="en-US"/>
        </w:rPr>
      </w:pPr>
      <w:r>
        <w:rPr>
          <w:rFonts w:cs="Arial"/>
          <w:szCs w:val="22"/>
          <w:lang w:val="en-US"/>
        </w:rPr>
        <w:lastRenderedPageBreak/>
        <w:t xml:space="preserve">Management is in agreement </w:t>
      </w:r>
      <w:r w:rsidRPr="001B1010">
        <w:rPr>
          <w:rFonts w:cs="Arial"/>
          <w:szCs w:val="22"/>
          <w:lang w:val="en-US"/>
        </w:rPr>
        <w:t>with the finding</w:t>
      </w:r>
      <w:r>
        <w:rPr>
          <w:rFonts w:cs="Arial"/>
          <w:szCs w:val="22"/>
          <w:lang w:val="en-US"/>
        </w:rPr>
        <w:t xml:space="preserve">. </w:t>
      </w:r>
    </w:p>
    <w:p w:rsidR="00CF1376" w:rsidRDefault="00CF1376" w:rsidP="00CF1376">
      <w:pPr>
        <w:keepNext/>
        <w:spacing w:after="360" w:line="260" w:lineRule="exact"/>
        <w:jc w:val="both"/>
        <w:rPr>
          <w:rFonts w:cs="Arial"/>
          <w:szCs w:val="22"/>
          <w:lang w:val="en-US"/>
        </w:rPr>
      </w:pPr>
      <w:r>
        <w:rPr>
          <w:rFonts w:cs="Arial"/>
          <w:szCs w:val="22"/>
          <w:lang w:val="en-US"/>
        </w:rPr>
        <w:t xml:space="preserve">The schedules provided to the AGSA are correct and the Interim FS are incorrect. </w:t>
      </w:r>
    </w:p>
    <w:p w:rsidR="00CF1376" w:rsidRDefault="00CF1376" w:rsidP="00CF1376">
      <w:pPr>
        <w:keepNext/>
        <w:spacing w:after="360" w:line="260" w:lineRule="exact"/>
        <w:jc w:val="both"/>
        <w:rPr>
          <w:rFonts w:cs="Arial"/>
          <w:szCs w:val="22"/>
          <w:lang w:val="en-US"/>
        </w:rPr>
      </w:pPr>
      <w:r>
        <w:rPr>
          <w:rFonts w:cs="Arial"/>
          <w:szCs w:val="22"/>
          <w:lang w:val="en-US"/>
        </w:rPr>
        <w:t xml:space="preserve">We computed a set of preliminary accrual numbers and processed the journals to recognize them in SAGE. Subsequent to processing the preliminary values, we discovered errors and proceeded to reverse the preliminary values and process the final values. Unfortunately, the reversals of the “preliminary” values and the processing of the correcting journals resulted in an erroneous cumulative accrual balance.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CF1376" w:rsidRPr="001B1010" w:rsidTr="00A76C0A">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CF1376" w:rsidRPr="001B1010" w:rsidRDefault="00CF1376" w:rsidP="00A76C0A">
            <w:pPr>
              <w:keepNext/>
              <w:jc w:val="both"/>
              <w:rPr>
                <w:rFonts w:cs="Arial"/>
                <w:b/>
                <w:bCs/>
                <w:sz w:val="18"/>
                <w:szCs w:val="18"/>
                <w:highlight w:val="lightGray"/>
                <w:lang w:val="en-US"/>
              </w:rPr>
            </w:pPr>
            <w:r w:rsidRPr="001B1010">
              <w:rPr>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CF1376" w:rsidRPr="001B1010" w:rsidRDefault="00CF1376" w:rsidP="00A76C0A">
            <w:pPr>
              <w:keepNext/>
              <w:jc w:val="both"/>
              <w:rPr>
                <w:rFonts w:cs="Arial"/>
                <w:b/>
                <w:bCs/>
                <w:sz w:val="18"/>
                <w:szCs w:val="18"/>
                <w:highlight w:val="lightGray"/>
                <w:lang w:val="en-US"/>
              </w:rPr>
            </w:pPr>
            <w:r w:rsidRPr="001B1010">
              <w:rPr>
                <w:b/>
                <w:bCs/>
                <w:sz w:val="18"/>
                <w:szCs w:val="18"/>
                <w:highlight w:val="lightGray"/>
                <w:lang w:val="en-US"/>
              </w:rPr>
              <w:t>Response</w:t>
            </w:r>
          </w:p>
        </w:tc>
      </w:tr>
      <w:tr w:rsidR="00CF1376" w:rsidRPr="001B1010" w:rsidTr="00A76C0A">
        <w:tc>
          <w:tcPr>
            <w:tcW w:w="7151"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CF1376" w:rsidRDefault="00CF1376" w:rsidP="00A76C0A">
            <w:pPr>
              <w:keepNext/>
              <w:jc w:val="both"/>
              <w:rPr>
                <w:rFonts w:cs="Arial"/>
                <w:sz w:val="18"/>
                <w:szCs w:val="18"/>
                <w:lang w:val="en-US"/>
              </w:rPr>
            </w:pPr>
            <w:r>
              <w:rPr>
                <w:rFonts w:cs="Arial"/>
                <w:sz w:val="18"/>
                <w:szCs w:val="18"/>
                <w:lang w:val="en-US"/>
              </w:rPr>
              <w:t xml:space="preserve">All accruals for 30 September 2015 will be reversed completely as at 1 October 2015. </w:t>
            </w:r>
          </w:p>
          <w:p w:rsidR="00CF1376" w:rsidRDefault="00CF1376" w:rsidP="00A76C0A">
            <w:pPr>
              <w:keepNext/>
              <w:jc w:val="both"/>
              <w:rPr>
                <w:rFonts w:cs="Arial"/>
                <w:sz w:val="18"/>
                <w:szCs w:val="18"/>
                <w:lang w:val="en-US"/>
              </w:rPr>
            </w:pPr>
          </w:p>
          <w:p w:rsidR="00CF1376" w:rsidRPr="001B1010" w:rsidRDefault="00CF1376" w:rsidP="00A76C0A">
            <w:pPr>
              <w:keepNext/>
              <w:jc w:val="both"/>
              <w:rPr>
                <w:rFonts w:cs="Arial"/>
                <w:sz w:val="18"/>
                <w:szCs w:val="18"/>
                <w:lang w:val="en-US"/>
              </w:rPr>
            </w:pPr>
            <w:r>
              <w:rPr>
                <w:rFonts w:cs="Arial"/>
                <w:sz w:val="18"/>
                <w:szCs w:val="18"/>
                <w:lang w:val="en-US"/>
              </w:rPr>
              <w:t xml:space="preserve">The journal imports relating to accruals for 31 March 2016 will be assessed for accuracy and the closing balances will be verified against the supporting schedules. </w:t>
            </w:r>
          </w:p>
        </w:tc>
      </w:tr>
      <w:tr w:rsidR="00CF1376" w:rsidRPr="001B1010" w:rsidTr="00A76C0A">
        <w:tc>
          <w:tcPr>
            <w:tcW w:w="7151" w:type="dxa"/>
            <w:vMerge w:val="restart"/>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b/>
                <w:bCs/>
                <w:sz w:val="18"/>
                <w:szCs w:val="18"/>
                <w:lang w:val="en-US"/>
              </w:rPr>
            </w:pPr>
            <w:r w:rsidRPr="001B1010">
              <w:rPr>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b/>
                <w:bCs/>
                <w:sz w:val="18"/>
                <w:szCs w:val="18"/>
                <w:lang w:val="en-US"/>
              </w:rPr>
            </w:pPr>
            <w:r w:rsidRPr="001B1010">
              <w:rPr>
                <w:b/>
                <w:bCs/>
                <w:sz w:val="18"/>
                <w:szCs w:val="18"/>
                <w:lang w:val="en-US"/>
              </w:rPr>
              <w:t>No</w:t>
            </w:r>
          </w:p>
        </w:tc>
      </w:tr>
      <w:tr w:rsidR="00CF1376" w:rsidRPr="001B1010"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CF1376" w:rsidRPr="001B1010" w:rsidRDefault="00CF1376" w:rsidP="00A76C0A">
            <w:pPr>
              <w:rPr>
                <w:rFonts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X</w:t>
            </w:r>
          </w:p>
        </w:tc>
        <w:tc>
          <w:tcPr>
            <w:tcW w:w="1193" w:type="dxa"/>
            <w:gridSpan w:val="2"/>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p>
        </w:tc>
      </w:tr>
      <w:tr w:rsidR="00CF1376" w:rsidRPr="001B1010" w:rsidTr="00A76C0A">
        <w:tc>
          <w:tcPr>
            <w:tcW w:w="7151"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 xml:space="preserve">A journal will be passed to correctly reverse out the 30 September 2015 Accruals and correctly account for the 31 March 2016 accruals in the statutory AFS. </w:t>
            </w:r>
          </w:p>
        </w:tc>
      </w:tr>
      <w:tr w:rsidR="00CF1376" w:rsidRPr="001B1010" w:rsidTr="00A76C0A">
        <w:tc>
          <w:tcPr>
            <w:tcW w:w="7151"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 xml:space="preserve">The 31 March 2016 AFS will be referenced to the working papers prior to submission to the AGSA. </w:t>
            </w:r>
          </w:p>
        </w:tc>
      </w:tr>
      <w:tr w:rsidR="00CF1376" w:rsidRPr="001B1010" w:rsidTr="00A76C0A">
        <w:tc>
          <w:tcPr>
            <w:tcW w:w="7151"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 xml:space="preserve">The proposed journals will be passed for the 31 March 2016 statutory AFs and not for the 30 September IFS. </w:t>
            </w:r>
          </w:p>
        </w:tc>
      </w:tr>
      <w:tr w:rsidR="00CF1376" w:rsidRPr="001B1010" w:rsidTr="00A76C0A">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b/>
                <w:sz w:val="18"/>
                <w:szCs w:val="18"/>
                <w:lang w:val="en-US"/>
              </w:rPr>
            </w:pPr>
            <w:r w:rsidRPr="001B1010">
              <w:rPr>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b/>
                <w:sz w:val="18"/>
                <w:szCs w:val="18"/>
                <w:lang w:val="en-US"/>
              </w:rPr>
            </w:pPr>
            <w:r w:rsidRPr="001B1010">
              <w:rPr>
                <w:b/>
                <w:sz w:val="18"/>
                <w:szCs w:val="18"/>
                <w:lang w:val="en-US"/>
              </w:rPr>
              <w:t>No</w:t>
            </w:r>
          </w:p>
        </w:tc>
      </w:tr>
      <w:tr w:rsidR="00CF1376" w:rsidRPr="001B1010" w:rsidTr="00A76C0A">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1376" w:rsidRPr="001B1010" w:rsidRDefault="00CF1376" w:rsidP="00A76C0A">
            <w:pPr>
              <w:rPr>
                <w:rFonts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p>
        </w:tc>
        <w:tc>
          <w:tcPr>
            <w:tcW w:w="1122" w:type="dxa"/>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X</w:t>
            </w:r>
          </w:p>
        </w:tc>
      </w:tr>
      <w:tr w:rsidR="00CF1376" w:rsidRPr="001B1010" w:rsidTr="00A76C0A">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1376" w:rsidRPr="001B1010" w:rsidRDefault="00CF1376" w:rsidP="00A76C0A">
            <w:pPr>
              <w:rPr>
                <w:rFonts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 xml:space="preserve">There is </w:t>
            </w:r>
            <w:proofErr w:type="gramStart"/>
            <w:r>
              <w:rPr>
                <w:rFonts w:cs="Arial"/>
                <w:sz w:val="18"/>
                <w:szCs w:val="18"/>
                <w:lang w:val="en-US"/>
              </w:rPr>
              <w:t>an</w:t>
            </w:r>
            <w:proofErr w:type="gramEnd"/>
            <w:r>
              <w:rPr>
                <w:rFonts w:cs="Arial"/>
                <w:sz w:val="18"/>
                <w:szCs w:val="18"/>
                <w:lang w:val="en-US"/>
              </w:rPr>
              <w:t xml:space="preserve"> Budget available for the audit of the 31 March 2016 AFS.</w:t>
            </w:r>
          </w:p>
        </w:tc>
      </w:tr>
      <w:tr w:rsidR="00CF1376" w:rsidRPr="001B1010" w:rsidTr="00A76C0A">
        <w:tc>
          <w:tcPr>
            <w:tcW w:w="7151"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N/A as corrections will be made to 31 March 2016 AFS</w:t>
            </w:r>
          </w:p>
        </w:tc>
      </w:tr>
      <w:tr w:rsidR="00CF1376" w:rsidRPr="001B1010" w:rsidTr="00A76C0A">
        <w:tc>
          <w:tcPr>
            <w:tcW w:w="7151"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Director; Financial Reporting</w:t>
            </w:r>
          </w:p>
        </w:tc>
      </w:tr>
      <w:tr w:rsidR="00CF1376" w:rsidRPr="001B1010" w:rsidTr="00A76C0A">
        <w:tc>
          <w:tcPr>
            <w:tcW w:w="7151"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31 May 2016</w:t>
            </w:r>
          </w:p>
        </w:tc>
      </w:tr>
    </w:tbl>
    <w:p w:rsidR="00CF1376" w:rsidRPr="001B1010" w:rsidRDefault="00CF1376" w:rsidP="00CF1376">
      <w:pPr>
        <w:tabs>
          <w:tab w:val="left" w:pos="1875"/>
        </w:tabs>
        <w:spacing w:line="260" w:lineRule="exact"/>
        <w:rPr>
          <w:rFonts w:cs="Arial"/>
          <w:szCs w:val="22"/>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CF1376" w:rsidRPr="001B1010" w:rsidTr="00A76C0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CF1376" w:rsidRPr="001B1010" w:rsidRDefault="00CF1376" w:rsidP="00A76C0A">
            <w:pPr>
              <w:keepNext/>
              <w:jc w:val="both"/>
              <w:rPr>
                <w:rFonts w:cs="Arial"/>
                <w:b/>
                <w:bCs/>
                <w:sz w:val="18"/>
                <w:szCs w:val="18"/>
                <w:highlight w:val="lightGray"/>
                <w:lang w:val="en-US"/>
              </w:rPr>
            </w:pPr>
            <w:r w:rsidRPr="001B1010">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CF1376" w:rsidRPr="001B1010" w:rsidRDefault="00CF1376" w:rsidP="00A76C0A">
            <w:pPr>
              <w:keepNext/>
              <w:jc w:val="both"/>
              <w:rPr>
                <w:rFonts w:cs="Arial"/>
                <w:b/>
                <w:bCs/>
                <w:sz w:val="18"/>
                <w:szCs w:val="18"/>
                <w:highlight w:val="lightGray"/>
                <w:lang w:val="en-US"/>
              </w:rPr>
            </w:pPr>
            <w:r w:rsidRPr="001B1010">
              <w:rPr>
                <w:b/>
                <w:bCs/>
                <w:sz w:val="18"/>
                <w:szCs w:val="18"/>
                <w:highlight w:val="lightGray"/>
                <w:lang w:val="en-US"/>
              </w:rPr>
              <w:t>Response</w:t>
            </w:r>
          </w:p>
        </w:tc>
      </w:tr>
      <w:tr w:rsidR="00CF1376" w:rsidRPr="001B1010" w:rsidTr="00A76C0A">
        <w:tc>
          <w:tcPr>
            <w:tcW w:w="7082" w:type="dxa"/>
            <w:vMerge w:val="restart"/>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b/>
                <w:bCs/>
                <w:sz w:val="18"/>
                <w:szCs w:val="18"/>
                <w:lang w:val="en-US"/>
              </w:rPr>
              <w:t>No</w:t>
            </w:r>
          </w:p>
        </w:tc>
      </w:tr>
      <w:tr w:rsidR="00CF1376" w:rsidRPr="001B1010"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CF1376" w:rsidRPr="001B1010" w:rsidRDefault="00CF1376" w:rsidP="00A76C0A">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X</w:t>
            </w:r>
          </w:p>
        </w:tc>
        <w:tc>
          <w:tcPr>
            <w:tcW w:w="1213" w:type="dxa"/>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p>
        </w:tc>
      </w:tr>
      <w:tr w:rsidR="00CF1376" w:rsidRPr="001B1010" w:rsidTr="00A76C0A">
        <w:tc>
          <w:tcPr>
            <w:tcW w:w="7082"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lastRenderedPageBreak/>
              <w:t xml:space="preserve">If management does not agree with the root </w:t>
            </w:r>
            <w:proofErr w:type="gramStart"/>
            <w:r w:rsidRPr="001B1010">
              <w:rPr>
                <w:sz w:val="18"/>
                <w:szCs w:val="18"/>
                <w:lang w:val="en-US"/>
              </w:rPr>
              <w:t>cause</w:t>
            </w:r>
            <w:proofErr w:type="gramEnd"/>
            <w:r w:rsidRPr="001B1010">
              <w:rPr>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p>
        </w:tc>
      </w:tr>
    </w:tbl>
    <w:p w:rsidR="00CF1376" w:rsidRPr="001B1010" w:rsidRDefault="00CF1376" w:rsidP="00CF1376">
      <w:pPr>
        <w:tabs>
          <w:tab w:val="left" w:pos="1875"/>
        </w:tabs>
        <w:spacing w:line="260" w:lineRule="exact"/>
        <w:rPr>
          <w:rFonts w:cs="Arial"/>
          <w:szCs w:val="22"/>
          <w:lang w:val="en-US"/>
        </w:rPr>
      </w:pPr>
      <w:r w:rsidRPr="001B1010">
        <w:rPr>
          <w:szCs w:val="22"/>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CF1376" w:rsidRPr="001B1010" w:rsidTr="00A76C0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CF1376" w:rsidRPr="001B1010" w:rsidRDefault="00CF1376" w:rsidP="00A76C0A">
            <w:pPr>
              <w:keepNext/>
              <w:jc w:val="both"/>
              <w:rPr>
                <w:rFonts w:cs="Arial"/>
                <w:b/>
                <w:bCs/>
                <w:sz w:val="18"/>
                <w:szCs w:val="18"/>
                <w:highlight w:val="lightGray"/>
                <w:lang w:val="en-US"/>
              </w:rPr>
            </w:pPr>
            <w:r w:rsidRPr="001B1010">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CF1376" w:rsidRPr="001B1010" w:rsidRDefault="00CF1376" w:rsidP="00A76C0A">
            <w:pPr>
              <w:keepNext/>
              <w:jc w:val="both"/>
              <w:rPr>
                <w:rFonts w:cs="Arial"/>
                <w:b/>
                <w:bCs/>
                <w:sz w:val="18"/>
                <w:szCs w:val="18"/>
                <w:highlight w:val="lightGray"/>
                <w:lang w:val="en-US"/>
              </w:rPr>
            </w:pPr>
            <w:r w:rsidRPr="001B1010">
              <w:rPr>
                <w:b/>
                <w:bCs/>
                <w:sz w:val="18"/>
                <w:szCs w:val="18"/>
                <w:highlight w:val="lightGray"/>
                <w:lang w:val="en-US"/>
              </w:rPr>
              <w:t>Response</w:t>
            </w:r>
          </w:p>
        </w:tc>
      </w:tr>
      <w:tr w:rsidR="00CF1376" w:rsidRPr="001B1010" w:rsidTr="00A76C0A">
        <w:tc>
          <w:tcPr>
            <w:tcW w:w="7082" w:type="dxa"/>
            <w:vMerge w:val="restart"/>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b/>
                <w:bCs/>
                <w:sz w:val="18"/>
                <w:szCs w:val="18"/>
                <w:lang w:val="en-US"/>
              </w:rPr>
              <w:t>No</w:t>
            </w:r>
          </w:p>
        </w:tc>
      </w:tr>
      <w:tr w:rsidR="00CF1376" w:rsidRPr="001B1010" w:rsidTr="00A76C0A">
        <w:tc>
          <w:tcPr>
            <w:tcW w:w="0" w:type="auto"/>
            <w:vMerge/>
            <w:tcBorders>
              <w:top w:val="single" w:sz="4" w:space="0" w:color="auto"/>
              <w:left w:val="single" w:sz="4" w:space="0" w:color="auto"/>
              <w:bottom w:val="single" w:sz="4" w:space="0" w:color="auto"/>
              <w:right w:val="single" w:sz="4" w:space="0" w:color="auto"/>
            </w:tcBorders>
            <w:vAlign w:val="center"/>
            <w:hideMark/>
          </w:tcPr>
          <w:p w:rsidR="00CF1376" w:rsidRPr="001B1010" w:rsidRDefault="00CF1376" w:rsidP="00A76C0A">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r>
              <w:rPr>
                <w:rFonts w:cs="Arial"/>
                <w:sz w:val="18"/>
                <w:szCs w:val="18"/>
                <w:lang w:val="en-US"/>
              </w:rPr>
              <w:t>X</w:t>
            </w:r>
          </w:p>
        </w:tc>
        <w:tc>
          <w:tcPr>
            <w:tcW w:w="1213" w:type="dxa"/>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p>
        </w:tc>
      </w:tr>
      <w:tr w:rsidR="00CF1376" w:rsidRPr="001B1010" w:rsidTr="00A76C0A">
        <w:tc>
          <w:tcPr>
            <w:tcW w:w="7082" w:type="dxa"/>
            <w:tcBorders>
              <w:top w:val="single" w:sz="4" w:space="0" w:color="auto"/>
              <w:left w:val="single" w:sz="4" w:space="0" w:color="auto"/>
              <w:bottom w:val="single" w:sz="4" w:space="0" w:color="auto"/>
              <w:right w:val="single" w:sz="4" w:space="0" w:color="auto"/>
            </w:tcBorders>
            <w:hideMark/>
          </w:tcPr>
          <w:p w:rsidR="00CF1376" w:rsidRPr="001B1010" w:rsidRDefault="00CF1376" w:rsidP="00A76C0A">
            <w:pPr>
              <w:keepNext/>
              <w:jc w:val="both"/>
              <w:rPr>
                <w:rFonts w:cs="Arial"/>
                <w:sz w:val="18"/>
                <w:szCs w:val="18"/>
                <w:lang w:val="en-US"/>
              </w:rPr>
            </w:pPr>
            <w:r w:rsidRPr="001B1010">
              <w:rPr>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CF1376" w:rsidRPr="001B1010" w:rsidRDefault="00CF1376" w:rsidP="00A76C0A">
            <w:pPr>
              <w:keepNext/>
              <w:jc w:val="both"/>
              <w:rPr>
                <w:rFonts w:cs="Arial"/>
                <w:sz w:val="18"/>
                <w:szCs w:val="18"/>
                <w:lang w:val="en-US"/>
              </w:rPr>
            </w:pPr>
          </w:p>
        </w:tc>
      </w:tr>
    </w:tbl>
    <w:p w:rsidR="00CF1376" w:rsidRPr="001B1010" w:rsidRDefault="00CF1376" w:rsidP="00CF1376">
      <w:pPr>
        <w:jc w:val="both"/>
        <w:rPr>
          <w:rFonts w:cs="Arial"/>
          <w:b/>
          <w:bCs/>
          <w:lang w:val="en-US"/>
        </w:rPr>
      </w:pPr>
    </w:p>
    <w:p w:rsidR="00CF1376" w:rsidRPr="001B1010" w:rsidRDefault="00CF1376" w:rsidP="00CF1376">
      <w:pPr>
        <w:jc w:val="both"/>
        <w:rPr>
          <w:i/>
          <w:iCs/>
          <w:szCs w:val="22"/>
          <w:lang w:val="en-US"/>
        </w:rPr>
      </w:pPr>
      <w:r w:rsidRPr="001B1010">
        <w:rPr>
          <w:i/>
          <w:iCs/>
          <w:szCs w:val="22"/>
          <w:lang w:val="en-US"/>
        </w:rPr>
        <w:t>Name:</w:t>
      </w:r>
      <w:r w:rsidRPr="001B1010">
        <w:rPr>
          <w:rFonts w:eastAsia="Arial Unicode MS"/>
          <w:szCs w:val="22"/>
          <w:lang w:val="en-US"/>
        </w:rPr>
        <w:t xml:space="preserve">   </w:t>
      </w:r>
      <w:r>
        <w:rPr>
          <w:rFonts w:eastAsia="Arial Unicode MS"/>
          <w:szCs w:val="22"/>
          <w:lang w:val="en-US"/>
        </w:rPr>
        <w:t xml:space="preserve">HD Abrahams / </w:t>
      </w:r>
      <w:proofErr w:type="gramStart"/>
      <w:r>
        <w:rPr>
          <w:rFonts w:eastAsia="Arial Unicode MS"/>
          <w:szCs w:val="22"/>
          <w:lang w:val="en-US"/>
        </w:rPr>
        <w:t>A</w:t>
      </w:r>
      <w:proofErr w:type="gramEnd"/>
      <w:r>
        <w:rPr>
          <w:rFonts w:eastAsia="Arial Unicode MS"/>
          <w:szCs w:val="22"/>
          <w:lang w:val="en-US"/>
        </w:rPr>
        <w:t xml:space="preserve"> Joubert</w:t>
      </w:r>
    </w:p>
    <w:p w:rsidR="00CF1376" w:rsidRPr="001B1010" w:rsidRDefault="00CF1376" w:rsidP="00CF1376">
      <w:pPr>
        <w:jc w:val="both"/>
        <w:rPr>
          <w:i/>
          <w:iCs/>
          <w:szCs w:val="22"/>
          <w:lang w:val="en-US"/>
        </w:rPr>
      </w:pPr>
      <w:r w:rsidRPr="001B1010">
        <w:rPr>
          <w:i/>
          <w:iCs/>
          <w:szCs w:val="22"/>
          <w:lang w:val="en-US"/>
        </w:rPr>
        <w:t xml:space="preserve">Position: </w:t>
      </w:r>
      <w:r>
        <w:rPr>
          <w:i/>
          <w:iCs/>
          <w:szCs w:val="22"/>
          <w:lang w:val="en-US"/>
        </w:rPr>
        <w:t>DD: Financial Reporting / Director: Revenue and Debt</w:t>
      </w:r>
    </w:p>
    <w:p w:rsidR="00CF1376" w:rsidRPr="001B1010" w:rsidRDefault="00CF1376" w:rsidP="00CF1376">
      <w:pPr>
        <w:jc w:val="both"/>
        <w:rPr>
          <w:i/>
          <w:iCs/>
          <w:szCs w:val="22"/>
          <w:lang w:val="en-US"/>
        </w:rPr>
      </w:pPr>
      <w:r w:rsidRPr="001B1010">
        <w:rPr>
          <w:i/>
          <w:iCs/>
          <w:szCs w:val="22"/>
          <w:lang w:val="en-US"/>
        </w:rPr>
        <w:t xml:space="preserve">Date: </w:t>
      </w:r>
      <w:r>
        <w:rPr>
          <w:i/>
          <w:iCs/>
          <w:szCs w:val="22"/>
          <w:lang w:val="en-US"/>
        </w:rPr>
        <w:t>1 February 2016</w:t>
      </w:r>
    </w:p>
    <w:p w:rsidR="00CF1376" w:rsidRDefault="00CF1376" w:rsidP="00CF1376">
      <w:pPr>
        <w:rPr>
          <w:rFonts w:cs="Arial"/>
          <w:i/>
          <w:szCs w:val="22"/>
        </w:rPr>
      </w:pPr>
    </w:p>
    <w:p w:rsidR="00CF1376" w:rsidRDefault="00CF1376" w:rsidP="00CF1376">
      <w:pPr>
        <w:rPr>
          <w:rFonts w:eastAsia="Arial Unicode MS" w:cs="Arial"/>
          <w:b/>
          <w:szCs w:val="22"/>
        </w:rPr>
      </w:pPr>
      <w:r w:rsidRPr="00F85FFB">
        <w:rPr>
          <w:rFonts w:eastAsia="Arial Unicode MS" w:cs="Arial"/>
          <w:b/>
          <w:szCs w:val="22"/>
        </w:rPr>
        <w:t>Auditor’s conclusion</w:t>
      </w:r>
    </w:p>
    <w:p w:rsidR="00CF1376" w:rsidRDefault="00CF1376" w:rsidP="00CF1376">
      <w:pPr>
        <w:rPr>
          <w:rFonts w:eastAsia="Arial Unicode MS" w:cs="Arial"/>
          <w:b/>
          <w:szCs w:val="22"/>
        </w:rPr>
      </w:pPr>
    </w:p>
    <w:p w:rsidR="00CF1376" w:rsidRPr="008C6A10" w:rsidRDefault="00CF1376" w:rsidP="00CF1376">
      <w:pPr>
        <w:rPr>
          <w:rFonts w:eastAsia="Arial Unicode MS" w:cs="Arial"/>
          <w:szCs w:val="22"/>
        </w:rPr>
      </w:pPr>
      <w:r>
        <w:rPr>
          <w:rFonts w:eastAsia="Arial Unicode MS" w:cs="Arial"/>
          <w:szCs w:val="22"/>
        </w:rPr>
        <w:t>Management response is noted,</w:t>
      </w:r>
      <w:r w:rsidRPr="008C6A10">
        <w:rPr>
          <w:rFonts w:eastAsia="Arial Unicode MS" w:cs="Arial"/>
          <w:szCs w:val="22"/>
        </w:rPr>
        <w:t xml:space="preserve"> management has agreed to the finding</w:t>
      </w:r>
      <w:r>
        <w:rPr>
          <w:rFonts w:eastAsia="Arial Unicode MS" w:cs="Arial"/>
          <w:szCs w:val="22"/>
        </w:rPr>
        <w:t xml:space="preserve">. </w:t>
      </w:r>
      <w:r>
        <w:rPr>
          <w:rFonts w:cs="Arial"/>
          <w:iCs/>
          <w:szCs w:val="22"/>
        </w:rPr>
        <w:t>Therefore the finding remains. The finding will be resolved after the corrections have been effected in the financial statements and verified through the audit process.</w:t>
      </w:r>
    </w:p>
    <w:p w:rsidR="00CF1376" w:rsidRPr="008C6A10" w:rsidRDefault="00CF1376" w:rsidP="00CF1376">
      <w:pPr>
        <w:rPr>
          <w:rFonts w:eastAsia="Arial Unicode MS" w:cs="Arial"/>
          <w:szCs w:val="22"/>
        </w:rPr>
      </w:pPr>
    </w:p>
    <w:p w:rsidR="00CF1376" w:rsidRDefault="00CF1376">
      <w:pPr>
        <w:spacing w:after="200" w:line="276" w:lineRule="auto"/>
        <w:rPr>
          <w:rFonts w:cs="Arial"/>
          <w:szCs w:val="22"/>
          <w:lang w:val="en-US"/>
        </w:rPr>
      </w:pPr>
      <w:r>
        <w:rPr>
          <w:rFonts w:cs="Arial"/>
          <w:szCs w:val="22"/>
        </w:rPr>
        <w:br w:type="page"/>
      </w:r>
    </w:p>
    <w:p w:rsidR="00CF1376" w:rsidRPr="00F37161" w:rsidRDefault="00CF1376" w:rsidP="00405CF7">
      <w:pPr>
        <w:pStyle w:val="ListParagraph"/>
        <w:numPr>
          <w:ilvl w:val="0"/>
          <w:numId w:val="19"/>
        </w:numPr>
        <w:spacing w:after="120"/>
        <w:ind w:left="426" w:hanging="426"/>
        <w:jc w:val="both"/>
        <w:rPr>
          <w:rFonts w:cs="Arial"/>
          <w:b/>
          <w:bCs/>
          <w:szCs w:val="22"/>
        </w:rPr>
      </w:pPr>
      <w:r w:rsidRPr="00F37161">
        <w:rPr>
          <w:rFonts w:cs="Arial"/>
          <w:b/>
          <w:bCs/>
          <w:szCs w:val="22"/>
        </w:rPr>
        <w:lastRenderedPageBreak/>
        <w:t>Misstatement of Accruals (COFF 16)</w:t>
      </w:r>
    </w:p>
    <w:p w:rsidR="00CF1376" w:rsidRDefault="00CF1376" w:rsidP="00CF1376">
      <w:pPr>
        <w:spacing w:after="120"/>
        <w:jc w:val="both"/>
        <w:rPr>
          <w:rFonts w:cs="Arial"/>
          <w:b/>
          <w:bCs/>
          <w:szCs w:val="22"/>
        </w:rPr>
      </w:pPr>
    </w:p>
    <w:p w:rsidR="00CF1376" w:rsidRPr="00F37161" w:rsidRDefault="00F37161" w:rsidP="00F37161">
      <w:pPr>
        <w:spacing w:after="120"/>
        <w:jc w:val="both"/>
        <w:rPr>
          <w:rFonts w:cs="Arial"/>
          <w:b/>
          <w:bCs/>
          <w:szCs w:val="22"/>
        </w:rPr>
      </w:pPr>
      <w:r>
        <w:rPr>
          <w:rFonts w:cs="Arial"/>
          <w:b/>
          <w:bCs/>
          <w:szCs w:val="22"/>
        </w:rPr>
        <w:t>Audit Finding</w:t>
      </w:r>
    </w:p>
    <w:p w:rsidR="00CF1376" w:rsidRDefault="00CF1376" w:rsidP="00CF1376">
      <w:pPr>
        <w:rPr>
          <w:rFonts w:cs="Arial"/>
          <w:szCs w:val="22"/>
          <w:lang w:eastAsia="en-ZA"/>
        </w:rPr>
      </w:pPr>
      <w:r w:rsidRPr="007F3734">
        <w:rPr>
          <w:rFonts w:cs="Arial"/>
          <w:szCs w:val="22"/>
          <w:lang w:eastAsia="en-ZA"/>
        </w:rPr>
        <w:t>Laws, rules and legislation:</w:t>
      </w:r>
    </w:p>
    <w:p w:rsidR="00CF1376" w:rsidRDefault="00CF1376" w:rsidP="00CF1376">
      <w:pPr>
        <w:pStyle w:val="NormalWeb"/>
        <w:rPr>
          <w:bCs/>
          <w:i/>
          <w:color w:val="000000"/>
          <w:sz w:val="22"/>
          <w:szCs w:val="22"/>
          <w:lang w:val="en-GB"/>
        </w:rPr>
      </w:pPr>
      <w:r>
        <w:rPr>
          <w:bCs/>
          <w:color w:val="000000"/>
          <w:sz w:val="22"/>
          <w:szCs w:val="22"/>
          <w:lang w:val="en-GB"/>
        </w:rPr>
        <w:t xml:space="preserve">Section 40 of the PFMA requires that: </w:t>
      </w:r>
      <w:r>
        <w:rPr>
          <w:bCs/>
          <w:i/>
          <w:color w:val="000000"/>
          <w:sz w:val="22"/>
          <w:szCs w:val="22"/>
          <w:lang w:val="en-GB"/>
        </w:rPr>
        <w:t>“</w:t>
      </w:r>
      <w:r>
        <w:rPr>
          <w:i/>
          <w:sz w:val="22"/>
          <w:szCs w:val="22"/>
        </w:rPr>
        <w:t>The accounting officer for a department, trading entity or constitutional institution –</w:t>
      </w:r>
    </w:p>
    <w:p w:rsidR="00CF1376" w:rsidRDefault="00CF1376" w:rsidP="00CF1376">
      <w:pPr>
        <w:pStyle w:val="lg-a-1"/>
        <w:ind w:left="680" w:hanging="680"/>
        <w:rPr>
          <w:rFonts w:ascii="Arial" w:hAnsi="Arial" w:cs="Arial"/>
          <w:i/>
          <w:sz w:val="22"/>
          <w:szCs w:val="22"/>
        </w:rPr>
      </w:pPr>
      <w:r>
        <w:rPr>
          <w:rFonts w:ascii="Arial" w:hAnsi="Arial" w:cs="Arial"/>
          <w:i/>
          <w:sz w:val="22"/>
          <w:szCs w:val="22"/>
        </w:rPr>
        <w:t>(</w:t>
      </w:r>
      <w:r>
        <w:rPr>
          <w:rFonts w:ascii="Arial" w:hAnsi="Arial" w:cs="Arial"/>
          <w:i/>
          <w:iCs/>
          <w:sz w:val="22"/>
          <w:szCs w:val="22"/>
        </w:rPr>
        <w:t>a</w:t>
      </w:r>
      <w:r>
        <w:rPr>
          <w:rFonts w:ascii="Arial" w:hAnsi="Arial" w:cs="Arial"/>
          <w:i/>
          <w:sz w:val="22"/>
          <w:szCs w:val="22"/>
        </w:rPr>
        <w:t>)</w:t>
      </w:r>
      <w:r>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CF1376" w:rsidRDefault="00CF1376" w:rsidP="00CF1376">
      <w:pPr>
        <w:pStyle w:val="lg-a-1"/>
        <w:ind w:left="680" w:hanging="680"/>
        <w:rPr>
          <w:rFonts w:ascii="Arial" w:hAnsi="Arial" w:cs="Arial"/>
          <w:i/>
          <w:sz w:val="22"/>
          <w:szCs w:val="22"/>
        </w:rPr>
      </w:pPr>
      <w:r>
        <w:rPr>
          <w:rFonts w:ascii="Arial" w:hAnsi="Arial" w:cs="Arial"/>
          <w:i/>
          <w:sz w:val="22"/>
          <w:szCs w:val="22"/>
        </w:rPr>
        <w:t xml:space="preserve">(b)    </w:t>
      </w:r>
      <w:proofErr w:type="gramStart"/>
      <w:r>
        <w:rPr>
          <w:rFonts w:ascii="Arial" w:hAnsi="Arial" w:cs="Arial"/>
          <w:i/>
          <w:sz w:val="22"/>
          <w:szCs w:val="22"/>
        </w:rPr>
        <w:t>must</w:t>
      </w:r>
      <w:proofErr w:type="gramEnd"/>
      <w:r>
        <w:rPr>
          <w:rFonts w:ascii="Arial" w:hAnsi="Arial" w:cs="Arial"/>
          <w:i/>
          <w:sz w:val="22"/>
          <w:szCs w:val="22"/>
        </w:rPr>
        <w:t xml:space="preserve"> prepare financial statements for each financial year in accordance with generally recognized accounting practice;</w:t>
      </w:r>
    </w:p>
    <w:p w:rsidR="00CF1376" w:rsidRPr="00F37161" w:rsidRDefault="00CF1376" w:rsidP="00F37161">
      <w:pPr>
        <w:pStyle w:val="NormalWeb"/>
        <w:rPr>
          <w:color w:val="000000"/>
          <w:sz w:val="22"/>
          <w:szCs w:val="22"/>
        </w:rPr>
      </w:pPr>
      <w:r w:rsidRPr="007F3734">
        <w:rPr>
          <w:color w:val="000000"/>
          <w:sz w:val="22"/>
          <w:szCs w:val="22"/>
        </w:rPr>
        <w:t>The following deviation</w:t>
      </w:r>
      <w:r>
        <w:rPr>
          <w:color w:val="000000"/>
          <w:sz w:val="22"/>
          <w:szCs w:val="22"/>
        </w:rPr>
        <w:t>s</w:t>
      </w:r>
      <w:r w:rsidRPr="007F3734">
        <w:rPr>
          <w:color w:val="000000"/>
          <w:sz w:val="22"/>
          <w:szCs w:val="22"/>
        </w:rPr>
        <w:t xml:space="preserve"> p</w:t>
      </w:r>
      <w:r>
        <w:rPr>
          <w:color w:val="000000"/>
          <w:sz w:val="22"/>
          <w:szCs w:val="22"/>
        </w:rPr>
        <w:t>er</w:t>
      </w:r>
      <w:r w:rsidR="00F37161">
        <w:rPr>
          <w:color w:val="000000"/>
          <w:sz w:val="22"/>
          <w:szCs w:val="22"/>
        </w:rPr>
        <w:t>taining to accruals were noted;</w:t>
      </w:r>
    </w:p>
    <w:p w:rsidR="00CF1376" w:rsidRPr="00F37161" w:rsidRDefault="00CF1376" w:rsidP="00F37161">
      <w:pPr>
        <w:keepNext/>
        <w:spacing w:after="120"/>
        <w:contextualSpacing/>
        <w:jc w:val="both"/>
        <w:rPr>
          <w:rFonts w:cs="Arial"/>
          <w:szCs w:val="22"/>
        </w:rPr>
      </w:pPr>
      <w:r w:rsidRPr="00F37161">
        <w:rPr>
          <w:rFonts w:cs="Arial"/>
          <w:szCs w:val="22"/>
        </w:rPr>
        <w:t xml:space="preserve">The following difference was noted between the amount per invoice and the amount listed on the accrual schedule submitted with the 30 September 2015 Interim financial statements. </w:t>
      </w:r>
      <w:r w:rsidRPr="00F37161">
        <w:rPr>
          <w:rFonts w:cs="Arial"/>
          <w:szCs w:val="22"/>
          <w:lang w:val="en-US" w:eastAsia="en-ZA"/>
        </w:rPr>
        <w:t>The following transaction invoice of R18 105 042.32 was paid before year end therefore it should not have been classified as an accrual.</w:t>
      </w:r>
    </w:p>
    <w:p w:rsidR="00CF1376" w:rsidRPr="007F3734" w:rsidRDefault="00CF1376" w:rsidP="00CF1376">
      <w:pPr>
        <w:pStyle w:val="ListParagraph"/>
        <w:keepNext/>
        <w:spacing w:after="120"/>
        <w:ind w:left="567"/>
        <w:jc w:val="both"/>
        <w:rPr>
          <w:rFonts w:cs="Arial"/>
          <w:szCs w:val="22"/>
        </w:rPr>
      </w:pPr>
    </w:p>
    <w:tbl>
      <w:tblPr>
        <w:tblW w:w="48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068"/>
        <w:gridCol w:w="1176"/>
        <w:gridCol w:w="1368"/>
        <w:gridCol w:w="2341"/>
      </w:tblGrid>
      <w:tr w:rsidR="00CF1376" w:rsidRPr="007F3734" w:rsidTr="00F37161">
        <w:trPr>
          <w:trHeight w:val="520"/>
        </w:trPr>
        <w:tc>
          <w:tcPr>
            <w:tcW w:w="165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1376" w:rsidRPr="00971AE5" w:rsidRDefault="00CF1376" w:rsidP="0079018D">
            <w:pPr>
              <w:spacing w:line="276" w:lineRule="auto"/>
              <w:rPr>
                <w:rFonts w:cs="Arial"/>
                <w:b/>
                <w:sz w:val="18"/>
                <w:szCs w:val="18"/>
              </w:rPr>
            </w:pPr>
            <w:r w:rsidRPr="00971AE5">
              <w:rPr>
                <w:rFonts w:cs="Arial"/>
                <w:b/>
                <w:sz w:val="18"/>
                <w:szCs w:val="18"/>
              </w:rPr>
              <w:t>Supplier name</w:t>
            </w:r>
          </w:p>
        </w:tc>
        <w:tc>
          <w:tcPr>
            <w:tcW w:w="6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1376" w:rsidRPr="00971AE5" w:rsidRDefault="00CF1376" w:rsidP="00F37161">
            <w:pPr>
              <w:pStyle w:val="ListParagraph"/>
              <w:keepNext/>
              <w:spacing w:after="120" w:line="276" w:lineRule="auto"/>
              <w:ind w:left="0"/>
              <w:jc w:val="center"/>
              <w:rPr>
                <w:rFonts w:cs="Arial"/>
                <w:b/>
                <w:sz w:val="18"/>
                <w:szCs w:val="18"/>
                <w:lang w:val="en-US"/>
              </w:rPr>
            </w:pPr>
            <w:r w:rsidRPr="00971AE5">
              <w:rPr>
                <w:rFonts w:cs="Arial"/>
                <w:b/>
                <w:sz w:val="18"/>
                <w:szCs w:val="18"/>
              </w:rPr>
              <w:t>Journal ref no</w:t>
            </w:r>
          </w:p>
        </w:tc>
        <w:tc>
          <w:tcPr>
            <w:tcW w:w="6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1376" w:rsidRPr="00971AE5" w:rsidRDefault="00CF1376" w:rsidP="00F37161">
            <w:pPr>
              <w:pStyle w:val="ListParagraph"/>
              <w:keepNext/>
              <w:spacing w:after="120" w:line="276" w:lineRule="auto"/>
              <w:ind w:left="0"/>
              <w:jc w:val="center"/>
              <w:rPr>
                <w:rFonts w:cs="Arial"/>
                <w:b/>
                <w:sz w:val="18"/>
                <w:szCs w:val="18"/>
                <w:lang w:val="en-US"/>
              </w:rPr>
            </w:pPr>
            <w:r w:rsidRPr="00971AE5">
              <w:rPr>
                <w:rFonts w:cs="Arial"/>
                <w:b/>
                <w:sz w:val="18"/>
                <w:szCs w:val="18"/>
              </w:rPr>
              <w:t>Invoice amount</w:t>
            </w:r>
          </w:p>
          <w:p w:rsidR="00CF1376" w:rsidRPr="00971AE5" w:rsidRDefault="00CF1376" w:rsidP="00F37161">
            <w:pPr>
              <w:pStyle w:val="ListParagraph"/>
              <w:keepNext/>
              <w:spacing w:after="120" w:line="276" w:lineRule="auto"/>
              <w:ind w:left="0"/>
              <w:jc w:val="center"/>
              <w:rPr>
                <w:rFonts w:cs="Arial"/>
                <w:b/>
                <w:sz w:val="18"/>
                <w:szCs w:val="18"/>
                <w:lang w:val="en-US"/>
              </w:rPr>
            </w:pPr>
            <w:r w:rsidRPr="00971AE5">
              <w:rPr>
                <w:rFonts w:cs="Arial"/>
                <w:b/>
                <w:sz w:val="18"/>
                <w:szCs w:val="18"/>
              </w:rPr>
              <w:t>R</w:t>
            </w:r>
          </w:p>
        </w:tc>
        <w:tc>
          <w:tcPr>
            <w:tcW w:w="7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1376" w:rsidRPr="00971AE5" w:rsidRDefault="00CF1376" w:rsidP="00F37161">
            <w:pPr>
              <w:pStyle w:val="ListParagraph"/>
              <w:keepNext/>
              <w:spacing w:after="120" w:line="276" w:lineRule="auto"/>
              <w:ind w:left="0"/>
              <w:jc w:val="center"/>
              <w:rPr>
                <w:rFonts w:cs="Arial"/>
                <w:b/>
                <w:sz w:val="18"/>
                <w:szCs w:val="18"/>
                <w:lang w:val="en-US"/>
              </w:rPr>
            </w:pPr>
            <w:r w:rsidRPr="00971AE5">
              <w:rPr>
                <w:rFonts w:cs="Arial"/>
                <w:b/>
                <w:sz w:val="18"/>
                <w:szCs w:val="18"/>
              </w:rPr>
              <w:t>Accrual amount</w:t>
            </w:r>
          </w:p>
          <w:p w:rsidR="00CF1376" w:rsidRPr="00971AE5" w:rsidRDefault="00CF1376" w:rsidP="00F37161">
            <w:pPr>
              <w:pStyle w:val="ListParagraph"/>
              <w:keepNext/>
              <w:spacing w:after="120" w:line="276" w:lineRule="auto"/>
              <w:ind w:left="0"/>
              <w:jc w:val="center"/>
              <w:rPr>
                <w:rFonts w:cs="Arial"/>
                <w:b/>
                <w:sz w:val="18"/>
                <w:szCs w:val="18"/>
                <w:lang w:val="en-US"/>
              </w:rPr>
            </w:pPr>
            <w:r w:rsidRPr="00971AE5">
              <w:rPr>
                <w:rFonts w:cs="Arial"/>
                <w:b/>
                <w:sz w:val="18"/>
                <w:szCs w:val="18"/>
              </w:rPr>
              <w:t>R</w:t>
            </w:r>
          </w:p>
        </w:tc>
        <w:tc>
          <w:tcPr>
            <w:tcW w:w="131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1376" w:rsidRPr="00971AE5" w:rsidRDefault="00CF1376" w:rsidP="00F37161">
            <w:pPr>
              <w:pStyle w:val="ListParagraph"/>
              <w:keepNext/>
              <w:spacing w:after="120" w:line="276" w:lineRule="auto"/>
              <w:ind w:left="0"/>
              <w:jc w:val="center"/>
              <w:rPr>
                <w:rFonts w:cs="Arial"/>
                <w:b/>
                <w:sz w:val="18"/>
                <w:szCs w:val="18"/>
                <w:lang w:val="en-US"/>
              </w:rPr>
            </w:pPr>
            <w:r w:rsidRPr="00971AE5">
              <w:rPr>
                <w:rFonts w:cs="Arial"/>
                <w:b/>
                <w:sz w:val="18"/>
                <w:szCs w:val="18"/>
              </w:rPr>
              <w:t>Difference</w:t>
            </w:r>
          </w:p>
          <w:p w:rsidR="00CF1376" w:rsidRPr="00971AE5" w:rsidRDefault="00CF1376" w:rsidP="00F37161">
            <w:pPr>
              <w:pStyle w:val="ListParagraph"/>
              <w:keepNext/>
              <w:spacing w:after="120" w:line="276" w:lineRule="auto"/>
              <w:ind w:left="0"/>
              <w:jc w:val="center"/>
              <w:rPr>
                <w:rFonts w:cs="Arial"/>
                <w:b/>
                <w:sz w:val="18"/>
                <w:szCs w:val="18"/>
                <w:lang w:val="en-US"/>
              </w:rPr>
            </w:pPr>
            <w:r w:rsidRPr="00971AE5">
              <w:rPr>
                <w:rFonts w:cs="Arial"/>
                <w:b/>
                <w:sz w:val="18"/>
                <w:szCs w:val="18"/>
              </w:rPr>
              <w:t>R</w:t>
            </w:r>
          </w:p>
        </w:tc>
      </w:tr>
      <w:tr w:rsidR="00CF1376" w:rsidRPr="007F3734" w:rsidTr="00F37161">
        <w:trPr>
          <w:trHeight w:val="175"/>
        </w:trPr>
        <w:tc>
          <w:tcPr>
            <w:tcW w:w="1654" w:type="pct"/>
            <w:tcBorders>
              <w:top w:val="single" w:sz="4" w:space="0" w:color="auto"/>
              <w:left w:val="single" w:sz="4" w:space="0" w:color="auto"/>
              <w:bottom w:val="single" w:sz="4" w:space="0" w:color="auto"/>
              <w:right w:val="single" w:sz="4" w:space="0" w:color="auto"/>
            </w:tcBorders>
            <w:hideMark/>
          </w:tcPr>
          <w:p w:rsidR="00CF1376" w:rsidRPr="00971AE5" w:rsidRDefault="00F37161" w:rsidP="0079018D">
            <w:pPr>
              <w:spacing w:line="276" w:lineRule="auto"/>
              <w:rPr>
                <w:rFonts w:cs="Arial"/>
                <w:color w:val="000000"/>
                <w:sz w:val="18"/>
                <w:szCs w:val="18"/>
              </w:rPr>
            </w:pPr>
            <w:r w:rsidRPr="00971AE5">
              <w:rPr>
                <w:rFonts w:cs="Arial"/>
                <w:color w:val="000000"/>
                <w:sz w:val="18"/>
                <w:szCs w:val="18"/>
              </w:rPr>
              <w:t>Superway Construction (Pty) Ltd</w:t>
            </w:r>
          </w:p>
        </w:tc>
        <w:tc>
          <w:tcPr>
            <w:tcW w:w="600" w:type="pct"/>
            <w:tcBorders>
              <w:top w:val="single" w:sz="4" w:space="0" w:color="auto"/>
              <w:left w:val="single" w:sz="4" w:space="0" w:color="auto"/>
              <w:bottom w:val="single" w:sz="4" w:space="0" w:color="auto"/>
              <w:right w:val="single" w:sz="4" w:space="0" w:color="auto"/>
            </w:tcBorders>
          </w:tcPr>
          <w:p w:rsidR="00CF1376" w:rsidRPr="00971AE5" w:rsidRDefault="00CF1376" w:rsidP="0079018D">
            <w:pPr>
              <w:spacing w:line="276" w:lineRule="auto"/>
              <w:rPr>
                <w:rFonts w:cs="Arial"/>
                <w:sz w:val="18"/>
                <w:szCs w:val="18"/>
                <w:lang w:val="en-US"/>
              </w:rPr>
            </w:pPr>
            <w:r w:rsidRPr="00971AE5">
              <w:rPr>
                <w:rFonts w:cs="Arial"/>
                <w:sz w:val="18"/>
                <w:szCs w:val="18"/>
                <w:lang w:val="en-US"/>
              </w:rPr>
              <w:t>002282/10</w:t>
            </w:r>
          </w:p>
        </w:tc>
        <w:tc>
          <w:tcPr>
            <w:tcW w:w="661" w:type="pct"/>
            <w:tcBorders>
              <w:top w:val="single" w:sz="4" w:space="0" w:color="auto"/>
              <w:left w:val="single" w:sz="4" w:space="0" w:color="auto"/>
              <w:bottom w:val="single" w:sz="4" w:space="0" w:color="auto"/>
              <w:right w:val="single" w:sz="4" w:space="0" w:color="auto"/>
            </w:tcBorders>
            <w:hideMark/>
          </w:tcPr>
          <w:p w:rsidR="00CF1376" w:rsidRPr="00F37161" w:rsidRDefault="00F37161" w:rsidP="00F37161">
            <w:pPr>
              <w:spacing w:line="276" w:lineRule="auto"/>
              <w:rPr>
                <w:rFonts w:cs="Arial"/>
                <w:color w:val="000000"/>
                <w:sz w:val="18"/>
                <w:szCs w:val="18"/>
              </w:rPr>
            </w:pPr>
            <w:r>
              <w:rPr>
                <w:rFonts w:cs="Arial"/>
                <w:color w:val="000000"/>
                <w:sz w:val="18"/>
                <w:szCs w:val="18"/>
              </w:rPr>
              <w:t>673 938,90</w:t>
            </w:r>
          </w:p>
        </w:tc>
        <w:tc>
          <w:tcPr>
            <w:tcW w:w="769" w:type="pct"/>
            <w:tcBorders>
              <w:top w:val="single" w:sz="4" w:space="0" w:color="auto"/>
              <w:left w:val="single" w:sz="4" w:space="0" w:color="auto"/>
              <w:bottom w:val="single" w:sz="4" w:space="0" w:color="auto"/>
              <w:right w:val="single" w:sz="4" w:space="0" w:color="auto"/>
            </w:tcBorders>
          </w:tcPr>
          <w:p w:rsidR="00CF1376" w:rsidRPr="00F37161" w:rsidRDefault="00CF1376" w:rsidP="00F37161">
            <w:pPr>
              <w:spacing w:line="276" w:lineRule="auto"/>
              <w:rPr>
                <w:rFonts w:cs="Arial"/>
                <w:color w:val="000000"/>
                <w:sz w:val="18"/>
                <w:szCs w:val="18"/>
              </w:rPr>
            </w:pPr>
            <w:r w:rsidRPr="00971AE5">
              <w:rPr>
                <w:rFonts w:cs="Arial"/>
                <w:color w:val="000000"/>
                <w:sz w:val="18"/>
                <w:szCs w:val="18"/>
              </w:rPr>
              <w:t>18 105</w:t>
            </w:r>
            <w:r w:rsidR="00F37161">
              <w:rPr>
                <w:rFonts w:cs="Arial"/>
                <w:color w:val="000000"/>
                <w:sz w:val="18"/>
                <w:szCs w:val="18"/>
              </w:rPr>
              <w:t> 042,32</w:t>
            </w:r>
          </w:p>
        </w:tc>
        <w:tc>
          <w:tcPr>
            <w:tcW w:w="1316" w:type="pct"/>
            <w:tcBorders>
              <w:top w:val="single" w:sz="4" w:space="0" w:color="auto"/>
              <w:left w:val="single" w:sz="4" w:space="0" w:color="auto"/>
              <w:bottom w:val="single" w:sz="4" w:space="0" w:color="auto"/>
              <w:right w:val="single" w:sz="4" w:space="0" w:color="auto"/>
            </w:tcBorders>
            <w:hideMark/>
          </w:tcPr>
          <w:p w:rsidR="00CF1376" w:rsidRPr="00971AE5" w:rsidRDefault="00CF1376" w:rsidP="0079018D">
            <w:pPr>
              <w:pStyle w:val="ListParagraph"/>
              <w:spacing w:line="276" w:lineRule="auto"/>
              <w:rPr>
                <w:rFonts w:cs="Arial"/>
                <w:sz w:val="18"/>
                <w:szCs w:val="18"/>
                <w:lang w:val="en-US"/>
              </w:rPr>
            </w:pPr>
            <w:r w:rsidRPr="00971AE5">
              <w:rPr>
                <w:rFonts w:cs="Arial"/>
                <w:sz w:val="18"/>
                <w:szCs w:val="18"/>
              </w:rPr>
              <w:t>(17 431 103,42)</w:t>
            </w:r>
          </w:p>
        </w:tc>
      </w:tr>
      <w:tr w:rsidR="00CF1376" w:rsidRPr="007F3734" w:rsidTr="00F37161">
        <w:trPr>
          <w:trHeight w:val="70"/>
        </w:trPr>
        <w:tc>
          <w:tcPr>
            <w:tcW w:w="1654" w:type="pct"/>
            <w:tcBorders>
              <w:top w:val="single" w:sz="4" w:space="0" w:color="auto"/>
              <w:left w:val="single" w:sz="4" w:space="0" w:color="auto"/>
              <w:bottom w:val="single" w:sz="4" w:space="0" w:color="auto"/>
              <w:right w:val="nil"/>
            </w:tcBorders>
            <w:hideMark/>
          </w:tcPr>
          <w:p w:rsidR="00CF1376" w:rsidRPr="00971AE5" w:rsidRDefault="00CF1376" w:rsidP="0079018D">
            <w:pPr>
              <w:spacing w:line="276" w:lineRule="auto"/>
              <w:rPr>
                <w:rFonts w:cs="Arial"/>
                <w:b/>
                <w:color w:val="000000" w:themeColor="text1"/>
                <w:sz w:val="18"/>
                <w:szCs w:val="18"/>
              </w:rPr>
            </w:pPr>
            <w:r w:rsidRPr="00971AE5">
              <w:rPr>
                <w:rFonts w:cs="Arial"/>
                <w:b/>
                <w:color w:val="000000" w:themeColor="text1"/>
                <w:sz w:val="18"/>
                <w:szCs w:val="18"/>
              </w:rPr>
              <w:t xml:space="preserve">Total </w:t>
            </w:r>
          </w:p>
        </w:tc>
        <w:tc>
          <w:tcPr>
            <w:tcW w:w="600" w:type="pct"/>
            <w:tcBorders>
              <w:top w:val="single" w:sz="4" w:space="0" w:color="auto"/>
              <w:left w:val="nil"/>
              <w:bottom w:val="single" w:sz="4" w:space="0" w:color="auto"/>
              <w:right w:val="nil"/>
            </w:tcBorders>
          </w:tcPr>
          <w:p w:rsidR="00CF1376" w:rsidRPr="00971AE5" w:rsidRDefault="00CF1376" w:rsidP="0079018D">
            <w:pPr>
              <w:spacing w:line="276" w:lineRule="auto"/>
              <w:rPr>
                <w:rFonts w:cs="Arial"/>
                <w:b/>
                <w:color w:val="000000" w:themeColor="text1"/>
                <w:sz w:val="18"/>
                <w:szCs w:val="18"/>
              </w:rPr>
            </w:pPr>
          </w:p>
        </w:tc>
        <w:tc>
          <w:tcPr>
            <w:tcW w:w="661" w:type="pct"/>
            <w:tcBorders>
              <w:top w:val="single" w:sz="4" w:space="0" w:color="auto"/>
              <w:left w:val="nil"/>
              <w:bottom w:val="single" w:sz="4" w:space="0" w:color="auto"/>
              <w:right w:val="nil"/>
            </w:tcBorders>
          </w:tcPr>
          <w:p w:rsidR="00CF1376" w:rsidRPr="00971AE5" w:rsidRDefault="00CF1376" w:rsidP="00F37161">
            <w:pPr>
              <w:spacing w:line="276" w:lineRule="auto"/>
              <w:rPr>
                <w:rFonts w:cs="Arial"/>
                <w:b/>
                <w:color w:val="000000" w:themeColor="text1"/>
                <w:sz w:val="18"/>
                <w:szCs w:val="18"/>
              </w:rPr>
            </w:pPr>
          </w:p>
        </w:tc>
        <w:tc>
          <w:tcPr>
            <w:tcW w:w="769" w:type="pct"/>
            <w:tcBorders>
              <w:top w:val="single" w:sz="4" w:space="0" w:color="auto"/>
              <w:left w:val="nil"/>
              <w:bottom w:val="single" w:sz="4" w:space="0" w:color="auto"/>
              <w:right w:val="single" w:sz="4" w:space="0" w:color="auto"/>
            </w:tcBorders>
          </w:tcPr>
          <w:p w:rsidR="00CF1376" w:rsidRPr="00971AE5" w:rsidRDefault="00CF1376" w:rsidP="0079018D">
            <w:pPr>
              <w:spacing w:line="276" w:lineRule="auto"/>
              <w:rPr>
                <w:rFonts w:cs="Arial"/>
                <w:b/>
                <w:color w:val="000000" w:themeColor="text1"/>
                <w:sz w:val="18"/>
                <w:szCs w:val="18"/>
              </w:rPr>
            </w:pPr>
          </w:p>
        </w:tc>
        <w:tc>
          <w:tcPr>
            <w:tcW w:w="1316" w:type="pct"/>
            <w:tcBorders>
              <w:top w:val="single" w:sz="4" w:space="0" w:color="auto"/>
              <w:left w:val="single" w:sz="4" w:space="0" w:color="auto"/>
              <w:bottom w:val="single" w:sz="4" w:space="0" w:color="auto"/>
              <w:right w:val="single" w:sz="4" w:space="0" w:color="auto"/>
            </w:tcBorders>
            <w:hideMark/>
          </w:tcPr>
          <w:p w:rsidR="00CF1376" w:rsidRPr="00971AE5" w:rsidRDefault="00CF1376" w:rsidP="00184C43">
            <w:pPr>
              <w:pStyle w:val="ListParagraph"/>
              <w:numPr>
                <w:ilvl w:val="0"/>
                <w:numId w:val="17"/>
              </w:numPr>
              <w:spacing w:line="276" w:lineRule="auto"/>
              <w:contextualSpacing/>
              <w:rPr>
                <w:rFonts w:cs="Arial"/>
                <w:b/>
                <w:color w:val="000000" w:themeColor="text1"/>
                <w:sz w:val="18"/>
                <w:szCs w:val="18"/>
                <w:lang w:val="en-US"/>
              </w:rPr>
            </w:pPr>
            <w:r>
              <w:rPr>
                <w:rFonts w:cs="Arial"/>
                <w:b/>
                <w:color w:val="000000" w:themeColor="text1"/>
                <w:sz w:val="18"/>
                <w:szCs w:val="18"/>
              </w:rPr>
              <w:t>431 103,42</w:t>
            </w:r>
            <w:r w:rsidRPr="00971AE5">
              <w:rPr>
                <w:rFonts w:cs="Arial"/>
                <w:b/>
                <w:color w:val="000000" w:themeColor="text1"/>
                <w:sz w:val="18"/>
                <w:szCs w:val="18"/>
              </w:rPr>
              <w:t>)</w:t>
            </w:r>
          </w:p>
        </w:tc>
      </w:tr>
    </w:tbl>
    <w:p w:rsidR="00CF1376" w:rsidRDefault="00CF1376" w:rsidP="00CF1376">
      <w:pPr>
        <w:rPr>
          <w:rFonts w:cs="Arial"/>
          <w:color w:val="000000" w:themeColor="text1"/>
          <w:szCs w:val="22"/>
        </w:rPr>
      </w:pPr>
    </w:p>
    <w:p w:rsidR="00CF1376" w:rsidRPr="00F37161" w:rsidRDefault="00CF1376" w:rsidP="00F37161">
      <w:pPr>
        <w:contextualSpacing/>
        <w:rPr>
          <w:rFonts w:cs="Arial"/>
          <w:color w:val="000000" w:themeColor="text1"/>
          <w:szCs w:val="22"/>
        </w:rPr>
      </w:pPr>
      <w:r w:rsidRPr="00F37161">
        <w:rPr>
          <w:rFonts w:cs="Arial"/>
          <w:color w:val="000000" w:themeColor="text1"/>
          <w:szCs w:val="22"/>
        </w:rPr>
        <w:t xml:space="preserve">The amount of R 63 442.57 was incorrectly included in the workbooks instead of invoice total of R 72 324.53, inclusive of VAT. </w:t>
      </w:r>
    </w:p>
    <w:p w:rsidR="00CF1376" w:rsidRDefault="00CF1376" w:rsidP="00CF1376">
      <w:pPr>
        <w:rPr>
          <w:rFonts w:cs="Arial"/>
          <w:color w:val="000000" w:themeColor="text1"/>
          <w:szCs w:val="22"/>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08"/>
        <w:gridCol w:w="1544"/>
        <w:gridCol w:w="1682"/>
        <w:gridCol w:w="1640"/>
      </w:tblGrid>
      <w:tr w:rsidR="00CF1376" w:rsidRPr="00971AE5" w:rsidTr="00F37161">
        <w:trPr>
          <w:trHeight w:val="520"/>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1376" w:rsidRPr="00971AE5" w:rsidRDefault="00CF1376" w:rsidP="00A76C0A">
            <w:pPr>
              <w:spacing w:line="276" w:lineRule="auto"/>
              <w:rPr>
                <w:rFonts w:cs="Arial"/>
                <w:b/>
                <w:sz w:val="18"/>
                <w:szCs w:val="18"/>
              </w:rPr>
            </w:pPr>
            <w:r w:rsidRPr="00971AE5">
              <w:rPr>
                <w:rFonts w:cs="Arial"/>
                <w:b/>
                <w:sz w:val="18"/>
                <w:szCs w:val="18"/>
              </w:rPr>
              <w:t>Supplier name</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1376" w:rsidRPr="00971AE5" w:rsidRDefault="00CF1376" w:rsidP="00A76C0A">
            <w:pPr>
              <w:pStyle w:val="ListParagraph"/>
              <w:keepNext/>
              <w:spacing w:after="120" w:line="276" w:lineRule="auto"/>
              <w:ind w:left="0"/>
              <w:rPr>
                <w:rFonts w:cs="Arial"/>
                <w:b/>
                <w:sz w:val="18"/>
                <w:szCs w:val="18"/>
                <w:lang w:val="en-US"/>
              </w:rPr>
            </w:pPr>
            <w:r w:rsidRPr="00971AE5">
              <w:rPr>
                <w:rFonts w:cs="Arial"/>
                <w:b/>
                <w:sz w:val="18"/>
                <w:szCs w:val="18"/>
              </w:rPr>
              <w:t>Journal ref no</w:t>
            </w:r>
          </w:p>
        </w:tc>
        <w:tc>
          <w:tcPr>
            <w:tcW w:w="1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1376" w:rsidRPr="00971AE5" w:rsidRDefault="00CF1376" w:rsidP="00A76C0A">
            <w:pPr>
              <w:pStyle w:val="ListParagraph"/>
              <w:keepNext/>
              <w:spacing w:after="120" w:line="276" w:lineRule="auto"/>
              <w:ind w:left="0"/>
              <w:rPr>
                <w:rFonts w:cs="Arial"/>
                <w:b/>
                <w:sz w:val="18"/>
                <w:szCs w:val="18"/>
                <w:lang w:val="en-US"/>
              </w:rPr>
            </w:pPr>
            <w:r w:rsidRPr="00971AE5">
              <w:rPr>
                <w:rFonts w:cs="Arial"/>
                <w:b/>
                <w:sz w:val="18"/>
                <w:szCs w:val="18"/>
              </w:rPr>
              <w:t>Invoice amount</w:t>
            </w:r>
          </w:p>
          <w:p w:rsidR="00CF1376" w:rsidRPr="00971AE5" w:rsidRDefault="00CF1376" w:rsidP="00A76C0A">
            <w:pPr>
              <w:pStyle w:val="ListParagraph"/>
              <w:keepNext/>
              <w:spacing w:after="120" w:line="276" w:lineRule="auto"/>
              <w:ind w:left="0"/>
              <w:rPr>
                <w:rFonts w:cs="Arial"/>
                <w:b/>
                <w:sz w:val="18"/>
                <w:szCs w:val="18"/>
                <w:lang w:val="en-US"/>
              </w:rPr>
            </w:pPr>
            <w:r w:rsidRPr="00971AE5">
              <w:rPr>
                <w:rFonts w:cs="Arial"/>
                <w:b/>
                <w:sz w:val="18"/>
                <w:szCs w:val="18"/>
              </w:rPr>
              <w:t>R</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1376" w:rsidRPr="00971AE5" w:rsidRDefault="00CF1376" w:rsidP="00A76C0A">
            <w:pPr>
              <w:pStyle w:val="ListParagraph"/>
              <w:keepNext/>
              <w:spacing w:after="120" w:line="276" w:lineRule="auto"/>
              <w:ind w:left="0"/>
              <w:rPr>
                <w:rFonts w:cs="Arial"/>
                <w:b/>
                <w:sz w:val="18"/>
                <w:szCs w:val="18"/>
                <w:lang w:val="en-US"/>
              </w:rPr>
            </w:pPr>
            <w:r w:rsidRPr="00971AE5">
              <w:rPr>
                <w:rFonts w:cs="Arial"/>
                <w:b/>
                <w:sz w:val="18"/>
                <w:szCs w:val="18"/>
              </w:rPr>
              <w:t>Accrual amount</w:t>
            </w:r>
          </w:p>
          <w:p w:rsidR="00CF1376" w:rsidRPr="00971AE5" w:rsidRDefault="00CF1376" w:rsidP="00A76C0A">
            <w:pPr>
              <w:pStyle w:val="ListParagraph"/>
              <w:keepNext/>
              <w:spacing w:after="120" w:line="276" w:lineRule="auto"/>
              <w:ind w:left="0"/>
              <w:rPr>
                <w:rFonts w:cs="Arial"/>
                <w:b/>
                <w:sz w:val="18"/>
                <w:szCs w:val="18"/>
                <w:lang w:val="en-US"/>
              </w:rPr>
            </w:pPr>
            <w:r w:rsidRPr="00971AE5">
              <w:rPr>
                <w:rFonts w:cs="Arial"/>
                <w:b/>
                <w:sz w:val="18"/>
                <w:szCs w:val="18"/>
              </w:rPr>
              <w:t>R</w:t>
            </w:r>
          </w:p>
        </w:tc>
        <w:tc>
          <w:tcPr>
            <w:tcW w:w="16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1376" w:rsidRPr="00971AE5" w:rsidRDefault="00CF1376" w:rsidP="00A76C0A">
            <w:pPr>
              <w:pStyle w:val="ListParagraph"/>
              <w:keepNext/>
              <w:spacing w:after="120" w:line="276" w:lineRule="auto"/>
              <w:ind w:left="0"/>
              <w:jc w:val="right"/>
              <w:rPr>
                <w:rFonts w:cs="Arial"/>
                <w:b/>
                <w:sz w:val="18"/>
                <w:szCs w:val="18"/>
                <w:lang w:val="en-US"/>
              </w:rPr>
            </w:pPr>
            <w:r w:rsidRPr="00971AE5">
              <w:rPr>
                <w:rFonts w:cs="Arial"/>
                <w:b/>
                <w:sz w:val="18"/>
                <w:szCs w:val="18"/>
              </w:rPr>
              <w:t xml:space="preserve">          Difference   </w:t>
            </w:r>
          </w:p>
          <w:p w:rsidR="00CF1376" w:rsidRPr="00971AE5" w:rsidRDefault="00CF1376" w:rsidP="00A76C0A">
            <w:pPr>
              <w:pStyle w:val="ListParagraph"/>
              <w:keepNext/>
              <w:spacing w:after="120" w:line="276" w:lineRule="auto"/>
              <w:ind w:left="0"/>
              <w:jc w:val="right"/>
              <w:rPr>
                <w:rFonts w:cs="Arial"/>
                <w:b/>
                <w:sz w:val="18"/>
                <w:szCs w:val="18"/>
                <w:lang w:val="en-US"/>
              </w:rPr>
            </w:pPr>
            <w:r w:rsidRPr="00971AE5">
              <w:rPr>
                <w:rFonts w:cs="Arial"/>
                <w:b/>
                <w:sz w:val="18"/>
                <w:szCs w:val="18"/>
              </w:rPr>
              <w:t>R</w:t>
            </w:r>
          </w:p>
        </w:tc>
      </w:tr>
      <w:tr w:rsidR="00CF1376" w:rsidRPr="00971AE5" w:rsidTr="00F37161">
        <w:trPr>
          <w:trHeight w:val="82"/>
        </w:trPr>
        <w:tc>
          <w:tcPr>
            <w:tcW w:w="3119" w:type="dxa"/>
            <w:tcBorders>
              <w:top w:val="single" w:sz="4" w:space="0" w:color="auto"/>
              <w:left w:val="single" w:sz="4" w:space="0" w:color="auto"/>
              <w:bottom w:val="single" w:sz="4" w:space="0" w:color="auto"/>
              <w:right w:val="single" w:sz="4" w:space="0" w:color="auto"/>
            </w:tcBorders>
            <w:hideMark/>
          </w:tcPr>
          <w:p w:rsidR="00CF1376" w:rsidRPr="00971AE5" w:rsidRDefault="00F37161" w:rsidP="00A76C0A">
            <w:pPr>
              <w:spacing w:line="276" w:lineRule="auto"/>
              <w:rPr>
                <w:rFonts w:cs="Arial"/>
                <w:color w:val="000000" w:themeColor="text1"/>
                <w:sz w:val="18"/>
                <w:szCs w:val="18"/>
              </w:rPr>
            </w:pPr>
            <w:r w:rsidRPr="00971AE5">
              <w:rPr>
                <w:rFonts w:cs="Arial"/>
                <w:color w:val="000000" w:themeColor="text1"/>
                <w:sz w:val="18"/>
                <w:szCs w:val="18"/>
              </w:rPr>
              <w:t xml:space="preserve">Delta Built </w:t>
            </w:r>
            <w:proofErr w:type="spellStart"/>
            <w:r w:rsidRPr="00971AE5">
              <w:rPr>
                <w:rFonts w:cs="Arial"/>
                <w:color w:val="000000" w:themeColor="text1"/>
                <w:sz w:val="18"/>
                <w:szCs w:val="18"/>
              </w:rPr>
              <w:t>Enviroment</w:t>
            </w:r>
            <w:proofErr w:type="spellEnd"/>
            <w:r w:rsidRPr="00971AE5">
              <w:rPr>
                <w:rFonts w:cs="Arial"/>
                <w:color w:val="000000" w:themeColor="text1"/>
                <w:sz w:val="18"/>
                <w:szCs w:val="18"/>
              </w:rPr>
              <w:t xml:space="preserve"> Consultants</w:t>
            </w:r>
          </w:p>
        </w:tc>
        <w:tc>
          <w:tcPr>
            <w:tcW w:w="1408" w:type="dxa"/>
            <w:tcBorders>
              <w:top w:val="single" w:sz="4" w:space="0" w:color="auto"/>
              <w:left w:val="single" w:sz="4" w:space="0" w:color="auto"/>
              <w:bottom w:val="single" w:sz="4" w:space="0" w:color="auto"/>
              <w:right w:val="single" w:sz="4" w:space="0" w:color="auto"/>
            </w:tcBorders>
            <w:hideMark/>
          </w:tcPr>
          <w:p w:rsidR="00CF1376" w:rsidRPr="00971AE5" w:rsidRDefault="00CF1376" w:rsidP="00A76C0A">
            <w:pPr>
              <w:spacing w:line="276" w:lineRule="auto"/>
              <w:rPr>
                <w:rFonts w:cs="Arial"/>
                <w:color w:val="000000" w:themeColor="text1"/>
                <w:sz w:val="18"/>
                <w:szCs w:val="18"/>
              </w:rPr>
            </w:pPr>
            <w:r w:rsidRPr="00971AE5">
              <w:rPr>
                <w:rFonts w:cs="Arial"/>
                <w:color w:val="000000" w:themeColor="text1"/>
                <w:sz w:val="18"/>
                <w:szCs w:val="18"/>
              </w:rPr>
              <w:t>004767/10</w:t>
            </w:r>
          </w:p>
        </w:tc>
        <w:tc>
          <w:tcPr>
            <w:tcW w:w="1544" w:type="dxa"/>
            <w:tcBorders>
              <w:top w:val="single" w:sz="4" w:space="0" w:color="auto"/>
              <w:left w:val="single" w:sz="4" w:space="0" w:color="auto"/>
              <w:bottom w:val="single" w:sz="4" w:space="0" w:color="auto"/>
              <w:right w:val="single" w:sz="4" w:space="0" w:color="auto"/>
            </w:tcBorders>
            <w:hideMark/>
          </w:tcPr>
          <w:p w:rsidR="00CF1376" w:rsidRPr="00971AE5" w:rsidRDefault="00CF1376" w:rsidP="00F37161">
            <w:pPr>
              <w:spacing w:line="276" w:lineRule="auto"/>
              <w:jc w:val="right"/>
              <w:rPr>
                <w:rFonts w:cs="Arial"/>
                <w:color w:val="000000" w:themeColor="text1"/>
                <w:sz w:val="18"/>
                <w:szCs w:val="18"/>
              </w:rPr>
            </w:pPr>
            <w:r w:rsidRPr="00971AE5">
              <w:rPr>
                <w:rFonts w:cs="Arial"/>
                <w:color w:val="000000" w:themeColor="text1"/>
                <w:sz w:val="18"/>
                <w:szCs w:val="18"/>
              </w:rPr>
              <w:t>72 324,53</w:t>
            </w:r>
          </w:p>
        </w:tc>
        <w:tc>
          <w:tcPr>
            <w:tcW w:w="1682" w:type="dxa"/>
            <w:tcBorders>
              <w:top w:val="single" w:sz="4" w:space="0" w:color="auto"/>
              <w:left w:val="single" w:sz="4" w:space="0" w:color="auto"/>
              <w:bottom w:val="single" w:sz="4" w:space="0" w:color="auto"/>
              <w:right w:val="single" w:sz="4" w:space="0" w:color="auto"/>
            </w:tcBorders>
            <w:hideMark/>
          </w:tcPr>
          <w:p w:rsidR="00CF1376" w:rsidRPr="00971AE5" w:rsidRDefault="00CF1376" w:rsidP="00A76C0A">
            <w:pPr>
              <w:spacing w:line="276" w:lineRule="auto"/>
              <w:jc w:val="right"/>
              <w:rPr>
                <w:rFonts w:cs="Arial"/>
                <w:color w:val="000000" w:themeColor="text1"/>
                <w:sz w:val="18"/>
                <w:szCs w:val="18"/>
              </w:rPr>
            </w:pPr>
            <w:r w:rsidRPr="00971AE5">
              <w:rPr>
                <w:rFonts w:cs="Arial"/>
                <w:color w:val="000000" w:themeColor="text1"/>
                <w:sz w:val="18"/>
                <w:szCs w:val="18"/>
              </w:rPr>
              <w:t>63 442,57</w:t>
            </w:r>
          </w:p>
        </w:tc>
        <w:tc>
          <w:tcPr>
            <w:tcW w:w="1640" w:type="dxa"/>
            <w:tcBorders>
              <w:top w:val="single" w:sz="4" w:space="0" w:color="auto"/>
              <w:left w:val="single" w:sz="4" w:space="0" w:color="auto"/>
              <w:bottom w:val="single" w:sz="4" w:space="0" w:color="auto"/>
              <w:right w:val="single" w:sz="4" w:space="0" w:color="auto"/>
            </w:tcBorders>
            <w:hideMark/>
          </w:tcPr>
          <w:p w:rsidR="00CF1376" w:rsidRPr="00971AE5" w:rsidRDefault="00CF1376" w:rsidP="00A76C0A">
            <w:pPr>
              <w:pStyle w:val="ListParagraph"/>
              <w:spacing w:line="276" w:lineRule="auto"/>
              <w:jc w:val="right"/>
              <w:rPr>
                <w:rFonts w:cs="Arial"/>
                <w:color w:val="000000" w:themeColor="text1"/>
                <w:sz w:val="18"/>
                <w:szCs w:val="18"/>
                <w:lang w:val="en-US"/>
              </w:rPr>
            </w:pPr>
            <w:r w:rsidRPr="00971AE5">
              <w:rPr>
                <w:rFonts w:cs="Arial"/>
                <w:color w:val="000000" w:themeColor="text1"/>
                <w:sz w:val="18"/>
                <w:szCs w:val="18"/>
              </w:rPr>
              <w:t>8 881,96</w:t>
            </w:r>
          </w:p>
        </w:tc>
      </w:tr>
      <w:tr w:rsidR="00CF1376" w:rsidRPr="00971AE5" w:rsidTr="00F37161">
        <w:trPr>
          <w:trHeight w:val="282"/>
        </w:trPr>
        <w:tc>
          <w:tcPr>
            <w:tcW w:w="3119" w:type="dxa"/>
            <w:tcBorders>
              <w:top w:val="single" w:sz="4" w:space="0" w:color="auto"/>
              <w:left w:val="single" w:sz="4" w:space="0" w:color="auto"/>
              <w:bottom w:val="single" w:sz="4" w:space="0" w:color="auto"/>
              <w:right w:val="nil"/>
            </w:tcBorders>
            <w:hideMark/>
          </w:tcPr>
          <w:p w:rsidR="00CF1376" w:rsidRPr="00971AE5" w:rsidRDefault="00CF1376" w:rsidP="00A76C0A">
            <w:pPr>
              <w:spacing w:line="276" w:lineRule="auto"/>
              <w:rPr>
                <w:rFonts w:cs="Arial"/>
                <w:b/>
                <w:color w:val="000000" w:themeColor="text1"/>
                <w:sz w:val="18"/>
                <w:szCs w:val="18"/>
              </w:rPr>
            </w:pPr>
            <w:r w:rsidRPr="00971AE5">
              <w:rPr>
                <w:rFonts w:cs="Arial"/>
                <w:b/>
                <w:color w:val="000000" w:themeColor="text1"/>
                <w:sz w:val="18"/>
                <w:szCs w:val="18"/>
              </w:rPr>
              <w:t xml:space="preserve">Total </w:t>
            </w:r>
          </w:p>
        </w:tc>
        <w:tc>
          <w:tcPr>
            <w:tcW w:w="1408" w:type="dxa"/>
            <w:tcBorders>
              <w:top w:val="single" w:sz="4" w:space="0" w:color="auto"/>
              <w:left w:val="nil"/>
              <w:bottom w:val="single" w:sz="4" w:space="0" w:color="auto"/>
              <w:right w:val="nil"/>
            </w:tcBorders>
          </w:tcPr>
          <w:p w:rsidR="00CF1376" w:rsidRPr="00971AE5" w:rsidRDefault="00CF1376" w:rsidP="00A76C0A">
            <w:pPr>
              <w:spacing w:line="276" w:lineRule="auto"/>
              <w:rPr>
                <w:rFonts w:cs="Arial"/>
                <w:b/>
                <w:color w:val="000000" w:themeColor="text1"/>
                <w:sz w:val="18"/>
                <w:szCs w:val="18"/>
              </w:rPr>
            </w:pPr>
          </w:p>
        </w:tc>
        <w:tc>
          <w:tcPr>
            <w:tcW w:w="1544" w:type="dxa"/>
            <w:tcBorders>
              <w:top w:val="single" w:sz="4" w:space="0" w:color="auto"/>
              <w:left w:val="nil"/>
              <w:bottom w:val="single" w:sz="4" w:space="0" w:color="auto"/>
              <w:right w:val="nil"/>
            </w:tcBorders>
          </w:tcPr>
          <w:p w:rsidR="00CF1376" w:rsidRPr="00971AE5" w:rsidRDefault="00CF1376" w:rsidP="00F37161">
            <w:pPr>
              <w:spacing w:line="276" w:lineRule="auto"/>
              <w:rPr>
                <w:rFonts w:cs="Arial"/>
                <w:b/>
                <w:color w:val="000000" w:themeColor="text1"/>
                <w:sz w:val="18"/>
                <w:szCs w:val="18"/>
              </w:rPr>
            </w:pPr>
          </w:p>
        </w:tc>
        <w:tc>
          <w:tcPr>
            <w:tcW w:w="1682" w:type="dxa"/>
            <w:tcBorders>
              <w:top w:val="single" w:sz="4" w:space="0" w:color="auto"/>
              <w:left w:val="nil"/>
              <w:bottom w:val="single" w:sz="4" w:space="0" w:color="auto"/>
              <w:right w:val="single" w:sz="4" w:space="0" w:color="auto"/>
            </w:tcBorders>
          </w:tcPr>
          <w:p w:rsidR="00CF1376" w:rsidRPr="00971AE5" w:rsidRDefault="00CF1376" w:rsidP="00A76C0A">
            <w:pPr>
              <w:spacing w:line="276" w:lineRule="auto"/>
              <w:jc w:val="right"/>
              <w:rPr>
                <w:rFonts w:cs="Arial"/>
                <w:b/>
                <w:color w:val="000000" w:themeColor="text1"/>
                <w:sz w:val="18"/>
                <w:szCs w:val="18"/>
              </w:rPr>
            </w:pPr>
          </w:p>
        </w:tc>
        <w:tc>
          <w:tcPr>
            <w:tcW w:w="1640" w:type="dxa"/>
            <w:tcBorders>
              <w:top w:val="single" w:sz="4" w:space="0" w:color="auto"/>
              <w:left w:val="single" w:sz="4" w:space="0" w:color="auto"/>
              <w:bottom w:val="single" w:sz="4" w:space="0" w:color="auto"/>
              <w:right w:val="single" w:sz="4" w:space="0" w:color="auto"/>
            </w:tcBorders>
            <w:hideMark/>
          </w:tcPr>
          <w:p w:rsidR="00CF1376" w:rsidRPr="00971AE5" w:rsidRDefault="00CF1376" w:rsidP="00A76C0A">
            <w:pPr>
              <w:pStyle w:val="ListParagraph"/>
              <w:spacing w:line="276" w:lineRule="auto"/>
              <w:jc w:val="right"/>
              <w:rPr>
                <w:rFonts w:cs="Arial"/>
                <w:b/>
                <w:color w:val="000000" w:themeColor="text1"/>
                <w:sz w:val="18"/>
                <w:szCs w:val="18"/>
                <w:lang w:val="en-US"/>
              </w:rPr>
            </w:pPr>
            <w:r>
              <w:rPr>
                <w:rFonts w:cs="Arial"/>
                <w:b/>
                <w:color w:val="000000" w:themeColor="text1"/>
                <w:sz w:val="18"/>
                <w:szCs w:val="18"/>
              </w:rPr>
              <w:t>8 881,9</w:t>
            </w:r>
            <w:r w:rsidRPr="00971AE5">
              <w:rPr>
                <w:rFonts w:cs="Arial"/>
                <w:b/>
                <w:color w:val="000000" w:themeColor="text1"/>
                <w:sz w:val="18"/>
                <w:szCs w:val="18"/>
              </w:rPr>
              <w:t>6</w:t>
            </w:r>
          </w:p>
        </w:tc>
      </w:tr>
    </w:tbl>
    <w:p w:rsidR="00F37161" w:rsidRDefault="00F37161" w:rsidP="00CF1376">
      <w:pPr>
        <w:pStyle w:val="ListParagraph"/>
        <w:keepNext/>
        <w:spacing w:after="120"/>
        <w:ind w:left="0"/>
        <w:jc w:val="both"/>
        <w:rPr>
          <w:rFonts w:cs="Arial"/>
          <w:b/>
          <w:szCs w:val="22"/>
        </w:rPr>
      </w:pPr>
    </w:p>
    <w:p w:rsidR="00F37161" w:rsidRPr="0079018D" w:rsidRDefault="00CF1376" w:rsidP="00CF1376">
      <w:pPr>
        <w:pStyle w:val="ListParagraph"/>
        <w:keepNext/>
        <w:spacing w:after="120"/>
        <w:ind w:left="0"/>
        <w:jc w:val="both"/>
        <w:rPr>
          <w:rFonts w:cs="Arial"/>
          <w:b/>
          <w:szCs w:val="22"/>
        </w:rPr>
      </w:pPr>
      <w:r w:rsidRPr="00EB313D">
        <w:rPr>
          <w:rFonts w:cs="Arial"/>
          <w:b/>
          <w:szCs w:val="22"/>
        </w:rPr>
        <w:t>Impact</w:t>
      </w:r>
    </w:p>
    <w:p w:rsidR="00CF1376" w:rsidRPr="007F3734" w:rsidRDefault="00CF1376" w:rsidP="00CF1376">
      <w:pPr>
        <w:pStyle w:val="ListParagraph"/>
        <w:keepNext/>
        <w:spacing w:after="120"/>
        <w:ind w:left="0"/>
        <w:jc w:val="both"/>
        <w:rPr>
          <w:rFonts w:cs="Arial"/>
          <w:szCs w:val="22"/>
        </w:rPr>
      </w:pPr>
      <w:r w:rsidRPr="007F3734">
        <w:rPr>
          <w:rFonts w:cs="Arial"/>
          <w:szCs w:val="22"/>
        </w:rPr>
        <w:t>The aforementioned findings may result in:</w:t>
      </w:r>
    </w:p>
    <w:p w:rsidR="00CF1376" w:rsidRPr="007F3734" w:rsidRDefault="00CF1376" w:rsidP="00184C43">
      <w:pPr>
        <w:pStyle w:val="NormalWeb"/>
        <w:keepNext/>
        <w:numPr>
          <w:ilvl w:val="0"/>
          <w:numId w:val="16"/>
        </w:numPr>
        <w:spacing w:before="0" w:beforeAutospacing="0" w:after="0" w:afterAutospacing="0"/>
        <w:ind w:left="567" w:hanging="567"/>
        <w:rPr>
          <w:color w:val="000000"/>
          <w:sz w:val="22"/>
          <w:szCs w:val="22"/>
          <w:lang w:eastAsia="en-ZA"/>
        </w:rPr>
      </w:pPr>
      <w:r w:rsidRPr="007F3734">
        <w:rPr>
          <w:color w:val="000000"/>
          <w:sz w:val="22"/>
          <w:szCs w:val="22"/>
          <w:lang w:eastAsia="en-ZA"/>
        </w:rPr>
        <w:t xml:space="preserve">Accruals </w:t>
      </w:r>
      <w:r>
        <w:rPr>
          <w:color w:val="000000"/>
          <w:sz w:val="22"/>
          <w:szCs w:val="22"/>
          <w:lang w:eastAsia="en-ZA"/>
        </w:rPr>
        <w:t>being</w:t>
      </w:r>
      <w:r w:rsidRPr="007F3734">
        <w:rPr>
          <w:color w:val="000000"/>
          <w:sz w:val="22"/>
          <w:szCs w:val="22"/>
          <w:lang w:eastAsia="en-ZA"/>
        </w:rPr>
        <w:t xml:space="preserve"> overstated with </w:t>
      </w:r>
      <w:r>
        <w:rPr>
          <w:color w:val="000000"/>
          <w:sz w:val="22"/>
          <w:szCs w:val="22"/>
          <w:lang w:eastAsia="en-ZA"/>
        </w:rPr>
        <w:t xml:space="preserve">an amount of </w:t>
      </w:r>
      <w:r w:rsidRPr="007F3734">
        <w:rPr>
          <w:color w:val="000000"/>
          <w:sz w:val="22"/>
          <w:szCs w:val="22"/>
          <w:lang w:eastAsia="en-ZA"/>
        </w:rPr>
        <w:t>R1</w:t>
      </w:r>
      <w:r>
        <w:rPr>
          <w:color w:val="000000"/>
          <w:sz w:val="22"/>
          <w:szCs w:val="22"/>
          <w:lang w:eastAsia="en-ZA"/>
        </w:rPr>
        <w:t>7 422 220.46</w:t>
      </w:r>
    </w:p>
    <w:p w:rsidR="00CF1376" w:rsidRPr="007E314E" w:rsidRDefault="00CF1376" w:rsidP="007E314E">
      <w:pPr>
        <w:pStyle w:val="NormalWeb"/>
        <w:rPr>
          <w:sz w:val="22"/>
          <w:szCs w:val="22"/>
          <w:lang w:val="en-ZA"/>
        </w:rPr>
      </w:pPr>
      <w:r w:rsidRPr="007F3734">
        <w:rPr>
          <w:b/>
          <w:bCs/>
          <w:sz w:val="22"/>
          <w:szCs w:val="22"/>
        </w:rPr>
        <w:t>Internal control deficiency</w:t>
      </w:r>
    </w:p>
    <w:p w:rsidR="00CF1376" w:rsidRPr="007F3734" w:rsidRDefault="00CF1376" w:rsidP="00CF1376">
      <w:pPr>
        <w:jc w:val="both"/>
        <w:rPr>
          <w:rFonts w:cs="Arial"/>
          <w:szCs w:val="22"/>
          <w:lang w:val="en-GB"/>
        </w:rPr>
      </w:pPr>
      <w:r w:rsidRPr="007F3734">
        <w:rPr>
          <w:rFonts w:cs="Arial"/>
          <w:szCs w:val="22"/>
          <w:lang w:val="en-GB"/>
        </w:rPr>
        <w:t>Reasons for deviation:</w:t>
      </w:r>
    </w:p>
    <w:p w:rsidR="00CF1376" w:rsidRDefault="00CF1376" w:rsidP="00CF1376">
      <w:pPr>
        <w:jc w:val="both"/>
        <w:rPr>
          <w:rFonts w:cs="Arial"/>
          <w:szCs w:val="22"/>
          <w:lang w:val="en-GB"/>
        </w:rPr>
      </w:pPr>
      <w:r w:rsidRPr="007F3734">
        <w:rPr>
          <w:rFonts w:cs="Arial"/>
          <w:szCs w:val="22"/>
          <w:lang w:val="en-GB"/>
        </w:rPr>
        <w:t>The review of the financial statements was ineffective with regard to the review of accruals.</w:t>
      </w:r>
    </w:p>
    <w:p w:rsidR="00CF1376" w:rsidRDefault="00CF1376" w:rsidP="00CF1376">
      <w:pPr>
        <w:pStyle w:val="NormalWeb"/>
        <w:rPr>
          <w:color w:val="000000"/>
          <w:sz w:val="22"/>
          <w:szCs w:val="22"/>
        </w:rPr>
      </w:pPr>
      <w:r>
        <w:rPr>
          <w:b/>
          <w:bCs/>
          <w:color w:val="000000"/>
          <w:sz w:val="22"/>
          <w:szCs w:val="22"/>
          <w:lang w:val="en-GB"/>
        </w:rPr>
        <w:t>Financial and performance management</w:t>
      </w:r>
      <w:r>
        <w:rPr>
          <w:color w:val="000000"/>
          <w:sz w:val="22"/>
          <w:szCs w:val="22"/>
        </w:rPr>
        <w:t> </w:t>
      </w:r>
    </w:p>
    <w:p w:rsidR="00CF1376" w:rsidRPr="00F173E6" w:rsidRDefault="00CF1376" w:rsidP="00CF1376">
      <w:pPr>
        <w:pStyle w:val="NormalWeb"/>
        <w:tabs>
          <w:tab w:val="num" w:pos="851"/>
        </w:tabs>
        <w:spacing w:after="120"/>
        <w:rPr>
          <w:color w:val="000000"/>
          <w:sz w:val="22"/>
          <w:szCs w:val="22"/>
        </w:rPr>
      </w:pPr>
      <w:r>
        <w:rPr>
          <w:color w:val="000000"/>
          <w:sz w:val="22"/>
          <w:szCs w:val="22"/>
        </w:rPr>
        <w:lastRenderedPageBreak/>
        <w:t>Management did not prepare regular, accurate and complete financial and performance reports that are supported and evidenced by reliable information.</w:t>
      </w:r>
    </w:p>
    <w:p w:rsidR="00CF1376" w:rsidRDefault="00CF1376" w:rsidP="00CF1376">
      <w:pPr>
        <w:rPr>
          <w:rFonts w:cs="Arial"/>
          <w:b/>
          <w:szCs w:val="22"/>
        </w:rPr>
      </w:pPr>
      <w:r>
        <w:rPr>
          <w:rFonts w:cs="Arial"/>
          <w:b/>
          <w:szCs w:val="22"/>
        </w:rPr>
        <w:t xml:space="preserve">Recommendation </w:t>
      </w:r>
    </w:p>
    <w:p w:rsidR="00CF1376" w:rsidRDefault="00CF1376" w:rsidP="00CF1376">
      <w:pPr>
        <w:rPr>
          <w:rFonts w:cs="Arial"/>
          <w:szCs w:val="22"/>
        </w:rPr>
      </w:pPr>
    </w:p>
    <w:p w:rsidR="00CF1376" w:rsidRPr="00BE6DB1" w:rsidRDefault="00CF1376" w:rsidP="00CF1376">
      <w:pPr>
        <w:spacing w:after="200" w:line="276" w:lineRule="auto"/>
        <w:rPr>
          <w:rFonts w:cs="Arial"/>
          <w:color w:val="000000"/>
          <w:szCs w:val="22"/>
          <w:lang w:eastAsia="en-ZA"/>
        </w:rPr>
      </w:pPr>
      <w:r w:rsidRPr="00BE6DB1">
        <w:rPr>
          <w:rFonts w:cs="Arial"/>
          <w:color w:val="000000"/>
          <w:szCs w:val="22"/>
          <w:lang w:eastAsia="en-ZA"/>
        </w:rPr>
        <w:t>Management should review the accruals listing to ensure those accruals are correctly accounted for.</w:t>
      </w:r>
    </w:p>
    <w:p w:rsidR="00CF1376" w:rsidRPr="00995EF0" w:rsidRDefault="00CF1376" w:rsidP="00CF1376">
      <w:pPr>
        <w:rPr>
          <w:rFonts w:cs="Arial"/>
          <w:b/>
          <w:szCs w:val="22"/>
        </w:rPr>
      </w:pPr>
      <w:r w:rsidRPr="00995EF0">
        <w:rPr>
          <w:rFonts w:cs="Arial"/>
          <w:b/>
          <w:szCs w:val="22"/>
        </w:rPr>
        <w:t>Management response</w:t>
      </w:r>
    </w:p>
    <w:p w:rsidR="00CF1376" w:rsidRDefault="00CF1376" w:rsidP="00CF1376">
      <w:pPr>
        <w:rPr>
          <w:rFonts w:cs="Arial"/>
          <w:color w:val="1F497D"/>
          <w:lang w:val="en-US"/>
        </w:rPr>
      </w:pPr>
    </w:p>
    <w:p w:rsidR="00CF1376" w:rsidRPr="003A1AAA" w:rsidRDefault="00CF1376" w:rsidP="00CF1376">
      <w:pPr>
        <w:rPr>
          <w:rFonts w:cs="Arial"/>
          <w:lang w:val="en-US"/>
        </w:rPr>
      </w:pPr>
      <w:r w:rsidRPr="003A1AAA">
        <w:rPr>
          <w:rFonts w:cs="Arial"/>
          <w:lang w:val="en-US"/>
        </w:rPr>
        <w:t>Management agrees with the finding</w:t>
      </w:r>
      <w:r>
        <w:rPr>
          <w:rFonts w:cs="Arial"/>
          <w:lang w:val="en-US"/>
        </w:rPr>
        <w:t>.</w:t>
      </w:r>
      <w:r w:rsidRPr="003A1AAA">
        <w:rPr>
          <w:rFonts w:cs="Arial"/>
          <w:lang w:val="en-US"/>
        </w:rPr>
        <w:t xml:space="preserve"> </w:t>
      </w:r>
    </w:p>
    <w:p w:rsidR="00CF1376" w:rsidRPr="00EE69C8" w:rsidRDefault="00CF1376" w:rsidP="00CF1376">
      <w:pPr>
        <w:rPr>
          <w:rFonts w:cs="Arial"/>
          <w:color w:val="1F497D"/>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CF1376" w:rsidRPr="000E69DF" w:rsidTr="00A76C0A">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F1376" w:rsidRPr="000E69DF" w:rsidRDefault="00CF1376" w:rsidP="00A76C0A">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CF1376" w:rsidRPr="000E69DF" w:rsidRDefault="00CF1376" w:rsidP="00A76C0A">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CF1376" w:rsidRPr="000E69DF"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both"/>
              <w:rPr>
                <w:rFonts w:eastAsia="Calibri" w:cs="Arial"/>
                <w:sz w:val="18"/>
                <w:szCs w:val="18"/>
                <w:lang w:val="en-US"/>
              </w:rPr>
            </w:pPr>
            <w:r w:rsidRPr="005904E2">
              <w:rPr>
                <w:rFonts w:cs="Arial"/>
                <w:sz w:val="18"/>
                <w:szCs w:val="18"/>
                <w:lang w:val="en-US"/>
              </w:rPr>
              <w:t>Management will be more vigilant with the reviews of the workbooks prior to submission thereof for the compilation of annual financial</w:t>
            </w:r>
            <w:r w:rsidRPr="003A1AAA">
              <w:rPr>
                <w:rFonts w:cs="Arial"/>
                <w:lang w:val="en-US"/>
              </w:rPr>
              <w:t xml:space="preserve"> statements.</w:t>
            </w:r>
          </w:p>
        </w:tc>
      </w:tr>
      <w:tr w:rsidR="00CF1376" w:rsidRPr="000E69DF" w:rsidTr="00A76C0A">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center"/>
              <w:rPr>
                <w:rFonts w:eastAsia="Calibri" w:cs="Arial"/>
                <w:b/>
                <w:bCs/>
                <w:sz w:val="18"/>
                <w:szCs w:val="18"/>
                <w:lang w:val="en-US"/>
              </w:rPr>
            </w:pPr>
            <w:r w:rsidRPr="000E69DF">
              <w:rPr>
                <w:rFonts w:cs="Arial"/>
                <w:b/>
                <w:bCs/>
                <w:sz w:val="18"/>
                <w:szCs w:val="18"/>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center"/>
              <w:rPr>
                <w:rFonts w:eastAsia="Calibri" w:cs="Arial"/>
                <w:b/>
                <w:bCs/>
                <w:sz w:val="18"/>
                <w:szCs w:val="18"/>
                <w:lang w:val="en-US"/>
              </w:rPr>
            </w:pPr>
            <w:r w:rsidRPr="000E69DF">
              <w:rPr>
                <w:rFonts w:cs="Arial"/>
                <w:b/>
                <w:bCs/>
                <w:sz w:val="18"/>
                <w:szCs w:val="18"/>
              </w:rPr>
              <w:t>No</w:t>
            </w:r>
          </w:p>
        </w:tc>
      </w:tr>
      <w:tr w:rsidR="00CF1376" w:rsidRPr="000E69DF" w:rsidTr="00A76C0A">
        <w:tc>
          <w:tcPr>
            <w:tcW w:w="0" w:type="auto"/>
            <w:vMerge/>
            <w:tcBorders>
              <w:top w:val="nil"/>
              <w:left w:val="single" w:sz="8" w:space="0" w:color="auto"/>
              <w:bottom w:val="single" w:sz="8" w:space="0" w:color="auto"/>
              <w:right w:val="single" w:sz="8" w:space="0" w:color="auto"/>
            </w:tcBorders>
            <w:vAlign w:val="center"/>
            <w:hideMark/>
          </w:tcPr>
          <w:p w:rsidR="00CF1376" w:rsidRPr="000E69DF" w:rsidRDefault="00CF1376" w:rsidP="00A76C0A">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r>
              <w:rPr>
                <w:rFonts w:eastAsia="Calibri" w:cs="Arial"/>
                <w:sz w:val="18"/>
                <w:szCs w:val="18"/>
                <w:lang w:val="en-US"/>
              </w:rPr>
              <w:t>X</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p>
        </w:tc>
      </w:tr>
      <w:tr w:rsidR="00CF1376" w:rsidRPr="000E69DF"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rPr>
                <w:rFonts w:eastAsia="Calibri" w:cs="Arial"/>
                <w:sz w:val="18"/>
                <w:szCs w:val="18"/>
                <w:lang w:val="en-US"/>
              </w:rPr>
            </w:pPr>
            <w:r>
              <w:rPr>
                <w:rFonts w:eastAsia="Calibri" w:cs="Arial"/>
                <w:sz w:val="18"/>
                <w:szCs w:val="18"/>
                <w:lang w:val="en-US"/>
              </w:rPr>
              <w:t>None.</w:t>
            </w:r>
          </w:p>
        </w:tc>
      </w:tr>
      <w:tr w:rsidR="00CF1376" w:rsidRPr="000E69DF"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p>
        </w:tc>
      </w:tr>
      <w:tr w:rsidR="00CF1376" w:rsidRPr="000E69DF"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p>
        </w:tc>
      </w:tr>
      <w:tr w:rsidR="00CF1376" w:rsidRPr="000E69DF" w:rsidTr="00A76C0A">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center"/>
              <w:rPr>
                <w:rFonts w:eastAsia="Calibri" w:cs="Arial"/>
                <w:b/>
                <w:bCs/>
                <w:sz w:val="18"/>
                <w:szCs w:val="18"/>
                <w:lang w:val="en-US"/>
              </w:rPr>
            </w:pPr>
            <w:r w:rsidRPr="000E69DF">
              <w:rPr>
                <w:rFonts w:cs="Arial"/>
                <w:b/>
                <w:bCs/>
                <w:sz w:val="18"/>
                <w:szCs w:val="18"/>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center"/>
              <w:rPr>
                <w:rFonts w:eastAsia="Calibri" w:cs="Arial"/>
                <w:b/>
                <w:bCs/>
                <w:sz w:val="18"/>
                <w:szCs w:val="18"/>
                <w:lang w:val="en-US"/>
              </w:rPr>
            </w:pPr>
            <w:r w:rsidRPr="000E69DF">
              <w:rPr>
                <w:rFonts w:cs="Arial"/>
                <w:b/>
                <w:bCs/>
                <w:sz w:val="18"/>
                <w:szCs w:val="18"/>
              </w:rPr>
              <w:t>No</w:t>
            </w:r>
          </w:p>
        </w:tc>
      </w:tr>
      <w:tr w:rsidR="00CF1376" w:rsidRPr="000E69DF" w:rsidTr="00A76C0A">
        <w:trPr>
          <w:trHeight w:val="203"/>
        </w:trPr>
        <w:tc>
          <w:tcPr>
            <w:tcW w:w="0" w:type="auto"/>
            <w:vMerge/>
            <w:tcBorders>
              <w:top w:val="nil"/>
              <w:left w:val="single" w:sz="8" w:space="0" w:color="auto"/>
              <w:bottom w:val="single" w:sz="8" w:space="0" w:color="auto"/>
              <w:right w:val="single" w:sz="8" w:space="0" w:color="auto"/>
            </w:tcBorders>
            <w:vAlign w:val="center"/>
            <w:hideMark/>
          </w:tcPr>
          <w:p w:rsidR="00CF1376" w:rsidRPr="000E69DF" w:rsidRDefault="00CF1376" w:rsidP="00A76C0A">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r>
              <w:rPr>
                <w:rFonts w:eastAsia="Calibri" w:cs="Arial"/>
                <w:sz w:val="18"/>
                <w:szCs w:val="18"/>
                <w:lang w:val="en-US"/>
              </w:rPr>
              <w:t>X</w:t>
            </w:r>
          </w:p>
        </w:tc>
      </w:tr>
      <w:tr w:rsidR="00CF1376" w:rsidRPr="000E69DF" w:rsidTr="00A76C0A">
        <w:trPr>
          <w:trHeight w:val="202"/>
        </w:trPr>
        <w:tc>
          <w:tcPr>
            <w:tcW w:w="0" w:type="auto"/>
            <w:vMerge/>
            <w:tcBorders>
              <w:top w:val="nil"/>
              <w:left w:val="single" w:sz="8" w:space="0" w:color="auto"/>
              <w:bottom w:val="single" w:sz="8" w:space="0" w:color="auto"/>
              <w:right w:val="single" w:sz="8" w:space="0" w:color="auto"/>
            </w:tcBorders>
            <w:vAlign w:val="center"/>
            <w:hideMark/>
          </w:tcPr>
          <w:p w:rsidR="00CF1376" w:rsidRPr="000E69DF" w:rsidRDefault="00CF1376" w:rsidP="00A76C0A">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p>
        </w:tc>
      </w:tr>
      <w:tr w:rsidR="00CF1376" w:rsidRPr="000E69DF"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p>
        </w:tc>
      </w:tr>
      <w:tr w:rsidR="00CF1376" w:rsidRPr="000E69DF"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rPr>
                <w:rFonts w:eastAsia="Calibri" w:cs="Arial"/>
                <w:sz w:val="18"/>
                <w:szCs w:val="18"/>
                <w:lang w:val="en-US"/>
              </w:rPr>
            </w:pPr>
            <w:r>
              <w:rPr>
                <w:rFonts w:eastAsia="Calibri" w:cs="Arial"/>
                <w:sz w:val="18"/>
                <w:szCs w:val="18"/>
                <w:lang w:val="en-US"/>
              </w:rPr>
              <w:t>Director: Financial Accounting</w:t>
            </w:r>
          </w:p>
        </w:tc>
      </w:tr>
      <w:tr w:rsidR="00CF1376" w:rsidRPr="000E69DF" w:rsidTr="00A76C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rPr>
                <w:rFonts w:eastAsia="Calibri" w:cs="Arial"/>
                <w:sz w:val="18"/>
                <w:szCs w:val="18"/>
                <w:lang w:val="en-US"/>
              </w:rPr>
            </w:pPr>
            <w:r>
              <w:rPr>
                <w:rFonts w:eastAsia="Calibri" w:cs="Arial"/>
                <w:sz w:val="18"/>
                <w:szCs w:val="18"/>
                <w:lang w:val="en-US"/>
              </w:rPr>
              <w:t>31 May 2016</w:t>
            </w:r>
          </w:p>
        </w:tc>
      </w:tr>
      <w:tr w:rsidR="00CF1376" w:rsidRPr="000E69DF" w:rsidTr="00A76C0A">
        <w:tc>
          <w:tcPr>
            <w:tcW w:w="7155" w:type="dxa"/>
            <w:vAlign w:val="center"/>
            <w:hideMark/>
          </w:tcPr>
          <w:p w:rsidR="00CF1376" w:rsidRPr="000E69DF" w:rsidRDefault="00CF1376" w:rsidP="00A76C0A">
            <w:pPr>
              <w:rPr>
                <w:rFonts w:cs="Arial"/>
                <w:sz w:val="20"/>
                <w:lang w:eastAsia="en-ZA"/>
              </w:rPr>
            </w:pPr>
          </w:p>
        </w:tc>
        <w:tc>
          <w:tcPr>
            <w:tcW w:w="1050" w:type="dxa"/>
            <w:vAlign w:val="center"/>
            <w:hideMark/>
          </w:tcPr>
          <w:p w:rsidR="00CF1376" w:rsidRPr="000E69DF" w:rsidRDefault="00CF1376" w:rsidP="00A76C0A">
            <w:pPr>
              <w:rPr>
                <w:rFonts w:cs="Arial"/>
                <w:sz w:val="20"/>
                <w:lang w:eastAsia="en-ZA"/>
              </w:rPr>
            </w:pPr>
          </w:p>
        </w:tc>
        <w:tc>
          <w:tcPr>
            <w:tcW w:w="75" w:type="dxa"/>
            <w:vAlign w:val="center"/>
            <w:hideMark/>
          </w:tcPr>
          <w:p w:rsidR="00CF1376" w:rsidRPr="000E69DF" w:rsidRDefault="00CF1376" w:rsidP="00A76C0A">
            <w:pPr>
              <w:rPr>
                <w:rFonts w:cs="Arial"/>
                <w:sz w:val="20"/>
                <w:lang w:eastAsia="en-ZA"/>
              </w:rPr>
            </w:pPr>
          </w:p>
        </w:tc>
        <w:tc>
          <w:tcPr>
            <w:tcW w:w="1125" w:type="dxa"/>
            <w:vAlign w:val="center"/>
            <w:hideMark/>
          </w:tcPr>
          <w:p w:rsidR="00CF1376" w:rsidRPr="000E69DF" w:rsidRDefault="00CF1376" w:rsidP="00A76C0A">
            <w:pPr>
              <w:rPr>
                <w:rFonts w:cs="Arial"/>
                <w:sz w:val="20"/>
                <w:lang w:eastAsia="en-ZA"/>
              </w:rPr>
            </w:pPr>
          </w:p>
        </w:tc>
      </w:tr>
    </w:tbl>
    <w:p w:rsidR="00CF1376" w:rsidRPr="00070B0C" w:rsidRDefault="00CF1376" w:rsidP="00CF1376">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CF1376" w:rsidRPr="000E69DF" w:rsidTr="00A76C0A">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F1376" w:rsidRPr="000E69DF" w:rsidRDefault="00CF1376" w:rsidP="00A76C0A">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CF1376" w:rsidRPr="000E69DF" w:rsidRDefault="00CF1376" w:rsidP="00A76C0A">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CF1376" w:rsidRPr="000E69DF" w:rsidTr="00A76C0A">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center"/>
              <w:rPr>
                <w:rFonts w:eastAsia="Calibri" w:cs="Arial"/>
                <w:sz w:val="18"/>
                <w:szCs w:val="18"/>
                <w:lang w:val="en-US"/>
              </w:rPr>
            </w:pPr>
            <w:r w:rsidRPr="000E69DF">
              <w:rPr>
                <w:rFonts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center"/>
              <w:rPr>
                <w:rFonts w:eastAsia="Calibri" w:cs="Arial"/>
                <w:sz w:val="18"/>
                <w:szCs w:val="18"/>
                <w:lang w:val="en-US"/>
              </w:rPr>
            </w:pPr>
            <w:r w:rsidRPr="000E69DF">
              <w:rPr>
                <w:rFonts w:cs="Arial"/>
                <w:b/>
                <w:bCs/>
                <w:sz w:val="18"/>
                <w:szCs w:val="18"/>
              </w:rPr>
              <w:t>No</w:t>
            </w:r>
          </w:p>
        </w:tc>
      </w:tr>
      <w:tr w:rsidR="00CF1376" w:rsidRPr="000E69DF" w:rsidTr="00A76C0A">
        <w:tc>
          <w:tcPr>
            <w:tcW w:w="0" w:type="auto"/>
            <w:vMerge/>
            <w:tcBorders>
              <w:top w:val="nil"/>
              <w:left w:val="single" w:sz="8" w:space="0" w:color="auto"/>
              <w:bottom w:val="single" w:sz="8" w:space="0" w:color="auto"/>
              <w:right w:val="single" w:sz="8" w:space="0" w:color="auto"/>
            </w:tcBorders>
            <w:vAlign w:val="center"/>
            <w:hideMark/>
          </w:tcPr>
          <w:p w:rsidR="00CF1376" w:rsidRPr="000E69DF" w:rsidRDefault="00CF1376" w:rsidP="00A76C0A">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r>
              <w:rPr>
                <w:rFonts w:eastAsia="Calibri" w:cs="Arial"/>
                <w:sz w:val="18"/>
                <w:szCs w:val="18"/>
                <w:lang w:val="en-US"/>
              </w:rPr>
              <w:t>X</w:t>
            </w: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p>
        </w:tc>
      </w:tr>
      <w:tr w:rsidR="00CF1376" w:rsidRPr="000E69DF" w:rsidTr="00A76C0A">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1376" w:rsidRPr="000E69DF" w:rsidRDefault="00CF1376" w:rsidP="00A76C0A">
            <w:pPr>
              <w:keepNext/>
              <w:jc w:val="both"/>
              <w:rPr>
                <w:rFonts w:eastAsia="Calibri" w:cs="Arial"/>
                <w:sz w:val="18"/>
                <w:szCs w:val="18"/>
                <w:lang w:val="en-US"/>
              </w:rPr>
            </w:pPr>
            <w:r w:rsidRPr="000E69DF">
              <w:rPr>
                <w:rFonts w:cs="Arial"/>
                <w:sz w:val="18"/>
                <w:szCs w:val="18"/>
              </w:rPr>
              <w:t xml:space="preserve">If management does not agree with the root </w:t>
            </w:r>
            <w:proofErr w:type="gramStart"/>
            <w:r w:rsidRPr="000E69DF">
              <w:rPr>
                <w:rFonts w:cs="Arial"/>
                <w:sz w:val="18"/>
                <w:szCs w:val="18"/>
              </w:rPr>
              <w:t>cause</w:t>
            </w:r>
            <w:proofErr w:type="gramEnd"/>
            <w:r w:rsidRPr="000E69DF">
              <w:rPr>
                <w:rFonts w:cs="Arial"/>
                <w:sz w:val="18"/>
                <w:szCs w:val="18"/>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CF1376" w:rsidRPr="000E69DF" w:rsidRDefault="00CF1376" w:rsidP="00A76C0A">
            <w:pPr>
              <w:keepNext/>
              <w:jc w:val="center"/>
              <w:rPr>
                <w:rFonts w:eastAsia="Calibri" w:cs="Arial"/>
                <w:sz w:val="18"/>
                <w:szCs w:val="18"/>
                <w:lang w:val="en-US"/>
              </w:rPr>
            </w:pPr>
          </w:p>
        </w:tc>
      </w:tr>
    </w:tbl>
    <w:p w:rsidR="00CF1376" w:rsidRPr="000E69DF" w:rsidRDefault="00CF1376" w:rsidP="00CF1376">
      <w:pPr>
        <w:spacing w:after="120"/>
        <w:rPr>
          <w:rFonts w:cs="Arial"/>
          <w:i/>
          <w:szCs w:val="22"/>
          <w:lang w:val="en-US"/>
        </w:rPr>
      </w:pPr>
      <w:r w:rsidRPr="000E69DF">
        <w:rPr>
          <w:rFonts w:cs="Arial"/>
          <w:i/>
          <w:szCs w:val="22"/>
        </w:rPr>
        <w:fldChar w:fldCharType="begin"/>
      </w:r>
      <w:r w:rsidRPr="000E69DF">
        <w:rPr>
          <w:rFonts w:cs="Arial"/>
          <w:i/>
          <w:szCs w:val="22"/>
        </w:rPr>
        <w:instrText xml:space="preserve"> &lt;tm:format font-override="true"&gt; </w:instrText>
      </w:r>
      <w:r w:rsidRPr="000E69DF">
        <w:rPr>
          <w:rFonts w:cs="Arial"/>
          <w:i/>
          <w:szCs w:val="22"/>
        </w:rPr>
        <w:fldChar w:fldCharType="end"/>
      </w:r>
      <w:r w:rsidRPr="000E69DF">
        <w:rPr>
          <w:rFonts w:cs="Arial"/>
          <w:i/>
          <w:szCs w:val="22"/>
        </w:rPr>
        <w:fldChar w:fldCharType="begin"/>
      </w:r>
      <w:r w:rsidRPr="000E69DF">
        <w:rPr>
          <w:rFonts w:cs="Arial"/>
          <w:i/>
          <w:szCs w:val="22"/>
        </w:rPr>
        <w:instrText xml:space="preserve"> &lt;tm:extract&gt; </w:instrText>
      </w:r>
      <w:r w:rsidRPr="000E69DF">
        <w:rPr>
          <w:rFonts w:cs="Arial"/>
          <w:i/>
          <w:szCs w:val="22"/>
        </w:rPr>
        <w:fldChar w:fldCharType="end"/>
      </w:r>
      <w:r w:rsidRPr="000E69DF">
        <w:rPr>
          <w:rFonts w:cs="Arial"/>
          <w:i/>
          <w:szCs w:val="22"/>
        </w:rPr>
        <w:fldChar w:fldCharType="begin"/>
      </w:r>
      <w:r w:rsidRPr="000E69DF">
        <w:rPr>
          <w:rFonts w:cs="Arial"/>
          <w:i/>
          <w:szCs w:val="22"/>
        </w:rPr>
        <w:instrText xml:space="preserve"> &lt;xsl:value-of select="TEXTFIELD2"/&gt; </w:instrText>
      </w:r>
      <w:r w:rsidRPr="000E69DF">
        <w:rPr>
          <w:rFonts w:cs="Arial"/>
          <w:i/>
          <w:szCs w:val="22"/>
        </w:rPr>
        <w:fldChar w:fldCharType="end"/>
      </w:r>
    </w:p>
    <w:p w:rsidR="00CF1376" w:rsidRPr="00876622" w:rsidRDefault="00CF1376" w:rsidP="00CF1376">
      <w:pPr>
        <w:rPr>
          <w:rFonts w:eastAsia="Arial Unicode MS" w:cs="Arial"/>
          <w:szCs w:val="22"/>
        </w:rPr>
      </w:pPr>
      <w:r w:rsidRPr="000E69DF">
        <w:rPr>
          <w:rFonts w:eastAsia="Arial Unicode MS" w:cs="Arial"/>
          <w:i/>
          <w:szCs w:val="22"/>
        </w:rPr>
        <w:t>Name:</w:t>
      </w:r>
      <w:r w:rsidRPr="000E69DF">
        <w:rPr>
          <w:rFonts w:eastAsia="Arial Unicode MS" w:cs="Arial"/>
          <w:i/>
          <w:szCs w:val="22"/>
        </w:rPr>
        <w:tab/>
      </w:r>
      <w:r>
        <w:rPr>
          <w:rFonts w:eastAsia="Arial Unicode MS" w:cs="Arial"/>
          <w:szCs w:val="22"/>
        </w:rPr>
        <w:t>Calvin Sehlapelo</w:t>
      </w:r>
    </w:p>
    <w:p w:rsidR="00CF1376" w:rsidRPr="000E69DF" w:rsidRDefault="00CF1376" w:rsidP="00CF1376">
      <w:pPr>
        <w:jc w:val="both"/>
        <w:rPr>
          <w:rFonts w:eastAsia="Arial Unicode MS" w:cs="Arial"/>
          <w:i/>
          <w:szCs w:val="22"/>
        </w:rPr>
      </w:pPr>
      <w:r w:rsidRPr="000E69DF">
        <w:rPr>
          <w:rFonts w:eastAsia="Arial Unicode MS" w:cs="Arial"/>
          <w:i/>
          <w:szCs w:val="22"/>
        </w:rPr>
        <w:t xml:space="preserve">Position: </w:t>
      </w:r>
      <w:r>
        <w:rPr>
          <w:rFonts w:eastAsia="Arial Unicode MS" w:cs="Arial"/>
          <w:szCs w:val="22"/>
        </w:rPr>
        <w:t>Chief Director: Financial Accounting and Reporting</w:t>
      </w:r>
      <w:r w:rsidRPr="000E69DF">
        <w:rPr>
          <w:rFonts w:eastAsia="Arial Unicode MS" w:cs="Arial"/>
          <w:i/>
          <w:szCs w:val="22"/>
        </w:rPr>
        <w:t xml:space="preserve"> </w:t>
      </w:r>
      <w:r w:rsidRPr="000E69DF">
        <w:rPr>
          <w:rFonts w:eastAsia="Arial Unicode MS" w:cs="Arial"/>
          <w:i/>
          <w:szCs w:val="22"/>
        </w:rPr>
        <w:tab/>
      </w:r>
      <w:r w:rsidRPr="000E69DF">
        <w:rPr>
          <w:rFonts w:eastAsia="Arial Unicode MS" w:cs="Arial"/>
          <w:i/>
          <w:szCs w:val="22"/>
        </w:rPr>
        <w:tab/>
      </w:r>
    </w:p>
    <w:p w:rsidR="00CF1376" w:rsidRPr="00876622" w:rsidRDefault="00CF1376" w:rsidP="00CF1376">
      <w:pPr>
        <w:tabs>
          <w:tab w:val="left" w:pos="1215"/>
        </w:tabs>
        <w:rPr>
          <w:rFonts w:eastAsia="Arial Unicode MS" w:cs="Arial"/>
          <w:szCs w:val="22"/>
        </w:rPr>
      </w:pPr>
      <w:r w:rsidRPr="000E69DF">
        <w:rPr>
          <w:rFonts w:eastAsia="Arial Unicode MS" w:cs="Arial"/>
          <w:i/>
          <w:szCs w:val="22"/>
        </w:rPr>
        <w:t>Date:</w:t>
      </w:r>
      <w:r>
        <w:rPr>
          <w:rFonts w:eastAsia="Arial Unicode MS" w:cs="Arial"/>
          <w:i/>
          <w:szCs w:val="22"/>
        </w:rPr>
        <w:t xml:space="preserve"> </w:t>
      </w:r>
      <w:r>
        <w:rPr>
          <w:rFonts w:eastAsia="Arial Unicode MS" w:cs="Arial"/>
          <w:szCs w:val="22"/>
        </w:rPr>
        <w:t>16 February 2016</w:t>
      </w:r>
    </w:p>
    <w:p w:rsidR="00CF1376" w:rsidRDefault="00CF1376" w:rsidP="00CF1376">
      <w:pPr>
        <w:rPr>
          <w:rFonts w:cs="Arial"/>
          <w:b/>
          <w:szCs w:val="22"/>
        </w:rPr>
      </w:pPr>
    </w:p>
    <w:p w:rsidR="00CF1376" w:rsidRDefault="00CF1376" w:rsidP="00CF1376">
      <w:pPr>
        <w:rPr>
          <w:rFonts w:cs="Arial"/>
          <w:b/>
          <w:szCs w:val="22"/>
        </w:rPr>
      </w:pPr>
      <w:r>
        <w:rPr>
          <w:rFonts w:cs="Arial"/>
          <w:b/>
          <w:szCs w:val="22"/>
        </w:rPr>
        <w:t>Auditor’s conclusion</w:t>
      </w:r>
    </w:p>
    <w:p w:rsidR="00CF1376" w:rsidRPr="00F041FF" w:rsidRDefault="00CF1376" w:rsidP="00CF1376">
      <w:pPr>
        <w:rPr>
          <w:rFonts w:cs="Arial"/>
          <w:szCs w:val="22"/>
        </w:rPr>
      </w:pPr>
    </w:p>
    <w:p w:rsidR="0079018D" w:rsidRDefault="00CF1376" w:rsidP="00CF1376">
      <w:pPr>
        <w:pStyle w:val="NormalWeb"/>
        <w:spacing w:before="0" w:beforeAutospacing="0" w:after="0" w:afterAutospacing="0"/>
        <w:rPr>
          <w:rFonts w:cs="Arial"/>
          <w:bCs/>
          <w:color w:val="000000"/>
          <w:sz w:val="22"/>
          <w:szCs w:val="22"/>
          <w:lang w:val="en-GB"/>
        </w:rPr>
      </w:pPr>
      <w:r w:rsidRPr="00F041FF">
        <w:rPr>
          <w:rFonts w:cs="Arial"/>
          <w:sz w:val="22"/>
          <w:szCs w:val="22"/>
        </w:rPr>
        <w:t>Management is in agreement with the finding and as such, the finding will remain</w:t>
      </w:r>
      <w:r>
        <w:rPr>
          <w:rFonts w:cs="Arial"/>
          <w:sz w:val="22"/>
          <w:szCs w:val="22"/>
        </w:rPr>
        <w:t xml:space="preserve">. The non-compliance with </w:t>
      </w:r>
      <w:r w:rsidRPr="00F041FF">
        <w:rPr>
          <w:rFonts w:cs="Arial"/>
          <w:bCs/>
          <w:color w:val="000000"/>
          <w:sz w:val="22"/>
          <w:szCs w:val="22"/>
          <w:lang w:val="en-GB"/>
        </w:rPr>
        <w:t>Section 40 of the PFMA</w:t>
      </w:r>
      <w:r>
        <w:rPr>
          <w:rFonts w:cs="Arial"/>
          <w:bCs/>
          <w:color w:val="000000"/>
          <w:sz w:val="22"/>
          <w:szCs w:val="22"/>
          <w:lang w:val="en-GB"/>
        </w:rPr>
        <w:t xml:space="preserve"> will be reported. The corrective action will be followed up during the final audit of the annua</w:t>
      </w:r>
      <w:r w:rsidR="0079018D">
        <w:rPr>
          <w:rFonts w:cs="Arial"/>
          <w:bCs/>
          <w:color w:val="000000"/>
          <w:sz w:val="22"/>
          <w:szCs w:val="22"/>
          <w:lang w:val="en-GB"/>
        </w:rPr>
        <w:t>l financial statements</w:t>
      </w:r>
    </w:p>
    <w:p w:rsidR="0079018D" w:rsidRDefault="0079018D">
      <w:pPr>
        <w:spacing w:after="200" w:line="276" w:lineRule="auto"/>
        <w:rPr>
          <w:rFonts w:cs="Arial"/>
          <w:bCs/>
          <w:color w:val="000000"/>
          <w:szCs w:val="22"/>
          <w:lang w:val="en-GB"/>
        </w:rPr>
      </w:pPr>
      <w:r>
        <w:rPr>
          <w:rFonts w:cs="Arial"/>
          <w:bCs/>
          <w:color w:val="000000"/>
          <w:szCs w:val="22"/>
          <w:lang w:val="en-GB"/>
        </w:rPr>
        <w:br w:type="page"/>
      </w:r>
    </w:p>
    <w:p w:rsidR="0079018D" w:rsidRPr="00F37161" w:rsidRDefault="0079018D" w:rsidP="00405CF7">
      <w:pPr>
        <w:pStyle w:val="ListParagraph"/>
        <w:numPr>
          <w:ilvl w:val="0"/>
          <w:numId w:val="19"/>
        </w:numPr>
        <w:ind w:left="426" w:hanging="426"/>
        <w:rPr>
          <w:rFonts w:cs="Arial"/>
          <w:bCs/>
          <w:szCs w:val="22"/>
          <w:lang w:val="en-US"/>
        </w:rPr>
      </w:pPr>
      <w:r w:rsidRPr="00F37161">
        <w:rPr>
          <w:rFonts w:cs="Arial"/>
          <w:b/>
          <w:szCs w:val="22"/>
          <w:lang w:val="en-US"/>
        </w:rPr>
        <w:lastRenderedPageBreak/>
        <w:t>Accruals: Information requested could not be provided (COFF 10A)</w:t>
      </w:r>
    </w:p>
    <w:p w:rsidR="0079018D" w:rsidRDefault="0079018D" w:rsidP="0079018D">
      <w:pPr>
        <w:rPr>
          <w:rFonts w:cs="Arial"/>
          <w:b/>
          <w:bCs/>
          <w:szCs w:val="22"/>
        </w:rPr>
      </w:pPr>
    </w:p>
    <w:p w:rsidR="0079018D" w:rsidRDefault="0079018D" w:rsidP="0079018D">
      <w:pPr>
        <w:rPr>
          <w:rFonts w:cs="Arial"/>
          <w:b/>
          <w:bCs/>
          <w:szCs w:val="22"/>
        </w:rPr>
      </w:pPr>
      <w:r>
        <w:rPr>
          <w:rFonts w:cs="Arial"/>
          <w:b/>
          <w:bCs/>
          <w:szCs w:val="22"/>
        </w:rPr>
        <w:t>Audit finding</w:t>
      </w:r>
    </w:p>
    <w:p w:rsidR="0079018D" w:rsidRPr="0079018D" w:rsidRDefault="0079018D" w:rsidP="0079018D">
      <w:pPr>
        <w:rPr>
          <w:rFonts w:cs="Arial"/>
          <w:b/>
          <w:bCs/>
          <w:szCs w:val="22"/>
        </w:rPr>
      </w:pPr>
    </w:p>
    <w:p w:rsidR="0079018D" w:rsidRPr="005973C7" w:rsidRDefault="0079018D" w:rsidP="0079018D">
      <w:pPr>
        <w:pStyle w:val="Header"/>
        <w:rPr>
          <w:rFonts w:cs="Arial"/>
          <w:color w:val="000000"/>
          <w:szCs w:val="22"/>
        </w:rPr>
      </w:pPr>
      <w:r w:rsidRPr="005973C7">
        <w:rPr>
          <w:rFonts w:cs="Arial"/>
          <w:color w:val="000000"/>
          <w:szCs w:val="22"/>
        </w:rPr>
        <w:t>Chapter 5 of the Public Finance Management Act (PFMA) section 40(1)(a) stipulates that the accounting officer for a department must keep full and proper records of the financial affairs of the department in accordance with any prescribed norms and standards, section 41 furthermore states that an accounting officer  of a department must submit to the relevant Treasury or the Auditor-General such information, returns,  documents, explanations and motivations as may be prescribed or as the relevant Treasury or the Auditor-General may require.</w:t>
      </w:r>
    </w:p>
    <w:p w:rsidR="0079018D" w:rsidRPr="005973C7" w:rsidRDefault="0079018D" w:rsidP="0079018D">
      <w:pPr>
        <w:pStyle w:val="Header"/>
        <w:rPr>
          <w:rFonts w:cs="Arial"/>
          <w:color w:val="000000"/>
          <w:szCs w:val="22"/>
        </w:rPr>
      </w:pPr>
    </w:p>
    <w:p w:rsidR="0079018D" w:rsidRDefault="0079018D" w:rsidP="0079018D">
      <w:pPr>
        <w:autoSpaceDE w:val="0"/>
        <w:autoSpaceDN w:val="0"/>
        <w:adjustRightInd w:val="0"/>
        <w:rPr>
          <w:rFonts w:cs="Arial"/>
          <w:szCs w:val="22"/>
          <w:lang w:val="en-US"/>
        </w:rPr>
      </w:pPr>
      <w:r w:rsidRPr="005973C7">
        <w:rPr>
          <w:rFonts w:cs="Arial"/>
          <w:bCs/>
          <w:szCs w:val="22"/>
          <w:lang w:val="en-US"/>
        </w:rPr>
        <w:t xml:space="preserve">Paragraph 15 of the Public Auditing Act states that </w:t>
      </w:r>
      <w:r w:rsidRPr="005973C7">
        <w:rPr>
          <w:rFonts w:cs="Arial"/>
          <w:szCs w:val="22"/>
          <w:lang w:val="en-US"/>
        </w:rPr>
        <w:t>the Auditor-General has at all reasonable times full unrestricted access to:</w:t>
      </w:r>
    </w:p>
    <w:p w:rsidR="0079018D" w:rsidRPr="005973C7" w:rsidRDefault="0079018D" w:rsidP="0079018D">
      <w:pPr>
        <w:autoSpaceDE w:val="0"/>
        <w:autoSpaceDN w:val="0"/>
        <w:adjustRightInd w:val="0"/>
        <w:rPr>
          <w:rFonts w:cs="Arial"/>
          <w:szCs w:val="22"/>
          <w:lang w:val="en-US"/>
        </w:rPr>
      </w:pPr>
    </w:p>
    <w:p w:rsidR="0079018D" w:rsidRPr="005973C7" w:rsidRDefault="0079018D" w:rsidP="0079018D">
      <w:pPr>
        <w:pStyle w:val="ListParagraph"/>
        <w:numPr>
          <w:ilvl w:val="0"/>
          <w:numId w:val="4"/>
        </w:numPr>
        <w:autoSpaceDE w:val="0"/>
        <w:autoSpaceDN w:val="0"/>
        <w:adjustRightInd w:val="0"/>
        <w:ind w:left="426" w:hanging="426"/>
        <w:contextualSpacing/>
        <w:rPr>
          <w:rFonts w:cs="Arial"/>
          <w:szCs w:val="22"/>
          <w:lang w:val="en-US"/>
        </w:rPr>
      </w:pPr>
      <w:r w:rsidRPr="005973C7">
        <w:rPr>
          <w:rFonts w:cs="Arial"/>
          <w:szCs w:val="22"/>
          <w:lang w:val="en-US"/>
        </w:rPr>
        <w:t>Any document, book or written or electronic record or information of the auditee or which reflects or may elucidate the business, financial results, financial position or performance of the auditee;</w:t>
      </w:r>
    </w:p>
    <w:p w:rsidR="0079018D" w:rsidRPr="005973C7" w:rsidRDefault="0079018D" w:rsidP="0079018D">
      <w:pPr>
        <w:pStyle w:val="ListParagraph"/>
        <w:numPr>
          <w:ilvl w:val="0"/>
          <w:numId w:val="4"/>
        </w:numPr>
        <w:autoSpaceDE w:val="0"/>
        <w:autoSpaceDN w:val="0"/>
        <w:adjustRightInd w:val="0"/>
        <w:ind w:left="426" w:hanging="426"/>
        <w:contextualSpacing/>
        <w:rPr>
          <w:rFonts w:cs="Arial"/>
          <w:szCs w:val="22"/>
          <w:lang w:val="en-US"/>
        </w:rPr>
      </w:pPr>
      <w:r w:rsidRPr="005973C7">
        <w:rPr>
          <w:rFonts w:cs="Arial"/>
          <w:szCs w:val="22"/>
          <w:lang w:val="en-US"/>
        </w:rPr>
        <w:t>any of the assets of or under the control of the auditee; or</w:t>
      </w:r>
    </w:p>
    <w:p w:rsidR="0079018D" w:rsidRPr="005973C7" w:rsidRDefault="0079018D" w:rsidP="0079018D">
      <w:pPr>
        <w:pStyle w:val="ListParagraph"/>
        <w:numPr>
          <w:ilvl w:val="0"/>
          <w:numId w:val="4"/>
        </w:numPr>
        <w:autoSpaceDE w:val="0"/>
        <w:autoSpaceDN w:val="0"/>
        <w:adjustRightInd w:val="0"/>
        <w:ind w:left="426" w:hanging="426"/>
        <w:contextualSpacing/>
        <w:rPr>
          <w:rFonts w:cs="Arial"/>
          <w:szCs w:val="22"/>
          <w:lang w:val="en-US"/>
        </w:rPr>
      </w:pPr>
      <w:proofErr w:type="gramStart"/>
      <w:r w:rsidRPr="005973C7">
        <w:rPr>
          <w:rFonts w:cs="Arial"/>
          <w:szCs w:val="22"/>
          <w:lang w:val="en-US"/>
        </w:rPr>
        <w:t>any</w:t>
      </w:r>
      <w:proofErr w:type="gramEnd"/>
      <w:r w:rsidRPr="005973C7">
        <w:rPr>
          <w:rFonts w:cs="Arial"/>
          <w:szCs w:val="22"/>
          <w:lang w:val="en-US"/>
        </w:rPr>
        <w:t xml:space="preserve"> staff member or representative of the auditee.</w:t>
      </w:r>
    </w:p>
    <w:p w:rsidR="0079018D" w:rsidRPr="005973C7" w:rsidRDefault="0079018D" w:rsidP="0079018D">
      <w:pPr>
        <w:pStyle w:val="Header"/>
        <w:ind w:left="426" w:hanging="426"/>
        <w:rPr>
          <w:rFonts w:cs="Arial"/>
          <w:color w:val="000000"/>
          <w:szCs w:val="22"/>
        </w:rPr>
      </w:pPr>
    </w:p>
    <w:p w:rsidR="0079018D" w:rsidRDefault="0079018D" w:rsidP="0079018D">
      <w:pPr>
        <w:rPr>
          <w:rFonts w:cs="Arial"/>
          <w:szCs w:val="22"/>
          <w:lang w:val="en-US"/>
        </w:rPr>
      </w:pPr>
      <w:r w:rsidRPr="00B650E2">
        <w:rPr>
          <w:rFonts w:cs="Arial"/>
          <w:szCs w:val="22"/>
          <w:lang w:val="en-US"/>
        </w:rPr>
        <w:t>The following information was requested as per request no. </w:t>
      </w:r>
      <w:r>
        <w:rPr>
          <w:rFonts w:cs="Arial"/>
          <w:szCs w:val="22"/>
          <w:lang w:val="en-US"/>
        </w:rPr>
        <w:t>15A</w:t>
      </w:r>
      <w:r w:rsidRPr="00B650E2">
        <w:rPr>
          <w:rFonts w:cs="Arial"/>
          <w:szCs w:val="22"/>
          <w:lang w:val="en-US"/>
        </w:rPr>
        <w:t xml:space="preserve"> dated </w:t>
      </w:r>
      <w:r>
        <w:rPr>
          <w:rFonts w:cs="Arial"/>
          <w:szCs w:val="22"/>
          <w:lang w:val="en-US"/>
        </w:rPr>
        <w:t>26 January 2016</w:t>
      </w:r>
      <w:r w:rsidRPr="00B650E2">
        <w:rPr>
          <w:rFonts w:cs="Arial"/>
          <w:szCs w:val="22"/>
          <w:lang w:val="en-US"/>
        </w:rPr>
        <w:t xml:space="preserve"> but to date</w:t>
      </w:r>
      <w:r>
        <w:rPr>
          <w:rFonts w:cs="Arial"/>
          <w:szCs w:val="22"/>
          <w:lang w:val="en-US"/>
        </w:rPr>
        <w:t xml:space="preserve"> the following information has</w:t>
      </w:r>
      <w:r w:rsidRPr="00B650E2">
        <w:rPr>
          <w:rFonts w:cs="Arial"/>
          <w:szCs w:val="22"/>
          <w:lang w:val="en-US"/>
        </w:rPr>
        <w:t xml:space="preserve"> </w:t>
      </w:r>
      <w:r>
        <w:rPr>
          <w:rFonts w:cs="Arial"/>
          <w:szCs w:val="22"/>
          <w:lang w:val="en-US"/>
        </w:rPr>
        <w:t xml:space="preserve">not </w:t>
      </w:r>
      <w:r w:rsidRPr="00B650E2">
        <w:rPr>
          <w:rFonts w:cs="Arial"/>
          <w:szCs w:val="22"/>
          <w:lang w:val="en-US"/>
        </w:rPr>
        <w:t>been provided for audit purposes</w:t>
      </w:r>
      <w:r>
        <w:rPr>
          <w:rFonts w:cs="Arial"/>
          <w:szCs w:val="22"/>
          <w:lang w:val="en-US"/>
        </w:rPr>
        <w:t>:</w:t>
      </w:r>
    </w:p>
    <w:p w:rsidR="0079018D" w:rsidRDefault="0079018D" w:rsidP="0079018D">
      <w:pPr>
        <w:rPr>
          <w:rFonts w:cs="Arial"/>
          <w:b/>
          <w:szCs w:val="22"/>
        </w:rPr>
      </w:pPr>
    </w:p>
    <w:p w:rsidR="0079018D" w:rsidRDefault="0079018D" w:rsidP="0079018D">
      <w:pPr>
        <w:rPr>
          <w:rFonts w:cs="Arial"/>
          <w:szCs w:val="22"/>
        </w:rPr>
      </w:pPr>
      <w:r>
        <w:rPr>
          <w:rFonts w:cs="Arial"/>
          <w:szCs w:val="22"/>
        </w:rPr>
        <w:t>P</w:t>
      </w:r>
      <w:r w:rsidRPr="00736381">
        <w:rPr>
          <w:rFonts w:cs="Arial"/>
          <w:szCs w:val="22"/>
        </w:rPr>
        <w:t>ayment batches and all supporting documents for</w:t>
      </w:r>
      <w:r>
        <w:rPr>
          <w:rFonts w:cs="Arial"/>
          <w:szCs w:val="22"/>
        </w:rPr>
        <w:t xml:space="preserve"> the following</w:t>
      </w:r>
      <w:r w:rsidRPr="00736381">
        <w:rPr>
          <w:rFonts w:cs="Arial"/>
          <w:szCs w:val="22"/>
        </w:rPr>
        <w:t xml:space="preserve"> transactions</w:t>
      </w:r>
      <w:r>
        <w:rPr>
          <w:rFonts w:cs="Arial"/>
          <w:szCs w:val="22"/>
        </w:rPr>
        <w:t>:</w:t>
      </w:r>
    </w:p>
    <w:p w:rsidR="0079018D" w:rsidRDefault="0079018D" w:rsidP="0079018D">
      <w:pPr>
        <w:rPr>
          <w:rFonts w:cs="Arial"/>
          <w:szCs w:val="22"/>
        </w:rPr>
      </w:pPr>
    </w:p>
    <w:p w:rsidR="0079018D" w:rsidRPr="00736381" w:rsidRDefault="0079018D" w:rsidP="0079018D">
      <w:pPr>
        <w:rPr>
          <w:rFonts w:cs="Arial"/>
          <w:b/>
          <w:szCs w:val="22"/>
        </w:rPr>
      </w:pPr>
      <w:r>
        <w:rPr>
          <w:rFonts w:cs="Arial"/>
          <w:b/>
          <w:szCs w:val="22"/>
        </w:rPr>
        <w:t>Accruals current year</w:t>
      </w:r>
    </w:p>
    <w:tbl>
      <w:tblPr>
        <w:tblW w:w="0" w:type="auto"/>
        <w:tblLook w:val="04A0" w:firstRow="1" w:lastRow="0" w:firstColumn="1" w:lastColumn="0" w:noHBand="0" w:noVBand="1"/>
      </w:tblPr>
      <w:tblGrid>
        <w:gridCol w:w="898"/>
        <w:gridCol w:w="1688"/>
        <w:gridCol w:w="1269"/>
        <w:gridCol w:w="1425"/>
        <w:gridCol w:w="1296"/>
        <w:gridCol w:w="1520"/>
        <w:gridCol w:w="1146"/>
      </w:tblGrid>
      <w:tr w:rsidR="0079018D" w:rsidTr="0079018D">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000000" w:fill="BFBFBF"/>
            <w:hideMark/>
          </w:tcPr>
          <w:p w:rsidR="0079018D" w:rsidRDefault="0079018D" w:rsidP="00A76C0A">
            <w:pPr>
              <w:rPr>
                <w:rFonts w:cs="Arial"/>
                <w:b/>
                <w:bCs/>
                <w:sz w:val="18"/>
                <w:szCs w:val="18"/>
              </w:rPr>
            </w:pPr>
            <w:r>
              <w:rPr>
                <w:rFonts w:cs="Arial"/>
                <w:b/>
                <w:bCs/>
                <w:sz w:val="18"/>
                <w:szCs w:val="18"/>
              </w:rPr>
              <w:t>Number</w:t>
            </w:r>
          </w:p>
        </w:tc>
        <w:tc>
          <w:tcPr>
            <w:tcW w:w="0" w:type="auto"/>
            <w:vMerge w:val="restart"/>
            <w:tcBorders>
              <w:top w:val="single" w:sz="4" w:space="0" w:color="auto"/>
              <w:left w:val="single" w:sz="4" w:space="0" w:color="auto"/>
              <w:bottom w:val="single" w:sz="4" w:space="0" w:color="000000"/>
              <w:right w:val="single" w:sz="4" w:space="0" w:color="auto"/>
            </w:tcBorders>
            <w:shd w:val="clear" w:color="000000" w:fill="BFBFBF"/>
            <w:hideMark/>
          </w:tcPr>
          <w:p w:rsidR="0079018D" w:rsidRDefault="0079018D" w:rsidP="00A76C0A">
            <w:pPr>
              <w:rPr>
                <w:rFonts w:cs="Arial"/>
                <w:b/>
                <w:bCs/>
                <w:sz w:val="18"/>
                <w:szCs w:val="18"/>
              </w:rPr>
            </w:pPr>
            <w:r>
              <w:rPr>
                <w:rFonts w:cs="Arial"/>
                <w:b/>
                <w:bCs/>
                <w:sz w:val="18"/>
                <w:szCs w:val="18"/>
              </w:rPr>
              <w:t>PMIS Number</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BFBFBF"/>
            <w:hideMark/>
          </w:tcPr>
          <w:p w:rsidR="0079018D" w:rsidRDefault="0079018D" w:rsidP="00A76C0A">
            <w:pPr>
              <w:rPr>
                <w:rFonts w:cs="Arial"/>
                <w:b/>
                <w:bCs/>
                <w:sz w:val="18"/>
                <w:szCs w:val="18"/>
              </w:rPr>
            </w:pPr>
            <w:r>
              <w:rPr>
                <w:rFonts w:cs="Arial"/>
                <w:b/>
                <w:bCs/>
                <w:sz w:val="18"/>
                <w:szCs w:val="18"/>
              </w:rPr>
              <w:t xml:space="preserve">Date invoice received </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BFBFBF"/>
            <w:hideMark/>
          </w:tcPr>
          <w:p w:rsidR="0079018D" w:rsidRDefault="0079018D" w:rsidP="00A76C0A">
            <w:pPr>
              <w:rPr>
                <w:rFonts w:cs="Arial"/>
                <w:b/>
                <w:bCs/>
                <w:sz w:val="18"/>
                <w:szCs w:val="18"/>
              </w:rPr>
            </w:pPr>
            <w:r>
              <w:rPr>
                <w:rFonts w:cs="Arial"/>
                <w:b/>
                <w:bCs/>
                <w:sz w:val="18"/>
                <w:szCs w:val="18"/>
              </w:rPr>
              <w:t>Name of client Department</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BFBFBF"/>
            <w:hideMark/>
          </w:tcPr>
          <w:p w:rsidR="0079018D" w:rsidRDefault="0079018D" w:rsidP="00A76C0A">
            <w:pPr>
              <w:rPr>
                <w:rFonts w:cs="Arial"/>
                <w:b/>
                <w:bCs/>
                <w:sz w:val="18"/>
                <w:szCs w:val="18"/>
              </w:rPr>
            </w:pPr>
            <w:r>
              <w:rPr>
                <w:rFonts w:cs="Arial"/>
                <w:b/>
                <w:bCs/>
                <w:sz w:val="18"/>
                <w:szCs w:val="18"/>
              </w:rPr>
              <w:t xml:space="preserve"> Name Service Provider</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BFBFBF"/>
            <w:hideMark/>
          </w:tcPr>
          <w:p w:rsidR="0079018D" w:rsidRDefault="0079018D" w:rsidP="00A76C0A">
            <w:pPr>
              <w:rPr>
                <w:rFonts w:cs="Arial"/>
                <w:b/>
                <w:bCs/>
                <w:sz w:val="18"/>
                <w:szCs w:val="18"/>
              </w:rPr>
            </w:pPr>
            <w:r>
              <w:rPr>
                <w:rFonts w:cs="Arial"/>
                <w:b/>
                <w:bCs/>
                <w:sz w:val="18"/>
                <w:szCs w:val="18"/>
              </w:rPr>
              <w:t>Description of service</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BFBFBF"/>
            <w:hideMark/>
          </w:tcPr>
          <w:p w:rsidR="0079018D" w:rsidRDefault="0079018D" w:rsidP="00A76C0A">
            <w:pPr>
              <w:rPr>
                <w:rFonts w:cs="Arial"/>
                <w:b/>
                <w:bCs/>
                <w:sz w:val="18"/>
                <w:szCs w:val="18"/>
              </w:rPr>
            </w:pPr>
            <w:r>
              <w:rPr>
                <w:rFonts w:cs="Arial"/>
                <w:b/>
                <w:bCs/>
                <w:sz w:val="18"/>
                <w:szCs w:val="18"/>
              </w:rPr>
              <w:t>Amount[R]</w:t>
            </w:r>
          </w:p>
        </w:tc>
      </w:tr>
      <w:tr w:rsidR="0079018D" w:rsidTr="0079018D">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r>
      <w:tr w:rsidR="0079018D" w:rsidTr="0079018D">
        <w:trPr>
          <w:trHeight w:val="207"/>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9018D" w:rsidRDefault="0079018D" w:rsidP="00A76C0A">
            <w:pPr>
              <w:rPr>
                <w:rFonts w:cs="Arial"/>
                <w:b/>
                <w:bCs/>
                <w:sz w:val="18"/>
                <w:szCs w:val="18"/>
              </w:rPr>
            </w:pPr>
          </w:p>
        </w:tc>
      </w:tr>
      <w:tr w:rsidR="0079018D" w:rsidTr="0079018D">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018D" w:rsidRDefault="0079018D" w:rsidP="00A76C0A">
            <w:pPr>
              <w:jc w:val="center"/>
              <w:rPr>
                <w:rFonts w:cs="Arial"/>
                <w:color w:val="000000"/>
                <w:sz w:val="18"/>
                <w:szCs w:val="18"/>
              </w:rPr>
            </w:pPr>
            <w:r>
              <w:rPr>
                <w:rFonts w:cs="Arial"/>
                <w:color w:val="000000"/>
                <w:sz w:val="18"/>
                <w:szCs w:val="18"/>
              </w:rPr>
              <w:t>1</w:t>
            </w:r>
          </w:p>
        </w:tc>
        <w:tc>
          <w:tcPr>
            <w:tcW w:w="0" w:type="auto"/>
            <w:tcBorders>
              <w:top w:val="nil"/>
              <w:left w:val="nil"/>
              <w:bottom w:val="single" w:sz="4" w:space="0" w:color="auto"/>
              <w:right w:val="single" w:sz="4" w:space="0" w:color="auto"/>
            </w:tcBorders>
            <w:shd w:val="clear" w:color="000000" w:fill="FFFFFF"/>
            <w:noWrap/>
            <w:vAlign w:val="center"/>
            <w:hideMark/>
          </w:tcPr>
          <w:p w:rsidR="0079018D" w:rsidRDefault="0079018D" w:rsidP="00A76C0A">
            <w:pPr>
              <w:jc w:val="center"/>
              <w:rPr>
                <w:rFonts w:cs="Arial"/>
                <w:color w:val="000000"/>
                <w:sz w:val="18"/>
                <w:szCs w:val="18"/>
              </w:rPr>
            </w:pPr>
            <w:r>
              <w:rPr>
                <w:rFonts w:cs="Arial"/>
                <w:color w:val="000000"/>
                <w:sz w:val="18"/>
                <w:szCs w:val="18"/>
              </w:rPr>
              <w:t>PRE/0215/105008</w:t>
            </w:r>
          </w:p>
        </w:tc>
        <w:tc>
          <w:tcPr>
            <w:tcW w:w="0" w:type="auto"/>
            <w:tcBorders>
              <w:top w:val="nil"/>
              <w:left w:val="nil"/>
              <w:bottom w:val="single" w:sz="4" w:space="0" w:color="auto"/>
              <w:right w:val="single" w:sz="4" w:space="0" w:color="auto"/>
            </w:tcBorders>
            <w:shd w:val="clear" w:color="000000" w:fill="FFFFFF"/>
            <w:noWrap/>
            <w:vAlign w:val="center"/>
            <w:hideMark/>
          </w:tcPr>
          <w:p w:rsidR="0079018D" w:rsidRDefault="0079018D" w:rsidP="00A76C0A">
            <w:pPr>
              <w:jc w:val="center"/>
              <w:rPr>
                <w:rFonts w:cs="Arial"/>
                <w:color w:val="000000"/>
                <w:sz w:val="18"/>
                <w:szCs w:val="18"/>
              </w:rPr>
            </w:pPr>
            <w:r>
              <w:rPr>
                <w:rFonts w:cs="Arial"/>
                <w:color w:val="000000"/>
                <w:sz w:val="18"/>
                <w:szCs w:val="18"/>
              </w:rPr>
              <w:t>2015/10/02</w:t>
            </w:r>
          </w:p>
        </w:tc>
        <w:tc>
          <w:tcPr>
            <w:tcW w:w="0" w:type="auto"/>
            <w:tcBorders>
              <w:top w:val="nil"/>
              <w:left w:val="nil"/>
              <w:bottom w:val="single" w:sz="4" w:space="0" w:color="auto"/>
              <w:right w:val="single" w:sz="4" w:space="0" w:color="auto"/>
            </w:tcBorders>
            <w:shd w:val="clear" w:color="000000" w:fill="FFFFFF"/>
            <w:vAlign w:val="center"/>
            <w:hideMark/>
          </w:tcPr>
          <w:p w:rsidR="0079018D" w:rsidRDefault="0079018D" w:rsidP="00A76C0A">
            <w:pPr>
              <w:jc w:val="center"/>
              <w:rPr>
                <w:rFonts w:cs="Arial"/>
                <w:color w:val="000000"/>
                <w:sz w:val="18"/>
                <w:szCs w:val="18"/>
              </w:rPr>
            </w:pPr>
            <w:r>
              <w:rPr>
                <w:rFonts w:cs="Arial"/>
                <w:color w:val="000000"/>
                <w:sz w:val="18"/>
                <w:szCs w:val="18"/>
              </w:rPr>
              <w:t>Dept Of Public Works</w:t>
            </w:r>
          </w:p>
        </w:tc>
        <w:tc>
          <w:tcPr>
            <w:tcW w:w="0" w:type="auto"/>
            <w:tcBorders>
              <w:top w:val="nil"/>
              <w:left w:val="nil"/>
              <w:bottom w:val="single" w:sz="4" w:space="0" w:color="auto"/>
              <w:right w:val="single" w:sz="4" w:space="0" w:color="auto"/>
            </w:tcBorders>
            <w:shd w:val="clear" w:color="000000" w:fill="FFFFFF"/>
            <w:vAlign w:val="center"/>
            <w:hideMark/>
          </w:tcPr>
          <w:p w:rsidR="0079018D" w:rsidRDefault="0079018D" w:rsidP="00A76C0A">
            <w:pPr>
              <w:jc w:val="center"/>
              <w:rPr>
                <w:rFonts w:cs="Arial"/>
                <w:color w:val="000000"/>
                <w:sz w:val="18"/>
                <w:szCs w:val="18"/>
              </w:rPr>
            </w:pPr>
            <w:r>
              <w:rPr>
                <w:rFonts w:cs="Arial"/>
                <w:color w:val="000000"/>
                <w:sz w:val="18"/>
                <w:szCs w:val="18"/>
              </w:rPr>
              <w:t>MUSAN TRADING</w:t>
            </w:r>
          </w:p>
        </w:tc>
        <w:tc>
          <w:tcPr>
            <w:tcW w:w="0" w:type="auto"/>
            <w:tcBorders>
              <w:top w:val="nil"/>
              <w:left w:val="nil"/>
              <w:bottom w:val="single" w:sz="4" w:space="0" w:color="auto"/>
              <w:right w:val="single" w:sz="4" w:space="0" w:color="auto"/>
            </w:tcBorders>
            <w:shd w:val="clear" w:color="000000" w:fill="FFFFFF"/>
            <w:vAlign w:val="center"/>
            <w:hideMark/>
          </w:tcPr>
          <w:p w:rsidR="0079018D" w:rsidRDefault="0079018D" w:rsidP="00A76C0A">
            <w:pPr>
              <w:jc w:val="center"/>
              <w:rPr>
                <w:rFonts w:cs="Arial"/>
                <w:color w:val="000000"/>
                <w:sz w:val="18"/>
                <w:szCs w:val="18"/>
              </w:rPr>
            </w:pPr>
            <w:r>
              <w:rPr>
                <w:rFonts w:cs="Arial"/>
                <w:color w:val="000000"/>
                <w:sz w:val="18"/>
                <w:szCs w:val="18"/>
              </w:rPr>
              <w:t>Outs P/</w:t>
            </w:r>
            <w:proofErr w:type="spellStart"/>
            <w:r>
              <w:rPr>
                <w:rFonts w:cs="Arial"/>
                <w:color w:val="000000"/>
                <w:sz w:val="18"/>
                <w:szCs w:val="18"/>
              </w:rPr>
              <w:t>P:Contractd</w:t>
            </w:r>
            <w:proofErr w:type="spellEnd"/>
            <w:r>
              <w:rPr>
                <w:rFonts w:cs="Arial"/>
                <w:color w:val="000000"/>
                <w:sz w:val="18"/>
                <w:szCs w:val="18"/>
              </w:rPr>
              <w:t xml:space="preserve"> </w:t>
            </w:r>
            <w:proofErr w:type="spellStart"/>
            <w:r>
              <w:rPr>
                <w:rFonts w:cs="Arial"/>
                <w:color w:val="000000"/>
                <w:sz w:val="18"/>
                <w:szCs w:val="18"/>
              </w:rPr>
              <w:t>Maint</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79018D" w:rsidRDefault="0079018D" w:rsidP="00A76C0A">
            <w:pPr>
              <w:jc w:val="center"/>
              <w:rPr>
                <w:rFonts w:cs="Arial"/>
                <w:color w:val="000000"/>
                <w:sz w:val="18"/>
                <w:szCs w:val="18"/>
              </w:rPr>
            </w:pPr>
            <w:r>
              <w:rPr>
                <w:rFonts w:cs="Arial"/>
                <w:color w:val="000000"/>
                <w:sz w:val="18"/>
                <w:szCs w:val="18"/>
              </w:rPr>
              <w:t xml:space="preserve">  10 159.68 </w:t>
            </w:r>
          </w:p>
        </w:tc>
      </w:tr>
      <w:tr w:rsidR="0079018D" w:rsidTr="0079018D">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018D" w:rsidRDefault="0079018D" w:rsidP="00A76C0A">
            <w:pPr>
              <w:jc w:val="center"/>
              <w:rPr>
                <w:rFonts w:cs="Arial"/>
                <w:color w:val="000000"/>
                <w:sz w:val="18"/>
                <w:szCs w:val="18"/>
              </w:rPr>
            </w:pPr>
            <w:r>
              <w:rPr>
                <w:rFonts w:cs="Arial"/>
                <w:color w:val="000000"/>
                <w:sz w:val="18"/>
                <w:szCs w:val="18"/>
              </w:rPr>
              <w:t>2</w:t>
            </w:r>
          </w:p>
        </w:tc>
        <w:tc>
          <w:tcPr>
            <w:tcW w:w="0" w:type="auto"/>
            <w:tcBorders>
              <w:top w:val="nil"/>
              <w:left w:val="nil"/>
              <w:bottom w:val="single" w:sz="4" w:space="0" w:color="auto"/>
              <w:right w:val="single" w:sz="4" w:space="0" w:color="auto"/>
            </w:tcBorders>
            <w:shd w:val="clear" w:color="auto" w:fill="auto"/>
            <w:vAlign w:val="center"/>
            <w:hideMark/>
          </w:tcPr>
          <w:p w:rsidR="0079018D" w:rsidRDefault="0079018D" w:rsidP="00A76C0A">
            <w:pPr>
              <w:jc w:val="center"/>
              <w:rPr>
                <w:rFonts w:cs="Arial"/>
                <w:sz w:val="18"/>
                <w:szCs w:val="18"/>
              </w:rPr>
            </w:pPr>
            <w:r>
              <w:rPr>
                <w:rFonts w:cs="Arial"/>
                <w:sz w:val="18"/>
                <w:szCs w:val="18"/>
              </w:rPr>
              <w:t>47784</w:t>
            </w:r>
          </w:p>
        </w:tc>
        <w:tc>
          <w:tcPr>
            <w:tcW w:w="0" w:type="auto"/>
            <w:tcBorders>
              <w:top w:val="nil"/>
              <w:left w:val="nil"/>
              <w:bottom w:val="single" w:sz="4" w:space="0" w:color="auto"/>
              <w:right w:val="single" w:sz="4" w:space="0" w:color="auto"/>
            </w:tcBorders>
            <w:shd w:val="clear" w:color="auto" w:fill="auto"/>
            <w:vAlign w:val="center"/>
            <w:hideMark/>
          </w:tcPr>
          <w:p w:rsidR="0079018D" w:rsidRDefault="0079018D" w:rsidP="00A76C0A">
            <w:pPr>
              <w:jc w:val="center"/>
              <w:rPr>
                <w:rFonts w:cs="Arial"/>
                <w:sz w:val="18"/>
                <w:szCs w:val="18"/>
              </w:rPr>
            </w:pPr>
            <w:r>
              <w:rPr>
                <w:rFonts w:cs="Arial"/>
                <w:sz w:val="18"/>
                <w:szCs w:val="18"/>
              </w:rPr>
              <w:t>2015/10/20</w:t>
            </w:r>
          </w:p>
        </w:tc>
        <w:tc>
          <w:tcPr>
            <w:tcW w:w="0" w:type="auto"/>
            <w:tcBorders>
              <w:top w:val="nil"/>
              <w:left w:val="nil"/>
              <w:bottom w:val="single" w:sz="4" w:space="0" w:color="auto"/>
              <w:right w:val="single" w:sz="4" w:space="0" w:color="auto"/>
            </w:tcBorders>
            <w:shd w:val="clear" w:color="auto" w:fill="auto"/>
            <w:vAlign w:val="center"/>
            <w:hideMark/>
          </w:tcPr>
          <w:p w:rsidR="0079018D" w:rsidRDefault="0079018D" w:rsidP="00A76C0A">
            <w:pPr>
              <w:jc w:val="center"/>
              <w:rPr>
                <w:rFonts w:cs="Arial"/>
                <w:color w:val="000000"/>
                <w:sz w:val="18"/>
                <w:szCs w:val="18"/>
              </w:rPr>
            </w:pPr>
            <w:r>
              <w:rPr>
                <w:rFonts w:cs="Arial"/>
                <w:color w:val="000000"/>
                <w:sz w:val="18"/>
                <w:szCs w:val="18"/>
              </w:rPr>
              <w:t>Dept Of Public Works</w:t>
            </w:r>
          </w:p>
        </w:tc>
        <w:tc>
          <w:tcPr>
            <w:tcW w:w="0" w:type="auto"/>
            <w:tcBorders>
              <w:top w:val="nil"/>
              <w:left w:val="nil"/>
              <w:bottom w:val="single" w:sz="4" w:space="0" w:color="auto"/>
              <w:right w:val="single" w:sz="4" w:space="0" w:color="auto"/>
            </w:tcBorders>
            <w:shd w:val="clear" w:color="auto" w:fill="auto"/>
            <w:vAlign w:val="center"/>
            <w:hideMark/>
          </w:tcPr>
          <w:p w:rsidR="0079018D" w:rsidRDefault="0079018D" w:rsidP="00A76C0A">
            <w:pPr>
              <w:jc w:val="center"/>
              <w:rPr>
                <w:rFonts w:cs="Arial"/>
                <w:sz w:val="18"/>
                <w:szCs w:val="18"/>
              </w:rPr>
            </w:pPr>
            <w:r>
              <w:rPr>
                <w:rFonts w:cs="Arial"/>
                <w:sz w:val="18"/>
                <w:szCs w:val="18"/>
              </w:rPr>
              <w:t>CITY OF TSHWANE</w:t>
            </w:r>
          </w:p>
        </w:tc>
        <w:tc>
          <w:tcPr>
            <w:tcW w:w="0" w:type="auto"/>
            <w:tcBorders>
              <w:top w:val="nil"/>
              <w:left w:val="nil"/>
              <w:bottom w:val="single" w:sz="4" w:space="0" w:color="auto"/>
              <w:right w:val="single" w:sz="4" w:space="0" w:color="auto"/>
            </w:tcBorders>
            <w:shd w:val="clear" w:color="auto" w:fill="auto"/>
            <w:vAlign w:val="center"/>
            <w:hideMark/>
          </w:tcPr>
          <w:p w:rsidR="0079018D" w:rsidRDefault="0079018D" w:rsidP="00A76C0A">
            <w:pPr>
              <w:jc w:val="center"/>
              <w:rPr>
                <w:rFonts w:cs="Arial"/>
                <w:color w:val="000000"/>
                <w:sz w:val="18"/>
                <w:szCs w:val="18"/>
              </w:rPr>
            </w:pPr>
            <w:r>
              <w:rPr>
                <w:rFonts w:cs="Arial"/>
                <w:color w:val="000000"/>
                <w:sz w:val="18"/>
                <w:szCs w:val="18"/>
              </w:rPr>
              <w:t>Municipal Services Expense</w:t>
            </w:r>
          </w:p>
        </w:tc>
        <w:tc>
          <w:tcPr>
            <w:tcW w:w="0" w:type="auto"/>
            <w:tcBorders>
              <w:top w:val="nil"/>
              <w:left w:val="nil"/>
              <w:bottom w:val="single" w:sz="4" w:space="0" w:color="auto"/>
              <w:right w:val="single" w:sz="4" w:space="0" w:color="auto"/>
            </w:tcBorders>
            <w:shd w:val="clear" w:color="auto" w:fill="auto"/>
            <w:noWrap/>
            <w:vAlign w:val="center"/>
            <w:hideMark/>
          </w:tcPr>
          <w:p w:rsidR="0079018D" w:rsidRDefault="0079018D" w:rsidP="00A76C0A">
            <w:pPr>
              <w:jc w:val="center"/>
              <w:rPr>
                <w:rFonts w:cs="Arial"/>
                <w:sz w:val="18"/>
                <w:szCs w:val="18"/>
              </w:rPr>
            </w:pPr>
            <w:r>
              <w:rPr>
                <w:rFonts w:cs="Arial"/>
                <w:sz w:val="18"/>
                <w:szCs w:val="18"/>
              </w:rPr>
              <w:t xml:space="preserve">       153.90 </w:t>
            </w:r>
          </w:p>
        </w:tc>
      </w:tr>
    </w:tbl>
    <w:p w:rsidR="0079018D" w:rsidRPr="00736381" w:rsidRDefault="0079018D" w:rsidP="0079018D">
      <w:pPr>
        <w:rPr>
          <w:rFonts w:cs="Arial"/>
          <w:b/>
          <w:szCs w:val="22"/>
        </w:rPr>
      </w:pPr>
    </w:p>
    <w:p w:rsidR="0079018D" w:rsidRDefault="0079018D" w:rsidP="0079018D">
      <w:pPr>
        <w:rPr>
          <w:rFonts w:cs="Arial"/>
          <w:b/>
          <w:szCs w:val="22"/>
        </w:rPr>
      </w:pPr>
      <w:r>
        <w:rPr>
          <w:rFonts w:cs="Arial"/>
          <w:b/>
          <w:szCs w:val="22"/>
        </w:rPr>
        <w:t>Accruals Restatement</w:t>
      </w:r>
    </w:p>
    <w:tbl>
      <w:tblPr>
        <w:tblW w:w="0" w:type="auto"/>
        <w:tblLook w:val="04A0" w:firstRow="1" w:lastRow="0" w:firstColumn="1" w:lastColumn="0" w:noHBand="0" w:noVBand="1"/>
      </w:tblPr>
      <w:tblGrid>
        <w:gridCol w:w="897"/>
        <w:gridCol w:w="1295"/>
        <w:gridCol w:w="990"/>
        <w:gridCol w:w="1486"/>
        <w:gridCol w:w="1317"/>
        <w:gridCol w:w="2111"/>
        <w:gridCol w:w="1146"/>
      </w:tblGrid>
      <w:tr w:rsidR="0079018D" w:rsidTr="0079018D">
        <w:trPr>
          <w:trHeight w:val="720"/>
        </w:trPr>
        <w:tc>
          <w:tcPr>
            <w:tcW w:w="0" w:type="auto"/>
            <w:tcBorders>
              <w:top w:val="single" w:sz="4" w:space="0" w:color="auto"/>
              <w:left w:val="single" w:sz="4" w:space="0" w:color="auto"/>
              <w:bottom w:val="single" w:sz="4" w:space="0" w:color="auto"/>
              <w:right w:val="single" w:sz="4" w:space="0" w:color="auto"/>
            </w:tcBorders>
            <w:shd w:val="clear" w:color="000000" w:fill="BFBFBF"/>
            <w:hideMark/>
          </w:tcPr>
          <w:p w:rsidR="0079018D" w:rsidRDefault="0079018D" w:rsidP="0079018D">
            <w:pPr>
              <w:jc w:val="center"/>
              <w:rPr>
                <w:rFonts w:cs="Arial"/>
                <w:b/>
                <w:bCs/>
                <w:sz w:val="18"/>
                <w:szCs w:val="18"/>
              </w:rPr>
            </w:pPr>
            <w:r>
              <w:rPr>
                <w:rFonts w:cs="Arial"/>
                <w:b/>
                <w:bCs/>
                <w:sz w:val="18"/>
                <w:szCs w:val="18"/>
              </w:rPr>
              <w:t>Number</w:t>
            </w:r>
          </w:p>
        </w:tc>
        <w:tc>
          <w:tcPr>
            <w:tcW w:w="0" w:type="auto"/>
            <w:tcBorders>
              <w:top w:val="single" w:sz="4" w:space="0" w:color="auto"/>
              <w:left w:val="nil"/>
              <w:bottom w:val="nil"/>
              <w:right w:val="single" w:sz="4" w:space="0" w:color="auto"/>
            </w:tcBorders>
            <w:shd w:val="clear" w:color="000000" w:fill="BFBFBF"/>
            <w:hideMark/>
          </w:tcPr>
          <w:p w:rsidR="0079018D" w:rsidRDefault="0079018D" w:rsidP="0079018D">
            <w:pPr>
              <w:jc w:val="center"/>
              <w:rPr>
                <w:rFonts w:cs="Arial"/>
                <w:b/>
                <w:bCs/>
                <w:sz w:val="18"/>
                <w:szCs w:val="18"/>
              </w:rPr>
            </w:pPr>
            <w:r>
              <w:rPr>
                <w:rFonts w:cs="Arial"/>
                <w:b/>
                <w:bCs/>
                <w:sz w:val="18"/>
                <w:szCs w:val="18"/>
              </w:rPr>
              <w:t>Date invoice received</w:t>
            </w:r>
          </w:p>
        </w:tc>
        <w:tc>
          <w:tcPr>
            <w:tcW w:w="0" w:type="auto"/>
            <w:tcBorders>
              <w:top w:val="single" w:sz="4" w:space="0" w:color="auto"/>
              <w:left w:val="nil"/>
              <w:bottom w:val="nil"/>
              <w:right w:val="single" w:sz="4" w:space="0" w:color="auto"/>
            </w:tcBorders>
            <w:shd w:val="clear" w:color="000000" w:fill="BFBFBF"/>
            <w:hideMark/>
          </w:tcPr>
          <w:p w:rsidR="0079018D" w:rsidRDefault="0079018D" w:rsidP="0079018D">
            <w:pPr>
              <w:jc w:val="center"/>
              <w:rPr>
                <w:rFonts w:cs="Arial"/>
                <w:b/>
                <w:bCs/>
                <w:sz w:val="18"/>
                <w:szCs w:val="18"/>
              </w:rPr>
            </w:pPr>
            <w:r>
              <w:rPr>
                <w:rFonts w:cs="Arial"/>
                <w:b/>
                <w:bCs/>
                <w:sz w:val="18"/>
                <w:szCs w:val="18"/>
              </w:rPr>
              <w:t>PMIS Number</w:t>
            </w:r>
          </w:p>
        </w:tc>
        <w:tc>
          <w:tcPr>
            <w:tcW w:w="0" w:type="auto"/>
            <w:tcBorders>
              <w:top w:val="single" w:sz="4" w:space="0" w:color="auto"/>
              <w:left w:val="nil"/>
              <w:bottom w:val="single" w:sz="4" w:space="0" w:color="auto"/>
              <w:right w:val="single" w:sz="4" w:space="0" w:color="auto"/>
            </w:tcBorders>
            <w:shd w:val="clear" w:color="000000" w:fill="BFBFBF"/>
            <w:hideMark/>
          </w:tcPr>
          <w:p w:rsidR="0079018D" w:rsidRDefault="0079018D" w:rsidP="0079018D">
            <w:pPr>
              <w:jc w:val="center"/>
              <w:rPr>
                <w:rFonts w:cs="Arial"/>
                <w:b/>
                <w:bCs/>
                <w:sz w:val="18"/>
                <w:szCs w:val="18"/>
              </w:rPr>
            </w:pPr>
            <w:r>
              <w:rPr>
                <w:rFonts w:cs="Arial"/>
                <w:b/>
                <w:bCs/>
                <w:sz w:val="18"/>
                <w:szCs w:val="18"/>
              </w:rPr>
              <w:t>Name of client Department</w:t>
            </w:r>
          </w:p>
        </w:tc>
        <w:tc>
          <w:tcPr>
            <w:tcW w:w="0" w:type="auto"/>
            <w:tcBorders>
              <w:top w:val="single" w:sz="4" w:space="0" w:color="auto"/>
              <w:left w:val="nil"/>
              <w:bottom w:val="single" w:sz="4" w:space="0" w:color="auto"/>
              <w:right w:val="single" w:sz="4" w:space="0" w:color="auto"/>
            </w:tcBorders>
            <w:shd w:val="clear" w:color="000000" w:fill="BFBFBF"/>
            <w:hideMark/>
          </w:tcPr>
          <w:p w:rsidR="0079018D" w:rsidRDefault="0079018D" w:rsidP="0079018D">
            <w:pPr>
              <w:jc w:val="center"/>
              <w:rPr>
                <w:rFonts w:cs="Arial"/>
                <w:b/>
                <w:bCs/>
                <w:sz w:val="18"/>
                <w:szCs w:val="18"/>
              </w:rPr>
            </w:pPr>
            <w:r>
              <w:rPr>
                <w:rFonts w:cs="Arial"/>
                <w:b/>
                <w:bCs/>
                <w:sz w:val="18"/>
                <w:szCs w:val="18"/>
              </w:rPr>
              <w:t>Name Service Provider</w:t>
            </w:r>
          </w:p>
        </w:tc>
        <w:tc>
          <w:tcPr>
            <w:tcW w:w="0" w:type="auto"/>
            <w:tcBorders>
              <w:top w:val="single" w:sz="4" w:space="0" w:color="auto"/>
              <w:left w:val="nil"/>
              <w:bottom w:val="single" w:sz="4" w:space="0" w:color="auto"/>
              <w:right w:val="single" w:sz="4" w:space="0" w:color="auto"/>
            </w:tcBorders>
            <w:shd w:val="clear" w:color="000000" w:fill="BFBFBF"/>
            <w:hideMark/>
          </w:tcPr>
          <w:p w:rsidR="0079018D" w:rsidRDefault="0079018D" w:rsidP="0079018D">
            <w:pPr>
              <w:jc w:val="center"/>
              <w:rPr>
                <w:rFonts w:cs="Arial"/>
                <w:b/>
                <w:bCs/>
                <w:sz w:val="18"/>
                <w:szCs w:val="18"/>
              </w:rPr>
            </w:pPr>
            <w:r>
              <w:rPr>
                <w:rFonts w:cs="Arial"/>
                <w:b/>
                <w:bCs/>
                <w:sz w:val="18"/>
                <w:szCs w:val="18"/>
              </w:rPr>
              <w:t>Description of service</w:t>
            </w:r>
          </w:p>
        </w:tc>
        <w:tc>
          <w:tcPr>
            <w:tcW w:w="0" w:type="auto"/>
            <w:tcBorders>
              <w:top w:val="single" w:sz="4" w:space="0" w:color="auto"/>
              <w:left w:val="nil"/>
              <w:bottom w:val="single" w:sz="4" w:space="0" w:color="auto"/>
              <w:right w:val="single" w:sz="4" w:space="0" w:color="auto"/>
            </w:tcBorders>
            <w:shd w:val="clear" w:color="000000" w:fill="BFBFBF"/>
            <w:hideMark/>
          </w:tcPr>
          <w:p w:rsidR="0079018D" w:rsidRDefault="0079018D" w:rsidP="0079018D">
            <w:pPr>
              <w:jc w:val="center"/>
              <w:rPr>
                <w:rFonts w:cs="Arial"/>
                <w:b/>
                <w:bCs/>
                <w:sz w:val="18"/>
                <w:szCs w:val="18"/>
              </w:rPr>
            </w:pPr>
            <w:r>
              <w:rPr>
                <w:rFonts w:cs="Arial"/>
                <w:b/>
                <w:bCs/>
                <w:sz w:val="18"/>
                <w:szCs w:val="18"/>
              </w:rPr>
              <w:t>Amount[R]</w:t>
            </w:r>
          </w:p>
        </w:tc>
      </w:tr>
      <w:tr w:rsidR="0079018D" w:rsidTr="0079018D">
        <w:trPr>
          <w:trHeight w:val="735"/>
        </w:trPr>
        <w:tc>
          <w:tcPr>
            <w:tcW w:w="0" w:type="auto"/>
            <w:tcBorders>
              <w:top w:val="nil"/>
              <w:left w:val="single" w:sz="4" w:space="0" w:color="auto"/>
              <w:bottom w:val="single" w:sz="4" w:space="0" w:color="auto"/>
              <w:right w:val="single" w:sz="4" w:space="0" w:color="auto"/>
            </w:tcBorders>
            <w:shd w:val="clear" w:color="auto" w:fill="auto"/>
            <w:noWrap/>
            <w:hideMark/>
          </w:tcPr>
          <w:p w:rsidR="0079018D" w:rsidRDefault="0079018D" w:rsidP="0079018D">
            <w:pPr>
              <w:jc w:val="center"/>
              <w:rPr>
                <w:rFonts w:cs="Arial"/>
                <w:color w:val="000000"/>
                <w:sz w:val="18"/>
                <w:szCs w:val="18"/>
              </w:rPr>
            </w:pPr>
            <w:r>
              <w:rPr>
                <w:rFonts w:cs="Arial"/>
                <w:color w:val="000000"/>
                <w:sz w:val="18"/>
                <w:szCs w:val="18"/>
              </w:rPr>
              <w:t>1</w:t>
            </w:r>
          </w:p>
        </w:tc>
        <w:tc>
          <w:tcPr>
            <w:tcW w:w="0" w:type="auto"/>
            <w:tcBorders>
              <w:top w:val="single" w:sz="4" w:space="0" w:color="auto"/>
              <w:left w:val="nil"/>
              <w:bottom w:val="single" w:sz="4" w:space="0" w:color="auto"/>
              <w:right w:val="single" w:sz="4" w:space="0" w:color="auto"/>
            </w:tcBorders>
            <w:shd w:val="clear" w:color="auto" w:fill="auto"/>
            <w:noWrap/>
            <w:hideMark/>
          </w:tcPr>
          <w:p w:rsidR="0079018D" w:rsidRDefault="0079018D" w:rsidP="0079018D">
            <w:pPr>
              <w:jc w:val="center"/>
              <w:rPr>
                <w:rFonts w:cs="Arial"/>
                <w:color w:val="000000"/>
                <w:sz w:val="18"/>
                <w:szCs w:val="18"/>
              </w:rPr>
            </w:pPr>
            <w:r>
              <w:rPr>
                <w:rFonts w:cs="Arial"/>
                <w:color w:val="000000"/>
                <w:sz w:val="18"/>
                <w:szCs w:val="18"/>
              </w:rPr>
              <w:t>01/04/2015</w:t>
            </w:r>
          </w:p>
        </w:tc>
        <w:tc>
          <w:tcPr>
            <w:tcW w:w="0" w:type="auto"/>
            <w:tcBorders>
              <w:top w:val="single" w:sz="4" w:space="0" w:color="auto"/>
              <w:left w:val="nil"/>
              <w:bottom w:val="single" w:sz="4" w:space="0" w:color="auto"/>
              <w:right w:val="single" w:sz="4" w:space="0" w:color="auto"/>
            </w:tcBorders>
            <w:shd w:val="clear" w:color="auto" w:fill="auto"/>
            <w:noWrap/>
            <w:hideMark/>
          </w:tcPr>
          <w:p w:rsidR="0079018D" w:rsidRDefault="0079018D" w:rsidP="0079018D">
            <w:pPr>
              <w:jc w:val="center"/>
              <w:rPr>
                <w:rFonts w:cs="Arial"/>
                <w:color w:val="000000"/>
                <w:sz w:val="18"/>
                <w:szCs w:val="18"/>
              </w:rPr>
            </w:pPr>
            <w:r>
              <w:rPr>
                <w:rFonts w:cs="Arial"/>
                <w:color w:val="000000"/>
                <w:sz w:val="18"/>
                <w:szCs w:val="18"/>
              </w:rPr>
              <w:t>4596</w:t>
            </w:r>
          </w:p>
        </w:tc>
        <w:tc>
          <w:tcPr>
            <w:tcW w:w="0" w:type="auto"/>
            <w:tcBorders>
              <w:top w:val="nil"/>
              <w:left w:val="nil"/>
              <w:bottom w:val="single" w:sz="4" w:space="0" w:color="auto"/>
              <w:right w:val="single" w:sz="4" w:space="0" w:color="auto"/>
            </w:tcBorders>
            <w:shd w:val="clear" w:color="auto" w:fill="auto"/>
            <w:hideMark/>
          </w:tcPr>
          <w:p w:rsidR="0079018D" w:rsidRDefault="0079018D" w:rsidP="0079018D">
            <w:pPr>
              <w:jc w:val="center"/>
              <w:rPr>
                <w:rFonts w:cs="Arial"/>
                <w:color w:val="000000"/>
                <w:sz w:val="18"/>
                <w:szCs w:val="18"/>
              </w:rPr>
            </w:pPr>
            <w:r>
              <w:rPr>
                <w:rFonts w:cs="Arial"/>
                <w:color w:val="000000"/>
                <w:sz w:val="18"/>
                <w:szCs w:val="18"/>
              </w:rPr>
              <w:t>Dept of International Relations</w:t>
            </w:r>
          </w:p>
        </w:tc>
        <w:tc>
          <w:tcPr>
            <w:tcW w:w="0" w:type="auto"/>
            <w:tcBorders>
              <w:top w:val="nil"/>
              <w:left w:val="nil"/>
              <w:bottom w:val="single" w:sz="4" w:space="0" w:color="auto"/>
              <w:right w:val="single" w:sz="4" w:space="0" w:color="auto"/>
            </w:tcBorders>
            <w:shd w:val="clear" w:color="auto" w:fill="auto"/>
            <w:hideMark/>
          </w:tcPr>
          <w:p w:rsidR="0079018D" w:rsidRDefault="0079018D" w:rsidP="0079018D">
            <w:pPr>
              <w:jc w:val="center"/>
              <w:rPr>
                <w:rFonts w:cs="Arial"/>
                <w:color w:val="000000"/>
                <w:sz w:val="18"/>
                <w:szCs w:val="18"/>
              </w:rPr>
            </w:pPr>
            <w:r>
              <w:rPr>
                <w:rFonts w:cs="Arial"/>
                <w:color w:val="000000"/>
                <w:sz w:val="18"/>
                <w:szCs w:val="18"/>
              </w:rPr>
              <w:t>CITY OF TSHWANE</w:t>
            </w:r>
          </w:p>
        </w:tc>
        <w:tc>
          <w:tcPr>
            <w:tcW w:w="0" w:type="auto"/>
            <w:tcBorders>
              <w:top w:val="nil"/>
              <w:left w:val="nil"/>
              <w:bottom w:val="single" w:sz="4" w:space="0" w:color="auto"/>
              <w:right w:val="single" w:sz="4" w:space="0" w:color="auto"/>
            </w:tcBorders>
            <w:shd w:val="clear" w:color="auto" w:fill="auto"/>
            <w:hideMark/>
          </w:tcPr>
          <w:p w:rsidR="0079018D" w:rsidRDefault="0079018D" w:rsidP="0079018D">
            <w:pPr>
              <w:jc w:val="center"/>
              <w:rPr>
                <w:rFonts w:cs="Arial"/>
                <w:color w:val="000000"/>
                <w:sz w:val="18"/>
                <w:szCs w:val="18"/>
              </w:rPr>
            </w:pPr>
            <w:proofErr w:type="spellStart"/>
            <w:r>
              <w:rPr>
                <w:rFonts w:cs="Arial"/>
                <w:color w:val="000000"/>
                <w:sz w:val="18"/>
                <w:szCs w:val="18"/>
              </w:rPr>
              <w:t>Rec:Dom:Clm:Recov</w:t>
            </w:r>
            <w:proofErr w:type="spellEnd"/>
            <w:r>
              <w:rPr>
                <w:rFonts w:cs="Arial"/>
                <w:color w:val="000000"/>
                <w:sz w:val="18"/>
                <w:szCs w:val="18"/>
              </w:rPr>
              <w:t xml:space="preserve"> </w:t>
            </w:r>
            <w:proofErr w:type="spellStart"/>
            <w:r>
              <w:rPr>
                <w:rFonts w:cs="Arial"/>
                <w:color w:val="000000"/>
                <w:sz w:val="18"/>
                <w:szCs w:val="18"/>
              </w:rPr>
              <w:t>Mun</w:t>
            </w:r>
            <w:proofErr w:type="spellEnd"/>
            <w:r>
              <w:rPr>
                <w:rFonts w:cs="Arial"/>
                <w:color w:val="000000"/>
                <w:sz w:val="18"/>
                <w:szCs w:val="18"/>
              </w:rPr>
              <w:t xml:space="preserve"> </w:t>
            </w:r>
            <w:proofErr w:type="spellStart"/>
            <w:r>
              <w:rPr>
                <w:rFonts w:cs="Arial"/>
                <w:color w:val="000000"/>
                <w:sz w:val="18"/>
                <w:szCs w:val="18"/>
              </w:rPr>
              <w:t>Srv:Dpw</w:t>
            </w:r>
            <w:proofErr w:type="spellEnd"/>
          </w:p>
        </w:tc>
        <w:tc>
          <w:tcPr>
            <w:tcW w:w="0" w:type="auto"/>
            <w:tcBorders>
              <w:top w:val="nil"/>
              <w:left w:val="nil"/>
              <w:bottom w:val="single" w:sz="4" w:space="0" w:color="auto"/>
              <w:right w:val="single" w:sz="4" w:space="0" w:color="auto"/>
            </w:tcBorders>
            <w:shd w:val="clear" w:color="auto" w:fill="auto"/>
            <w:noWrap/>
            <w:hideMark/>
          </w:tcPr>
          <w:p w:rsidR="0079018D" w:rsidRDefault="0079018D" w:rsidP="0079018D">
            <w:pPr>
              <w:jc w:val="center"/>
              <w:rPr>
                <w:rFonts w:cs="Arial"/>
                <w:color w:val="000000"/>
                <w:sz w:val="18"/>
                <w:szCs w:val="18"/>
              </w:rPr>
            </w:pPr>
            <w:r>
              <w:rPr>
                <w:rFonts w:cs="Arial"/>
                <w:color w:val="000000"/>
                <w:sz w:val="18"/>
                <w:szCs w:val="18"/>
              </w:rPr>
              <w:t>705 563.78</w:t>
            </w:r>
          </w:p>
        </w:tc>
      </w:tr>
    </w:tbl>
    <w:p w:rsidR="0079018D" w:rsidRDefault="0079018D" w:rsidP="0079018D">
      <w:pPr>
        <w:rPr>
          <w:rFonts w:cs="Arial"/>
          <w:b/>
          <w:szCs w:val="22"/>
        </w:rPr>
      </w:pPr>
    </w:p>
    <w:p w:rsidR="0079018D" w:rsidRDefault="0079018D" w:rsidP="0079018D">
      <w:pPr>
        <w:rPr>
          <w:rFonts w:cs="Arial"/>
          <w:b/>
          <w:szCs w:val="22"/>
        </w:rPr>
      </w:pPr>
      <w:r>
        <w:rPr>
          <w:rFonts w:cs="Arial"/>
          <w:b/>
          <w:szCs w:val="22"/>
        </w:rPr>
        <w:t>Subsequent accrual payments after year end</w:t>
      </w:r>
    </w:p>
    <w:tbl>
      <w:tblPr>
        <w:tblW w:w="5000" w:type="pct"/>
        <w:tblLook w:val="04A0" w:firstRow="1" w:lastRow="0" w:firstColumn="1" w:lastColumn="0" w:noHBand="0" w:noVBand="1"/>
      </w:tblPr>
      <w:tblGrid>
        <w:gridCol w:w="915"/>
        <w:gridCol w:w="1693"/>
        <w:gridCol w:w="1957"/>
        <w:gridCol w:w="1627"/>
        <w:gridCol w:w="1246"/>
        <w:gridCol w:w="1804"/>
      </w:tblGrid>
      <w:tr w:rsidR="0079018D" w:rsidTr="0079018D">
        <w:trPr>
          <w:trHeight w:val="300"/>
        </w:trPr>
        <w:tc>
          <w:tcPr>
            <w:tcW w:w="515" w:type="pct"/>
            <w:tcBorders>
              <w:top w:val="single" w:sz="4" w:space="0" w:color="auto"/>
              <w:left w:val="single" w:sz="4" w:space="0" w:color="auto"/>
              <w:bottom w:val="single" w:sz="4" w:space="0" w:color="auto"/>
              <w:right w:val="single" w:sz="4" w:space="0" w:color="auto"/>
            </w:tcBorders>
            <w:shd w:val="clear" w:color="000000" w:fill="BFBFBF"/>
            <w:noWrap/>
            <w:hideMark/>
          </w:tcPr>
          <w:p w:rsidR="0079018D" w:rsidRDefault="0079018D" w:rsidP="0079018D">
            <w:pPr>
              <w:rPr>
                <w:rFonts w:cs="Arial"/>
                <w:b/>
                <w:bCs/>
                <w:color w:val="000000"/>
                <w:sz w:val="18"/>
                <w:szCs w:val="18"/>
              </w:rPr>
            </w:pPr>
            <w:r>
              <w:rPr>
                <w:rFonts w:cs="Arial"/>
                <w:b/>
                <w:bCs/>
                <w:color w:val="000000"/>
                <w:sz w:val="18"/>
                <w:szCs w:val="18"/>
              </w:rPr>
              <w:t>Number</w:t>
            </w:r>
          </w:p>
        </w:tc>
        <w:tc>
          <w:tcPr>
            <w:tcW w:w="936" w:type="pct"/>
            <w:tcBorders>
              <w:top w:val="single" w:sz="4" w:space="0" w:color="auto"/>
              <w:left w:val="nil"/>
              <w:bottom w:val="single" w:sz="4" w:space="0" w:color="auto"/>
              <w:right w:val="single" w:sz="4" w:space="0" w:color="auto"/>
            </w:tcBorders>
            <w:shd w:val="clear" w:color="000000" w:fill="BFBFBF"/>
            <w:noWrap/>
            <w:hideMark/>
          </w:tcPr>
          <w:p w:rsidR="0079018D" w:rsidRDefault="0079018D" w:rsidP="0079018D">
            <w:pPr>
              <w:rPr>
                <w:rFonts w:cs="Arial"/>
                <w:b/>
                <w:bCs/>
                <w:color w:val="000000"/>
                <w:sz w:val="18"/>
                <w:szCs w:val="18"/>
              </w:rPr>
            </w:pPr>
            <w:r>
              <w:rPr>
                <w:rFonts w:cs="Arial"/>
                <w:b/>
                <w:bCs/>
                <w:color w:val="000000"/>
                <w:sz w:val="18"/>
                <w:szCs w:val="18"/>
              </w:rPr>
              <w:t>Class</w:t>
            </w:r>
          </w:p>
        </w:tc>
        <w:tc>
          <w:tcPr>
            <w:tcW w:w="997" w:type="pct"/>
            <w:tcBorders>
              <w:top w:val="single" w:sz="4" w:space="0" w:color="auto"/>
              <w:left w:val="nil"/>
              <w:bottom w:val="single" w:sz="4" w:space="0" w:color="auto"/>
              <w:right w:val="single" w:sz="4" w:space="0" w:color="auto"/>
            </w:tcBorders>
            <w:shd w:val="clear" w:color="000000" w:fill="BFBFBF"/>
            <w:noWrap/>
            <w:hideMark/>
          </w:tcPr>
          <w:p w:rsidR="0079018D" w:rsidRDefault="0079018D" w:rsidP="0079018D">
            <w:pPr>
              <w:rPr>
                <w:rFonts w:cs="Arial"/>
                <w:b/>
                <w:bCs/>
                <w:color w:val="000000"/>
                <w:sz w:val="18"/>
                <w:szCs w:val="18"/>
              </w:rPr>
            </w:pPr>
            <w:r>
              <w:rPr>
                <w:rFonts w:cs="Arial"/>
                <w:b/>
                <w:bCs/>
                <w:color w:val="000000"/>
                <w:sz w:val="18"/>
                <w:szCs w:val="18"/>
              </w:rPr>
              <w:t>Account description</w:t>
            </w:r>
          </w:p>
        </w:tc>
        <w:tc>
          <w:tcPr>
            <w:tcW w:w="862" w:type="pct"/>
            <w:tcBorders>
              <w:top w:val="single" w:sz="4" w:space="0" w:color="auto"/>
              <w:left w:val="nil"/>
              <w:bottom w:val="single" w:sz="4" w:space="0" w:color="auto"/>
              <w:right w:val="single" w:sz="4" w:space="0" w:color="auto"/>
            </w:tcBorders>
            <w:shd w:val="clear" w:color="000000" w:fill="BFBFBF"/>
            <w:noWrap/>
            <w:hideMark/>
          </w:tcPr>
          <w:p w:rsidR="0079018D" w:rsidRDefault="0079018D" w:rsidP="0079018D">
            <w:pPr>
              <w:rPr>
                <w:rFonts w:cs="Arial"/>
                <w:b/>
                <w:bCs/>
                <w:color w:val="000000"/>
                <w:sz w:val="18"/>
                <w:szCs w:val="18"/>
              </w:rPr>
            </w:pPr>
            <w:r>
              <w:rPr>
                <w:rFonts w:cs="Arial"/>
                <w:b/>
                <w:bCs/>
                <w:color w:val="000000"/>
                <w:sz w:val="18"/>
                <w:szCs w:val="18"/>
              </w:rPr>
              <w:t>Accounting date</w:t>
            </w:r>
          </w:p>
        </w:tc>
        <w:tc>
          <w:tcPr>
            <w:tcW w:w="694" w:type="pct"/>
            <w:tcBorders>
              <w:top w:val="single" w:sz="4" w:space="0" w:color="auto"/>
              <w:left w:val="nil"/>
              <w:bottom w:val="single" w:sz="4" w:space="0" w:color="auto"/>
              <w:right w:val="single" w:sz="4" w:space="0" w:color="auto"/>
            </w:tcBorders>
            <w:shd w:val="clear" w:color="000000" w:fill="BFBFBF"/>
            <w:noWrap/>
            <w:hideMark/>
          </w:tcPr>
          <w:p w:rsidR="0079018D" w:rsidRDefault="0079018D" w:rsidP="0079018D">
            <w:pPr>
              <w:rPr>
                <w:rFonts w:cs="Arial"/>
                <w:b/>
                <w:bCs/>
                <w:color w:val="000000"/>
                <w:sz w:val="18"/>
                <w:szCs w:val="18"/>
              </w:rPr>
            </w:pPr>
            <w:r>
              <w:rPr>
                <w:rFonts w:cs="Arial"/>
                <w:b/>
                <w:bCs/>
                <w:color w:val="000000"/>
                <w:sz w:val="18"/>
                <w:szCs w:val="18"/>
              </w:rPr>
              <w:t>Asset code</w:t>
            </w:r>
          </w:p>
        </w:tc>
        <w:tc>
          <w:tcPr>
            <w:tcW w:w="997" w:type="pct"/>
            <w:tcBorders>
              <w:top w:val="single" w:sz="4" w:space="0" w:color="auto"/>
              <w:left w:val="nil"/>
              <w:bottom w:val="single" w:sz="4" w:space="0" w:color="auto"/>
              <w:right w:val="single" w:sz="4" w:space="0" w:color="auto"/>
            </w:tcBorders>
            <w:shd w:val="clear" w:color="000000" w:fill="BFBFBF"/>
            <w:noWrap/>
            <w:hideMark/>
          </w:tcPr>
          <w:p w:rsidR="0079018D" w:rsidRDefault="0079018D" w:rsidP="0079018D">
            <w:pPr>
              <w:rPr>
                <w:rFonts w:cs="Arial"/>
                <w:b/>
                <w:bCs/>
                <w:color w:val="000000"/>
                <w:sz w:val="18"/>
                <w:szCs w:val="18"/>
              </w:rPr>
            </w:pPr>
            <w:r>
              <w:rPr>
                <w:rFonts w:cs="Arial"/>
                <w:b/>
                <w:bCs/>
                <w:color w:val="000000"/>
                <w:sz w:val="18"/>
                <w:szCs w:val="18"/>
              </w:rPr>
              <w:t xml:space="preserve"> Amount[R] </w:t>
            </w:r>
          </w:p>
        </w:tc>
      </w:tr>
      <w:tr w:rsidR="0079018D" w:rsidTr="0079018D">
        <w:trPr>
          <w:trHeight w:val="585"/>
        </w:trPr>
        <w:tc>
          <w:tcPr>
            <w:tcW w:w="515" w:type="pct"/>
            <w:tcBorders>
              <w:top w:val="nil"/>
              <w:left w:val="single" w:sz="4" w:space="0" w:color="auto"/>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1</w:t>
            </w:r>
          </w:p>
        </w:tc>
        <w:tc>
          <w:tcPr>
            <w:tcW w:w="936" w:type="pct"/>
            <w:tcBorders>
              <w:top w:val="nil"/>
              <w:left w:val="nil"/>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 xml:space="preserve">Expenses - </w:t>
            </w:r>
            <w:proofErr w:type="spellStart"/>
            <w:r>
              <w:rPr>
                <w:rFonts w:cs="Arial"/>
                <w:color w:val="000000"/>
                <w:sz w:val="18"/>
                <w:szCs w:val="18"/>
              </w:rPr>
              <w:t>Operat</w:t>
            </w:r>
            <w:proofErr w:type="spellEnd"/>
            <w:r>
              <w:rPr>
                <w:rFonts w:cs="Arial"/>
                <w:color w:val="000000"/>
                <w:sz w:val="18"/>
                <w:szCs w:val="18"/>
              </w:rPr>
              <w:t xml:space="preserve"> </w:t>
            </w:r>
            <w:proofErr w:type="spellStart"/>
            <w:r>
              <w:rPr>
                <w:rFonts w:cs="Arial"/>
                <w:color w:val="000000"/>
                <w:sz w:val="18"/>
                <w:szCs w:val="18"/>
              </w:rPr>
              <w:t>Exp</w:t>
            </w:r>
            <w:proofErr w:type="spellEnd"/>
            <w:r>
              <w:rPr>
                <w:rFonts w:cs="Arial"/>
                <w:color w:val="000000"/>
                <w:sz w:val="18"/>
                <w:szCs w:val="18"/>
              </w:rPr>
              <w:t xml:space="preserve"> – Other</w:t>
            </w:r>
          </w:p>
        </w:tc>
        <w:tc>
          <w:tcPr>
            <w:tcW w:w="997" w:type="pct"/>
            <w:tcBorders>
              <w:top w:val="nil"/>
              <w:left w:val="nil"/>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Outs P/</w:t>
            </w:r>
            <w:proofErr w:type="spellStart"/>
            <w:r>
              <w:rPr>
                <w:rFonts w:cs="Arial"/>
                <w:color w:val="000000"/>
                <w:sz w:val="18"/>
                <w:szCs w:val="18"/>
              </w:rPr>
              <w:t>P:Contractd</w:t>
            </w:r>
            <w:proofErr w:type="spellEnd"/>
            <w:r>
              <w:rPr>
                <w:rFonts w:cs="Arial"/>
                <w:color w:val="000000"/>
                <w:sz w:val="18"/>
                <w:szCs w:val="18"/>
              </w:rPr>
              <w:t xml:space="preserve"> </w:t>
            </w:r>
            <w:proofErr w:type="spellStart"/>
            <w:r>
              <w:rPr>
                <w:rFonts w:cs="Arial"/>
                <w:color w:val="000000"/>
                <w:sz w:val="18"/>
                <w:szCs w:val="18"/>
              </w:rPr>
              <w:t>Maint</w:t>
            </w:r>
            <w:proofErr w:type="spellEnd"/>
          </w:p>
        </w:tc>
        <w:tc>
          <w:tcPr>
            <w:tcW w:w="862" w:type="pct"/>
            <w:tcBorders>
              <w:top w:val="nil"/>
              <w:left w:val="nil"/>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2015/04/02</w:t>
            </w:r>
          </w:p>
        </w:tc>
        <w:tc>
          <w:tcPr>
            <w:tcW w:w="694" w:type="pct"/>
            <w:tcBorders>
              <w:top w:val="nil"/>
              <w:left w:val="nil"/>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30083</w:t>
            </w:r>
          </w:p>
        </w:tc>
        <w:tc>
          <w:tcPr>
            <w:tcW w:w="997" w:type="pct"/>
            <w:tcBorders>
              <w:top w:val="nil"/>
              <w:left w:val="nil"/>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 xml:space="preserve">            54 058.80 </w:t>
            </w:r>
          </w:p>
        </w:tc>
      </w:tr>
      <w:tr w:rsidR="0079018D" w:rsidTr="0079018D">
        <w:trPr>
          <w:trHeight w:val="705"/>
        </w:trPr>
        <w:tc>
          <w:tcPr>
            <w:tcW w:w="515" w:type="pct"/>
            <w:tcBorders>
              <w:top w:val="single" w:sz="4" w:space="0" w:color="auto"/>
              <w:left w:val="single" w:sz="4" w:space="0" w:color="auto"/>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2</w:t>
            </w:r>
          </w:p>
        </w:tc>
        <w:tc>
          <w:tcPr>
            <w:tcW w:w="936" w:type="pct"/>
            <w:tcBorders>
              <w:top w:val="single" w:sz="4" w:space="0" w:color="auto"/>
              <w:left w:val="single" w:sz="4" w:space="0" w:color="auto"/>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Assets - Current - Trade Rec</w:t>
            </w:r>
          </w:p>
        </w:tc>
        <w:tc>
          <w:tcPr>
            <w:tcW w:w="997" w:type="pct"/>
            <w:tcBorders>
              <w:top w:val="single" w:sz="4" w:space="0" w:color="auto"/>
              <w:left w:val="single" w:sz="4" w:space="0" w:color="auto"/>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proofErr w:type="spellStart"/>
            <w:r>
              <w:rPr>
                <w:rFonts w:cs="Arial"/>
                <w:color w:val="000000"/>
                <w:sz w:val="18"/>
                <w:szCs w:val="18"/>
              </w:rPr>
              <w:t>Rec:Dom:Clm:Recov</w:t>
            </w:r>
            <w:proofErr w:type="spellEnd"/>
            <w:r>
              <w:rPr>
                <w:rFonts w:cs="Arial"/>
                <w:color w:val="000000"/>
                <w:sz w:val="18"/>
                <w:szCs w:val="18"/>
              </w:rPr>
              <w:t xml:space="preserve"> </w:t>
            </w:r>
            <w:proofErr w:type="spellStart"/>
            <w:r>
              <w:rPr>
                <w:rFonts w:cs="Arial"/>
                <w:color w:val="000000"/>
                <w:sz w:val="18"/>
                <w:szCs w:val="18"/>
              </w:rPr>
              <w:t>Mun</w:t>
            </w:r>
            <w:proofErr w:type="spellEnd"/>
            <w:r>
              <w:rPr>
                <w:rFonts w:cs="Arial"/>
                <w:color w:val="000000"/>
                <w:sz w:val="18"/>
                <w:szCs w:val="18"/>
              </w:rPr>
              <w:t xml:space="preserve"> </w:t>
            </w:r>
            <w:proofErr w:type="spellStart"/>
            <w:r>
              <w:rPr>
                <w:rFonts w:cs="Arial"/>
                <w:color w:val="000000"/>
                <w:sz w:val="18"/>
                <w:szCs w:val="18"/>
              </w:rPr>
              <w:t>Srv:Dpw</w:t>
            </w:r>
            <w:proofErr w:type="spellEnd"/>
          </w:p>
        </w:tc>
        <w:tc>
          <w:tcPr>
            <w:tcW w:w="862" w:type="pct"/>
            <w:tcBorders>
              <w:top w:val="single" w:sz="4" w:space="0" w:color="auto"/>
              <w:left w:val="single" w:sz="4" w:space="0" w:color="auto"/>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2015/06/22</w:t>
            </w:r>
          </w:p>
        </w:tc>
        <w:tc>
          <w:tcPr>
            <w:tcW w:w="694" w:type="pct"/>
            <w:tcBorders>
              <w:top w:val="single" w:sz="4" w:space="0" w:color="auto"/>
              <w:left w:val="single" w:sz="4" w:space="0" w:color="auto"/>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00004</w:t>
            </w:r>
          </w:p>
        </w:tc>
        <w:tc>
          <w:tcPr>
            <w:tcW w:w="997" w:type="pct"/>
            <w:tcBorders>
              <w:top w:val="single" w:sz="4" w:space="0" w:color="auto"/>
              <w:left w:val="single" w:sz="4" w:space="0" w:color="auto"/>
              <w:bottom w:val="single" w:sz="4" w:space="0" w:color="auto"/>
              <w:right w:val="single" w:sz="4" w:space="0" w:color="auto"/>
            </w:tcBorders>
            <w:shd w:val="clear" w:color="auto" w:fill="auto"/>
            <w:hideMark/>
          </w:tcPr>
          <w:p w:rsidR="0079018D" w:rsidRDefault="0079018D" w:rsidP="0079018D">
            <w:pPr>
              <w:rPr>
                <w:rFonts w:cs="Arial"/>
                <w:color w:val="000000"/>
                <w:sz w:val="18"/>
                <w:szCs w:val="18"/>
              </w:rPr>
            </w:pPr>
            <w:r>
              <w:rPr>
                <w:rFonts w:cs="Arial"/>
                <w:color w:val="000000"/>
                <w:sz w:val="18"/>
                <w:szCs w:val="18"/>
              </w:rPr>
              <w:t xml:space="preserve">       1 017 016.55 </w:t>
            </w:r>
          </w:p>
        </w:tc>
      </w:tr>
    </w:tbl>
    <w:p w:rsidR="0079018D" w:rsidRDefault="0079018D" w:rsidP="0079018D">
      <w:pPr>
        <w:rPr>
          <w:rFonts w:cs="Arial"/>
          <w:b/>
          <w:szCs w:val="22"/>
        </w:rPr>
      </w:pPr>
    </w:p>
    <w:p w:rsidR="0079018D" w:rsidRDefault="0079018D" w:rsidP="0079018D">
      <w:pPr>
        <w:rPr>
          <w:rFonts w:cs="Arial"/>
          <w:b/>
          <w:szCs w:val="22"/>
        </w:rPr>
      </w:pPr>
    </w:p>
    <w:p w:rsidR="0079018D" w:rsidRPr="00B827F0" w:rsidRDefault="0079018D" w:rsidP="0079018D">
      <w:pPr>
        <w:rPr>
          <w:rFonts w:cs="Arial"/>
          <w:szCs w:val="22"/>
        </w:rPr>
      </w:pPr>
      <w:r w:rsidRPr="00B827F0">
        <w:rPr>
          <w:rFonts w:cs="Arial"/>
          <w:b/>
          <w:szCs w:val="22"/>
        </w:rPr>
        <w:t>Internal control deficiency</w:t>
      </w:r>
    </w:p>
    <w:p w:rsidR="0079018D" w:rsidRDefault="0079018D" w:rsidP="0079018D">
      <w:pPr>
        <w:rPr>
          <w:rFonts w:cs="Arial"/>
          <w:szCs w:val="22"/>
        </w:rPr>
      </w:pPr>
    </w:p>
    <w:p w:rsidR="0079018D" w:rsidRDefault="0079018D" w:rsidP="0079018D">
      <w:pPr>
        <w:pStyle w:val="Heading2"/>
        <w:tabs>
          <w:tab w:val="left" w:pos="720"/>
        </w:tabs>
        <w:rPr>
          <w:rFonts w:cs="Arial"/>
          <w:iCs/>
          <w:sz w:val="22"/>
          <w:szCs w:val="22"/>
        </w:rPr>
      </w:pPr>
      <w:r>
        <w:rPr>
          <w:rFonts w:cs="Arial"/>
          <w:iCs/>
          <w:sz w:val="22"/>
          <w:szCs w:val="22"/>
        </w:rPr>
        <w:t>Financial and performance management</w:t>
      </w:r>
    </w:p>
    <w:p w:rsidR="0079018D" w:rsidRDefault="0079018D" w:rsidP="0079018D">
      <w:pPr>
        <w:rPr>
          <w:lang w:val="en-GB"/>
        </w:rPr>
      </w:pPr>
    </w:p>
    <w:p w:rsidR="0079018D" w:rsidRDefault="0079018D" w:rsidP="0079018D">
      <w:pPr>
        <w:rPr>
          <w:rFonts w:cs="Arial"/>
          <w:szCs w:val="22"/>
        </w:rPr>
      </w:pPr>
      <w:r>
        <w:rPr>
          <w:rFonts w:cs="Arial"/>
          <w:szCs w:val="22"/>
        </w:rPr>
        <w:t>Proper record keeping and record management could be a problem within the department as requested information was not available and supplied within a reasonable timeframe.</w:t>
      </w:r>
    </w:p>
    <w:p w:rsidR="0079018D" w:rsidRDefault="0079018D" w:rsidP="0079018D">
      <w:pPr>
        <w:rPr>
          <w:rFonts w:cs="Arial"/>
          <w:b/>
          <w:szCs w:val="22"/>
        </w:rPr>
      </w:pPr>
    </w:p>
    <w:p w:rsidR="0079018D" w:rsidRDefault="0079018D" w:rsidP="0079018D">
      <w:pPr>
        <w:rPr>
          <w:rFonts w:cs="Arial"/>
          <w:b/>
          <w:szCs w:val="22"/>
        </w:rPr>
      </w:pPr>
      <w:r>
        <w:rPr>
          <w:rFonts w:cs="Arial"/>
          <w:b/>
          <w:szCs w:val="22"/>
        </w:rPr>
        <w:t>Risk</w:t>
      </w:r>
    </w:p>
    <w:p w:rsidR="0079018D" w:rsidRDefault="0079018D" w:rsidP="0079018D">
      <w:pPr>
        <w:rPr>
          <w:rFonts w:cs="Arial"/>
          <w:szCs w:val="22"/>
        </w:rPr>
      </w:pPr>
    </w:p>
    <w:p w:rsidR="0079018D" w:rsidRDefault="0079018D" w:rsidP="0079018D">
      <w:pPr>
        <w:rPr>
          <w:rFonts w:cs="Arial"/>
          <w:szCs w:val="22"/>
        </w:rPr>
      </w:pPr>
      <w:r>
        <w:rPr>
          <w:rFonts w:cs="Arial"/>
          <w:szCs w:val="22"/>
        </w:rPr>
        <w:t>More findings of this nature could have a limitation of scope impact on the audit report.</w:t>
      </w:r>
    </w:p>
    <w:p w:rsidR="0079018D" w:rsidRDefault="0079018D" w:rsidP="0079018D">
      <w:pPr>
        <w:jc w:val="center"/>
        <w:rPr>
          <w:rFonts w:cs="Arial"/>
          <w:b/>
          <w:szCs w:val="22"/>
        </w:rPr>
      </w:pPr>
    </w:p>
    <w:p w:rsidR="0079018D" w:rsidRDefault="0079018D" w:rsidP="0079018D">
      <w:pPr>
        <w:rPr>
          <w:rFonts w:cs="Arial"/>
          <w:b/>
          <w:szCs w:val="22"/>
        </w:rPr>
      </w:pPr>
      <w:r>
        <w:rPr>
          <w:rFonts w:cs="Arial"/>
          <w:b/>
          <w:szCs w:val="22"/>
        </w:rPr>
        <w:t xml:space="preserve">Recommendation </w:t>
      </w:r>
    </w:p>
    <w:p w:rsidR="0079018D" w:rsidRDefault="0079018D" w:rsidP="0079018D">
      <w:pPr>
        <w:rPr>
          <w:rFonts w:cs="Arial"/>
          <w:szCs w:val="22"/>
        </w:rPr>
      </w:pPr>
    </w:p>
    <w:p w:rsidR="0079018D" w:rsidRPr="0079018D" w:rsidRDefault="0079018D" w:rsidP="0079018D">
      <w:pPr>
        <w:rPr>
          <w:rFonts w:cs="Arial"/>
          <w:szCs w:val="22"/>
        </w:rPr>
      </w:pPr>
      <w:r>
        <w:rPr>
          <w:rFonts w:cs="Arial"/>
          <w:szCs w:val="22"/>
        </w:rPr>
        <w:t xml:space="preserve">The required information should be provided as a matter of urgency. </w:t>
      </w:r>
    </w:p>
    <w:p w:rsidR="0079018D" w:rsidRDefault="0079018D" w:rsidP="0079018D">
      <w:pPr>
        <w:rPr>
          <w:rFonts w:cs="Arial"/>
          <w:b/>
          <w:szCs w:val="22"/>
        </w:rPr>
      </w:pPr>
    </w:p>
    <w:p w:rsidR="0079018D" w:rsidRDefault="0079018D" w:rsidP="0079018D">
      <w:pPr>
        <w:rPr>
          <w:rFonts w:cs="Arial"/>
          <w:b/>
          <w:szCs w:val="22"/>
        </w:rPr>
      </w:pPr>
      <w:r>
        <w:rPr>
          <w:rFonts w:cs="Arial"/>
          <w:b/>
          <w:szCs w:val="22"/>
        </w:rPr>
        <w:t>Management response</w:t>
      </w:r>
    </w:p>
    <w:p w:rsidR="00C67DBC" w:rsidRDefault="00C67DBC" w:rsidP="00C67DBC">
      <w:pPr>
        <w:rPr>
          <w:rFonts w:cs="Arial"/>
          <w:b/>
          <w:szCs w:val="22"/>
        </w:rPr>
      </w:pPr>
    </w:p>
    <w:p w:rsidR="00C67DBC" w:rsidRDefault="00C67DBC" w:rsidP="00C67DBC">
      <w:pPr>
        <w:rPr>
          <w:rFonts w:cs="Arial"/>
          <w:b/>
          <w:szCs w:val="22"/>
        </w:rPr>
      </w:pPr>
      <w:r>
        <w:rPr>
          <w:rFonts w:cs="Arial"/>
          <w:b/>
          <w:szCs w:val="22"/>
        </w:rPr>
        <w:t>Issue 1</w:t>
      </w:r>
    </w:p>
    <w:p w:rsidR="00C67DBC" w:rsidRDefault="00C67DBC" w:rsidP="00C67DBC">
      <w:pPr>
        <w:rPr>
          <w:rFonts w:cs="Arial"/>
          <w:b/>
          <w:szCs w:val="22"/>
        </w:rPr>
      </w:pPr>
    </w:p>
    <w:p w:rsidR="00C67DBC" w:rsidRDefault="00C67DBC" w:rsidP="00C67DBC">
      <w:pPr>
        <w:rPr>
          <w:rFonts w:cs="Arial"/>
          <w:szCs w:val="22"/>
        </w:rPr>
      </w:pPr>
      <w:r>
        <w:rPr>
          <w:rFonts w:cs="Arial"/>
          <w:szCs w:val="22"/>
        </w:rPr>
        <w:t>Management is in agreement with the finding regarding the Accrual Restatement batch;</w:t>
      </w:r>
    </w:p>
    <w:p w:rsidR="00C67DBC" w:rsidRDefault="00C67DBC" w:rsidP="00C67DBC">
      <w:pPr>
        <w:rPr>
          <w:rFonts w:cs="Arial"/>
          <w:szCs w:val="22"/>
        </w:rPr>
      </w:pPr>
    </w:p>
    <w:p w:rsidR="00C67DBC" w:rsidRPr="00C67DBC" w:rsidRDefault="00C67DBC" w:rsidP="00C67DBC">
      <w:pPr>
        <w:contextualSpacing/>
        <w:rPr>
          <w:rFonts w:cs="Arial"/>
          <w:szCs w:val="22"/>
        </w:rPr>
      </w:pPr>
      <w:r w:rsidRPr="00C67DBC">
        <w:rPr>
          <w:rFonts w:cs="Arial"/>
          <w:szCs w:val="22"/>
        </w:rPr>
        <w:t>The invoice was not supposed to be part of the accruals for 2014/2015 and therefore will request Finance to remove the transaction from the list of accruals for the financial year.</w:t>
      </w:r>
    </w:p>
    <w:p w:rsidR="00C67DBC" w:rsidRDefault="00C67DBC" w:rsidP="00C67DBC">
      <w:pPr>
        <w:rPr>
          <w:rFonts w:cs="Arial"/>
          <w:szCs w:val="22"/>
        </w:rPr>
      </w:pPr>
    </w:p>
    <w:p w:rsidR="00C67DBC" w:rsidRDefault="00C67DBC" w:rsidP="00C67DBC">
      <w:pPr>
        <w:rPr>
          <w:rFonts w:cs="Arial"/>
          <w:b/>
          <w:szCs w:val="22"/>
        </w:rPr>
      </w:pPr>
      <w:r>
        <w:rPr>
          <w:rFonts w:cs="Arial"/>
          <w:b/>
          <w:szCs w:val="22"/>
        </w:rPr>
        <w:t>Issue 2</w:t>
      </w:r>
    </w:p>
    <w:p w:rsidR="00C67DBC" w:rsidRDefault="00C67DBC" w:rsidP="00C67DBC">
      <w:pPr>
        <w:rPr>
          <w:rFonts w:cs="Arial"/>
          <w:b/>
          <w:szCs w:val="22"/>
        </w:rPr>
      </w:pPr>
    </w:p>
    <w:p w:rsidR="00C67DBC" w:rsidRDefault="00C67DBC" w:rsidP="00C67DBC">
      <w:pPr>
        <w:rPr>
          <w:rFonts w:cs="Arial"/>
          <w:szCs w:val="22"/>
        </w:rPr>
      </w:pPr>
      <w:r>
        <w:rPr>
          <w:rFonts w:cs="Arial"/>
          <w:szCs w:val="22"/>
        </w:rPr>
        <w:t xml:space="preserve">Management is not in agreement with regards to the </w:t>
      </w:r>
      <w:proofErr w:type="gramStart"/>
      <w:r>
        <w:rPr>
          <w:rFonts w:cs="Arial"/>
          <w:szCs w:val="22"/>
        </w:rPr>
        <w:t>following ,</w:t>
      </w:r>
      <w:proofErr w:type="gramEnd"/>
      <w:r>
        <w:rPr>
          <w:rFonts w:cs="Arial"/>
          <w:szCs w:val="22"/>
        </w:rPr>
        <w:t xml:space="preserve"> please see the last columns below and also the attachment:</w:t>
      </w:r>
    </w:p>
    <w:p w:rsidR="00C67DBC" w:rsidRDefault="00C67DBC" w:rsidP="00C67DBC">
      <w:pPr>
        <w:rPr>
          <w:rFonts w:cs="Arial"/>
          <w:szCs w:val="22"/>
        </w:rPr>
      </w:pPr>
    </w:p>
    <w:p w:rsidR="00C67DBC" w:rsidRPr="00C67DBC" w:rsidRDefault="00C67DBC" w:rsidP="00C67DBC">
      <w:pPr>
        <w:rPr>
          <w:rFonts w:cs="Arial"/>
          <w:b/>
          <w:szCs w:val="22"/>
        </w:rPr>
      </w:pPr>
      <w:r>
        <w:rPr>
          <w:rFonts w:cs="Arial"/>
          <w:b/>
          <w:szCs w:val="22"/>
        </w:rPr>
        <w:t>Subsequent accrual payments after year end</w:t>
      </w:r>
    </w:p>
    <w:p w:rsidR="00C67DBC" w:rsidRDefault="00C67DBC" w:rsidP="00C67DBC">
      <w:pPr>
        <w:rPr>
          <w:rFonts w:cs="Arial"/>
          <w:szCs w:val="22"/>
        </w:rPr>
      </w:pPr>
    </w:p>
    <w:tbl>
      <w:tblPr>
        <w:tblW w:w="976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585"/>
        <w:gridCol w:w="1796"/>
        <w:gridCol w:w="1535"/>
        <w:gridCol w:w="1160"/>
        <w:gridCol w:w="1568"/>
        <w:gridCol w:w="1350"/>
      </w:tblGrid>
      <w:tr w:rsidR="00C67DBC" w:rsidRPr="00C67DBC" w:rsidTr="00C67DBC">
        <w:trPr>
          <w:trHeight w:val="585"/>
        </w:trPr>
        <w:tc>
          <w:tcPr>
            <w:tcW w:w="770" w:type="dxa"/>
            <w:vAlign w:val="bottom"/>
            <w:hideMark/>
          </w:tcPr>
          <w:p w:rsidR="00C67DBC" w:rsidRPr="00C67DBC" w:rsidRDefault="00C67DBC">
            <w:pPr>
              <w:rPr>
                <w:rFonts w:cs="Arial"/>
                <w:sz w:val="18"/>
                <w:szCs w:val="18"/>
                <w:lang w:val="en-US"/>
              </w:rPr>
            </w:pPr>
            <w:r w:rsidRPr="00C67DBC">
              <w:rPr>
                <w:rFonts w:cs="Arial"/>
                <w:sz w:val="18"/>
                <w:szCs w:val="18"/>
                <w:lang w:val="en-US"/>
              </w:rPr>
              <w:t>1</w:t>
            </w:r>
          </w:p>
        </w:tc>
        <w:tc>
          <w:tcPr>
            <w:tcW w:w="1585" w:type="dxa"/>
            <w:vAlign w:val="bottom"/>
            <w:hideMark/>
          </w:tcPr>
          <w:p w:rsidR="00C67DBC" w:rsidRPr="00C67DBC" w:rsidRDefault="00C67DBC">
            <w:pPr>
              <w:rPr>
                <w:rFonts w:cs="Arial"/>
                <w:sz w:val="18"/>
                <w:szCs w:val="18"/>
                <w:lang w:val="en-US"/>
              </w:rPr>
            </w:pPr>
            <w:r w:rsidRPr="00C67DBC">
              <w:rPr>
                <w:rFonts w:cs="Arial"/>
                <w:sz w:val="18"/>
                <w:szCs w:val="18"/>
                <w:lang w:val="en-US"/>
              </w:rPr>
              <w:t xml:space="preserve">Expenses - </w:t>
            </w:r>
            <w:proofErr w:type="spellStart"/>
            <w:r w:rsidRPr="00C67DBC">
              <w:rPr>
                <w:rFonts w:cs="Arial"/>
                <w:sz w:val="18"/>
                <w:szCs w:val="18"/>
                <w:lang w:val="en-US"/>
              </w:rPr>
              <w:t>Operat</w:t>
            </w:r>
            <w:proofErr w:type="spellEnd"/>
            <w:r w:rsidRPr="00C67DBC">
              <w:rPr>
                <w:rFonts w:cs="Arial"/>
                <w:sz w:val="18"/>
                <w:szCs w:val="18"/>
                <w:lang w:val="en-US"/>
              </w:rPr>
              <w:t xml:space="preserve"> </w:t>
            </w:r>
            <w:proofErr w:type="spellStart"/>
            <w:r w:rsidRPr="00C67DBC">
              <w:rPr>
                <w:rFonts w:cs="Arial"/>
                <w:sz w:val="18"/>
                <w:szCs w:val="18"/>
                <w:lang w:val="en-US"/>
              </w:rPr>
              <w:t>Exp</w:t>
            </w:r>
            <w:proofErr w:type="spellEnd"/>
            <w:r w:rsidRPr="00C67DBC">
              <w:rPr>
                <w:rFonts w:cs="Arial"/>
                <w:sz w:val="18"/>
                <w:szCs w:val="18"/>
                <w:lang w:val="en-US"/>
              </w:rPr>
              <w:t xml:space="preserve"> – Other</w:t>
            </w:r>
          </w:p>
        </w:tc>
        <w:tc>
          <w:tcPr>
            <w:tcW w:w="1796" w:type="dxa"/>
            <w:vAlign w:val="bottom"/>
            <w:hideMark/>
          </w:tcPr>
          <w:p w:rsidR="00C67DBC" w:rsidRPr="00C67DBC" w:rsidRDefault="00C67DBC">
            <w:pPr>
              <w:rPr>
                <w:rFonts w:cs="Arial"/>
                <w:sz w:val="18"/>
                <w:szCs w:val="18"/>
                <w:lang w:val="en-US"/>
              </w:rPr>
            </w:pPr>
            <w:r w:rsidRPr="00C67DBC">
              <w:rPr>
                <w:rFonts w:cs="Arial"/>
                <w:sz w:val="18"/>
                <w:szCs w:val="18"/>
                <w:lang w:val="en-US"/>
              </w:rPr>
              <w:t>Outs P/</w:t>
            </w:r>
            <w:proofErr w:type="spellStart"/>
            <w:r w:rsidRPr="00C67DBC">
              <w:rPr>
                <w:rFonts w:cs="Arial"/>
                <w:sz w:val="18"/>
                <w:szCs w:val="18"/>
                <w:lang w:val="en-US"/>
              </w:rPr>
              <w:t>P:Contractd</w:t>
            </w:r>
            <w:proofErr w:type="spellEnd"/>
            <w:r w:rsidRPr="00C67DBC">
              <w:rPr>
                <w:rFonts w:cs="Arial"/>
                <w:sz w:val="18"/>
                <w:szCs w:val="18"/>
                <w:lang w:val="en-US"/>
              </w:rPr>
              <w:t xml:space="preserve"> </w:t>
            </w:r>
            <w:proofErr w:type="spellStart"/>
            <w:r w:rsidRPr="00C67DBC">
              <w:rPr>
                <w:rFonts w:cs="Arial"/>
                <w:sz w:val="18"/>
                <w:szCs w:val="18"/>
                <w:lang w:val="en-US"/>
              </w:rPr>
              <w:t>Maint</w:t>
            </w:r>
            <w:proofErr w:type="spellEnd"/>
          </w:p>
        </w:tc>
        <w:tc>
          <w:tcPr>
            <w:tcW w:w="1535" w:type="dxa"/>
            <w:vAlign w:val="bottom"/>
            <w:hideMark/>
          </w:tcPr>
          <w:p w:rsidR="00C67DBC" w:rsidRPr="00C67DBC" w:rsidRDefault="00C67DBC">
            <w:pPr>
              <w:rPr>
                <w:rFonts w:cs="Arial"/>
                <w:sz w:val="18"/>
                <w:szCs w:val="18"/>
                <w:lang w:val="en-US"/>
              </w:rPr>
            </w:pPr>
            <w:r w:rsidRPr="00C67DBC">
              <w:rPr>
                <w:rFonts w:cs="Arial"/>
                <w:sz w:val="18"/>
                <w:szCs w:val="18"/>
                <w:lang w:val="en-US"/>
              </w:rPr>
              <w:t>2015/04/02</w:t>
            </w:r>
          </w:p>
        </w:tc>
        <w:tc>
          <w:tcPr>
            <w:tcW w:w="1160" w:type="dxa"/>
            <w:vAlign w:val="bottom"/>
            <w:hideMark/>
          </w:tcPr>
          <w:p w:rsidR="00C67DBC" w:rsidRPr="00C67DBC" w:rsidRDefault="00C67DBC">
            <w:pPr>
              <w:rPr>
                <w:rFonts w:cs="Arial"/>
                <w:sz w:val="18"/>
                <w:szCs w:val="18"/>
                <w:lang w:val="en-US"/>
              </w:rPr>
            </w:pPr>
            <w:r w:rsidRPr="00C67DBC">
              <w:rPr>
                <w:rFonts w:cs="Arial"/>
                <w:sz w:val="18"/>
                <w:szCs w:val="18"/>
                <w:lang w:val="en-US"/>
              </w:rPr>
              <w:t>30083</w:t>
            </w:r>
          </w:p>
        </w:tc>
        <w:tc>
          <w:tcPr>
            <w:tcW w:w="1568" w:type="dxa"/>
            <w:vAlign w:val="bottom"/>
            <w:hideMark/>
          </w:tcPr>
          <w:p w:rsidR="00C67DBC" w:rsidRPr="00C67DBC" w:rsidRDefault="00C67DBC">
            <w:pPr>
              <w:rPr>
                <w:rFonts w:cs="Arial"/>
                <w:sz w:val="18"/>
                <w:szCs w:val="18"/>
                <w:lang w:val="en-US"/>
              </w:rPr>
            </w:pPr>
            <w:r w:rsidRPr="00C67DBC">
              <w:rPr>
                <w:rFonts w:cs="Arial"/>
                <w:sz w:val="18"/>
                <w:szCs w:val="18"/>
                <w:lang w:val="en-US"/>
              </w:rPr>
              <w:t xml:space="preserve">            54 058.80 </w:t>
            </w:r>
          </w:p>
        </w:tc>
        <w:tc>
          <w:tcPr>
            <w:tcW w:w="1350" w:type="dxa"/>
            <w:hideMark/>
          </w:tcPr>
          <w:p w:rsidR="00C67DBC" w:rsidRPr="00C67DBC" w:rsidRDefault="00C67DBC">
            <w:pPr>
              <w:rPr>
                <w:rFonts w:cs="Arial"/>
                <w:b/>
                <w:sz w:val="18"/>
                <w:szCs w:val="18"/>
                <w:lang w:val="en-US"/>
              </w:rPr>
            </w:pPr>
            <w:r w:rsidRPr="00C67DBC">
              <w:rPr>
                <w:rFonts w:cs="Arial"/>
                <w:b/>
                <w:sz w:val="18"/>
                <w:szCs w:val="18"/>
                <w:lang w:val="en-US"/>
              </w:rPr>
              <w:t>SIU - see attachment</w:t>
            </w:r>
          </w:p>
        </w:tc>
      </w:tr>
    </w:tbl>
    <w:p w:rsidR="00C67DBC" w:rsidRDefault="00C67DBC" w:rsidP="00C67DBC">
      <w:pPr>
        <w:rPr>
          <w:rFonts w:cs="Arial"/>
          <w:szCs w:val="22"/>
        </w:rPr>
      </w:pPr>
    </w:p>
    <w:p w:rsidR="00C67DBC" w:rsidRDefault="00C67DBC" w:rsidP="00C67DBC">
      <w:pPr>
        <w:rPr>
          <w:rFonts w:cs="Arial"/>
          <w:b/>
          <w:szCs w:val="22"/>
        </w:rPr>
      </w:pPr>
      <w:r>
        <w:rPr>
          <w:rFonts w:cs="Arial"/>
          <w:b/>
          <w:szCs w:val="22"/>
        </w:rPr>
        <w:t>Subsequent accrual payments after year end</w:t>
      </w:r>
    </w:p>
    <w:p w:rsidR="00C67DBC" w:rsidRDefault="00C67DBC" w:rsidP="00C67DBC">
      <w:pPr>
        <w:rPr>
          <w:rFonts w:cs="Arial"/>
          <w:b/>
          <w:szCs w:val="22"/>
        </w:rPr>
      </w:pPr>
    </w:p>
    <w:tbl>
      <w:tblPr>
        <w:tblW w:w="976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344"/>
        <w:gridCol w:w="2332"/>
        <w:gridCol w:w="1440"/>
        <w:gridCol w:w="1042"/>
        <w:gridCol w:w="1343"/>
        <w:gridCol w:w="1627"/>
      </w:tblGrid>
      <w:tr w:rsidR="00C67DBC" w:rsidRPr="00C67DBC" w:rsidTr="00C67DBC">
        <w:trPr>
          <w:trHeight w:val="705"/>
        </w:trPr>
        <w:tc>
          <w:tcPr>
            <w:tcW w:w="690" w:type="dxa"/>
            <w:vAlign w:val="bottom"/>
            <w:hideMark/>
          </w:tcPr>
          <w:p w:rsidR="00C67DBC" w:rsidRPr="00C67DBC" w:rsidRDefault="00C67DBC">
            <w:pPr>
              <w:rPr>
                <w:rFonts w:cs="Arial"/>
                <w:sz w:val="18"/>
                <w:szCs w:val="18"/>
                <w:lang w:val="en-US"/>
              </w:rPr>
            </w:pPr>
            <w:r w:rsidRPr="00C67DBC">
              <w:rPr>
                <w:rFonts w:cs="Arial"/>
                <w:sz w:val="18"/>
                <w:szCs w:val="18"/>
                <w:lang w:val="en-US"/>
              </w:rPr>
              <w:t>2</w:t>
            </w:r>
          </w:p>
        </w:tc>
        <w:tc>
          <w:tcPr>
            <w:tcW w:w="1432" w:type="dxa"/>
            <w:vAlign w:val="bottom"/>
            <w:hideMark/>
          </w:tcPr>
          <w:p w:rsidR="00C67DBC" w:rsidRPr="00C67DBC" w:rsidRDefault="00C67DBC">
            <w:pPr>
              <w:rPr>
                <w:rFonts w:cs="Arial"/>
                <w:sz w:val="18"/>
                <w:szCs w:val="18"/>
                <w:lang w:val="en-US"/>
              </w:rPr>
            </w:pPr>
            <w:r w:rsidRPr="00C67DBC">
              <w:rPr>
                <w:rFonts w:cs="Arial"/>
                <w:sz w:val="18"/>
                <w:szCs w:val="18"/>
                <w:lang w:val="en-US"/>
              </w:rPr>
              <w:t>Assets - Current - Trade Rec</w:t>
            </w:r>
          </w:p>
        </w:tc>
        <w:tc>
          <w:tcPr>
            <w:tcW w:w="2405" w:type="dxa"/>
            <w:vAlign w:val="bottom"/>
            <w:hideMark/>
          </w:tcPr>
          <w:p w:rsidR="00C67DBC" w:rsidRPr="00C67DBC" w:rsidRDefault="00C67DBC">
            <w:pPr>
              <w:rPr>
                <w:rFonts w:cs="Arial"/>
                <w:sz w:val="18"/>
                <w:szCs w:val="18"/>
                <w:lang w:val="en-US"/>
              </w:rPr>
            </w:pPr>
            <w:proofErr w:type="spellStart"/>
            <w:r w:rsidRPr="00C67DBC">
              <w:rPr>
                <w:rFonts w:cs="Arial"/>
                <w:sz w:val="18"/>
                <w:szCs w:val="18"/>
                <w:lang w:val="en-US"/>
              </w:rPr>
              <w:t>Rec:Dom:Clm:Recov</w:t>
            </w:r>
            <w:proofErr w:type="spellEnd"/>
            <w:r w:rsidRPr="00C67DBC">
              <w:rPr>
                <w:rFonts w:cs="Arial"/>
                <w:sz w:val="18"/>
                <w:szCs w:val="18"/>
                <w:lang w:val="en-US"/>
              </w:rPr>
              <w:t xml:space="preserve"> </w:t>
            </w:r>
            <w:proofErr w:type="spellStart"/>
            <w:r w:rsidRPr="00C67DBC">
              <w:rPr>
                <w:rFonts w:cs="Arial"/>
                <w:sz w:val="18"/>
                <w:szCs w:val="18"/>
                <w:lang w:val="en-US"/>
              </w:rPr>
              <w:t>Mun</w:t>
            </w:r>
            <w:proofErr w:type="spellEnd"/>
            <w:r w:rsidRPr="00C67DBC">
              <w:rPr>
                <w:rFonts w:cs="Arial"/>
                <w:sz w:val="18"/>
                <w:szCs w:val="18"/>
                <w:lang w:val="en-US"/>
              </w:rPr>
              <w:t xml:space="preserve"> </w:t>
            </w:r>
            <w:proofErr w:type="spellStart"/>
            <w:r w:rsidRPr="00C67DBC">
              <w:rPr>
                <w:rFonts w:cs="Arial"/>
                <w:sz w:val="18"/>
                <w:szCs w:val="18"/>
                <w:lang w:val="en-US"/>
              </w:rPr>
              <w:t>Srv:Dpw</w:t>
            </w:r>
            <w:proofErr w:type="spellEnd"/>
          </w:p>
        </w:tc>
        <w:tc>
          <w:tcPr>
            <w:tcW w:w="1494" w:type="dxa"/>
            <w:vAlign w:val="bottom"/>
            <w:hideMark/>
          </w:tcPr>
          <w:p w:rsidR="00C67DBC" w:rsidRPr="00C67DBC" w:rsidRDefault="00C67DBC">
            <w:pPr>
              <w:rPr>
                <w:rFonts w:cs="Arial"/>
                <w:sz w:val="18"/>
                <w:szCs w:val="18"/>
                <w:lang w:val="en-US"/>
              </w:rPr>
            </w:pPr>
            <w:r w:rsidRPr="00C67DBC">
              <w:rPr>
                <w:rFonts w:cs="Arial"/>
                <w:sz w:val="18"/>
                <w:szCs w:val="18"/>
                <w:lang w:val="en-US"/>
              </w:rPr>
              <w:t>2015/06/22</w:t>
            </w:r>
          </w:p>
        </w:tc>
        <w:tc>
          <w:tcPr>
            <w:tcW w:w="1097" w:type="dxa"/>
            <w:vAlign w:val="bottom"/>
            <w:hideMark/>
          </w:tcPr>
          <w:p w:rsidR="00C67DBC" w:rsidRPr="00C67DBC" w:rsidRDefault="00C67DBC">
            <w:pPr>
              <w:rPr>
                <w:rFonts w:cs="Arial"/>
                <w:sz w:val="18"/>
                <w:szCs w:val="18"/>
                <w:lang w:val="en-US"/>
              </w:rPr>
            </w:pPr>
            <w:r w:rsidRPr="00C67DBC">
              <w:rPr>
                <w:rFonts w:cs="Arial"/>
                <w:sz w:val="18"/>
                <w:szCs w:val="18"/>
                <w:lang w:val="en-US"/>
              </w:rPr>
              <w:t>00004</w:t>
            </w:r>
          </w:p>
        </w:tc>
        <w:tc>
          <w:tcPr>
            <w:tcW w:w="1440" w:type="dxa"/>
            <w:vAlign w:val="bottom"/>
            <w:hideMark/>
          </w:tcPr>
          <w:p w:rsidR="00C67DBC" w:rsidRPr="00C67DBC" w:rsidRDefault="00C67DBC">
            <w:pPr>
              <w:rPr>
                <w:rFonts w:cs="Arial"/>
                <w:sz w:val="18"/>
                <w:szCs w:val="18"/>
                <w:lang w:val="en-US"/>
              </w:rPr>
            </w:pPr>
            <w:r w:rsidRPr="00C67DBC">
              <w:rPr>
                <w:rFonts w:cs="Arial"/>
                <w:sz w:val="18"/>
                <w:szCs w:val="18"/>
                <w:lang w:val="en-US"/>
              </w:rPr>
              <w:t xml:space="preserve">       1 017 016.55 </w:t>
            </w:r>
          </w:p>
        </w:tc>
        <w:tc>
          <w:tcPr>
            <w:tcW w:w="1206" w:type="dxa"/>
            <w:hideMark/>
          </w:tcPr>
          <w:p w:rsidR="00C67DBC" w:rsidRPr="00C67DBC" w:rsidRDefault="00C67DBC">
            <w:pPr>
              <w:rPr>
                <w:rFonts w:cs="Arial"/>
                <w:b/>
                <w:sz w:val="18"/>
                <w:szCs w:val="18"/>
                <w:lang w:val="en-US"/>
              </w:rPr>
            </w:pPr>
            <w:r w:rsidRPr="00C67DBC">
              <w:rPr>
                <w:rFonts w:cs="Arial"/>
                <w:b/>
                <w:sz w:val="18"/>
                <w:szCs w:val="18"/>
                <w:lang w:val="en-US"/>
              </w:rPr>
              <w:t>Polokwane Batch – it shows on the excel attachment under “Responsibility” - column “H”</w:t>
            </w:r>
          </w:p>
        </w:tc>
      </w:tr>
    </w:tbl>
    <w:p w:rsidR="00C67DBC" w:rsidRDefault="00C67DBC" w:rsidP="00C67DBC">
      <w:pPr>
        <w:rPr>
          <w:rFonts w:cs="Arial"/>
          <w:b/>
          <w:szCs w:val="22"/>
        </w:rPr>
      </w:pPr>
    </w:p>
    <w:p w:rsidR="00C67DBC" w:rsidRDefault="00C67DBC" w:rsidP="00C67DBC">
      <w:pPr>
        <w:rPr>
          <w:rFonts w:cs="Arial"/>
          <w:szCs w:val="22"/>
        </w:rPr>
      </w:pPr>
      <w:r>
        <w:rPr>
          <w:rFonts w:cs="Arial"/>
          <w:szCs w:val="22"/>
        </w:rPr>
        <w:t xml:space="preserve"> </w:t>
      </w:r>
    </w:p>
    <w:p w:rsidR="00C67DBC" w:rsidRDefault="00C67DBC" w:rsidP="00C67DBC">
      <w:pPr>
        <w:rPr>
          <w:rFonts w:cs="Arial"/>
          <w:b/>
          <w:szCs w:val="22"/>
        </w:rPr>
      </w:pPr>
      <w:r>
        <w:rPr>
          <w:rFonts w:cs="Arial"/>
          <w:b/>
          <w:szCs w:val="22"/>
        </w:rPr>
        <w:t>Accruals current year</w:t>
      </w:r>
    </w:p>
    <w:tbl>
      <w:tblPr>
        <w:tblW w:w="99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5"/>
        <w:gridCol w:w="1573"/>
        <w:gridCol w:w="993"/>
        <w:gridCol w:w="1560"/>
        <w:gridCol w:w="1135"/>
        <w:gridCol w:w="994"/>
        <w:gridCol w:w="1418"/>
        <w:gridCol w:w="1277"/>
      </w:tblGrid>
      <w:tr w:rsidR="00C67DBC" w:rsidRPr="00C67DBC" w:rsidTr="00C67DBC">
        <w:trPr>
          <w:trHeight w:val="873"/>
        </w:trPr>
        <w:tc>
          <w:tcPr>
            <w:tcW w:w="995" w:type="dxa"/>
            <w:shd w:val="clear" w:color="auto" w:fill="BFBFBF"/>
            <w:hideMark/>
          </w:tcPr>
          <w:p w:rsidR="00C67DBC" w:rsidRPr="00C67DBC" w:rsidRDefault="00C67DBC">
            <w:pPr>
              <w:rPr>
                <w:rFonts w:cs="Arial"/>
                <w:b/>
                <w:bCs/>
                <w:sz w:val="18"/>
                <w:szCs w:val="18"/>
                <w:lang w:val="en-US"/>
              </w:rPr>
            </w:pPr>
            <w:r w:rsidRPr="00C67DBC">
              <w:rPr>
                <w:rFonts w:cs="Arial"/>
                <w:b/>
                <w:bCs/>
                <w:sz w:val="18"/>
                <w:szCs w:val="18"/>
                <w:lang w:val="en-US"/>
              </w:rPr>
              <w:t>Number</w:t>
            </w:r>
          </w:p>
        </w:tc>
        <w:tc>
          <w:tcPr>
            <w:tcW w:w="1573" w:type="dxa"/>
            <w:shd w:val="clear" w:color="auto" w:fill="BFBFBF"/>
            <w:hideMark/>
          </w:tcPr>
          <w:p w:rsidR="00C67DBC" w:rsidRPr="00C67DBC" w:rsidRDefault="00C67DBC">
            <w:pPr>
              <w:rPr>
                <w:rFonts w:cs="Arial"/>
                <w:b/>
                <w:bCs/>
                <w:sz w:val="18"/>
                <w:szCs w:val="18"/>
                <w:lang w:val="en-US"/>
              </w:rPr>
            </w:pPr>
            <w:r w:rsidRPr="00C67DBC">
              <w:rPr>
                <w:rFonts w:cs="Arial"/>
                <w:b/>
                <w:bCs/>
                <w:sz w:val="18"/>
                <w:szCs w:val="18"/>
                <w:lang w:val="en-US"/>
              </w:rPr>
              <w:t>PMIS Number</w:t>
            </w:r>
          </w:p>
        </w:tc>
        <w:tc>
          <w:tcPr>
            <w:tcW w:w="993" w:type="dxa"/>
            <w:shd w:val="clear" w:color="auto" w:fill="BFBFBF"/>
            <w:hideMark/>
          </w:tcPr>
          <w:p w:rsidR="00C67DBC" w:rsidRPr="00C67DBC" w:rsidRDefault="00C67DBC">
            <w:pPr>
              <w:rPr>
                <w:rFonts w:cs="Arial"/>
                <w:b/>
                <w:bCs/>
                <w:sz w:val="18"/>
                <w:szCs w:val="18"/>
                <w:lang w:val="en-US"/>
              </w:rPr>
            </w:pPr>
            <w:r w:rsidRPr="00C67DBC">
              <w:rPr>
                <w:rFonts w:cs="Arial"/>
                <w:b/>
                <w:bCs/>
                <w:sz w:val="18"/>
                <w:szCs w:val="18"/>
                <w:lang w:val="en-US"/>
              </w:rPr>
              <w:t xml:space="preserve">Date invoice received </w:t>
            </w:r>
          </w:p>
        </w:tc>
        <w:tc>
          <w:tcPr>
            <w:tcW w:w="1560" w:type="dxa"/>
            <w:shd w:val="clear" w:color="auto" w:fill="BFBFBF"/>
            <w:hideMark/>
          </w:tcPr>
          <w:p w:rsidR="00C67DBC" w:rsidRPr="00C67DBC" w:rsidRDefault="00C67DBC">
            <w:pPr>
              <w:rPr>
                <w:rFonts w:cs="Arial"/>
                <w:b/>
                <w:bCs/>
                <w:sz w:val="18"/>
                <w:szCs w:val="18"/>
                <w:lang w:val="en-US"/>
              </w:rPr>
            </w:pPr>
            <w:r w:rsidRPr="00C67DBC">
              <w:rPr>
                <w:rFonts w:cs="Arial"/>
                <w:b/>
                <w:bCs/>
                <w:sz w:val="18"/>
                <w:szCs w:val="18"/>
                <w:lang w:val="en-US"/>
              </w:rPr>
              <w:t>Name of client Department</w:t>
            </w:r>
          </w:p>
        </w:tc>
        <w:tc>
          <w:tcPr>
            <w:tcW w:w="1135" w:type="dxa"/>
            <w:shd w:val="clear" w:color="auto" w:fill="BFBFBF"/>
            <w:hideMark/>
          </w:tcPr>
          <w:p w:rsidR="00C67DBC" w:rsidRPr="00C67DBC" w:rsidRDefault="00C67DBC">
            <w:pPr>
              <w:rPr>
                <w:rFonts w:cs="Arial"/>
                <w:b/>
                <w:bCs/>
                <w:sz w:val="18"/>
                <w:szCs w:val="18"/>
                <w:lang w:val="en-US"/>
              </w:rPr>
            </w:pPr>
            <w:r w:rsidRPr="00C67DBC">
              <w:rPr>
                <w:rFonts w:cs="Arial"/>
                <w:b/>
                <w:bCs/>
                <w:sz w:val="18"/>
                <w:szCs w:val="18"/>
                <w:lang w:val="en-US"/>
              </w:rPr>
              <w:t xml:space="preserve"> Name Service Provider</w:t>
            </w:r>
          </w:p>
        </w:tc>
        <w:tc>
          <w:tcPr>
            <w:tcW w:w="994" w:type="dxa"/>
            <w:shd w:val="clear" w:color="auto" w:fill="BFBFBF"/>
            <w:hideMark/>
          </w:tcPr>
          <w:p w:rsidR="00C67DBC" w:rsidRPr="00C67DBC" w:rsidRDefault="00C67DBC">
            <w:pPr>
              <w:rPr>
                <w:rFonts w:cs="Arial"/>
                <w:b/>
                <w:bCs/>
                <w:sz w:val="18"/>
                <w:szCs w:val="18"/>
                <w:lang w:val="en-US"/>
              </w:rPr>
            </w:pPr>
            <w:r w:rsidRPr="00C67DBC">
              <w:rPr>
                <w:rFonts w:cs="Arial"/>
                <w:b/>
                <w:bCs/>
                <w:sz w:val="18"/>
                <w:szCs w:val="18"/>
                <w:lang w:val="en-US"/>
              </w:rPr>
              <w:t>Description of service</w:t>
            </w:r>
          </w:p>
        </w:tc>
        <w:tc>
          <w:tcPr>
            <w:tcW w:w="1418" w:type="dxa"/>
            <w:shd w:val="clear" w:color="auto" w:fill="BFBFBF"/>
            <w:hideMark/>
          </w:tcPr>
          <w:p w:rsidR="00C67DBC" w:rsidRPr="00C67DBC" w:rsidRDefault="00C67DBC">
            <w:pPr>
              <w:rPr>
                <w:rFonts w:cs="Arial"/>
                <w:b/>
                <w:bCs/>
                <w:sz w:val="18"/>
                <w:szCs w:val="18"/>
                <w:lang w:val="en-US"/>
              </w:rPr>
            </w:pPr>
            <w:r w:rsidRPr="00C67DBC">
              <w:rPr>
                <w:rFonts w:cs="Arial"/>
                <w:b/>
                <w:bCs/>
                <w:sz w:val="18"/>
                <w:szCs w:val="18"/>
                <w:lang w:val="en-US"/>
              </w:rPr>
              <w:t>Amount[R]</w:t>
            </w:r>
          </w:p>
        </w:tc>
        <w:tc>
          <w:tcPr>
            <w:tcW w:w="1277" w:type="dxa"/>
            <w:shd w:val="clear" w:color="auto" w:fill="BFBFBF"/>
          </w:tcPr>
          <w:p w:rsidR="00C67DBC" w:rsidRPr="00C67DBC" w:rsidRDefault="00C67DBC">
            <w:pPr>
              <w:rPr>
                <w:rFonts w:cs="Arial"/>
                <w:b/>
                <w:bCs/>
                <w:sz w:val="18"/>
                <w:szCs w:val="18"/>
                <w:lang w:val="en-US"/>
              </w:rPr>
            </w:pPr>
          </w:p>
        </w:tc>
      </w:tr>
      <w:tr w:rsidR="00C67DBC" w:rsidRPr="00C67DBC" w:rsidTr="00C67DBC">
        <w:trPr>
          <w:trHeight w:val="720"/>
        </w:trPr>
        <w:tc>
          <w:tcPr>
            <w:tcW w:w="995" w:type="dxa"/>
            <w:noWrap/>
            <w:vAlign w:val="center"/>
            <w:hideMark/>
          </w:tcPr>
          <w:p w:rsidR="00C67DBC" w:rsidRPr="00C67DBC" w:rsidRDefault="00C67DBC">
            <w:pPr>
              <w:rPr>
                <w:rFonts w:cs="Arial"/>
                <w:sz w:val="18"/>
                <w:szCs w:val="18"/>
                <w:lang w:val="en-US"/>
              </w:rPr>
            </w:pPr>
            <w:r w:rsidRPr="00C67DBC">
              <w:rPr>
                <w:rFonts w:cs="Arial"/>
                <w:sz w:val="18"/>
                <w:szCs w:val="18"/>
                <w:lang w:val="en-US"/>
              </w:rPr>
              <w:t>1</w:t>
            </w:r>
          </w:p>
        </w:tc>
        <w:tc>
          <w:tcPr>
            <w:tcW w:w="1573" w:type="dxa"/>
            <w:shd w:val="clear" w:color="auto" w:fill="FFFFFF"/>
            <w:noWrap/>
            <w:vAlign w:val="center"/>
            <w:hideMark/>
          </w:tcPr>
          <w:p w:rsidR="00C67DBC" w:rsidRPr="00C67DBC" w:rsidRDefault="00C67DBC">
            <w:pPr>
              <w:rPr>
                <w:rFonts w:cs="Arial"/>
                <w:sz w:val="18"/>
                <w:szCs w:val="18"/>
                <w:lang w:val="en-US"/>
              </w:rPr>
            </w:pPr>
            <w:r w:rsidRPr="00C67DBC">
              <w:rPr>
                <w:rFonts w:cs="Arial"/>
                <w:sz w:val="18"/>
                <w:szCs w:val="18"/>
                <w:lang w:val="en-US"/>
              </w:rPr>
              <w:t>PRE/0215/105008</w:t>
            </w:r>
          </w:p>
        </w:tc>
        <w:tc>
          <w:tcPr>
            <w:tcW w:w="993" w:type="dxa"/>
            <w:shd w:val="clear" w:color="auto" w:fill="FFFFFF"/>
            <w:noWrap/>
            <w:vAlign w:val="center"/>
            <w:hideMark/>
          </w:tcPr>
          <w:p w:rsidR="00C67DBC" w:rsidRPr="00C67DBC" w:rsidRDefault="00C67DBC">
            <w:pPr>
              <w:rPr>
                <w:rFonts w:cs="Arial"/>
                <w:sz w:val="18"/>
                <w:szCs w:val="18"/>
                <w:lang w:val="en-US"/>
              </w:rPr>
            </w:pPr>
            <w:r w:rsidRPr="00C67DBC">
              <w:rPr>
                <w:rFonts w:cs="Arial"/>
                <w:sz w:val="18"/>
                <w:szCs w:val="18"/>
                <w:lang w:val="en-US"/>
              </w:rPr>
              <w:t>2015/10/02</w:t>
            </w:r>
          </w:p>
        </w:tc>
        <w:tc>
          <w:tcPr>
            <w:tcW w:w="1560" w:type="dxa"/>
            <w:shd w:val="clear" w:color="auto" w:fill="FFFFFF"/>
            <w:vAlign w:val="center"/>
            <w:hideMark/>
          </w:tcPr>
          <w:p w:rsidR="00C67DBC" w:rsidRPr="00C67DBC" w:rsidRDefault="00C67DBC">
            <w:pPr>
              <w:rPr>
                <w:rFonts w:cs="Arial"/>
                <w:sz w:val="18"/>
                <w:szCs w:val="18"/>
                <w:lang w:val="en-US"/>
              </w:rPr>
            </w:pPr>
            <w:r w:rsidRPr="00C67DBC">
              <w:rPr>
                <w:rFonts w:cs="Arial"/>
                <w:sz w:val="18"/>
                <w:szCs w:val="18"/>
                <w:lang w:val="en-US"/>
              </w:rPr>
              <w:t>Dept Of Public Works</w:t>
            </w:r>
          </w:p>
        </w:tc>
        <w:tc>
          <w:tcPr>
            <w:tcW w:w="1135" w:type="dxa"/>
            <w:shd w:val="clear" w:color="auto" w:fill="FFFFFF"/>
            <w:vAlign w:val="center"/>
            <w:hideMark/>
          </w:tcPr>
          <w:p w:rsidR="00C67DBC" w:rsidRPr="00C67DBC" w:rsidRDefault="00C67DBC">
            <w:pPr>
              <w:rPr>
                <w:rFonts w:cs="Arial"/>
                <w:sz w:val="18"/>
                <w:szCs w:val="18"/>
                <w:lang w:val="en-US"/>
              </w:rPr>
            </w:pPr>
            <w:r w:rsidRPr="00C67DBC">
              <w:rPr>
                <w:rFonts w:cs="Arial"/>
                <w:sz w:val="18"/>
                <w:szCs w:val="18"/>
                <w:lang w:val="en-US"/>
              </w:rPr>
              <w:t>MUSAN TRADING</w:t>
            </w:r>
          </w:p>
        </w:tc>
        <w:tc>
          <w:tcPr>
            <w:tcW w:w="994" w:type="dxa"/>
            <w:shd w:val="clear" w:color="auto" w:fill="FFFFFF"/>
            <w:vAlign w:val="center"/>
            <w:hideMark/>
          </w:tcPr>
          <w:p w:rsidR="00C67DBC" w:rsidRPr="00C67DBC" w:rsidRDefault="00C67DBC">
            <w:pPr>
              <w:rPr>
                <w:rFonts w:cs="Arial"/>
                <w:sz w:val="18"/>
                <w:szCs w:val="18"/>
                <w:lang w:val="en-US"/>
              </w:rPr>
            </w:pPr>
            <w:r w:rsidRPr="00C67DBC">
              <w:rPr>
                <w:rFonts w:cs="Arial"/>
                <w:sz w:val="18"/>
                <w:szCs w:val="18"/>
                <w:lang w:val="en-US"/>
              </w:rPr>
              <w:t>Outs P/</w:t>
            </w:r>
            <w:proofErr w:type="spellStart"/>
            <w:r w:rsidRPr="00C67DBC">
              <w:rPr>
                <w:rFonts w:cs="Arial"/>
                <w:sz w:val="18"/>
                <w:szCs w:val="18"/>
                <w:lang w:val="en-US"/>
              </w:rPr>
              <w:t>P:Contractd</w:t>
            </w:r>
            <w:proofErr w:type="spellEnd"/>
            <w:r w:rsidRPr="00C67DBC">
              <w:rPr>
                <w:rFonts w:cs="Arial"/>
                <w:sz w:val="18"/>
                <w:szCs w:val="18"/>
                <w:lang w:val="en-US"/>
              </w:rPr>
              <w:t xml:space="preserve"> </w:t>
            </w:r>
            <w:proofErr w:type="spellStart"/>
            <w:r w:rsidRPr="00C67DBC">
              <w:rPr>
                <w:rFonts w:cs="Arial"/>
                <w:sz w:val="18"/>
                <w:szCs w:val="18"/>
                <w:lang w:val="en-US"/>
              </w:rPr>
              <w:t>Maint</w:t>
            </w:r>
            <w:proofErr w:type="spellEnd"/>
          </w:p>
        </w:tc>
        <w:tc>
          <w:tcPr>
            <w:tcW w:w="1418" w:type="dxa"/>
            <w:shd w:val="clear" w:color="auto" w:fill="FFFFFF"/>
            <w:noWrap/>
            <w:vAlign w:val="center"/>
            <w:hideMark/>
          </w:tcPr>
          <w:p w:rsidR="00C67DBC" w:rsidRPr="00C67DBC" w:rsidRDefault="00C67DBC">
            <w:pPr>
              <w:rPr>
                <w:rFonts w:cs="Arial"/>
                <w:sz w:val="18"/>
                <w:szCs w:val="18"/>
                <w:lang w:val="en-US"/>
              </w:rPr>
            </w:pPr>
            <w:r w:rsidRPr="00C67DBC">
              <w:rPr>
                <w:rFonts w:cs="Arial"/>
                <w:sz w:val="18"/>
                <w:szCs w:val="18"/>
                <w:lang w:val="en-US"/>
              </w:rPr>
              <w:t xml:space="preserve">  10 159.68 </w:t>
            </w:r>
          </w:p>
        </w:tc>
        <w:tc>
          <w:tcPr>
            <w:tcW w:w="1277" w:type="dxa"/>
            <w:shd w:val="clear" w:color="auto" w:fill="FFFFFF"/>
            <w:hideMark/>
          </w:tcPr>
          <w:p w:rsidR="00C67DBC" w:rsidRPr="00C67DBC" w:rsidRDefault="00C67DBC">
            <w:pPr>
              <w:rPr>
                <w:rFonts w:cs="Arial"/>
                <w:b/>
                <w:sz w:val="18"/>
                <w:szCs w:val="18"/>
                <w:lang w:val="en-US"/>
              </w:rPr>
            </w:pPr>
            <w:r w:rsidRPr="00C67DBC">
              <w:rPr>
                <w:rFonts w:cs="Arial"/>
                <w:b/>
                <w:sz w:val="18"/>
                <w:szCs w:val="18"/>
                <w:lang w:val="en-US"/>
              </w:rPr>
              <w:t>SIU - see attachment</w:t>
            </w:r>
          </w:p>
        </w:tc>
      </w:tr>
      <w:tr w:rsidR="00C67DBC" w:rsidRPr="00C67DBC" w:rsidTr="00C67DBC">
        <w:trPr>
          <w:trHeight w:val="720"/>
        </w:trPr>
        <w:tc>
          <w:tcPr>
            <w:tcW w:w="995" w:type="dxa"/>
            <w:noWrap/>
            <w:vAlign w:val="center"/>
            <w:hideMark/>
          </w:tcPr>
          <w:p w:rsidR="00C67DBC" w:rsidRPr="00C67DBC" w:rsidRDefault="00C67DBC">
            <w:pPr>
              <w:rPr>
                <w:rFonts w:cs="Arial"/>
                <w:sz w:val="18"/>
                <w:szCs w:val="18"/>
                <w:lang w:val="en-US"/>
              </w:rPr>
            </w:pPr>
            <w:r w:rsidRPr="00C67DBC">
              <w:rPr>
                <w:rFonts w:cs="Arial"/>
                <w:sz w:val="18"/>
                <w:szCs w:val="18"/>
                <w:lang w:val="en-US"/>
              </w:rPr>
              <w:lastRenderedPageBreak/>
              <w:t>2</w:t>
            </w:r>
          </w:p>
        </w:tc>
        <w:tc>
          <w:tcPr>
            <w:tcW w:w="1573" w:type="dxa"/>
            <w:vAlign w:val="center"/>
            <w:hideMark/>
          </w:tcPr>
          <w:p w:rsidR="00C67DBC" w:rsidRPr="00C67DBC" w:rsidRDefault="00C67DBC">
            <w:pPr>
              <w:rPr>
                <w:rFonts w:cs="Arial"/>
                <w:sz w:val="18"/>
                <w:szCs w:val="18"/>
                <w:lang w:val="en-US"/>
              </w:rPr>
            </w:pPr>
            <w:r w:rsidRPr="00C67DBC">
              <w:rPr>
                <w:rFonts w:cs="Arial"/>
                <w:sz w:val="18"/>
                <w:szCs w:val="18"/>
                <w:lang w:val="en-US"/>
              </w:rPr>
              <w:t>47784</w:t>
            </w:r>
          </w:p>
        </w:tc>
        <w:tc>
          <w:tcPr>
            <w:tcW w:w="993" w:type="dxa"/>
            <w:vAlign w:val="center"/>
            <w:hideMark/>
          </w:tcPr>
          <w:p w:rsidR="00C67DBC" w:rsidRPr="00C67DBC" w:rsidRDefault="00C67DBC">
            <w:pPr>
              <w:rPr>
                <w:rFonts w:cs="Arial"/>
                <w:sz w:val="18"/>
                <w:szCs w:val="18"/>
                <w:lang w:val="en-US"/>
              </w:rPr>
            </w:pPr>
            <w:r w:rsidRPr="00C67DBC">
              <w:rPr>
                <w:rFonts w:cs="Arial"/>
                <w:sz w:val="18"/>
                <w:szCs w:val="18"/>
                <w:lang w:val="en-US"/>
              </w:rPr>
              <w:t>2015/10/20</w:t>
            </w:r>
          </w:p>
        </w:tc>
        <w:tc>
          <w:tcPr>
            <w:tcW w:w="1560" w:type="dxa"/>
            <w:vAlign w:val="center"/>
            <w:hideMark/>
          </w:tcPr>
          <w:p w:rsidR="00C67DBC" w:rsidRPr="00C67DBC" w:rsidRDefault="00C67DBC">
            <w:pPr>
              <w:rPr>
                <w:rFonts w:cs="Arial"/>
                <w:sz w:val="18"/>
                <w:szCs w:val="18"/>
                <w:lang w:val="en-US"/>
              </w:rPr>
            </w:pPr>
            <w:r w:rsidRPr="00C67DBC">
              <w:rPr>
                <w:rFonts w:cs="Arial"/>
                <w:sz w:val="18"/>
                <w:szCs w:val="18"/>
                <w:lang w:val="en-US"/>
              </w:rPr>
              <w:t>Dept Of Public Works</w:t>
            </w:r>
          </w:p>
        </w:tc>
        <w:tc>
          <w:tcPr>
            <w:tcW w:w="1135" w:type="dxa"/>
            <w:vAlign w:val="center"/>
            <w:hideMark/>
          </w:tcPr>
          <w:p w:rsidR="00C67DBC" w:rsidRPr="00C67DBC" w:rsidRDefault="00C67DBC">
            <w:pPr>
              <w:rPr>
                <w:rFonts w:cs="Arial"/>
                <w:sz w:val="18"/>
                <w:szCs w:val="18"/>
                <w:lang w:val="en-US"/>
              </w:rPr>
            </w:pPr>
            <w:r w:rsidRPr="00C67DBC">
              <w:rPr>
                <w:rFonts w:cs="Arial"/>
                <w:sz w:val="18"/>
                <w:szCs w:val="18"/>
                <w:lang w:val="en-US"/>
              </w:rPr>
              <w:t>CITY OF TSHWANE</w:t>
            </w:r>
          </w:p>
        </w:tc>
        <w:tc>
          <w:tcPr>
            <w:tcW w:w="994" w:type="dxa"/>
            <w:vAlign w:val="center"/>
            <w:hideMark/>
          </w:tcPr>
          <w:p w:rsidR="00C67DBC" w:rsidRPr="00C67DBC" w:rsidRDefault="00C67DBC">
            <w:pPr>
              <w:rPr>
                <w:rFonts w:cs="Arial"/>
                <w:sz w:val="18"/>
                <w:szCs w:val="18"/>
                <w:lang w:val="en-US"/>
              </w:rPr>
            </w:pPr>
            <w:r w:rsidRPr="00C67DBC">
              <w:rPr>
                <w:rFonts w:cs="Arial"/>
                <w:sz w:val="18"/>
                <w:szCs w:val="18"/>
                <w:lang w:val="en-US"/>
              </w:rPr>
              <w:t>Municipal Services Expense</w:t>
            </w:r>
          </w:p>
        </w:tc>
        <w:tc>
          <w:tcPr>
            <w:tcW w:w="1418" w:type="dxa"/>
            <w:noWrap/>
            <w:vAlign w:val="center"/>
            <w:hideMark/>
          </w:tcPr>
          <w:p w:rsidR="00C67DBC" w:rsidRPr="00C67DBC" w:rsidRDefault="00C67DBC">
            <w:pPr>
              <w:rPr>
                <w:rFonts w:cs="Arial"/>
                <w:sz w:val="18"/>
                <w:szCs w:val="18"/>
                <w:lang w:val="en-US"/>
              </w:rPr>
            </w:pPr>
            <w:r w:rsidRPr="00C67DBC">
              <w:rPr>
                <w:rFonts w:cs="Arial"/>
                <w:sz w:val="18"/>
                <w:szCs w:val="18"/>
                <w:lang w:val="en-US"/>
              </w:rPr>
              <w:t xml:space="preserve">       153.90 </w:t>
            </w:r>
          </w:p>
        </w:tc>
        <w:tc>
          <w:tcPr>
            <w:tcW w:w="1277" w:type="dxa"/>
            <w:hideMark/>
          </w:tcPr>
          <w:p w:rsidR="00C67DBC" w:rsidRPr="00C67DBC" w:rsidRDefault="00C67DBC">
            <w:pPr>
              <w:rPr>
                <w:rFonts w:cs="Arial"/>
                <w:b/>
                <w:sz w:val="18"/>
                <w:szCs w:val="18"/>
                <w:lang w:val="en-US"/>
              </w:rPr>
            </w:pPr>
            <w:r w:rsidRPr="00C67DBC">
              <w:rPr>
                <w:rFonts w:cs="Arial"/>
                <w:b/>
                <w:sz w:val="18"/>
                <w:szCs w:val="18"/>
                <w:lang w:val="en-US"/>
              </w:rPr>
              <w:t>Provided to AGSA – see attachment</w:t>
            </w:r>
          </w:p>
        </w:tc>
      </w:tr>
    </w:tbl>
    <w:p w:rsidR="00C67DBC" w:rsidRDefault="00C67DBC" w:rsidP="00C67DBC">
      <w:pPr>
        <w:rPr>
          <w:rFonts w:cs="Arial"/>
          <w:szCs w:val="22"/>
        </w:rPr>
      </w:pPr>
    </w:p>
    <w:p w:rsidR="00C67DBC" w:rsidRDefault="00C67DBC" w:rsidP="00C67DBC">
      <w:pPr>
        <w:rPr>
          <w:rFonts w:cs="Arial"/>
          <w:b/>
          <w:szCs w:val="22"/>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2203"/>
        <w:gridCol w:w="47"/>
        <w:gridCol w:w="2156"/>
      </w:tblGrid>
      <w:tr w:rsidR="00C67DBC" w:rsidRPr="00C67DBC" w:rsidTr="00C67DB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b/>
                <w:sz w:val="18"/>
                <w:szCs w:val="18"/>
                <w:lang w:val="en-US"/>
              </w:rPr>
              <w:t>DESCRIPTION</w:t>
            </w:r>
          </w:p>
        </w:tc>
        <w:tc>
          <w:tcPr>
            <w:tcW w:w="440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b/>
                <w:sz w:val="18"/>
                <w:szCs w:val="18"/>
                <w:lang w:val="en-US"/>
              </w:rPr>
              <w:t>RESPONSE</w:t>
            </w:r>
          </w:p>
        </w:tc>
      </w:tr>
      <w:tr w:rsidR="00C67DBC" w:rsidRPr="00C67DBC" w:rsidTr="00C67DBC">
        <w:trPr>
          <w:trHeight w:val="561"/>
        </w:trPr>
        <w:tc>
          <w:tcPr>
            <w:tcW w:w="4950" w:type="dxa"/>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sz w:val="18"/>
                <w:szCs w:val="18"/>
                <w:lang w:val="en-US"/>
              </w:rPr>
              <w:t>Corrective action to be taken:</w:t>
            </w:r>
          </w:p>
        </w:tc>
        <w:tc>
          <w:tcPr>
            <w:tcW w:w="4406" w:type="dxa"/>
            <w:gridSpan w:val="3"/>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sz w:val="18"/>
                <w:szCs w:val="18"/>
                <w:lang w:val="en-US"/>
              </w:rPr>
            </w:pPr>
            <w:r w:rsidRPr="00C67DBC">
              <w:rPr>
                <w:rFonts w:cs="Arial"/>
                <w:sz w:val="18"/>
                <w:szCs w:val="18"/>
                <w:lang w:val="en-US"/>
              </w:rPr>
              <w:t>This transaction will be removed from The Accruals listing of 1415.</w:t>
            </w:r>
          </w:p>
        </w:tc>
      </w:tr>
      <w:tr w:rsidR="00C67DBC" w:rsidRPr="00C67DBC" w:rsidTr="00C67DBC">
        <w:trPr>
          <w:trHeight w:val="263"/>
        </w:trPr>
        <w:tc>
          <w:tcPr>
            <w:tcW w:w="4950" w:type="dxa"/>
            <w:vMerge w:val="restart"/>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ind w:left="66"/>
              <w:rPr>
                <w:rFonts w:cs="Arial"/>
                <w:sz w:val="18"/>
                <w:szCs w:val="18"/>
                <w:lang w:val="en-US"/>
              </w:rPr>
            </w:pPr>
            <w:r w:rsidRPr="00C67DBC">
              <w:rPr>
                <w:rFonts w:cs="Arial"/>
                <w:sz w:val="18"/>
                <w:szCs w:val="18"/>
                <w:lang w:val="en-US"/>
              </w:rPr>
              <w:t>Does the finding affect an amount disclosed in the financial statements?</w:t>
            </w:r>
          </w:p>
        </w:tc>
        <w:tc>
          <w:tcPr>
            <w:tcW w:w="2250" w:type="dxa"/>
            <w:gridSpan w:val="2"/>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b/>
                <w:sz w:val="18"/>
                <w:szCs w:val="18"/>
                <w:lang w:val="en-US"/>
              </w:rPr>
              <w:t>Yes</w:t>
            </w:r>
          </w:p>
        </w:tc>
        <w:tc>
          <w:tcPr>
            <w:tcW w:w="2156" w:type="dxa"/>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b/>
                <w:sz w:val="18"/>
                <w:szCs w:val="18"/>
                <w:lang w:val="en-US"/>
              </w:rPr>
              <w:t>No</w:t>
            </w:r>
          </w:p>
        </w:tc>
      </w:tr>
      <w:tr w:rsidR="00C67DBC" w:rsidRPr="00C67DBC" w:rsidTr="00C67DBC">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C67DBC" w:rsidRPr="00C67DBC" w:rsidRDefault="00C67DBC">
            <w:pPr>
              <w:rPr>
                <w:rFonts w:cs="Arial"/>
                <w:sz w:val="18"/>
                <w:szCs w:val="18"/>
                <w:lang w:val="en-US"/>
              </w:rPr>
            </w:pPr>
          </w:p>
        </w:tc>
        <w:tc>
          <w:tcPr>
            <w:tcW w:w="2250" w:type="dxa"/>
            <w:gridSpan w:val="2"/>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b/>
                <w:sz w:val="18"/>
                <w:szCs w:val="18"/>
                <w:lang w:val="en-US"/>
              </w:rPr>
              <w:t>X</w:t>
            </w:r>
          </w:p>
        </w:tc>
        <w:tc>
          <w:tcPr>
            <w:tcW w:w="2156" w:type="dxa"/>
            <w:tcBorders>
              <w:top w:val="single" w:sz="4" w:space="0" w:color="auto"/>
              <w:left w:val="single" w:sz="4" w:space="0" w:color="auto"/>
              <w:bottom w:val="single" w:sz="4" w:space="0" w:color="auto"/>
              <w:right w:val="single" w:sz="4" w:space="0" w:color="auto"/>
            </w:tcBorders>
          </w:tcPr>
          <w:p w:rsidR="00C67DBC" w:rsidRPr="00C67DBC" w:rsidRDefault="00C67DBC">
            <w:pPr>
              <w:keepNext/>
              <w:tabs>
                <w:tab w:val="center" w:pos="4320"/>
                <w:tab w:val="right" w:pos="8640"/>
              </w:tabs>
              <w:spacing w:line="260" w:lineRule="exact"/>
              <w:jc w:val="both"/>
              <w:rPr>
                <w:rFonts w:cs="Arial"/>
                <w:b/>
                <w:sz w:val="18"/>
                <w:szCs w:val="18"/>
                <w:lang w:val="en-US"/>
              </w:rPr>
            </w:pPr>
          </w:p>
        </w:tc>
      </w:tr>
      <w:tr w:rsidR="00C67DBC" w:rsidRPr="00C67DBC" w:rsidTr="00C67DBC">
        <w:trPr>
          <w:trHeight w:val="435"/>
        </w:trPr>
        <w:tc>
          <w:tcPr>
            <w:tcW w:w="4950" w:type="dxa"/>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ind w:left="66"/>
              <w:rPr>
                <w:rFonts w:cs="Arial"/>
                <w:sz w:val="18"/>
                <w:szCs w:val="18"/>
                <w:lang w:val="en-US"/>
              </w:rPr>
            </w:pPr>
            <w:r w:rsidRPr="00C67DBC">
              <w:rPr>
                <w:rFonts w:cs="Arial"/>
                <w:sz w:val="18"/>
                <w:szCs w:val="18"/>
                <w:lang w:val="en-US"/>
              </w:rPr>
              <w:t>If yes, what corrections will be made to the population?</w:t>
            </w:r>
          </w:p>
        </w:tc>
        <w:tc>
          <w:tcPr>
            <w:tcW w:w="4406" w:type="dxa"/>
            <w:gridSpan w:val="3"/>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b/>
                <w:sz w:val="18"/>
                <w:szCs w:val="18"/>
                <w:lang w:val="en-US"/>
              </w:rPr>
              <w:t>HO will be requested to amend the AFS of 1415 with this transaction</w:t>
            </w:r>
          </w:p>
        </w:tc>
      </w:tr>
      <w:tr w:rsidR="00C67DBC" w:rsidRPr="00C67DBC" w:rsidTr="00C67DBC">
        <w:trPr>
          <w:trHeight w:val="435"/>
        </w:trPr>
        <w:tc>
          <w:tcPr>
            <w:tcW w:w="4950" w:type="dxa"/>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ind w:left="66"/>
              <w:rPr>
                <w:rFonts w:cs="Arial"/>
                <w:b/>
                <w:sz w:val="18"/>
                <w:szCs w:val="18"/>
                <w:lang w:val="en-US"/>
              </w:rPr>
            </w:pPr>
            <w:r w:rsidRPr="00C67DBC">
              <w:rPr>
                <w:rFonts w:cs="Arial"/>
                <w:sz w:val="18"/>
                <w:szCs w:val="18"/>
                <w:lang w:val="en-US"/>
              </w:rPr>
              <w:t>If yes, and no corrections will be made, the reason why such a conclusion has been reached</w:t>
            </w:r>
          </w:p>
        </w:tc>
        <w:tc>
          <w:tcPr>
            <w:tcW w:w="4406" w:type="dxa"/>
            <w:gridSpan w:val="3"/>
            <w:tcBorders>
              <w:top w:val="single" w:sz="4" w:space="0" w:color="auto"/>
              <w:left w:val="single" w:sz="4" w:space="0" w:color="auto"/>
              <w:bottom w:val="single" w:sz="4" w:space="0" w:color="auto"/>
              <w:right w:val="single" w:sz="4" w:space="0" w:color="auto"/>
            </w:tcBorders>
          </w:tcPr>
          <w:p w:rsidR="00C67DBC" w:rsidRPr="00C67DBC" w:rsidRDefault="00C67DBC">
            <w:pPr>
              <w:keepNext/>
              <w:tabs>
                <w:tab w:val="center" w:pos="4320"/>
                <w:tab w:val="right" w:pos="8640"/>
              </w:tabs>
              <w:spacing w:line="260" w:lineRule="exact"/>
              <w:jc w:val="both"/>
              <w:rPr>
                <w:rFonts w:cs="Arial"/>
                <w:b/>
                <w:sz w:val="18"/>
                <w:szCs w:val="18"/>
                <w:lang w:val="en-US"/>
              </w:rPr>
            </w:pPr>
          </w:p>
        </w:tc>
      </w:tr>
      <w:tr w:rsidR="00C67DBC" w:rsidRPr="00C67DBC" w:rsidTr="00C67DBC">
        <w:tc>
          <w:tcPr>
            <w:tcW w:w="4950" w:type="dxa"/>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sz w:val="18"/>
                <w:szCs w:val="18"/>
                <w:lang w:val="en-US"/>
              </w:rPr>
              <w:t>Position of official responsible to take corrective action:</w:t>
            </w:r>
          </w:p>
        </w:tc>
        <w:tc>
          <w:tcPr>
            <w:tcW w:w="4406" w:type="dxa"/>
            <w:gridSpan w:val="3"/>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sz w:val="18"/>
                <w:szCs w:val="18"/>
                <w:lang w:val="en-US"/>
              </w:rPr>
            </w:pPr>
            <w:r w:rsidRPr="00C67DBC">
              <w:rPr>
                <w:rFonts w:cs="Arial"/>
                <w:sz w:val="18"/>
                <w:szCs w:val="18"/>
                <w:lang w:val="en-US"/>
              </w:rPr>
              <w:t>Deputy Director: Finance</w:t>
            </w:r>
          </w:p>
        </w:tc>
      </w:tr>
      <w:tr w:rsidR="00C67DBC" w:rsidRPr="00C67DBC" w:rsidTr="00C67DBC">
        <w:tc>
          <w:tcPr>
            <w:tcW w:w="4950" w:type="dxa"/>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sz w:val="18"/>
                <w:szCs w:val="18"/>
                <w:lang w:val="en-US"/>
              </w:rPr>
              <w:t>Estimated completion date for corrective action:</w:t>
            </w:r>
          </w:p>
        </w:tc>
        <w:tc>
          <w:tcPr>
            <w:tcW w:w="4406" w:type="dxa"/>
            <w:gridSpan w:val="3"/>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sz w:val="18"/>
                <w:szCs w:val="18"/>
                <w:lang w:val="en-US"/>
              </w:rPr>
            </w:pPr>
            <w:r w:rsidRPr="00C67DBC">
              <w:rPr>
                <w:rFonts w:cs="Arial"/>
                <w:sz w:val="18"/>
                <w:szCs w:val="18"/>
                <w:lang w:val="en-US"/>
              </w:rPr>
              <w:t>31 March 2016</w:t>
            </w:r>
          </w:p>
        </w:tc>
      </w:tr>
      <w:tr w:rsidR="00C67DBC" w:rsidRPr="00C67DBC" w:rsidTr="00C67DBC">
        <w:trPr>
          <w:trHeight w:val="263"/>
        </w:trPr>
        <w:tc>
          <w:tcPr>
            <w:tcW w:w="4950" w:type="dxa"/>
            <w:vMerge w:val="restart"/>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sz w:val="18"/>
                <w:szCs w:val="18"/>
                <w:lang w:val="en-US"/>
              </w:rPr>
            </w:pPr>
            <w:r w:rsidRPr="00C67DBC">
              <w:rPr>
                <w:rFonts w:cs="Arial"/>
                <w:sz w:val="18"/>
                <w:szCs w:val="18"/>
                <w:lang w:val="en-US"/>
              </w:rPr>
              <w:t>Does management agree with the root cause indicated</w:t>
            </w:r>
          </w:p>
        </w:tc>
        <w:tc>
          <w:tcPr>
            <w:tcW w:w="2203" w:type="dxa"/>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b/>
                <w:sz w:val="18"/>
                <w:szCs w:val="18"/>
                <w:lang w:val="en-US"/>
              </w:rPr>
              <w:t>Yes</w:t>
            </w:r>
          </w:p>
        </w:tc>
        <w:tc>
          <w:tcPr>
            <w:tcW w:w="2203" w:type="dxa"/>
            <w:gridSpan w:val="2"/>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b/>
                <w:sz w:val="18"/>
                <w:szCs w:val="18"/>
                <w:lang w:val="en-US"/>
              </w:rPr>
              <w:t>No</w:t>
            </w:r>
          </w:p>
        </w:tc>
      </w:tr>
      <w:tr w:rsidR="00C67DBC" w:rsidRPr="00C67DBC" w:rsidTr="00C67DBC">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C67DBC" w:rsidRPr="00C67DBC" w:rsidRDefault="00C67DBC">
            <w:pPr>
              <w:rPr>
                <w:rFonts w:cs="Arial"/>
                <w:sz w:val="18"/>
                <w:szCs w:val="18"/>
                <w:lang w:val="en-US"/>
              </w:rPr>
            </w:pPr>
          </w:p>
        </w:tc>
        <w:tc>
          <w:tcPr>
            <w:tcW w:w="2203" w:type="dxa"/>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b/>
                <w:sz w:val="18"/>
                <w:szCs w:val="18"/>
                <w:lang w:val="en-US"/>
              </w:rPr>
            </w:pPr>
            <w:r w:rsidRPr="00C67DBC">
              <w:rPr>
                <w:rFonts w:cs="Arial"/>
                <w:b/>
                <w:sz w:val="18"/>
                <w:szCs w:val="18"/>
                <w:lang w:val="en-US"/>
              </w:rPr>
              <w:t>X</w:t>
            </w:r>
          </w:p>
        </w:tc>
        <w:tc>
          <w:tcPr>
            <w:tcW w:w="2203" w:type="dxa"/>
            <w:gridSpan w:val="2"/>
            <w:tcBorders>
              <w:top w:val="single" w:sz="4" w:space="0" w:color="auto"/>
              <w:left w:val="single" w:sz="4" w:space="0" w:color="auto"/>
              <w:bottom w:val="single" w:sz="4" w:space="0" w:color="auto"/>
              <w:right w:val="single" w:sz="4" w:space="0" w:color="auto"/>
            </w:tcBorders>
          </w:tcPr>
          <w:p w:rsidR="00C67DBC" w:rsidRPr="00C67DBC" w:rsidRDefault="00C67DBC">
            <w:pPr>
              <w:keepNext/>
              <w:tabs>
                <w:tab w:val="center" w:pos="4320"/>
                <w:tab w:val="right" w:pos="8640"/>
              </w:tabs>
              <w:spacing w:line="260" w:lineRule="exact"/>
              <w:jc w:val="both"/>
              <w:rPr>
                <w:rFonts w:cs="Arial"/>
                <w:b/>
                <w:sz w:val="18"/>
                <w:szCs w:val="18"/>
                <w:lang w:val="en-US"/>
              </w:rPr>
            </w:pPr>
          </w:p>
        </w:tc>
      </w:tr>
      <w:tr w:rsidR="00C67DBC" w:rsidRPr="00C67DBC" w:rsidTr="00C67DBC">
        <w:tc>
          <w:tcPr>
            <w:tcW w:w="4950" w:type="dxa"/>
            <w:tcBorders>
              <w:top w:val="single" w:sz="4" w:space="0" w:color="auto"/>
              <w:left w:val="single" w:sz="4" w:space="0" w:color="auto"/>
              <w:bottom w:val="single" w:sz="4" w:space="0" w:color="auto"/>
              <w:right w:val="single" w:sz="4" w:space="0" w:color="auto"/>
            </w:tcBorders>
            <w:hideMark/>
          </w:tcPr>
          <w:p w:rsidR="00C67DBC" w:rsidRPr="00C67DBC" w:rsidRDefault="00C67DBC">
            <w:pPr>
              <w:keepNext/>
              <w:tabs>
                <w:tab w:val="center" w:pos="4320"/>
                <w:tab w:val="right" w:pos="8640"/>
              </w:tabs>
              <w:spacing w:line="260" w:lineRule="exact"/>
              <w:jc w:val="both"/>
              <w:rPr>
                <w:rFonts w:cs="Arial"/>
                <w:sz w:val="18"/>
                <w:szCs w:val="18"/>
                <w:lang w:val="en-US"/>
              </w:rPr>
            </w:pPr>
            <w:r w:rsidRPr="00C67DBC">
              <w:rPr>
                <w:rFonts w:cs="Arial"/>
                <w:sz w:val="18"/>
                <w:szCs w:val="18"/>
                <w:lang w:val="en-US"/>
              </w:rPr>
              <w:t>If management does not agree with the root cause indicated, please provide the root cause according to management</w:t>
            </w:r>
          </w:p>
        </w:tc>
        <w:tc>
          <w:tcPr>
            <w:tcW w:w="4406" w:type="dxa"/>
            <w:gridSpan w:val="3"/>
            <w:tcBorders>
              <w:top w:val="single" w:sz="4" w:space="0" w:color="auto"/>
              <w:left w:val="single" w:sz="4" w:space="0" w:color="auto"/>
              <w:bottom w:val="single" w:sz="4" w:space="0" w:color="auto"/>
              <w:right w:val="single" w:sz="4" w:space="0" w:color="auto"/>
            </w:tcBorders>
          </w:tcPr>
          <w:p w:rsidR="00C67DBC" w:rsidRPr="00C67DBC" w:rsidRDefault="00C67DBC">
            <w:pPr>
              <w:keepNext/>
              <w:tabs>
                <w:tab w:val="center" w:pos="4320"/>
                <w:tab w:val="right" w:pos="8640"/>
              </w:tabs>
              <w:spacing w:line="260" w:lineRule="exact"/>
              <w:jc w:val="both"/>
              <w:rPr>
                <w:rFonts w:cs="Arial"/>
                <w:b/>
                <w:sz w:val="18"/>
                <w:szCs w:val="18"/>
                <w:lang w:val="en-US"/>
              </w:rPr>
            </w:pPr>
          </w:p>
        </w:tc>
      </w:tr>
    </w:tbl>
    <w:p w:rsidR="00C67DBC" w:rsidRDefault="00C67DBC" w:rsidP="00C67DBC">
      <w:pPr>
        <w:keepNext/>
        <w:spacing w:line="260" w:lineRule="exact"/>
        <w:ind w:left="360"/>
        <w:jc w:val="both"/>
        <w:rPr>
          <w:rFonts w:cs="Arial"/>
          <w:b/>
          <w:szCs w:val="22"/>
        </w:rPr>
      </w:pPr>
    </w:p>
    <w:p w:rsidR="00C67DBC" w:rsidRDefault="00C67DBC" w:rsidP="00C67DBC">
      <w:pPr>
        <w:ind w:left="426"/>
        <w:jc w:val="both"/>
        <w:rPr>
          <w:rFonts w:cs="Arial"/>
          <w:i/>
          <w:szCs w:val="22"/>
        </w:rPr>
      </w:pPr>
      <w:r>
        <w:rPr>
          <w:rFonts w:cs="Arial"/>
          <w:i/>
          <w:szCs w:val="22"/>
        </w:rPr>
        <w:t>Name:</w:t>
      </w:r>
      <w:r>
        <w:rPr>
          <w:rFonts w:eastAsia="Arial Unicode MS" w:cs="Arial"/>
          <w:szCs w:val="22"/>
        </w:rPr>
        <w:t xml:space="preserve">  M Dondashe </w:t>
      </w:r>
    </w:p>
    <w:p w:rsidR="00C67DBC" w:rsidRDefault="00C67DBC" w:rsidP="00C67DBC">
      <w:pPr>
        <w:ind w:left="426"/>
        <w:jc w:val="both"/>
        <w:rPr>
          <w:rFonts w:cs="Arial"/>
          <w:i/>
          <w:szCs w:val="22"/>
        </w:rPr>
      </w:pPr>
      <w:r>
        <w:rPr>
          <w:rFonts w:cs="Arial"/>
          <w:i/>
          <w:szCs w:val="22"/>
        </w:rPr>
        <w:t>Position:  RM</w:t>
      </w:r>
    </w:p>
    <w:p w:rsidR="00C67DBC" w:rsidRDefault="00C67DBC" w:rsidP="00C67DBC">
      <w:pPr>
        <w:ind w:left="426"/>
        <w:jc w:val="both"/>
        <w:rPr>
          <w:rFonts w:cs="Arial"/>
          <w:i/>
          <w:szCs w:val="22"/>
        </w:rPr>
      </w:pPr>
      <w:r>
        <w:rPr>
          <w:rFonts w:cs="Arial"/>
          <w:i/>
          <w:szCs w:val="22"/>
        </w:rPr>
        <w:t>Date: 17 Mar 2016</w:t>
      </w:r>
    </w:p>
    <w:p w:rsidR="00C67DBC" w:rsidRDefault="00C67DBC" w:rsidP="00C67DBC">
      <w:pPr>
        <w:jc w:val="both"/>
        <w:rPr>
          <w:rFonts w:cs="Arial"/>
          <w:i/>
          <w:szCs w:val="22"/>
        </w:rPr>
      </w:pPr>
    </w:p>
    <w:p w:rsidR="00C67DBC" w:rsidRDefault="00C67DBC" w:rsidP="00C67DBC">
      <w:pPr>
        <w:jc w:val="both"/>
        <w:rPr>
          <w:rFonts w:cs="Arial"/>
          <w:b/>
          <w:szCs w:val="22"/>
        </w:rPr>
      </w:pPr>
      <w:r>
        <w:rPr>
          <w:rFonts w:cs="Arial"/>
          <w:b/>
          <w:szCs w:val="22"/>
        </w:rPr>
        <w:t>Auditor</w:t>
      </w:r>
      <w:r w:rsidR="00BB49AF">
        <w:rPr>
          <w:rFonts w:cs="Arial"/>
          <w:b/>
          <w:szCs w:val="22"/>
        </w:rPr>
        <w:t>’</w:t>
      </w:r>
      <w:r>
        <w:rPr>
          <w:rFonts w:cs="Arial"/>
          <w:b/>
          <w:szCs w:val="22"/>
        </w:rPr>
        <w:t>s Conclusion</w:t>
      </w:r>
    </w:p>
    <w:p w:rsidR="00C67DBC" w:rsidRDefault="00C67DBC" w:rsidP="00C67DBC">
      <w:pPr>
        <w:pStyle w:val="ListParagraph"/>
        <w:rPr>
          <w:rFonts w:cs="Arial"/>
          <w:color w:val="17365D" w:themeColor="text2" w:themeShade="BF"/>
          <w:szCs w:val="22"/>
        </w:rPr>
      </w:pPr>
    </w:p>
    <w:p w:rsidR="00C67DBC" w:rsidRDefault="00C67DBC" w:rsidP="00B31FB4">
      <w:pPr>
        <w:pStyle w:val="ListParagraph"/>
        <w:numPr>
          <w:ilvl w:val="0"/>
          <w:numId w:val="47"/>
        </w:numPr>
        <w:contextualSpacing/>
        <w:rPr>
          <w:rFonts w:ascii="Times New Roman" w:hAnsi="Times New Roman" w:cs="Arial"/>
          <w:color w:val="000000"/>
          <w:szCs w:val="22"/>
        </w:rPr>
      </w:pPr>
      <w:r>
        <w:rPr>
          <w:rFonts w:cs="Arial"/>
          <w:szCs w:val="22"/>
        </w:rPr>
        <w:t>Management’s response has been noted .During the audit of accruals the supporting documentation of the above mentioned transaction of R 705 563.78 recorded as an accrual in the accrual listing for the period ending 31st March 2015 which was requested for audit purposes was not provided for by the entity as it could not be traced since the property could not be found on PMIS system as being paid.</w:t>
      </w:r>
      <w:r>
        <w:rPr>
          <w:rFonts w:cs="Arial"/>
          <w:color w:val="17365D" w:themeColor="text2" w:themeShade="BF"/>
          <w:szCs w:val="22"/>
        </w:rPr>
        <w:t>.</w:t>
      </w:r>
    </w:p>
    <w:p w:rsidR="00C67DBC" w:rsidRDefault="00C67DBC" w:rsidP="00C67DBC">
      <w:pPr>
        <w:pStyle w:val="ListParagraph"/>
        <w:rPr>
          <w:rFonts w:cs="Arial"/>
          <w:szCs w:val="22"/>
        </w:rPr>
      </w:pPr>
    </w:p>
    <w:p w:rsidR="00C67DBC" w:rsidRDefault="00C67DBC" w:rsidP="00C67DBC">
      <w:pPr>
        <w:pStyle w:val="ListParagraph"/>
        <w:rPr>
          <w:rFonts w:cs="Arial"/>
          <w:szCs w:val="22"/>
        </w:rPr>
      </w:pPr>
      <w:r>
        <w:rPr>
          <w:rFonts w:cs="Arial"/>
          <w:szCs w:val="22"/>
        </w:rPr>
        <w:t>With regards to management’s comments above, it was noted that they had stipulated that the invoice was not supposed to be part of the accruals for 2014/2015, however it was noted as per PMTE’s Day to Day accruals restatement listing as at 31</w:t>
      </w:r>
      <w:r>
        <w:rPr>
          <w:rFonts w:cs="Arial"/>
          <w:szCs w:val="22"/>
          <w:vertAlign w:val="superscript"/>
        </w:rPr>
        <w:t>st</w:t>
      </w:r>
      <w:r>
        <w:rPr>
          <w:rFonts w:cs="Arial"/>
          <w:szCs w:val="22"/>
        </w:rPr>
        <w:t xml:space="preserve"> March 2015 that management has correctly recorded the invoice dated 25</w:t>
      </w:r>
      <w:r>
        <w:rPr>
          <w:rFonts w:cs="Arial"/>
          <w:szCs w:val="22"/>
          <w:vertAlign w:val="superscript"/>
        </w:rPr>
        <w:t>th</w:t>
      </w:r>
      <w:r>
        <w:rPr>
          <w:rFonts w:cs="Arial"/>
          <w:szCs w:val="22"/>
        </w:rPr>
        <w:t xml:space="preserve"> March 2015 to have been received on the 1</w:t>
      </w:r>
      <w:r>
        <w:rPr>
          <w:rFonts w:cs="Arial"/>
          <w:szCs w:val="22"/>
          <w:vertAlign w:val="superscript"/>
        </w:rPr>
        <w:t>st</w:t>
      </w:r>
      <w:r>
        <w:rPr>
          <w:rFonts w:cs="Arial"/>
          <w:szCs w:val="22"/>
        </w:rPr>
        <w:t xml:space="preserve"> April 2015 for services rendered from the 2</w:t>
      </w:r>
      <w:r>
        <w:rPr>
          <w:rFonts w:cs="Arial"/>
          <w:szCs w:val="22"/>
          <w:vertAlign w:val="superscript"/>
        </w:rPr>
        <w:t>nd</w:t>
      </w:r>
      <w:r>
        <w:rPr>
          <w:rFonts w:cs="Arial"/>
          <w:szCs w:val="22"/>
        </w:rPr>
        <w:t xml:space="preserve"> February 2015 to 18</w:t>
      </w:r>
      <w:r>
        <w:rPr>
          <w:rFonts w:cs="Arial"/>
          <w:szCs w:val="22"/>
          <w:vertAlign w:val="superscript"/>
        </w:rPr>
        <w:t>th</w:t>
      </w:r>
      <w:r>
        <w:rPr>
          <w:rFonts w:cs="Arial"/>
          <w:szCs w:val="22"/>
        </w:rPr>
        <w:t xml:space="preserve"> March 2015 and therefore it is an accrued expense. Therefore the finding will remain on the basis that the supporting documentation for the above transactions were not provided. The document will be requested from the SIU and audited at final stage of the audit.</w:t>
      </w:r>
    </w:p>
    <w:p w:rsidR="00C67DBC" w:rsidRDefault="00C67DBC" w:rsidP="00C67DBC">
      <w:pPr>
        <w:pStyle w:val="ListParagraph"/>
        <w:rPr>
          <w:rFonts w:cs="Arial"/>
          <w:szCs w:val="22"/>
        </w:rPr>
      </w:pPr>
    </w:p>
    <w:p w:rsidR="00C67DBC" w:rsidRDefault="00C67DBC" w:rsidP="00B31FB4">
      <w:pPr>
        <w:pStyle w:val="ListParagraph"/>
        <w:numPr>
          <w:ilvl w:val="0"/>
          <w:numId w:val="47"/>
        </w:numPr>
        <w:contextualSpacing/>
        <w:rPr>
          <w:rFonts w:cs="Arial"/>
          <w:szCs w:val="22"/>
        </w:rPr>
      </w:pPr>
      <w:r>
        <w:rPr>
          <w:rFonts w:cs="Arial"/>
          <w:szCs w:val="22"/>
        </w:rPr>
        <w:t>Management’s comments noted. Finding will remain pending the audit of the batches currently not available during the final audit. We will request the batch through our Polokwane audit team at the final stage of the audit.</w:t>
      </w:r>
    </w:p>
    <w:p w:rsidR="00C67DBC" w:rsidRDefault="00C67DBC" w:rsidP="00C67DBC">
      <w:pPr>
        <w:jc w:val="both"/>
        <w:rPr>
          <w:rFonts w:cs="Arial"/>
          <w:szCs w:val="22"/>
        </w:rPr>
      </w:pPr>
    </w:p>
    <w:p w:rsidR="00CF1376" w:rsidRDefault="00CF1376" w:rsidP="00CF1376">
      <w:pPr>
        <w:pStyle w:val="NormalWeb"/>
        <w:spacing w:before="0" w:beforeAutospacing="0" w:after="0" w:afterAutospacing="0"/>
        <w:rPr>
          <w:rFonts w:cs="Arial"/>
          <w:sz w:val="22"/>
          <w:szCs w:val="22"/>
        </w:rPr>
      </w:pPr>
    </w:p>
    <w:p w:rsidR="00752D21" w:rsidRDefault="00752D21" w:rsidP="00CF1376">
      <w:pPr>
        <w:pStyle w:val="NormalWeb"/>
        <w:spacing w:before="0" w:beforeAutospacing="0" w:after="0" w:afterAutospacing="0"/>
        <w:rPr>
          <w:rFonts w:cs="Arial"/>
          <w:sz w:val="22"/>
          <w:szCs w:val="22"/>
        </w:rPr>
      </w:pPr>
    </w:p>
    <w:p w:rsidR="00752D21" w:rsidRDefault="00752D21" w:rsidP="00CF1376">
      <w:pPr>
        <w:pStyle w:val="NormalWeb"/>
        <w:spacing w:before="0" w:beforeAutospacing="0" w:after="0" w:afterAutospacing="0"/>
        <w:rPr>
          <w:rFonts w:cs="Arial"/>
          <w:sz w:val="22"/>
          <w:szCs w:val="22"/>
        </w:rPr>
      </w:pPr>
    </w:p>
    <w:p w:rsidR="007E314E" w:rsidRDefault="007E314E">
      <w:pPr>
        <w:spacing w:after="200" w:line="276" w:lineRule="auto"/>
        <w:rPr>
          <w:rFonts w:cs="Arial"/>
          <w:szCs w:val="22"/>
          <w:lang w:val="en-US"/>
        </w:rPr>
      </w:pPr>
    </w:p>
    <w:p w:rsidR="007E314E" w:rsidRPr="00666057" w:rsidRDefault="007E314E" w:rsidP="00405CF7">
      <w:pPr>
        <w:pStyle w:val="ListParagraph"/>
        <w:numPr>
          <w:ilvl w:val="0"/>
          <w:numId w:val="19"/>
        </w:numPr>
        <w:spacing w:after="120"/>
        <w:ind w:left="426" w:hanging="426"/>
        <w:contextualSpacing/>
        <w:jc w:val="both"/>
        <w:rPr>
          <w:rFonts w:cs="Arial"/>
          <w:b/>
          <w:bCs/>
          <w:szCs w:val="22"/>
        </w:rPr>
      </w:pPr>
      <w:r w:rsidRPr="00666057">
        <w:rPr>
          <w:rFonts w:cs="Arial"/>
          <w:b/>
          <w:bCs/>
          <w:szCs w:val="22"/>
        </w:rPr>
        <w:lastRenderedPageBreak/>
        <w:t>Accruals: Incorrect classification and valuation (COFF11A)</w:t>
      </w:r>
    </w:p>
    <w:p w:rsidR="007E314E" w:rsidRPr="00760A56" w:rsidRDefault="007E314E" w:rsidP="007E314E">
      <w:pPr>
        <w:spacing w:after="120"/>
        <w:jc w:val="both"/>
        <w:rPr>
          <w:rFonts w:cs="Arial"/>
          <w:b/>
          <w:bCs/>
          <w:szCs w:val="22"/>
        </w:rPr>
      </w:pPr>
    </w:p>
    <w:p w:rsidR="007E314E" w:rsidRDefault="007E314E" w:rsidP="007E314E">
      <w:pPr>
        <w:jc w:val="both"/>
        <w:rPr>
          <w:rFonts w:cs="Arial"/>
          <w:b/>
          <w:bCs/>
          <w:szCs w:val="22"/>
        </w:rPr>
      </w:pPr>
      <w:r w:rsidRPr="00760A56">
        <w:rPr>
          <w:rFonts w:cs="Arial"/>
          <w:b/>
          <w:bCs/>
          <w:szCs w:val="22"/>
        </w:rPr>
        <w:t>Audit Finding</w:t>
      </w:r>
    </w:p>
    <w:p w:rsidR="007E314E" w:rsidRPr="004D0E67" w:rsidRDefault="007E314E" w:rsidP="007E314E">
      <w:pPr>
        <w:jc w:val="both"/>
        <w:rPr>
          <w:rFonts w:cs="Arial"/>
          <w:b/>
          <w:bCs/>
          <w:szCs w:val="22"/>
        </w:rPr>
      </w:pPr>
    </w:p>
    <w:p w:rsidR="007E314E" w:rsidRPr="0080447D" w:rsidRDefault="007E314E" w:rsidP="007E314E">
      <w:pPr>
        <w:rPr>
          <w:rFonts w:cs="Arial"/>
          <w:color w:val="000000"/>
          <w:szCs w:val="22"/>
          <w:lang w:val="en-GB" w:eastAsia="en-ZA"/>
        </w:rPr>
      </w:pPr>
      <w:r w:rsidRPr="0080447D">
        <w:rPr>
          <w:rFonts w:cs="Arial"/>
          <w:color w:val="000000"/>
          <w:szCs w:val="22"/>
          <w:lang w:val="en-GB" w:eastAsia="en-ZA"/>
        </w:rPr>
        <w:t>Section 40 of the PFMA requires that: “</w:t>
      </w:r>
      <w:r w:rsidRPr="0080447D">
        <w:rPr>
          <w:rFonts w:cs="Arial"/>
          <w:color w:val="000000"/>
          <w:szCs w:val="22"/>
          <w:lang w:eastAsia="en-ZA"/>
        </w:rPr>
        <w:t>The accounting officer for a department, trading entity or constitutional institution</w:t>
      </w:r>
      <w:r w:rsidRPr="0080447D">
        <w:rPr>
          <w:rFonts w:cs="Arial"/>
          <w:i/>
          <w:iCs/>
          <w:color w:val="000000"/>
          <w:szCs w:val="22"/>
          <w:lang w:eastAsia="en-ZA"/>
        </w:rPr>
        <w:t xml:space="preserve"> –</w:t>
      </w:r>
    </w:p>
    <w:p w:rsidR="007E314E" w:rsidRPr="0080447D" w:rsidRDefault="007E314E" w:rsidP="007E314E">
      <w:pPr>
        <w:spacing w:before="180"/>
        <w:ind w:left="680" w:hanging="680"/>
        <w:rPr>
          <w:rFonts w:cs="Arial"/>
          <w:color w:val="000000"/>
          <w:szCs w:val="22"/>
          <w:lang w:val="en-GB" w:eastAsia="en-ZA"/>
        </w:rPr>
      </w:pPr>
      <w:r>
        <w:rPr>
          <w:rFonts w:cs="Arial"/>
          <w:i/>
          <w:iCs/>
          <w:color w:val="000000"/>
          <w:szCs w:val="22"/>
          <w:lang w:val="en-GB" w:eastAsia="en-ZA"/>
        </w:rPr>
        <w:t>(a)    </w:t>
      </w:r>
      <w:r w:rsidRPr="0080447D">
        <w:rPr>
          <w:rFonts w:cs="Arial"/>
          <w:i/>
          <w:iCs/>
          <w:color w:val="000000"/>
          <w:szCs w:val="22"/>
          <w:lang w:val="en-GB" w:eastAsia="en-ZA"/>
        </w:rPr>
        <w:t xml:space="preserve"> </w:t>
      </w:r>
      <w:r w:rsidRPr="0080447D">
        <w:rPr>
          <w:rFonts w:cs="Arial"/>
          <w:color w:val="000000"/>
          <w:szCs w:val="22"/>
          <w:lang w:val="en-GB" w:eastAsia="en-ZA"/>
        </w:rPr>
        <w:t>must keep full and proper records of the financial affairs of the department, trading entity or constitutional institution in accordance with any prescribed norms and standards;</w:t>
      </w:r>
    </w:p>
    <w:p w:rsidR="007E314E" w:rsidRPr="0080447D" w:rsidRDefault="007E314E" w:rsidP="007E314E">
      <w:pPr>
        <w:spacing w:before="180"/>
        <w:ind w:left="680" w:hanging="680"/>
        <w:rPr>
          <w:rFonts w:cs="Arial"/>
          <w:color w:val="000000"/>
          <w:szCs w:val="22"/>
          <w:lang w:val="en-GB" w:eastAsia="en-ZA"/>
        </w:rPr>
      </w:pPr>
      <w:r w:rsidRPr="0080447D">
        <w:rPr>
          <w:rFonts w:cs="Arial"/>
          <w:color w:val="000000"/>
          <w:szCs w:val="22"/>
          <w:lang w:val="en-GB" w:eastAsia="en-ZA"/>
        </w:rPr>
        <w:t>(b)    </w:t>
      </w:r>
      <w:proofErr w:type="gramStart"/>
      <w:r w:rsidRPr="0080447D">
        <w:rPr>
          <w:rFonts w:cs="Arial"/>
          <w:color w:val="000000"/>
          <w:szCs w:val="22"/>
          <w:lang w:val="en-GB" w:eastAsia="en-ZA"/>
        </w:rPr>
        <w:t>must</w:t>
      </w:r>
      <w:proofErr w:type="gramEnd"/>
      <w:r w:rsidRPr="0080447D">
        <w:rPr>
          <w:rFonts w:cs="Arial"/>
          <w:color w:val="000000"/>
          <w:szCs w:val="22"/>
          <w:lang w:val="en-GB" w:eastAsia="en-ZA"/>
        </w:rPr>
        <w:t xml:space="preserve"> prepare financial statements for each financial year in accordance with generally recognized accounting practice;</w:t>
      </w:r>
    </w:p>
    <w:p w:rsidR="007E314E" w:rsidRPr="0080447D" w:rsidRDefault="007E314E" w:rsidP="007E314E">
      <w:pPr>
        <w:ind w:left="426" w:hanging="426"/>
        <w:rPr>
          <w:rFonts w:cs="Arial"/>
          <w:color w:val="000000"/>
          <w:szCs w:val="22"/>
          <w:lang w:eastAsia="en-ZA"/>
        </w:rPr>
      </w:pPr>
    </w:p>
    <w:p w:rsidR="007E314E" w:rsidRPr="00844334" w:rsidRDefault="007E314E" w:rsidP="00B31FB4">
      <w:pPr>
        <w:pStyle w:val="ListParagraph"/>
        <w:numPr>
          <w:ilvl w:val="0"/>
          <w:numId w:val="40"/>
        </w:numPr>
        <w:contextualSpacing/>
        <w:rPr>
          <w:rFonts w:cs="Arial"/>
          <w:color w:val="000000"/>
          <w:szCs w:val="22"/>
        </w:rPr>
      </w:pPr>
      <w:r w:rsidRPr="00844334">
        <w:rPr>
          <w:rFonts w:cs="Arial"/>
          <w:color w:val="000000"/>
          <w:szCs w:val="22"/>
        </w:rPr>
        <w:t>During the audit of accruals, the following transactions were for invoices received prior to the financial period ending 30th September 2015 for services rendered and received prior to the financial period end.</w:t>
      </w:r>
      <w:r w:rsidRPr="002D4C09">
        <w:t xml:space="preserve"> </w:t>
      </w:r>
      <w:r w:rsidRPr="00844334">
        <w:rPr>
          <w:rFonts w:cs="Arial"/>
          <w:color w:val="000000"/>
          <w:szCs w:val="22"/>
        </w:rPr>
        <w:t xml:space="preserve">Therefore the transaction amounts were incorrectly classified </w:t>
      </w:r>
      <w:proofErr w:type="gramStart"/>
      <w:r w:rsidRPr="00844334">
        <w:rPr>
          <w:rFonts w:cs="Arial"/>
          <w:color w:val="000000"/>
          <w:szCs w:val="22"/>
        </w:rPr>
        <w:t>as an accrued expenses</w:t>
      </w:r>
      <w:proofErr w:type="gramEnd"/>
      <w:r w:rsidRPr="00844334">
        <w:rPr>
          <w:rFonts w:cs="Arial"/>
          <w:color w:val="000000"/>
          <w:szCs w:val="22"/>
        </w:rPr>
        <w:t>.</w:t>
      </w:r>
    </w:p>
    <w:p w:rsidR="007E314E" w:rsidRPr="002D4C09" w:rsidRDefault="007E314E" w:rsidP="007E314E">
      <w:pPr>
        <w:rPr>
          <w:rFonts w:cs="Arial"/>
          <w:color w:val="000000"/>
          <w:szCs w:val="22"/>
        </w:rPr>
      </w:pPr>
    </w:p>
    <w:tbl>
      <w:tblPr>
        <w:tblW w:w="5204" w:type="pct"/>
        <w:tblInd w:w="250" w:type="dxa"/>
        <w:tblCellMar>
          <w:top w:w="15" w:type="dxa"/>
          <w:left w:w="15" w:type="dxa"/>
          <w:bottom w:w="15" w:type="dxa"/>
          <w:right w:w="15" w:type="dxa"/>
        </w:tblCellMar>
        <w:tblLook w:val="04A0" w:firstRow="1" w:lastRow="0" w:firstColumn="1" w:lastColumn="0" w:noHBand="0" w:noVBand="1"/>
      </w:tblPr>
      <w:tblGrid>
        <w:gridCol w:w="456"/>
        <w:gridCol w:w="2368"/>
        <w:gridCol w:w="1310"/>
        <w:gridCol w:w="1117"/>
        <w:gridCol w:w="1383"/>
        <w:gridCol w:w="1688"/>
        <w:gridCol w:w="1297"/>
      </w:tblGrid>
      <w:tr w:rsidR="007E314E" w:rsidRPr="002D4C09" w:rsidTr="00CB4858">
        <w:trPr>
          <w:trHeight w:val="555"/>
        </w:trPr>
        <w:tc>
          <w:tcPr>
            <w:tcW w:w="237" w:type="pct"/>
            <w:tcBorders>
              <w:top w:val="nil"/>
              <w:left w:val="nil"/>
              <w:bottom w:val="nil"/>
              <w:right w:val="single" w:sz="4" w:space="0" w:color="auto"/>
            </w:tcBorders>
            <w:shd w:val="clear" w:color="auto" w:fill="A6A6A6"/>
            <w:noWrap/>
            <w:tcMar>
              <w:top w:w="0" w:type="dxa"/>
              <w:left w:w="108" w:type="dxa"/>
              <w:bottom w:w="0" w:type="dxa"/>
              <w:right w:w="108" w:type="dxa"/>
            </w:tcMar>
            <w:hideMark/>
          </w:tcPr>
          <w:p w:rsidR="007E314E" w:rsidRPr="002D4C09" w:rsidRDefault="007E314E" w:rsidP="00CB4858">
            <w:pPr>
              <w:jc w:val="both"/>
              <w:rPr>
                <w:rFonts w:ascii="Times New Roman" w:hAnsi="Times New Roman"/>
                <w:szCs w:val="24"/>
                <w:lang w:eastAsia="en-ZA"/>
              </w:rPr>
            </w:pPr>
            <w:r w:rsidRPr="002D4C09">
              <w:rPr>
                <w:rFonts w:cs="Arial"/>
                <w:b/>
                <w:bCs/>
                <w:sz w:val="18"/>
                <w:szCs w:val="18"/>
                <w:lang w:eastAsia="en-ZA"/>
              </w:rPr>
              <w:t>No</w:t>
            </w:r>
          </w:p>
        </w:tc>
        <w:tc>
          <w:tcPr>
            <w:tcW w:w="1122"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7E314E" w:rsidRPr="002D4C09" w:rsidRDefault="007E314E" w:rsidP="00CB4858">
            <w:pPr>
              <w:jc w:val="center"/>
              <w:rPr>
                <w:rFonts w:ascii="Times New Roman" w:hAnsi="Times New Roman"/>
                <w:szCs w:val="24"/>
                <w:lang w:eastAsia="en-ZA"/>
              </w:rPr>
            </w:pPr>
            <w:r w:rsidRPr="002D4C09">
              <w:rPr>
                <w:rFonts w:cs="Arial"/>
                <w:b/>
                <w:bCs/>
                <w:sz w:val="18"/>
                <w:szCs w:val="18"/>
                <w:lang w:eastAsia="en-ZA"/>
              </w:rPr>
              <w:t xml:space="preserve">Supplier Name </w:t>
            </w:r>
          </w:p>
        </w:tc>
        <w:tc>
          <w:tcPr>
            <w:tcW w:w="770"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7E314E" w:rsidRPr="002D4C09" w:rsidRDefault="007E314E" w:rsidP="00CB4858">
            <w:pPr>
              <w:jc w:val="center"/>
              <w:rPr>
                <w:rFonts w:ascii="Times New Roman" w:hAnsi="Times New Roman"/>
                <w:szCs w:val="24"/>
                <w:lang w:eastAsia="en-ZA"/>
              </w:rPr>
            </w:pPr>
            <w:r w:rsidRPr="002D4C09">
              <w:rPr>
                <w:rFonts w:cs="Arial"/>
                <w:b/>
                <w:bCs/>
                <w:sz w:val="18"/>
                <w:szCs w:val="18"/>
                <w:lang w:eastAsia="en-ZA"/>
              </w:rPr>
              <w:t xml:space="preserve">Invoice Number </w:t>
            </w:r>
          </w:p>
        </w:tc>
        <w:tc>
          <w:tcPr>
            <w:tcW w:w="544"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7E314E" w:rsidRPr="002D4C09" w:rsidRDefault="007E314E" w:rsidP="00CB4858">
            <w:pPr>
              <w:jc w:val="center"/>
              <w:rPr>
                <w:rFonts w:ascii="Times New Roman" w:hAnsi="Times New Roman"/>
                <w:szCs w:val="24"/>
                <w:lang w:eastAsia="en-ZA"/>
              </w:rPr>
            </w:pPr>
            <w:r w:rsidRPr="002D4C09">
              <w:rPr>
                <w:rFonts w:cs="Arial"/>
                <w:b/>
                <w:bCs/>
                <w:sz w:val="18"/>
                <w:szCs w:val="18"/>
                <w:lang w:eastAsia="en-ZA"/>
              </w:rPr>
              <w:t xml:space="preserve">Invoice date </w:t>
            </w:r>
          </w:p>
        </w:tc>
        <w:tc>
          <w:tcPr>
            <w:tcW w:w="808"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7E314E" w:rsidRPr="002D4C09" w:rsidRDefault="007E314E" w:rsidP="00CB4858">
            <w:pPr>
              <w:jc w:val="center"/>
              <w:rPr>
                <w:rFonts w:ascii="Times New Roman" w:hAnsi="Times New Roman"/>
                <w:szCs w:val="24"/>
                <w:lang w:eastAsia="en-ZA"/>
              </w:rPr>
            </w:pPr>
            <w:r w:rsidRPr="005466C4">
              <w:rPr>
                <w:rFonts w:cs="Arial"/>
                <w:b/>
                <w:bCs/>
                <w:sz w:val="18"/>
                <w:szCs w:val="18"/>
                <w:lang w:eastAsia="en-ZA"/>
              </w:rPr>
              <w:t>Date when invoice received (PMTE/DPW Stamp)</w:t>
            </w:r>
          </w:p>
        </w:tc>
        <w:tc>
          <w:tcPr>
            <w:tcW w:w="823"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7E314E" w:rsidRPr="002D4C09" w:rsidRDefault="007E314E" w:rsidP="00CB4858">
            <w:pPr>
              <w:jc w:val="center"/>
              <w:rPr>
                <w:rFonts w:ascii="Times New Roman" w:hAnsi="Times New Roman"/>
                <w:szCs w:val="24"/>
                <w:lang w:eastAsia="en-ZA"/>
              </w:rPr>
            </w:pPr>
            <w:r w:rsidRPr="002D4C09">
              <w:rPr>
                <w:rFonts w:cs="Arial"/>
                <w:b/>
                <w:bCs/>
                <w:sz w:val="18"/>
                <w:szCs w:val="18"/>
                <w:lang w:eastAsia="en-ZA"/>
              </w:rPr>
              <w:t>Payment number</w:t>
            </w:r>
          </w:p>
        </w:tc>
        <w:tc>
          <w:tcPr>
            <w:tcW w:w="695"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7E314E" w:rsidRPr="002D4C09" w:rsidRDefault="007E314E" w:rsidP="00CB4858">
            <w:pPr>
              <w:jc w:val="center"/>
              <w:rPr>
                <w:rFonts w:ascii="Times New Roman" w:hAnsi="Times New Roman"/>
                <w:szCs w:val="24"/>
                <w:lang w:eastAsia="en-ZA"/>
              </w:rPr>
            </w:pPr>
            <w:r w:rsidRPr="002D4C09">
              <w:rPr>
                <w:rFonts w:cs="Arial"/>
                <w:b/>
                <w:bCs/>
                <w:sz w:val="18"/>
                <w:szCs w:val="18"/>
                <w:lang w:eastAsia="en-ZA"/>
              </w:rPr>
              <w:t xml:space="preserve"> Invoice Amount  </w:t>
            </w:r>
          </w:p>
        </w:tc>
      </w:tr>
      <w:tr w:rsidR="007E314E" w:rsidRPr="002D4C09" w:rsidTr="00CB4858">
        <w:trPr>
          <w:trHeight w:val="345"/>
        </w:trPr>
        <w:tc>
          <w:tcPr>
            <w:tcW w:w="5000" w:type="pct"/>
            <w:gridSpan w:val="7"/>
            <w:tcBorders>
              <w:top w:val="single" w:sz="8" w:space="0" w:color="auto"/>
              <w:left w:val="single" w:sz="8" w:space="0" w:color="auto"/>
              <w:bottom w:val="single" w:sz="8" w:space="0" w:color="auto"/>
              <w:right w:val="single" w:sz="4" w:space="0" w:color="auto"/>
            </w:tcBorders>
            <w:shd w:val="clear" w:color="auto" w:fill="auto"/>
            <w:noWrap/>
            <w:tcMar>
              <w:top w:w="0" w:type="dxa"/>
              <w:left w:w="108" w:type="dxa"/>
              <w:bottom w:w="0" w:type="dxa"/>
              <w:right w:w="108" w:type="dxa"/>
            </w:tcMar>
          </w:tcPr>
          <w:p w:rsidR="007E314E" w:rsidRPr="005466C4" w:rsidRDefault="007E314E" w:rsidP="00CB4858">
            <w:pPr>
              <w:jc w:val="both"/>
              <w:rPr>
                <w:rFonts w:cs="Arial"/>
                <w:b/>
                <w:sz w:val="18"/>
                <w:szCs w:val="18"/>
                <w:lang w:eastAsia="en-ZA"/>
              </w:rPr>
            </w:pPr>
            <w:r w:rsidRPr="005466C4">
              <w:rPr>
                <w:rFonts w:cs="Arial"/>
                <w:b/>
                <w:sz w:val="18"/>
                <w:szCs w:val="18"/>
                <w:lang w:eastAsia="en-ZA"/>
              </w:rPr>
              <w:t>Property Maintenance</w:t>
            </w:r>
          </w:p>
        </w:tc>
      </w:tr>
      <w:tr w:rsidR="007E314E" w:rsidRPr="002D4C09" w:rsidTr="00CB4858">
        <w:trPr>
          <w:trHeight w:val="345"/>
        </w:trPr>
        <w:tc>
          <w:tcPr>
            <w:tcW w:w="237" w:type="pct"/>
            <w:tcBorders>
              <w:top w:val="single" w:sz="8" w:space="0" w:color="auto"/>
              <w:left w:val="single" w:sz="8" w:space="0" w:color="auto"/>
              <w:bottom w:val="single" w:sz="8" w:space="0" w:color="auto"/>
              <w:right w:val="single" w:sz="4" w:space="0" w:color="auto"/>
            </w:tcBorders>
            <w:shd w:val="clear" w:color="auto" w:fill="auto"/>
            <w:noWrap/>
            <w:tcMar>
              <w:top w:w="0" w:type="dxa"/>
              <w:left w:w="108" w:type="dxa"/>
              <w:bottom w:w="0" w:type="dxa"/>
              <w:right w:w="108" w:type="dxa"/>
            </w:tcMar>
            <w:hideMark/>
          </w:tcPr>
          <w:p w:rsidR="007E314E" w:rsidRPr="002D4C09" w:rsidRDefault="007E314E" w:rsidP="00CB4858">
            <w:pPr>
              <w:jc w:val="right"/>
              <w:rPr>
                <w:rFonts w:ascii="Times New Roman" w:hAnsi="Times New Roman"/>
                <w:szCs w:val="24"/>
                <w:lang w:eastAsia="en-ZA"/>
              </w:rPr>
            </w:pPr>
            <w:r w:rsidRPr="002D4C09">
              <w:rPr>
                <w:rFonts w:cs="Arial"/>
                <w:color w:val="000000"/>
                <w:sz w:val="18"/>
                <w:szCs w:val="18"/>
                <w:lang w:eastAsia="en-ZA"/>
              </w:rPr>
              <w:t>1</w:t>
            </w:r>
          </w:p>
        </w:tc>
        <w:tc>
          <w:tcPr>
            <w:tcW w:w="1122"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7E314E" w:rsidRPr="002D4C09" w:rsidRDefault="007E314E" w:rsidP="00CB4858">
            <w:pPr>
              <w:rPr>
                <w:rFonts w:ascii="Times New Roman" w:hAnsi="Times New Roman"/>
                <w:szCs w:val="24"/>
                <w:lang w:eastAsia="en-ZA"/>
              </w:rPr>
            </w:pPr>
            <w:proofErr w:type="spellStart"/>
            <w:r>
              <w:rPr>
                <w:rFonts w:cs="Arial"/>
                <w:sz w:val="18"/>
                <w:szCs w:val="18"/>
                <w:lang w:eastAsia="en-ZA"/>
              </w:rPr>
              <w:t>Thamandla</w:t>
            </w:r>
            <w:proofErr w:type="spellEnd"/>
            <w:r>
              <w:rPr>
                <w:rFonts w:cs="Arial"/>
                <w:sz w:val="18"/>
                <w:szCs w:val="18"/>
                <w:lang w:eastAsia="en-ZA"/>
              </w:rPr>
              <w:t xml:space="preserve"> construction cc</w:t>
            </w:r>
          </w:p>
        </w:tc>
        <w:tc>
          <w:tcPr>
            <w:tcW w:w="77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7E314E" w:rsidRPr="002D4C09" w:rsidRDefault="007E314E" w:rsidP="00CB4858">
            <w:pPr>
              <w:jc w:val="center"/>
              <w:rPr>
                <w:rFonts w:ascii="Times New Roman" w:hAnsi="Times New Roman"/>
                <w:szCs w:val="24"/>
                <w:lang w:eastAsia="en-ZA"/>
              </w:rPr>
            </w:pPr>
            <w:r w:rsidRPr="005466C4">
              <w:rPr>
                <w:rFonts w:cs="Arial"/>
                <w:sz w:val="18"/>
                <w:szCs w:val="18"/>
                <w:lang w:eastAsia="en-ZA"/>
              </w:rPr>
              <w:t>WPD0628-15</w:t>
            </w:r>
          </w:p>
        </w:tc>
        <w:tc>
          <w:tcPr>
            <w:tcW w:w="544"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7E314E" w:rsidRPr="002D4C09" w:rsidRDefault="007E314E" w:rsidP="00CB4858">
            <w:pPr>
              <w:rPr>
                <w:rFonts w:ascii="Times New Roman" w:hAnsi="Times New Roman"/>
                <w:szCs w:val="24"/>
                <w:lang w:eastAsia="en-ZA"/>
              </w:rPr>
            </w:pPr>
            <w:r>
              <w:rPr>
                <w:rFonts w:cs="Arial"/>
                <w:sz w:val="18"/>
                <w:szCs w:val="18"/>
                <w:lang w:eastAsia="en-ZA"/>
              </w:rPr>
              <w:t>11/09/2015</w:t>
            </w:r>
          </w:p>
        </w:tc>
        <w:tc>
          <w:tcPr>
            <w:tcW w:w="808"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7E314E" w:rsidRPr="002D4C09" w:rsidRDefault="007E314E" w:rsidP="00CB4858">
            <w:pPr>
              <w:rPr>
                <w:rFonts w:ascii="Times New Roman" w:hAnsi="Times New Roman"/>
                <w:szCs w:val="24"/>
                <w:lang w:eastAsia="en-ZA"/>
              </w:rPr>
            </w:pPr>
            <w:r w:rsidRPr="005466C4">
              <w:rPr>
                <w:rFonts w:cs="Arial"/>
                <w:sz w:val="18"/>
                <w:szCs w:val="18"/>
                <w:lang w:eastAsia="en-ZA"/>
              </w:rPr>
              <w:t>15/09/</w:t>
            </w:r>
            <w:r>
              <w:rPr>
                <w:rFonts w:cs="Arial"/>
                <w:sz w:val="18"/>
                <w:szCs w:val="18"/>
                <w:lang w:eastAsia="en-ZA"/>
              </w:rPr>
              <w:t>20</w:t>
            </w:r>
            <w:r w:rsidRPr="005466C4">
              <w:rPr>
                <w:rFonts w:cs="Arial"/>
                <w:sz w:val="18"/>
                <w:szCs w:val="18"/>
                <w:lang w:eastAsia="en-ZA"/>
              </w:rPr>
              <w:t>15</w:t>
            </w:r>
          </w:p>
        </w:tc>
        <w:tc>
          <w:tcPr>
            <w:tcW w:w="82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7E314E" w:rsidRPr="002D4C09" w:rsidRDefault="007E314E" w:rsidP="00CB4858">
            <w:pPr>
              <w:rPr>
                <w:rFonts w:ascii="Times New Roman" w:hAnsi="Times New Roman"/>
                <w:szCs w:val="24"/>
                <w:lang w:eastAsia="en-ZA"/>
              </w:rPr>
            </w:pPr>
            <w:r w:rsidRPr="005466C4">
              <w:rPr>
                <w:rFonts w:cs="Arial"/>
                <w:sz w:val="18"/>
                <w:szCs w:val="18"/>
                <w:lang w:eastAsia="en-ZA"/>
              </w:rPr>
              <w:t>PRE/0515/109188</w:t>
            </w:r>
          </w:p>
        </w:tc>
        <w:tc>
          <w:tcPr>
            <w:tcW w:w="69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E314E" w:rsidRPr="002D4C09" w:rsidRDefault="007E314E" w:rsidP="00CB4858">
            <w:pPr>
              <w:jc w:val="center"/>
              <w:rPr>
                <w:rFonts w:cs="Arial"/>
                <w:sz w:val="18"/>
                <w:szCs w:val="18"/>
                <w:lang w:eastAsia="en-ZA"/>
              </w:rPr>
            </w:pPr>
            <w:r>
              <w:rPr>
                <w:rFonts w:cs="Arial"/>
                <w:sz w:val="18"/>
                <w:szCs w:val="18"/>
                <w:lang w:eastAsia="en-ZA"/>
              </w:rPr>
              <w:t xml:space="preserve">R </w:t>
            </w:r>
            <w:r w:rsidRPr="005466C4">
              <w:rPr>
                <w:rFonts w:cs="Arial"/>
                <w:sz w:val="18"/>
                <w:szCs w:val="18"/>
                <w:lang w:eastAsia="en-ZA"/>
              </w:rPr>
              <w:t>128</w:t>
            </w:r>
            <w:r>
              <w:rPr>
                <w:rFonts w:cs="Arial"/>
                <w:sz w:val="18"/>
                <w:szCs w:val="18"/>
                <w:lang w:eastAsia="en-ZA"/>
              </w:rPr>
              <w:t xml:space="preserve"> </w:t>
            </w:r>
            <w:r w:rsidRPr="005466C4">
              <w:rPr>
                <w:rFonts w:cs="Arial"/>
                <w:sz w:val="18"/>
                <w:szCs w:val="18"/>
                <w:lang w:eastAsia="en-ZA"/>
              </w:rPr>
              <w:t>508.48</w:t>
            </w:r>
          </w:p>
        </w:tc>
      </w:tr>
      <w:tr w:rsidR="007E314E" w:rsidRPr="002D4C09" w:rsidTr="00CB4858">
        <w:trPr>
          <w:trHeight w:val="345"/>
        </w:trPr>
        <w:tc>
          <w:tcPr>
            <w:tcW w:w="237" w:type="pct"/>
            <w:tcBorders>
              <w:top w:val="single" w:sz="8" w:space="0" w:color="auto"/>
              <w:left w:val="single" w:sz="8" w:space="0" w:color="auto"/>
              <w:bottom w:val="single" w:sz="8" w:space="0" w:color="auto"/>
              <w:right w:val="single" w:sz="4" w:space="0" w:color="auto"/>
            </w:tcBorders>
            <w:shd w:val="clear" w:color="auto" w:fill="auto"/>
            <w:noWrap/>
            <w:tcMar>
              <w:top w:w="0" w:type="dxa"/>
              <w:left w:w="108" w:type="dxa"/>
              <w:bottom w:w="0" w:type="dxa"/>
              <w:right w:w="108" w:type="dxa"/>
            </w:tcMar>
          </w:tcPr>
          <w:p w:rsidR="007E314E" w:rsidRDefault="007E314E" w:rsidP="00CB4858">
            <w:pPr>
              <w:jc w:val="right"/>
              <w:rPr>
                <w:rFonts w:cs="Arial"/>
                <w:color w:val="000000"/>
                <w:sz w:val="18"/>
                <w:szCs w:val="18"/>
                <w:lang w:eastAsia="en-ZA"/>
              </w:rPr>
            </w:pPr>
            <w:r>
              <w:rPr>
                <w:rFonts w:cs="Arial"/>
                <w:color w:val="000000"/>
                <w:sz w:val="18"/>
                <w:szCs w:val="18"/>
                <w:lang w:eastAsia="en-ZA"/>
              </w:rPr>
              <w:t>2</w:t>
            </w:r>
          </w:p>
          <w:p w:rsidR="007E314E" w:rsidRPr="002D4C09" w:rsidRDefault="007E314E" w:rsidP="00CB4858">
            <w:pPr>
              <w:jc w:val="center"/>
              <w:rPr>
                <w:rFonts w:cs="Arial"/>
                <w:color w:val="000000"/>
                <w:sz w:val="18"/>
                <w:szCs w:val="18"/>
                <w:lang w:eastAsia="en-ZA"/>
              </w:rPr>
            </w:pPr>
          </w:p>
        </w:tc>
        <w:tc>
          <w:tcPr>
            <w:tcW w:w="1122"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E314E" w:rsidRDefault="007E314E" w:rsidP="00CB4858">
            <w:pPr>
              <w:rPr>
                <w:rFonts w:cs="Arial"/>
                <w:sz w:val="18"/>
                <w:szCs w:val="18"/>
                <w:lang w:eastAsia="en-ZA"/>
              </w:rPr>
            </w:pPr>
            <w:r>
              <w:rPr>
                <w:rFonts w:cs="Arial"/>
                <w:sz w:val="18"/>
                <w:szCs w:val="18"/>
                <w:lang w:eastAsia="en-ZA"/>
              </w:rPr>
              <w:t xml:space="preserve">Lights </w:t>
            </w:r>
            <w:proofErr w:type="spellStart"/>
            <w:r>
              <w:rPr>
                <w:rFonts w:cs="Arial"/>
                <w:sz w:val="18"/>
                <w:szCs w:val="18"/>
                <w:lang w:eastAsia="en-ZA"/>
              </w:rPr>
              <w:t>Tshedza</w:t>
            </w:r>
            <w:proofErr w:type="spellEnd"/>
            <w:r>
              <w:rPr>
                <w:rFonts w:cs="Arial"/>
                <w:sz w:val="18"/>
                <w:szCs w:val="18"/>
                <w:lang w:eastAsia="en-ZA"/>
              </w:rPr>
              <w:t xml:space="preserve"> Electrical</w:t>
            </w:r>
          </w:p>
        </w:tc>
        <w:tc>
          <w:tcPr>
            <w:tcW w:w="77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E314E" w:rsidRPr="005466C4" w:rsidRDefault="007E314E" w:rsidP="00CB4858">
            <w:pPr>
              <w:rPr>
                <w:rFonts w:cs="Arial"/>
                <w:sz w:val="18"/>
                <w:szCs w:val="18"/>
                <w:lang w:eastAsia="en-ZA"/>
              </w:rPr>
            </w:pPr>
            <w:r>
              <w:rPr>
                <w:rFonts w:cs="Arial"/>
                <w:sz w:val="18"/>
                <w:szCs w:val="18"/>
                <w:lang w:eastAsia="en-ZA"/>
              </w:rPr>
              <w:t xml:space="preserve">  </w:t>
            </w:r>
            <w:r w:rsidRPr="005466C4">
              <w:rPr>
                <w:rFonts w:cs="Arial"/>
                <w:sz w:val="18"/>
                <w:szCs w:val="18"/>
                <w:lang w:eastAsia="en-ZA"/>
              </w:rPr>
              <w:t>111029</w:t>
            </w:r>
          </w:p>
        </w:tc>
        <w:tc>
          <w:tcPr>
            <w:tcW w:w="544"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E314E" w:rsidRDefault="007E314E" w:rsidP="00CB4858">
            <w:pPr>
              <w:rPr>
                <w:rFonts w:cs="Arial"/>
                <w:sz w:val="18"/>
                <w:szCs w:val="18"/>
              </w:rPr>
            </w:pPr>
            <w:r>
              <w:rPr>
                <w:rFonts w:cs="Arial"/>
                <w:sz w:val="18"/>
                <w:szCs w:val="18"/>
              </w:rPr>
              <w:t>16/09/2015</w:t>
            </w:r>
          </w:p>
          <w:p w:rsidR="007E314E" w:rsidRDefault="007E314E" w:rsidP="00CB4858">
            <w:pPr>
              <w:rPr>
                <w:rFonts w:cs="Arial"/>
                <w:sz w:val="18"/>
                <w:szCs w:val="18"/>
                <w:lang w:eastAsia="en-ZA"/>
              </w:rPr>
            </w:pPr>
          </w:p>
        </w:tc>
        <w:tc>
          <w:tcPr>
            <w:tcW w:w="808"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E314E" w:rsidRPr="005466C4" w:rsidRDefault="007E314E" w:rsidP="00CB4858">
            <w:pPr>
              <w:rPr>
                <w:rFonts w:cs="Arial"/>
                <w:sz w:val="18"/>
                <w:szCs w:val="18"/>
                <w:lang w:eastAsia="en-ZA"/>
              </w:rPr>
            </w:pPr>
            <w:r>
              <w:rPr>
                <w:rFonts w:cs="Arial"/>
                <w:sz w:val="18"/>
                <w:szCs w:val="18"/>
                <w:lang w:eastAsia="en-ZA"/>
              </w:rPr>
              <w:t>16/09/2015</w:t>
            </w:r>
          </w:p>
        </w:tc>
        <w:tc>
          <w:tcPr>
            <w:tcW w:w="82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E314E" w:rsidRPr="005466C4" w:rsidRDefault="007E314E" w:rsidP="00CB4858">
            <w:pPr>
              <w:rPr>
                <w:rFonts w:cs="Arial"/>
                <w:sz w:val="18"/>
                <w:szCs w:val="18"/>
                <w:lang w:eastAsia="en-ZA"/>
              </w:rPr>
            </w:pPr>
            <w:r w:rsidRPr="005466C4">
              <w:rPr>
                <w:rFonts w:cs="Arial"/>
                <w:sz w:val="18"/>
                <w:szCs w:val="18"/>
                <w:lang w:eastAsia="en-ZA"/>
              </w:rPr>
              <w:t>PRE/0715/111029</w:t>
            </w:r>
          </w:p>
        </w:tc>
        <w:tc>
          <w:tcPr>
            <w:tcW w:w="69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E314E" w:rsidRDefault="007E314E" w:rsidP="00CB4858">
            <w:pPr>
              <w:jc w:val="center"/>
              <w:rPr>
                <w:rFonts w:cs="Arial"/>
                <w:sz w:val="18"/>
                <w:szCs w:val="18"/>
                <w:lang w:eastAsia="en-ZA"/>
              </w:rPr>
            </w:pPr>
            <w:r>
              <w:rPr>
                <w:rFonts w:cs="Arial"/>
                <w:sz w:val="18"/>
                <w:szCs w:val="18"/>
                <w:lang w:eastAsia="en-ZA"/>
              </w:rPr>
              <w:t>R 2 986.56</w:t>
            </w:r>
          </w:p>
        </w:tc>
      </w:tr>
    </w:tbl>
    <w:p w:rsidR="007E314E" w:rsidRDefault="007E314E" w:rsidP="007E314E">
      <w:pPr>
        <w:rPr>
          <w:rFonts w:cs="Arial"/>
          <w:color w:val="000000"/>
          <w:szCs w:val="22"/>
        </w:rPr>
      </w:pPr>
    </w:p>
    <w:p w:rsidR="007E314E" w:rsidRDefault="007E314E" w:rsidP="007E314E">
      <w:pPr>
        <w:rPr>
          <w:rFonts w:cs="Arial"/>
          <w:b/>
          <w:color w:val="000000"/>
          <w:szCs w:val="22"/>
        </w:rPr>
      </w:pPr>
      <w:r w:rsidRPr="00F5096A">
        <w:rPr>
          <w:rFonts w:cs="Arial"/>
          <w:b/>
          <w:color w:val="000000"/>
          <w:szCs w:val="22"/>
        </w:rPr>
        <w:t>Cause</w:t>
      </w:r>
    </w:p>
    <w:p w:rsidR="007E314E" w:rsidRPr="00F5096A" w:rsidRDefault="007E314E" w:rsidP="007E314E">
      <w:pPr>
        <w:rPr>
          <w:rFonts w:cs="Arial"/>
          <w:b/>
          <w:color w:val="000000"/>
          <w:szCs w:val="22"/>
        </w:rPr>
      </w:pPr>
    </w:p>
    <w:p w:rsidR="007E314E" w:rsidRDefault="007E314E" w:rsidP="007E314E">
      <w:pPr>
        <w:rPr>
          <w:rFonts w:cs="Arial"/>
          <w:b/>
          <w:color w:val="000000"/>
          <w:szCs w:val="22"/>
          <w:lang w:val="en-GB"/>
        </w:rPr>
      </w:pPr>
      <w:r>
        <w:rPr>
          <w:rFonts w:cs="Arial"/>
          <w:color w:val="000000"/>
          <w:szCs w:val="22"/>
        </w:rPr>
        <w:t>This was due to insufficient management controls over the preparation of the financial statements and its supporting schedules.</w:t>
      </w:r>
    </w:p>
    <w:p w:rsidR="007E314E" w:rsidRDefault="007E314E" w:rsidP="007E314E">
      <w:pPr>
        <w:rPr>
          <w:rFonts w:cs="Arial"/>
          <w:b/>
          <w:color w:val="000000"/>
          <w:szCs w:val="22"/>
          <w:lang w:val="en-GB"/>
        </w:rPr>
      </w:pPr>
    </w:p>
    <w:p w:rsidR="007E314E" w:rsidRPr="00844334" w:rsidRDefault="007E314E" w:rsidP="007E314E">
      <w:pPr>
        <w:rPr>
          <w:rFonts w:cs="Arial"/>
          <w:color w:val="000000"/>
          <w:szCs w:val="22"/>
          <w:lang w:eastAsia="en-ZA"/>
        </w:rPr>
      </w:pPr>
      <w:r w:rsidRPr="00170956">
        <w:rPr>
          <w:rFonts w:cs="Arial"/>
          <w:b/>
          <w:color w:val="000000"/>
          <w:szCs w:val="22"/>
          <w:lang w:val="en-GB"/>
        </w:rPr>
        <w:t xml:space="preserve">Impact </w:t>
      </w:r>
    </w:p>
    <w:p w:rsidR="007E314E" w:rsidRDefault="007E314E" w:rsidP="007E314E">
      <w:pPr>
        <w:rPr>
          <w:rFonts w:cs="Arial"/>
          <w:color w:val="000000"/>
          <w:szCs w:val="22"/>
          <w:lang w:val="en-GB"/>
        </w:rPr>
      </w:pPr>
    </w:p>
    <w:p w:rsidR="007E314E" w:rsidRDefault="007E314E" w:rsidP="007E314E">
      <w:pPr>
        <w:rPr>
          <w:rFonts w:cs="Arial"/>
          <w:color w:val="000000"/>
          <w:szCs w:val="22"/>
          <w:lang w:eastAsia="en-ZA"/>
        </w:rPr>
      </w:pPr>
      <w:r w:rsidRPr="00844334">
        <w:rPr>
          <w:rFonts w:cs="Arial"/>
          <w:color w:val="000000"/>
          <w:szCs w:val="22"/>
          <w:lang w:eastAsia="en-ZA"/>
        </w:rPr>
        <w:t>Issue 1: Overstatement of accruals by an amount of R</w:t>
      </w:r>
      <w:r>
        <w:rPr>
          <w:rFonts w:cs="Arial"/>
          <w:color w:val="000000"/>
          <w:szCs w:val="22"/>
          <w:lang w:eastAsia="en-ZA"/>
        </w:rPr>
        <w:t xml:space="preserve"> 131 495.04</w:t>
      </w:r>
    </w:p>
    <w:p w:rsidR="007E314E" w:rsidRDefault="007E314E" w:rsidP="007E314E">
      <w:pPr>
        <w:rPr>
          <w:rFonts w:cs="Arial"/>
          <w:color w:val="000000"/>
          <w:szCs w:val="22"/>
          <w:lang w:eastAsia="en-ZA"/>
        </w:rPr>
      </w:pPr>
    </w:p>
    <w:p w:rsidR="007E314E" w:rsidRDefault="007E314E" w:rsidP="007E314E">
      <w:pPr>
        <w:rPr>
          <w:rFonts w:cs="Arial"/>
          <w:b/>
          <w:color w:val="000000"/>
          <w:szCs w:val="22"/>
        </w:rPr>
      </w:pPr>
    </w:p>
    <w:p w:rsidR="007E314E" w:rsidRDefault="007E314E" w:rsidP="007E314E">
      <w:pPr>
        <w:rPr>
          <w:rFonts w:cs="Arial"/>
          <w:b/>
          <w:color w:val="000000"/>
          <w:szCs w:val="22"/>
        </w:rPr>
      </w:pPr>
      <w:r>
        <w:rPr>
          <w:rFonts w:cs="Arial"/>
          <w:b/>
          <w:color w:val="000000"/>
          <w:szCs w:val="22"/>
        </w:rPr>
        <w:t>Recommendations</w:t>
      </w:r>
    </w:p>
    <w:p w:rsidR="007E314E" w:rsidRDefault="007E314E" w:rsidP="007E314E">
      <w:pPr>
        <w:rPr>
          <w:rFonts w:cs="Arial"/>
          <w:b/>
          <w:color w:val="000000"/>
          <w:szCs w:val="22"/>
        </w:rPr>
      </w:pPr>
    </w:p>
    <w:p w:rsidR="007E314E" w:rsidRDefault="007E314E" w:rsidP="00CB4858">
      <w:pPr>
        <w:contextualSpacing/>
        <w:rPr>
          <w:rFonts w:cs="Arial"/>
          <w:color w:val="000000"/>
          <w:szCs w:val="22"/>
        </w:rPr>
      </w:pPr>
      <w:r w:rsidRPr="00CB4858">
        <w:rPr>
          <w:rFonts w:cs="Arial"/>
          <w:color w:val="000000"/>
          <w:szCs w:val="22"/>
        </w:rPr>
        <w:t>Management should ensure that the financial statements and their supporting documentation include all the transactions that occurred and are complete and are at the appropriate amounts.</w:t>
      </w:r>
    </w:p>
    <w:p w:rsidR="00CB4858" w:rsidRPr="00CB4858" w:rsidRDefault="00CB4858" w:rsidP="00CB4858">
      <w:pPr>
        <w:contextualSpacing/>
        <w:rPr>
          <w:rFonts w:cs="Arial"/>
          <w:color w:val="000000"/>
          <w:szCs w:val="22"/>
        </w:rPr>
      </w:pPr>
    </w:p>
    <w:p w:rsidR="007E314E" w:rsidRPr="00CB4858" w:rsidRDefault="007E314E" w:rsidP="00CB4858">
      <w:pPr>
        <w:contextualSpacing/>
        <w:rPr>
          <w:rFonts w:cs="Arial"/>
          <w:b/>
          <w:color w:val="000000"/>
          <w:szCs w:val="22"/>
        </w:rPr>
      </w:pPr>
      <w:r w:rsidRPr="00CB4858">
        <w:rPr>
          <w:rFonts w:cs="Arial"/>
          <w:color w:val="000000"/>
          <w:szCs w:val="22"/>
        </w:rPr>
        <w:t>Management should review the accruals listing to ensure those accruals are correctly accounted for.</w:t>
      </w:r>
    </w:p>
    <w:p w:rsidR="007E314E" w:rsidRDefault="007E314E" w:rsidP="007E314E">
      <w:pPr>
        <w:rPr>
          <w:rFonts w:cs="Arial"/>
          <w:color w:val="000000"/>
          <w:szCs w:val="22"/>
        </w:rPr>
      </w:pPr>
    </w:p>
    <w:p w:rsidR="007E314E" w:rsidRDefault="007E314E" w:rsidP="007E314E">
      <w:pPr>
        <w:rPr>
          <w:rFonts w:cs="Arial"/>
          <w:b/>
          <w:color w:val="000000"/>
          <w:szCs w:val="22"/>
        </w:rPr>
      </w:pPr>
      <w:r w:rsidRPr="000A7DF3">
        <w:rPr>
          <w:rFonts w:cs="Arial"/>
          <w:b/>
          <w:color w:val="000000"/>
          <w:szCs w:val="22"/>
        </w:rPr>
        <w:t>Internal control deficiency</w:t>
      </w:r>
    </w:p>
    <w:p w:rsidR="007E314E" w:rsidRDefault="007E314E" w:rsidP="007E314E">
      <w:pPr>
        <w:rPr>
          <w:rFonts w:cs="Arial"/>
          <w:b/>
          <w:color w:val="000000"/>
          <w:szCs w:val="22"/>
        </w:rPr>
      </w:pPr>
    </w:p>
    <w:p w:rsidR="007E314E" w:rsidRDefault="007E314E" w:rsidP="007E314E">
      <w:pPr>
        <w:rPr>
          <w:rFonts w:cs="Arial"/>
          <w:b/>
          <w:bCs/>
          <w:color w:val="000000"/>
          <w:szCs w:val="22"/>
          <w:lang w:eastAsia="en-ZA"/>
        </w:rPr>
      </w:pPr>
      <w:r w:rsidRPr="008C68C2">
        <w:rPr>
          <w:rFonts w:cs="Arial"/>
          <w:b/>
          <w:bCs/>
          <w:color w:val="000000"/>
          <w:szCs w:val="22"/>
          <w:lang w:eastAsia="en-ZA"/>
        </w:rPr>
        <w:t xml:space="preserve">Leadership </w:t>
      </w:r>
    </w:p>
    <w:p w:rsidR="007E314E" w:rsidRPr="008C68C2" w:rsidRDefault="007E314E" w:rsidP="007E314E">
      <w:pPr>
        <w:rPr>
          <w:rFonts w:cs="Arial"/>
          <w:color w:val="000000"/>
          <w:szCs w:val="22"/>
          <w:lang w:eastAsia="en-ZA"/>
        </w:rPr>
      </w:pPr>
      <w:r w:rsidRPr="008C68C2">
        <w:rPr>
          <w:rFonts w:cs="Arial"/>
          <w:b/>
          <w:bCs/>
          <w:color w:val="000000"/>
          <w:szCs w:val="22"/>
          <w:lang w:eastAsia="en-ZA"/>
        </w:rPr>
        <w:lastRenderedPageBreak/>
        <w:br/>
      </w:r>
      <w:r w:rsidRPr="008C68C2">
        <w:rPr>
          <w:rFonts w:cs="Arial"/>
          <w:color w:val="000000"/>
          <w:szCs w:val="22"/>
          <w:lang w:eastAsia="en-ZA"/>
        </w:rPr>
        <w:t>The accounting officer does not exercise oversight responsibility regarding financial and performance reporting, compliance and related internal controls.</w:t>
      </w:r>
    </w:p>
    <w:p w:rsidR="007E314E" w:rsidRPr="00861E92" w:rsidRDefault="007E314E" w:rsidP="007E314E">
      <w:pPr>
        <w:rPr>
          <w:rFonts w:cs="Arial"/>
          <w:b/>
          <w:color w:val="000000"/>
          <w:szCs w:val="22"/>
        </w:rPr>
      </w:pPr>
    </w:p>
    <w:p w:rsidR="007E314E" w:rsidRPr="00861E92" w:rsidRDefault="007E314E" w:rsidP="007E314E">
      <w:pPr>
        <w:rPr>
          <w:rFonts w:cs="Arial"/>
          <w:b/>
          <w:color w:val="000000"/>
          <w:szCs w:val="22"/>
          <w:lang w:eastAsia="en-ZA"/>
        </w:rPr>
      </w:pPr>
      <w:bookmarkStart w:id="5" w:name="tm_374538258"/>
      <w:bookmarkEnd w:id="5"/>
      <w:r w:rsidRPr="00861E92">
        <w:rPr>
          <w:rFonts w:cs="Arial"/>
          <w:b/>
          <w:color w:val="000000"/>
          <w:szCs w:val="22"/>
          <w:lang w:eastAsia="en-ZA"/>
        </w:rPr>
        <w:t>Financial and performance management</w:t>
      </w:r>
    </w:p>
    <w:p w:rsidR="007E314E" w:rsidRPr="00E8544C" w:rsidRDefault="007E314E" w:rsidP="007E314E">
      <w:pPr>
        <w:rPr>
          <w:rFonts w:cs="Arial"/>
          <w:color w:val="000000"/>
          <w:szCs w:val="22"/>
          <w:lang w:eastAsia="en-ZA"/>
        </w:rPr>
      </w:pPr>
      <w:r w:rsidRPr="00E8544C">
        <w:rPr>
          <w:rFonts w:cs="Arial"/>
          <w:color w:val="000000"/>
          <w:szCs w:val="22"/>
          <w:lang w:eastAsia="en-ZA"/>
        </w:rPr>
        <w:t> </w:t>
      </w:r>
    </w:p>
    <w:p w:rsidR="007E314E" w:rsidRPr="00486034" w:rsidRDefault="007E314E" w:rsidP="007E314E">
      <w:pPr>
        <w:tabs>
          <w:tab w:val="num" w:pos="851"/>
        </w:tabs>
        <w:spacing w:after="120"/>
        <w:rPr>
          <w:rFonts w:cs="Arial"/>
          <w:color w:val="000000"/>
          <w:szCs w:val="22"/>
          <w:lang w:eastAsia="en-ZA"/>
        </w:rPr>
      </w:pPr>
      <w:r w:rsidRPr="00486034">
        <w:rPr>
          <w:rFonts w:cs="Arial"/>
          <w:color w:val="000000"/>
          <w:szCs w:val="22"/>
          <w:lang w:eastAsia="en-ZA"/>
        </w:rPr>
        <w:t>Management did not prepare regular, accurate and complete financial and performance reports that are supported and evidenced by reliable information</w:t>
      </w:r>
      <w:r w:rsidRPr="00486034">
        <w:rPr>
          <w:rFonts w:cs="Arial"/>
          <w:b/>
          <w:bCs/>
          <w:color w:val="000000"/>
          <w:szCs w:val="22"/>
          <w:lang w:eastAsia="en-ZA"/>
        </w:rPr>
        <w:t xml:space="preserve"> </w:t>
      </w:r>
    </w:p>
    <w:p w:rsidR="007E314E" w:rsidRDefault="007E314E" w:rsidP="007E314E">
      <w:pPr>
        <w:jc w:val="both"/>
        <w:rPr>
          <w:rFonts w:cs="Arial"/>
          <w:b/>
          <w:color w:val="000000"/>
          <w:szCs w:val="22"/>
          <w:lang w:val="en-GB" w:eastAsia="en-ZA"/>
        </w:rPr>
      </w:pPr>
    </w:p>
    <w:p w:rsidR="007E314E" w:rsidRDefault="007E314E" w:rsidP="007E314E">
      <w:pPr>
        <w:rPr>
          <w:rFonts w:cs="Arial"/>
          <w:b/>
          <w:bCs/>
          <w:szCs w:val="22"/>
        </w:rPr>
      </w:pPr>
      <w:r w:rsidRPr="00760A56">
        <w:rPr>
          <w:rFonts w:cs="Arial"/>
          <w:b/>
          <w:bCs/>
          <w:szCs w:val="22"/>
        </w:rPr>
        <w:t>Management response</w:t>
      </w:r>
    </w:p>
    <w:p w:rsidR="00946525" w:rsidRDefault="00946525" w:rsidP="00946525">
      <w:pPr>
        <w:rPr>
          <w:rFonts w:cs="Arial"/>
          <w:szCs w:val="22"/>
        </w:rPr>
      </w:pPr>
      <w:r w:rsidRPr="00760A56">
        <w:rPr>
          <w:rFonts w:cs="Arial"/>
          <w:szCs w:val="22"/>
        </w:rPr>
        <w:t>I am not in agreement with the finding for the following reasons</w:t>
      </w:r>
      <w:r>
        <w:rPr>
          <w:rFonts w:cs="Arial"/>
          <w:szCs w:val="22"/>
        </w:rPr>
        <w:t>; the job cards were signed on or before 30</w:t>
      </w:r>
      <w:r w:rsidRPr="0041485A">
        <w:rPr>
          <w:rFonts w:cs="Arial"/>
          <w:szCs w:val="22"/>
          <w:vertAlign w:val="superscript"/>
        </w:rPr>
        <w:t>th</w:t>
      </w:r>
      <w:r>
        <w:rPr>
          <w:rFonts w:cs="Arial"/>
          <w:szCs w:val="22"/>
        </w:rPr>
        <w:t xml:space="preserve"> September 2015, meaning that the services were received before reporting date and only paid in October 2015. See attached PDF documents.</w:t>
      </w:r>
    </w:p>
    <w:p w:rsidR="00946525" w:rsidRDefault="00946525" w:rsidP="00946525">
      <w:pPr>
        <w:rPr>
          <w:rFonts w:cs="Arial"/>
          <w:b/>
          <w:szCs w:val="22"/>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2203"/>
        <w:gridCol w:w="47"/>
        <w:gridCol w:w="2156"/>
      </w:tblGrid>
      <w:tr w:rsidR="00946525" w:rsidRPr="0075595A" w:rsidTr="00BA2CE6">
        <w:tc>
          <w:tcPr>
            <w:tcW w:w="4950" w:type="dxa"/>
            <w:shd w:val="clear" w:color="auto" w:fill="D9D9D9" w:themeFill="background1" w:themeFillShade="D9"/>
          </w:tcPr>
          <w:p w:rsidR="00946525" w:rsidRPr="0075595A" w:rsidRDefault="00946525" w:rsidP="00BA2CE6">
            <w:pPr>
              <w:keepNext/>
              <w:tabs>
                <w:tab w:val="center" w:pos="4320"/>
                <w:tab w:val="right" w:pos="8640"/>
              </w:tabs>
              <w:spacing w:line="260" w:lineRule="exact"/>
              <w:jc w:val="both"/>
              <w:rPr>
                <w:rFonts w:cs="Arial"/>
                <w:b/>
                <w:sz w:val="18"/>
                <w:szCs w:val="18"/>
              </w:rPr>
            </w:pPr>
            <w:r w:rsidRPr="0075595A">
              <w:rPr>
                <w:rFonts w:cs="Arial"/>
                <w:b/>
                <w:sz w:val="18"/>
                <w:szCs w:val="18"/>
              </w:rPr>
              <w:t>DESCRIPTION</w:t>
            </w:r>
          </w:p>
        </w:tc>
        <w:tc>
          <w:tcPr>
            <w:tcW w:w="4406" w:type="dxa"/>
            <w:gridSpan w:val="3"/>
            <w:shd w:val="clear" w:color="auto" w:fill="D9D9D9" w:themeFill="background1" w:themeFillShade="D9"/>
          </w:tcPr>
          <w:p w:rsidR="00946525" w:rsidRPr="0075595A" w:rsidRDefault="00946525" w:rsidP="00BA2CE6">
            <w:pPr>
              <w:keepNext/>
              <w:tabs>
                <w:tab w:val="center" w:pos="4320"/>
                <w:tab w:val="right" w:pos="8640"/>
              </w:tabs>
              <w:spacing w:line="260" w:lineRule="exact"/>
              <w:jc w:val="both"/>
              <w:rPr>
                <w:rFonts w:cs="Arial"/>
                <w:b/>
                <w:sz w:val="18"/>
                <w:szCs w:val="18"/>
              </w:rPr>
            </w:pPr>
            <w:r w:rsidRPr="0075595A">
              <w:rPr>
                <w:rFonts w:cs="Arial"/>
                <w:b/>
                <w:sz w:val="18"/>
                <w:szCs w:val="18"/>
              </w:rPr>
              <w:t>RESPONSE</w:t>
            </w:r>
          </w:p>
        </w:tc>
      </w:tr>
      <w:tr w:rsidR="00946525" w:rsidRPr="0075595A" w:rsidTr="00BA2CE6">
        <w:trPr>
          <w:trHeight w:val="561"/>
        </w:trPr>
        <w:tc>
          <w:tcPr>
            <w:tcW w:w="4950" w:type="dxa"/>
          </w:tcPr>
          <w:p w:rsidR="00946525" w:rsidRPr="0075595A" w:rsidRDefault="00946525" w:rsidP="00BA2CE6">
            <w:pPr>
              <w:keepNext/>
              <w:tabs>
                <w:tab w:val="center" w:pos="4320"/>
                <w:tab w:val="right" w:pos="8640"/>
              </w:tabs>
              <w:spacing w:line="260" w:lineRule="exact"/>
              <w:jc w:val="both"/>
              <w:rPr>
                <w:rFonts w:cs="Arial"/>
                <w:b/>
                <w:sz w:val="18"/>
                <w:szCs w:val="18"/>
              </w:rPr>
            </w:pPr>
            <w:r w:rsidRPr="0075595A">
              <w:rPr>
                <w:rFonts w:cs="Arial"/>
                <w:sz w:val="18"/>
                <w:szCs w:val="18"/>
              </w:rPr>
              <w:t>Corrective action to be taken:</w:t>
            </w:r>
          </w:p>
        </w:tc>
        <w:tc>
          <w:tcPr>
            <w:tcW w:w="4406" w:type="dxa"/>
            <w:gridSpan w:val="3"/>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None</w:t>
            </w:r>
          </w:p>
        </w:tc>
      </w:tr>
      <w:tr w:rsidR="00946525" w:rsidRPr="0075595A" w:rsidTr="00BA2CE6">
        <w:trPr>
          <w:trHeight w:val="263"/>
        </w:trPr>
        <w:tc>
          <w:tcPr>
            <w:tcW w:w="4950" w:type="dxa"/>
            <w:vMerge w:val="restart"/>
          </w:tcPr>
          <w:p w:rsidR="00946525" w:rsidRPr="0075595A" w:rsidRDefault="00946525" w:rsidP="00BA2CE6">
            <w:pPr>
              <w:keepNext/>
              <w:tabs>
                <w:tab w:val="center" w:pos="4320"/>
                <w:tab w:val="right" w:pos="8640"/>
              </w:tabs>
              <w:spacing w:line="260" w:lineRule="exact"/>
              <w:ind w:left="66"/>
              <w:rPr>
                <w:rFonts w:cs="Arial"/>
                <w:sz w:val="18"/>
                <w:szCs w:val="18"/>
              </w:rPr>
            </w:pPr>
            <w:r w:rsidRPr="0075595A">
              <w:rPr>
                <w:rFonts w:cs="Arial"/>
                <w:sz w:val="18"/>
                <w:szCs w:val="18"/>
              </w:rPr>
              <w:t>Does the finding affect an amount disclosed in the financial statements?</w:t>
            </w:r>
          </w:p>
        </w:tc>
        <w:tc>
          <w:tcPr>
            <w:tcW w:w="2250" w:type="dxa"/>
            <w:gridSpan w:val="2"/>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Yes</w:t>
            </w:r>
          </w:p>
        </w:tc>
        <w:tc>
          <w:tcPr>
            <w:tcW w:w="2156" w:type="dxa"/>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w:t>
            </w:r>
          </w:p>
        </w:tc>
      </w:tr>
      <w:tr w:rsidR="00946525" w:rsidRPr="0075595A" w:rsidTr="00BA2CE6">
        <w:trPr>
          <w:trHeight w:val="262"/>
        </w:trPr>
        <w:tc>
          <w:tcPr>
            <w:tcW w:w="4950" w:type="dxa"/>
            <w:vMerge/>
          </w:tcPr>
          <w:p w:rsidR="00946525" w:rsidRPr="0075595A" w:rsidRDefault="00946525" w:rsidP="00BA2CE6">
            <w:pPr>
              <w:keepNext/>
              <w:tabs>
                <w:tab w:val="center" w:pos="4320"/>
                <w:tab w:val="right" w:pos="8640"/>
              </w:tabs>
              <w:spacing w:line="260" w:lineRule="exact"/>
              <w:ind w:left="66"/>
              <w:rPr>
                <w:rFonts w:cs="Arial"/>
                <w:sz w:val="18"/>
                <w:szCs w:val="18"/>
              </w:rPr>
            </w:pPr>
          </w:p>
        </w:tc>
        <w:tc>
          <w:tcPr>
            <w:tcW w:w="2250" w:type="dxa"/>
            <w:gridSpan w:val="2"/>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X</w:t>
            </w:r>
          </w:p>
        </w:tc>
        <w:tc>
          <w:tcPr>
            <w:tcW w:w="2156" w:type="dxa"/>
          </w:tcPr>
          <w:p w:rsidR="00946525" w:rsidRPr="00946525" w:rsidRDefault="00946525" w:rsidP="00BA2CE6">
            <w:pPr>
              <w:keepNext/>
              <w:tabs>
                <w:tab w:val="center" w:pos="4320"/>
                <w:tab w:val="right" w:pos="8640"/>
              </w:tabs>
              <w:spacing w:line="260" w:lineRule="exact"/>
              <w:jc w:val="both"/>
              <w:rPr>
                <w:rFonts w:cs="Arial"/>
                <w:sz w:val="18"/>
                <w:szCs w:val="18"/>
              </w:rPr>
            </w:pPr>
          </w:p>
        </w:tc>
      </w:tr>
      <w:tr w:rsidR="00946525" w:rsidRPr="0075595A" w:rsidTr="00BA2CE6">
        <w:trPr>
          <w:trHeight w:val="435"/>
        </w:trPr>
        <w:tc>
          <w:tcPr>
            <w:tcW w:w="4950" w:type="dxa"/>
          </w:tcPr>
          <w:p w:rsidR="00946525" w:rsidRPr="0075595A" w:rsidRDefault="00946525" w:rsidP="00BA2CE6">
            <w:pPr>
              <w:keepNext/>
              <w:tabs>
                <w:tab w:val="center" w:pos="4320"/>
                <w:tab w:val="right" w:pos="8640"/>
              </w:tabs>
              <w:spacing w:line="260" w:lineRule="exact"/>
              <w:ind w:left="66"/>
              <w:rPr>
                <w:rFonts w:cs="Arial"/>
                <w:sz w:val="18"/>
                <w:szCs w:val="18"/>
              </w:rPr>
            </w:pPr>
            <w:r w:rsidRPr="0075595A">
              <w:rPr>
                <w:rFonts w:cs="Arial"/>
                <w:sz w:val="18"/>
                <w:szCs w:val="18"/>
              </w:rPr>
              <w:t>If yes, what corrections will be made to the population?</w:t>
            </w:r>
          </w:p>
        </w:tc>
        <w:tc>
          <w:tcPr>
            <w:tcW w:w="4406" w:type="dxa"/>
            <w:gridSpan w:val="3"/>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None</w:t>
            </w:r>
          </w:p>
        </w:tc>
      </w:tr>
      <w:tr w:rsidR="00946525" w:rsidRPr="0075595A" w:rsidTr="00BA2CE6">
        <w:trPr>
          <w:trHeight w:val="435"/>
        </w:trPr>
        <w:tc>
          <w:tcPr>
            <w:tcW w:w="4950" w:type="dxa"/>
          </w:tcPr>
          <w:p w:rsidR="00946525" w:rsidRPr="0075595A" w:rsidRDefault="00946525" w:rsidP="00BA2CE6">
            <w:pPr>
              <w:keepNext/>
              <w:tabs>
                <w:tab w:val="center" w:pos="4320"/>
                <w:tab w:val="right" w:pos="8640"/>
              </w:tabs>
              <w:spacing w:line="260" w:lineRule="exact"/>
              <w:ind w:left="66"/>
              <w:rPr>
                <w:rFonts w:cs="Arial"/>
                <w:b/>
                <w:sz w:val="18"/>
                <w:szCs w:val="18"/>
              </w:rPr>
            </w:pPr>
            <w:r w:rsidRPr="0075595A">
              <w:rPr>
                <w:rFonts w:cs="Arial"/>
                <w:sz w:val="18"/>
                <w:szCs w:val="18"/>
              </w:rPr>
              <w:t>If yes, and no corrections will be made, the reason why such a conclusion has been reached</w:t>
            </w:r>
          </w:p>
        </w:tc>
        <w:tc>
          <w:tcPr>
            <w:tcW w:w="4406" w:type="dxa"/>
            <w:gridSpan w:val="3"/>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The transaction was correctly reported as an accrual.</w:t>
            </w:r>
          </w:p>
        </w:tc>
      </w:tr>
      <w:tr w:rsidR="00946525" w:rsidRPr="0075595A" w:rsidTr="00BA2CE6">
        <w:tc>
          <w:tcPr>
            <w:tcW w:w="4950" w:type="dxa"/>
          </w:tcPr>
          <w:p w:rsidR="00946525" w:rsidRPr="0075595A" w:rsidRDefault="00946525" w:rsidP="00BA2CE6">
            <w:pPr>
              <w:keepNext/>
              <w:tabs>
                <w:tab w:val="center" w:pos="4320"/>
                <w:tab w:val="right" w:pos="8640"/>
              </w:tabs>
              <w:spacing w:line="260" w:lineRule="exact"/>
              <w:jc w:val="both"/>
              <w:rPr>
                <w:rFonts w:cs="Arial"/>
                <w:b/>
                <w:sz w:val="18"/>
                <w:szCs w:val="18"/>
              </w:rPr>
            </w:pPr>
            <w:r w:rsidRPr="0075595A">
              <w:rPr>
                <w:rFonts w:cs="Arial"/>
                <w:sz w:val="18"/>
                <w:szCs w:val="18"/>
              </w:rPr>
              <w:t>Position of official responsible to take corrective action:</w:t>
            </w:r>
          </w:p>
        </w:tc>
        <w:tc>
          <w:tcPr>
            <w:tcW w:w="4406" w:type="dxa"/>
            <w:gridSpan w:val="3"/>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None</w:t>
            </w:r>
          </w:p>
        </w:tc>
      </w:tr>
      <w:tr w:rsidR="00946525" w:rsidRPr="0075595A" w:rsidTr="00BA2CE6">
        <w:tc>
          <w:tcPr>
            <w:tcW w:w="4950" w:type="dxa"/>
          </w:tcPr>
          <w:p w:rsidR="00946525" w:rsidRPr="0075595A" w:rsidRDefault="00946525" w:rsidP="00BA2CE6">
            <w:pPr>
              <w:keepNext/>
              <w:tabs>
                <w:tab w:val="center" w:pos="4320"/>
                <w:tab w:val="right" w:pos="8640"/>
              </w:tabs>
              <w:spacing w:line="260" w:lineRule="exact"/>
              <w:jc w:val="both"/>
              <w:rPr>
                <w:rFonts w:cs="Arial"/>
                <w:b/>
                <w:sz w:val="18"/>
                <w:szCs w:val="18"/>
              </w:rPr>
            </w:pPr>
            <w:r w:rsidRPr="0075595A">
              <w:rPr>
                <w:rFonts w:cs="Arial"/>
                <w:sz w:val="18"/>
                <w:szCs w:val="18"/>
              </w:rPr>
              <w:t>Estimated completion date for corrective action:</w:t>
            </w:r>
          </w:p>
        </w:tc>
        <w:tc>
          <w:tcPr>
            <w:tcW w:w="4406" w:type="dxa"/>
            <w:gridSpan w:val="3"/>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None</w:t>
            </w:r>
          </w:p>
        </w:tc>
      </w:tr>
      <w:tr w:rsidR="00946525" w:rsidRPr="0075595A" w:rsidTr="00BA2CE6">
        <w:trPr>
          <w:trHeight w:val="263"/>
        </w:trPr>
        <w:tc>
          <w:tcPr>
            <w:tcW w:w="4950" w:type="dxa"/>
            <w:vMerge w:val="restart"/>
          </w:tcPr>
          <w:p w:rsidR="00946525" w:rsidRPr="0075595A" w:rsidRDefault="00946525" w:rsidP="00BA2CE6">
            <w:pPr>
              <w:keepNext/>
              <w:tabs>
                <w:tab w:val="center" w:pos="4320"/>
                <w:tab w:val="right" w:pos="8640"/>
              </w:tabs>
              <w:spacing w:line="260" w:lineRule="exact"/>
              <w:jc w:val="both"/>
              <w:rPr>
                <w:rFonts w:cs="Arial"/>
                <w:sz w:val="18"/>
                <w:szCs w:val="18"/>
              </w:rPr>
            </w:pPr>
            <w:r w:rsidRPr="0075595A">
              <w:rPr>
                <w:rFonts w:cs="Arial"/>
                <w:sz w:val="18"/>
                <w:szCs w:val="18"/>
              </w:rPr>
              <w:t>Does management agree with the root cause indicated</w:t>
            </w:r>
          </w:p>
        </w:tc>
        <w:tc>
          <w:tcPr>
            <w:tcW w:w="2203" w:type="dxa"/>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Yes</w:t>
            </w:r>
          </w:p>
        </w:tc>
        <w:tc>
          <w:tcPr>
            <w:tcW w:w="2203" w:type="dxa"/>
            <w:gridSpan w:val="2"/>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w:t>
            </w:r>
          </w:p>
        </w:tc>
      </w:tr>
      <w:tr w:rsidR="00946525" w:rsidRPr="0075595A" w:rsidTr="00BA2CE6">
        <w:trPr>
          <w:trHeight w:val="262"/>
        </w:trPr>
        <w:tc>
          <w:tcPr>
            <w:tcW w:w="4950" w:type="dxa"/>
            <w:vMerge/>
          </w:tcPr>
          <w:p w:rsidR="00946525" w:rsidRPr="0075595A" w:rsidRDefault="00946525" w:rsidP="00BA2CE6">
            <w:pPr>
              <w:keepNext/>
              <w:tabs>
                <w:tab w:val="center" w:pos="4320"/>
                <w:tab w:val="right" w:pos="8640"/>
              </w:tabs>
              <w:spacing w:line="260" w:lineRule="exact"/>
              <w:jc w:val="both"/>
              <w:rPr>
                <w:rFonts w:cs="Arial"/>
                <w:sz w:val="18"/>
                <w:szCs w:val="18"/>
              </w:rPr>
            </w:pPr>
          </w:p>
        </w:tc>
        <w:tc>
          <w:tcPr>
            <w:tcW w:w="2203" w:type="dxa"/>
          </w:tcPr>
          <w:p w:rsidR="00946525" w:rsidRPr="00946525" w:rsidRDefault="00946525" w:rsidP="00BA2CE6">
            <w:pPr>
              <w:keepNext/>
              <w:tabs>
                <w:tab w:val="center" w:pos="4320"/>
                <w:tab w:val="right" w:pos="8640"/>
              </w:tabs>
              <w:spacing w:line="260" w:lineRule="exact"/>
              <w:jc w:val="both"/>
              <w:rPr>
                <w:rFonts w:cs="Arial"/>
                <w:sz w:val="18"/>
                <w:szCs w:val="18"/>
              </w:rPr>
            </w:pPr>
          </w:p>
        </w:tc>
        <w:tc>
          <w:tcPr>
            <w:tcW w:w="2203" w:type="dxa"/>
            <w:gridSpan w:val="2"/>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X</w:t>
            </w:r>
          </w:p>
        </w:tc>
      </w:tr>
      <w:tr w:rsidR="00946525" w:rsidRPr="0075595A" w:rsidTr="00BA2CE6">
        <w:tc>
          <w:tcPr>
            <w:tcW w:w="4950" w:type="dxa"/>
          </w:tcPr>
          <w:p w:rsidR="00946525" w:rsidRPr="0075595A" w:rsidRDefault="00946525" w:rsidP="00BA2CE6">
            <w:pPr>
              <w:keepNext/>
              <w:tabs>
                <w:tab w:val="center" w:pos="4320"/>
                <w:tab w:val="right" w:pos="8640"/>
              </w:tabs>
              <w:spacing w:line="260" w:lineRule="exact"/>
              <w:jc w:val="both"/>
              <w:rPr>
                <w:rFonts w:cs="Arial"/>
                <w:sz w:val="18"/>
                <w:szCs w:val="18"/>
              </w:rPr>
            </w:pPr>
            <w:r w:rsidRPr="0075595A">
              <w:rPr>
                <w:rFonts w:cs="Arial"/>
                <w:sz w:val="18"/>
                <w:szCs w:val="18"/>
              </w:rPr>
              <w:t>If management does not agree with the root cause indicated, please provide the root cause according to management</w:t>
            </w:r>
          </w:p>
        </w:tc>
        <w:tc>
          <w:tcPr>
            <w:tcW w:w="4406" w:type="dxa"/>
            <w:gridSpan w:val="3"/>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Nothing was wrong with the transaction being reported as an accrual.</w:t>
            </w:r>
          </w:p>
        </w:tc>
      </w:tr>
    </w:tbl>
    <w:p w:rsidR="00946525" w:rsidRPr="00760A56" w:rsidRDefault="00946525" w:rsidP="00946525">
      <w:pPr>
        <w:keepNext/>
        <w:spacing w:line="260" w:lineRule="exact"/>
        <w:ind w:left="360"/>
        <w:jc w:val="both"/>
        <w:rPr>
          <w:rFonts w:cs="Arial"/>
          <w:b/>
          <w:szCs w:val="22"/>
        </w:rPr>
      </w:pPr>
    </w:p>
    <w:p w:rsidR="00946525" w:rsidRPr="00946525" w:rsidRDefault="00946525" w:rsidP="00946525">
      <w:pPr>
        <w:rPr>
          <w:rFonts w:cs="Arial"/>
          <w:szCs w:val="22"/>
        </w:rPr>
      </w:pPr>
      <w:r w:rsidRPr="00946525">
        <w:rPr>
          <w:rFonts w:cs="Arial"/>
          <w:szCs w:val="22"/>
        </w:rPr>
        <w:t>Name:   M Dondashe</w:t>
      </w:r>
    </w:p>
    <w:p w:rsidR="00946525" w:rsidRPr="00946525" w:rsidRDefault="00946525" w:rsidP="00946525">
      <w:pPr>
        <w:rPr>
          <w:rFonts w:cs="Arial"/>
          <w:szCs w:val="22"/>
        </w:rPr>
      </w:pPr>
      <w:r w:rsidRPr="00946525">
        <w:rPr>
          <w:rFonts w:cs="Arial"/>
          <w:szCs w:val="22"/>
        </w:rPr>
        <w:t>Position:  RM</w:t>
      </w:r>
    </w:p>
    <w:p w:rsidR="00946525" w:rsidRPr="00946525" w:rsidRDefault="00946525" w:rsidP="00946525">
      <w:pPr>
        <w:rPr>
          <w:rFonts w:cs="Arial"/>
          <w:szCs w:val="22"/>
        </w:rPr>
      </w:pPr>
      <w:r w:rsidRPr="00946525">
        <w:rPr>
          <w:rFonts w:cs="Arial"/>
          <w:szCs w:val="22"/>
        </w:rPr>
        <w:t>Date: 18 March 2016</w:t>
      </w:r>
    </w:p>
    <w:p w:rsidR="00946525" w:rsidRPr="00946525" w:rsidRDefault="00946525" w:rsidP="00946525">
      <w:pPr>
        <w:rPr>
          <w:rFonts w:cs="Arial"/>
          <w:szCs w:val="22"/>
        </w:rPr>
      </w:pPr>
    </w:p>
    <w:p w:rsidR="00946525" w:rsidRPr="00946525" w:rsidRDefault="00946525" w:rsidP="00946525">
      <w:pPr>
        <w:rPr>
          <w:rFonts w:cs="Arial"/>
          <w:b/>
          <w:szCs w:val="22"/>
        </w:rPr>
      </w:pPr>
      <w:r w:rsidRPr="00946525">
        <w:rPr>
          <w:rFonts w:cs="Arial"/>
          <w:b/>
          <w:szCs w:val="22"/>
        </w:rPr>
        <w:t>Auditors Conclusion</w:t>
      </w:r>
    </w:p>
    <w:p w:rsidR="00946525" w:rsidRPr="000D5717" w:rsidRDefault="00946525" w:rsidP="00946525">
      <w:pPr>
        <w:rPr>
          <w:rFonts w:cs="Arial"/>
          <w:szCs w:val="22"/>
        </w:rPr>
      </w:pPr>
    </w:p>
    <w:p w:rsidR="00946525" w:rsidRPr="00946525" w:rsidRDefault="00946525" w:rsidP="00946525">
      <w:pPr>
        <w:rPr>
          <w:rFonts w:cs="Arial"/>
          <w:szCs w:val="22"/>
        </w:rPr>
      </w:pPr>
      <w:r w:rsidRPr="000D5717">
        <w:rPr>
          <w:rFonts w:cs="Arial"/>
          <w:szCs w:val="22"/>
        </w:rPr>
        <w:t>Ma</w:t>
      </w:r>
      <w:r>
        <w:rPr>
          <w:rFonts w:cs="Arial"/>
          <w:szCs w:val="22"/>
        </w:rPr>
        <w:t>nagement’s comments have been noted. The finding has been resolved.</w:t>
      </w:r>
    </w:p>
    <w:p w:rsidR="00946525" w:rsidRDefault="00946525" w:rsidP="00946525">
      <w:pPr>
        <w:jc w:val="both"/>
        <w:rPr>
          <w:rFonts w:cs="Arial"/>
          <w:b/>
          <w:szCs w:val="22"/>
        </w:rPr>
      </w:pPr>
    </w:p>
    <w:p w:rsidR="00946525" w:rsidRDefault="00946525">
      <w:pPr>
        <w:spacing w:after="200" w:line="276" w:lineRule="auto"/>
        <w:rPr>
          <w:rFonts w:cs="Arial"/>
          <w:szCs w:val="22"/>
        </w:rPr>
      </w:pPr>
      <w:r>
        <w:rPr>
          <w:rFonts w:cs="Arial"/>
          <w:szCs w:val="22"/>
        </w:rPr>
        <w:br w:type="page"/>
      </w:r>
    </w:p>
    <w:p w:rsidR="007E314E" w:rsidRDefault="007E314E" w:rsidP="007E314E">
      <w:pPr>
        <w:rPr>
          <w:rFonts w:cs="Arial"/>
          <w:szCs w:val="22"/>
        </w:rPr>
      </w:pPr>
    </w:p>
    <w:p w:rsidR="00CB4858" w:rsidRPr="00666057" w:rsidRDefault="00CB4858" w:rsidP="00405CF7">
      <w:pPr>
        <w:pStyle w:val="ListParagraph"/>
        <w:numPr>
          <w:ilvl w:val="0"/>
          <w:numId w:val="19"/>
        </w:numPr>
        <w:spacing w:after="120"/>
        <w:ind w:left="426" w:hanging="426"/>
        <w:contextualSpacing/>
        <w:jc w:val="both"/>
        <w:rPr>
          <w:rFonts w:cs="Arial"/>
          <w:b/>
          <w:bCs/>
          <w:szCs w:val="22"/>
        </w:rPr>
      </w:pPr>
      <w:r w:rsidRPr="00666057">
        <w:rPr>
          <w:rFonts w:cs="Arial"/>
          <w:b/>
          <w:bCs/>
          <w:szCs w:val="22"/>
        </w:rPr>
        <w:t>Accruals Restatements: Incorrect classification and valuation</w:t>
      </w:r>
    </w:p>
    <w:p w:rsidR="00CB4858" w:rsidRPr="00760A56" w:rsidRDefault="00CB4858" w:rsidP="00CB4858">
      <w:pPr>
        <w:spacing w:after="120"/>
        <w:jc w:val="both"/>
        <w:rPr>
          <w:rFonts w:cs="Arial"/>
          <w:b/>
          <w:bCs/>
          <w:szCs w:val="22"/>
        </w:rPr>
      </w:pPr>
    </w:p>
    <w:p w:rsidR="00CB4858" w:rsidRDefault="00CB4858" w:rsidP="00CB4858">
      <w:pPr>
        <w:jc w:val="both"/>
        <w:rPr>
          <w:rFonts w:cs="Arial"/>
          <w:b/>
          <w:bCs/>
          <w:szCs w:val="22"/>
        </w:rPr>
      </w:pPr>
      <w:r w:rsidRPr="00760A56">
        <w:rPr>
          <w:rFonts w:cs="Arial"/>
          <w:b/>
          <w:bCs/>
          <w:szCs w:val="22"/>
        </w:rPr>
        <w:t>Audit Finding</w:t>
      </w:r>
    </w:p>
    <w:p w:rsidR="00CB4858" w:rsidRPr="004D0E67" w:rsidRDefault="00CB4858" w:rsidP="00CB4858">
      <w:pPr>
        <w:jc w:val="both"/>
        <w:rPr>
          <w:rFonts w:cs="Arial"/>
          <w:b/>
          <w:bCs/>
          <w:szCs w:val="22"/>
        </w:rPr>
      </w:pPr>
    </w:p>
    <w:p w:rsidR="00CB4858" w:rsidRPr="0080447D" w:rsidRDefault="00CB4858" w:rsidP="00CB4858">
      <w:pPr>
        <w:rPr>
          <w:rFonts w:cs="Arial"/>
          <w:color w:val="000000"/>
          <w:szCs w:val="22"/>
          <w:lang w:val="en-GB" w:eastAsia="en-ZA"/>
        </w:rPr>
      </w:pPr>
      <w:r w:rsidRPr="0080447D">
        <w:rPr>
          <w:rFonts w:cs="Arial"/>
          <w:color w:val="000000"/>
          <w:szCs w:val="22"/>
          <w:lang w:val="en-GB" w:eastAsia="en-ZA"/>
        </w:rPr>
        <w:t>Section 40 of the PFMA requires that: “</w:t>
      </w:r>
      <w:r w:rsidRPr="0080447D">
        <w:rPr>
          <w:rFonts w:cs="Arial"/>
          <w:color w:val="000000"/>
          <w:szCs w:val="22"/>
          <w:lang w:eastAsia="en-ZA"/>
        </w:rPr>
        <w:t>The accounting officer for a department, trading entity or constitutional institution</w:t>
      </w:r>
      <w:r w:rsidRPr="0080447D">
        <w:rPr>
          <w:rFonts w:cs="Arial"/>
          <w:i/>
          <w:iCs/>
          <w:color w:val="000000"/>
          <w:szCs w:val="22"/>
          <w:lang w:eastAsia="en-ZA"/>
        </w:rPr>
        <w:t xml:space="preserve"> –</w:t>
      </w:r>
    </w:p>
    <w:p w:rsidR="00CB4858" w:rsidRPr="0080447D" w:rsidRDefault="00CB4858" w:rsidP="00CB4858">
      <w:pPr>
        <w:spacing w:before="180"/>
        <w:ind w:left="680" w:hanging="680"/>
        <w:rPr>
          <w:rFonts w:cs="Arial"/>
          <w:color w:val="000000"/>
          <w:szCs w:val="22"/>
          <w:lang w:val="en-GB" w:eastAsia="en-ZA"/>
        </w:rPr>
      </w:pPr>
      <w:r w:rsidRPr="0080447D">
        <w:rPr>
          <w:rFonts w:cs="Arial"/>
          <w:i/>
          <w:iCs/>
          <w:color w:val="000000"/>
          <w:szCs w:val="22"/>
          <w:lang w:val="en-GB" w:eastAsia="en-ZA"/>
        </w:rPr>
        <w:t xml:space="preserve">(a)       </w:t>
      </w:r>
      <w:r w:rsidRPr="0080447D">
        <w:rPr>
          <w:rFonts w:cs="Arial"/>
          <w:color w:val="000000"/>
          <w:szCs w:val="22"/>
          <w:lang w:val="en-GB" w:eastAsia="en-ZA"/>
        </w:rPr>
        <w:t>must keep full and proper records of the financial affairs of the department, trading entity or constitutional institution in accordance with any prescribed norms and standards;</w:t>
      </w:r>
    </w:p>
    <w:p w:rsidR="00CB4858" w:rsidRPr="0080447D" w:rsidRDefault="00CB4858" w:rsidP="00CB4858">
      <w:pPr>
        <w:spacing w:before="180"/>
        <w:ind w:left="680" w:hanging="680"/>
        <w:rPr>
          <w:rFonts w:cs="Arial"/>
          <w:color w:val="000000"/>
          <w:szCs w:val="22"/>
          <w:lang w:val="en-GB" w:eastAsia="en-ZA"/>
        </w:rPr>
      </w:pPr>
      <w:r w:rsidRPr="0080447D">
        <w:rPr>
          <w:rFonts w:cs="Arial"/>
          <w:color w:val="000000"/>
          <w:szCs w:val="22"/>
          <w:lang w:val="en-GB" w:eastAsia="en-ZA"/>
        </w:rPr>
        <w:t>(b)    </w:t>
      </w:r>
      <w:proofErr w:type="gramStart"/>
      <w:r w:rsidRPr="0080447D">
        <w:rPr>
          <w:rFonts w:cs="Arial"/>
          <w:color w:val="000000"/>
          <w:szCs w:val="22"/>
          <w:lang w:val="en-GB" w:eastAsia="en-ZA"/>
        </w:rPr>
        <w:t>must</w:t>
      </w:r>
      <w:proofErr w:type="gramEnd"/>
      <w:r w:rsidRPr="0080447D">
        <w:rPr>
          <w:rFonts w:cs="Arial"/>
          <w:color w:val="000000"/>
          <w:szCs w:val="22"/>
          <w:lang w:val="en-GB" w:eastAsia="en-ZA"/>
        </w:rPr>
        <w:t xml:space="preserve"> prepare financial statements for each financial year in accordance with generally recognized accounting practice;</w:t>
      </w:r>
    </w:p>
    <w:p w:rsidR="00CB4858" w:rsidRPr="0080447D" w:rsidRDefault="00CB4858" w:rsidP="00CB4858">
      <w:pPr>
        <w:ind w:left="426" w:hanging="426"/>
        <w:rPr>
          <w:rFonts w:cs="Arial"/>
          <w:color w:val="000000"/>
          <w:szCs w:val="22"/>
          <w:lang w:eastAsia="en-ZA"/>
        </w:rPr>
      </w:pPr>
    </w:p>
    <w:p w:rsidR="00CB4858" w:rsidRPr="00844334" w:rsidRDefault="00CB4858" w:rsidP="00B31FB4">
      <w:pPr>
        <w:pStyle w:val="ListParagraph"/>
        <w:numPr>
          <w:ilvl w:val="0"/>
          <w:numId w:val="40"/>
        </w:numPr>
        <w:contextualSpacing/>
        <w:rPr>
          <w:rFonts w:cs="Arial"/>
          <w:color w:val="000000"/>
          <w:szCs w:val="22"/>
        </w:rPr>
      </w:pPr>
      <w:r w:rsidRPr="00844334">
        <w:rPr>
          <w:rFonts w:cs="Arial"/>
          <w:color w:val="000000"/>
          <w:szCs w:val="22"/>
        </w:rPr>
        <w:t>During the audit of accruals</w:t>
      </w:r>
      <w:r>
        <w:rPr>
          <w:rFonts w:cs="Arial"/>
          <w:color w:val="000000"/>
          <w:szCs w:val="22"/>
        </w:rPr>
        <w:t xml:space="preserve"> restatements</w:t>
      </w:r>
      <w:r w:rsidRPr="00844334">
        <w:rPr>
          <w:rFonts w:cs="Arial"/>
          <w:color w:val="000000"/>
          <w:szCs w:val="22"/>
        </w:rPr>
        <w:t xml:space="preserve">, the following transactions were for invoices received prior to </w:t>
      </w:r>
      <w:r>
        <w:rPr>
          <w:rFonts w:cs="Arial"/>
          <w:color w:val="000000"/>
          <w:szCs w:val="22"/>
        </w:rPr>
        <w:t>the financial period ending 31st March</w:t>
      </w:r>
      <w:r w:rsidRPr="00844334">
        <w:rPr>
          <w:rFonts w:cs="Arial"/>
          <w:color w:val="000000"/>
          <w:szCs w:val="22"/>
        </w:rPr>
        <w:t xml:space="preserve"> 2015 for services rendered and received prior to the financial period end.</w:t>
      </w:r>
      <w:r w:rsidRPr="002D4C09">
        <w:t xml:space="preserve"> </w:t>
      </w:r>
      <w:r w:rsidRPr="00844334">
        <w:rPr>
          <w:rFonts w:cs="Arial"/>
          <w:color w:val="000000"/>
          <w:szCs w:val="22"/>
        </w:rPr>
        <w:t>Therefore the transaction amounts w</w:t>
      </w:r>
      <w:r>
        <w:rPr>
          <w:rFonts w:cs="Arial"/>
          <w:color w:val="000000"/>
          <w:szCs w:val="22"/>
        </w:rPr>
        <w:t>ere incorrectly classified as</w:t>
      </w:r>
      <w:r w:rsidRPr="00844334">
        <w:rPr>
          <w:rFonts w:cs="Arial"/>
          <w:color w:val="000000"/>
          <w:szCs w:val="22"/>
        </w:rPr>
        <w:t xml:space="preserve"> accrued expenses.</w:t>
      </w:r>
    </w:p>
    <w:p w:rsidR="00CB4858" w:rsidRPr="002D4C09" w:rsidRDefault="00CB4858" w:rsidP="00CB4858">
      <w:pPr>
        <w:rPr>
          <w:rFonts w:cs="Arial"/>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15"/>
        <w:gridCol w:w="2670"/>
        <w:gridCol w:w="992"/>
        <w:gridCol w:w="1134"/>
        <w:gridCol w:w="1134"/>
        <w:gridCol w:w="1418"/>
        <w:gridCol w:w="1479"/>
      </w:tblGrid>
      <w:tr w:rsidR="00CB4858" w:rsidRPr="002D4C09" w:rsidTr="00CB4858">
        <w:trPr>
          <w:trHeight w:val="555"/>
        </w:trPr>
        <w:tc>
          <w:tcPr>
            <w:tcW w:w="415" w:type="dxa"/>
            <w:shd w:val="clear" w:color="auto" w:fill="A6A6A6"/>
            <w:noWrap/>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sidRPr="002D4C09">
              <w:rPr>
                <w:rFonts w:cs="Arial"/>
                <w:b/>
                <w:bCs/>
                <w:sz w:val="18"/>
                <w:szCs w:val="18"/>
                <w:lang w:eastAsia="en-ZA"/>
              </w:rPr>
              <w:t>No</w:t>
            </w:r>
          </w:p>
        </w:tc>
        <w:tc>
          <w:tcPr>
            <w:tcW w:w="2670" w:type="dxa"/>
            <w:shd w:val="clear" w:color="auto" w:fill="A6A6A6"/>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sidRPr="002D4C09">
              <w:rPr>
                <w:rFonts w:cs="Arial"/>
                <w:b/>
                <w:bCs/>
                <w:sz w:val="18"/>
                <w:szCs w:val="18"/>
                <w:lang w:eastAsia="en-ZA"/>
              </w:rPr>
              <w:t xml:space="preserve">Supplier Name </w:t>
            </w:r>
          </w:p>
        </w:tc>
        <w:tc>
          <w:tcPr>
            <w:tcW w:w="992" w:type="dxa"/>
            <w:shd w:val="clear" w:color="auto" w:fill="A6A6A6"/>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sidRPr="002D4C09">
              <w:rPr>
                <w:rFonts w:cs="Arial"/>
                <w:b/>
                <w:bCs/>
                <w:sz w:val="18"/>
                <w:szCs w:val="18"/>
                <w:lang w:eastAsia="en-ZA"/>
              </w:rPr>
              <w:t xml:space="preserve">Invoice Number </w:t>
            </w:r>
          </w:p>
        </w:tc>
        <w:tc>
          <w:tcPr>
            <w:tcW w:w="1134" w:type="dxa"/>
            <w:shd w:val="clear" w:color="auto" w:fill="A6A6A6"/>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sidRPr="002D4C09">
              <w:rPr>
                <w:rFonts w:cs="Arial"/>
                <w:b/>
                <w:bCs/>
                <w:sz w:val="18"/>
                <w:szCs w:val="18"/>
                <w:lang w:eastAsia="en-ZA"/>
              </w:rPr>
              <w:t xml:space="preserve">Invoice date </w:t>
            </w:r>
          </w:p>
        </w:tc>
        <w:tc>
          <w:tcPr>
            <w:tcW w:w="1134" w:type="dxa"/>
            <w:shd w:val="clear" w:color="auto" w:fill="A6A6A6"/>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sidRPr="005466C4">
              <w:rPr>
                <w:rFonts w:cs="Arial"/>
                <w:b/>
                <w:bCs/>
                <w:sz w:val="18"/>
                <w:szCs w:val="18"/>
                <w:lang w:eastAsia="en-ZA"/>
              </w:rPr>
              <w:t>Date when invoice received (PMTE/DPW Stamp)</w:t>
            </w:r>
          </w:p>
        </w:tc>
        <w:tc>
          <w:tcPr>
            <w:tcW w:w="1418" w:type="dxa"/>
            <w:shd w:val="clear" w:color="auto" w:fill="A6A6A6"/>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sidRPr="002D4C09">
              <w:rPr>
                <w:rFonts w:cs="Arial"/>
                <w:b/>
                <w:bCs/>
                <w:sz w:val="18"/>
                <w:szCs w:val="18"/>
                <w:lang w:eastAsia="en-ZA"/>
              </w:rPr>
              <w:t>Payment number</w:t>
            </w:r>
          </w:p>
        </w:tc>
        <w:tc>
          <w:tcPr>
            <w:tcW w:w="1479" w:type="dxa"/>
            <w:shd w:val="clear" w:color="auto" w:fill="A6A6A6"/>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sidRPr="002D4C09">
              <w:rPr>
                <w:rFonts w:cs="Arial"/>
                <w:b/>
                <w:bCs/>
                <w:sz w:val="18"/>
                <w:szCs w:val="18"/>
                <w:lang w:eastAsia="en-ZA"/>
              </w:rPr>
              <w:t xml:space="preserve"> Invoice Amount  </w:t>
            </w:r>
          </w:p>
        </w:tc>
      </w:tr>
      <w:tr w:rsidR="00CB4858" w:rsidRPr="002D4C09" w:rsidTr="00CB4858">
        <w:trPr>
          <w:trHeight w:val="345"/>
        </w:trPr>
        <w:tc>
          <w:tcPr>
            <w:tcW w:w="9242" w:type="dxa"/>
            <w:gridSpan w:val="7"/>
            <w:shd w:val="clear" w:color="auto" w:fill="auto"/>
            <w:noWrap/>
            <w:tcMar>
              <w:top w:w="0" w:type="dxa"/>
              <w:left w:w="108" w:type="dxa"/>
              <w:bottom w:w="0" w:type="dxa"/>
              <w:right w:w="108" w:type="dxa"/>
            </w:tcMar>
            <w:vAlign w:val="center"/>
          </w:tcPr>
          <w:p w:rsidR="00CB4858" w:rsidRPr="005466C4" w:rsidRDefault="00CB4858" w:rsidP="00CB4858">
            <w:pPr>
              <w:rPr>
                <w:rFonts w:cs="Arial"/>
                <w:b/>
                <w:sz w:val="18"/>
                <w:szCs w:val="18"/>
                <w:lang w:eastAsia="en-ZA"/>
              </w:rPr>
            </w:pPr>
            <w:r w:rsidRPr="005466C4">
              <w:rPr>
                <w:rFonts w:cs="Arial"/>
                <w:b/>
                <w:sz w:val="18"/>
                <w:szCs w:val="18"/>
                <w:lang w:eastAsia="en-ZA"/>
              </w:rPr>
              <w:t>Property Maintenance</w:t>
            </w:r>
          </w:p>
        </w:tc>
      </w:tr>
      <w:tr w:rsidR="00CB4858" w:rsidRPr="002D4C09" w:rsidTr="00CB4858">
        <w:trPr>
          <w:trHeight w:val="345"/>
        </w:trPr>
        <w:tc>
          <w:tcPr>
            <w:tcW w:w="415" w:type="dxa"/>
            <w:shd w:val="clear" w:color="auto" w:fill="auto"/>
            <w:noWrap/>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sidRPr="002D4C09">
              <w:rPr>
                <w:rFonts w:cs="Arial"/>
                <w:color w:val="000000"/>
                <w:sz w:val="18"/>
                <w:szCs w:val="18"/>
                <w:lang w:eastAsia="en-ZA"/>
              </w:rPr>
              <w:t>1</w:t>
            </w:r>
          </w:p>
        </w:tc>
        <w:tc>
          <w:tcPr>
            <w:tcW w:w="2670" w:type="dxa"/>
            <w:shd w:val="clear" w:color="auto" w:fill="auto"/>
            <w:noWrap/>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proofErr w:type="spellStart"/>
            <w:r>
              <w:rPr>
                <w:rFonts w:cs="Arial"/>
                <w:sz w:val="18"/>
                <w:szCs w:val="18"/>
                <w:lang w:eastAsia="en-ZA"/>
              </w:rPr>
              <w:t>Malatje</w:t>
            </w:r>
            <w:proofErr w:type="spellEnd"/>
            <w:r>
              <w:rPr>
                <w:rFonts w:cs="Arial"/>
                <w:sz w:val="18"/>
                <w:szCs w:val="18"/>
                <w:lang w:eastAsia="en-ZA"/>
              </w:rPr>
              <w:t xml:space="preserve"> Trading  Enterprise</w:t>
            </w:r>
          </w:p>
        </w:tc>
        <w:tc>
          <w:tcPr>
            <w:tcW w:w="992" w:type="dxa"/>
            <w:shd w:val="clear" w:color="auto" w:fill="auto"/>
            <w:noWrap/>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sidRPr="0029392D">
              <w:rPr>
                <w:rFonts w:cs="Arial"/>
                <w:sz w:val="18"/>
                <w:szCs w:val="18"/>
                <w:lang w:eastAsia="en-ZA"/>
              </w:rPr>
              <w:t>300050</w:t>
            </w:r>
          </w:p>
        </w:tc>
        <w:tc>
          <w:tcPr>
            <w:tcW w:w="1134" w:type="dxa"/>
            <w:shd w:val="clear" w:color="auto" w:fill="auto"/>
            <w:noWrap/>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Pr>
                <w:rFonts w:cs="Arial"/>
                <w:sz w:val="18"/>
                <w:szCs w:val="18"/>
                <w:lang w:eastAsia="en-ZA"/>
              </w:rPr>
              <w:t>09/02/2015</w:t>
            </w:r>
          </w:p>
        </w:tc>
        <w:tc>
          <w:tcPr>
            <w:tcW w:w="1134" w:type="dxa"/>
            <w:shd w:val="clear" w:color="auto" w:fill="auto"/>
            <w:noWrap/>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Pr>
                <w:rFonts w:cs="Arial"/>
                <w:sz w:val="18"/>
                <w:szCs w:val="18"/>
                <w:lang w:eastAsia="en-ZA"/>
              </w:rPr>
              <w:t>11/02</w:t>
            </w:r>
            <w:r w:rsidRPr="005466C4">
              <w:rPr>
                <w:rFonts w:cs="Arial"/>
                <w:sz w:val="18"/>
                <w:szCs w:val="18"/>
                <w:lang w:eastAsia="en-ZA"/>
              </w:rPr>
              <w:t>/</w:t>
            </w:r>
            <w:r>
              <w:rPr>
                <w:rFonts w:cs="Arial"/>
                <w:sz w:val="18"/>
                <w:szCs w:val="18"/>
                <w:lang w:eastAsia="en-ZA"/>
              </w:rPr>
              <w:t>20</w:t>
            </w:r>
            <w:r w:rsidRPr="005466C4">
              <w:rPr>
                <w:rFonts w:cs="Arial"/>
                <w:sz w:val="18"/>
                <w:szCs w:val="18"/>
                <w:lang w:eastAsia="en-ZA"/>
              </w:rPr>
              <w:t>15</w:t>
            </w:r>
          </w:p>
        </w:tc>
        <w:tc>
          <w:tcPr>
            <w:tcW w:w="1418" w:type="dxa"/>
            <w:shd w:val="clear" w:color="auto" w:fill="auto"/>
            <w:noWrap/>
            <w:tcMar>
              <w:top w:w="0" w:type="dxa"/>
              <w:left w:w="108" w:type="dxa"/>
              <w:bottom w:w="0" w:type="dxa"/>
              <w:right w:w="108" w:type="dxa"/>
            </w:tcMar>
            <w:vAlign w:val="center"/>
            <w:hideMark/>
          </w:tcPr>
          <w:p w:rsidR="00CB4858" w:rsidRPr="002D4C09" w:rsidRDefault="00CB4858" w:rsidP="00CB4858">
            <w:pPr>
              <w:rPr>
                <w:rFonts w:ascii="Times New Roman" w:hAnsi="Times New Roman"/>
                <w:szCs w:val="24"/>
                <w:lang w:eastAsia="en-ZA"/>
              </w:rPr>
            </w:pPr>
            <w:r w:rsidRPr="0029392D">
              <w:rPr>
                <w:rFonts w:cs="Arial"/>
                <w:sz w:val="18"/>
                <w:szCs w:val="18"/>
                <w:lang w:eastAsia="en-ZA"/>
              </w:rPr>
              <w:t>PTA/1014/101708</w:t>
            </w:r>
          </w:p>
        </w:tc>
        <w:tc>
          <w:tcPr>
            <w:tcW w:w="1479" w:type="dxa"/>
            <w:shd w:val="clear" w:color="auto" w:fill="auto"/>
            <w:noWrap/>
            <w:tcMar>
              <w:top w:w="0" w:type="dxa"/>
              <w:left w:w="108" w:type="dxa"/>
              <w:bottom w:w="0" w:type="dxa"/>
              <w:right w:w="108" w:type="dxa"/>
            </w:tcMar>
            <w:vAlign w:val="center"/>
          </w:tcPr>
          <w:p w:rsidR="00CB4858" w:rsidRPr="002D4C09" w:rsidRDefault="00CB4858" w:rsidP="00CB4858">
            <w:pPr>
              <w:rPr>
                <w:rFonts w:cs="Arial"/>
                <w:sz w:val="18"/>
                <w:szCs w:val="18"/>
                <w:lang w:eastAsia="en-ZA"/>
              </w:rPr>
            </w:pPr>
            <w:r>
              <w:rPr>
                <w:rFonts w:cs="Arial"/>
                <w:sz w:val="18"/>
                <w:szCs w:val="18"/>
                <w:lang w:eastAsia="en-ZA"/>
              </w:rPr>
              <w:t xml:space="preserve">R </w:t>
            </w:r>
            <w:r w:rsidRPr="0029392D">
              <w:rPr>
                <w:rFonts w:cs="Arial"/>
                <w:sz w:val="18"/>
                <w:szCs w:val="18"/>
                <w:lang w:eastAsia="en-ZA"/>
              </w:rPr>
              <w:t>8957</w:t>
            </w:r>
          </w:p>
        </w:tc>
      </w:tr>
      <w:tr w:rsidR="00CB4858" w:rsidRPr="002D4C09" w:rsidTr="00CB4858">
        <w:trPr>
          <w:trHeight w:val="345"/>
        </w:trPr>
        <w:tc>
          <w:tcPr>
            <w:tcW w:w="415" w:type="dxa"/>
            <w:shd w:val="clear" w:color="auto" w:fill="auto"/>
            <w:noWrap/>
            <w:tcMar>
              <w:top w:w="0" w:type="dxa"/>
              <w:left w:w="108" w:type="dxa"/>
              <w:bottom w:w="0" w:type="dxa"/>
              <w:right w:w="108" w:type="dxa"/>
            </w:tcMar>
            <w:vAlign w:val="center"/>
          </w:tcPr>
          <w:p w:rsidR="00CB4858" w:rsidRPr="002D4C09" w:rsidRDefault="00CB4858" w:rsidP="00CB4858">
            <w:pPr>
              <w:rPr>
                <w:rFonts w:cs="Arial"/>
                <w:color w:val="000000"/>
                <w:sz w:val="18"/>
                <w:szCs w:val="18"/>
                <w:lang w:eastAsia="en-ZA"/>
              </w:rPr>
            </w:pPr>
            <w:r>
              <w:rPr>
                <w:rFonts w:cs="Arial"/>
                <w:color w:val="000000"/>
                <w:sz w:val="18"/>
                <w:szCs w:val="18"/>
                <w:lang w:eastAsia="en-ZA"/>
              </w:rPr>
              <w:t>2</w:t>
            </w:r>
          </w:p>
        </w:tc>
        <w:tc>
          <w:tcPr>
            <w:tcW w:w="2670" w:type="dxa"/>
            <w:shd w:val="clear" w:color="auto" w:fill="auto"/>
            <w:noWrap/>
            <w:tcMar>
              <w:top w:w="0" w:type="dxa"/>
              <w:left w:w="108" w:type="dxa"/>
              <w:bottom w:w="0" w:type="dxa"/>
              <w:right w:w="108" w:type="dxa"/>
            </w:tcMar>
            <w:vAlign w:val="center"/>
          </w:tcPr>
          <w:p w:rsidR="00CB4858" w:rsidRDefault="00CB4858" w:rsidP="00CB4858">
            <w:pPr>
              <w:rPr>
                <w:rFonts w:cs="Arial"/>
                <w:sz w:val="18"/>
                <w:szCs w:val="18"/>
                <w:lang w:eastAsia="en-ZA"/>
              </w:rPr>
            </w:pPr>
            <w:proofErr w:type="spellStart"/>
            <w:r w:rsidRPr="0029392D">
              <w:rPr>
                <w:rFonts w:cs="Arial"/>
                <w:sz w:val="18"/>
                <w:szCs w:val="18"/>
                <w:lang w:eastAsia="en-ZA"/>
              </w:rPr>
              <w:t>Labeni</w:t>
            </w:r>
            <w:proofErr w:type="spellEnd"/>
            <w:r w:rsidRPr="0029392D">
              <w:rPr>
                <w:rFonts w:cs="Arial"/>
                <w:sz w:val="18"/>
                <w:szCs w:val="18"/>
                <w:lang w:eastAsia="en-ZA"/>
              </w:rPr>
              <w:t xml:space="preserve"> Electrical &amp; General Trading Pty Ltd</w:t>
            </w:r>
          </w:p>
        </w:tc>
        <w:tc>
          <w:tcPr>
            <w:tcW w:w="992" w:type="dxa"/>
            <w:shd w:val="clear" w:color="auto" w:fill="auto"/>
            <w:noWrap/>
            <w:tcMar>
              <w:top w:w="0" w:type="dxa"/>
              <w:left w:w="108" w:type="dxa"/>
              <w:bottom w:w="0" w:type="dxa"/>
              <w:right w:w="108" w:type="dxa"/>
            </w:tcMar>
            <w:vAlign w:val="center"/>
          </w:tcPr>
          <w:p w:rsidR="00CB4858" w:rsidRPr="005466C4" w:rsidRDefault="00CB4858" w:rsidP="00CB4858">
            <w:pPr>
              <w:rPr>
                <w:rFonts w:cs="Arial"/>
                <w:sz w:val="18"/>
                <w:szCs w:val="18"/>
                <w:lang w:eastAsia="en-ZA"/>
              </w:rPr>
            </w:pPr>
            <w:r>
              <w:rPr>
                <w:rFonts w:cs="Arial"/>
                <w:sz w:val="18"/>
                <w:szCs w:val="18"/>
                <w:lang w:eastAsia="en-ZA"/>
              </w:rPr>
              <w:t xml:space="preserve"> </w:t>
            </w:r>
            <w:r w:rsidRPr="0029392D">
              <w:rPr>
                <w:rFonts w:cs="Arial"/>
                <w:sz w:val="18"/>
                <w:szCs w:val="18"/>
                <w:lang w:eastAsia="en-ZA"/>
              </w:rPr>
              <w:t>114</w:t>
            </w:r>
          </w:p>
        </w:tc>
        <w:tc>
          <w:tcPr>
            <w:tcW w:w="1134" w:type="dxa"/>
            <w:shd w:val="clear" w:color="auto" w:fill="auto"/>
            <w:noWrap/>
            <w:tcMar>
              <w:top w:w="0" w:type="dxa"/>
              <w:left w:w="108" w:type="dxa"/>
              <w:bottom w:w="0" w:type="dxa"/>
              <w:right w:w="108" w:type="dxa"/>
            </w:tcMar>
            <w:vAlign w:val="center"/>
          </w:tcPr>
          <w:p w:rsidR="00CB4858" w:rsidRDefault="00CB4858" w:rsidP="00CB4858">
            <w:pPr>
              <w:rPr>
                <w:rFonts w:cs="Arial"/>
                <w:sz w:val="18"/>
                <w:szCs w:val="18"/>
              </w:rPr>
            </w:pPr>
            <w:r>
              <w:rPr>
                <w:rFonts w:cs="Arial"/>
                <w:sz w:val="18"/>
                <w:szCs w:val="18"/>
              </w:rPr>
              <w:t>29/07/2014</w:t>
            </w:r>
          </w:p>
          <w:p w:rsidR="00CB4858" w:rsidRDefault="00CB4858" w:rsidP="00CB4858">
            <w:pPr>
              <w:rPr>
                <w:rFonts w:cs="Arial"/>
                <w:sz w:val="18"/>
                <w:szCs w:val="18"/>
                <w:lang w:eastAsia="en-ZA"/>
              </w:rPr>
            </w:pPr>
          </w:p>
        </w:tc>
        <w:tc>
          <w:tcPr>
            <w:tcW w:w="1134" w:type="dxa"/>
            <w:shd w:val="clear" w:color="auto" w:fill="auto"/>
            <w:noWrap/>
            <w:tcMar>
              <w:top w:w="0" w:type="dxa"/>
              <w:left w:w="108" w:type="dxa"/>
              <w:bottom w:w="0" w:type="dxa"/>
              <w:right w:w="108" w:type="dxa"/>
            </w:tcMar>
            <w:vAlign w:val="center"/>
          </w:tcPr>
          <w:p w:rsidR="00CB4858" w:rsidRPr="005466C4" w:rsidRDefault="00CB4858" w:rsidP="00CB4858">
            <w:pPr>
              <w:rPr>
                <w:rFonts w:cs="Arial"/>
                <w:sz w:val="18"/>
                <w:szCs w:val="18"/>
                <w:lang w:eastAsia="en-ZA"/>
              </w:rPr>
            </w:pPr>
            <w:r>
              <w:rPr>
                <w:rFonts w:cs="Arial"/>
                <w:sz w:val="18"/>
                <w:szCs w:val="18"/>
                <w:lang w:eastAsia="en-ZA"/>
              </w:rPr>
              <w:t>29/07/2014</w:t>
            </w:r>
          </w:p>
        </w:tc>
        <w:tc>
          <w:tcPr>
            <w:tcW w:w="1418" w:type="dxa"/>
            <w:shd w:val="clear" w:color="auto" w:fill="auto"/>
            <w:noWrap/>
            <w:tcMar>
              <w:top w:w="0" w:type="dxa"/>
              <w:left w:w="108" w:type="dxa"/>
              <w:bottom w:w="0" w:type="dxa"/>
              <w:right w:w="108" w:type="dxa"/>
            </w:tcMar>
            <w:vAlign w:val="center"/>
          </w:tcPr>
          <w:p w:rsidR="00CB4858" w:rsidRPr="005466C4" w:rsidRDefault="00CB4858" w:rsidP="00CB4858">
            <w:pPr>
              <w:rPr>
                <w:rFonts w:cs="Arial"/>
                <w:sz w:val="18"/>
                <w:szCs w:val="18"/>
                <w:lang w:eastAsia="en-ZA"/>
              </w:rPr>
            </w:pPr>
            <w:r w:rsidRPr="0029392D">
              <w:rPr>
                <w:rFonts w:cs="Arial"/>
                <w:sz w:val="18"/>
                <w:szCs w:val="18"/>
                <w:lang w:eastAsia="en-ZA"/>
              </w:rPr>
              <w:t>T05/03/13</w:t>
            </w:r>
          </w:p>
        </w:tc>
        <w:tc>
          <w:tcPr>
            <w:tcW w:w="1479" w:type="dxa"/>
            <w:shd w:val="clear" w:color="auto" w:fill="auto"/>
            <w:noWrap/>
            <w:tcMar>
              <w:top w:w="0" w:type="dxa"/>
              <w:left w:w="108" w:type="dxa"/>
              <w:bottom w:w="0" w:type="dxa"/>
              <w:right w:w="108" w:type="dxa"/>
            </w:tcMar>
            <w:vAlign w:val="center"/>
          </w:tcPr>
          <w:p w:rsidR="00CB4858" w:rsidRDefault="00CB4858" w:rsidP="00CB4858">
            <w:pPr>
              <w:rPr>
                <w:rFonts w:cs="Arial"/>
                <w:sz w:val="18"/>
                <w:szCs w:val="18"/>
                <w:lang w:eastAsia="en-ZA"/>
              </w:rPr>
            </w:pPr>
            <w:r>
              <w:rPr>
                <w:rFonts w:cs="Arial"/>
                <w:sz w:val="18"/>
                <w:szCs w:val="18"/>
                <w:lang w:eastAsia="en-ZA"/>
              </w:rPr>
              <w:t>R 181 155.55</w:t>
            </w:r>
          </w:p>
        </w:tc>
      </w:tr>
      <w:tr w:rsidR="00CB4858" w:rsidRPr="002D4C09" w:rsidTr="00CB4858">
        <w:trPr>
          <w:trHeight w:val="345"/>
        </w:trPr>
        <w:tc>
          <w:tcPr>
            <w:tcW w:w="415" w:type="dxa"/>
            <w:shd w:val="clear" w:color="auto" w:fill="auto"/>
            <w:noWrap/>
            <w:tcMar>
              <w:top w:w="0" w:type="dxa"/>
              <w:left w:w="108" w:type="dxa"/>
              <w:bottom w:w="0" w:type="dxa"/>
              <w:right w:w="108" w:type="dxa"/>
            </w:tcMar>
            <w:vAlign w:val="center"/>
          </w:tcPr>
          <w:p w:rsidR="00CB4858" w:rsidRDefault="00CB4858" w:rsidP="00CB4858">
            <w:pPr>
              <w:rPr>
                <w:rFonts w:cs="Arial"/>
                <w:color w:val="000000"/>
                <w:sz w:val="18"/>
                <w:szCs w:val="18"/>
                <w:lang w:eastAsia="en-ZA"/>
              </w:rPr>
            </w:pPr>
            <w:r>
              <w:rPr>
                <w:rFonts w:cs="Arial"/>
                <w:color w:val="000000"/>
                <w:sz w:val="18"/>
                <w:szCs w:val="18"/>
                <w:lang w:eastAsia="en-ZA"/>
              </w:rPr>
              <w:t>3</w:t>
            </w:r>
          </w:p>
          <w:p w:rsidR="00CB4858" w:rsidRPr="002D4C09" w:rsidRDefault="00CB4858" w:rsidP="00CB4858">
            <w:pPr>
              <w:rPr>
                <w:rFonts w:cs="Arial"/>
                <w:color w:val="000000"/>
                <w:sz w:val="18"/>
                <w:szCs w:val="18"/>
                <w:lang w:eastAsia="en-ZA"/>
              </w:rPr>
            </w:pPr>
          </w:p>
        </w:tc>
        <w:tc>
          <w:tcPr>
            <w:tcW w:w="2670" w:type="dxa"/>
            <w:shd w:val="clear" w:color="auto" w:fill="auto"/>
            <w:noWrap/>
            <w:tcMar>
              <w:top w:w="0" w:type="dxa"/>
              <w:left w:w="108" w:type="dxa"/>
              <w:bottom w:w="0" w:type="dxa"/>
              <w:right w:w="108" w:type="dxa"/>
            </w:tcMar>
            <w:vAlign w:val="center"/>
          </w:tcPr>
          <w:p w:rsidR="00CB4858" w:rsidRDefault="00CB4858" w:rsidP="00CB4858">
            <w:pPr>
              <w:rPr>
                <w:rFonts w:cs="Arial"/>
                <w:sz w:val="18"/>
                <w:szCs w:val="18"/>
                <w:lang w:eastAsia="en-ZA"/>
              </w:rPr>
            </w:pPr>
            <w:proofErr w:type="spellStart"/>
            <w:r>
              <w:rPr>
                <w:rFonts w:cs="Arial"/>
                <w:sz w:val="18"/>
                <w:szCs w:val="18"/>
                <w:lang w:eastAsia="en-ZA"/>
              </w:rPr>
              <w:t>Malota</w:t>
            </w:r>
            <w:proofErr w:type="spellEnd"/>
            <w:r>
              <w:rPr>
                <w:rFonts w:cs="Arial"/>
                <w:sz w:val="18"/>
                <w:szCs w:val="18"/>
                <w:lang w:eastAsia="en-ZA"/>
              </w:rPr>
              <w:t xml:space="preserve"> Electrical </w:t>
            </w:r>
          </w:p>
        </w:tc>
        <w:tc>
          <w:tcPr>
            <w:tcW w:w="992" w:type="dxa"/>
            <w:shd w:val="clear" w:color="auto" w:fill="auto"/>
            <w:noWrap/>
            <w:tcMar>
              <w:top w:w="0" w:type="dxa"/>
              <w:left w:w="108" w:type="dxa"/>
              <w:bottom w:w="0" w:type="dxa"/>
              <w:right w:w="108" w:type="dxa"/>
            </w:tcMar>
            <w:vAlign w:val="center"/>
          </w:tcPr>
          <w:p w:rsidR="00CB4858" w:rsidRPr="005466C4" w:rsidRDefault="00CB4858" w:rsidP="00CB4858">
            <w:pPr>
              <w:rPr>
                <w:rFonts w:cs="Arial"/>
                <w:sz w:val="18"/>
                <w:szCs w:val="18"/>
                <w:lang w:eastAsia="en-ZA"/>
              </w:rPr>
            </w:pPr>
            <w:r w:rsidRPr="0029392D">
              <w:rPr>
                <w:rFonts w:cs="Arial"/>
                <w:sz w:val="18"/>
                <w:szCs w:val="18"/>
                <w:lang w:eastAsia="en-ZA"/>
              </w:rPr>
              <w:t>INLF08</w:t>
            </w:r>
          </w:p>
        </w:tc>
        <w:tc>
          <w:tcPr>
            <w:tcW w:w="1134" w:type="dxa"/>
            <w:shd w:val="clear" w:color="auto" w:fill="auto"/>
            <w:noWrap/>
            <w:tcMar>
              <w:top w:w="0" w:type="dxa"/>
              <w:left w:w="108" w:type="dxa"/>
              <w:bottom w:w="0" w:type="dxa"/>
              <w:right w:w="108" w:type="dxa"/>
            </w:tcMar>
            <w:vAlign w:val="center"/>
          </w:tcPr>
          <w:p w:rsidR="00CB4858" w:rsidRDefault="00CB4858" w:rsidP="00CB4858">
            <w:pPr>
              <w:rPr>
                <w:rFonts w:cs="Arial"/>
                <w:sz w:val="18"/>
                <w:szCs w:val="18"/>
                <w:lang w:eastAsia="en-ZA"/>
              </w:rPr>
            </w:pPr>
            <w:r>
              <w:rPr>
                <w:rFonts w:cs="Arial"/>
                <w:sz w:val="18"/>
                <w:szCs w:val="18"/>
                <w:lang w:eastAsia="en-ZA"/>
              </w:rPr>
              <w:t>04/02/2015</w:t>
            </w:r>
          </w:p>
        </w:tc>
        <w:tc>
          <w:tcPr>
            <w:tcW w:w="1134" w:type="dxa"/>
            <w:shd w:val="clear" w:color="auto" w:fill="auto"/>
            <w:noWrap/>
            <w:tcMar>
              <w:top w:w="0" w:type="dxa"/>
              <w:left w:w="108" w:type="dxa"/>
              <w:bottom w:w="0" w:type="dxa"/>
              <w:right w:w="108" w:type="dxa"/>
            </w:tcMar>
            <w:vAlign w:val="center"/>
          </w:tcPr>
          <w:p w:rsidR="00CB4858" w:rsidRPr="005466C4" w:rsidRDefault="00CB4858" w:rsidP="00CB4858">
            <w:pPr>
              <w:rPr>
                <w:rFonts w:cs="Arial"/>
                <w:sz w:val="18"/>
                <w:szCs w:val="18"/>
                <w:lang w:eastAsia="en-ZA"/>
              </w:rPr>
            </w:pPr>
            <w:r>
              <w:rPr>
                <w:rFonts w:cs="Arial"/>
                <w:sz w:val="18"/>
                <w:szCs w:val="18"/>
                <w:lang w:eastAsia="en-ZA"/>
              </w:rPr>
              <w:t>02/03/2015</w:t>
            </w:r>
          </w:p>
        </w:tc>
        <w:tc>
          <w:tcPr>
            <w:tcW w:w="1418" w:type="dxa"/>
            <w:shd w:val="clear" w:color="auto" w:fill="auto"/>
            <w:noWrap/>
            <w:tcMar>
              <w:top w:w="0" w:type="dxa"/>
              <w:left w:w="108" w:type="dxa"/>
              <w:bottom w:w="0" w:type="dxa"/>
              <w:right w:w="108" w:type="dxa"/>
            </w:tcMar>
            <w:vAlign w:val="center"/>
          </w:tcPr>
          <w:p w:rsidR="00CB4858" w:rsidRPr="005466C4" w:rsidRDefault="00CB4858" w:rsidP="00CB4858">
            <w:pPr>
              <w:rPr>
                <w:rFonts w:cs="Arial"/>
                <w:sz w:val="18"/>
                <w:szCs w:val="18"/>
                <w:lang w:eastAsia="en-ZA"/>
              </w:rPr>
            </w:pPr>
            <w:r w:rsidRPr="0029392D">
              <w:rPr>
                <w:rFonts w:cs="Arial"/>
                <w:sz w:val="18"/>
                <w:szCs w:val="18"/>
                <w:lang w:eastAsia="en-ZA"/>
              </w:rPr>
              <w:t>PRE/114/102946</w:t>
            </w:r>
          </w:p>
        </w:tc>
        <w:tc>
          <w:tcPr>
            <w:tcW w:w="1479" w:type="dxa"/>
            <w:shd w:val="clear" w:color="auto" w:fill="auto"/>
            <w:noWrap/>
            <w:tcMar>
              <w:top w:w="0" w:type="dxa"/>
              <w:left w:w="108" w:type="dxa"/>
              <w:bottom w:w="0" w:type="dxa"/>
              <w:right w:w="108" w:type="dxa"/>
            </w:tcMar>
            <w:vAlign w:val="center"/>
          </w:tcPr>
          <w:p w:rsidR="00CB4858" w:rsidRDefault="00CB4858" w:rsidP="00CB4858">
            <w:pPr>
              <w:rPr>
                <w:rFonts w:cs="Arial"/>
                <w:sz w:val="18"/>
                <w:szCs w:val="18"/>
                <w:lang w:eastAsia="en-ZA"/>
              </w:rPr>
            </w:pPr>
            <w:r>
              <w:rPr>
                <w:rFonts w:cs="Arial"/>
                <w:sz w:val="18"/>
                <w:szCs w:val="18"/>
                <w:lang w:eastAsia="en-ZA"/>
              </w:rPr>
              <w:t>R 57 106.33</w:t>
            </w:r>
          </w:p>
        </w:tc>
      </w:tr>
      <w:tr w:rsidR="00CB4858" w:rsidRPr="002D4C09" w:rsidTr="00CB4858">
        <w:trPr>
          <w:trHeight w:val="345"/>
        </w:trPr>
        <w:tc>
          <w:tcPr>
            <w:tcW w:w="9242" w:type="dxa"/>
            <w:gridSpan w:val="7"/>
            <w:shd w:val="clear" w:color="auto" w:fill="auto"/>
            <w:noWrap/>
            <w:tcMar>
              <w:top w:w="0" w:type="dxa"/>
              <w:left w:w="108" w:type="dxa"/>
              <w:bottom w:w="0" w:type="dxa"/>
              <w:right w:w="108" w:type="dxa"/>
            </w:tcMar>
            <w:vAlign w:val="center"/>
          </w:tcPr>
          <w:p w:rsidR="00CB4858" w:rsidRPr="004E3EA8" w:rsidRDefault="00CB4858" w:rsidP="00CB4858">
            <w:pPr>
              <w:rPr>
                <w:rFonts w:cs="Arial"/>
                <w:b/>
                <w:sz w:val="18"/>
                <w:szCs w:val="18"/>
                <w:lang w:eastAsia="en-ZA"/>
              </w:rPr>
            </w:pPr>
            <w:r w:rsidRPr="004E3EA8">
              <w:rPr>
                <w:rFonts w:cs="Arial"/>
                <w:b/>
                <w:sz w:val="18"/>
                <w:szCs w:val="18"/>
                <w:lang w:eastAsia="en-ZA"/>
              </w:rPr>
              <w:t>Municipal Services</w:t>
            </w:r>
          </w:p>
        </w:tc>
      </w:tr>
      <w:tr w:rsidR="00CB4858" w:rsidRPr="002D4C09" w:rsidTr="00CB4858">
        <w:trPr>
          <w:trHeight w:val="345"/>
        </w:trPr>
        <w:tc>
          <w:tcPr>
            <w:tcW w:w="415" w:type="dxa"/>
            <w:shd w:val="clear" w:color="auto" w:fill="auto"/>
            <w:noWrap/>
            <w:tcMar>
              <w:top w:w="0" w:type="dxa"/>
              <w:left w:w="108" w:type="dxa"/>
              <w:bottom w:w="0" w:type="dxa"/>
              <w:right w:w="108" w:type="dxa"/>
            </w:tcMar>
            <w:vAlign w:val="center"/>
          </w:tcPr>
          <w:p w:rsidR="00CB4858" w:rsidRDefault="00CB4858" w:rsidP="00CB4858">
            <w:pPr>
              <w:rPr>
                <w:rFonts w:cs="Arial"/>
                <w:color w:val="000000"/>
                <w:sz w:val="18"/>
                <w:szCs w:val="18"/>
                <w:lang w:eastAsia="en-ZA"/>
              </w:rPr>
            </w:pPr>
            <w:r>
              <w:rPr>
                <w:rFonts w:cs="Arial"/>
                <w:color w:val="000000"/>
                <w:sz w:val="18"/>
                <w:szCs w:val="18"/>
                <w:lang w:eastAsia="en-ZA"/>
              </w:rPr>
              <w:t>4</w:t>
            </w:r>
          </w:p>
        </w:tc>
        <w:tc>
          <w:tcPr>
            <w:tcW w:w="2670" w:type="dxa"/>
            <w:shd w:val="clear" w:color="auto" w:fill="auto"/>
            <w:noWrap/>
            <w:tcMar>
              <w:top w:w="0" w:type="dxa"/>
              <w:left w:w="108" w:type="dxa"/>
              <w:bottom w:w="0" w:type="dxa"/>
              <w:right w:w="108" w:type="dxa"/>
            </w:tcMar>
            <w:vAlign w:val="center"/>
          </w:tcPr>
          <w:p w:rsidR="00CB4858" w:rsidRDefault="00CB4858" w:rsidP="00CB4858">
            <w:pPr>
              <w:rPr>
                <w:rFonts w:cs="Arial"/>
                <w:sz w:val="18"/>
                <w:szCs w:val="18"/>
                <w:lang w:eastAsia="en-ZA"/>
              </w:rPr>
            </w:pPr>
            <w:proofErr w:type="spellStart"/>
            <w:r>
              <w:rPr>
                <w:rFonts w:cs="Arial"/>
                <w:sz w:val="18"/>
                <w:szCs w:val="18"/>
                <w:lang w:eastAsia="en-ZA"/>
              </w:rPr>
              <w:t>Encha</w:t>
            </w:r>
            <w:proofErr w:type="spellEnd"/>
            <w:r>
              <w:rPr>
                <w:rFonts w:cs="Arial"/>
                <w:sz w:val="18"/>
                <w:szCs w:val="18"/>
                <w:lang w:eastAsia="en-ZA"/>
              </w:rPr>
              <w:t xml:space="preserve"> Properties </w:t>
            </w:r>
            <w:r w:rsidRPr="004E3EA8">
              <w:rPr>
                <w:rFonts w:cs="Arial"/>
                <w:sz w:val="18"/>
                <w:szCs w:val="18"/>
                <w:lang w:eastAsia="en-ZA"/>
              </w:rPr>
              <w:t>Services</w:t>
            </w:r>
          </w:p>
        </w:tc>
        <w:tc>
          <w:tcPr>
            <w:tcW w:w="992" w:type="dxa"/>
            <w:shd w:val="clear" w:color="auto" w:fill="auto"/>
            <w:noWrap/>
            <w:tcMar>
              <w:top w:w="0" w:type="dxa"/>
              <w:left w:w="108" w:type="dxa"/>
              <w:bottom w:w="0" w:type="dxa"/>
              <w:right w:w="108" w:type="dxa"/>
            </w:tcMar>
            <w:vAlign w:val="center"/>
          </w:tcPr>
          <w:p w:rsidR="00CB4858" w:rsidRPr="0029392D" w:rsidRDefault="00CB4858" w:rsidP="00CB4858">
            <w:pPr>
              <w:rPr>
                <w:rFonts w:cs="Arial"/>
                <w:sz w:val="18"/>
                <w:szCs w:val="18"/>
                <w:lang w:eastAsia="en-ZA"/>
              </w:rPr>
            </w:pPr>
            <w:r w:rsidRPr="004E3EA8">
              <w:rPr>
                <w:rFonts w:cs="Arial"/>
                <w:sz w:val="18"/>
                <w:szCs w:val="18"/>
                <w:lang w:eastAsia="en-ZA"/>
              </w:rPr>
              <w:t>4616/201504</w:t>
            </w:r>
          </w:p>
        </w:tc>
        <w:tc>
          <w:tcPr>
            <w:tcW w:w="1134" w:type="dxa"/>
            <w:shd w:val="clear" w:color="auto" w:fill="auto"/>
            <w:noWrap/>
            <w:tcMar>
              <w:top w:w="0" w:type="dxa"/>
              <w:left w:w="108" w:type="dxa"/>
              <w:bottom w:w="0" w:type="dxa"/>
              <w:right w:w="108" w:type="dxa"/>
            </w:tcMar>
            <w:vAlign w:val="center"/>
          </w:tcPr>
          <w:p w:rsidR="00CB4858" w:rsidRDefault="00CB4858" w:rsidP="00CB4858">
            <w:pPr>
              <w:rPr>
                <w:rFonts w:cs="Arial"/>
                <w:sz w:val="18"/>
                <w:szCs w:val="18"/>
                <w:lang w:eastAsia="en-ZA"/>
              </w:rPr>
            </w:pPr>
            <w:r w:rsidRPr="004E3EA8">
              <w:rPr>
                <w:rFonts w:cs="Arial"/>
                <w:sz w:val="18"/>
                <w:szCs w:val="18"/>
                <w:lang w:eastAsia="en-ZA"/>
              </w:rPr>
              <w:t>24</w:t>
            </w:r>
            <w:r>
              <w:rPr>
                <w:rFonts w:cs="Arial"/>
                <w:sz w:val="18"/>
                <w:szCs w:val="18"/>
                <w:lang w:eastAsia="en-ZA"/>
              </w:rPr>
              <w:t>/03/2015</w:t>
            </w:r>
          </w:p>
        </w:tc>
        <w:tc>
          <w:tcPr>
            <w:tcW w:w="1134" w:type="dxa"/>
            <w:shd w:val="clear" w:color="auto" w:fill="auto"/>
            <w:noWrap/>
            <w:tcMar>
              <w:top w:w="0" w:type="dxa"/>
              <w:left w:w="108" w:type="dxa"/>
              <w:bottom w:w="0" w:type="dxa"/>
              <w:right w:w="108" w:type="dxa"/>
            </w:tcMar>
            <w:vAlign w:val="center"/>
          </w:tcPr>
          <w:p w:rsidR="00CB4858" w:rsidRDefault="00CB4858" w:rsidP="00CB4858">
            <w:pPr>
              <w:rPr>
                <w:rFonts w:cs="Arial"/>
                <w:sz w:val="18"/>
                <w:szCs w:val="18"/>
                <w:lang w:eastAsia="en-ZA"/>
              </w:rPr>
            </w:pPr>
            <w:r>
              <w:rPr>
                <w:rFonts w:cs="Arial"/>
                <w:sz w:val="18"/>
                <w:szCs w:val="18"/>
                <w:lang w:eastAsia="en-ZA"/>
              </w:rPr>
              <w:t>31/03/2015</w:t>
            </w:r>
          </w:p>
        </w:tc>
        <w:tc>
          <w:tcPr>
            <w:tcW w:w="1418" w:type="dxa"/>
            <w:shd w:val="clear" w:color="auto" w:fill="auto"/>
            <w:noWrap/>
            <w:tcMar>
              <w:top w:w="0" w:type="dxa"/>
              <w:left w:w="108" w:type="dxa"/>
              <w:bottom w:w="0" w:type="dxa"/>
              <w:right w:w="108" w:type="dxa"/>
            </w:tcMar>
            <w:vAlign w:val="center"/>
          </w:tcPr>
          <w:p w:rsidR="00CB4858" w:rsidRPr="0029392D" w:rsidRDefault="00CB4858" w:rsidP="00CB4858">
            <w:pPr>
              <w:rPr>
                <w:rFonts w:cs="Arial"/>
                <w:sz w:val="18"/>
                <w:szCs w:val="18"/>
                <w:lang w:eastAsia="en-ZA"/>
              </w:rPr>
            </w:pPr>
            <w:r w:rsidRPr="004E3EA8">
              <w:rPr>
                <w:rFonts w:cs="Arial"/>
                <w:sz w:val="18"/>
                <w:szCs w:val="18"/>
                <w:lang w:eastAsia="en-ZA"/>
              </w:rPr>
              <w:t>300612</w:t>
            </w:r>
          </w:p>
        </w:tc>
        <w:tc>
          <w:tcPr>
            <w:tcW w:w="1479" w:type="dxa"/>
            <w:shd w:val="clear" w:color="auto" w:fill="auto"/>
            <w:noWrap/>
            <w:tcMar>
              <w:top w:w="0" w:type="dxa"/>
              <w:left w:w="108" w:type="dxa"/>
              <w:bottom w:w="0" w:type="dxa"/>
              <w:right w:w="108" w:type="dxa"/>
            </w:tcMar>
            <w:vAlign w:val="center"/>
          </w:tcPr>
          <w:p w:rsidR="00CB4858" w:rsidRDefault="00CB4858" w:rsidP="00CB4858">
            <w:pPr>
              <w:rPr>
                <w:rFonts w:cs="Arial"/>
                <w:sz w:val="18"/>
                <w:szCs w:val="18"/>
                <w:lang w:eastAsia="en-ZA"/>
              </w:rPr>
            </w:pPr>
            <w:r>
              <w:rPr>
                <w:rFonts w:cs="Arial"/>
                <w:sz w:val="18"/>
                <w:szCs w:val="18"/>
                <w:lang w:eastAsia="en-ZA"/>
              </w:rPr>
              <w:t>R</w:t>
            </w:r>
            <w:r w:rsidRPr="004E3EA8">
              <w:rPr>
                <w:rFonts w:cs="Arial"/>
                <w:sz w:val="18"/>
                <w:szCs w:val="18"/>
                <w:lang w:eastAsia="en-ZA"/>
              </w:rPr>
              <w:t>2</w:t>
            </w:r>
            <w:r>
              <w:rPr>
                <w:rFonts w:cs="Arial"/>
                <w:sz w:val="18"/>
                <w:szCs w:val="18"/>
                <w:lang w:eastAsia="en-ZA"/>
              </w:rPr>
              <w:t xml:space="preserve"> </w:t>
            </w:r>
            <w:r w:rsidRPr="004E3EA8">
              <w:rPr>
                <w:rFonts w:cs="Arial"/>
                <w:sz w:val="18"/>
                <w:szCs w:val="18"/>
                <w:lang w:eastAsia="en-ZA"/>
              </w:rPr>
              <w:t>107</w:t>
            </w:r>
            <w:r>
              <w:rPr>
                <w:rFonts w:cs="Arial"/>
                <w:sz w:val="18"/>
                <w:szCs w:val="18"/>
                <w:lang w:eastAsia="en-ZA"/>
              </w:rPr>
              <w:t xml:space="preserve"> </w:t>
            </w:r>
            <w:r w:rsidRPr="004E3EA8">
              <w:rPr>
                <w:rFonts w:cs="Arial"/>
                <w:sz w:val="18"/>
                <w:szCs w:val="18"/>
                <w:lang w:eastAsia="en-ZA"/>
              </w:rPr>
              <w:t>020.66</w:t>
            </w:r>
          </w:p>
        </w:tc>
      </w:tr>
    </w:tbl>
    <w:p w:rsidR="00CB4858" w:rsidRDefault="00CB4858" w:rsidP="00CB4858">
      <w:pPr>
        <w:rPr>
          <w:rFonts w:cs="Arial"/>
          <w:color w:val="000000"/>
          <w:szCs w:val="22"/>
        </w:rPr>
      </w:pPr>
    </w:p>
    <w:p w:rsidR="00CB4858" w:rsidRPr="00FA2AEE" w:rsidRDefault="00CB4858" w:rsidP="00CB4858">
      <w:pPr>
        <w:rPr>
          <w:rFonts w:cs="Arial"/>
          <w:b/>
          <w:color w:val="000000"/>
          <w:szCs w:val="22"/>
        </w:rPr>
      </w:pPr>
      <w:r w:rsidRPr="00FA2AEE">
        <w:rPr>
          <w:rFonts w:cs="Arial"/>
          <w:b/>
          <w:color w:val="000000"/>
          <w:szCs w:val="22"/>
        </w:rPr>
        <w:t>Cause</w:t>
      </w:r>
    </w:p>
    <w:p w:rsidR="00CB4858" w:rsidRDefault="00CB4858" w:rsidP="00CB4858">
      <w:pPr>
        <w:rPr>
          <w:rFonts w:cs="Arial"/>
          <w:color w:val="000000"/>
          <w:szCs w:val="22"/>
        </w:rPr>
      </w:pPr>
    </w:p>
    <w:p w:rsidR="00CB4858" w:rsidRDefault="00CB4858" w:rsidP="00CB4858">
      <w:pPr>
        <w:rPr>
          <w:rFonts w:cs="Arial"/>
          <w:color w:val="000000"/>
          <w:szCs w:val="22"/>
        </w:rPr>
      </w:pPr>
      <w:r>
        <w:rPr>
          <w:rFonts w:cs="Arial"/>
          <w:color w:val="000000"/>
          <w:szCs w:val="22"/>
        </w:rPr>
        <w:t>This was due to insufficient management controls over the preparation of the financial statements and its supporting schedules.</w:t>
      </w:r>
    </w:p>
    <w:p w:rsidR="00CB4858" w:rsidRDefault="00CB4858" w:rsidP="00CB4858">
      <w:pPr>
        <w:rPr>
          <w:rFonts w:cs="Arial"/>
          <w:b/>
          <w:color w:val="000000"/>
          <w:szCs w:val="22"/>
          <w:lang w:val="en-GB"/>
        </w:rPr>
      </w:pPr>
    </w:p>
    <w:p w:rsidR="00CB4858" w:rsidRPr="00844334" w:rsidRDefault="00CB4858" w:rsidP="00CB4858">
      <w:pPr>
        <w:rPr>
          <w:rFonts w:cs="Arial"/>
          <w:color w:val="000000"/>
          <w:szCs w:val="22"/>
          <w:lang w:eastAsia="en-ZA"/>
        </w:rPr>
      </w:pPr>
      <w:r w:rsidRPr="00170956">
        <w:rPr>
          <w:rFonts w:cs="Arial"/>
          <w:b/>
          <w:color w:val="000000"/>
          <w:szCs w:val="22"/>
          <w:lang w:val="en-GB"/>
        </w:rPr>
        <w:t xml:space="preserve">Impact </w:t>
      </w:r>
    </w:p>
    <w:p w:rsidR="00CB4858" w:rsidRDefault="00CB4858" w:rsidP="00CB4858">
      <w:pPr>
        <w:rPr>
          <w:rFonts w:cs="Arial"/>
          <w:color w:val="000000"/>
          <w:szCs w:val="22"/>
          <w:lang w:val="en-GB"/>
        </w:rPr>
      </w:pPr>
    </w:p>
    <w:p w:rsidR="00CB4858" w:rsidRDefault="00CB4858" w:rsidP="00CB4858">
      <w:pPr>
        <w:rPr>
          <w:rFonts w:cs="Arial"/>
          <w:color w:val="000000"/>
          <w:szCs w:val="22"/>
          <w:lang w:eastAsia="en-ZA"/>
        </w:rPr>
      </w:pPr>
      <w:r w:rsidRPr="00844334">
        <w:rPr>
          <w:rFonts w:cs="Arial"/>
          <w:color w:val="000000"/>
          <w:szCs w:val="22"/>
          <w:lang w:eastAsia="en-ZA"/>
        </w:rPr>
        <w:t>Issue 1: Overstatement of accruals by an amount of R</w:t>
      </w:r>
      <w:r>
        <w:rPr>
          <w:rFonts w:cs="Arial"/>
          <w:color w:val="000000"/>
          <w:szCs w:val="22"/>
          <w:lang w:eastAsia="en-ZA"/>
        </w:rPr>
        <w:t xml:space="preserve"> 247 218.88</w:t>
      </w:r>
    </w:p>
    <w:p w:rsidR="00CB4858" w:rsidRDefault="00CB4858" w:rsidP="00CB4858">
      <w:pPr>
        <w:rPr>
          <w:rFonts w:cs="Arial"/>
          <w:b/>
          <w:color w:val="000000"/>
          <w:szCs w:val="22"/>
        </w:rPr>
      </w:pPr>
    </w:p>
    <w:p w:rsidR="00CB4858" w:rsidRDefault="00CB4858" w:rsidP="00CB4858">
      <w:pPr>
        <w:rPr>
          <w:rFonts w:cs="Arial"/>
          <w:b/>
          <w:color w:val="000000"/>
          <w:szCs w:val="22"/>
        </w:rPr>
      </w:pPr>
      <w:r>
        <w:rPr>
          <w:rFonts w:cs="Arial"/>
          <w:b/>
          <w:color w:val="000000"/>
          <w:szCs w:val="22"/>
        </w:rPr>
        <w:t>Recommendations</w:t>
      </w:r>
    </w:p>
    <w:p w:rsidR="00CB4858" w:rsidRDefault="00CB4858" w:rsidP="00CB4858">
      <w:pPr>
        <w:rPr>
          <w:rFonts w:cs="Arial"/>
          <w:b/>
          <w:color w:val="000000"/>
          <w:szCs w:val="22"/>
        </w:rPr>
      </w:pPr>
    </w:p>
    <w:p w:rsidR="00CB4858" w:rsidRDefault="00CB4858" w:rsidP="00CB4858">
      <w:pPr>
        <w:contextualSpacing/>
        <w:rPr>
          <w:rFonts w:cs="Arial"/>
          <w:color w:val="000000"/>
          <w:szCs w:val="22"/>
        </w:rPr>
      </w:pPr>
      <w:r w:rsidRPr="00CB4858">
        <w:rPr>
          <w:rFonts w:cs="Arial"/>
          <w:color w:val="000000"/>
          <w:szCs w:val="22"/>
        </w:rPr>
        <w:t>Management should ensure that the financial statements and their supporting documentation include all the transactions that occurred and are complete and are at the appropriate amounts.</w:t>
      </w:r>
    </w:p>
    <w:p w:rsidR="00CB4858" w:rsidRPr="00CB4858" w:rsidRDefault="00CB4858" w:rsidP="00CB4858">
      <w:pPr>
        <w:contextualSpacing/>
        <w:rPr>
          <w:rFonts w:cs="Arial"/>
          <w:color w:val="000000"/>
          <w:szCs w:val="22"/>
        </w:rPr>
      </w:pPr>
    </w:p>
    <w:p w:rsidR="00CB4858" w:rsidRPr="00CB4858" w:rsidRDefault="00CB4858" w:rsidP="00CB4858">
      <w:pPr>
        <w:contextualSpacing/>
        <w:rPr>
          <w:rFonts w:cs="Arial"/>
          <w:b/>
          <w:color w:val="000000"/>
          <w:szCs w:val="22"/>
        </w:rPr>
      </w:pPr>
      <w:r w:rsidRPr="00CB4858">
        <w:rPr>
          <w:rFonts w:cs="Arial"/>
          <w:color w:val="000000"/>
          <w:szCs w:val="22"/>
        </w:rPr>
        <w:t>Management should review the accruals listing to ensure those accruals are correctly accounted for.</w:t>
      </w:r>
    </w:p>
    <w:p w:rsidR="00CB4858" w:rsidRDefault="00CB4858" w:rsidP="00CB4858">
      <w:pPr>
        <w:rPr>
          <w:rFonts w:cs="Arial"/>
          <w:color w:val="000000"/>
          <w:szCs w:val="22"/>
        </w:rPr>
      </w:pPr>
    </w:p>
    <w:p w:rsidR="00CB4858" w:rsidRDefault="00CB4858" w:rsidP="00CB4858">
      <w:pPr>
        <w:rPr>
          <w:rFonts w:cs="Arial"/>
          <w:b/>
          <w:color w:val="000000"/>
          <w:szCs w:val="22"/>
        </w:rPr>
      </w:pPr>
      <w:r w:rsidRPr="000A7DF3">
        <w:rPr>
          <w:rFonts w:cs="Arial"/>
          <w:b/>
          <w:color w:val="000000"/>
          <w:szCs w:val="22"/>
        </w:rPr>
        <w:t>Internal control deficiency</w:t>
      </w:r>
    </w:p>
    <w:p w:rsidR="00CB4858" w:rsidRDefault="00CB4858" w:rsidP="00CB4858">
      <w:pPr>
        <w:rPr>
          <w:rFonts w:cs="Arial"/>
          <w:b/>
          <w:color w:val="000000"/>
          <w:szCs w:val="22"/>
        </w:rPr>
      </w:pPr>
    </w:p>
    <w:p w:rsidR="00CB4858" w:rsidRDefault="00CB4858" w:rsidP="00CB4858">
      <w:pPr>
        <w:rPr>
          <w:rFonts w:cs="Arial"/>
          <w:b/>
          <w:bCs/>
          <w:color w:val="000000"/>
          <w:szCs w:val="22"/>
          <w:lang w:eastAsia="en-ZA"/>
        </w:rPr>
      </w:pPr>
      <w:r w:rsidRPr="008C68C2">
        <w:rPr>
          <w:rFonts w:cs="Arial"/>
          <w:b/>
          <w:bCs/>
          <w:color w:val="000000"/>
          <w:szCs w:val="22"/>
          <w:lang w:eastAsia="en-ZA"/>
        </w:rPr>
        <w:t xml:space="preserve">Leadership </w:t>
      </w:r>
    </w:p>
    <w:p w:rsidR="00CB4858" w:rsidRPr="008C68C2" w:rsidRDefault="00CB4858" w:rsidP="00CB4858">
      <w:pPr>
        <w:rPr>
          <w:rFonts w:cs="Arial"/>
          <w:color w:val="000000"/>
          <w:szCs w:val="22"/>
          <w:lang w:eastAsia="en-ZA"/>
        </w:rPr>
      </w:pPr>
      <w:r w:rsidRPr="008C68C2">
        <w:rPr>
          <w:rFonts w:cs="Arial"/>
          <w:b/>
          <w:bCs/>
          <w:color w:val="000000"/>
          <w:szCs w:val="22"/>
          <w:lang w:eastAsia="en-ZA"/>
        </w:rPr>
        <w:br/>
      </w:r>
      <w:r w:rsidRPr="008C68C2">
        <w:rPr>
          <w:rFonts w:cs="Arial"/>
          <w:color w:val="000000"/>
          <w:szCs w:val="22"/>
          <w:lang w:eastAsia="en-ZA"/>
        </w:rPr>
        <w:t>The accounting officer does not exercise oversight responsibility regarding financial and performance reporting, compliance and related internal controls.</w:t>
      </w:r>
    </w:p>
    <w:p w:rsidR="00CB4858" w:rsidRPr="00DC4834" w:rsidRDefault="00CB4858" w:rsidP="00CB4858">
      <w:pPr>
        <w:rPr>
          <w:rFonts w:cs="Arial"/>
          <w:b/>
          <w:color w:val="000000"/>
          <w:szCs w:val="22"/>
        </w:rPr>
      </w:pPr>
    </w:p>
    <w:p w:rsidR="00CB4858" w:rsidRPr="00DC4834" w:rsidRDefault="00CB4858" w:rsidP="00CB4858">
      <w:pPr>
        <w:rPr>
          <w:rFonts w:cs="Arial"/>
          <w:b/>
          <w:color w:val="000000"/>
          <w:szCs w:val="22"/>
          <w:lang w:eastAsia="en-ZA"/>
        </w:rPr>
      </w:pPr>
      <w:r w:rsidRPr="00DC4834">
        <w:rPr>
          <w:rFonts w:cs="Arial"/>
          <w:b/>
          <w:color w:val="000000"/>
          <w:szCs w:val="22"/>
          <w:lang w:eastAsia="en-ZA"/>
        </w:rPr>
        <w:t>Financial and performance management</w:t>
      </w:r>
    </w:p>
    <w:p w:rsidR="00CB4858" w:rsidRPr="00E8544C" w:rsidRDefault="00CB4858" w:rsidP="00CB4858">
      <w:pPr>
        <w:rPr>
          <w:rFonts w:cs="Arial"/>
          <w:color w:val="000000"/>
          <w:szCs w:val="22"/>
          <w:lang w:eastAsia="en-ZA"/>
        </w:rPr>
      </w:pPr>
      <w:r w:rsidRPr="00E8544C">
        <w:rPr>
          <w:rFonts w:cs="Arial"/>
          <w:color w:val="000000"/>
          <w:szCs w:val="22"/>
          <w:lang w:eastAsia="en-ZA"/>
        </w:rPr>
        <w:t> </w:t>
      </w:r>
    </w:p>
    <w:p w:rsidR="00CB4858" w:rsidRPr="00486034" w:rsidRDefault="00CB4858" w:rsidP="00CB4858">
      <w:pPr>
        <w:tabs>
          <w:tab w:val="num" w:pos="851"/>
        </w:tabs>
        <w:spacing w:after="120"/>
        <w:rPr>
          <w:rFonts w:cs="Arial"/>
          <w:color w:val="000000"/>
          <w:szCs w:val="22"/>
          <w:lang w:eastAsia="en-ZA"/>
        </w:rPr>
      </w:pPr>
      <w:r w:rsidRPr="00486034">
        <w:rPr>
          <w:rFonts w:cs="Arial"/>
          <w:color w:val="000000"/>
          <w:szCs w:val="22"/>
          <w:lang w:eastAsia="en-ZA"/>
        </w:rPr>
        <w:t>Management did not prepare regular, accurate and complete financial and performance reports that are supported and evidenced by reliable information</w:t>
      </w:r>
      <w:r w:rsidRPr="00486034">
        <w:rPr>
          <w:rFonts w:cs="Arial"/>
          <w:b/>
          <w:bCs/>
          <w:color w:val="000000"/>
          <w:szCs w:val="22"/>
          <w:lang w:eastAsia="en-ZA"/>
        </w:rPr>
        <w:t xml:space="preserve"> </w:t>
      </w:r>
    </w:p>
    <w:p w:rsidR="00CB4858" w:rsidRDefault="00CB4858" w:rsidP="00CB4858">
      <w:pPr>
        <w:jc w:val="both"/>
        <w:rPr>
          <w:rFonts w:cs="Arial"/>
          <w:b/>
          <w:color w:val="000000"/>
          <w:szCs w:val="22"/>
          <w:lang w:val="en-GB" w:eastAsia="en-ZA"/>
        </w:rPr>
      </w:pPr>
    </w:p>
    <w:p w:rsidR="00CB4858" w:rsidRDefault="00CB4858" w:rsidP="00CB4858">
      <w:pPr>
        <w:rPr>
          <w:rFonts w:cs="Arial"/>
          <w:b/>
          <w:bCs/>
          <w:szCs w:val="22"/>
        </w:rPr>
      </w:pPr>
      <w:r w:rsidRPr="00760A56">
        <w:rPr>
          <w:rFonts w:cs="Arial"/>
          <w:b/>
          <w:bCs/>
          <w:szCs w:val="22"/>
        </w:rPr>
        <w:t>Management response</w:t>
      </w:r>
    </w:p>
    <w:p w:rsidR="00CB4858" w:rsidRDefault="00CB4858" w:rsidP="00CB4858">
      <w:pPr>
        <w:rPr>
          <w:rFonts w:cs="Arial"/>
          <w:szCs w:val="22"/>
        </w:rPr>
      </w:pPr>
    </w:p>
    <w:p w:rsidR="00BB49AF" w:rsidRDefault="00BB49AF" w:rsidP="00BB49AF">
      <w:pPr>
        <w:rPr>
          <w:rFonts w:cs="Arial"/>
          <w:szCs w:val="22"/>
        </w:rPr>
      </w:pPr>
      <w:r w:rsidRPr="00760A56">
        <w:rPr>
          <w:rFonts w:cs="Arial"/>
          <w:szCs w:val="22"/>
        </w:rPr>
        <w:t>I am not in agreement with the finding for the following reasons</w:t>
      </w:r>
      <w:r>
        <w:rPr>
          <w:rFonts w:cs="Arial"/>
          <w:szCs w:val="22"/>
        </w:rPr>
        <w:t>; the job cards were signed on or before 30</w:t>
      </w:r>
      <w:r w:rsidRPr="0041485A">
        <w:rPr>
          <w:rFonts w:cs="Arial"/>
          <w:szCs w:val="22"/>
          <w:vertAlign w:val="superscript"/>
        </w:rPr>
        <w:t>th</w:t>
      </w:r>
      <w:r>
        <w:rPr>
          <w:rFonts w:cs="Arial"/>
          <w:szCs w:val="22"/>
        </w:rPr>
        <w:t xml:space="preserve"> September 2015, meaning that the services were received before reporting date and only paid in October 2015. See attached PDF documents.</w:t>
      </w:r>
    </w:p>
    <w:p w:rsidR="00BB49AF" w:rsidRDefault="00BB49AF" w:rsidP="00BB49AF">
      <w:pPr>
        <w:rPr>
          <w:rFonts w:cs="Arial"/>
          <w:b/>
          <w:szCs w:val="22"/>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2203"/>
        <w:gridCol w:w="47"/>
        <w:gridCol w:w="2156"/>
      </w:tblGrid>
      <w:tr w:rsidR="00BB49AF" w:rsidRPr="0075595A" w:rsidTr="0034497C">
        <w:tc>
          <w:tcPr>
            <w:tcW w:w="4950" w:type="dxa"/>
            <w:shd w:val="clear" w:color="auto" w:fill="D9D9D9" w:themeFill="background1" w:themeFillShade="D9"/>
          </w:tcPr>
          <w:p w:rsidR="00BB49AF" w:rsidRPr="0075595A" w:rsidRDefault="00BB49AF" w:rsidP="0034497C">
            <w:pPr>
              <w:keepNext/>
              <w:tabs>
                <w:tab w:val="center" w:pos="4320"/>
                <w:tab w:val="right" w:pos="8640"/>
              </w:tabs>
              <w:spacing w:line="260" w:lineRule="exact"/>
              <w:jc w:val="both"/>
              <w:rPr>
                <w:rFonts w:cs="Arial"/>
                <w:b/>
                <w:sz w:val="18"/>
                <w:szCs w:val="18"/>
              </w:rPr>
            </w:pPr>
            <w:r w:rsidRPr="0075595A">
              <w:rPr>
                <w:rFonts w:cs="Arial"/>
                <w:b/>
                <w:sz w:val="18"/>
                <w:szCs w:val="18"/>
              </w:rPr>
              <w:t>DESCRIPTION</w:t>
            </w:r>
          </w:p>
        </w:tc>
        <w:tc>
          <w:tcPr>
            <w:tcW w:w="4406" w:type="dxa"/>
            <w:gridSpan w:val="3"/>
            <w:shd w:val="clear" w:color="auto" w:fill="D9D9D9" w:themeFill="background1" w:themeFillShade="D9"/>
          </w:tcPr>
          <w:p w:rsidR="00BB49AF" w:rsidRPr="0075595A" w:rsidRDefault="00BB49AF" w:rsidP="0034497C">
            <w:pPr>
              <w:keepNext/>
              <w:tabs>
                <w:tab w:val="center" w:pos="4320"/>
                <w:tab w:val="right" w:pos="8640"/>
              </w:tabs>
              <w:spacing w:line="260" w:lineRule="exact"/>
              <w:jc w:val="both"/>
              <w:rPr>
                <w:rFonts w:cs="Arial"/>
                <w:b/>
                <w:sz w:val="18"/>
                <w:szCs w:val="18"/>
              </w:rPr>
            </w:pPr>
            <w:r w:rsidRPr="0075595A">
              <w:rPr>
                <w:rFonts w:cs="Arial"/>
                <w:b/>
                <w:sz w:val="18"/>
                <w:szCs w:val="18"/>
              </w:rPr>
              <w:t>RESPONSE</w:t>
            </w:r>
          </w:p>
        </w:tc>
      </w:tr>
      <w:tr w:rsidR="00BB49AF" w:rsidRPr="0075595A" w:rsidTr="0034497C">
        <w:trPr>
          <w:trHeight w:val="561"/>
        </w:trPr>
        <w:tc>
          <w:tcPr>
            <w:tcW w:w="4950" w:type="dxa"/>
          </w:tcPr>
          <w:p w:rsidR="00BB49AF" w:rsidRPr="0075595A" w:rsidRDefault="00BB49AF" w:rsidP="0034497C">
            <w:pPr>
              <w:keepNext/>
              <w:tabs>
                <w:tab w:val="center" w:pos="4320"/>
                <w:tab w:val="right" w:pos="8640"/>
              </w:tabs>
              <w:spacing w:line="260" w:lineRule="exact"/>
              <w:jc w:val="both"/>
              <w:rPr>
                <w:rFonts w:cs="Arial"/>
                <w:b/>
                <w:sz w:val="18"/>
                <w:szCs w:val="18"/>
              </w:rPr>
            </w:pPr>
            <w:r w:rsidRPr="0075595A">
              <w:rPr>
                <w:rFonts w:cs="Arial"/>
                <w:sz w:val="18"/>
                <w:szCs w:val="18"/>
              </w:rPr>
              <w:t>Corrective action to be taken:</w:t>
            </w:r>
          </w:p>
        </w:tc>
        <w:tc>
          <w:tcPr>
            <w:tcW w:w="4406" w:type="dxa"/>
            <w:gridSpan w:val="3"/>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None</w:t>
            </w:r>
          </w:p>
        </w:tc>
      </w:tr>
      <w:tr w:rsidR="00BB49AF" w:rsidRPr="0075595A" w:rsidTr="0034497C">
        <w:trPr>
          <w:trHeight w:val="263"/>
        </w:trPr>
        <w:tc>
          <w:tcPr>
            <w:tcW w:w="4950" w:type="dxa"/>
            <w:vMerge w:val="restart"/>
          </w:tcPr>
          <w:p w:rsidR="00BB49AF" w:rsidRPr="0075595A" w:rsidRDefault="00BB49AF" w:rsidP="0034497C">
            <w:pPr>
              <w:keepNext/>
              <w:tabs>
                <w:tab w:val="center" w:pos="4320"/>
                <w:tab w:val="right" w:pos="8640"/>
              </w:tabs>
              <w:spacing w:line="260" w:lineRule="exact"/>
              <w:ind w:left="66"/>
              <w:rPr>
                <w:rFonts w:cs="Arial"/>
                <w:sz w:val="18"/>
                <w:szCs w:val="18"/>
              </w:rPr>
            </w:pPr>
            <w:r w:rsidRPr="0075595A">
              <w:rPr>
                <w:rFonts w:cs="Arial"/>
                <w:sz w:val="18"/>
                <w:szCs w:val="18"/>
              </w:rPr>
              <w:t>Does the finding affect an amount disclosed in the financial statements?</w:t>
            </w:r>
          </w:p>
        </w:tc>
        <w:tc>
          <w:tcPr>
            <w:tcW w:w="2250" w:type="dxa"/>
            <w:gridSpan w:val="2"/>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Yes</w:t>
            </w:r>
          </w:p>
        </w:tc>
        <w:tc>
          <w:tcPr>
            <w:tcW w:w="2156" w:type="dxa"/>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No</w:t>
            </w:r>
          </w:p>
        </w:tc>
      </w:tr>
      <w:tr w:rsidR="00BB49AF" w:rsidRPr="0075595A" w:rsidTr="0034497C">
        <w:trPr>
          <w:trHeight w:val="262"/>
        </w:trPr>
        <w:tc>
          <w:tcPr>
            <w:tcW w:w="4950" w:type="dxa"/>
            <w:vMerge/>
          </w:tcPr>
          <w:p w:rsidR="00BB49AF" w:rsidRPr="0075595A" w:rsidRDefault="00BB49AF" w:rsidP="0034497C">
            <w:pPr>
              <w:keepNext/>
              <w:tabs>
                <w:tab w:val="center" w:pos="4320"/>
                <w:tab w:val="right" w:pos="8640"/>
              </w:tabs>
              <w:spacing w:line="260" w:lineRule="exact"/>
              <w:ind w:left="66"/>
              <w:rPr>
                <w:rFonts w:cs="Arial"/>
                <w:sz w:val="18"/>
                <w:szCs w:val="18"/>
              </w:rPr>
            </w:pPr>
          </w:p>
        </w:tc>
        <w:tc>
          <w:tcPr>
            <w:tcW w:w="2250" w:type="dxa"/>
            <w:gridSpan w:val="2"/>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X</w:t>
            </w:r>
          </w:p>
        </w:tc>
        <w:tc>
          <w:tcPr>
            <w:tcW w:w="2156" w:type="dxa"/>
          </w:tcPr>
          <w:p w:rsidR="00BB49AF" w:rsidRPr="0034497C" w:rsidRDefault="00BB49AF" w:rsidP="0034497C">
            <w:pPr>
              <w:keepNext/>
              <w:tabs>
                <w:tab w:val="center" w:pos="4320"/>
                <w:tab w:val="right" w:pos="8640"/>
              </w:tabs>
              <w:spacing w:line="260" w:lineRule="exact"/>
              <w:jc w:val="both"/>
              <w:rPr>
                <w:rFonts w:cs="Arial"/>
                <w:sz w:val="18"/>
                <w:szCs w:val="18"/>
              </w:rPr>
            </w:pPr>
          </w:p>
        </w:tc>
      </w:tr>
      <w:tr w:rsidR="00BB49AF" w:rsidRPr="0075595A" w:rsidTr="0034497C">
        <w:trPr>
          <w:trHeight w:val="435"/>
        </w:trPr>
        <w:tc>
          <w:tcPr>
            <w:tcW w:w="4950" w:type="dxa"/>
          </w:tcPr>
          <w:p w:rsidR="00BB49AF" w:rsidRPr="0075595A" w:rsidRDefault="00BB49AF" w:rsidP="0034497C">
            <w:pPr>
              <w:keepNext/>
              <w:tabs>
                <w:tab w:val="center" w:pos="4320"/>
                <w:tab w:val="right" w:pos="8640"/>
              </w:tabs>
              <w:spacing w:line="260" w:lineRule="exact"/>
              <w:ind w:left="66"/>
              <w:rPr>
                <w:rFonts w:cs="Arial"/>
                <w:sz w:val="18"/>
                <w:szCs w:val="18"/>
              </w:rPr>
            </w:pPr>
            <w:r w:rsidRPr="0075595A">
              <w:rPr>
                <w:rFonts w:cs="Arial"/>
                <w:sz w:val="18"/>
                <w:szCs w:val="18"/>
              </w:rPr>
              <w:t>If yes, what corrections will be made to the population?</w:t>
            </w:r>
          </w:p>
        </w:tc>
        <w:tc>
          <w:tcPr>
            <w:tcW w:w="4406" w:type="dxa"/>
            <w:gridSpan w:val="3"/>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None</w:t>
            </w:r>
          </w:p>
        </w:tc>
      </w:tr>
      <w:tr w:rsidR="00BB49AF" w:rsidRPr="0075595A" w:rsidTr="0034497C">
        <w:trPr>
          <w:trHeight w:val="435"/>
        </w:trPr>
        <w:tc>
          <w:tcPr>
            <w:tcW w:w="4950" w:type="dxa"/>
          </w:tcPr>
          <w:p w:rsidR="00BB49AF" w:rsidRPr="0075595A" w:rsidRDefault="00BB49AF" w:rsidP="0034497C">
            <w:pPr>
              <w:keepNext/>
              <w:tabs>
                <w:tab w:val="center" w:pos="4320"/>
                <w:tab w:val="right" w:pos="8640"/>
              </w:tabs>
              <w:spacing w:line="260" w:lineRule="exact"/>
              <w:ind w:left="66"/>
              <w:rPr>
                <w:rFonts w:cs="Arial"/>
                <w:b/>
                <w:sz w:val="18"/>
                <w:szCs w:val="18"/>
              </w:rPr>
            </w:pPr>
            <w:r w:rsidRPr="0075595A">
              <w:rPr>
                <w:rFonts w:cs="Arial"/>
                <w:sz w:val="18"/>
                <w:szCs w:val="18"/>
              </w:rPr>
              <w:t>If yes, and no corrections will be made, the reason why such a conclusion has been reached</w:t>
            </w:r>
          </w:p>
        </w:tc>
        <w:tc>
          <w:tcPr>
            <w:tcW w:w="4406" w:type="dxa"/>
            <w:gridSpan w:val="3"/>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The transaction was correctly reported as an accrual.</w:t>
            </w:r>
          </w:p>
        </w:tc>
      </w:tr>
      <w:tr w:rsidR="00BB49AF" w:rsidRPr="0075595A" w:rsidTr="0034497C">
        <w:tc>
          <w:tcPr>
            <w:tcW w:w="4950" w:type="dxa"/>
          </w:tcPr>
          <w:p w:rsidR="00BB49AF" w:rsidRPr="0075595A" w:rsidRDefault="00BB49AF" w:rsidP="0034497C">
            <w:pPr>
              <w:keepNext/>
              <w:tabs>
                <w:tab w:val="center" w:pos="4320"/>
                <w:tab w:val="right" w:pos="8640"/>
              </w:tabs>
              <w:spacing w:line="260" w:lineRule="exact"/>
              <w:jc w:val="both"/>
              <w:rPr>
                <w:rFonts w:cs="Arial"/>
                <w:b/>
                <w:sz w:val="18"/>
                <w:szCs w:val="18"/>
              </w:rPr>
            </w:pPr>
            <w:r w:rsidRPr="0075595A">
              <w:rPr>
                <w:rFonts w:cs="Arial"/>
                <w:sz w:val="18"/>
                <w:szCs w:val="18"/>
              </w:rPr>
              <w:t>Position of official responsible to take corrective action:</w:t>
            </w:r>
          </w:p>
        </w:tc>
        <w:tc>
          <w:tcPr>
            <w:tcW w:w="4406" w:type="dxa"/>
            <w:gridSpan w:val="3"/>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None</w:t>
            </w:r>
          </w:p>
        </w:tc>
      </w:tr>
      <w:tr w:rsidR="00BB49AF" w:rsidRPr="0075595A" w:rsidTr="0034497C">
        <w:tc>
          <w:tcPr>
            <w:tcW w:w="4950" w:type="dxa"/>
          </w:tcPr>
          <w:p w:rsidR="00BB49AF" w:rsidRPr="0075595A" w:rsidRDefault="00BB49AF" w:rsidP="0034497C">
            <w:pPr>
              <w:keepNext/>
              <w:tabs>
                <w:tab w:val="center" w:pos="4320"/>
                <w:tab w:val="right" w:pos="8640"/>
              </w:tabs>
              <w:spacing w:line="260" w:lineRule="exact"/>
              <w:jc w:val="both"/>
              <w:rPr>
                <w:rFonts w:cs="Arial"/>
                <w:b/>
                <w:sz w:val="18"/>
                <w:szCs w:val="18"/>
              </w:rPr>
            </w:pPr>
            <w:r w:rsidRPr="0075595A">
              <w:rPr>
                <w:rFonts w:cs="Arial"/>
                <w:sz w:val="18"/>
                <w:szCs w:val="18"/>
              </w:rPr>
              <w:t>Estimated completion date for corrective action:</w:t>
            </w:r>
          </w:p>
        </w:tc>
        <w:tc>
          <w:tcPr>
            <w:tcW w:w="4406" w:type="dxa"/>
            <w:gridSpan w:val="3"/>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None</w:t>
            </w:r>
          </w:p>
        </w:tc>
      </w:tr>
      <w:tr w:rsidR="00BB49AF" w:rsidRPr="0075595A" w:rsidTr="0034497C">
        <w:trPr>
          <w:trHeight w:val="263"/>
        </w:trPr>
        <w:tc>
          <w:tcPr>
            <w:tcW w:w="4950" w:type="dxa"/>
            <w:vMerge w:val="restart"/>
          </w:tcPr>
          <w:p w:rsidR="00BB49AF" w:rsidRPr="0075595A" w:rsidRDefault="00BB49AF" w:rsidP="0034497C">
            <w:pPr>
              <w:keepNext/>
              <w:tabs>
                <w:tab w:val="center" w:pos="4320"/>
                <w:tab w:val="right" w:pos="8640"/>
              </w:tabs>
              <w:spacing w:line="260" w:lineRule="exact"/>
              <w:jc w:val="both"/>
              <w:rPr>
                <w:rFonts w:cs="Arial"/>
                <w:sz w:val="18"/>
                <w:szCs w:val="18"/>
              </w:rPr>
            </w:pPr>
            <w:r w:rsidRPr="0075595A">
              <w:rPr>
                <w:rFonts w:cs="Arial"/>
                <w:sz w:val="18"/>
                <w:szCs w:val="18"/>
              </w:rPr>
              <w:t>Does management agree with the root cause indicated</w:t>
            </w:r>
          </w:p>
        </w:tc>
        <w:tc>
          <w:tcPr>
            <w:tcW w:w="2203" w:type="dxa"/>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Yes</w:t>
            </w:r>
          </w:p>
        </w:tc>
        <w:tc>
          <w:tcPr>
            <w:tcW w:w="2203" w:type="dxa"/>
            <w:gridSpan w:val="2"/>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No</w:t>
            </w:r>
          </w:p>
        </w:tc>
      </w:tr>
      <w:tr w:rsidR="00BB49AF" w:rsidRPr="0075595A" w:rsidTr="0034497C">
        <w:trPr>
          <w:trHeight w:val="262"/>
        </w:trPr>
        <w:tc>
          <w:tcPr>
            <w:tcW w:w="4950" w:type="dxa"/>
            <w:vMerge/>
          </w:tcPr>
          <w:p w:rsidR="00BB49AF" w:rsidRPr="0075595A" w:rsidRDefault="00BB49AF" w:rsidP="0034497C">
            <w:pPr>
              <w:keepNext/>
              <w:tabs>
                <w:tab w:val="center" w:pos="4320"/>
                <w:tab w:val="right" w:pos="8640"/>
              </w:tabs>
              <w:spacing w:line="260" w:lineRule="exact"/>
              <w:jc w:val="both"/>
              <w:rPr>
                <w:rFonts w:cs="Arial"/>
                <w:sz w:val="18"/>
                <w:szCs w:val="18"/>
              </w:rPr>
            </w:pPr>
          </w:p>
        </w:tc>
        <w:tc>
          <w:tcPr>
            <w:tcW w:w="2203" w:type="dxa"/>
          </w:tcPr>
          <w:p w:rsidR="00BB49AF" w:rsidRPr="0034497C" w:rsidRDefault="00BB49AF" w:rsidP="0034497C">
            <w:pPr>
              <w:keepNext/>
              <w:tabs>
                <w:tab w:val="center" w:pos="4320"/>
                <w:tab w:val="right" w:pos="8640"/>
              </w:tabs>
              <w:spacing w:line="260" w:lineRule="exact"/>
              <w:jc w:val="both"/>
              <w:rPr>
                <w:rFonts w:cs="Arial"/>
                <w:sz w:val="18"/>
                <w:szCs w:val="18"/>
              </w:rPr>
            </w:pPr>
          </w:p>
        </w:tc>
        <w:tc>
          <w:tcPr>
            <w:tcW w:w="2203" w:type="dxa"/>
            <w:gridSpan w:val="2"/>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X</w:t>
            </w:r>
          </w:p>
        </w:tc>
      </w:tr>
      <w:tr w:rsidR="00BB49AF" w:rsidRPr="0075595A" w:rsidTr="0034497C">
        <w:tc>
          <w:tcPr>
            <w:tcW w:w="4950" w:type="dxa"/>
          </w:tcPr>
          <w:p w:rsidR="00BB49AF" w:rsidRPr="0075595A" w:rsidRDefault="00BB49AF" w:rsidP="0034497C">
            <w:pPr>
              <w:keepNext/>
              <w:tabs>
                <w:tab w:val="center" w:pos="4320"/>
                <w:tab w:val="right" w:pos="8640"/>
              </w:tabs>
              <w:spacing w:line="260" w:lineRule="exact"/>
              <w:jc w:val="both"/>
              <w:rPr>
                <w:rFonts w:cs="Arial"/>
                <w:sz w:val="18"/>
                <w:szCs w:val="18"/>
              </w:rPr>
            </w:pPr>
            <w:r w:rsidRPr="0075595A">
              <w:rPr>
                <w:rFonts w:cs="Arial"/>
                <w:sz w:val="18"/>
                <w:szCs w:val="18"/>
              </w:rPr>
              <w:t>If management does not agree with the root cause indicated, please provide the root cause according to management</w:t>
            </w:r>
          </w:p>
        </w:tc>
        <w:tc>
          <w:tcPr>
            <w:tcW w:w="4406" w:type="dxa"/>
            <w:gridSpan w:val="3"/>
          </w:tcPr>
          <w:p w:rsidR="00BB49AF" w:rsidRPr="0034497C" w:rsidRDefault="00BB49AF" w:rsidP="0034497C">
            <w:pPr>
              <w:keepNext/>
              <w:tabs>
                <w:tab w:val="center" w:pos="4320"/>
                <w:tab w:val="right" w:pos="8640"/>
              </w:tabs>
              <w:spacing w:line="260" w:lineRule="exact"/>
              <w:jc w:val="both"/>
              <w:rPr>
                <w:rFonts w:cs="Arial"/>
                <w:sz w:val="18"/>
                <w:szCs w:val="18"/>
              </w:rPr>
            </w:pPr>
            <w:r w:rsidRPr="0034497C">
              <w:rPr>
                <w:rFonts w:cs="Arial"/>
                <w:sz w:val="18"/>
                <w:szCs w:val="18"/>
              </w:rPr>
              <w:t>Nothing was wrong with the transaction being reported as an accrual.</w:t>
            </w:r>
          </w:p>
        </w:tc>
      </w:tr>
    </w:tbl>
    <w:p w:rsidR="00BB49AF" w:rsidRPr="00760A56" w:rsidRDefault="00BB49AF" w:rsidP="00BB49AF">
      <w:pPr>
        <w:keepNext/>
        <w:spacing w:line="260" w:lineRule="exact"/>
        <w:ind w:left="360"/>
        <w:jc w:val="both"/>
        <w:rPr>
          <w:rFonts w:cs="Arial"/>
          <w:b/>
          <w:szCs w:val="22"/>
        </w:rPr>
      </w:pPr>
    </w:p>
    <w:p w:rsidR="00BB49AF" w:rsidRPr="00946525" w:rsidRDefault="00BB49AF" w:rsidP="00946525">
      <w:pPr>
        <w:rPr>
          <w:rFonts w:cs="Arial"/>
          <w:szCs w:val="22"/>
        </w:rPr>
      </w:pPr>
      <w:r w:rsidRPr="00946525">
        <w:rPr>
          <w:rFonts w:cs="Arial"/>
          <w:szCs w:val="22"/>
        </w:rPr>
        <w:t>Name:   M Dondashe</w:t>
      </w:r>
    </w:p>
    <w:p w:rsidR="00BB49AF" w:rsidRPr="00946525" w:rsidRDefault="00BB49AF" w:rsidP="00946525">
      <w:pPr>
        <w:rPr>
          <w:rFonts w:cs="Arial"/>
          <w:szCs w:val="22"/>
        </w:rPr>
      </w:pPr>
      <w:r w:rsidRPr="00946525">
        <w:rPr>
          <w:rFonts w:cs="Arial"/>
          <w:szCs w:val="22"/>
        </w:rPr>
        <w:t>Position:  RM</w:t>
      </w:r>
    </w:p>
    <w:p w:rsidR="00BB49AF" w:rsidRPr="00946525" w:rsidRDefault="00BB49AF" w:rsidP="00946525">
      <w:pPr>
        <w:rPr>
          <w:rFonts w:cs="Arial"/>
          <w:szCs w:val="22"/>
        </w:rPr>
      </w:pPr>
      <w:r w:rsidRPr="00946525">
        <w:rPr>
          <w:rFonts w:cs="Arial"/>
          <w:szCs w:val="22"/>
        </w:rPr>
        <w:t>Date: 18 March 2016</w:t>
      </w:r>
    </w:p>
    <w:p w:rsidR="00BB49AF" w:rsidRPr="00946525" w:rsidRDefault="00BB49AF" w:rsidP="00946525">
      <w:pPr>
        <w:rPr>
          <w:rFonts w:cs="Arial"/>
          <w:szCs w:val="22"/>
        </w:rPr>
      </w:pPr>
    </w:p>
    <w:p w:rsidR="00BB49AF" w:rsidRPr="00946525" w:rsidRDefault="00BB49AF" w:rsidP="00946525">
      <w:pPr>
        <w:rPr>
          <w:rFonts w:cs="Arial"/>
          <w:b/>
          <w:szCs w:val="22"/>
        </w:rPr>
      </w:pPr>
      <w:r w:rsidRPr="00946525">
        <w:rPr>
          <w:rFonts w:cs="Arial"/>
          <w:b/>
          <w:szCs w:val="22"/>
        </w:rPr>
        <w:t>Auditors Conclusion</w:t>
      </w:r>
    </w:p>
    <w:p w:rsidR="00BB49AF" w:rsidRPr="000D5717" w:rsidRDefault="00BB49AF" w:rsidP="00946525">
      <w:pPr>
        <w:rPr>
          <w:rFonts w:cs="Arial"/>
          <w:szCs w:val="22"/>
        </w:rPr>
      </w:pPr>
    </w:p>
    <w:p w:rsidR="00BB49AF" w:rsidRPr="00946525" w:rsidRDefault="00BB49AF" w:rsidP="00946525">
      <w:pPr>
        <w:rPr>
          <w:rFonts w:cs="Arial"/>
          <w:szCs w:val="22"/>
        </w:rPr>
      </w:pPr>
      <w:r w:rsidRPr="000D5717">
        <w:rPr>
          <w:rFonts w:cs="Arial"/>
          <w:szCs w:val="22"/>
        </w:rPr>
        <w:t>Ma</w:t>
      </w:r>
      <w:r>
        <w:rPr>
          <w:rFonts w:cs="Arial"/>
          <w:szCs w:val="22"/>
        </w:rPr>
        <w:t>nagement’s comments have been noted. The finding has been resolved.</w:t>
      </w:r>
    </w:p>
    <w:p w:rsidR="00BB49AF" w:rsidRPr="00946525" w:rsidRDefault="00BB49AF" w:rsidP="00946525">
      <w:pPr>
        <w:rPr>
          <w:rFonts w:cs="Arial"/>
          <w:szCs w:val="22"/>
        </w:rPr>
      </w:pPr>
      <w:r w:rsidRPr="00946525">
        <w:rPr>
          <w:rFonts w:cs="Arial"/>
          <w:szCs w:val="22"/>
        </w:rPr>
        <w:br w:type="page"/>
      </w:r>
    </w:p>
    <w:p w:rsidR="00CB4858" w:rsidRPr="0065751B" w:rsidRDefault="00CB4858" w:rsidP="00405CF7">
      <w:pPr>
        <w:pStyle w:val="ListParagraph"/>
        <w:numPr>
          <w:ilvl w:val="0"/>
          <w:numId w:val="19"/>
        </w:numPr>
        <w:spacing w:after="120"/>
        <w:ind w:left="426" w:hanging="426"/>
        <w:contextualSpacing/>
        <w:jc w:val="both"/>
        <w:rPr>
          <w:rFonts w:cs="Arial"/>
          <w:b/>
          <w:bCs/>
          <w:szCs w:val="22"/>
        </w:rPr>
      </w:pPr>
      <w:r w:rsidRPr="0065751B">
        <w:rPr>
          <w:rFonts w:cs="Arial"/>
          <w:b/>
          <w:bCs/>
          <w:szCs w:val="22"/>
        </w:rPr>
        <w:lastRenderedPageBreak/>
        <w:t>Accruals: Completeness (COFF 12A)</w:t>
      </w:r>
    </w:p>
    <w:p w:rsidR="00CB4858" w:rsidRPr="00760A56" w:rsidRDefault="00CB4858" w:rsidP="00CB4858">
      <w:pPr>
        <w:spacing w:after="120"/>
        <w:jc w:val="both"/>
        <w:rPr>
          <w:rFonts w:cs="Arial"/>
          <w:b/>
          <w:bCs/>
          <w:szCs w:val="22"/>
        </w:rPr>
      </w:pPr>
    </w:p>
    <w:p w:rsidR="00CB4858" w:rsidRDefault="00CB4858" w:rsidP="00CB4858">
      <w:pPr>
        <w:jc w:val="both"/>
        <w:rPr>
          <w:rFonts w:cs="Arial"/>
          <w:b/>
          <w:bCs/>
          <w:szCs w:val="22"/>
        </w:rPr>
      </w:pPr>
      <w:r w:rsidRPr="00760A56">
        <w:rPr>
          <w:rFonts w:cs="Arial"/>
          <w:b/>
          <w:bCs/>
          <w:szCs w:val="22"/>
        </w:rPr>
        <w:t>Audit Finding</w:t>
      </w:r>
    </w:p>
    <w:p w:rsidR="00CB4858" w:rsidRPr="004D0E67" w:rsidRDefault="00CB4858" w:rsidP="00CB4858">
      <w:pPr>
        <w:jc w:val="both"/>
        <w:rPr>
          <w:rFonts w:cs="Arial"/>
          <w:b/>
          <w:bCs/>
          <w:szCs w:val="22"/>
        </w:rPr>
      </w:pPr>
    </w:p>
    <w:p w:rsidR="00CB4858" w:rsidRPr="0080447D" w:rsidRDefault="00CB4858" w:rsidP="00CB4858">
      <w:pPr>
        <w:rPr>
          <w:rFonts w:cs="Arial"/>
          <w:color w:val="000000"/>
          <w:szCs w:val="22"/>
          <w:lang w:val="en-GB" w:eastAsia="en-ZA"/>
        </w:rPr>
      </w:pPr>
      <w:r w:rsidRPr="0080447D">
        <w:rPr>
          <w:rFonts w:cs="Arial"/>
          <w:color w:val="000000"/>
          <w:szCs w:val="22"/>
          <w:lang w:val="en-GB" w:eastAsia="en-ZA"/>
        </w:rPr>
        <w:t>Section 40 of the PFMA requires that: “</w:t>
      </w:r>
      <w:r w:rsidRPr="0080447D">
        <w:rPr>
          <w:rFonts w:cs="Arial"/>
          <w:color w:val="000000"/>
          <w:szCs w:val="22"/>
          <w:lang w:eastAsia="en-ZA"/>
        </w:rPr>
        <w:t>The accounting officer for a department, trading entity or constitutional institution</w:t>
      </w:r>
      <w:r w:rsidRPr="0080447D">
        <w:rPr>
          <w:rFonts w:cs="Arial"/>
          <w:i/>
          <w:iCs/>
          <w:color w:val="000000"/>
          <w:szCs w:val="22"/>
          <w:lang w:eastAsia="en-ZA"/>
        </w:rPr>
        <w:t xml:space="preserve"> –</w:t>
      </w:r>
    </w:p>
    <w:p w:rsidR="00CB4858" w:rsidRPr="0080447D" w:rsidRDefault="00CB4858" w:rsidP="00CB4858">
      <w:pPr>
        <w:spacing w:before="180"/>
        <w:ind w:left="680" w:hanging="680"/>
        <w:rPr>
          <w:rFonts w:cs="Arial"/>
          <w:color w:val="000000"/>
          <w:szCs w:val="22"/>
          <w:lang w:val="en-GB" w:eastAsia="en-ZA"/>
        </w:rPr>
      </w:pPr>
      <w:r w:rsidRPr="0080447D">
        <w:rPr>
          <w:rFonts w:cs="Arial"/>
          <w:i/>
          <w:iCs/>
          <w:color w:val="000000"/>
          <w:szCs w:val="22"/>
          <w:lang w:val="en-GB" w:eastAsia="en-ZA"/>
        </w:rPr>
        <w:t xml:space="preserve">(a)       </w:t>
      </w:r>
      <w:r w:rsidRPr="0080447D">
        <w:rPr>
          <w:rFonts w:cs="Arial"/>
          <w:color w:val="000000"/>
          <w:szCs w:val="22"/>
          <w:lang w:val="en-GB" w:eastAsia="en-ZA"/>
        </w:rPr>
        <w:t>must keep full and proper records of the financial affairs of the department, trading entity or constitutional institution in accordance with any prescribed norms and standards;</w:t>
      </w:r>
    </w:p>
    <w:p w:rsidR="00CB4858" w:rsidRDefault="00CB4858" w:rsidP="00CB4858">
      <w:pPr>
        <w:spacing w:before="180"/>
        <w:ind w:left="680" w:hanging="680"/>
        <w:rPr>
          <w:rFonts w:cs="Arial"/>
          <w:color w:val="000000"/>
          <w:szCs w:val="22"/>
          <w:lang w:val="en-GB" w:eastAsia="en-ZA"/>
        </w:rPr>
      </w:pPr>
      <w:r w:rsidRPr="0080447D">
        <w:rPr>
          <w:rFonts w:cs="Arial"/>
          <w:color w:val="000000"/>
          <w:szCs w:val="22"/>
          <w:lang w:val="en-GB" w:eastAsia="en-ZA"/>
        </w:rPr>
        <w:t>(b)    </w:t>
      </w:r>
      <w:proofErr w:type="gramStart"/>
      <w:r w:rsidRPr="0080447D">
        <w:rPr>
          <w:rFonts w:cs="Arial"/>
          <w:color w:val="000000"/>
          <w:szCs w:val="22"/>
          <w:lang w:val="en-GB" w:eastAsia="en-ZA"/>
        </w:rPr>
        <w:t>must</w:t>
      </w:r>
      <w:proofErr w:type="gramEnd"/>
      <w:r w:rsidRPr="0080447D">
        <w:rPr>
          <w:rFonts w:cs="Arial"/>
          <w:color w:val="000000"/>
          <w:szCs w:val="22"/>
          <w:lang w:val="en-GB" w:eastAsia="en-ZA"/>
        </w:rPr>
        <w:t xml:space="preserve"> prepare financial statements for each financial year in accordance with generally recognized accounting practice;</w:t>
      </w:r>
    </w:p>
    <w:p w:rsidR="00CB4858" w:rsidRDefault="00CB4858" w:rsidP="00CB4858">
      <w:pPr>
        <w:spacing w:before="180"/>
        <w:ind w:left="680" w:hanging="680"/>
        <w:rPr>
          <w:rFonts w:cs="Arial"/>
          <w:color w:val="000000"/>
          <w:szCs w:val="22"/>
          <w:lang w:val="en-GB" w:eastAsia="en-ZA"/>
        </w:rPr>
      </w:pPr>
      <w:r>
        <w:rPr>
          <w:rFonts w:cs="Arial"/>
          <w:color w:val="000000"/>
          <w:szCs w:val="22"/>
          <w:lang w:val="en-GB" w:eastAsia="en-ZA"/>
        </w:rPr>
        <w:t xml:space="preserve">          The following discrepancies were noted:</w:t>
      </w:r>
    </w:p>
    <w:p w:rsidR="00CB4858" w:rsidRPr="00A31EA3" w:rsidRDefault="00CB4858" w:rsidP="00CB4858">
      <w:pPr>
        <w:spacing w:before="180"/>
        <w:ind w:left="680" w:hanging="680"/>
        <w:rPr>
          <w:rFonts w:cs="Arial"/>
          <w:color w:val="000000"/>
          <w:szCs w:val="22"/>
          <w:lang w:val="en-GB" w:eastAsia="en-ZA"/>
        </w:rPr>
      </w:pPr>
      <w:r>
        <w:rPr>
          <w:rFonts w:cs="Arial"/>
          <w:color w:val="000000"/>
          <w:szCs w:val="22"/>
          <w:lang w:val="en-GB" w:eastAsia="en-ZA"/>
        </w:rPr>
        <w:t xml:space="preserve">           </w:t>
      </w:r>
      <w:r w:rsidRPr="00A31EA3">
        <w:rPr>
          <w:rFonts w:cs="Arial"/>
          <w:color w:val="000000"/>
          <w:szCs w:val="22"/>
          <w:lang w:val="en-GB" w:eastAsia="en-ZA"/>
        </w:rPr>
        <w:t>Inspected payment batch 8365*6092*AH261176</w:t>
      </w:r>
      <w:r>
        <w:rPr>
          <w:rFonts w:cs="Arial"/>
          <w:color w:val="000000"/>
          <w:szCs w:val="22"/>
          <w:lang w:val="en-GB" w:eastAsia="en-ZA"/>
        </w:rPr>
        <w:t xml:space="preserve"> and noted that Invoice </w:t>
      </w:r>
      <w:r w:rsidRPr="00A31EA3">
        <w:rPr>
          <w:rFonts w:cs="Arial"/>
          <w:color w:val="000000"/>
          <w:szCs w:val="22"/>
          <w:lang w:val="en-GB" w:eastAsia="en-ZA"/>
        </w:rPr>
        <w:t>for the amount of R 307.80 was received on the 04 March 2015 prior to the financial year ending 31st March 2015.It was further noted on the job card that goods and services were certified to be received satisfactorily on the 25th September 2014 prior to financial year end.</w:t>
      </w:r>
    </w:p>
    <w:p w:rsidR="00CB4858" w:rsidRPr="0080447D" w:rsidRDefault="00CB4858" w:rsidP="00CB4858">
      <w:pPr>
        <w:spacing w:before="180"/>
        <w:ind w:left="680" w:hanging="680"/>
        <w:rPr>
          <w:rFonts w:cs="Arial"/>
          <w:color w:val="000000"/>
          <w:szCs w:val="22"/>
          <w:lang w:val="en-GB" w:eastAsia="en-ZA"/>
        </w:rPr>
      </w:pPr>
      <w:r>
        <w:rPr>
          <w:rFonts w:cs="Arial"/>
          <w:color w:val="000000"/>
          <w:szCs w:val="22"/>
          <w:lang w:val="en-GB" w:eastAsia="en-ZA"/>
        </w:rPr>
        <w:t xml:space="preserve">           </w:t>
      </w:r>
      <w:r w:rsidRPr="00A31EA3">
        <w:rPr>
          <w:rFonts w:cs="Arial"/>
          <w:color w:val="000000"/>
          <w:szCs w:val="22"/>
          <w:lang w:val="en-GB" w:eastAsia="en-ZA"/>
        </w:rPr>
        <w:t xml:space="preserve">Furthermore inspected PMTE'S accrual listing for the period ending 31st March 2015 and </w:t>
      </w:r>
      <w:r>
        <w:rPr>
          <w:rFonts w:cs="Arial"/>
          <w:color w:val="000000"/>
          <w:szCs w:val="22"/>
          <w:lang w:val="en-GB" w:eastAsia="en-ZA"/>
        </w:rPr>
        <w:t xml:space="preserve">     </w:t>
      </w:r>
      <w:r w:rsidRPr="00A31EA3">
        <w:rPr>
          <w:rFonts w:cs="Arial"/>
          <w:color w:val="000000"/>
          <w:szCs w:val="22"/>
          <w:lang w:val="en-GB" w:eastAsia="en-ZA"/>
        </w:rPr>
        <w:t>noted that the transaction amount of R 307.80 was ac</w:t>
      </w:r>
      <w:r>
        <w:rPr>
          <w:rFonts w:cs="Arial"/>
          <w:color w:val="000000"/>
          <w:szCs w:val="22"/>
          <w:lang w:val="en-GB" w:eastAsia="en-ZA"/>
        </w:rPr>
        <w:t xml:space="preserve">counted for as an accrual where as </w:t>
      </w:r>
      <w:r w:rsidRPr="00A31EA3">
        <w:rPr>
          <w:rFonts w:cs="Arial"/>
          <w:color w:val="000000"/>
          <w:szCs w:val="22"/>
          <w:lang w:val="en-GB" w:eastAsia="en-ZA"/>
        </w:rPr>
        <w:t>it is not an accrual as services were received prior to year end and the invoice received prior to year end.</w:t>
      </w:r>
      <w:r>
        <w:rPr>
          <w:rFonts w:cs="Arial"/>
          <w:color w:val="000000"/>
          <w:szCs w:val="22"/>
          <w:lang w:val="en-GB" w:eastAsia="en-ZA"/>
        </w:rPr>
        <w:t xml:space="preserve"> Therefore the amount of</w:t>
      </w:r>
      <w:r w:rsidRPr="00A31EA3">
        <w:rPr>
          <w:rFonts w:cs="Arial"/>
          <w:color w:val="000000"/>
          <w:szCs w:val="22"/>
          <w:lang w:val="en-GB" w:eastAsia="en-ZA"/>
        </w:rPr>
        <w:t xml:space="preserve"> R 307.80 is incorrectly included in the accrual listing.  </w:t>
      </w:r>
    </w:p>
    <w:p w:rsidR="00CB4858" w:rsidRPr="0080447D" w:rsidRDefault="00CB4858" w:rsidP="00CB4858">
      <w:pPr>
        <w:ind w:left="426" w:hanging="426"/>
        <w:rPr>
          <w:rFonts w:cs="Arial"/>
          <w:color w:val="000000"/>
          <w:szCs w:val="22"/>
          <w:lang w:eastAsia="en-ZA"/>
        </w:rPr>
      </w:pPr>
    </w:p>
    <w:p w:rsidR="00CB4858" w:rsidRPr="002D4C09" w:rsidRDefault="00CB4858" w:rsidP="00CB4858">
      <w:pPr>
        <w:rPr>
          <w:rFonts w:cs="Arial"/>
          <w:color w:val="000000"/>
          <w:szCs w:val="22"/>
        </w:rPr>
      </w:pPr>
    </w:p>
    <w:tbl>
      <w:tblPr>
        <w:tblW w:w="5238" w:type="pct"/>
        <w:tblInd w:w="250" w:type="dxa"/>
        <w:tblCellMar>
          <w:top w:w="15" w:type="dxa"/>
          <w:left w:w="15" w:type="dxa"/>
          <w:bottom w:w="15" w:type="dxa"/>
          <w:right w:w="15" w:type="dxa"/>
        </w:tblCellMar>
        <w:tblLook w:val="04A0" w:firstRow="1" w:lastRow="0" w:firstColumn="1" w:lastColumn="0" w:noHBand="0" w:noVBand="1"/>
      </w:tblPr>
      <w:tblGrid>
        <w:gridCol w:w="456"/>
        <w:gridCol w:w="1967"/>
        <w:gridCol w:w="2187"/>
        <w:gridCol w:w="1117"/>
        <w:gridCol w:w="1345"/>
        <w:gridCol w:w="1429"/>
        <w:gridCol w:w="1181"/>
      </w:tblGrid>
      <w:tr w:rsidR="00CB4858" w:rsidRPr="002D4C09" w:rsidTr="00CB4858">
        <w:trPr>
          <w:trHeight w:val="555"/>
        </w:trPr>
        <w:tc>
          <w:tcPr>
            <w:tcW w:w="236" w:type="pct"/>
            <w:tcBorders>
              <w:top w:val="nil"/>
              <w:left w:val="nil"/>
              <w:bottom w:val="nil"/>
              <w:right w:val="single" w:sz="4" w:space="0" w:color="auto"/>
            </w:tcBorders>
            <w:shd w:val="clear" w:color="auto" w:fill="A6A6A6"/>
            <w:noWrap/>
            <w:tcMar>
              <w:top w:w="0" w:type="dxa"/>
              <w:left w:w="108" w:type="dxa"/>
              <w:bottom w:w="0" w:type="dxa"/>
              <w:right w:w="108" w:type="dxa"/>
            </w:tcMar>
            <w:hideMark/>
          </w:tcPr>
          <w:p w:rsidR="00CB4858" w:rsidRPr="002D4C09" w:rsidRDefault="00CB4858" w:rsidP="00CB4858">
            <w:pPr>
              <w:jc w:val="both"/>
              <w:rPr>
                <w:rFonts w:ascii="Times New Roman" w:hAnsi="Times New Roman"/>
                <w:szCs w:val="24"/>
                <w:lang w:eastAsia="en-ZA"/>
              </w:rPr>
            </w:pPr>
            <w:r w:rsidRPr="002D4C09">
              <w:rPr>
                <w:rFonts w:cs="Arial"/>
                <w:b/>
                <w:bCs/>
                <w:sz w:val="18"/>
                <w:szCs w:val="18"/>
                <w:lang w:eastAsia="en-ZA"/>
              </w:rPr>
              <w:t>No</w:t>
            </w:r>
          </w:p>
        </w:tc>
        <w:tc>
          <w:tcPr>
            <w:tcW w:w="1147"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CB4858" w:rsidRPr="002D4C09" w:rsidRDefault="00CB4858" w:rsidP="00CB4858">
            <w:pPr>
              <w:jc w:val="center"/>
              <w:rPr>
                <w:rFonts w:ascii="Times New Roman" w:hAnsi="Times New Roman"/>
                <w:szCs w:val="24"/>
                <w:lang w:eastAsia="en-ZA"/>
              </w:rPr>
            </w:pPr>
            <w:r w:rsidRPr="002D4C09">
              <w:rPr>
                <w:rFonts w:cs="Arial"/>
                <w:b/>
                <w:bCs/>
                <w:sz w:val="18"/>
                <w:szCs w:val="18"/>
                <w:lang w:eastAsia="en-ZA"/>
              </w:rPr>
              <w:t xml:space="preserve">Supplier Name </w:t>
            </w:r>
          </w:p>
        </w:tc>
        <w:tc>
          <w:tcPr>
            <w:tcW w:w="765"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CB4858" w:rsidRPr="002D4C09" w:rsidRDefault="00CB4858" w:rsidP="00CB4858">
            <w:pPr>
              <w:jc w:val="center"/>
              <w:rPr>
                <w:rFonts w:ascii="Times New Roman" w:hAnsi="Times New Roman"/>
                <w:szCs w:val="24"/>
                <w:lang w:eastAsia="en-ZA"/>
              </w:rPr>
            </w:pPr>
            <w:r>
              <w:rPr>
                <w:rFonts w:cs="Arial"/>
                <w:b/>
                <w:bCs/>
                <w:sz w:val="18"/>
                <w:szCs w:val="18"/>
                <w:lang w:eastAsia="en-ZA"/>
              </w:rPr>
              <w:t>invoice</w:t>
            </w:r>
            <w:r w:rsidRPr="00211BE0">
              <w:rPr>
                <w:rFonts w:cs="Arial"/>
                <w:b/>
                <w:bCs/>
                <w:sz w:val="18"/>
                <w:szCs w:val="18"/>
                <w:lang w:eastAsia="en-ZA"/>
              </w:rPr>
              <w:t>307.8</w:t>
            </w:r>
            <w:r w:rsidRPr="002D4C09">
              <w:rPr>
                <w:rFonts w:cs="Arial"/>
                <w:b/>
                <w:bCs/>
                <w:sz w:val="18"/>
                <w:szCs w:val="18"/>
                <w:lang w:eastAsia="en-ZA"/>
              </w:rPr>
              <w:t xml:space="preserve"> Number </w:t>
            </w:r>
          </w:p>
        </w:tc>
        <w:tc>
          <w:tcPr>
            <w:tcW w:w="541"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CB4858" w:rsidRPr="002D4C09" w:rsidRDefault="00CB4858" w:rsidP="00CB4858">
            <w:pPr>
              <w:jc w:val="center"/>
              <w:rPr>
                <w:rFonts w:ascii="Times New Roman" w:hAnsi="Times New Roman"/>
                <w:szCs w:val="24"/>
                <w:lang w:eastAsia="en-ZA"/>
              </w:rPr>
            </w:pPr>
            <w:r w:rsidRPr="002D4C09">
              <w:rPr>
                <w:rFonts w:cs="Arial"/>
                <w:b/>
                <w:bCs/>
                <w:sz w:val="18"/>
                <w:szCs w:val="18"/>
                <w:lang w:eastAsia="en-ZA"/>
              </w:rPr>
              <w:t xml:space="preserve">Invoice date </w:t>
            </w:r>
          </w:p>
        </w:tc>
        <w:tc>
          <w:tcPr>
            <w:tcW w:w="803"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CB4858" w:rsidRPr="002D4C09" w:rsidRDefault="00CB4858" w:rsidP="00CB4858">
            <w:pPr>
              <w:jc w:val="center"/>
              <w:rPr>
                <w:rFonts w:ascii="Times New Roman" w:hAnsi="Times New Roman"/>
                <w:szCs w:val="24"/>
                <w:lang w:eastAsia="en-ZA"/>
              </w:rPr>
            </w:pPr>
            <w:r w:rsidRPr="005466C4">
              <w:rPr>
                <w:rFonts w:cs="Arial"/>
                <w:b/>
                <w:bCs/>
                <w:sz w:val="18"/>
                <w:szCs w:val="18"/>
                <w:lang w:eastAsia="en-ZA"/>
              </w:rPr>
              <w:t>Date when invoice received (PMTE/DPW Stamp)</w:t>
            </w:r>
          </w:p>
        </w:tc>
        <w:tc>
          <w:tcPr>
            <w:tcW w:w="818"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CB4858" w:rsidRPr="002D4C09" w:rsidRDefault="00CB4858" w:rsidP="00CB4858">
            <w:pPr>
              <w:jc w:val="center"/>
              <w:rPr>
                <w:rFonts w:ascii="Times New Roman" w:hAnsi="Times New Roman"/>
                <w:szCs w:val="24"/>
                <w:lang w:eastAsia="en-ZA"/>
              </w:rPr>
            </w:pPr>
            <w:r>
              <w:rPr>
                <w:rFonts w:cs="Arial"/>
                <w:b/>
                <w:bCs/>
                <w:sz w:val="18"/>
                <w:szCs w:val="18"/>
                <w:lang w:eastAsia="en-ZA"/>
              </w:rPr>
              <w:t>Advice</w:t>
            </w:r>
            <w:r w:rsidRPr="002D4C09">
              <w:rPr>
                <w:rFonts w:cs="Arial"/>
                <w:b/>
                <w:bCs/>
                <w:sz w:val="18"/>
                <w:szCs w:val="18"/>
                <w:lang w:eastAsia="en-ZA"/>
              </w:rPr>
              <w:t xml:space="preserve"> number</w:t>
            </w:r>
          </w:p>
        </w:tc>
        <w:tc>
          <w:tcPr>
            <w:tcW w:w="690" w:type="pct"/>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hideMark/>
          </w:tcPr>
          <w:p w:rsidR="00CB4858" w:rsidRPr="002D4C09" w:rsidRDefault="00CB4858" w:rsidP="00CB4858">
            <w:pPr>
              <w:jc w:val="center"/>
              <w:rPr>
                <w:rFonts w:ascii="Times New Roman" w:hAnsi="Times New Roman"/>
                <w:szCs w:val="24"/>
                <w:lang w:eastAsia="en-ZA"/>
              </w:rPr>
            </w:pPr>
            <w:r w:rsidRPr="002D4C09">
              <w:rPr>
                <w:rFonts w:cs="Arial"/>
                <w:b/>
                <w:bCs/>
                <w:sz w:val="18"/>
                <w:szCs w:val="18"/>
                <w:lang w:eastAsia="en-ZA"/>
              </w:rPr>
              <w:t xml:space="preserve"> Invoice Amount  </w:t>
            </w:r>
          </w:p>
        </w:tc>
      </w:tr>
      <w:tr w:rsidR="00CB4858" w:rsidRPr="002D4C09" w:rsidTr="00CB4858">
        <w:trPr>
          <w:trHeight w:val="432"/>
        </w:trPr>
        <w:tc>
          <w:tcPr>
            <w:tcW w:w="5000" w:type="pct"/>
            <w:gridSpan w:val="7"/>
            <w:tcBorders>
              <w:top w:val="single" w:sz="8" w:space="0" w:color="auto"/>
              <w:left w:val="single" w:sz="8" w:space="0" w:color="auto"/>
              <w:bottom w:val="single" w:sz="8" w:space="0" w:color="auto"/>
              <w:right w:val="single" w:sz="4" w:space="0" w:color="auto"/>
            </w:tcBorders>
            <w:shd w:val="clear" w:color="auto" w:fill="auto"/>
            <w:noWrap/>
            <w:tcMar>
              <w:top w:w="0" w:type="dxa"/>
              <w:left w:w="108" w:type="dxa"/>
              <w:bottom w:w="0" w:type="dxa"/>
              <w:right w:w="108" w:type="dxa"/>
            </w:tcMar>
          </w:tcPr>
          <w:p w:rsidR="00CB4858" w:rsidRPr="005466C4" w:rsidRDefault="00CB4858" w:rsidP="00CB4858">
            <w:pPr>
              <w:jc w:val="both"/>
              <w:rPr>
                <w:rFonts w:cs="Arial"/>
                <w:b/>
                <w:sz w:val="18"/>
                <w:szCs w:val="18"/>
                <w:lang w:eastAsia="en-ZA"/>
              </w:rPr>
            </w:pPr>
            <w:r w:rsidRPr="005466C4">
              <w:rPr>
                <w:rFonts w:cs="Arial"/>
                <w:b/>
                <w:sz w:val="18"/>
                <w:szCs w:val="18"/>
                <w:lang w:eastAsia="en-ZA"/>
              </w:rPr>
              <w:t>Property Maintenance</w:t>
            </w:r>
          </w:p>
        </w:tc>
      </w:tr>
      <w:tr w:rsidR="00CB4858" w:rsidRPr="002D4C09" w:rsidTr="00CB4858">
        <w:trPr>
          <w:trHeight w:val="345"/>
        </w:trPr>
        <w:tc>
          <w:tcPr>
            <w:tcW w:w="236" w:type="pct"/>
            <w:tcBorders>
              <w:top w:val="single" w:sz="8" w:space="0" w:color="auto"/>
              <w:left w:val="single" w:sz="8" w:space="0" w:color="auto"/>
              <w:bottom w:val="single" w:sz="8" w:space="0" w:color="auto"/>
              <w:right w:val="single" w:sz="4" w:space="0" w:color="auto"/>
            </w:tcBorders>
            <w:shd w:val="clear" w:color="auto" w:fill="auto"/>
            <w:noWrap/>
            <w:tcMar>
              <w:top w:w="0" w:type="dxa"/>
              <w:left w:w="108" w:type="dxa"/>
              <w:bottom w:w="0" w:type="dxa"/>
              <w:right w:w="108" w:type="dxa"/>
            </w:tcMar>
            <w:hideMark/>
          </w:tcPr>
          <w:p w:rsidR="00CB4858" w:rsidRPr="002D4C09" w:rsidRDefault="00CB4858" w:rsidP="00CB4858">
            <w:pPr>
              <w:jc w:val="right"/>
              <w:rPr>
                <w:rFonts w:ascii="Times New Roman" w:hAnsi="Times New Roman"/>
                <w:szCs w:val="24"/>
                <w:lang w:eastAsia="en-ZA"/>
              </w:rPr>
            </w:pPr>
            <w:r w:rsidRPr="002D4C09">
              <w:rPr>
                <w:rFonts w:cs="Arial"/>
                <w:color w:val="000000"/>
                <w:sz w:val="18"/>
                <w:szCs w:val="18"/>
                <w:lang w:eastAsia="en-ZA"/>
              </w:rPr>
              <w:t>1</w:t>
            </w:r>
          </w:p>
        </w:tc>
        <w:tc>
          <w:tcPr>
            <w:tcW w:w="1147"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CB4858" w:rsidRPr="002D4C09" w:rsidRDefault="00CB4858" w:rsidP="00CB4858">
            <w:pPr>
              <w:rPr>
                <w:rFonts w:ascii="Times New Roman" w:hAnsi="Times New Roman"/>
                <w:szCs w:val="24"/>
                <w:lang w:eastAsia="en-ZA"/>
              </w:rPr>
            </w:pPr>
            <w:proofErr w:type="spellStart"/>
            <w:r>
              <w:rPr>
                <w:rFonts w:cs="Arial"/>
                <w:sz w:val="18"/>
                <w:szCs w:val="18"/>
                <w:lang w:eastAsia="en-ZA"/>
              </w:rPr>
              <w:t>Nawa</w:t>
            </w:r>
            <w:proofErr w:type="spellEnd"/>
            <w:r>
              <w:rPr>
                <w:rFonts w:cs="Arial"/>
                <w:sz w:val="18"/>
                <w:szCs w:val="18"/>
                <w:lang w:eastAsia="en-ZA"/>
              </w:rPr>
              <w:t xml:space="preserve"> Construction cc</w:t>
            </w:r>
          </w:p>
        </w:tc>
        <w:tc>
          <w:tcPr>
            <w:tcW w:w="765"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CB4858" w:rsidRPr="00555C5A" w:rsidRDefault="00CB4858" w:rsidP="00CB4858">
            <w:pPr>
              <w:jc w:val="center"/>
              <w:rPr>
                <w:rFonts w:ascii="Times New Roman" w:hAnsi="Times New Roman"/>
                <w:sz w:val="18"/>
                <w:szCs w:val="18"/>
                <w:lang w:eastAsia="en-ZA"/>
              </w:rPr>
            </w:pPr>
            <w:r w:rsidRPr="00555C5A">
              <w:rPr>
                <w:rFonts w:cs="Arial"/>
                <w:color w:val="000000"/>
                <w:sz w:val="18"/>
                <w:szCs w:val="18"/>
                <w:lang w:val="en-GB" w:eastAsia="en-ZA"/>
              </w:rPr>
              <w:t>NAWSPOFF0020183/15</w:t>
            </w:r>
          </w:p>
        </w:tc>
        <w:tc>
          <w:tcPr>
            <w:tcW w:w="541"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CB4858" w:rsidRPr="002D4C09" w:rsidRDefault="00CB4858" w:rsidP="00CB4858">
            <w:pPr>
              <w:rPr>
                <w:rFonts w:ascii="Times New Roman" w:hAnsi="Times New Roman"/>
                <w:szCs w:val="24"/>
                <w:lang w:eastAsia="en-ZA"/>
              </w:rPr>
            </w:pPr>
            <w:r>
              <w:rPr>
                <w:rFonts w:cs="Arial"/>
                <w:sz w:val="18"/>
                <w:szCs w:val="18"/>
                <w:lang w:eastAsia="en-ZA"/>
              </w:rPr>
              <w:t>03/03/2015</w:t>
            </w:r>
          </w:p>
        </w:tc>
        <w:tc>
          <w:tcPr>
            <w:tcW w:w="80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CB4858" w:rsidRPr="002D4C09" w:rsidRDefault="00CB4858" w:rsidP="00CB4858">
            <w:pPr>
              <w:rPr>
                <w:rFonts w:ascii="Times New Roman" w:hAnsi="Times New Roman"/>
                <w:szCs w:val="24"/>
                <w:lang w:eastAsia="en-ZA"/>
              </w:rPr>
            </w:pPr>
            <w:r>
              <w:rPr>
                <w:rFonts w:cs="Arial"/>
                <w:sz w:val="18"/>
                <w:szCs w:val="18"/>
                <w:lang w:eastAsia="en-ZA"/>
              </w:rPr>
              <w:t>04/03/2015</w:t>
            </w:r>
          </w:p>
        </w:tc>
        <w:tc>
          <w:tcPr>
            <w:tcW w:w="818"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CB4858" w:rsidRPr="002D4C09" w:rsidRDefault="00CB4858" w:rsidP="00CB4858">
            <w:pPr>
              <w:rPr>
                <w:rFonts w:ascii="Times New Roman" w:hAnsi="Times New Roman"/>
                <w:szCs w:val="24"/>
                <w:lang w:eastAsia="en-ZA"/>
              </w:rPr>
            </w:pPr>
            <w:r w:rsidRPr="00555C5A">
              <w:rPr>
                <w:rFonts w:cs="Arial"/>
                <w:sz w:val="18"/>
                <w:szCs w:val="18"/>
                <w:lang w:eastAsia="en-ZA"/>
              </w:rPr>
              <w:t>AH-261176</w:t>
            </w:r>
          </w:p>
        </w:tc>
        <w:tc>
          <w:tcPr>
            <w:tcW w:w="69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CB4858" w:rsidRPr="002D4C09" w:rsidRDefault="00CB4858" w:rsidP="00CB4858">
            <w:pPr>
              <w:jc w:val="center"/>
              <w:rPr>
                <w:rFonts w:cs="Arial"/>
                <w:sz w:val="18"/>
                <w:szCs w:val="18"/>
                <w:lang w:eastAsia="en-ZA"/>
              </w:rPr>
            </w:pPr>
            <w:r>
              <w:rPr>
                <w:rFonts w:cs="Arial"/>
                <w:sz w:val="18"/>
                <w:szCs w:val="18"/>
                <w:lang w:eastAsia="en-ZA"/>
              </w:rPr>
              <w:t>R 307.80</w:t>
            </w:r>
          </w:p>
        </w:tc>
      </w:tr>
    </w:tbl>
    <w:p w:rsidR="00CB4858" w:rsidRDefault="00CB4858" w:rsidP="00CB4858">
      <w:pPr>
        <w:rPr>
          <w:rFonts w:cs="Arial"/>
          <w:b/>
          <w:color w:val="000000"/>
          <w:szCs w:val="22"/>
          <w:lang w:eastAsia="en-ZA"/>
        </w:rPr>
      </w:pPr>
    </w:p>
    <w:p w:rsidR="00CB4858" w:rsidRPr="009F1B07" w:rsidRDefault="00CB4858" w:rsidP="00CB4858">
      <w:pPr>
        <w:rPr>
          <w:rFonts w:cs="Arial"/>
          <w:b/>
          <w:color w:val="000000"/>
          <w:szCs w:val="22"/>
          <w:lang w:eastAsia="en-ZA"/>
        </w:rPr>
      </w:pPr>
      <w:r w:rsidRPr="009F1B07">
        <w:rPr>
          <w:rFonts w:cs="Arial"/>
          <w:b/>
          <w:color w:val="000000"/>
          <w:szCs w:val="22"/>
          <w:lang w:eastAsia="en-ZA"/>
        </w:rPr>
        <w:t>Cause</w:t>
      </w:r>
    </w:p>
    <w:p w:rsidR="00CB4858" w:rsidRDefault="00CB4858" w:rsidP="00CB4858">
      <w:pPr>
        <w:rPr>
          <w:rFonts w:cs="Arial"/>
          <w:color w:val="000000"/>
          <w:szCs w:val="22"/>
        </w:rPr>
      </w:pPr>
    </w:p>
    <w:p w:rsidR="00CB4858" w:rsidRDefault="00CB4858" w:rsidP="00CB4858">
      <w:pPr>
        <w:rPr>
          <w:rFonts w:cs="Arial"/>
          <w:b/>
          <w:color w:val="000000"/>
          <w:szCs w:val="22"/>
          <w:lang w:val="en-GB"/>
        </w:rPr>
      </w:pPr>
      <w:r>
        <w:rPr>
          <w:rFonts w:cs="Arial"/>
          <w:color w:val="000000"/>
          <w:szCs w:val="22"/>
        </w:rPr>
        <w:t>This was due to insufficient management controls over the preparation of the financial statements and its supporting schedules.</w:t>
      </w:r>
    </w:p>
    <w:p w:rsidR="00CB4858" w:rsidRDefault="00CB4858" w:rsidP="00CB4858">
      <w:pPr>
        <w:rPr>
          <w:rFonts w:cs="Arial"/>
          <w:b/>
          <w:color w:val="000000"/>
          <w:szCs w:val="22"/>
          <w:lang w:val="en-GB"/>
        </w:rPr>
      </w:pPr>
    </w:p>
    <w:p w:rsidR="00CB4858" w:rsidRDefault="00CB4858" w:rsidP="00CB4858">
      <w:pPr>
        <w:rPr>
          <w:rFonts w:cs="Arial"/>
          <w:b/>
          <w:color w:val="000000"/>
          <w:szCs w:val="22"/>
          <w:lang w:val="en-GB"/>
        </w:rPr>
      </w:pPr>
      <w:r w:rsidRPr="00170956">
        <w:rPr>
          <w:rFonts w:cs="Arial"/>
          <w:b/>
          <w:color w:val="000000"/>
          <w:szCs w:val="22"/>
          <w:lang w:val="en-GB"/>
        </w:rPr>
        <w:t xml:space="preserve">Impact </w:t>
      </w:r>
    </w:p>
    <w:p w:rsidR="00CB4858" w:rsidRDefault="00CB4858" w:rsidP="00CB4858">
      <w:pPr>
        <w:rPr>
          <w:rFonts w:cs="Arial"/>
          <w:color w:val="000000"/>
          <w:szCs w:val="22"/>
          <w:lang w:eastAsia="en-ZA"/>
        </w:rPr>
      </w:pPr>
    </w:p>
    <w:p w:rsidR="00CB4858" w:rsidRDefault="00CB4858" w:rsidP="00CB4858">
      <w:pPr>
        <w:rPr>
          <w:rFonts w:cs="Arial"/>
          <w:color w:val="000000"/>
          <w:szCs w:val="22"/>
          <w:lang w:eastAsia="en-ZA"/>
        </w:rPr>
      </w:pPr>
      <w:r w:rsidRPr="00844334">
        <w:rPr>
          <w:rFonts w:cs="Arial"/>
          <w:color w:val="000000"/>
          <w:szCs w:val="22"/>
          <w:lang w:eastAsia="en-ZA"/>
        </w:rPr>
        <w:t xml:space="preserve">Issue 1: </w:t>
      </w:r>
      <w:r>
        <w:rPr>
          <w:rFonts w:cs="Arial"/>
          <w:color w:val="000000"/>
          <w:szCs w:val="22"/>
          <w:lang w:eastAsia="en-ZA"/>
        </w:rPr>
        <w:t>Unders</w:t>
      </w:r>
      <w:r w:rsidRPr="00844334">
        <w:rPr>
          <w:rFonts w:cs="Arial"/>
          <w:color w:val="000000"/>
          <w:szCs w:val="22"/>
          <w:lang w:eastAsia="en-ZA"/>
        </w:rPr>
        <w:t>tatement of accruals by an amount of R</w:t>
      </w:r>
      <w:r>
        <w:rPr>
          <w:rFonts w:cs="Arial"/>
          <w:color w:val="000000"/>
          <w:szCs w:val="22"/>
          <w:lang w:eastAsia="en-ZA"/>
        </w:rPr>
        <w:t xml:space="preserve"> 307.80</w:t>
      </w:r>
    </w:p>
    <w:p w:rsidR="00CB4858" w:rsidRDefault="00CB4858" w:rsidP="00CB4858">
      <w:pPr>
        <w:rPr>
          <w:rFonts w:cs="Arial"/>
          <w:color w:val="000000"/>
          <w:szCs w:val="22"/>
          <w:lang w:eastAsia="en-ZA"/>
        </w:rPr>
      </w:pPr>
    </w:p>
    <w:p w:rsidR="00CB4858" w:rsidRDefault="00CB4858" w:rsidP="00CB4858">
      <w:pPr>
        <w:rPr>
          <w:rFonts w:cs="Arial"/>
          <w:b/>
          <w:color w:val="000000"/>
          <w:szCs w:val="22"/>
        </w:rPr>
      </w:pPr>
      <w:r>
        <w:rPr>
          <w:rFonts w:cs="Arial"/>
          <w:b/>
          <w:color w:val="000000"/>
          <w:szCs w:val="22"/>
        </w:rPr>
        <w:t>Recommendations</w:t>
      </w:r>
    </w:p>
    <w:p w:rsidR="00CB4858" w:rsidRDefault="00CB4858" w:rsidP="00CB4858">
      <w:pPr>
        <w:rPr>
          <w:rFonts w:cs="Arial"/>
          <w:b/>
          <w:color w:val="000000"/>
          <w:szCs w:val="22"/>
        </w:rPr>
      </w:pPr>
    </w:p>
    <w:p w:rsidR="00CB4858" w:rsidRPr="0096178C" w:rsidRDefault="00CB4858" w:rsidP="00B31FB4">
      <w:pPr>
        <w:pStyle w:val="ListParagraph"/>
        <w:numPr>
          <w:ilvl w:val="0"/>
          <w:numId w:val="41"/>
        </w:numPr>
        <w:ind w:left="360"/>
        <w:contextualSpacing/>
        <w:rPr>
          <w:rFonts w:cs="Arial"/>
          <w:color w:val="000000"/>
          <w:szCs w:val="22"/>
        </w:rPr>
      </w:pPr>
      <w:r w:rsidRPr="0096178C">
        <w:rPr>
          <w:rFonts w:cs="Arial"/>
          <w:color w:val="000000"/>
          <w:szCs w:val="22"/>
        </w:rPr>
        <w:t>Management should ensure that the financial statements and their supporting documentation include all the transactions that occurred and are complete and are at the appropriate amounts.</w:t>
      </w:r>
    </w:p>
    <w:p w:rsidR="00CB4858" w:rsidRPr="0096178C" w:rsidRDefault="00CB4858" w:rsidP="00B31FB4">
      <w:pPr>
        <w:pStyle w:val="ListParagraph"/>
        <w:numPr>
          <w:ilvl w:val="0"/>
          <w:numId w:val="41"/>
        </w:numPr>
        <w:ind w:left="360"/>
        <w:contextualSpacing/>
        <w:rPr>
          <w:rFonts w:cs="Arial"/>
          <w:b/>
          <w:color w:val="000000"/>
          <w:szCs w:val="22"/>
        </w:rPr>
      </w:pPr>
      <w:r>
        <w:rPr>
          <w:rFonts w:cs="Arial"/>
          <w:color w:val="000000"/>
          <w:szCs w:val="22"/>
        </w:rPr>
        <w:t>Management should review the accruals listing to ensure those accruals are correctly accounted for.</w:t>
      </w:r>
    </w:p>
    <w:p w:rsidR="00CB4858" w:rsidRDefault="00CB4858" w:rsidP="00CB4858">
      <w:pPr>
        <w:rPr>
          <w:rFonts w:cs="Arial"/>
          <w:b/>
          <w:color w:val="000000"/>
          <w:szCs w:val="22"/>
        </w:rPr>
      </w:pPr>
    </w:p>
    <w:p w:rsidR="00CB4858" w:rsidRDefault="00CB4858" w:rsidP="00CB4858">
      <w:pPr>
        <w:rPr>
          <w:rFonts w:cs="Arial"/>
          <w:b/>
          <w:color w:val="000000"/>
          <w:szCs w:val="22"/>
        </w:rPr>
      </w:pPr>
      <w:r w:rsidRPr="000A7DF3">
        <w:rPr>
          <w:rFonts w:cs="Arial"/>
          <w:b/>
          <w:color w:val="000000"/>
          <w:szCs w:val="22"/>
        </w:rPr>
        <w:lastRenderedPageBreak/>
        <w:t>Internal control deficiency</w:t>
      </w:r>
    </w:p>
    <w:p w:rsidR="00CB4858" w:rsidRDefault="00CB4858" w:rsidP="00CB4858">
      <w:pPr>
        <w:rPr>
          <w:rFonts w:cs="Arial"/>
          <w:b/>
          <w:color w:val="000000"/>
          <w:szCs w:val="22"/>
        </w:rPr>
      </w:pPr>
    </w:p>
    <w:p w:rsidR="00CB4858" w:rsidRDefault="00CB4858" w:rsidP="00CB4858">
      <w:pPr>
        <w:rPr>
          <w:rFonts w:cs="Arial"/>
          <w:b/>
          <w:bCs/>
          <w:color w:val="000000"/>
          <w:szCs w:val="22"/>
          <w:lang w:eastAsia="en-ZA"/>
        </w:rPr>
      </w:pPr>
      <w:r w:rsidRPr="008C68C2">
        <w:rPr>
          <w:rFonts w:cs="Arial"/>
          <w:b/>
          <w:bCs/>
          <w:color w:val="000000"/>
          <w:szCs w:val="22"/>
          <w:lang w:eastAsia="en-ZA"/>
        </w:rPr>
        <w:t xml:space="preserve">Leadership </w:t>
      </w:r>
    </w:p>
    <w:p w:rsidR="00CB4858" w:rsidRPr="008C68C2" w:rsidRDefault="00CB4858" w:rsidP="00CB4858">
      <w:pPr>
        <w:rPr>
          <w:rFonts w:cs="Arial"/>
          <w:color w:val="000000"/>
          <w:szCs w:val="22"/>
          <w:lang w:eastAsia="en-ZA"/>
        </w:rPr>
      </w:pPr>
      <w:r w:rsidRPr="008C68C2">
        <w:rPr>
          <w:rFonts w:cs="Arial"/>
          <w:b/>
          <w:bCs/>
          <w:color w:val="000000"/>
          <w:szCs w:val="22"/>
          <w:lang w:eastAsia="en-ZA"/>
        </w:rPr>
        <w:br/>
      </w:r>
      <w:r w:rsidRPr="008C68C2">
        <w:rPr>
          <w:rFonts w:cs="Arial"/>
          <w:color w:val="000000"/>
          <w:szCs w:val="22"/>
          <w:lang w:eastAsia="en-ZA"/>
        </w:rPr>
        <w:t>The accounting officer does not exercise oversight responsibility regarding finan</w:t>
      </w:r>
      <w:r>
        <w:rPr>
          <w:rFonts w:cs="Arial"/>
          <w:color w:val="000000"/>
          <w:szCs w:val="22"/>
          <w:lang w:eastAsia="en-ZA"/>
        </w:rPr>
        <w:t xml:space="preserve">cial and performance </w:t>
      </w:r>
      <w:proofErr w:type="spellStart"/>
      <w:r>
        <w:rPr>
          <w:rFonts w:cs="Arial"/>
          <w:color w:val="000000"/>
          <w:szCs w:val="22"/>
          <w:lang w:eastAsia="en-ZA"/>
        </w:rPr>
        <w:t>reporting</w:t>
      </w:r>
      <w:proofErr w:type="gramStart"/>
      <w:r>
        <w:rPr>
          <w:rFonts w:cs="Arial"/>
          <w:color w:val="000000"/>
          <w:szCs w:val="22"/>
          <w:lang w:eastAsia="en-ZA"/>
        </w:rPr>
        <w:t>,</w:t>
      </w:r>
      <w:r w:rsidRPr="008C68C2">
        <w:rPr>
          <w:rFonts w:cs="Arial"/>
          <w:color w:val="000000"/>
          <w:szCs w:val="22"/>
          <w:lang w:eastAsia="en-ZA"/>
        </w:rPr>
        <w:t>compliance</w:t>
      </w:r>
      <w:proofErr w:type="spellEnd"/>
      <w:proofErr w:type="gramEnd"/>
      <w:r w:rsidRPr="008C68C2">
        <w:rPr>
          <w:rFonts w:cs="Arial"/>
          <w:color w:val="000000"/>
          <w:szCs w:val="22"/>
          <w:lang w:eastAsia="en-ZA"/>
        </w:rPr>
        <w:t xml:space="preserve"> and related internal controls.</w:t>
      </w:r>
    </w:p>
    <w:p w:rsidR="00CB4858" w:rsidRPr="000A7DF3" w:rsidRDefault="00CB4858" w:rsidP="00CB4858">
      <w:pPr>
        <w:rPr>
          <w:rFonts w:cs="Arial"/>
          <w:b/>
          <w:color w:val="000000"/>
          <w:szCs w:val="22"/>
        </w:rPr>
      </w:pPr>
    </w:p>
    <w:p w:rsidR="00CB4858" w:rsidRPr="008C68C2" w:rsidRDefault="00CB4858" w:rsidP="00CB4858">
      <w:pPr>
        <w:rPr>
          <w:rFonts w:cs="Arial"/>
          <w:b/>
          <w:color w:val="000000"/>
          <w:szCs w:val="22"/>
          <w:lang w:eastAsia="en-ZA"/>
        </w:rPr>
      </w:pPr>
      <w:r w:rsidRPr="008C68C2">
        <w:rPr>
          <w:rFonts w:cs="Arial"/>
          <w:b/>
          <w:color w:val="000000"/>
          <w:szCs w:val="22"/>
          <w:lang w:eastAsia="en-ZA"/>
        </w:rPr>
        <w:t>Financial and performance management</w:t>
      </w:r>
    </w:p>
    <w:p w:rsidR="00CB4858" w:rsidRPr="00E8544C" w:rsidRDefault="00CB4858" w:rsidP="00CB4858">
      <w:pPr>
        <w:rPr>
          <w:rFonts w:cs="Arial"/>
          <w:color w:val="000000"/>
          <w:szCs w:val="22"/>
          <w:lang w:eastAsia="en-ZA"/>
        </w:rPr>
      </w:pPr>
      <w:r w:rsidRPr="00E8544C">
        <w:rPr>
          <w:rFonts w:cs="Arial"/>
          <w:color w:val="000000"/>
          <w:szCs w:val="22"/>
          <w:lang w:eastAsia="en-ZA"/>
        </w:rPr>
        <w:t> </w:t>
      </w:r>
    </w:p>
    <w:p w:rsidR="00CB4858" w:rsidRPr="00486034" w:rsidRDefault="00CB4858" w:rsidP="00CB4858">
      <w:pPr>
        <w:tabs>
          <w:tab w:val="num" w:pos="851"/>
        </w:tabs>
        <w:spacing w:after="120"/>
        <w:rPr>
          <w:rFonts w:cs="Arial"/>
          <w:color w:val="000000"/>
          <w:szCs w:val="22"/>
          <w:lang w:eastAsia="en-ZA"/>
        </w:rPr>
      </w:pPr>
      <w:r w:rsidRPr="00486034">
        <w:rPr>
          <w:rFonts w:cs="Arial"/>
          <w:color w:val="000000"/>
          <w:szCs w:val="22"/>
          <w:lang w:eastAsia="en-ZA"/>
        </w:rPr>
        <w:t>Management did not prepare regular, accurate and complete financial and performance reports that are supported and evidenced by reliable information</w:t>
      </w:r>
      <w:r w:rsidRPr="00486034">
        <w:rPr>
          <w:rFonts w:cs="Arial"/>
          <w:b/>
          <w:bCs/>
          <w:color w:val="000000"/>
          <w:szCs w:val="22"/>
          <w:lang w:eastAsia="en-ZA"/>
        </w:rPr>
        <w:t xml:space="preserve"> </w:t>
      </w:r>
    </w:p>
    <w:p w:rsidR="00CB4858" w:rsidRDefault="00CB4858" w:rsidP="00CB4858">
      <w:pPr>
        <w:jc w:val="both"/>
        <w:rPr>
          <w:rFonts w:cs="Arial"/>
          <w:b/>
          <w:color w:val="000000"/>
          <w:szCs w:val="22"/>
          <w:lang w:val="en-GB" w:eastAsia="en-ZA"/>
        </w:rPr>
      </w:pPr>
    </w:p>
    <w:p w:rsidR="00CB4858" w:rsidRDefault="00CB4858" w:rsidP="00CB4858">
      <w:pPr>
        <w:rPr>
          <w:rFonts w:cs="Arial"/>
          <w:b/>
          <w:bCs/>
          <w:szCs w:val="22"/>
        </w:rPr>
      </w:pPr>
      <w:r w:rsidRPr="00760A56">
        <w:rPr>
          <w:rFonts w:cs="Arial"/>
          <w:b/>
          <w:bCs/>
          <w:szCs w:val="22"/>
        </w:rPr>
        <w:t>Management response</w:t>
      </w:r>
    </w:p>
    <w:p w:rsidR="00CB4858" w:rsidRDefault="00CB4858" w:rsidP="00CB4858">
      <w:pPr>
        <w:rPr>
          <w:rFonts w:cs="Arial"/>
          <w:szCs w:val="22"/>
        </w:rPr>
      </w:pPr>
    </w:p>
    <w:p w:rsidR="00946525" w:rsidRDefault="00946525" w:rsidP="00946525">
      <w:pPr>
        <w:rPr>
          <w:rFonts w:cs="Arial"/>
          <w:szCs w:val="22"/>
        </w:rPr>
      </w:pPr>
      <w:r>
        <w:rPr>
          <w:rFonts w:cs="Arial"/>
          <w:szCs w:val="22"/>
        </w:rPr>
        <w:t xml:space="preserve">Management is </w:t>
      </w:r>
      <w:r w:rsidRPr="00760A56">
        <w:rPr>
          <w:rFonts w:cs="Arial"/>
          <w:szCs w:val="22"/>
        </w:rPr>
        <w:t>not in agreement with the finding for the following reasons</w:t>
      </w:r>
      <w:r>
        <w:rPr>
          <w:rFonts w:cs="Arial"/>
          <w:szCs w:val="22"/>
        </w:rPr>
        <w:t>;</w:t>
      </w:r>
    </w:p>
    <w:p w:rsidR="00946525" w:rsidRDefault="00946525" w:rsidP="00946525">
      <w:pPr>
        <w:rPr>
          <w:rFonts w:cs="Arial"/>
          <w:szCs w:val="22"/>
        </w:rPr>
      </w:pPr>
      <w:r>
        <w:rPr>
          <w:rFonts w:cs="Arial"/>
          <w:szCs w:val="22"/>
        </w:rPr>
        <w:t xml:space="preserve">An accrual refers to an instance where goods or services have been delivered or rendered before the prescribed reporting date but payment has not occurred. This therefore means the receipt of the invoice does not necessarily have a bearing on the determination of the accrual. </w:t>
      </w:r>
    </w:p>
    <w:p w:rsidR="00946525" w:rsidRDefault="00946525" w:rsidP="00946525">
      <w:pPr>
        <w:rPr>
          <w:rFonts w:cs="Arial"/>
          <w:szCs w:val="22"/>
        </w:rPr>
      </w:pPr>
      <w:r>
        <w:rPr>
          <w:rFonts w:cs="Arial"/>
          <w:szCs w:val="22"/>
        </w:rPr>
        <w:t>This transaction was paid after 31</w:t>
      </w:r>
      <w:r w:rsidRPr="000443A6">
        <w:rPr>
          <w:rFonts w:cs="Arial"/>
          <w:szCs w:val="22"/>
          <w:vertAlign w:val="superscript"/>
        </w:rPr>
        <w:t>st</w:t>
      </w:r>
      <w:r>
        <w:rPr>
          <w:rFonts w:cs="Arial"/>
          <w:szCs w:val="22"/>
        </w:rPr>
        <w:t xml:space="preserve"> March 2015 for services received before 31</w:t>
      </w:r>
      <w:r w:rsidRPr="000443A6">
        <w:rPr>
          <w:rFonts w:cs="Arial"/>
          <w:szCs w:val="22"/>
          <w:vertAlign w:val="superscript"/>
        </w:rPr>
        <w:t>st</w:t>
      </w:r>
      <w:r>
        <w:rPr>
          <w:rFonts w:cs="Arial"/>
          <w:szCs w:val="22"/>
        </w:rPr>
        <w:t xml:space="preserve"> March 2015. See attachment.</w:t>
      </w:r>
    </w:p>
    <w:p w:rsidR="00946525" w:rsidRDefault="00946525" w:rsidP="00946525">
      <w:pPr>
        <w:rPr>
          <w:rFonts w:cs="Arial"/>
          <w:b/>
          <w:szCs w:val="22"/>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2203"/>
        <w:gridCol w:w="47"/>
        <w:gridCol w:w="2156"/>
      </w:tblGrid>
      <w:tr w:rsidR="00946525" w:rsidRPr="0075595A" w:rsidTr="00BA2CE6">
        <w:tc>
          <w:tcPr>
            <w:tcW w:w="4950" w:type="dxa"/>
            <w:shd w:val="clear" w:color="auto" w:fill="D9D9D9" w:themeFill="background1" w:themeFillShade="D9"/>
          </w:tcPr>
          <w:p w:rsidR="00946525" w:rsidRPr="0075595A" w:rsidRDefault="00946525" w:rsidP="00BA2CE6">
            <w:pPr>
              <w:keepNext/>
              <w:tabs>
                <w:tab w:val="center" w:pos="4320"/>
                <w:tab w:val="right" w:pos="8640"/>
              </w:tabs>
              <w:spacing w:line="260" w:lineRule="exact"/>
              <w:jc w:val="both"/>
              <w:rPr>
                <w:rFonts w:cs="Arial"/>
                <w:b/>
                <w:sz w:val="18"/>
                <w:szCs w:val="18"/>
              </w:rPr>
            </w:pPr>
            <w:r w:rsidRPr="0075595A">
              <w:rPr>
                <w:rFonts w:cs="Arial"/>
                <w:b/>
                <w:sz w:val="18"/>
                <w:szCs w:val="18"/>
              </w:rPr>
              <w:t>DESCRIPTION</w:t>
            </w:r>
          </w:p>
        </w:tc>
        <w:tc>
          <w:tcPr>
            <w:tcW w:w="4406" w:type="dxa"/>
            <w:gridSpan w:val="3"/>
            <w:shd w:val="clear" w:color="auto" w:fill="D9D9D9" w:themeFill="background1" w:themeFillShade="D9"/>
          </w:tcPr>
          <w:p w:rsidR="00946525" w:rsidRPr="0075595A" w:rsidRDefault="00946525" w:rsidP="00BA2CE6">
            <w:pPr>
              <w:keepNext/>
              <w:tabs>
                <w:tab w:val="center" w:pos="4320"/>
                <w:tab w:val="right" w:pos="8640"/>
              </w:tabs>
              <w:spacing w:line="260" w:lineRule="exact"/>
              <w:jc w:val="both"/>
              <w:rPr>
                <w:rFonts w:cs="Arial"/>
                <w:b/>
                <w:sz w:val="18"/>
                <w:szCs w:val="18"/>
              </w:rPr>
            </w:pPr>
            <w:r w:rsidRPr="0075595A">
              <w:rPr>
                <w:rFonts w:cs="Arial"/>
                <w:b/>
                <w:sz w:val="18"/>
                <w:szCs w:val="18"/>
              </w:rPr>
              <w:t>RESPONSE</w:t>
            </w:r>
          </w:p>
        </w:tc>
      </w:tr>
      <w:tr w:rsidR="00946525" w:rsidRPr="0075595A" w:rsidTr="00BA2CE6">
        <w:trPr>
          <w:trHeight w:val="561"/>
        </w:trPr>
        <w:tc>
          <w:tcPr>
            <w:tcW w:w="4950" w:type="dxa"/>
          </w:tcPr>
          <w:p w:rsidR="00946525" w:rsidRPr="0075595A" w:rsidRDefault="00946525" w:rsidP="00BA2CE6">
            <w:pPr>
              <w:keepNext/>
              <w:tabs>
                <w:tab w:val="center" w:pos="4320"/>
                <w:tab w:val="right" w:pos="8640"/>
              </w:tabs>
              <w:spacing w:line="260" w:lineRule="exact"/>
              <w:jc w:val="both"/>
              <w:rPr>
                <w:rFonts w:cs="Arial"/>
                <w:b/>
                <w:sz w:val="18"/>
                <w:szCs w:val="18"/>
              </w:rPr>
            </w:pPr>
            <w:r w:rsidRPr="0075595A">
              <w:rPr>
                <w:rFonts w:cs="Arial"/>
                <w:sz w:val="18"/>
                <w:szCs w:val="18"/>
              </w:rPr>
              <w:t>Corrective action to be taken:</w:t>
            </w:r>
          </w:p>
        </w:tc>
        <w:tc>
          <w:tcPr>
            <w:tcW w:w="4406" w:type="dxa"/>
            <w:gridSpan w:val="3"/>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None</w:t>
            </w:r>
          </w:p>
        </w:tc>
      </w:tr>
      <w:tr w:rsidR="00946525" w:rsidRPr="0075595A" w:rsidTr="00BA2CE6">
        <w:trPr>
          <w:trHeight w:val="263"/>
        </w:trPr>
        <w:tc>
          <w:tcPr>
            <w:tcW w:w="4950" w:type="dxa"/>
            <w:vMerge w:val="restart"/>
          </w:tcPr>
          <w:p w:rsidR="00946525" w:rsidRPr="0075595A" w:rsidRDefault="00946525" w:rsidP="00BA2CE6">
            <w:pPr>
              <w:keepNext/>
              <w:tabs>
                <w:tab w:val="center" w:pos="4320"/>
                <w:tab w:val="right" w:pos="8640"/>
              </w:tabs>
              <w:spacing w:line="260" w:lineRule="exact"/>
              <w:ind w:left="66"/>
              <w:rPr>
                <w:rFonts w:cs="Arial"/>
                <w:sz w:val="18"/>
                <w:szCs w:val="18"/>
              </w:rPr>
            </w:pPr>
            <w:r w:rsidRPr="0075595A">
              <w:rPr>
                <w:rFonts w:cs="Arial"/>
                <w:sz w:val="18"/>
                <w:szCs w:val="18"/>
              </w:rPr>
              <w:t>Does the finding affect an amount disclosed in the financial statements?</w:t>
            </w:r>
          </w:p>
        </w:tc>
        <w:tc>
          <w:tcPr>
            <w:tcW w:w="2250" w:type="dxa"/>
            <w:gridSpan w:val="2"/>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Yes</w:t>
            </w:r>
          </w:p>
        </w:tc>
        <w:tc>
          <w:tcPr>
            <w:tcW w:w="2156" w:type="dxa"/>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w:t>
            </w:r>
          </w:p>
        </w:tc>
      </w:tr>
      <w:tr w:rsidR="00946525" w:rsidRPr="0075595A" w:rsidTr="00BA2CE6">
        <w:trPr>
          <w:trHeight w:val="262"/>
        </w:trPr>
        <w:tc>
          <w:tcPr>
            <w:tcW w:w="4950" w:type="dxa"/>
            <w:vMerge/>
          </w:tcPr>
          <w:p w:rsidR="00946525" w:rsidRPr="0075595A" w:rsidRDefault="00946525" w:rsidP="00BA2CE6">
            <w:pPr>
              <w:keepNext/>
              <w:tabs>
                <w:tab w:val="center" w:pos="4320"/>
                <w:tab w:val="right" w:pos="8640"/>
              </w:tabs>
              <w:spacing w:line="260" w:lineRule="exact"/>
              <w:ind w:left="66"/>
              <w:rPr>
                <w:rFonts w:cs="Arial"/>
                <w:sz w:val="18"/>
                <w:szCs w:val="18"/>
              </w:rPr>
            </w:pPr>
          </w:p>
        </w:tc>
        <w:tc>
          <w:tcPr>
            <w:tcW w:w="2250" w:type="dxa"/>
            <w:gridSpan w:val="2"/>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X</w:t>
            </w:r>
          </w:p>
        </w:tc>
        <w:tc>
          <w:tcPr>
            <w:tcW w:w="2156" w:type="dxa"/>
          </w:tcPr>
          <w:p w:rsidR="00946525" w:rsidRPr="00946525" w:rsidRDefault="00946525" w:rsidP="00BA2CE6">
            <w:pPr>
              <w:keepNext/>
              <w:tabs>
                <w:tab w:val="center" w:pos="4320"/>
                <w:tab w:val="right" w:pos="8640"/>
              </w:tabs>
              <w:spacing w:line="260" w:lineRule="exact"/>
              <w:jc w:val="both"/>
              <w:rPr>
                <w:rFonts w:cs="Arial"/>
                <w:sz w:val="18"/>
                <w:szCs w:val="18"/>
              </w:rPr>
            </w:pPr>
          </w:p>
        </w:tc>
      </w:tr>
      <w:tr w:rsidR="00946525" w:rsidRPr="0075595A" w:rsidTr="00BA2CE6">
        <w:trPr>
          <w:trHeight w:val="435"/>
        </w:trPr>
        <w:tc>
          <w:tcPr>
            <w:tcW w:w="4950" w:type="dxa"/>
          </w:tcPr>
          <w:p w:rsidR="00946525" w:rsidRPr="0075595A" w:rsidRDefault="00946525" w:rsidP="00BA2CE6">
            <w:pPr>
              <w:keepNext/>
              <w:tabs>
                <w:tab w:val="center" w:pos="4320"/>
                <w:tab w:val="right" w:pos="8640"/>
              </w:tabs>
              <w:spacing w:line="260" w:lineRule="exact"/>
              <w:ind w:left="66"/>
              <w:rPr>
                <w:rFonts w:cs="Arial"/>
                <w:sz w:val="18"/>
                <w:szCs w:val="18"/>
              </w:rPr>
            </w:pPr>
            <w:r w:rsidRPr="0075595A">
              <w:rPr>
                <w:rFonts w:cs="Arial"/>
                <w:sz w:val="18"/>
                <w:szCs w:val="18"/>
              </w:rPr>
              <w:t>If yes, what corrections will be made to the population?</w:t>
            </w:r>
          </w:p>
        </w:tc>
        <w:tc>
          <w:tcPr>
            <w:tcW w:w="4406" w:type="dxa"/>
            <w:gridSpan w:val="3"/>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None</w:t>
            </w:r>
          </w:p>
        </w:tc>
      </w:tr>
      <w:tr w:rsidR="00946525" w:rsidRPr="0075595A" w:rsidTr="00BA2CE6">
        <w:trPr>
          <w:trHeight w:val="435"/>
        </w:trPr>
        <w:tc>
          <w:tcPr>
            <w:tcW w:w="4950" w:type="dxa"/>
          </w:tcPr>
          <w:p w:rsidR="00946525" w:rsidRPr="0075595A" w:rsidRDefault="00946525" w:rsidP="00BA2CE6">
            <w:pPr>
              <w:keepNext/>
              <w:tabs>
                <w:tab w:val="center" w:pos="4320"/>
                <w:tab w:val="right" w:pos="8640"/>
              </w:tabs>
              <w:spacing w:line="260" w:lineRule="exact"/>
              <w:ind w:left="66"/>
              <w:rPr>
                <w:rFonts w:cs="Arial"/>
                <w:b/>
                <w:sz w:val="18"/>
                <w:szCs w:val="18"/>
              </w:rPr>
            </w:pPr>
            <w:r w:rsidRPr="0075595A">
              <w:rPr>
                <w:rFonts w:cs="Arial"/>
                <w:sz w:val="18"/>
                <w:szCs w:val="18"/>
              </w:rPr>
              <w:t>If yes, and no corrections will be made, the reason why such a conclusion has been reached</w:t>
            </w:r>
          </w:p>
        </w:tc>
        <w:tc>
          <w:tcPr>
            <w:tcW w:w="4406" w:type="dxa"/>
            <w:gridSpan w:val="3"/>
          </w:tcPr>
          <w:p w:rsidR="00946525" w:rsidRPr="00946525" w:rsidRDefault="00946525" w:rsidP="00BA2CE6">
            <w:pPr>
              <w:rPr>
                <w:rFonts w:cs="Arial"/>
                <w:sz w:val="18"/>
                <w:szCs w:val="18"/>
              </w:rPr>
            </w:pPr>
            <w:r w:rsidRPr="00946525">
              <w:rPr>
                <w:rFonts w:cs="Arial"/>
                <w:sz w:val="18"/>
                <w:szCs w:val="18"/>
              </w:rPr>
              <w:t>This transaction was paid after 31</w:t>
            </w:r>
            <w:r w:rsidRPr="00946525">
              <w:rPr>
                <w:rFonts w:cs="Arial"/>
                <w:sz w:val="18"/>
                <w:szCs w:val="18"/>
                <w:vertAlign w:val="superscript"/>
              </w:rPr>
              <w:t>st</w:t>
            </w:r>
            <w:r w:rsidRPr="00946525">
              <w:rPr>
                <w:rFonts w:cs="Arial"/>
                <w:sz w:val="18"/>
                <w:szCs w:val="18"/>
              </w:rPr>
              <w:t xml:space="preserve"> March 2015 for services received before 31</w:t>
            </w:r>
            <w:r w:rsidRPr="00946525">
              <w:rPr>
                <w:rFonts w:cs="Arial"/>
                <w:sz w:val="18"/>
                <w:szCs w:val="18"/>
                <w:vertAlign w:val="superscript"/>
              </w:rPr>
              <w:t>st</w:t>
            </w:r>
            <w:r w:rsidRPr="00946525">
              <w:rPr>
                <w:rFonts w:cs="Arial"/>
                <w:sz w:val="18"/>
                <w:szCs w:val="18"/>
              </w:rPr>
              <w:t xml:space="preserve"> March 2015.</w:t>
            </w:r>
          </w:p>
        </w:tc>
      </w:tr>
      <w:tr w:rsidR="00946525" w:rsidRPr="0075595A" w:rsidTr="00BA2CE6">
        <w:tc>
          <w:tcPr>
            <w:tcW w:w="4950" w:type="dxa"/>
          </w:tcPr>
          <w:p w:rsidR="00946525" w:rsidRPr="0075595A" w:rsidRDefault="00946525" w:rsidP="00BA2CE6">
            <w:pPr>
              <w:keepNext/>
              <w:tabs>
                <w:tab w:val="center" w:pos="4320"/>
                <w:tab w:val="right" w:pos="8640"/>
              </w:tabs>
              <w:spacing w:line="260" w:lineRule="exact"/>
              <w:jc w:val="both"/>
              <w:rPr>
                <w:rFonts w:cs="Arial"/>
                <w:b/>
                <w:sz w:val="18"/>
                <w:szCs w:val="18"/>
              </w:rPr>
            </w:pPr>
            <w:r w:rsidRPr="0075595A">
              <w:rPr>
                <w:rFonts w:cs="Arial"/>
                <w:sz w:val="18"/>
                <w:szCs w:val="18"/>
              </w:rPr>
              <w:t>Position of official responsible to take corrective action:</w:t>
            </w:r>
          </w:p>
        </w:tc>
        <w:tc>
          <w:tcPr>
            <w:tcW w:w="4406" w:type="dxa"/>
            <w:gridSpan w:val="3"/>
          </w:tcPr>
          <w:p w:rsidR="00946525" w:rsidRPr="00946525" w:rsidRDefault="00946525" w:rsidP="00BA2CE6">
            <w:pPr>
              <w:keepNext/>
              <w:tabs>
                <w:tab w:val="center" w:pos="4320"/>
                <w:tab w:val="right" w:pos="8640"/>
              </w:tabs>
              <w:spacing w:line="260" w:lineRule="exact"/>
              <w:jc w:val="both"/>
              <w:rPr>
                <w:rFonts w:cs="Arial"/>
                <w:sz w:val="18"/>
                <w:szCs w:val="18"/>
              </w:rPr>
            </w:pPr>
          </w:p>
        </w:tc>
      </w:tr>
      <w:tr w:rsidR="00946525" w:rsidRPr="0075595A" w:rsidTr="00BA2CE6">
        <w:tc>
          <w:tcPr>
            <w:tcW w:w="4950" w:type="dxa"/>
          </w:tcPr>
          <w:p w:rsidR="00946525" w:rsidRPr="0075595A" w:rsidRDefault="00946525" w:rsidP="00BA2CE6">
            <w:pPr>
              <w:keepNext/>
              <w:tabs>
                <w:tab w:val="center" w:pos="4320"/>
                <w:tab w:val="right" w:pos="8640"/>
              </w:tabs>
              <w:spacing w:line="260" w:lineRule="exact"/>
              <w:jc w:val="both"/>
              <w:rPr>
                <w:rFonts w:cs="Arial"/>
                <w:b/>
                <w:sz w:val="18"/>
                <w:szCs w:val="18"/>
              </w:rPr>
            </w:pPr>
            <w:r w:rsidRPr="0075595A">
              <w:rPr>
                <w:rFonts w:cs="Arial"/>
                <w:sz w:val="18"/>
                <w:szCs w:val="18"/>
              </w:rPr>
              <w:t>Estimated completion date for corrective action:</w:t>
            </w:r>
          </w:p>
        </w:tc>
        <w:tc>
          <w:tcPr>
            <w:tcW w:w="4406" w:type="dxa"/>
            <w:gridSpan w:val="3"/>
          </w:tcPr>
          <w:p w:rsidR="00946525" w:rsidRPr="00946525" w:rsidRDefault="00946525" w:rsidP="00BA2CE6">
            <w:pPr>
              <w:keepNext/>
              <w:tabs>
                <w:tab w:val="center" w:pos="4320"/>
                <w:tab w:val="right" w:pos="8640"/>
              </w:tabs>
              <w:spacing w:line="260" w:lineRule="exact"/>
              <w:jc w:val="both"/>
              <w:rPr>
                <w:rFonts w:cs="Arial"/>
                <w:sz w:val="18"/>
                <w:szCs w:val="18"/>
              </w:rPr>
            </w:pPr>
          </w:p>
        </w:tc>
      </w:tr>
      <w:tr w:rsidR="00946525" w:rsidRPr="0075595A" w:rsidTr="00BA2CE6">
        <w:trPr>
          <w:trHeight w:val="263"/>
        </w:trPr>
        <w:tc>
          <w:tcPr>
            <w:tcW w:w="4950" w:type="dxa"/>
            <w:vMerge w:val="restart"/>
          </w:tcPr>
          <w:p w:rsidR="00946525" w:rsidRPr="0075595A" w:rsidRDefault="00946525" w:rsidP="00BA2CE6">
            <w:pPr>
              <w:keepNext/>
              <w:tabs>
                <w:tab w:val="center" w:pos="4320"/>
                <w:tab w:val="right" w:pos="8640"/>
              </w:tabs>
              <w:spacing w:line="260" w:lineRule="exact"/>
              <w:jc w:val="both"/>
              <w:rPr>
                <w:rFonts w:cs="Arial"/>
                <w:sz w:val="18"/>
                <w:szCs w:val="18"/>
              </w:rPr>
            </w:pPr>
            <w:r w:rsidRPr="0075595A">
              <w:rPr>
                <w:rFonts w:cs="Arial"/>
                <w:sz w:val="18"/>
                <w:szCs w:val="18"/>
              </w:rPr>
              <w:t>Does management agree with the root cause indicated</w:t>
            </w:r>
          </w:p>
        </w:tc>
        <w:tc>
          <w:tcPr>
            <w:tcW w:w="2203" w:type="dxa"/>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Yes</w:t>
            </w:r>
          </w:p>
        </w:tc>
        <w:tc>
          <w:tcPr>
            <w:tcW w:w="2203" w:type="dxa"/>
            <w:gridSpan w:val="2"/>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No</w:t>
            </w:r>
          </w:p>
        </w:tc>
      </w:tr>
      <w:tr w:rsidR="00946525" w:rsidRPr="0075595A" w:rsidTr="00BA2CE6">
        <w:trPr>
          <w:trHeight w:val="262"/>
        </w:trPr>
        <w:tc>
          <w:tcPr>
            <w:tcW w:w="4950" w:type="dxa"/>
            <w:vMerge/>
          </w:tcPr>
          <w:p w:rsidR="00946525" w:rsidRPr="0075595A" w:rsidRDefault="00946525" w:rsidP="00BA2CE6">
            <w:pPr>
              <w:keepNext/>
              <w:tabs>
                <w:tab w:val="center" w:pos="4320"/>
                <w:tab w:val="right" w:pos="8640"/>
              </w:tabs>
              <w:spacing w:line="260" w:lineRule="exact"/>
              <w:jc w:val="both"/>
              <w:rPr>
                <w:rFonts w:cs="Arial"/>
                <w:sz w:val="18"/>
                <w:szCs w:val="18"/>
              </w:rPr>
            </w:pPr>
          </w:p>
        </w:tc>
        <w:tc>
          <w:tcPr>
            <w:tcW w:w="2203" w:type="dxa"/>
          </w:tcPr>
          <w:p w:rsidR="00946525" w:rsidRPr="00946525" w:rsidRDefault="00946525" w:rsidP="00BA2CE6">
            <w:pPr>
              <w:keepNext/>
              <w:tabs>
                <w:tab w:val="center" w:pos="4320"/>
                <w:tab w:val="right" w:pos="8640"/>
              </w:tabs>
              <w:spacing w:line="260" w:lineRule="exact"/>
              <w:jc w:val="both"/>
              <w:rPr>
                <w:rFonts w:cs="Arial"/>
                <w:sz w:val="18"/>
                <w:szCs w:val="18"/>
              </w:rPr>
            </w:pPr>
          </w:p>
        </w:tc>
        <w:tc>
          <w:tcPr>
            <w:tcW w:w="2203" w:type="dxa"/>
            <w:gridSpan w:val="2"/>
          </w:tcPr>
          <w:p w:rsidR="00946525" w:rsidRPr="00946525" w:rsidRDefault="00946525" w:rsidP="00BA2CE6">
            <w:pPr>
              <w:keepNext/>
              <w:tabs>
                <w:tab w:val="center" w:pos="4320"/>
                <w:tab w:val="right" w:pos="8640"/>
              </w:tabs>
              <w:spacing w:line="260" w:lineRule="exact"/>
              <w:jc w:val="both"/>
              <w:rPr>
                <w:rFonts w:cs="Arial"/>
                <w:sz w:val="18"/>
                <w:szCs w:val="18"/>
              </w:rPr>
            </w:pPr>
            <w:r w:rsidRPr="00946525">
              <w:rPr>
                <w:rFonts w:cs="Arial"/>
                <w:sz w:val="18"/>
                <w:szCs w:val="18"/>
              </w:rPr>
              <w:t>X</w:t>
            </w:r>
          </w:p>
        </w:tc>
      </w:tr>
      <w:tr w:rsidR="00946525" w:rsidRPr="0075595A" w:rsidTr="00BA2CE6">
        <w:tc>
          <w:tcPr>
            <w:tcW w:w="4950" w:type="dxa"/>
          </w:tcPr>
          <w:p w:rsidR="00946525" w:rsidRPr="0075595A" w:rsidRDefault="00946525" w:rsidP="00BA2CE6">
            <w:pPr>
              <w:keepNext/>
              <w:tabs>
                <w:tab w:val="center" w:pos="4320"/>
                <w:tab w:val="right" w:pos="8640"/>
              </w:tabs>
              <w:spacing w:line="260" w:lineRule="exact"/>
              <w:jc w:val="both"/>
              <w:rPr>
                <w:rFonts w:cs="Arial"/>
                <w:sz w:val="18"/>
                <w:szCs w:val="18"/>
              </w:rPr>
            </w:pPr>
            <w:r w:rsidRPr="0075595A">
              <w:rPr>
                <w:rFonts w:cs="Arial"/>
                <w:sz w:val="18"/>
                <w:szCs w:val="18"/>
              </w:rPr>
              <w:t>If management does not agree with the root cause indicated, please provide the root cause according to management</w:t>
            </w:r>
          </w:p>
        </w:tc>
        <w:tc>
          <w:tcPr>
            <w:tcW w:w="4406" w:type="dxa"/>
            <w:gridSpan w:val="3"/>
          </w:tcPr>
          <w:p w:rsidR="00946525" w:rsidRPr="00946525" w:rsidRDefault="00946525" w:rsidP="00BA2CE6">
            <w:pPr>
              <w:rPr>
                <w:rFonts w:cs="Arial"/>
                <w:sz w:val="18"/>
                <w:szCs w:val="18"/>
              </w:rPr>
            </w:pPr>
            <w:r w:rsidRPr="00946525">
              <w:rPr>
                <w:rFonts w:cs="Arial"/>
                <w:sz w:val="18"/>
                <w:szCs w:val="18"/>
              </w:rPr>
              <w:t>This transaction was paid after 31</w:t>
            </w:r>
            <w:r w:rsidRPr="00946525">
              <w:rPr>
                <w:rFonts w:cs="Arial"/>
                <w:sz w:val="18"/>
                <w:szCs w:val="18"/>
                <w:vertAlign w:val="superscript"/>
              </w:rPr>
              <w:t>st</w:t>
            </w:r>
            <w:r w:rsidRPr="00946525">
              <w:rPr>
                <w:rFonts w:cs="Arial"/>
                <w:sz w:val="18"/>
                <w:szCs w:val="18"/>
              </w:rPr>
              <w:t xml:space="preserve"> March 2015 for services received before 31</w:t>
            </w:r>
            <w:r w:rsidRPr="00946525">
              <w:rPr>
                <w:rFonts w:cs="Arial"/>
                <w:sz w:val="18"/>
                <w:szCs w:val="18"/>
                <w:vertAlign w:val="superscript"/>
              </w:rPr>
              <w:t>st</w:t>
            </w:r>
            <w:r w:rsidRPr="00946525">
              <w:rPr>
                <w:rFonts w:cs="Arial"/>
                <w:sz w:val="18"/>
                <w:szCs w:val="18"/>
              </w:rPr>
              <w:t xml:space="preserve"> March 2015.</w:t>
            </w:r>
          </w:p>
        </w:tc>
      </w:tr>
    </w:tbl>
    <w:p w:rsidR="00946525" w:rsidRPr="00760A56" w:rsidRDefault="00946525" w:rsidP="00946525">
      <w:pPr>
        <w:keepNext/>
        <w:spacing w:line="260" w:lineRule="exact"/>
        <w:ind w:left="360"/>
        <w:jc w:val="both"/>
        <w:rPr>
          <w:rFonts w:cs="Arial"/>
          <w:b/>
          <w:szCs w:val="22"/>
        </w:rPr>
      </w:pPr>
    </w:p>
    <w:p w:rsidR="00946525" w:rsidRPr="00946525" w:rsidRDefault="00946525" w:rsidP="00946525">
      <w:pPr>
        <w:rPr>
          <w:rFonts w:cs="Arial"/>
          <w:szCs w:val="22"/>
        </w:rPr>
      </w:pPr>
      <w:r w:rsidRPr="00946525">
        <w:rPr>
          <w:rFonts w:cs="Arial"/>
          <w:szCs w:val="22"/>
        </w:rPr>
        <w:t>Name:   M Dondashe</w:t>
      </w:r>
    </w:p>
    <w:p w:rsidR="00946525" w:rsidRPr="00946525" w:rsidRDefault="00946525" w:rsidP="00946525">
      <w:pPr>
        <w:rPr>
          <w:rFonts w:cs="Arial"/>
          <w:szCs w:val="22"/>
        </w:rPr>
      </w:pPr>
      <w:r w:rsidRPr="00946525">
        <w:rPr>
          <w:rFonts w:cs="Arial"/>
          <w:szCs w:val="22"/>
        </w:rPr>
        <w:t>Position:  RM</w:t>
      </w:r>
    </w:p>
    <w:p w:rsidR="00946525" w:rsidRPr="00946525" w:rsidRDefault="00946525" w:rsidP="00946525">
      <w:pPr>
        <w:rPr>
          <w:rFonts w:cs="Arial"/>
          <w:szCs w:val="22"/>
        </w:rPr>
      </w:pPr>
      <w:r w:rsidRPr="00946525">
        <w:rPr>
          <w:rFonts w:cs="Arial"/>
          <w:szCs w:val="22"/>
        </w:rPr>
        <w:t>Date: 23 March 2016</w:t>
      </w:r>
    </w:p>
    <w:p w:rsidR="00946525" w:rsidRPr="00946525" w:rsidRDefault="00946525" w:rsidP="00946525">
      <w:pPr>
        <w:rPr>
          <w:rFonts w:cs="Arial"/>
          <w:szCs w:val="22"/>
        </w:rPr>
      </w:pPr>
    </w:p>
    <w:p w:rsidR="00946525" w:rsidRPr="00946525" w:rsidRDefault="00946525" w:rsidP="00946525">
      <w:pPr>
        <w:rPr>
          <w:rFonts w:cs="Arial"/>
          <w:b/>
          <w:szCs w:val="22"/>
        </w:rPr>
      </w:pPr>
      <w:r w:rsidRPr="00946525">
        <w:rPr>
          <w:rFonts w:cs="Arial"/>
          <w:b/>
          <w:szCs w:val="22"/>
        </w:rPr>
        <w:t>Auditors Conclusion</w:t>
      </w:r>
    </w:p>
    <w:p w:rsidR="00946525" w:rsidRPr="000D5717" w:rsidRDefault="00946525" w:rsidP="00946525">
      <w:pPr>
        <w:rPr>
          <w:rFonts w:cs="Arial"/>
          <w:szCs w:val="22"/>
        </w:rPr>
      </w:pPr>
    </w:p>
    <w:p w:rsidR="00946525" w:rsidRPr="00946525" w:rsidRDefault="00946525" w:rsidP="00946525">
      <w:pPr>
        <w:rPr>
          <w:rFonts w:cs="Arial"/>
          <w:szCs w:val="22"/>
        </w:rPr>
      </w:pPr>
      <w:r w:rsidRPr="000D5717">
        <w:rPr>
          <w:rFonts w:cs="Arial"/>
          <w:szCs w:val="22"/>
        </w:rPr>
        <w:t>Ma</w:t>
      </w:r>
      <w:r>
        <w:rPr>
          <w:rFonts w:cs="Arial"/>
          <w:szCs w:val="22"/>
        </w:rPr>
        <w:t>nagement’s comments have been noted. The finding has been resolved.</w:t>
      </w:r>
    </w:p>
    <w:p w:rsidR="00946525" w:rsidRPr="00946525" w:rsidRDefault="00946525" w:rsidP="00946525">
      <w:pPr>
        <w:rPr>
          <w:rFonts w:cs="Arial"/>
          <w:szCs w:val="22"/>
        </w:rPr>
      </w:pPr>
      <w:r>
        <w:rPr>
          <w:rFonts w:cs="Arial"/>
          <w:szCs w:val="22"/>
        </w:rPr>
        <w:br w:type="page"/>
      </w:r>
    </w:p>
    <w:p w:rsidR="00752D21" w:rsidRDefault="00752D21" w:rsidP="00CF1376">
      <w:pPr>
        <w:pStyle w:val="NormalWeb"/>
        <w:spacing w:before="0" w:beforeAutospacing="0" w:after="0" w:afterAutospacing="0"/>
        <w:rPr>
          <w:rFonts w:cs="Arial"/>
          <w:sz w:val="22"/>
          <w:szCs w:val="22"/>
        </w:rPr>
      </w:pPr>
    </w:p>
    <w:p w:rsidR="00752D21" w:rsidRDefault="00752D21" w:rsidP="00CF1376">
      <w:pPr>
        <w:pStyle w:val="NormalWeb"/>
        <w:spacing w:before="0" w:beforeAutospacing="0" w:after="0" w:afterAutospacing="0"/>
        <w:rPr>
          <w:rFonts w:cs="Arial"/>
          <w:sz w:val="22"/>
          <w:szCs w:val="22"/>
        </w:rPr>
      </w:pPr>
    </w:p>
    <w:p w:rsidR="00752D21" w:rsidRPr="00752D21" w:rsidRDefault="00752D21" w:rsidP="00752D21">
      <w:pPr>
        <w:pStyle w:val="Style1"/>
      </w:pPr>
      <w:r>
        <w:rPr>
          <w:rFonts w:eastAsia="Times New Roman"/>
          <w:lang w:val="en-US"/>
        </w:rPr>
        <w:t>E</w:t>
      </w:r>
      <w:r w:rsidRPr="00752D21">
        <w:rPr>
          <w:rFonts w:eastAsia="Times New Roman"/>
          <w:lang w:val="en-US"/>
        </w:rPr>
        <w:t>xpenditure</w:t>
      </w:r>
    </w:p>
    <w:p w:rsidR="00613BB0" w:rsidRDefault="00613BB0" w:rsidP="00752D21">
      <w:pPr>
        <w:jc w:val="both"/>
        <w:rPr>
          <w:rFonts w:cs="Arial"/>
          <w:b/>
          <w:szCs w:val="22"/>
          <w:lang w:val="en-US"/>
        </w:rPr>
      </w:pPr>
    </w:p>
    <w:p w:rsidR="00752D21" w:rsidRPr="0065751B" w:rsidRDefault="00752D21" w:rsidP="00405CF7">
      <w:pPr>
        <w:pStyle w:val="ListParagraph"/>
        <w:numPr>
          <w:ilvl w:val="0"/>
          <w:numId w:val="19"/>
        </w:numPr>
        <w:ind w:left="426" w:hanging="426"/>
        <w:jc w:val="both"/>
        <w:rPr>
          <w:rFonts w:cs="Arial"/>
          <w:b/>
          <w:bCs/>
          <w:szCs w:val="22"/>
        </w:rPr>
      </w:pPr>
      <w:r w:rsidRPr="0065751B">
        <w:rPr>
          <w:rFonts w:cs="Arial"/>
          <w:b/>
          <w:szCs w:val="22"/>
          <w:lang w:val="en-US"/>
        </w:rPr>
        <w:t xml:space="preserve">Expenditure: Payment not made within 30 Days </w:t>
      </w:r>
      <w:r w:rsidRPr="0065751B">
        <w:rPr>
          <w:rFonts w:cs="Arial"/>
          <w:b/>
          <w:bCs/>
          <w:szCs w:val="22"/>
        </w:rPr>
        <w:t>COFF 9C</w:t>
      </w:r>
    </w:p>
    <w:p w:rsidR="00752D21" w:rsidRDefault="00752D21" w:rsidP="00752D21">
      <w:pPr>
        <w:rPr>
          <w:rFonts w:cs="Arial"/>
          <w:bCs/>
          <w:szCs w:val="22"/>
          <w:lang w:val="en-US"/>
        </w:rPr>
      </w:pPr>
    </w:p>
    <w:p w:rsidR="00752D21" w:rsidRDefault="00752D21" w:rsidP="00752D21">
      <w:pPr>
        <w:rPr>
          <w:rFonts w:cs="Arial"/>
          <w:b/>
          <w:bCs/>
          <w:szCs w:val="22"/>
        </w:rPr>
      </w:pPr>
      <w:r>
        <w:rPr>
          <w:rFonts w:cs="Arial"/>
          <w:b/>
          <w:bCs/>
          <w:szCs w:val="22"/>
        </w:rPr>
        <w:t>Audit findings</w:t>
      </w:r>
    </w:p>
    <w:p w:rsidR="00752D21" w:rsidRDefault="00752D21" w:rsidP="00752D21">
      <w:pPr>
        <w:rPr>
          <w:rFonts w:cs="Arial"/>
          <w:b/>
          <w:bCs/>
          <w:szCs w:val="22"/>
        </w:rPr>
      </w:pPr>
    </w:p>
    <w:p w:rsidR="00752D21" w:rsidRDefault="00752D21" w:rsidP="00752D21">
      <w:pPr>
        <w:rPr>
          <w:rFonts w:cs="Arial"/>
          <w:bCs/>
          <w:i/>
          <w:szCs w:val="22"/>
          <w:lang w:val="en-US"/>
        </w:rPr>
      </w:pPr>
      <w:r w:rsidRPr="00772C6E">
        <w:rPr>
          <w:rFonts w:cs="Arial"/>
          <w:bCs/>
          <w:i/>
          <w:szCs w:val="22"/>
          <w:lang w:val="en-US"/>
        </w:rPr>
        <w:t>Laws and regulations</w:t>
      </w:r>
    </w:p>
    <w:p w:rsidR="00752D21" w:rsidRDefault="00752D21" w:rsidP="00752D21">
      <w:pPr>
        <w:rPr>
          <w:rFonts w:cs="Arial"/>
          <w:bCs/>
          <w:i/>
          <w:szCs w:val="22"/>
          <w:lang w:val="en-US"/>
        </w:rPr>
      </w:pPr>
    </w:p>
    <w:p w:rsidR="00752D21" w:rsidRPr="00177AC0" w:rsidRDefault="00752D21" w:rsidP="00752D21">
      <w:pPr>
        <w:rPr>
          <w:rFonts w:cs="Arial"/>
          <w:i/>
          <w:color w:val="000000"/>
          <w:szCs w:val="22"/>
          <w:lang w:val="en-US"/>
        </w:rPr>
      </w:pPr>
      <w:r w:rsidRPr="00177AC0">
        <w:rPr>
          <w:rFonts w:cs="Arial"/>
          <w:i/>
          <w:color w:val="000000"/>
          <w:szCs w:val="22"/>
          <w:lang w:val="en-US"/>
        </w:rPr>
        <w:t>PFMA section 38(1)</w:t>
      </w:r>
      <w:r w:rsidRPr="006A6A2A">
        <w:rPr>
          <w:rFonts w:cs="Arial"/>
          <w:i/>
          <w:color w:val="000000"/>
          <w:szCs w:val="22"/>
          <w:lang w:val="en-US"/>
        </w:rPr>
        <w:t xml:space="preserve"> </w:t>
      </w:r>
      <w:r w:rsidRPr="00177AC0">
        <w:rPr>
          <w:rFonts w:cs="Arial"/>
          <w:i/>
          <w:color w:val="000000"/>
          <w:szCs w:val="22"/>
          <w:lang w:val="en-US"/>
        </w:rPr>
        <w:t>(f) requires states that:</w:t>
      </w:r>
    </w:p>
    <w:p w:rsidR="00752D21" w:rsidRDefault="00752D21" w:rsidP="00752D21">
      <w:pPr>
        <w:rPr>
          <w:rFonts w:cs="Arial"/>
          <w:color w:val="000000"/>
          <w:szCs w:val="22"/>
          <w:lang w:val="en-US" w:eastAsia="en-ZA"/>
        </w:rPr>
      </w:pPr>
    </w:p>
    <w:p w:rsidR="00752D21" w:rsidRPr="00C476DB" w:rsidRDefault="00752D21" w:rsidP="00752D21">
      <w:pPr>
        <w:rPr>
          <w:rFonts w:cs="Arial"/>
          <w:color w:val="000000"/>
          <w:szCs w:val="22"/>
          <w:lang w:val="en-US" w:eastAsia="en-ZA"/>
        </w:rPr>
      </w:pPr>
      <w:r>
        <w:rPr>
          <w:rFonts w:cs="Arial"/>
          <w:color w:val="000000"/>
          <w:szCs w:val="22"/>
          <w:lang w:val="en-US" w:eastAsia="en-ZA"/>
        </w:rPr>
        <w:t>T</w:t>
      </w:r>
      <w:r w:rsidRPr="00C476DB">
        <w:rPr>
          <w:rFonts w:cs="Arial"/>
          <w:color w:val="000000"/>
          <w:szCs w:val="22"/>
          <w:lang w:val="en-US" w:eastAsia="en-ZA"/>
        </w:rPr>
        <w:t xml:space="preserve">he accounting </w:t>
      </w:r>
      <w:r w:rsidRPr="00C476DB">
        <w:rPr>
          <w:rFonts w:cs="Arial"/>
          <w:color w:val="000000"/>
          <w:szCs w:val="22"/>
          <w:lang w:val="en-GB" w:eastAsia="en-ZA"/>
        </w:rPr>
        <w:t>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752D21" w:rsidRPr="00C476DB" w:rsidRDefault="00752D21" w:rsidP="00752D21">
      <w:pPr>
        <w:rPr>
          <w:rFonts w:cs="Arial"/>
          <w:color w:val="000000"/>
          <w:szCs w:val="22"/>
          <w:lang w:val="en-US" w:eastAsia="en-ZA"/>
        </w:rPr>
      </w:pPr>
      <w:r w:rsidRPr="00C476DB">
        <w:rPr>
          <w:rFonts w:cs="Arial"/>
          <w:color w:val="000000"/>
          <w:szCs w:val="22"/>
          <w:lang w:val="en-US" w:eastAsia="en-ZA"/>
        </w:rPr>
        <w:t> </w:t>
      </w:r>
    </w:p>
    <w:p w:rsidR="00752D21" w:rsidRPr="00C476DB" w:rsidRDefault="00752D21" w:rsidP="00752D21">
      <w:pPr>
        <w:rPr>
          <w:rFonts w:cs="Arial"/>
          <w:color w:val="000000"/>
          <w:szCs w:val="22"/>
          <w:lang w:val="en-US" w:eastAsia="en-ZA"/>
        </w:rPr>
      </w:pPr>
      <w:r w:rsidRPr="00C476DB">
        <w:rPr>
          <w:rFonts w:cs="Arial"/>
          <w:color w:val="000000"/>
          <w:szCs w:val="22"/>
          <w:lang w:val="en-US" w:eastAsia="en-ZA"/>
        </w:rPr>
        <w:t>Section 38(1)(f) of the PFMA states that the accounting officer</w:t>
      </w:r>
      <w:r w:rsidRPr="00C476DB">
        <w:rPr>
          <w:rFonts w:cs="Arial"/>
          <w:i/>
          <w:iCs/>
          <w:color w:val="000000"/>
          <w:szCs w:val="22"/>
          <w:lang w:val="en-US" w:eastAsia="en-ZA"/>
        </w:rPr>
        <w:t xml:space="preserve"> </w:t>
      </w:r>
      <w:r w:rsidRPr="00C476DB">
        <w:rPr>
          <w:rFonts w:cs="Arial"/>
          <w:color w:val="000000"/>
          <w:szCs w:val="22"/>
          <w:lang w:val="en-US" w:eastAsia="en-ZA"/>
        </w:rPr>
        <w:t xml:space="preserve">must settle all contractual obligations and pay all money owing, including inter-governmental claims, within the prescribed or agreed period. </w:t>
      </w:r>
    </w:p>
    <w:p w:rsidR="00752D21" w:rsidRDefault="00752D21" w:rsidP="00752D21">
      <w:pPr>
        <w:rPr>
          <w:rFonts w:cs="Arial"/>
          <w:color w:val="000000"/>
          <w:szCs w:val="22"/>
          <w:lang w:val="en-US" w:eastAsia="en-ZA"/>
        </w:rPr>
      </w:pPr>
    </w:p>
    <w:p w:rsidR="00752D21" w:rsidRPr="00177AC0" w:rsidRDefault="00752D21" w:rsidP="00752D21">
      <w:pPr>
        <w:spacing w:line="240" w:lineRule="atLeast"/>
        <w:jc w:val="both"/>
        <w:rPr>
          <w:rFonts w:cs="Arial"/>
          <w:i/>
          <w:color w:val="000000"/>
          <w:szCs w:val="22"/>
          <w:lang w:val="en-GB"/>
        </w:rPr>
      </w:pPr>
      <w:r w:rsidRPr="00177AC0">
        <w:rPr>
          <w:rFonts w:cs="Arial"/>
          <w:i/>
          <w:color w:val="000000"/>
          <w:szCs w:val="22"/>
          <w:lang w:val="en-GB"/>
        </w:rPr>
        <w:t>Treasury Regulation 8.2.3</w:t>
      </w:r>
      <w:r w:rsidRPr="00177AC0">
        <w:rPr>
          <w:rFonts w:cs="Arial"/>
          <w:b/>
          <w:bCs/>
          <w:i/>
          <w:color w:val="000000"/>
          <w:szCs w:val="22"/>
          <w:lang w:val="en-GB"/>
        </w:rPr>
        <w:t> </w:t>
      </w:r>
      <w:r w:rsidRPr="00177AC0">
        <w:rPr>
          <w:rFonts w:cs="Arial"/>
          <w:i/>
          <w:color w:val="000000"/>
          <w:szCs w:val="22"/>
          <w:lang w:val="en-GB"/>
        </w:rPr>
        <w:t>states that:</w:t>
      </w:r>
    </w:p>
    <w:p w:rsidR="00752D21" w:rsidRDefault="00752D21" w:rsidP="00752D21">
      <w:pPr>
        <w:rPr>
          <w:rFonts w:cs="Arial"/>
          <w:iCs/>
          <w:color w:val="000000"/>
          <w:szCs w:val="22"/>
          <w:lang w:val="en-GB"/>
        </w:rPr>
      </w:pPr>
    </w:p>
    <w:p w:rsidR="00752D21" w:rsidRDefault="00752D21" w:rsidP="00752D21">
      <w:pPr>
        <w:rPr>
          <w:rFonts w:cs="Arial"/>
          <w:color w:val="000000"/>
          <w:szCs w:val="22"/>
          <w:lang w:val="en-US" w:eastAsia="en-ZA"/>
        </w:rPr>
      </w:pPr>
      <w:r w:rsidRPr="00177AC0">
        <w:rPr>
          <w:rFonts w:cs="Arial"/>
          <w:iCs/>
          <w:color w:val="000000"/>
          <w:szCs w:val="22"/>
          <w:lang w:val="en-GB"/>
        </w:rPr>
        <w:t>Unless determined otherwise in a contract or other agreement, all payments due to creditors must be settled within 30 days from receipt of an invoice or, in the case of civil claims, from the date of settlement or court judgement</w:t>
      </w:r>
    </w:p>
    <w:p w:rsidR="00752D21" w:rsidRPr="00177AC0" w:rsidRDefault="00752D21" w:rsidP="00752D21">
      <w:pPr>
        <w:spacing w:before="100" w:beforeAutospacing="1" w:after="100" w:afterAutospacing="1"/>
        <w:rPr>
          <w:rFonts w:cs="Arial"/>
          <w:i/>
          <w:color w:val="000000"/>
          <w:szCs w:val="22"/>
          <w:lang w:eastAsia="en-ZA"/>
        </w:rPr>
      </w:pPr>
      <w:r w:rsidRPr="00177AC0">
        <w:rPr>
          <w:rFonts w:cs="Arial"/>
          <w:i/>
          <w:color w:val="000000"/>
          <w:szCs w:val="22"/>
          <w:lang w:val="en-GB" w:eastAsia="en-ZA"/>
        </w:rPr>
        <w:t>Instructions note number 34 of National Treasury dated 30 November 2011</w:t>
      </w:r>
      <w:r w:rsidRPr="00177AC0">
        <w:rPr>
          <w:rFonts w:cs="Arial"/>
          <w:b/>
          <w:bCs/>
          <w:i/>
          <w:color w:val="000000"/>
          <w:szCs w:val="22"/>
          <w:lang w:val="en-GB" w:eastAsia="en-ZA"/>
        </w:rPr>
        <w:t> </w:t>
      </w:r>
      <w:r w:rsidRPr="00177AC0">
        <w:rPr>
          <w:rFonts w:cs="Arial"/>
          <w:i/>
          <w:color w:val="000000"/>
          <w:szCs w:val="22"/>
          <w:lang w:val="en-GB" w:eastAsia="en-ZA"/>
        </w:rPr>
        <w:t>require that:</w:t>
      </w:r>
      <w:r w:rsidRPr="00177AC0">
        <w:rPr>
          <w:rFonts w:cs="Arial"/>
          <w:i/>
          <w:color w:val="000000"/>
          <w:szCs w:val="22"/>
          <w:lang w:eastAsia="en-ZA"/>
        </w:rPr>
        <w:t xml:space="preserve"> </w:t>
      </w:r>
    </w:p>
    <w:p w:rsidR="00752D21" w:rsidRPr="00177AC0" w:rsidRDefault="00752D21" w:rsidP="00752D21">
      <w:pPr>
        <w:spacing w:line="240" w:lineRule="atLeast"/>
        <w:rPr>
          <w:rFonts w:cs="Arial"/>
          <w:iCs/>
          <w:color w:val="000000"/>
          <w:szCs w:val="22"/>
          <w:lang w:val="en-US" w:eastAsia="en-ZA"/>
        </w:rPr>
      </w:pPr>
      <w:r w:rsidRPr="00177AC0">
        <w:rPr>
          <w:rFonts w:cs="Arial"/>
          <w:iCs/>
          <w:color w:val="000000"/>
          <w:szCs w:val="22"/>
          <w:lang w:val="en-US" w:eastAsia="en-ZA"/>
        </w:rPr>
        <w:t>The accounting officer’s responsibility [in terms of section 38(1) (f)] to settle all</w:t>
      </w:r>
    </w:p>
    <w:p w:rsidR="00752D21" w:rsidRPr="00177AC0" w:rsidRDefault="00752D21" w:rsidP="00752D21">
      <w:pPr>
        <w:spacing w:line="240" w:lineRule="atLeast"/>
        <w:rPr>
          <w:rFonts w:cs="Arial"/>
          <w:i/>
          <w:iCs/>
          <w:color w:val="000000"/>
          <w:szCs w:val="22"/>
          <w:lang w:val="en-US" w:eastAsia="en-ZA"/>
        </w:rPr>
      </w:pPr>
      <w:r w:rsidRPr="00177AC0">
        <w:rPr>
          <w:rFonts w:cs="Arial"/>
          <w:iCs/>
          <w:color w:val="000000"/>
          <w:szCs w:val="22"/>
          <w:lang w:val="en-US" w:eastAsia="en-ZA"/>
        </w:rPr>
        <w:t>contractual obligations and to pay all money owing, including intergovernmental claims, within the prescribed (30 days) or agreed period is hereby re-iterated</w:t>
      </w:r>
      <w:r w:rsidRPr="00177AC0">
        <w:rPr>
          <w:rFonts w:cs="Arial"/>
          <w:i/>
          <w:iCs/>
          <w:color w:val="000000"/>
          <w:szCs w:val="22"/>
          <w:lang w:val="en-US" w:eastAsia="en-ZA"/>
        </w:rPr>
        <w:t>.</w:t>
      </w:r>
    </w:p>
    <w:p w:rsidR="00752D21" w:rsidRPr="00177AC0" w:rsidRDefault="00752D21" w:rsidP="00752D21">
      <w:pPr>
        <w:spacing w:before="100" w:beforeAutospacing="1" w:after="100" w:afterAutospacing="1"/>
        <w:rPr>
          <w:rFonts w:cs="Arial"/>
          <w:iCs/>
          <w:color w:val="000000"/>
          <w:szCs w:val="22"/>
          <w:lang w:val="en-US"/>
        </w:rPr>
      </w:pPr>
      <w:r w:rsidRPr="00177AC0">
        <w:rPr>
          <w:rFonts w:cs="Arial"/>
          <w:iCs/>
          <w:color w:val="000000"/>
          <w:szCs w:val="22"/>
          <w:lang w:val="en-US"/>
        </w:rPr>
        <w:t>Within thirty days (30) days from the date of this Instruction Note, all departments are required to have in place systems (processes and procedures) that will enable the tracking of each invoice received from the various service providers.</w:t>
      </w:r>
    </w:p>
    <w:p w:rsidR="00752D21" w:rsidRPr="00177AC0" w:rsidRDefault="00752D21" w:rsidP="00752D21">
      <w:pPr>
        <w:spacing w:before="100" w:beforeAutospacing="1" w:after="100" w:afterAutospacing="1"/>
        <w:rPr>
          <w:rFonts w:cs="Arial"/>
          <w:iCs/>
          <w:color w:val="000000"/>
          <w:szCs w:val="22"/>
          <w:lang w:val="en-US"/>
        </w:rPr>
      </w:pPr>
      <w:r w:rsidRPr="00177AC0">
        <w:rPr>
          <w:rFonts w:cs="Arial"/>
          <w:iCs/>
          <w:color w:val="000000"/>
          <w:szCs w:val="22"/>
          <w:lang w:val="en-US"/>
        </w:rPr>
        <w:t>The system referred to in paragraph above may either be manual or electronic in nature and such a system must also be able to track progress with the processing of each invoice.</w:t>
      </w:r>
    </w:p>
    <w:p w:rsidR="00752D21" w:rsidRPr="00177AC0" w:rsidRDefault="00752D21" w:rsidP="00752D21">
      <w:pPr>
        <w:spacing w:line="240" w:lineRule="atLeast"/>
        <w:rPr>
          <w:rFonts w:cs="Arial"/>
          <w:iCs/>
          <w:color w:val="000000"/>
          <w:szCs w:val="22"/>
          <w:lang w:val="en-US" w:eastAsia="en-ZA"/>
        </w:rPr>
      </w:pPr>
      <w:r w:rsidRPr="00177AC0">
        <w:rPr>
          <w:rFonts w:cs="Arial"/>
          <w:iCs/>
          <w:color w:val="000000"/>
          <w:szCs w:val="22"/>
          <w:lang w:val="en-US" w:eastAsia="en-ZA"/>
        </w:rPr>
        <w:t>At any given time, such a system must be able to provide information related to the date on which an invoice was received, the date on which it was paid and the time period between the date of receipt and the date of payment, if the invoice was indeed paid.</w:t>
      </w:r>
    </w:p>
    <w:p w:rsidR="00752D21" w:rsidRPr="00177AC0" w:rsidRDefault="00752D21" w:rsidP="00752D21">
      <w:pPr>
        <w:spacing w:line="240" w:lineRule="atLeast"/>
        <w:rPr>
          <w:rFonts w:cs="Arial"/>
          <w:iCs/>
          <w:color w:val="000000"/>
          <w:szCs w:val="22"/>
          <w:lang w:val="en-US" w:eastAsia="en-ZA"/>
        </w:rPr>
      </w:pPr>
    </w:p>
    <w:p w:rsidR="00752D21" w:rsidRPr="00177AC0" w:rsidRDefault="00752D21" w:rsidP="00752D21">
      <w:pPr>
        <w:spacing w:line="240" w:lineRule="atLeast"/>
        <w:rPr>
          <w:rFonts w:cs="Arial"/>
          <w:iCs/>
          <w:color w:val="000000"/>
          <w:szCs w:val="22"/>
          <w:lang w:val="en-US"/>
        </w:rPr>
      </w:pPr>
      <w:r w:rsidRPr="00177AC0">
        <w:rPr>
          <w:rFonts w:cs="Arial"/>
          <w:iCs/>
          <w:color w:val="000000"/>
          <w:szCs w:val="22"/>
          <w:lang w:val="en-US"/>
        </w:rPr>
        <w:t>The accuracy of information must be confirmed by signature of the department’s accounting officer prior to its submission to the National Treasury.</w:t>
      </w:r>
    </w:p>
    <w:p w:rsidR="00752D21" w:rsidRDefault="00752D21" w:rsidP="00752D21">
      <w:pPr>
        <w:rPr>
          <w:rFonts w:cs="Arial"/>
          <w:iCs/>
          <w:color w:val="000000"/>
          <w:szCs w:val="22"/>
          <w:lang w:val="en-US"/>
        </w:rPr>
      </w:pPr>
    </w:p>
    <w:p w:rsidR="00752D21" w:rsidRDefault="00752D21" w:rsidP="00752D21">
      <w:pPr>
        <w:rPr>
          <w:rFonts w:cs="Arial"/>
          <w:iCs/>
          <w:color w:val="000000"/>
          <w:szCs w:val="22"/>
          <w:lang w:val="en-US"/>
        </w:rPr>
      </w:pPr>
    </w:p>
    <w:p w:rsidR="00752D21" w:rsidRDefault="00752D21" w:rsidP="00752D21">
      <w:pPr>
        <w:rPr>
          <w:rFonts w:cs="Arial"/>
          <w:iCs/>
          <w:color w:val="000000"/>
          <w:szCs w:val="22"/>
          <w:lang w:val="en-US"/>
        </w:rPr>
      </w:pPr>
    </w:p>
    <w:p w:rsidR="00752D21" w:rsidRDefault="00752D21" w:rsidP="00752D21">
      <w:pPr>
        <w:rPr>
          <w:rFonts w:cs="Arial"/>
          <w:iCs/>
          <w:color w:val="000000"/>
          <w:szCs w:val="22"/>
          <w:lang w:val="en-US"/>
        </w:rPr>
      </w:pPr>
    </w:p>
    <w:p w:rsidR="00752D21" w:rsidRDefault="00752D21" w:rsidP="00752D21">
      <w:pPr>
        <w:rPr>
          <w:rFonts w:cs="Arial"/>
          <w:iCs/>
          <w:color w:val="000000"/>
          <w:szCs w:val="22"/>
          <w:lang w:val="en-US"/>
        </w:rPr>
      </w:pPr>
    </w:p>
    <w:p w:rsidR="00752D21" w:rsidRDefault="00752D21" w:rsidP="00752D21">
      <w:pPr>
        <w:rPr>
          <w:rFonts w:cs="Arial"/>
          <w:iCs/>
          <w:color w:val="000000"/>
          <w:szCs w:val="22"/>
          <w:lang w:val="en-US"/>
        </w:rPr>
      </w:pPr>
    </w:p>
    <w:p w:rsidR="00752D21" w:rsidRDefault="00752D21" w:rsidP="00752D21">
      <w:pPr>
        <w:rPr>
          <w:rFonts w:cs="Arial"/>
          <w:iCs/>
          <w:color w:val="000000"/>
          <w:szCs w:val="22"/>
          <w:lang w:val="en-US"/>
        </w:rPr>
      </w:pPr>
    </w:p>
    <w:p w:rsidR="00752D21" w:rsidRPr="00F162E7" w:rsidRDefault="00752D21" w:rsidP="00752D21">
      <w:pPr>
        <w:rPr>
          <w:rFonts w:cs="Arial"/>
          <w:color w:val="000000"/>
          <w:szCs w:val="22"/>
          <w:lang w:val="en-US" w:eastAsia="en-ZA"/>
        </w:rPr>
      </w:pPr>
    </w:p>
    <w:p w:rsidR="00752D21" w:rsidRPr="00EB386D" w:rsidRDefault="00752D21" w:rsidP="00752D21">
      <w:pPr>
        <w:tabs>
          <w:tab w:val="center" w:pos="4320"/>
          <w:tab w:val="right" w:pos="8640"/>
        </w:tabs>
        <w:rPr>
          <w:rFonts w:cs="Arial"/>
          <w:b/>
          <w:color w:val="000000"/>
          <w:szCs w:val="22"/>
          <w:lang w:val="en-US" w:eastAsia="en-ZA"/>
        </w:rPr>
      </w:pPr>
      <w:r w:rsidRPr="00EB386D">
        <w:rPr>
          <w:rFonts w:cs="Arial"/>
          <w:b/>
          <w:color w:val="000000"/>
          <w:szCs w:val="22"/>
          <w:lang w:val="en-US" w:eastAsia="en-ZA"/>
        </w:rPr>
        <w:t>Nature</w:t>
      </w:r>
    </w:p>
    <w:p w:rsidR="00752D21" w:rsidRPr="00772C6E" w:rsidRDefault="00752D21" w:rsidP="00752D21">
      <w:pPr>
        <w:tabs>
          <w:tab w:val="center" w:pos="4320"/>
          <w:tab w:val="right" w:pos="8640"/>
        </w:tabs>
        <w:rPr>
          <w:rFonts w:cs="Arial"/>
          <w:color w:val="000000"/>
          <w:szCs w:val="22"/>
          <w:lang w:val="en-US"/>
        </w:rPr>
      </w:pPr>
      <w:r w:rsidRPr="00772C6E">
        <w:rPr>
          <w:rFonts w:cs="Arial"/>
          <w:color w:val="000000"/>
          <w:szCs w:val="22"/>
          <w:lang w:val="en-US"/>
        </w:rPr>
        <w:t>During the testing of expenditure it was noted that the following payment was not made within 30 days from the date of receipt of the invoice</w:t>
      </w:r>
      <w:r>
        <w:rPr>
          <w:rFonts w:cs="Arial"/>
          <w:color w:val="000000"/>
          <w:szCs w:val="22"/>
          <w:lang w:val="en-US"/>
        </w:rPr>
        <w:t>.</w:t>
      </w:r>
    </w:p>
    <w:p w:rsidR="00752D21" w:rsidRDefault="00752D21" w:rsidP="00752D21">
      <w:pPr>
        <w:rPr>
          <w:rFonts w:cs="Arial"/>
          <w:color w:val="000000"/>
          <w:szCs w:val="22"/>
          <w:lang w:val="en-US" w:eastAsia="en-ZA"/>
        </w:rPr>
      </w:pPr>
    </w:p>
    <w:tbl>
      <w:tblPr>
        <w:tblW w:w="5000" w:type="pct"/>
        <w:tblCellMar>
          <w:top w:w="15" w:type="dxa"/>
          <w:left w:w="15" w:type="dxa"/>
          <w:bottom w:w="15" w:type="dxa"/>
          <w:right w:w="15" w:type="dxa"/>
        </w:tblCellMar>
        <w:tblLook w:val="04A0" w:firstRow="1" w:lastRow="0" w:firstColumn="1" w:lastColumn="0" w:noHBand="0" w:noVBand="1"/>
      </w:tblPr>
      <w:tblGrid>
        <w:gridCol w:w="366"/>
        <w:gridCol w:w="2311"/>
        <w:gridCol w:w="928"/>
        <w:gridCol w:w="1669"/>
        <w:gridCol w:w="1155"/>
        <w:gridCol w:w="1096"/>
        <w:gridCol w:w="1046"/>
        <w:gridCol w:w="671"/>
      </w:tblGrid>
      <w:tr w:rsidR="00752D21" w:rsidRPr="00EB386D" w:rsidTr="00CB4858">
        <w:trPr>
          <w:trHeight w:val="465"/>
        </w:trPr>
        <w:tc>
          <w:tcPr>
            <w:tcW w:w="196"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p>
        </w:tc>
        <w:tc>
          <w:tcPr>
            <w:tcW w:w="1236"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b/>
                <w:bCs/>
                <w:sz w:val="18"/>
                <w:szCs w:val="18"/>
                <w:lang w:eastAsia="en-ZA"/>
              </w:rPr>
              <w:t>Payment number</w:t>
            </w:r>
          </w:p>
        </w:tc>
        <w:tc>
          <w:tcPr>
            <w:tcW w:w="497"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b/>
                <w:bCs/>
                <w:sz w:val="18"/>
                <w:szCs w:val="18"/>
                <w:lang w:eastAsia="en-ZA"/>
              </w:rPr>
              <w:t>Supplier name</w:t>
            </w:r>
          </w:p>
        </w:tc>
        <w:tc>
          <w:tcPr>
            <w:tcW w:w="893"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b/>
                <w:bCs/>
                <w:sz w:val="18"/>
                <w:szCs w:val="18"/>
                <w:lang w:eastAsia="en-ZA"/>
              </w:rPr>
              <w:t>Invoice number</w:t>
            </w:r>
          </w:p>
        </w:tc>
        <w:tc>
          <w:tcPr>
            <w:tcW w:w="67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b/>
                <w:bCs/>
                <w:sz w:val="18"/>
                <w:szCs w:val="18"/>
                <w:lang w:eastAsia="en-ZA"/>
              </w:rPr>
              <w:t>Total amount of payment</w:t>
            </w:r>
          </w:p>
        </w:tc>
        <w:tc>
          <w:tcPr>
            <w:tcW w:w="586"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b/>
                <w:bCs/>
                <w:sz w:val="18"/>
                <w:szCs w:val="18"/>
                <w:lang w:eastAsia="en-ZA"/>
              </w:rPr>
              <w:t>Payment date</w:t>
            </w:r>
          </w:p>
        </w:tc>
        <w:tc>
          <w:tcPr>
            <w:tcW w:w="56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b/>
                <w:bCs/>
                <w:sz w:val="18"/>
                <w:szCs w:val="18"/>
                <w:lang w:eastAsia="en-ZA"/>
              </w:rPr>
              <w:t>Invoice receive date</w:t>
            </w:r>
          </w:p>
        </w:tc>
        <w:tc>
          <w:tcPr>
            <w:tcW w:w="36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b/>
                <w:bCs/>
                <w:sz w:val="18"/>
                <w:szCs w:val="18"/>
                <w:lang w:eastAsia="en-ZA"/>
              </w:rPr>
              <w:t>Time lapse</w:t>
            </w:r>
          </w:p>
        </w:tc>
      </w:tr>
      <w:tr w:rsidR="00752D21" w:rsidRPr="00EB386D" w:rsidTr="00CB4858">
        <w:trPr>
          <w:trHeight w:val="465"/>
        </w:trPr>
        <w:tc>
          <w:tcPr>
            <w:tcW w:w="196" w:type="pct"/>
            <w:tcBorders>
              <w:top w:val="nil"/>
              <w:left w:val="single" w:sz="8" w:space="0" w:color="auto"/>
              <w:bottom w:val="single" w:sz="4" w:space="0" w:color="auto"/>
              <w:right w:val="single" w:sz="8" w:space="0" w:color="auto"/>
            </w:tcBorders>
            <w:shd w:val="clear" w:color="auto" w:fill="auto"/>
            <w:noWrap/>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sz w:val="18"/>
                <w:szCs w:val="18"/>
                <w:lang w:eastAsia="en-ZA"/>
              </w:rPr>
              <w:t>1.</w:t>
            </w:r>
          </w:p>
        </w:tc>
        <w:tc>
          <w:tcPr>
            <w:tcW w:w="1236" w:type="pct"/>
            <w:tcBorders>
              <w:top w:val="nil"/>
              <w:left w:val="nil"/>
              <w:bottom w:val="single" w:sz="4" w:space="0" w:color="auto"/>
              <w:right w:val="single" w:sz="8" w:space="0" w:color="auto"/>
            </w:tcBorders>
            <w:shd w:val="clear" w:color="auto" w:fill="auto"/>
            <w:noWrap/>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sz w:val="18"/>
                <w:szCs w:val="18"/>
                <w:lang w:eastAsia="en-ZA"/>
              </w:rPr>
              <w:t>939775</w:t>
            </w:r>
          </w:p>
        </w:tc>
        <w:tc>
          <w:tcPr>
            <w:tcW w:w="497" w:type="pct"/>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sz w:val="18"/>
                <w:szCs w:val="18"/>
                <w:lang w:eastAsia="en-ZA"/>
              </w:rPr>
              <w:t>Kanyisa Cleaning Projects</w:t>
            </w:r>
          </w:p>
        </w:tc>
        <w:tc>
          <w:tcPr>
            <w:tcW w:w="893" w:type="pct"/>
            <w:tcBorders>
              <w:top w:val="nil"/>
              <w:left w:val="nil"/>
              <w:bottom w:val="single" w:sz="4" w:space="0" w:color="auto"/>
              <w:right w:val="single" w:sz="8" w:space="0" w:color="auto"/>
            </w:tcBorders>
            <w:shd w:val="clear" w:color="auto" w:fill="auto"/>
            <w:noWrap/>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sz w:val="18"/>
                <w:szCs w:val="18"/>
                <w:lang w:eastAsia="en-ZA"/>
              </w:rPr>
              <w:t>Invoice 2015/1142</w:t>
            </w:r>
          </w:p>
        </w:tc>
        <w:tc>
          <w:tcPr>
            <w:tcW w:w="671" w:type="pct"/>
            <w:tcBorders>
              <w:top w:val="nil"/>
              <w:left w:val="nil"/>
              <w:bottom w:val="single" w:sz="4" w:space="0" w:color="auto"/>
              <w:right w:val="single" w:sz="8" w:space="0" w:color="auto"/>
            </w:tcBorders>
            <w:shd w:val="clear" w:color="auto" w:fill="auto"/>
            <w:noWrap/>
            <w:tcMar>
              <w:top w:w="0" w:type="dxa"/>
              <w:left w:w="108" w:type="dxa"/>
              <w:bottom w:w="0" w:type="dxa"/>
              <w:right w:w="108" w:type="dxa"/>
            </w:tcMar>
            <w:hideMark/>
          </w:tcPr>
          <w:p w:rsidR="00752D21" w:rsidRPr="00EB386D" w:rsidRDefault="00752D21" w:rsidP="00CB4858">
            <w:pPr>
              <w:rPr>
                <w:rFonts w:cs="Arial"/>
                <w:sz w:val="18"/>
                <w:szCs w:val="18"/>
              </w:rPr>
            </w:pPr>
            <w:r w:rsidRPr="00EB386D">
              <w:rPr>
                <w:rFonts w:cs="Arial"/>
                <w:sz w:val="18"/>
                <w:szCs w:val="18"/>
              </w:rPr>
              <w:t>13 383,44</w:t>
            </w:r>
          </w:p>
        </w:tc>
        <w:tc>
          <w:tcPr>
            <w:tcW w:w="586" w:type="pct"/>
            <w:tcBorders>
              <w:top w:val="nil"/>
              <w:left w:val="nil"/>
              <w:bottom w:val="single" w:sz="4" w:space="0" w:color="auto"/>
              <w:right w:val="single" w:sz="8" w:space="0" w:color="auto"/>
            </w:tcBorders>
            <w:shd w:val="clear" w:color="auto" w:fill="auto"/>
            <w:noWrap/>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sz w:val="18"/>
                <w:szCs w:val="18"/>
                <w:lang w:eastAsia="en-ZA"/>
              </w:rPr>
              <w:t>08-Sept-15</w:t>
            </w:r>
          </w:p>
        </w:tc>
        <w:tc>
          <w:tcPr>
            <w:tcW w:w="560" w:type="pct"/>
            <w:tcBorders>
              <w:top w:val="nil"/>
              <w:left w:val="nil"/>
              <w:bottom w:val="single" w:sz="4" w:space="0" w:color="auto"/>
              <w:right w:val="single" w:sz="8" w:space="0" w:color="auto"/>
            </w:tcBorders>
            <w:shd w:val="clear" w:color="auto" w:fill="auto"/>
            <w:noWrap/>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sz w:val="18"/>
                <w:szCs w:val="18"/>
                <w:lang w:eastAsia="en-ZA"/>
              </w:rPr>
              <w:t>08-Aug-15</w:t>
            </w:r>
          </w:p>
        </w:tc>
        <w:tc>
          <w:tcPr>
            <w:tcW w:w="360" w:type="pct"/>
            <w:tcBorders>
              <w:top w:val="nil"/>
              <w:left w:val="nil"/>
              <w:bottom w:val="single" w:sz="4" w:space="0" w:color="auto"/>
              <w:right w:val="single" w:sz="8" w:space="0" w:color="auto"/>
            </w:tcBorders>
            <w:shd w:val="clear" w:color="auto" w:fill="auto"/>
            <w:noWrap/>
            <w:tcMar>
              <w:top w:w="0" w:type="dxa"/>
              <w:left w:w="108" w:type="dxa"/>
              <w:bottom w:w="0" w:type="dxa"/>
              <w:right w:w="108" w:type="dxa"/>
            </w:tcMar>
            <w:hideMark/>
          </w:tcPr>
          <w:p w:rsidR="00752D21" w:rsidRPr="00EB386D" w:rsidRDefault="00752D21" w:rsidP="00CB4858">
            <w:pPr>
              <w:jc w:val="center"/>
              <w:rPr>
                <w:rFonts w:cs="Arial"/>
                <w:sz w:val="18"/>
                <w:szCs w:val="18"/>
                <w:lang w:eastAsia="en-ZA"/>
              </w:rPr>
            </w:pPr>
            <w:r w:rsidRPr="00EB386D">
              <w:rPr>
                <w:rFonts w:cs="Arial"/>
                <w:sz w:val="18"/>
                <w:szCs w:val="18"/>
                <w:lang w:eastAsia="en-ZA"/>
              </w:rPr>
              <w:t>31</w:t>
            </w:r>
          </w:p>
        </w:tc>
      </w:tr>
      <w:tr w:rsidR="00752D21" w:rsidRPr="00EB386D" w:rsidTr="00CB4858">
        <w:trPr>
          <w:trHeight w:val="465"/>
        </w:trPr>
        <w:tc>
          <w:tcPr>
            <w:tcW w:w="19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2.</w:t>
            </w:r>
          </w:p>
        </w:tc>
        <w:tc>
          <w:tcPr>
            <w:tcW w:w="123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ZAPNV1509S1003129698</w:t>
            </w:r>
          </w:p>
        </w:tc>
        <w:tc>
          <w:tcPr>
            <w:tcW w:w="49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City of CPT</w:t>
            </w:r>
          </w:p>
        </w:tc>
        <w:tc>
          <w:tcPr>
            <w:tcW w:w="89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112070337</w:t>
            </w:r>
          </w:p>
        </w:tc>
        <w:tc>
          <w:tcPr>
            <w:tcW w:w="671"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181 160.91</w:t>
            </w:r>
          </w:p>
        </w:tc>
        <w:tc>
          <w:tcPr>
            <w:tcW w:w="5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29-Sep-15</w:t>
            </w:r>
          </w:p>
        </w:tc>
        <w:tc>
          <w:tcPr>
            <w:tcW w:w="5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28-Aug-15</w:t>
            </w:r>
          </w:p>
        </w:tc>
        <w:tc>
          <w:tcPr>
            <w:tcW w:w="3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32</w:t>
            </w:r>
          </w:p>
        </w:tc>
      </w:tr>
      <w:tr w:rsidR="00752D21" w:rsidRPr="00EB386D" w:rsidTr="00CB4858">
        <w:trPr>
          <w:trHeight w:val="465"/>
        </w:trPr>
        <w:tc>
          <w:tcPr>
            <w:tcW w:w="19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3.</w:t>
            </w:r>
          </w:p>
        </w:tc>
        <w:tc>
          <w:tcPr>
            <w:tcW w:w="123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ZAPNV1509S1003129698</w:t>
            </w:r>
          </w:p>
        </w:tc>
        <w:tc>
          <w:tcPr>
            <w:tcW w:w="49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City Of CPT</w:t>
            </w:r>
          </w:p>
        </w:tc>
        <w:tc>
          <w:tcPr>
            <w:tcW w:w="89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111640257</w:t>
            </w:r>
          </w:p>
        </w:tc>
        <w:tc>
          <w:tcPr>
            <w:tcW w:w="671"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rPr>
                <w:rFonts w:cs="Arial"/>
                <w:sz w:val="18"/>
                <w:szCs w:val="18"/>
              </w:rPr>
            </w:pPr>
            <w:r>
              <w:rPr>
                <w:rFonts w:cs="Arial"/>
                <w:sz w:val="18"/>
                <w:szCs w:val="18"/>
              </w:rPr>
              <w:t>1110</w:t>
            </w:r>
            <w:r w:rsidRPr="00EB386D">
              <w:rPr>
                <w:rFonts w:cs="Arial"/>
                <w:sz w:val="18"/>
                <w:szCs w:val="18"/>
              </w:rPr>
              <w:t>351.32</w:t>
            </w:r>
          </w:p>
        </w:tc>
        <w:tc>
          <w:tcPr>
            <w:tcW w:w="5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29-Sep-15</w:t>
            </w:r>
          </w:p>
        </w:tc>
        <w:tc>
          <w:tcPr>
            <w:tcW w:w="5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28-Aug-15</w:t>
            </w:r>
          </w:p>
        </w:tc>
        <w:tc>
          <w:tcPr>
            <w:tcW w:w="3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32</w:t>
            </w:r>
          </w:p>
        </w:tc>
      </w:tr>
      <w:tr w:rsidR="00752D21" w:rsidRPr="00EB386D" w:rsidTr="00CB4858">
        <w:trPr>
          <w:trHeight w:val="465"/>
        </w:trPr>
        <w:tc>
          <w:tcPr>
            <w:tcW w:w="19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4.</w:t>
            </w:r>
          </w:p>
        </w:tc>
        <w:tc>
          <w:tcPr>
            <w:tcW w:w="123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ZAPNV1509S1003129698</w:t>
            </w:r>
          </w:p>
        </w:tc>
        <w:tc>
          <w:tcPr>
            <w:tcW w:w="49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City Of CPT</w:t>
            </w:r>
          </w:p>
        </w:tc>
        <w:tc>
          <w:tcPr>
            <w:tcW w:w="89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112228987</w:t>
            </w:r>
          </w:p>
        </w:tc>
        <w:tc>
          <w:tcPr>
            <w:tcW w:w="671"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rPr>
                <w:rFonts w:cs="Arial"/>
                <w:sz w:val="18"/>
                <w:szCs w:val="18"/>
              </w:rPr>
            </w:pPr>
            <w:r>
              <w:rPr>
                <w:rFonts w:cs="Arial"/>
                <w:sz w:val="18"/>
                <w:szCs w:val="18"/>
              </w:rPr>
              <w:t>6281</w:t>
            </w:r>
            <w:r w:rsidRPr="00EB386D">
              <w:rPr>
                <w:rFonts w:cs="Arial"/>
                <w:sz w:val="18"/>
                <w:szCs w:val="18"/>
              </w:rPr>
              <w:t>560.90</w:t>
            </w:r>
          </w:p>
        </w:tc>
        <w:tc>
          <w:tcPr>
            <w:tcW w:w="5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29-Sep-15</w:t>
            </w:r>
          </w:p>
        </w:tc>
        <w:tc>
          <w:tcPr>
            <w:tcW w:w="5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28-Aug-15</w:t>
            </w:r>
          </w:p>
        </w:tc>
        <w:tc>
          <w:tcPr>
            <w:tcW w:w="3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32</w:t>
            </w:r>
          </w:p>
        </w:tc>
      </w:tr>
      <w:tr w:rsidR="00752D21" w:rsidRPr="00EB386D" w:rsidTr="00CB4858">
        <w:trPr>
          <w:trHeight w:val="465"/>
        </w:trPr>
        <w:tc>
          <w:tcPr>
            <w:tcW w:w="19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5.</w:t>
            </w:r>
          </w:p>
        </w:tc>
        <w:tc>
          <w:tcPr>
            <w:tcW w:w="123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ZAPNV1509S1003129360</w:t>
            </w:r>
          </w:p>
        </w:tc>
        <w:tc>
          <w:tcPr>
            <w:tcW w:w="49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City Of CPT</w:t>
            </w:r>
          </w:p>
        </w:tc>
        <w:tc>
          <w:tcPr>
            <w:tcW w:w="89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112257663</w:t>
            </w:r>
          </w:p>
        </w:tc>
        <w:tc>
          <w:tcPr>
            <w:tcW w:w="671"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518 821.63</w:t>
            </w:r>
          </w:p>
        </w:tc>
        <w:tc>
          <w:tcPr>
            <w:tcW w:w="5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28-Sep-15</w:t>
            </w:r>
          </w:p>
        </w:tc>
        <w:tc>
          <w:tcPr>
            <w:tcW w:w="5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26-Aug-15</w:t>
            </w:r>
          </w:p>
        </w:tc>
        <w:tc>
          <w:tcPr>
            <w:tcW w:w="3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33</w:t>
            </w:r>
          </w:p>
        </w:tc>
      </w:tr>
      <w:tr w:rsidR="00752D21" w:rsidRPr="00EB386D" w:rsidTr="00CB4858">
        <w:trPr>
          <w:trHeight w:val="465"/>
        </w:trPr>
        <w:tc>
          <w:tcPr>
            <w:tcW w:w="19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6.</w:t>
            </w:r>
          </w:p>
        </w:tc>
        <w:tc>
          <w:tcPr>
            <w:tcW w:w="123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ZAPNV1509S1003129360</w:t>
            </w:r>
          </w:p>
        </w:tc>
        <w:tc>
          <w:tcPr>
            <w:tcW w:w="49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City Of CPT</w:t>
            </w:r>
          </w:p>
        </w:tc>
        <w:tc>
          <w:tcPr>
            <w:tcW w:w="89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112228733</w:t>
            </w:r>
          </w:p>
        </w:tc>
        <w:tc>
          <w:tcPr>
            <w:tcW w:w="671"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592 491.39</w:t>
            </w:r>
          </w:p>
        </w:tc>
        <w:tc>
          <w:tcPr>
            <w:tcW w:w="5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28-Sep-15</w:t>
            </w:r>
          </w:p>
        </w:tc>
        <w:tc>
          <w:tcPr>
            <w:tcW w:w="5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28-Aug-15</w:t>
            </w:r>
          </w:p>
        </w:tc>
        <w:tc>
          <w:tcPr>
            <w:tcW w:w="3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31</w:t>
            </w:r>
          </w:p>
        </w:tc>
      </w:tr>
      <w:tr w:rsidR="00752D21" w:rsidRPr="00EB386D" w:rsidTr="00CB4858">
        <w:trPr>
          <w:trHeight w:val="465"/>
        </w:trPr>
        <w:tc>
          <w:tcPr>
            <w:tcW w:w="19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7.</w:t>
            </w:r>
          </w:p>
        </w:tc>
        <w:tc>
          <w:tcPr>
            <w:tcW w:w="123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ZAPNV1509S1003129363</w:t>
            </w:r>
          </w:p>
        </w:tc>
        <w:tc>
          <w:tcPr>
            <w:tcW w:w="49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City Of CPT</w:t>
            </w:r>
          </w:p>
        </w:tc>
        <w:tc>
          <w:tcPr>
            <w:tcW w:w="89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370000180016</w:t>
            </w:r>
          </w:p>
        </w:tc>
        <w:tc>
          <w:tcPr>
            <w:tcW w:w="671"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250.25</w:t>
            </w:r>
          </w:p>
        </w:tc>
        <w:tc>
          <w:tcPr>
            <w:tcW w:w="5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28-Sep-15</w:t>
            </w:r>
          </w:p>
        </w:tc>
        <w:tc>
          <w:tcPr>
            <w:tcW w:w="5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04-Aug-15</w:t>
            </w:r>
          </w:p>
        </w:tc>
        <w:tc>
          <w:tcPr>
            <w:tcW w:w="3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55</w:t>
            </w:r>
          </w:p>
        </w:tc>
      </w:tr>
      <w:tr w:rsidR="00752D21" w:rsidRPr="00EB386D" w:rsidTr="00CB4858">
        <w:trPr>
          <w:trHeight w:val="465"/>
        </w:trPr>
        <w:tc>
          <w:tcPr>
            <w:tcW w:w="19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8.</w:t>
            </w:r>
          </w:p>
        </w:tc>
        <w:tc>
          <w:tcPr>
            <w:tcW w:w="123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ZAPNV1509S1003129363</w:t>
            </w:r>
          </w:p>
        </w:tc>
        <w:tc>
          <w:tcPr>
            <w:tcW w:w="49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City Of CPT</w:t>
            </w:r>
          </w:p>
        </w:tc>
        <w:tc>
          <w:tcPr>
            <w:tcW w:w="893"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370000670063</w:t>
            </w:r>
          </w:p>
        </w:tc>
        <w:tc>
          <w:tcPr>
            <w:tcW w:w="671"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5.60</w:t>
            </w:r>
          </w:p>
        </w:tc>
        <w:tc>
          <w:tcPr>
            <w:tcW w:w="586"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28-Sep-15</w:t>
            </w:r>
          </w:p>
        </w:tc>
        <w:tc>
          <w:tcPr>
            <w:tcW w:w="5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rPr>
            </w:pPr>
            <w:r w:rsidRPr="00EB386D">
              <w:rPr>
                <w:rFonts w:cs="Arial"/>
                <w:sz w:val="18"/>
                <w:szCs w:val="18"/>
              </w:rPr>
              <w:t>04-Aug-15</w:t>
            </w:r>
          </w:p>
        </w:tc>
        <w:tc>
          <w:tcPr>
            <w:tcW w:w="360"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752D21" w:rsidRPr="00EB386D" w:rsidRDefault="00752D21" w:rsidP="00CB4858">
            <w:pPr>
              <w:jc w:val="center"/>
              <w:rPr>
                <w:rFonts w:cs="Arial"/>
                <w:sz w:val="18"/>
                <w:szCs w:val="18"/>
                <w:lang w:eastAsia="en-ZA"/>
              </w:rPr>
            </w:pPr>
            <w:r w:rsidRPr="00EB386D">
              <w:rPr>
                <w:rFonts w:cs="Arial"/>
                <w:sz w:val="18"/>
                <w:szCs w:val="18"/>
                <w:lang w:eastAsia="en-ZA"/>
              </w:rPr>
              <w:t>55</w:t>
            </w:r>
          </w:p>
        </w:tc>
      </w:tr>
    </w:tbl>
    <w:p w:rsidR="00752D21" w:rsidRPr="00C476DB" w:rsidRDefault="00752D21" w:rsidP="00752D21">
      <w:pPr>
        <w:rPr>
          <w:rFonts w:cs="Arial"/>
          <w:b/>
          <w:bCs/>
          <w:color w:val="000000"/>
          <w:sz w:val="18"/>
          <w:szCs w:val="18"/>
          <w:lang w:val="en-US" w:eastAsia="en-ZA"/>
        </w:rPr>
      </w:pPr>
    </w:p>
    <w:p w:rsidR="00752D21" w:rsidRDefault="00752D21" w:rsidP="00752D21">
      <w:pPr>
        <w:rPr>
          <w:rFonts w:cs="Arial"/>
          <w:b/>
          <w:szCs w:val="22"/>
          <w:lang w:val="en-US"/>
        </w:rPr>
      </w:pPr>
    </w:p>
    <w:p w:rsidR="00752D21" w:rsidRPr="00772C6E" w:rsidRDefault="00752D21" w:rsidP="00752D21">
      <w:pPr>
        <w:rPr>
          <w:rFonts w:cs="Arial"/>
          <w:b/>
          <w:szCs w:val="22"/>
          <w:lang w:val="en-US"/>
        </w:rPr>
      </w:pPr>
      <w:r w:rsidRPr="00772C6E">
        <w:rPr>
          <w:rFonts w:cs="Arial"/>
          <w:b/>
          <w:szCs w:val="22"/>
          <w:lang w:val="en-US"/>
        </w:rPr>
        <w:t>Impact</w:t>
      </w:r>
    </w:p>
    <w:p w:rsidR="00752D21" w:rsidRPr="00772C6E" w:rsidRDefault="00752D21" w:rsidP="00752D21">
      <w:pPr>
        <w:rPr>
          <w:rFonts w:cs="Arial"/>
          <w:b/>
          <w:szCs w:val="22"/>
          <w:lang w:val="en-US"/>
        </w:rPr>
      </w:pPr>
    </w:p>
    <w:p w:rsidR="00752D21" w:rsidRPr="00772C6E" w:rsidRDefault="00752D21" w:rsidP="00752D21">
      <w:pPr>
        <w:rPr>
          <w:rFonts w:cs="Arial"/>
          <w:szCs w:val="22"/>
          <w:lang w:val="en-US"/>
        </w:rPr>
      </w:pPr>
      <w:r w:rsidRPr="00772C6E">
        <w:rPr>
          <w:rFonts w:cs="Arial"/>
          <w:szCs w:val="22"/>
          <w:lang w:val="en-US"/>
        </w:rPr>
        <w:t>Non-compliance with laws and regulations</w:t>
      </w:r>
    </w:p>
    <w:p w:rsidR="00752D21" w:rsidRPr="00772C6E" w:rsidRDefault="00752D21" w:rsidP="00752D21">
      <w:pPr>
        <w:spacing w:before="100" w:beforeAutospacing="1" w:after="100" w:afterAutospacing="1"/>
        <w:rPr>
          <w:rFonts w:cs="Arial"/>
          <w:color w:val="000000"/>
          <w:szCs w:val="22"/>
          <w:lang w:val="en-US" w:eastAsia="en-ZA"/>
        </w:rPr>
      </w:pPr>
      <w:r w:rsidRPr="00772C6E">
        <w:rPr>
          <w:rFonts w:cs="Arial"/>
          <w:color w:val="000000"/>
          <w:szCs w:val="22"/>
          <w:lang w:val="en-US" w:eastAsia="en-ZA"/>
        </w:rPr>
        <w:t>a)</w:t>
      </w:r>
      <w:r>
        <w:rPr>
          <w:rFonts w:cs="Arial"/>
          <w:color w:val="000000"/>
          <w:szCs w:val="22"/>
          <w:lang w:val="en-US" w:eastAsia="en-ZA"/>
        </w:rPr>
        <w:t xml:space="preserve"> </w:t>
      </w:r>
      <w:r w:rsidRPr="00772C6E">
        <w:rPr>
          <w:rFonts w:cs="Arial"/>
          <w:color w:val="000000"/>
          <w:szCs w:val="22"/>
          <w:lang w:val="en-US" w:eastAsia="en-ZA"/>
        </w:rPr>
        <w:t>Non-compliance with Section 38 of the Public Finance Management Act</w:t>
      </w:r>
      <w:r w:rsidRPr="00772C6E">
        <w:rPr>
          <w:rFonts w:cs="Arial"/>
          <w:color w:val="000000"/>
          <w:szCs w:val="22"/>
          <w:lang w:eastAsia="en-ZA"/>
        </w:rPr>
        <w:t xml:space="preserve"> </w:t>
      </w:r>
    </w:p>
    <w:p w:rsidR="00752D21" w:rsidRPr="00772C6E" w:rsidRDefault="00752D21" w:rsidP="00752D21">
      <w:pPr>
        <w:spacing w:before="100" w:beforeAutospacing="1" w:after="100" w:afterAutospacing="1"/>
        <w:rPr>
          <w:rFonts w:cs="Arial"/>
          <w:color w:val="000000"/>
          <w:szCs w:val="22"/>
          <w:lang w:val="en-US" w:eastAsia="en-ZA"/>
        </w:rPr>
      </w:pPr>
      <w:r w:rsidRPr="00772C6E">
        <w:rPr>
          <w:rFonts w:cs="Arial"/>
          <w:color w:val="000000"/>
          <w:szCs w:val="22"/>
          <w:lang w:val="en-US" w:eastAsia="en-ZA"/>
        </w:rPr>
        <w:t>b)</w:t>
      </w:r>
      <w:r>
        <w:rPr>
          <w:rFonts w:cs="Arial"/>
          <w:color w:val="000000"/>
          <w:szCs w:val="22"/>
          <w:lang w:val="en-US" w:eastAsia="en-ZA"/>
        </w:rPr>
        <w:t xml:space="preserve"> </w:t>
      </w:r>
      <w:r w:rsidRPr="00772C6E">
        <w:rPr>
          <w:rFonts w:cs="Arial"/>
          <w:color w:val="000000"/>
          <w:szCs w:val="22"/>
          <w:lang w:val="en-US" w:eastAsia="en-ZA"/>
        </w:rPr>
        <w:t>Non-compliance with Treasury Regulations 8.2.3</w:t>
      </w:r>
      <w:r w:rsidRPr="00772C6E">
        <w:rPr>
          <w:rFonts w:cs="Arial"/>
          <w:color w:val="000000"/>
          <w:szCs w:val="22"/>
          <w:lang w:eastAsia="en-ZA"/>
        </w:rPr>
        <w:t xml:space="preserve"> </w:t>
      </w:r>
    </w:p>
    <w:p w:rsidR="00752D21" w:rsidRPr="00335DAE" w:rsidRDefault="00752D21" w:rsidP="00752D21">
      <w:pPr>
        <w:spacing w:before="100" w:beforeAutospacing="1" w:after="100" w:afterAutospacing="1"/>
        <w:rPr>
          <w:rFonts w:cs="Arial"/>
          <w:color w:val="000000"/>
          <w:szCs w:val="22"/>
          <w:lang w:val="en-US" w:eastAsia="en-ZA"/>
        </w:rPr>
      </w:pPr>
      <w:r w:rsidRPr="00772C6E">
        <w:rPr>
          <w:rFonts w:cs="Arial"/>
          <w:color w:val="000000"/>
          <w:szCs w:val="22"/>
          <w:lang w:val="en-US" w:eastAsia="en-ZA"/>
        </w:rPr>
        <w:t>c)</w:t>
      </w:r>
      <w:r>
        <w:rPr>
          <w:rFonts w:cs="Arial"/>
          <w:color w:val="000000"/>
          <w:szCs w:val="22"/>
          <w:lang w:val="en-US" w:eastAsia="en-ZA"/>
        </w:rPr>
        <w:t xml:space="preserve"> </w:t>
      </w:r>
      <w:r w:rsidRPr="00772C6E">
        <w:rPr>
          <w:rFonts w:cs="Arial"/>
          <w:color w:val="000000"/>
          <w:szCs w:val="22"/>
          <w:lang w:val="en-US" w:eastAsia="en-ZA"/>
        </w:rPr>
        <w:t>Non-compliance with Instruction Note 34 of National Treasury</w:t>
      </w:r>
      <w:r w:rsidRPr="00772C6E">
        <w:rPr>
          <w:rFonts w:cs="Arial"/>
          <w:color w:val="000000"/>
          <w:szCs w:val="22"/>
          <w:lang w:eastAsia="en-ZA"/>
        </w:rPr>
        <w:t xml:space="preserve"> </w:t>
      </w:r>
    </w:p>
    <w:p w:rsidR="00752D21" w:rsidRPr="008F4E39" w:rsidRDefault="00752D21" w:rsidP="00752D21">
      <w:pPr>
        <w:rPr>
          <w:rFonts w:cs="Arial"/>
          <w:color w:val="000000"/>
          <w:szCs w:val="22"/>
          <w:lang w:val="en-GB" w:eastAsia="en-ZA"/>
        </w:rPr>
      </w:pPr>
      <w:r w:rsidRPr="008F4E39">
        <w:rPr>
          <w:rFonts w:cs="Arial"/>
          <w:color w:val="000000"/>
          <w:szCs w:val="22"/>
          <w:lang w:val="en-US" w:eastAsia="en-ZA"/>
        </w:rPr>
        <w:t>Possible fruitless expenditure can occur as suppliers could charge interest on long outstanding invoices.</w:t>
      </w:r>
    </w:p>
    <w:p w:rsidR="00752D21" w:rsidRPr="00733E7A" w:rsidRDefault="00752D21" w:rsidP="00752D21">
      <w:pPr>
        <w:rPr>
          <w:rFonts w:cs="Arial"/>
          <w:szCs w:val="22"/>
        </w:rPr>
      </w:pPr>
    </w:p>
    <w:p w:rsidR="00752D21" w:rsidRDefault="00752D21" w:rsidP="00752D21">
      <w:pPr>
        <w:rPr>
          <w:rFonts w:cs="Arial"/>
          <w:b/>
          <w:szCs w:val="22"/>
        </w:rPr>
      </w:pPr>
      <w:r w:rsidRPr="00733E7A">
        <w:rPr>
          <w:rFonts w:cs="Arial"/>
          <w:b/>
          <w:szCs w:val="22"/>
        </w:rPr>
        <w:t>Internal control deficiency</w:t>
      </w:r>
    </w:p>
    <w:p w:rsidR="00752D21" w:rsidRPr="00733E7A" w:rsidRDefault="00752D21" w:rsidP="00752D21">
      <w:pPr>
        <w:rPr>
          <w:rFonts w:cs="Arial"/>
          <w:szCs w:val="22"/>
        </w:rPr>
      </w:pPr>
    </w:p>
    <w:p w:rsidR="00752D21" w:rsidRPr="00F9032E" w:rsidRDefault="00752D21" w:rsidP="00752D21">
      <w:pPr>
        <w:rPr>
          <w:rFonts w:cs="Arial"/>
          <w:b/>
          <w:color w:val="000000"/>
          <w:szCs w:val="22"/>
          <w:lang w:val="en-GB" w:eastAsia="en-ZA"/>
        </w:rPr>
      </w:pPr>
      <w:r w:rsidRPr="00F9032E">
        <w:rPr>
          <w:rFonts w:cs="Arial"/>
          <w:b/>
          <w:color w:val="000000"/>
          <w:szCs w:val="22"/>
          <w:lang w:val="en-GB" w:eastAsia="en-ZA"/>
        </w:rPr>
        <w:t>Leadership</w:t>
      </w:r>
    </w:p>
    <w:p w:rsidR="00752D21" w:rsidRDefault="00752D21" w:rsidP="00752D21">
      <w:pPr>
        <w:rPr>
          <w:rFonts w:cs="Arial"/>
          <w:color w:val="000000"/>
          <w:szCs w:val="22"/>
          <w:lang w:eastAsia="en-ZA"/>
        </w:rPr>
      </w:pPr>
      <w:r w:rsidRPr="00F9032E">
        <w:rPr>
          <w:rFonts w:cs="Arial"/>
          <w:color w:val="000000"/>
          <w:szCs w:val="22"/>
          <w:lang w:eastAsia="en-ZA"/>
        </w:rPr>
        <w:t>The accounting officer does not exercise oversight responsibility over reporting and compliance with laws and regulations and internal control.</w:t>
      </w:r>
    </w:p>
    <w:p w:rsidR="00752D21" w:rsidRDefault="00752D21" w:rsidP="00752D21">
      <w:pPr>
        <w:rPr>
          <w:rFonts w:cs="Arial"/>
          <w:color w:val="000000"/>
          <w:szCs w:val="22"/>
          <w:lang w:eastAsia="en-ZA"/>
        </w:rPr>
      </w:pPr>
    </w:p>
    <w:p w:rsidR="00752D21" w:rsidRPr="00FF0861" w:rsidRDefault="00752D21" w:rsidP="00752D21">
      <w:pPr>
        <w:rPr>
          <w:rFonts w:cs="Arial"/>
          <w:b/>
          <w:color w:val="000000"/>
          <w:szCs w:val="22"/>
          <w:lang w:val="en-US" w:eastAsia="en-ZA"/>
        </w:rPr>
      </w:pPr>
      <w:r w:rsidRPr="00FF0861">
        <w:rPr>
          <w:rFonts w:cs="Arial"/>
          <w:b/>
          <w:color w:val="000000"/>
          <w:szCs w:val="22"/>
          <w:lang w:val="en-GB" w:eastAsia="en-ZA"/>
        </w:rPr>
        <w:t>Financial and Performance Management</w:t>
      </w:r>
    </w:p>
    <w:p w:rsidR="00752D21" w:rsidRPr="00FF0861" w:rsidRDefault="00752D21" w:rsidP="00752D21">
      <w:pPr>
        <w:rPr>
          <w:rFonts w:cs="Arial"/>
          <w:color w:val="000000"/>
          <w:szCs w:val="22"/>
          <w:lang w:val="en-US" w:eastAsia="en-ZA"/>
        </w:rPr>
      </w:pPr>
      <w:r w:rsidRPr="00FF0861">
        <w:rPr>
          <w:rFonts w:cs="Arial"/>
          <w:color w:val="000000"/>
          <w:szCs w:val="22"/>
          <w:lang w:val="en-US" w:eastAsia="en-ZA"/>
        </w:rPr>
        <w:t>The department did not effectively review and monitor compliance with applicable laws and regulations</w:t>
      </w:r>
      <w:r w:rsidRPr="00FF0861">
        <w:rPr>
          <w:rFonts w:cs="Arial"/>
          <w:i/>
          <w:iCs/>
          <w:color w:val="000000"/>
          <w:szCs w:val="22"/>
          <w:lang w:val="en-US" w:eastAsia="en-ZA"/>
        </w:rPr>
        <w:t xml:space="preserve"> </w:t>
      </w:r>
    </w:p>
    <w:p w:rsidR="00752D21" w:rsidRDefault="00752D21" w:rsidP="00752D21">
      <w:pPr>
        <w:rPr>
          <w:rFonts w:cs="Arial"/>
          <w:color w:val="000000"/>
          <w:szCs w:val="22"/>
          <w:lang w:eastAsia="en-ZA"/>
        </w:rPr>
      </w:pPr>
    </w:p>
    <w:p w:rsidR="00752D21" w:rsidRDefault="00752D21" w:rsidP="00752D21">
      <w:pPr>
        <w:rPr>
          <w:rFonts w:cs="Arial"/>
          <w:color w:val="000000"/>
          <w:szCs w:val="22"/>
          <w:lang w:eastAsia="en-ZA"/>
        </w:rPr>
      </w:pPr>
    </w:p>
    <w:p w:rsidR="00752D21" w:rsidRDefault="00752D21" w:rsidP="00752D21">
      <w:pPr>
        <w:rPr>
          <w:rFonts w:cs="Arial"/>
          <w:color w:val="000000"/>
          <w:szCs w:val="22"/>
          <w:lang w:eastAsia="en-ZA"/>
        </w:rPr>
      </w:pPr>
    </w:p>
    <w:p w:rsidR="00752D21" w:rsidRDefault="00752D21" w:rsidP="00752D21">
      <w:pPr>
        <w:rPr>
          <w:rFonts w:cs="Arial"/>
          <w:color w:val="000000"/>
          <w:szCs w:val="22"/>
          <w:lang w:eastAsia="en-ZA"/>
        </w:rPr>
      </w:pPr>
    </w:p>
    <w:p w:rsidR="00752D21" w:rsidRDefault="00752D21" w:rsidP="00752D21">
      <w:pPr>
        <w:rPr>
          <w:rFonts w:cs="Arial"/>
          <w:color w:val="000000"/>
          <w:szCs w:val="22"/>
          <w:lang w:eastAsia="en-ZA"/>
        </w:rPr>
      </w:pPr>
    </w:p>
    <w:p w:rsidR="00752D21" w:rsidRDefault="00752D21" w:rsidP="00752D21">
      <w:pPr>
        <w:rPr>
          <w:rFonts w:cs="Arial"/>
          <w:color w:val="000000"/>
          <w:szCs w:val="22"/>
          <w:lang w:eastAsia="en-ZA"/>
        </w:rPr>
      </w:pPr>
    </w:p>
    <w:p w:rsidR="00752D21" w:rsidRDefault="00752D21" w:rsidP="00752D21">
      <w:pPr>
        <w:rPr>
          <w:rFonts w:cs="Arial"/>
          <w:color w:val="000000"/>
          <w:szCs w:val="22"/>
          <w:lang w:eastAsia="en-ZA"/>
        </w:rPr>
      </w:pPr>
    </w:p>
    <w:p w:rsidR="00752D21" w:rsidRPr="00FF0861" w:rsidRDefault="00752D21" w:rsidP="00752D21">
      <w:pPr>
        <w:rPr>
          <w:rFonts w:cs="Arial"/>
          <w:color w:val="000000"/>
          <w:szCs w:val="22"/>
          <w:lang w:eastAsia="en-ZA"/>
        </w:rPr>
      </w:pPr>
    </w:p>
    <w:p w:rsidR="00752D21" w:rsidRPr="00733E7A" w:rsidRDefault="00752D21" w:rsidP="00752D21">
      <w:pPr>
        <w:rPr>
          <w:rFonts w:cs="Arial"/>
          <w:b/>
          <w:szCs w:val="22"/>
        </w:rPr>
      </w:pPr>
      <w:r w:rsidRPr="00733E7A">
        <w:rPr>
          <w:rFonts w:cs="Arial"/>
          <w:b/>
          <w:szCs w:val="22"/>
        </w:rPr>
        <w:t xml:space="preserve">Recommendation </w:t>
      </w:r>
    </w:p>
    <w:p w:rsidR="00752D21" w:rsidRDefault="00752D21" w:rsidP="00752D21">
      <w:pPr>
        <w:rPr>
          <w:rFonts w:cs="Arial"/>
          <w:color w:val="000000"/>
          <w:szCs w:val="22"/>
          <w:lang w:val="en-US" w:eastAsia="en-ZA"/>
        </w:rPr>
      </w:pPr>
    </w:p>
    <w:p w:rsidR="00752D21" w:rsidRPr="004C2CB1" w:rsidRDefault="00752D21" w:rsidP="00752D21">
      <w:pPr>
        <w:rPr>
          <w:rFonts w:cs="Arial"/>
          <w:color w:val="000000"/>
          <w:szCs w:val="22"/>
          <w:lang w:eastAsia="en-ZA"/>
        </w:rPr>
      </w:pPr>
      <w:r w:rsidRPr="004C2CB1">
        <w:rPr>
          <w:rFonts w:cs="Arial"/>
          <w:color w:val="000000"/>
          <w:szCs w:val="22"/>
          <w:lang w:val="en-US" w:eastAsia="en-ZA"/>
        </w:rPr>
        <w:t>Amounts owing to suppliers should be monitored on a regular basis to enable the entity to pay amounts outstanding on time, thereby avoid paying interest and penalties which will be regarded as fruitless and wasteful expenditure. This can be done through the review and updating of the order register on a regular basis to ensure that all payments are made to the suppliers within the acceptable timeframes.</w:t>
      </w:r>
    </w:p>
    <w:p w:rsidR="00752D21" w:rsidRPr="004C2CB1" w:rsidRDefault="00752D21" w:rsidP="00752D21">
      <w:pPr>
        <w:rPr>
          <w:rFonts w:cs="Arial"/>
          <w:color w:val="000000"/>
          <w:szCs w:val="22"/>
          <w:lang w:eastAsia="en-ZA"/>
        </w:rPr>
      </w:pPr>
      <w:r w:rsidRPr="004C2CB1">
        <w:rPr>
          <w:rFonts w:cs="Arial"/>
          <w:color w:val="000000"/>
          <w:szCs w:val="22"/>
          <w:lang w:eastAsia="en-ZA"/>
        </w:rPr>
        <w:t> </w:t>
      </w:r>
    </w:p>
    <w:p w:rsidR="00752D21" w:rsidRPr="004C2CB1" w:rsidRDefault="00752D21" w:rsidP="00752D21">
      <w:pPr>
        <w:rPr>
          <w:rFonts w:cs="Arial"/>
          <w:color w:val="000000"/>
          <w:szCs w:val="22"/>
          <w:lang w:eastAsia="en-ZA"/>
        </w:rPr>
      </w:pPr>
      <w:r w:rsidRPr="004C2CB1">
        <w:rPr>
          <w:rFonts w:cs="Arial"/>
          <w:color w:val="000000"/>
          <w:szCs w:val="22"/>
          <w:lang w:val="en-US" w:eastAsia="en-ZA"/>
        </w:rPr>
        <w:t xml:space="preserve">Unit heads should ensure that there is minimum delay between the time they receive invoices and the time they submit the invoices to the finance division.          </w:t>
      </w:r>
    </w:p>
    <w:p w:rsidR="00752D21" w:rsidRPr="004C2CB1" w:rsidRDefault="00752D21" w:rsidP="00752D21">
      <w:pPr>
        <w:rPr>
          <w:rFonts w:cs="Arial"/>
          <w:color w:val="000000"/>
          <w:szCs w:val="22"/>
          <w:lang w:eastAsia="en-ZA"/>
        </w:rPr>
      </w:pPr>
      <w:r w:rsidRPr="004C2CB1">
        <w:rPr>
          <w:rFonts w:cs="Arial"/>
          <w:color w:val="000000"/>
          <w:szCs w:val="22"/>
          <w:lang w:eastAsia="en-ZA"/>
        </w:rPr>
        <w:t> </w:t>
      </w:r>
    </w:p>
    <w:p w:rsidR="00752D21" w:rsidRPr="004C2CB1" w:rsidRDefault="00752D21" w:rsidP="00752D21">
      <w:pPr>
        <w:rPr>
          <w:rFonts w:cs="Arial"/>
          <w:color w:val="000000"/>
          <w:szCs w:val="22"/>
          <w:lang w:eastAsia="en-ZA"/>
        </w:rPr>
      </w:pPr>
      <w:r w:rsidRPr="004C2CB1">
        <w:rPr>
          <w:rFonts w:cs="Arial"/>
          <w:color w:val="000000"/>
          <w:szCs w:val="22"/>
          <w:lang w:val="en-US" w:eastAsia="en-ZA"/>
        </w:rPr>
        <w:t>Management must develop policies and procedures to ensure compliance with all prescribed laws and regulations.</w:t>
      </w:r>
    </w:p>
    <w:p w:rsidR="00752D21" w:rsidRPr="004C2CB1" w:rsidRDefault="00752D21" w:rsidP="00752D21">
      <w:pPr>
        <w:rPr>
          <w:rFonts w:cs="Arial"/>
          <w:color w:val="000000"/>
          <w:szCs w:val="22"/>
          <w:lang w:eastAsia="en-ZA"/>
        </w:rPr>
      </w:pPr>
      <w:r w:rsidRPr="004C2CB1">
        <w:rPr>
          <w:rFonts w:cs="Arial"/>
          <w:color w:val="000000"/>
          <w:szCs w:val="22"/>
          <w:lang w:eastAsia="en-ZA"/>
        </w:rPr>
        <w:t> </w:t>
      </w:r>
    </w:p>
    <w:p w:rsidR="00752D21" w:rsidRPr="004C2CB1" w:rsidRDefault="00752D21" w:rsidP="00752D21">
      <w:pPr>
        <w:rPr>
          <w:rFonts w:cs="Arial"/>
          <w:color w:val="000000"/>
          <w:szCs w:val="22"/>
          <w:lang w:eastAsia="en-ZA"/>
        </w:rPr>
      </w:pPr>
      <w:r w:rsidRPr="004C2CB1">
        <w:rPr>
          <w:rFonts w:cs="Arial"/>
          <w:color w:val="000000"/>
          <w:szCs w:val="22"/>
          <w:lang w:val="en-US" w:eastAsia="en-ZA"/>
        </w:rPr>
        <w:t>Sections responsible for payment to suppliers and the Transaction Processing Unit (finance section) should ensure that payments are captured and processed timely to ensure compliance with laws and regulations.</w:t>
      </w:r>
    </w:p>
    <w:p w:rsidR="00752D21" w:rsidRPr="004C2CB1" w:rsidRDefault="00752D21" w:rsidP="00752D21">
      <w:pPr>
        <w:rPr>
          <w:rFonts w:cs="Arial"/>
          <w:color w:val="000000"/>
          <w:szCs w:val="22"/>
          <w:lang w:eastAsia="en-ZA"/>
        </w:rPr>
      </w:pPr>
      <w:r w:rsidRPr="004C2CB1">
        <w:rPr>
          <w:rFonts w:cs="Arial"/>
          <w:color w:val="000000"/>
          <w:szCs w:val="22"/>
          <w:lang w:eastAsia="en-ZA"/>
        </w:rPr>
        <w:t> </w:t>
      </w:r>
    </w:p>
    <w:p w:rsidR="00752D21" w:rsidRPr="005558C5" w:rsidRDefault="00752D21" w:rsidP="00752D21">
      <w:pPr>
        <w:rPr>
          <w:rFonts w:cs="Arial"/>
          <w:color w:val="000000"/>
          <w:szCs w:val="22"/>
          <w:lang w:eastAsia="en-ZA"/>
        </w:rPr>
      </w:pPr>
      <w:r w:rsidRPr="004C2CB1">
        <w:rPr>
          <w:rFonts w:cs="Arial"/>
          <w:color w:val="000000"/>
          <w:szCs w:val="22"/>
          <w:lang w:val="en-US" w:eastAsia="en-ZA"/>
        </w:rPr>
        <w:t>A tracking register should be implemented to track invoices from date of receipt and the movement of the invoices through the various divisional heads until ultimate payment date, to identify where the delays in approval are actually experienced. The register should also include comments where delays are experienced which will assist the department in noting valid explanations for delays or just inefficiencies in the approval process.</w:t>
      </w:r>
    </w:p>
    <w:p w:rsidR="00752D21" w:rsidRDefault="00752D21" w:rsidP="00752D21">
      <w:pPr>
        <w:rPr>
          <w:rFonts w:cs="Arial"/>
          <w:b/>
          <w:szCs w:val="22"/>
        </w:rPr>
      </w:pPr>
    </w:p>
    <w:p w:rsidR="00405CF7" w:rsidRDefault="00405CF7" w:rsidP="00405CF7">
      <w:pPr>
        <w:rPr>
          <w:rFonts w:cs="Arial"/>
          <w:b/>
          <w:szCs w:val="22"/>
        </w:rPr>
      </w:pPr>
      <w:r w:rsidRPr="00F85FFB">
        <w:rPr>
          <w:rFonts w:cs="Arial"/>
          <w:b/>
          <w:szCs w:val="22"/>
        </w:rPr>
        <w:t>Management response</w:t>
      </w:r>
    </w:p>
    <w:p w:rsidR="00405CF7" w:rsidRDefault="00405CF7" w:rsidP="00405CF7">
      <w:pPr>
        <w:rPr>
          <w:rFonts w:cs="Arial"/>
          <w:b/>
          <w:szCs w:val="22"/>
        </w:rPr>
      </w:pPr>
    </w:p>
    <w:p w:rsidR="00405CF7" w:rsidRDefault="00405CF7" w:rsidP="00405CF7">
      <w:pPr>
        <w:rPr>
          <w:rFonts w:cs="Arial"/>
          <w:color w:val="000000"/>
          <w:szCs w:val="22"/>
          <w:lang w:val="en-US" w:eastAsia="en-ZA"/>
        </w:rPr>
      </w:pPr>
      <w:r>
        <w:rPr>
          <w:rFonts w:cs="Arial"/>
          <w:color w:val="000000"/>
          <w:szCs w:val="22"/>
          <w:lang w:val="en-US" w:eastAsia="en-ZA"/>
        </w:rPr>
        <w:t>Management comments outstanding</w:t>
      </w:r>
    </w:p>
    <w:p w:rsidR="00405CF7" w:rsidRDefault="00405CF7" w:rsidP="00405CF7">
      <w:pPr>
        <w:rPr>
          <w:rFonts w:cs="Arial"/>
          <w:i/>
          <w:szCs w:val="22"/>
        </w:rPr>
      </w:pPr>
    </w:p>
    <w:p w:rsidR="00405CF7" w:rsidRPr="00F85FFB" w:rsidRDefault="00405CF7" w:rsidP="00405CF7">
      <w:pPr>
        <w:rPr>
          <w:rFonts w:eastAsia="Arial Unicode MS" w:cs="Arial"/>
          <w:b/>
          <w:szCs w:val="22"/>
        </w:rPr>
      </w:pPr>
      <w:r w:rsidRPr="00F85FFB">
        <w:rPr>
          <w:rFonts w:eastAsia="Arial Unicode MS" w:cs="Arial"/>
          <w:b/>
          <w:szCs w:val="22"/>
        </w:rPr>
        <w:t>Auditor’s conclusion</w:t>
      </w:r>
    </w:p>
    <w:p w:rsidR="00405CF7" w:rsidRDefault="00405CF7" w:rsidP="00405CF7"/>
    <w:p w:rsidR="00405CF7" w:rsidRDefault="00405CF7" w:rsidP="00405CF7">
      <w:pPr>
        <w:rPr>
          <w:rFonts w:cs="Arial"/>
          <w:color w:val="000000"/>
          <w:szCs w:val="22"/>
          <w:lang w:val="en-US" w:eastAsia="en-ZA"/>
        </w:rPr>
      </w:pPr>
      <w:r>
        <w:rPr>
          <w:rFonts w:cs="Arial"/>
          <w:color w:val="000000"/>
          <w:szCs w:val="22"/>
          <w:lang w:val="en-US" w:eastAsia="en-ZA"/>
        </w:rPr>
        <w:t>Management comments outstanding</w:t>
      </w:r>
    </w:p>
    <w:p w:rsidR="00405CF7" w:rsidRDefault="00405CF7">
      <w:pPr>
        <w:spacing w:after="200" w:line="276" w:lineRule="auto"/>
      </w:pPr>
      <w:r>
        <w:br w:type="page"/>
      </w:r>
    </w:p>
    <w:p w:rsidR="00CB4858" w:rsidRDefault="00CB4858">
      <w:pPr>
        <w:spacing w:after="200" w:line="276" w:lineRule="auto"/>
      </w:pPr>
    </w:p>
    <w:p w:rsidR="00752D21" w:rsidRDefault="00752D21" w:rsidP="00752D21"/>
    <w:p w:rsidR="00752D21" w:rsidRPr="00CB5498" w:rsidRDefault="00752D21" w:rsidP="00752D21">
      <w:pPr>
        <w:pStyle w:val="Style1"/>
        <w:rPr>
          <w:b w:val="0"/>
          <w:bCs/>
          <w:lang w:val="en-US"/>
        </w:rPr>
      </w:pPr>
      <w:r>
        <w:rPr>
          <w:bCs/>
          <w:lang w:val="en-US"/>
        </w:rPr>
        <w:t xml:space="preserve">Predetermined objective </w:t>
      </w:r>
    </w:p>
    <w:p w:rsidR="00752D21" w:rsidRPr="00CB5498" w:rsidRDefault="00752D21" w:rsidP="00752D21">
      <w:pPr>
        <w:rPr>
          <w:rFonts w:cs="Arial"/>
          <w:bCs/>
          <w:szCs w:val="22"/>
          <w:lang w:val="en-US"/>
        </w:rPr>
      </w:pPr>
    </w:p>
    <w:p w:rsidR="00752D21" w:rsidRPr="0065751B" w:rsidRDefault="00752D21" w:rsidP="00405CF7">
      <w:pPr>
        <w:pStyle w:val="ListParagraph"/>
        <w:numPr>
          <w:ilvl w:val="0"/>
          <w:numId w:val="19"/>
        </w:numPr>
        <w:ind w:left="426" w:hanging="426"/>
        <w:rPr>
          <w:rFonts w:cs="Arial"/>
          <w:b/>
          <w:bCs/>
          <w:szCs w:val="22"/>
          <w:lang w:val="en-US"/>
        </w:rPr>
      </w:pPr>
      <w:r w:rsidRPr="0065751B">
        <w:rPr>
          <w:rFonts w:cs="Arial"/>
          <w:b/>
          <w:bCs/>
          <w:szCs w:val="22"/>
          <w:lang w:val="en-US"/>
        </w:rPr>
        <w:t>New Indicators are not well defined due to exclusions of baselines in the Annual Performance Plan. COFF 22</w:t>
      </w:r>
    </w:p>
    <w:p w:rsidR="00752D21" w:rsidRDefault="00752D21" w:rsidP="00752D21">
      <w:pPr>
        <w:rPr>
          <w:rFonts w:cs="Arial"/>
          <w:b/>
          <w:bCs/>
          <w:szCs w:val="22"/>
          <w:lang w:val="en-US"/>
        </w:rPr>
      </w:pPr>
    </w:p>
    <w:p w:rsidR="00752D21" w:rsidRPr="00CB5498" w:rsidRDefault="00752D21" w:rsidP="00752D21">
      <w:pPr>
        <w:rPr>
          <w:rFonts w:cs="Arial"/>
          <w:b/>
          <w:bCs/>
          <w:szCs w:val="22"/>
        </w:rPr>
      </w:pPr>
      <w:r w:rsidRPr="00CB5498">
        <w:rPr>
          <w:rFonts w:cs="Arial"/>
          <w:b/>
          <w:bCs/>
          <w:szCs w:val="22"/>
        </w:rPr>
        <w:t>Audit finding</w:t>
      </w:r>
    </w:p>
    <w:p w:rsidR="00752D21" w:rsidRDefault="00752D21" w:rsidP="00752D21">
      <w:pPr>
        <w:pStyle w:val="NormalWeb"/>
        <w:rPr>
          <w:sz w:val="22"/>
          <w:szCs w:val="22"/>
        </w:rPr>
      </w:pPr>
      <w:r w:rsidRPr="00CB5498">
        <w:rPr>
          <w:sz w:val="22"/>
          <w:szCs w:val="22"/>
        </w:rPr>
        <w:t>Laws, rules and Regulations:</w:t>
      </w:r>
    </w:p>
    <w:p w:rsidR="00752D21" w:rsidRPr="004125BD" w:rsidRDefault="00752D21" w:rsidP="004125BD">
      <w:pPr>
        <w:pStyle w:val="NormalWeb"/>
        <w:rPr>
          <w:sz w:val="22"/>
          <w:szCs w:val="22"/>
        </w:rPr>
      </w:pPr>
      <w:r w:rsidRPr="00FD71BD">
        <w:rPr>
          <w:rFonts w:cs="Arial"/>
          <w:bCs/>
          <w:sz w:val="22"/>
          <w:szCs w:val="22"/>
          <w:lang w:val="en-GB"/>
        </w:rPr>
        <w:t xml:space="preserve">The </w:t>
      </w:r>
      <w:r w:rsidRPr="00B76E00">
        <w:rPr>
          <w:rFonts w:cs="Arial"/>
          <w:bCs/>
          <w:i/>
          <w:sz w:val="22"/>
          <w:szCs w:val="22"/>
          <w:lang w:val="en-GB"/>
        </w:rPr>
        <w:t>Performance management and reporting framework</w:t>
      </w:r>
      <w:r w:rsidRPr="00FD71BD">
        <w:rPr>
          <w:rFonts w:cs="Arial"/>
          <w:bCs/>
          <w:sz w:val="22"/>
          <w:szCs w:val="22"/>
          <w:lang w:val="en-GB"/>
        </w:rPr>
        <w:t xml:space="preserve"> </w:t>
      </w:r>
      <w:r w:rsidRPr="00FD71BD">
        <w:rPr>
          <w:rFonts w:cs="Arial"/>
          <w:sz w:val="22"/>
          <w:szCs w:val="22"/>
        </w:rPr>
        <w:t xml:space="preserve">issued by the National Treasury, which consists of </w:t>
      </w:r>
      <w:r w:rsidRPr="00FD71BD">
        <w:rPr>
          <w:rFonts w:cs="Arial"/>
          <w:bCs/>
          <w:sz w:val="22"/>
          <w:szCs w:val="22"/>
          <w:lang w:val="en-GB"/>
        </w:rPr>
        <w:t>the Framework for strategic plans</w:t>
      </w:r>
      <w:r w:rsidRPr="00CB5498">
        <w:rPr>
          <w:rFonts w:cs="Arial"/>
          <w:bCs/>
          <w:sz w:val="22"/>
          <w:szCs w:val="22"/>
          <w:lang w:val="en-GB"/>
        </w:rPr>
        <w:t xml:space="preserve"> and annual performance plans</w:t>
      </w:r>
      <w:r w:rsidRPr="00CB5498">
        <w:rPr>
          <w:rFonts w:cs="Arial"/>
          <w:sz w:val="22"/>
          <w:szCs w:val="22"/>
        </w:rPr>
        <w:t xml:space="preserve"> requires the following: </w:t>
      </w:r>
    </w:p>
    <w:p w:rsidR="00752D21" w:rsidRPr="00CB5498" w:rsidRDefault="00752D21" w:rsidP="00752D21">
      <w:pPr>
        <w:jc w:val="both"/>
        <w:rPr>
          <w:rFonts w:cs="Arial"/>
          <w:bCs/>
          <w:szCs w:val="22"/>
          <w:lang w:val="en-GB"/>
        </w:rPr>
      </w:pPr>
      <w:r w:rsidRPr="00CB5498">
        <w:rPr>
          <w:rFonts w:cs="Arial"/>
          <w:bCs/>
          <w:szCs w:val="22"/>
          <w:lang w:val="en-GB"/>
        </w:rPr>
        <w:t>Programme performance indicators that are reliable, well defined, verifiable, cost effective, appropriate and relevant should be sought, with baseline information and targets expressed in terms of actual numbers. Performance targets should be SMART. The institution must have the management processes in place to collect the information required to track performance against each indicator.</w:t>
      </w:r>
    </w:p>
    <w:p w:rsidR="00752D21" w:rsidRPr="00CB5498" w:rsidRDefault="00752D21" w:rsidP="00752D21">
      <w:pPr>
        <w:jc w:val="both"/>
        <w:rPr>
          <w:rFonts w:cs="Arial"/>
          <w:bCs/>
          <w:szCs w:val="22"/>
          <w:lang w:val="en-GB"/>
        </w:rPr>
      </w:pPr>
    </w:p>
    <w:p w:rsidR="00752D21" w:rsidRPr="00CB5498" w:rsidRDefault="00752D21" w:rsidP="00752D21">
      <w:pPr>
        <w:jc w:val="both"/>
        <w:rPr>
          <w:rFonts w:cs="Arial"/>
          <w:bCs/>
          <w:szCs w:val="22"/>
          <w:lang w:val="en-GB"/>
        </w:rPr>
      </w:pPr>
      <w:r w:rsidRPr="00CB5498">
        <w:rPr>
          <w:rFonts w:cs="Arial"/>
          <w:bCs/>
          <w:szCs w:val="22"/>
          <w:lang w:val="en-GB"/>
        </w:rPr>
        <w:t>Each objective should be written as a performance statement that is SMART and must set a performance target the institution can achieve by the end of the period of the Strategic Plan. The baseline and targets must be expressed in terms of numbers. If a percentage is used, then the absolute numbers must be presented as well.</w:t>
      </w:r>
    </w:p>
    <w:p w:rsidR="00752D21" w:rsidRPr="00CB5498" w:rsidRDefault="00752D21" w:rsidP="00752D21">
      <w:pPr>
        <w:jc w:val="both"/>
        <w:rPr>
          <w:rFonts w:cs="Arial"/>
          <w:bCs/>
          <w:szCs w:val="22"/>
          <w:lang w:val="en-GB"/>
        </w:rPr>
      </w:pPr>
    </w:p>
    <w:p w:rsidR="00752D21" w:rsidRPr="00CB5498" w:rsidRDefault="00752D21" w:rsidP="00752D21">
      <w:pPr>
        <w:jc w:val="both"/>
        <w:rPr>
          <w:rFonts w:cs="Arial"/>
          <w:bCs/>
          <w:szCs w:val="22"/>
          <w:lang w:val="en-GB"/>
        </w:rPr>
      </w:pPr>
      <w:r w:rsidRPr="0049031D">
        <w:rPr>
          <w:rFonts w:cs="Arial"/>
          <w:bCs/>
          <w:szCs w:val="22"/>
          <w:lang w:val="en-GB"/>
        </w:rPr>
        <w:t>In accordance with Chapter 3.3 of the Framework for managing programme performance information, performance targets must be specified relative to current baselines. The first step in setting a target is for an entity is</w:t>
      </w:r>
      <w:r>
        <w:rPr>
          <w:rFonts w:cs="Arial"/>
          <w:bCs/>
          <w:szCs w:val="22"/>
          <w:lang w:val="en-GB"/>
        </w:rPr>
        <w:t xml:space="preserve"> to determine its</w:t>
      </w:r>
      <w:r w:rsidRPr="0049031D">
        <w:rPr>
          <w:rFonts w:cs="Arial"/>
          <w:bCs/>
          <w:szCs w:val="22"/>
          <w:lang w:val="en-GB"/>
        </w:rPr>
        <w:t xml:space="preserve"> baseline.</w:t>
      </w:r>
    </w:p>
    <w:p w:rsidR="00752D21" w:rsidRDefault="00752D21" w:rsidP="00752D21">
      <w:pPr>
        <w:jc w:val="both"/>
        <w:rPr>
          <w:rFonts w:cs="Arial"/>
          <w:bCs/>
          <w:szCs w:val="22"/>
          <w:lang w:val="en-GB"/>
        </w:rPr>
      </w:pPr>
    </w:p>
    <w:p w:rsidR="00752D21" w:rsidRPr="00CB5498" w:rsidRDefault="00752D21" w:rsidP="00752D21">
      <w:pPr>
        <w:jc w:val="both"/>
        <w:rPr>
          <w:rFonts w:cs="Arial"/>
          <w:bCs/>
          <w:szCs w:val="22"/>
          <w:lang w:val="en-GB"/>
        </w:rPr>
      </w:pPr>
      <w:r w:rsidRPr="00CB5498">
        <w:rPr>
          <w:rFonts w:cs="Arial"/>
          <w:bCs/>
          <w:szCs w:val="22"/>
          <w:lang w:val="en-GB"/>
        </w:rPr>
        <w:t>Institutions are expected to state the present baseline in respect of each strategic objective and programme performance indicator. In most instances, the baseline is the level of performance recorded in the year prior to the planning period.</w:t>
      </w:r>
      <w:r>
        <w:rPr>
          <w:rFonts w:cs="Arial"/>
          <w:bCs/>
          <w:szCs w:val="22"/>
          <w:lang w:val="en-GB"/>
        </w:rPr>
        <w:t xml:space="preserve"> </w:t>
      </w:r>
      <w:r w:rsidRPr="0049031D">
        <w:rPr>
          <w:rFonts w:cs="Arial"/>
          <w:bCs/>
          <w:szCs w:val="22"/>
          <w:lang w:val="en-GB"/>
        </w:rPr>
        <w:t>Where a system for managing performance information is being set up, initial baseline information is often not available. This should no</w:t>
      </w:r>
      <w:r>
        <w:rPr>
          <w:rFonts w:cs="Arial"/>
          <w:bCs/>
          <w:szCs w:val="22"/>
          <w:lang w:val="en-GB"/>
        </w:rPr>
        <w:t>t be an obstacle and the entity</w:t>
      </w:r>
      <w:r w:rsidRPr="0049031D">
        <w:rPr>
          <w:rFonts w:cs="Arial"/>
          <w:bCs/>
          <w:szCs w:val="22"/>
          <w:lang w:val="en-GB"/>
        </w:rPr>
        <w:t xml:space="preserve"> should demonstrate alternative methods applied in setting baselines e.g. use of reliable statistical information, cost projections etc.</w:t>
      </w:r>
    </w:p>
    <w:p w:rsidR="00752D21" w:rsidRPr="003051B3" w:rsidRDefault="00752D21" w:rsidP="00752D21">
      <w:pPr>
        <w:jc w:val="both"/>
        <w:rPr>
          <w:rFonts w:cs="Arial"/>
          <w:bCs/>
          <w:szCs w:val="22"/>
          <w:lang w:val="en-GB"/>
        </w:rPr>
      </w:pPr>
    </w:p>
    <w:p w:rsidR="00752D21" w:rsidRPr="003051B3" w:rsidRDefault="00752D21" w:rsidP="00B31FB4">
      <w:pPr>
        <w:pStyle w:val="ListParagraph"/>
        <w:numPr>
          <w:ilvl w:val="0"/>
          <w:numId w:val="35"/>
        </w:numPr>
        <w:spacing w:after="120"/>
        <w:contextualSpacing/>
        <w:rPr>
          <w:rFonts w:cs="Arial"/>
          <w:szCs w:val="22"/>
        </w:rPr>
      </w:pPr>
      <w:r>
        <w:rPr>
          <w:rFonts w:cs="Arial"/>
          <w:color w:val="000000"/>
          <w:szCs w:val="22"/>
        </w:rPr>
        <w:t>During the review of the 16/17</w:t>
      </w:r>
      <w:r w:rsidRPr="003051B3">
        <w:rPr>
          <w:rFonts w:cs="Arial"/>
          <w:color w:val="000000"/>
          <w:szCs w:val="22"/>
        </w:rPr>
        <w:t xml:space="preserve"> Annual Performance Plan of PMTE, we noted that </w:t>
      </w:r>
      <w:r w:rsidRPr="003051B3">
        <w:rPr>
          <w:rFonts w:cs="Arial"/>
          <w:szCs w:val="22"/>
        </w:rPr>
        <w:t>there is no clear</w:t>
      </w:r>
      <w:r>
        <w:rPr>
          <w:rFonts w:cs="Arial"/>
          <w:szCs w:val="22"/>
        </w:rPr>
        <w:t xml:space="preserve"> identification of </w:t>
      </w:r>
      <w:r w:rsidRPr="003051B3">
        <w:rPr>
          <w:rFonts w:cs="Arial"/>
          <w:szCs w:val="22"/>
        </w:rPr>
        <w:t xml:space="preserve">methods used to determine baselines for the new performance indicators as required by the National Treasury’s </w:t>
      </w:r>
      <w:r w:rsidRPr="003051B3">
        <w:rPr>
          <w:rFonts w:cs="Arial"/>
          <w:i/>
          <w:szCs w:val="22"/>
        </w:rPr>
        <w:t>Framework for managing programme performance information (FMPPI)</w:t>
      </w:r>
      <w:r w:rsidRPr="003051B3">
        <w:rPr>
          <w:rFonts w:cs="Arial"/>
          <w:szCs w:val="22"/>
        </w:rPr>
        <w:t>. Please refer below for the detail of performance indicators and targets affected by this deviation:</w:t>
      </w:r>
    </w:p>
    <w:p w:rsidR="00752D21" w:rsidRPr="00FD71BD" w:rsidRDefault="00752D21" w:rsidP="00752D21">
      <w:pPr>
        <w:spacing w:after="120"/>
        <w:rPr>
          <w:rFonts w:cs="Arial"/>
          <w:szCs w:val="22"/>
        </w:rPr>
      </w:pPr>
    </w:p>
    <w:tbl>
      <w:tblPr>
        <w:tblW w:w="5000" w:type="pct"/>
        <w:tblLook w:val="04A0" w:firstRow="1" w:lastRow="0" w:firstColumn="1" w:lastColumn="0" w:noHBand="0" w:noVBand="1"/>
      </w:tblPr>
      <w:tblGrid>
        <w:gridCol w:w="4723"/>
        <w:gridCol w:w="4519"/>
      </w:tblGrid>
      <w:tr w:rsidR="002A53D9" w:rsidRPr="002A53D9" w:rsidTr="002A53D9">
        <w:trPr>
          <w:trHeight w:val="240"/>
        </w:trPr>
        <w:tc>
          <w:tcPr>
            <w:tcW w:w="5000" w:type="pct"/>
            <w:gridSpan w:val="2"/>
            <w:tcBorders>
              <w:top w:val="nil"/>
              <w:left w:val="nil"/>
              <w:bottom w:val="nil"/>
              <w:right w:val="nil"/>
            </w:tcBorders>
            <w:shd w:val="clear" w:color="auto" w:fill="auto"/>
            <w:noWrap/>
            <w:vAlign w:val="center"/>
            <w:hideMark/>
          </w:tcPr>
          <w:p w:rsidR="002A53D9" w:rsidRPr="002A53D9" w:rsidRDefault="002A53D9" w:rsidP="002A53D9">
            <w:pPr>
              <w:rPr>
                <w:rFonts w:cs="Arial"/>
                <w:b/>
                <w:bCs/>
                <w:color w:val="000000"/>
                <w:sz w:val="18"/>
                <w:szCs w:val="18"/>
                <w:lang w:eastAsia="en-ZA"/>
              </w:rPr>
            </w:pPr>
            <w:r w:rsidRPr="002A53D9">
              <w:rPr>
                <w:rFonts w:cs="Arial"/>
                <w:b/>
                <w:bCs/>
                <w:color w:val="000000"/>
                <w:sz w:val="18"/>
                <w:szCs w:val="18"/>
                <w:lang w:eastAsia="en-ZA"/>
              </w:rPr>
              <w:t>Programme 3: Construction Project Management</w:t>
            </w:r>
          </w:p>
        </w:tc>
      </w:tr>
      <w:tr w:rsidR="002A53D9" w:rsidRPr="002A53D9" w:rsidTr="004125BD">
        <w:trPr>
          <w:trHeight w:val="240"/>
        </w:trPr>
        <w:tc>
          <w:tcPr>
            <w:tcW w:w="25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53D9" w:rsidRPr="002A53D9" w:rsidRDefault="002A53D9" w:rsidP="002A53D9">
            <w:pPr>
              <w:rPr>
                <w:rFonts w:cs="Arial"/>
                <w:b/>
                <w:bCs/>
                <w:color w:val="000000"/>
                <w:sz w:val="18"/>
                <w:szCs w:val="18"/>
                <w:lang w:eastAsia="en-ZA"/>
              </w:rPr>
            </w:pPr>
            <w:r w:rsidRPr="002A53D9">
              <w:rPr>
                <w:rFonts w:cs="Arial"/>
                <w:b/>
                <w:bCs/>
                <w:color w:val="000000"/>
                <w:sz w:val="18"/>
                <w:szCs w:val="18"/>
                <w:lang w:eastAsia="en-ZA"/>
              </w:rPr>
              <w:t>Performance Indicator</w:t>
            </w:r>
          </w:p>
        </w:tc>
        <w:tc>
          <w:tcPr>
            <w:tcW w:w="2445"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2A53D9" w:rsidRPr="002A53D9" w:rsidRDefault="002A53D9" w:rsidP="002A53D9">
            <w:pPr>
              <w:rPr>
                <w:rFonts w:cs="Arial"/>
                <w:b/>
                <w:bCs/>
                <w:color w:val="000000"/>
                <w:sz w:val="18"/>
                <w:szCs w:val="18"/>
                <w:lang w:eastAsia="en-ZA"/>
              </w:rPr>
            </w:pPr>
            <w:r w:rsidRPr="002A53D9">
              <w:rPr>
                <w:rFonts w:cs="Arial"/>
                <w:b/>
                <w:bCs/>
                <w:color w:val="000000"/>
                <w:sz w:val="18"/>
                <w:szCs w:val="18"/>
                <w:lang w:eastAsia="en-ZA"/>
              </w:rPr>
              <w:t>Target</w:t>
            </w:r>
          </w:p>
        </w:tc>
      </w:tr>
      <w:tr w:rsidR="002A53D9" w:rsidRPr="002A53D9" w:rsidTr="002A53D9">
        <w:trPr>
          <w:trHeight w:val="480"/>
        </w:trPr>
        <w:tc>
          <w:tcPr>
            <w:tcW w:w="2555"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Number of approved infrastructure project designs</w:t>
            </w:r>
          </w:p>
        </w:tc>
        <w:tc>
          <w:tcPr>
            <w:tcW w:w="2445"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300 approved infrastructure project designs</w:t>
            </w:r>
          </w:p>
        </w:tc>
      </w:tr>
      <w:tr w:rsidR="002A53D9" w:rsidRPr="002A53D9" w:rsidTr="002A53D9">
        <w:trPr>
          <w:trHeight w:val="480"/>
        </w:trPr>
        <w:tc>
          <w:tcPr>
            <w:tcW w:w="2555"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Number of approved infrastructure projects ready for tender</w:t>
            </w:r>
          </w:p>
        </w:tc>
        <w:tc>
          <w:tcPr>
            <w:tcW w:w="2445"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406 approved infrastructure projects ready for tender</w:t>
            </w:r>
          </w:p>
        </w:tc>
      </w:tr>
      <w:tr w:rsidR="002A53D9" w:rsidRPr="002A53D9" w:rsidTr="002A53D9">
        <w:trPr>
          <w:trHeight w:val="480"/>
        </w:trPr>
        <w:tc>
          <w:tcPr>
            <w:tcW w:w="2555"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lastRenderedPageBreak/>
              <w:t>Number of infrastructure sites handed over for construction</w:t>
            </w:r>
          </w:p>
        </w:tc>
        <w:tc>
          <w:tcPr>
            <w:tcW w:w="2445"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216 infrastructure sites handed over for construction</w:t>
            </w:r>
          </w:p>
        </w:tc>
      </w:tr>
      <w:tr w:rsidR="002A53D9" w:rsidRPr="002A53D9" w:rsidTr="002A53D9">
        <w:trPr>
          <w:trHeight w:val="720"/>
        </w:trPr>
        <w:tc>
          <w:tcPr>
            <w:tcW w:w="2555"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Number of IPMPs for new construction projects submitted to the Project Management Office (PMO)</w:t>
            </w:r>
          </w:p>
        </w:tc>
        <w:tc>
          <w:tcPr>
            <w:tcW w:w="2445"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3 IPMPs for new construction projects submitted to the Project Management Office (PMO)</w:t>
            </w:r>
          </w:p>
        </w:tc>
      </w:tr>
      <w:tr w:rsidR="002A53D9" w:rsidRPr="002A53D9" w:rsidTr="002A53D9">
        <w:trPr>
          <w:trHeight w:val="720"/>
        </w:trPr>
        <w:tc>
          <w:tcPr>
            <w:tcW w:w="2555"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Number of IPIPs  for new construction projects submitted to the Project Management Office (PMO)</w:t>
            </w:r>
          </w:p>
        </w:tc>
        <w:tc>
          <w:tcPr>
            <w:tcW w:w="2445"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3 IPIPs for new construction projects submitted to the Project Management Office (PMO)</w:t>
            </w:r>
          </w:p>
        </w:tc>
      </w:tr>
      <w:tr w:rsidR="002A53D9" w:rsidRPr="002A53D9" w:rsidTr="002A53D9">
        <w:trPr>
          <w:trHeight w:val="480"/>
        </w:trPr>
        <w:tc>
          <w:tcPr>
            <w:tcW w:w="2555"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Percentage reduction of backlogs in infrastructure projects.</w:t>
            </w:r>
          </w:p>
        </w:tc>
        <w:tc>
          <w:tcPr>
            <w:tcW w:w="2445"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18"/>
                <w:lang w:eastAsia="en-ZA"/>
              </w:rPr>
              <w:t>15% reduction of backlogs in infrastructure projects</w:t>
            </w:r>
          </w:p>
        </w:tc>
      </w:tr>
    </w:tbl>
    <w:p w:rsidR="00752D21" w:rsidRPr="00CB5498" w:rsidRDefault="00752D21" w:rsidP="00752D21">
      <w:pPr>
        <w:spacing w:after="120"/>
        <w:rPr>
          <w:rFonts w:cs="Arial"/>
          <w:szCs w:val="22"/>
          <w:highlight w:val="yellow"/>
        </w:rPr>
      </w:pPr>
    </w:p>
    <w:tbl>
      <w:tblPr>
        <w:tblW w:w="5000" w:type="pct"/>
        <w:tblLook w:val="04A0" w:firstRow="1" w:lastRow="0" w:firstColumn="1" w:lastColumn="0" w:noHBand="0" w:noVBand="1"/>
      </w:tblPr>
      <w:tblGrid>
        <w:gridCol w:w="4800"/>
        <w:gridCol w:w="4442"/>
      </w:tblGrid>
      <w:tr w:rsidR="002A53D9" w:rsidRPr="002A53D9" w:rsidTr="002A53D9">
        <w:trPr>
          <w:trHeight w:val="240"/>
        </w:trPr>
        <w:tc>
          <w:tcPr>
            <w:tcW w:w="5000" w:type="pct"/>
            <w:gridSpan w:val="2"/>
            <w:tcBorders>
              <w:top w:val="nil"/>
              <w:left w:val="nil"/>
              <w:bottom w:val="nil"/>
              <w:right w:val="nil"/>
            </w:tcBorders>
            <w:shd w:val="clear" w:color="auto" w:fill="auto"/>
            <w:noWrap/>
            <w:vAlign w:val="center"/>
            <w:hideMark/>
          </w:tcPr>
          <w:p w:rsidR="002A53D9" w:rsidRPr="002A53D9" w:rsidRDefault="002A53D9" w:rsidP="002A53D9">
            <w:pPr>
              <w:rPr>
                <w:rFonts w:cs="Arial"/>
                <w:b/>
                <w:bCs/>
                <w:color w:val="000000"/>
                <w:sz w:val="18"/>
                <w:szCs w:val="18"/>
                <w:lang w:eastAsia="en-ZA"/>
              </w:rPr>
            </w:pPr>
            <w:r w:rsidRPr="002A53D9">
              <w:rPr>
                <w:rFonts w:cs="Arial"/>
                <w:b/>
                <w:bCs/>
                <w:color w:val="000000"/>
                <w:sz w:val="18"/>
                <w:szCs w:val="22"/>
                <w:lang w:eastAsia="en-ZA"/>
              </w:rPr>
              <w:t>Programme 4:</w:t>
            </w:r>
            <w:r w:rsidRPr="002A53D9">
              <w:rPr>
                <w:rFonts w:cs="Arial"/>
                <w:color w:val="000000"/>
                <w:sz w:val="18"/>
                <w:szCs w:val="18"/>
                <w:lang w:eastAsia="en-ZA"/>
              </w:rPr>
              <w:t xml:space="preserve"> </w:t>
            </w:r>
            <w:r w:rsidRPr="002A53D9">
              <w:rPr>
                <w:rFonts w:cs="Arial"/>
                <w:b/>
                <w:bCs/>
                <w:color w:val="000000"/>
                <w:sz w:val="18"/>
                <w:szCs w:val="18"/>
                <w:lang w:eastAsia="en-ZA"/>
              </w:rPr>
              <w:t>Real Estate Management</w:t>
            </w:r>
          </w:p>
        </w:tc>
      </w:tr>
      <w:tr w:rsidR="002A53D9" w:rsidRPr="002A53D9" w:rsidTr="004125BD">
        <w:trPr>
          <w:trHeight w:val="240"/>
        </w:trPr>
        <w:tc>
          <w:tcPr>
            <w:tcW w:w="259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53D9" w:rsidRPr="002A53D9" w:rsidRDefault="002A53D9" w:rsidP="002A53D9">
            <w:pPr>
              <w:rPr>
                <w:rFonts w:cs="Arial"/>
                <w:b/>
                <w:bCs/>
                <w:color w:val="000000"/>
                <w:sz w:val="18"/>
                <w:szCs w:val="18"/>
                <w:lang w:eastAsia="en-ZA"/>
              </w:rPr>
            </w:pPr>
            <w:r w:rsidRPr="002A53D9">
              <w:rPr>
                <w:rFonts w:cs="Arial"/>
                <w:b/>
                <w:bCs/>
                <w:color w:val="000000"/>
                <w:sz w:val="18"/>
                <w:szCs w:val="22"/>
                <w:lang w:eastAsia="en-ZA"/>
              </w:rPr>
              <w:t>Performance Indicators</w:t>
            </w:r>
          </w:p>
        </w:tc>
        <w:tc>
          <w:tcPr>
            <w:tcW w:w="240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2A53D9" w:rsidRPr="002A53D9" w:rsidRDefault="002A53D9" w:rsidP="002A53D9">
            <w:pPr>
              <w:rPr>
                <w:rFonts w:cs="Arial"/>
                <w:b/>
                <w:bCs/>
                <w:color w:val="000000"/>
                <w:sz w:val="18"/>
                <w:szCs w:val="18"/>
                <w:lang w:eastAsia="en-ZA"/>
              </w:rPr>
            </w:pPr>
            <w:r w:rsidRPr="002A53D9">
              <w:rPr>
                <w:rFonts w:cs="Arial"/>
                <w:b/>
                <w:bCs/>
                <w:color w:val="000000"/>
                <w:sz w:val="18"/>
                <w:szCs w:val="22"/>
                <w:lang w:eastAsia="en-ZA"/>
              </w:rPr>
              <w:t>Targets</w:t>
            </w:r>
          </w:p>
        </w:tc>
      </w:tr>
      <w:tr w:rsidR="002A53D9" w:rsidRPr="002A53D9" w:rsidTr="002A53D9">
        <w:trPr>
          <w:trHeight w:val="480"/>
        </w:trPr>
        <w:tc>
          <w:tcPr>
            <w:tcW w:w="2597"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15% reduction of backlogs in infrastructure projects</w:t>
            </w:r>
          </w:p>
        </w:tc>
        <w:tc>
          <w:tcPr>
            <w:tcW w:w="2403"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20% (4 of 20) reduction of identified-in properties within the security cluster</w:t>
            </w:r>
          </w:p>
        </w:tc>
      </w:tr>
      <w:tr w:rsidR="002A53D9" w:rsidRPr="002A53D9" w:rsidTr="002A53D9">
        <w:trPr>
          <w:trHeight w:val="720"/>
        </w:trPr>
        <w:tc>
          <w:tcPr>
            <w:tcW w:w="2597"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Number of IPMPs for new leased accommodation submitted to the Project Management Office (PMO)</w:t>
            </w:r>
          </w:p>
        </w:tc>
        <w:tc>
          <w:tcPr>
            <w:tcW w:w="2403"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3 IPMPs for new leased accommodation submitted to the Project Management Office (PMO)</w:t>
            </w:r>
          </w:p>
        </w:tc>
      </w:tr>
      <w:tr w:rsidR="002A53D9" w:rsidRPr="002A53D9" w:rsidTr="002A53D9">
        <w:trPr>
          <w:trHeight w:val="720"/>
        </w:trPr>
        <w:tc>
          <w:tcPr>
            <w:tcW w:w="2597"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Number of IPIPs for new leased accommodation submitted to the Project Management Office (PMO)</w:t>
            </w:r>
          </w:p>
        </w:tc>
        <w:tc>
          <w:tcPr>
            <w:tcW w:w="2403"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3 IPIPs for new leased accommodation submitted to the Project Management Office (PMO)</w:t>
            </w:r>
          </w:p>
        </w:tc>
      </w:tr>
      <w:tr w:rsidR="002A53D9" w:rsidRPr="002A53D9" w:rsidTr="002A53D9">
        <w:trPr>
          <w:trHeight w:val="480"/>
        </w:trPr>
        <w:tc>
          <w:tcPr>
            <w:tcW w:w="2597"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Percentage of revenue increased through rentals of harbour related properties</w:t>
            </w:r>
          </w:p>
        </w:tc>
        <w:tc>
          <w:tcPr>
            <w:tcW w:w="2403"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10% increase in revenue through rentals of harbour related properties</w:t>
            </w:r>
          </w:p>
        </w:tc>
      </w:tr>
      <w:tr w:rsidR="002A53D9" w:rsidRPr="002A53D9" w:rsidTr="002A53D9">
        <w:trPr>
          <w:trHeight w:val="720"/>
        </w:trPr>
        <w:tc>
          <w:tcPr>
            <w:tcW w:w="2597"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 xml:space="preserve">Percentage of DAFF certified Operation </w:t>
            </w:r>
            <w:proofErr w:type="spellStart"/>
            <w:r w:rsidRPr="002A53D9">
              <w:rPr>
                <w:rFonts w:cs="Arial"/>
                <w:color w:val="000000"/>
                <w:sz w:val="18"/>
                <w:szCs w:val="22"/>
                <w:lang w:eastAsia="en-ZA"/>
              </w:rPr>
              <w:t>Pakisa</w:t>
            </w:r>
            <w:proofErr w:type="spellEnd"/>
            <w:r w:rsidRPr="002A53D9">
              <w:rPr>
                <w:rFonts w:cs="Arial"/>
                <w:color w:val="000000"/>
                <w:sz w:val="18"/>
                <w:szCs w:val="22"/>
                <w:lang w:eastAsia="en-ZA"/>
              </w:rPr>
              <w:t xml:space="preserve"> Ocean economy leasing requests processed within agreed timeframes</w:t>
            </w:r>
          </w:p>
        </w:tc>
        <w:tc>
          <w:tcPr>
            <w:tcW w:w="2403"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 xml:space="preserve">100% DAFF certified Operation </w:t>
            </w:r>
            <w:proofErr w:type="spellStart"/>
            <w:r w:rsidRPr="002A53D9">
              <w:rPr>
                <w:rFonts w:cs="Arial"/>
                <w:color w:val="000000"/>
                <w:sz w:val="18"/>
                <w:szCs w:val="22"/>
                <w:lang w:eastAsia="en-ZA"/>
              </w:rPr>
              <w:t>Pakisa</w:t>
            </w:r>
            <w:proofErr w:type="spellEnd"/>
            <w:r w:rsidRPr="002A53D9">
              <w:rPr>
                <w:rFonts w:cs="Arial"/>
                <w:color w:val="000000"/>
                <w:sz w:val="18"/>
                <w:szCs w:val="22"/>
                <w:lang w:eastAsia="en-ZA"/>
              </w:rPr>
              <w:t xml:space="preserve"> Ocean economy leasing requests processed within agreed timeframes</w:t>
            </w:r>
          </w:p>
        </w:tc>
      </w:tr>
      <w:tr w:rsidR="002A53D9" w:rsidRPr="002A53D9" w:rsidTr="002A53D9">
        <w:trPr>
          <w:trHeight w:val="480"/>
        </w:trPr>
        <w:tc>
          <w:tcPr>
            <w:tcW w:w="2597"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Percentage of approved list of immovable assets let out for revenue generation</w:t>
            </w:r>
          </w:p>
        </w:tc>
        <w:tc>
          <w:tcPr>
            <w:tcW w:w="2403"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50% of approved list of immovable assets let out for revenue generation</w:t>
            </w:r>
          </w:p>
        </w:tc>
      </w:tr>
    </w:tbl>
    <w:p w:rsidR="00752D21" w:rsidRDefault="00752D21" w:rsidP="00752D21">
      <w:pPr>
        <w:spacing w:after="120"/>
        <w:rPr>
          <w:rFonts w:cs="Arial"/>
          <w:szCs w:val="22"/>
          <w:highlight w:val="yellow"/>
        </w:rPr>
      </w:pPr>
    </w:p>
    <w:tbl>
      <w:tblPr>
        <w:tblW w:w="5000" w:type="pct"/>
        <w:tblLook w:val="04A0" w:firstRow="1" w:lastRow="0" w:firstColumn="1" w:lastColumn="0" w:noHBand="0" w:noVBand="1"/>
      </w:tblPr>
      <w:tblGrid>
        <w:gridCol w:w="4723"/>
        <w:gridCol w:w="4519"/>
      </w:tblGrid>
      <w:tr w:rsidR="002A53D9" w:rsidRPr="002A53D9" w:rsidTr="002A53D9">
        <w:trPr>
          <w:trHeight w:val="240"/>
        </w:trPr>
        <w:tc>
          <w:tcPr>
            <w:tcW w:w="2555" w:type="pct"/>
            <w:tcBorders>
              <w:top w:val="nil"/>
              <w:left w:val="nil"/>
              <w:bottom w:val="nil"/>
              <w:right w:val="nil"/>
            </w:tcBorders>
            <w:shd w:val="clear" w:color="auto" w:fill="auto"/>
            <w:noWrap/>
            <w:vAlign w:val="center"/>
            <w:hideMark/>
          </w:tcPr>
          <w:p w:rsidR="002A53D9" w:rsidRPr="002A53D9" w:rsidRDefault="002A53D9" w:rsidP="002A53D9">
            <w:pPr>
              <w:rPr>
                <w:rFonts w:cs="Arial"/>
                <w:b/>
                <w:bCs/>
                <w:color w:val="000000"/>
                <w:sz w:val="18"/>
                <w:szCs w:val="18"/>
                <w:lang w:eastAsia="en-ZA"/>
              </w:rPr>
            </w:pPr>
            <w:r w:rsidRPr="002A53D9">
              <w:rPr>
                <w:rFonts w:cs="Arial"/>
                <w:b/>
                <w:bCs/>
                <w:color w:val="000000"/>
                <w:sz w:val="18"/>
                <w:szCs w:val="22"/>
                <w:lang w:eastAsia="en-ZA"/>
              </w:rPr>
              <w:t>Programme 6: Facilities Management</w:t>
            </w:r>
          </w:p>
        </w:tc>
        <w:tc>
          <w:tcPr>
            <w:tcW w:w="2445" w:type="pct"/>
            <w:tcBorders>
              <w:top w:val="nil"/>
              <w:left w:val="nil"/>
              <w:bottom w:val="nil"/>
              <w:right w:val="nil"/>
            </w:tcBorders>
            <w:shd w:val="clear" w:color="auto" w:fill="auto"/>
            <w:noWrap/>
            <w:vAlign w:val="bottom"/>
            <w:hideMark/>
          </w:tcPr>
          <w:p w:rsidR="002A53D9" w:rsidRPr="002A53D9" w:rsidRDefault="002A53D9" w:rsidP="002A53D9">
            <w:pPr>
              <w:rPr>
                <w:rFonts w:cs="Arial"/>
                <w:color w:val="000000"/>
                <w:sz w:val="18"/>
                <w:szCs w:val="18"/>
                <w:lang w:eastAsia="en-ZA"/>
              </w:rPr>
            </w:pPr>
          </w:p>
        </w:tc>
      </w:tr>
      <w:tr w:rsidR="002A53D9" w:rsidRPr="002A53D9" w:rsidTr="004125BD">
        <w:trPr>
          <w:trHeight w:val="240"/>
        </w:trPr>
        <w:tc>
          <w:tcPr>
            <w:tcW w:w="25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53D9" w:rsidRPr="002A53D9" w:rsidRDefault="002A53D9" w:rsidP="002A53D9">
            <w:pPr>
              <w:rPr>
                <w:rFonts w:cs="Arial"/>
                <w:b/>
                <w:bCs/>
                <w:color w:val="000000"/>
                <w:sz w:val="18"/>
                <w:szCs w:val="18"/>
                <w:lang w:eastAsia="en-ZA"/>
              </w:rPr>
            </w:pPr>
            <w:r w:rsidRPr="002A53D9">
              <w:rPr>
                <w:rFonts w:cs="Arial"/>
                <w:b/>
                <w:bCs/>
                <w:color w:val="000000"/>
                <w:sz w:val="18"/>
                <w:szCs w:val="22"/>
                <w:lang w:eastAsia="en-ZA"/>
              </w:rPr>
              <w:t>Performance Indicators</w:t>
            </w:r>
          </w:p>
        </w:tc>
        <w:tc>
          <w:tcPr>
            <w:tcW w:w="2445"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2A53D9" w:rsidRPr="002A53D9" w:rsidRDefault="002A53D9" w:rsidP="002A53D9">
            <w:pPr>
              <w:rPr>
                <w:rFonts w:cs="Arial"/>
                <w:b/>
                <w:bCs/>
                <w:color w:val="000000"/>
                <w:sz w:val="18"/>
                <w:szCs w:val="18"/>
                <w:lang w:eastAsia="en-ZA"/>
              </w:rPr>
            </w:pPr>
            <w:r w:rsidRPr="002A53D9">
              <w:rPr>
                <w:rFonts w:cs="Arial"/>
                <w:b/>
                <w:bCs/>
                <w:color w:val="000000"/>
                <w:sz w:val="18"/>
                <w:szCs w:val="22"/>
                <w:lang w:eastAsia="en-ZA"/>
              </w:rPr>
              <w:t>Targets</w:t>
            </w:r>
          </w:p>
        </w:tc>
      </w:tr>
      <w:tr w:rsidR="002A53D9" w:rsidRPr="002A53D9" w:rsidTr="002A53D9">
        <w:trPr>
          <w:trHeight w:val="480"/>
        </w:trPr>
        <w:tc>
          <w:tcPr>
            <w:tcW w:w="2555"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Number of IPMPs for new maintenance projects submitted to the Project Management Office (PMO)</w:t>
            </w:r>
          </w:p>
        </w:tc>
        <w:tc>
          <w:tcPr>
            <w:tcW w:w="2445"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3 IPMPs for new maintenance projects submitted to the Project Management Office (PMO)</w:t>
            </w:r>
          </w:p>
        </w:tc>
      </w:tr>
      <w:tr w:rsidR="002A53D9" w:rsidRPr="002A53D9" w:rsidTr="002A53D9">
        <w:trPr>
          <w:trHeight w:val="480"/>
        </w:trPr>
        <w:tc>
          <w:tcPr>
            <w:tcW w:w="2555"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Number of IPIPs for new maintenance projects submitted to the Project Management Office (PMO)</w:t>
            </w:r>
          </w:p>
        </w:tc>
        <w:tc>
          <w:tcPr>
            <w:tcW w:w="2445"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3 IPIPs for new maintenance projects submitted to the Project Management Office (PMO)</w:t>
            </w:r>
          </w:p>
        </w:tc>
      </w:tr>
      <w:tr w:rsidR="002A53D9" w:rsidRPr="002A53D9" w:rsidTr="002A53D9">
        <w:trPr>
          <w:trHeight w:val="480"/>
        </w:trPr>
        <w:tc>
          <w:tcPr>
            <w:tcW w:w="2555"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Percentage of SMME contracts awarded on the planned maintenance programme</w:t>
            </w:r>
          </w:p>
        </w:tc>
        <w:tc>
          <w:tcPr>
            <w:tcW w:w="2445"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50% SMME contracts awarded on the planned maintenance programme</w:t>
            </w:r>
          </w:p>
        </w:tc>
      </w:tr>
      <w:tr w:rsidR="002A53D9" w:rsidRPr="002A53D9" w:rsidTr="002A53D9">
        <w:trPr>
          <w:trHeight w:val="240"/>
        </w:trPr>
        <w:tc>
          <w:tcPr>
            <w:tcW w:w="2555" w:type="pct"/>
            <w:tcBorders>
              <w:top w:val="nil"/>
              <w:left w:val="single" w:sz="4" w:space="0" w:color="auto"/>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Number of kilowatt hours of renewable energy generated</w:t>
            </w:r>
          </w:p>
        </w:tc>
        <w:tc>
          <w:tcPr>
            <w:tcW w:w="2445" w:type="pct"/>
            <w:tcBorders>
              <w:top w:val="nil"/>
              <w:left w:val="nil"/>
              <w:bottom w:val="single" w:sz="4" w:space="0" w:color="auto"/>
              <w:right w:val="single" w:sz="4" w:space="0" w:color="auto"/>
            </w:tcBorders>
            <w:shd w:val="clear" w:color="auto" w:fill="auto"/>
            <w:vAlign w:val="center"/>
            <w:hideMark/>
          </w:tcPr>
          <w:p w:rsidR="002A53D9" w:rsidRPr="002A53D9" w:rsidRDefault="002A53D9" w:rsidP="002A53D9">
            <w:pPr>
              <w:rPr>
                <w:rFonts w:cs="Arial"/>
                <w:color w:val="000000"/>
                <w:sz w:val="18"/>
                <w:szCs w:val="18"/>
                <w:lang w:eastAsia="en-ZA"/>
              </w:rPr>
            </w:pPr>
            <w:r w:rsidRPr="002A53D9">
              <w:rPr>
                <w:rFonts w:cs="Arial"/>
                <w:color w:val="000000"/>
                <w:sz w:val="18"/>
                <w:szCs w:val="22"/>
                <w:lang w:eastAsia="en-ZA"/>
              </w:rPr>
              <w:t>2,215,000kWh of renewable energy generated</w:t>
            </w:r>
          </w:p>
        </w:tc>
      </w:tr>
    </w:tbl>
    <w:p w:rsidR="002A53D9" w:rsidRPr="00CB5498" w:rsidRDefault="002A53D9" w:rsidP="00752D21">
      <w:pPr>
        <w:spacing w:after="120"/>
        <w:rPr>
          <w:rFonts w:cs="Arial"/>
          <w:szCs w:val="22"/>
          <w:highlight w:val="yellow"/>
        </w:rPr>
      </w:pPr>
    </w:p>
    <w:p w:rsidR="00752D21" w:rsidRPr="00F37161" w:rsidRDefault="00752D21" w:rsidP="00752D21">
      <w:pPr>
        <w:rPr>
          <w:rFonts w:cs="Arial"/>
          <w:b/>
          <w:iCs/>
          <w:szCs w:val="22"/>
          <w:lang w:eastAsia="en-GB"/>
        </w:rPr>
      </w:pPr>
      <w:r w:rsidRPr="00F37161">
        <w:rPr>
          <w:rFonts w:cs="Arial"/>
          <w:b/>
          <w:iCs/>
          <w:szCs w:val="22"/>
          <w:lang w:eastAsia="en-GB"/>
        </w:rPr>
        <w:t>Reason for the deviation</w:t>
      </w:r>
    </w:p>
    <w:p w:rsidR="00752D21" w:rsidRPr="00CB5498" w:rsidRDefault="00752D21" w:rsidP="00752D21">
      <w:pPr>
        <w:rPr>
          <w:rFonts w:cs="Arial"/>
          <w:color w:val="000000"/>
          <w:szCs w:val="22"/>
        </w:rPr>
      </w:pPr>
    </w:p>
    <w:p w:rsidR="00752D21" w:rsidRPr="00CB5498" w:rsidRDefault="00752D21" w:rsidP="00752D21">
      <w:pPr>
        <w:rPr>
          <w:rFonts w:cs="Arial"/>
          <w:color w:val="000000"/>
          <w:szCs w:val="22"/>
        </w:rPr>
      </w:pPr>
      <w:r w:rsidRPr="00CB5498">
        <w:rPr>
          <w:rFonts w:cs="Arial"/>
          <w:color w:val="000000"/>
          <w:szCs w:val="22"/>
        </w:rPr>
        <w:t>The annual performance plan lacks inclusion of technical indicator descriptions or data definitions that have a clear meaning for the indicators</w:t>
      </w:r>
      <w:r>
        <w:rPr>
          <w:rFonts w:cs="Arial"/>
          <w:color w:val="000000"/>
          <w:szCs w:val="22"/>
        </w:rPr>
        <w:t xml:space="preserve"> and targets set</w:t>
      </w:r>
      <w:r w:rsidRPr="00CB5498">
        <w:rPr>
          <w:rFonts w:cs="Arial"/>
          <w:color w:val="000000"/>
          <w:szCs w:val="22"/>
        </w:rPr>
        <w:t>.</w:t>
      </w:r>
    </w:p>
    <w:p w:rsidR="00752D21" w:rsidRPr="00F37161" w:rsidRDefault="00752D21" w:rsidP="00752D21">
      <w:pPr>
        <w:rPr>
          <w:rFonts w:cs="Arial"/>
          <w:b/>
          <w:color w:val="000000"/>
          <w:szCs w:val="22"/>
        </w:rPr>
      </w:pPr>
    </w:p>
    <w:p w:rsidR="00752D21" w:rsidRPr="00F37161" w:rsidRDefault="00752D21" w:rsidP="00752D21">
      <w:pPr>
        <w:rPr>
          <w:rFonts w:cs="Arial"/>
          <w:b/>
          <w:iCs/>
          <w:szCs w:val="22"/>
          <w:lang w:eastAsia="en-GB"/>
        </w:rPr>
      </w:pPr>
      <w:r w:rsidRPr="00F37161">
        <w:rPr>
          <w:rFonts w:cs="Arial"/>
          <w:b/>
          <w:iCs/>
          <w:szCs w:val="22"/>
          <w:lang w:eastAsia="en-GB"/>
        </w:rPr>
        <w:t>Impact of the finding</w:t>
      </w:r>
    </w:p>
    <w:p w:rsidR="00752D21" w:rsidRPr="00CB5498" w:rsidRDefault="00752D21" w:rsidP="00752D21">
      <w:pPr>
        <w:rPr>
          <w:rFonts w:cs="Arial"/>
          <w:iCs/>
          <w:szCs w:val="22"/>
          <w:lang w:eastAsia="en-GB"/>
        </w:rPr>
      </w:pPr>
    </w:p>
    <w:p w:rsidR="00752D21" w:rsidRPr="00CB5498" w:rsidRDefault="00752D21" w:rsidP="00752D21">
      <w:pPr>
        <w:rPr>
          <w:rFonts w:cs="Arial"/>
          <w:color w:val="000000"/>
          <w:szCs w:val="22"/>
        </w:rPr>
      </w:pPr>
      <w:r>
        <w:rPr>
          <w:rFonts w:cs="Arial"/>
          <w:color w:val="000000"/>
          <w:szCs w:val="22"/>
        </w:rPr>
        <w:t>Lack of baselines for new targets makes</w:t>
      </w:r>
      <w:r w:rsidRPr="00CB5498">
        <w:rPr>
          <w:rFonts w:cs="Arial"/>
          <w:color w:val="000000"/>
          <w:szCs w:val="22"/>
        </w:rPr>
        <w:t xml:space="preserve"> it difficult to</w:t>
      </w:r>
      <w:r>
        <w:rPr>
          <w:rFonts w:cs="Arial"/>
          <w:color w:val="000000"/>
          <w:szCs w:val="22"/>
        </w:rPr>
        <w:t xml:space="preserve"> </w:t>
      </w:r>
      <w:r w:rsidRPr="00A04DD4">
        <w:rPr>
          <w:rFonts w:cs="Arial"/>
          <w:color w:val="000000"/>
          <w:szCs w:val="22"/>
        </w:rPr>
        <w:t xml:space="preserve">determine whether set targets are achievable or realistic given existing </w:t>
      </w:r>
      <w:r w:rsidRPr="00A3120D">
        <w:rPr>
          <w:rFonts w:cs="Arial"/>
          <w:color w:val="000000"/>
          <w:szCs w:val="22"/>
        </w:rPr>
        <w:t>capacity resulting in difficulty in monitoring and managing performance in order to improve service delivery.</w:t>
      </w:r>
      <w:r w:rsidRPr="00CB5498">
        <w:rPr>
          <w:rFonts w:cs="Arial"/>
          <w:color w:val="000000"/>
          <w:szCs w:val="22"/>
        </w:rPr>
        <w:t xml:space="preserve"> </w:t>
      </w:r>
    </w:p>
    <w:p w:rsidR="00752D21" w:rsidRPr="00CB5498" w:rsidRDefault="00752D21" w:rsidP="00752D21">
      <w:pPr>
        <w:rPr>
          <w:rFonts w:cs="Arial"/>
          <w:color w:val="000000"/>
          <w:szCs w:val="22"/>
        </w:rPr>
      </w:pPr>
    </w:p>
    <w:p w:rsidR="00752D21" w:rsidRPr="00CB5498" w:rsidRDefault="00752D21" w:rsidP="00752D21">
      <w:pPr>
        <w:rPr>
          <w:rFonts w:cs="Arial"/>
          <w:b/>
          <w:bCs/>
          <w:szCs w:val="22"/>
          <w:lang w:eastAsia="en-GB"/>
        </w:rPr>
      </w:pPr>
      <w:r w:rsidRPr="00CB5498">
        <w:rPr>
          <w:rFonts w:cs="Arial"/>
          <w:b/>
          <w:bCs/>
          <w:szCs w:val="22"/>
          <w:lang w:eastAsia="en-GB"/>
        </w:rPr>
        <w:t>Internal control deficiency</w:t>
      </w:r>
    </w:p>
    <w:p w:rsidR="00752D21" w:rsidRPr="00F37161" w:rsidRDefault="00752D21" w:rsidP="00752D21">
      <w:pPr>
        <w:rPr>
          <w:rFonts w:cs="Arial"/>
          <w:b/>
          <w:bCs/>
          <w:szCs w:val="22"/>
          <w:lang w:eastAsia="en-GB"/>
        </w:rPr>
      </w:pPr>
    </w:p>
    <w:p w:rsidR="00752D21" w:rsidRPr="00F37161" w:rsidRDefault="00752D21" w:rsidP="00752D21">
      <w:pPr>
        <w:pStyle w:val="Heading2"/>
        <w:tabs>
          <w:tab w:val="left" w:pos="720"/>
        </w:tabs>
        <w:rPr>
          <w:rFonts w:cs="Arial"/>
          <w:iCs/>
          <w:sz w:val="22"/>
          <w:szCs w:val="22"/>
        </w:rPr>
      </w:pPr>
      <w:r w:rsidRPr="00F37161">
        <w:rPr>
          <w:rFonts w:cs="Arial"/>
          <w:iCs/>
          <w:sz w:val="22"/>
          <w:szCs w:val="22"/>
        </w:rPr>
        <w:lastRenderedPageBreak/>
        <w:t>Financial and performance management</w:t>
      </w:r>
    </w:p>
    <w:p w:rsidR="00752D21" w:rsidRPr="00F37161" w:rsidRDefault="00752D21" w:rsidP="00752D21">
      <w:pPr>
        <w:rPr>
          <w:rFonts w:cs="Arial"/>
          <w:color w:val="000000"/>
          <w:szCs w:val="22"/>
          <w:lang w:val="en-GB" w:eastAsia="en-ZA"/>
        </w:rPr>
      </w:pPr>
    </w:p>
    <w:p w:rsidR="00752D21" w:rsidRPr="00CB5498" w:rsidRDefault="00752D21" w:rsidP="00752D21">
      <w:pPr>
        <w:spacing w:after="120"/>
        <w:rPr>
          <w:rFonts w:cs="Arial"/>
          <w:color w:val="000000"/>
          <w:szCs w:val="22"/>
          <w:lang w:eastAsia="en-ZA"/>
        </w:rPr>
      </w:pPr>
      <w:r w:rsidRPr="00CB5498">
        <w:rPr>
          <w:rFonts w:cs="Arial"/>
          <w:color w:val="000000"/>
          <w:szCs w:val="22"/>
          <w:lang w:eastAsia="en-ZA"/>
        </w:rPr>
        <w:t>The annual performance plan and the strategic plan were not adequately reviewed to ens</w:t>
      </w:r>
      <w:r>
        <w:rPr>
          <w:rFonts w:cs="Arial"/>
          <w:color w:val="000000"/>
          <w:szCs w:val="22"/>
          <w:lang w:eastAsia="en-ZA"/>
        </w:rPr>
        <w:t>ure only inclusion of targets</w:t>
      </w:r>
      <w:r w:rsidRPr="00CB5498">
        <w:rPr>
          <w:rFonts w:cs="Arial"/>
          <w:color w:val="000000"/>
          <w:szCs w:val="22"/>
          <w:lang w:eastAsia="en-ZA"/>
        </w:rPr>
        <w:t xml:space="preserve"> that ar</w:t>
      </w:r>
      <w:r>
        <w:rPr>
          <w:rFonts w:cs="Arial"/>
          <w:color w:val="000000"/>
          <w:szCs w:val="22"/>
          <w:lang w:eastAsia="en-ZA"/>
        </w:rPr>
        <w:t>e achievable and realistic given existing capacity</w:t>
      </w:r>
      <w:r w:rsidRPr="00CB5498">
        <w:rPr>
          <w:rFonts w:cs="Arial"/>
          <w:color w:val="000000"/>
          <w:szCs w:val="22"/>
          <w:lang w:eastAsia="en-ZA"/>
        </w:rPr>
        <w:t>.</w:t>
      </w:r>
    </w:p>
    <w:p w:rsidR="00752D21" w:rsidRPr="00CB5498" w:rsidRDefault="00752D21" w:rsidP="00752D21">
      <w:pPr>
        <w:spacing w:after="120"/>
        <w:rPr>
          <w:rFonts w:cs="Arial"/>
          <w:color w:val="000000"/>
          <w:szCs w:val="22"/>
          <w:lang w:eastAsia="en-ZA"/>
        </w:rPr>
      </w:pPr>
      <w:r w:rsidRPr="00CB5498">
        <w:rPr>
          <w:rFonts w:cs="Arial"/>
          <w:b/>
          <w:bCs/>
          <w:szCs w:val="22"/>
          <w:lang w:eastAsia="en-GB"/>
        </w:rPr>
        <w:t>Recommendation</w:t>
      </w:r>
    </w:p>
    <w:p w:rsidR="00752D21" w:rsidRPr="00CB5498" w:rsidRDefault="00752D21" w:rsidP="00752D21">
      <w:pPr>
        <w:rPr>
          <w:rFonts w:cs="Arial"/>
          <w:b/>
          <w:szCs w:val="22"/>
        </w:rPr>
      </w:pPr>
    </w:p>
    <w:p w:rsidR="00752D21" w:rsidRPr="00CB5498" w:rsidRDefault="00752D21" w:rsidP="00F37161">
      <w:pPr>
        <w:rPr>
          <w:rFonts w:cs="Arial"/>
          <w:bCs/>
          <w:color w:val="000000"/>
          <w:szCs w:val="22"/>
        </w:rPr>
      </w:pPr>
      <w:r w:rsidRPr="00CB5498">
        <w:rPr>
          <w:rFonts w:cs="Arial"/>
          <w:szCs w:val="22"/>
        </w:rPr>
        <w:t xml:space="preserve">Management should develop a policy to be implemented during strategic planning which will enforce thorough review of the annual performance plan and the strategic plan; this </w:t>
      </w:r>
      <w:r w:rsidRPr="00FD71BD">
        <w:rPr>
          <w:rFonts w:cs="Arial"/>
          <w:szCs w:val="22"/>
        </w:rPr>
        <w:t xml:space="preserve">will also ensure designing of indicators and targets that only meet the criteria required by the National Treasury’s </w:t>
      </w:r>
      <w:r w:rsidRPr="00FD71BD">
        <w:rPr>
          <w:rFonts w:cs="Arial"/>
          <w:i/>
          <w:szCs w:val="22"/>
        </w:rPr>
        <w:t>Framework for managing programme performance information (FMPPI)</w:t>
      </w:r>
      <w:r w:rsidRPr="00FD71BD">
        <w:rPr>
          <w:rFonts w:cs="Arial"/>
          <w:szCs w:val="22"/>
        </w:rPr>
        <w:t>.</w:t>
      </w:r>
    </w:p>
    <w:p w:rsidR="00752D21" w:rsidRDefault="00752D21" w:rsidP="00752D21">
      <w:pPr>
        <w:rPr>
          <w:rFonts w:cs="Arial"/>
          <w:b/>
          <w:szCs w:val="22"/>
        </w:rPr>
      </w:pPr>
    </w:p>
    <w:p w:rsidR="00752D21" w:rsidRDefault="00752D21" w:rsidP="00752D21">
      <w:pPr>
        <w:rPr>
          <w:rFonts w:cs="Arial"/>
          <w:b/>
          <w:sz w:val="20"/>
        </w:rPr>
      </w:pPr>
      <w:r>
        <w:rPr>
          <w:rFonts w:cs="Arial"/>
          <w:b/>
          <w:sz w:val="20"/>
        </w:rPr>
        <w:t>Management response</w:t>
      </w:r>
    </w:p>
    <w:p w:rsidR="00752D21" w:rsidRDefault="00752D21" w:rsidP="00752D21">
      <w:pPr>
        <w:rPr>
          <w:rFonts w:eastAsia="Arial Unicode MS" w:cs="Arial"/>
          <w:sz w:val="20"/>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752D21" w:rsidTr="00CB4858">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2D21" w:rsidRDefault="00752D21" w:rsidP="00CB4858">
            <w:pPr>
              <w:keepNext/>
              <w:spacing w:line="276" w:lineRule="auto"/>
              <w:jc w:val="both"/>
              <w:rPr>
                <w:rFonts w:eastAsia="Calibri" w:cs="Arial"/>
                <w:b/>
                <w:bCs/>
                <w:color w:val="000000" w:themeColor="text1"/>
                <w:sz w:val="20"/>
                <w:highlight w:val="lightGray"/>
                <w:lang w:val="en-US"/>
              </w:rPr>
            </w:pPr>
            <w:r>
              <w:rPr>
                <w:rFonts w:cs="Arial"/>
                <w:b/>
                <w:bCs/>
                <w:color w:val="000000" w:themeColor="text1"/>
                <w:sz w:val="20"/>
                <w:highlight w:val="lightGray"/>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752D21" w:rsidRDefault="00752D21" w:rsidP="00CB4858">
            <w:pPr>
              <w:keepNext/>
              <w:spacing w:line="276" w:lineRule="auto"/>
              <w:jc w:val="both"/>
              <w:rPr>
                <w:rFonts w:eastAsia="Calibri" w:cs="Arial"/>
                <w:b/>
                <w:bCs/>
                <w:color w:val="000000" w:themeColor="text1"/>
                <w:sz w:val="20"/>
                <w:highlight w:val="lightGray"/>
                <w:lang w:val="en-US"/>
              </w:rPr>
            </w:pPr>
            <w:r>
              <w:rPr>
                <w:rFonts w:cs="Arial"/>
                <w:b/>
                <w:bCs/>
                <w:color w:val="000000" w:themeColor="text1"/>
                <w:sz w:val="20"/>
                <w:highlight w:val="lightGray"/>
              </w:rPr>
              <w:t>Response</w:t>
            </w:r>
          </w:p>
        </w:tc>
      </w:tr>
      <w:tr w:rsidR="00752D21" w:rsidRPr="002A53D9"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cs="Arial"/>
                <w:color w:val="000000" w:themeColor="text1"/>
                <w:sz w:val="18"/>
                <w:szCs w:val="18"/>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eastAsia="Calibri" w:cs="Arial"/>
                <w:color w:val="000000" w:themeColor="text1"/>
                <w:sz w:val="18"/>
                <w:szCs w:val="18"/>
                <w:lang w:val="en-US"/>
              </w:rPr>
              <w:t xml:space="preserve">Baselines information is not available since the PMTE has not measured performance in this specific manner in the prior years </w:t>
            </w:r>
          </w:p>
        </w:tc>
      </w:tr>
      <w:tr w:rsidR="00752D21" w:rsidRPr="002A53D9" w:rsidTr="00CB4858">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cs="Arial"/>
                <w:color w:val="000000" w:themeColor="text1"/>
                <w:sz w:val="18"/>
                <w:szCs w:val="18"/>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b/>
                <w:bCs/>
                <w:color w:val="000000" w:themeColor="text1"/>
                <w:sz w:val="18"/>
                <w:szCs w:val="18"/>
                <w:lang w:val="en-US"/>
              </w:rPr>
            </w:pPr>
            <w:r w:rsidRPr="002A53D9">
              <w:rPr>
                <w:rFonts w:cs="Arial"/>
                <w:b/>
                <w:bCs/>
                <w:color w:val="000000" w:themeColor="text1"/>
                <w:sz w:val="18"/>
                <w:szCs w:val="18"/>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b/>
                <w:bCs/>
                <w:color w:val="000000" w:themeColor="text1"/>
                <w:sz w:val="18"/>
                <w:szCs w:val="18"/>
                <w:lang w:val="en-US"/>
              </w:rPr>
            </w:pPr>
            <w:r w:rsidRPr="002A53D9">
              <w:rPr>
                <w:rFonts w:cs="Arial"/>
                <w:b/>
                <w:bCs/>
                <w:color w:val="000000" w:themeColor="text1"/>
                <w:sz w:val="18"/>
                <w:szCs w:val="18"/>
              </w:rPr>
              <w:t>No</w:t>
            </w:r>
          </w:p>
        </w:tc>
      </w:tr>
      <w:tr w:rsidR="00752D21" w:rsidRPr="002A53D9" w:rsidTr="00CB4858">
        <w:tc>
          <w:tcPr>
            <w:tcW w:w="0" w:type="auto"/>
            <w:vMerge/>
            <w:tcBorders>
              <w:top w:val="nil"/>
              <w:left w:val="single" w:sz="8" w:space="0" w:color="auto"/>
              <w:bottom w:val="single" w:sz="8" w:space="0" w:color="auto"/>
              <w:right w:val="single" w:sz="8" w:space="0" w:color="auto"/>
            </w:tcBorders>
            <w:vAlign w:val="center"/>
            <w:hideMark/>
          </w:tcPr>
          <w:p w:rsidR="00752D21" w:rsidRPr="002A53D9" w:rsidRDefault="00752D21" w:rsidP="00CB4858">
            <w:pPr>
              <w:rPr>
                <w:rFonts w:eastAsia="Calibri" w:cs="Arial"/>
                <w:color w:val="000000" w:themeColor="text1"/>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eastAsia="Calibri" w:cs="Arial"/>
                <w:color w:val="000000" w:themeColor="text1"/>
                <w:sz w:val="18"/>
                <w:szCs w:val="18"/>
                <w:lang w:val="en-US"/>
              </w:rPr>
              <w:t>X</w:t>
            </w:r>
          </w:p>
        </w:tc>
      </w:tr>
      <w:tr w:rsidR="00752D21" w:rsidRPr="002A53D9"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cs="Arial"/>
                <w:color w:val="000000" w:themeColor="text1"/>
                <w:sz w:val="18"/>
                <w:szCs w:val="18"/>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p>
        </w:tc>
      </w:tr>
      <w:tr w:rsidR="00752D21" w:rsidRPr="002A53D9" w:rsidTr="00CB4858">
        <w:trPr>
          <w:trHeight w:val="506"/>
        </w:trPr>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cs="Arial"/>
                <w:color w:val="000000" w:themeColor="text1"/>
                <w:sz w:val="18"/>
                <w:szCs w:val="18"/>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p>
        </w:tc>
      </w:tr>
      <w:tr w:rsidR="00752D21" w:rsidRPr="002A53D9"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cs="Arial"/>
                <w:color w:val="000000" w:themeColor="text1"/>
                <w:sz w:val="18"/>
                <w:szCs w:val="18"/>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p>
        </w:tc>
      </w:tr>
      <w:tr w:rsidR="00752D21" w:rsidRPr="002A53D9" w:rsidTr="00CB4858">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cs="Arial"/>
                <w:color w:val="000000" w:themeColor="text1"/>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b/>
                <w:bCs/>
                <w:color w:val="000000" w:themeColor="text1"/>
                <w:sz w:val="18"/>
                <w:szCs w:val="18"/>
                <w:lang w:val="en-US"/>
              </w:rPr>
            </w:pPr>
            <w:r w:rsidRPr="002A53D9">
              <w:rPr>
                <w:rFonts w:cs="Arial"/>
                <w:b/>
                <w:bCs/>
                <w:color w:val="000000" w:themeColor="text1"/>
                <w:sz w:val="18"/>
                <w:szCs w:val="18"/>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b/>
                <w:bCs/>
                <w:color w:val="000000" w:themeColor="text1"/>
                <w:sz w:val="18"/>
                <w:szCs w:val="18"/>
                <w:lang w:val="en-US"/>
              </w:rPr>
            </w:pPr>
            <w:r w:rsidRPr="002A53D9">
              <w:rPr>
                <w:rFonts w:cs="Arial"/>
                <w:b/>
                <w:bCs/>
                <w:color w:val="000000" w:themeColor="text1"/>
                <w:sz w:val="18"/>
                <w:szCs w:val="18"/>
              </w:rPr>
              <w:t>No</w:t>
            </w:r>
          </w:p>
        </w:tc>
      </w:tr>
      <w:tr w:rsidR="00752D21" w:rsidRPr="002A53D9" w:rsidTr="00CB4858">
        <w:trPr>
          <w:trHeight w:val="203"/>
        </w:trPr>
        <w:tc>
          <w:tcPr>
            <w:tcW w:w="0" w:type="auto"/>
            <w:vMerge/>
            <w:tcBorders>
              <w:top w:val="nil"/>
              <w:left w:val="single" w:sz="8" w:space="0" w:color="auto"/>
              <w:bottom w:val="single" w:sz="8" w:space="0" w:color="auto"/>
              <w:right w:val="single" w:sz="8" w:space="0" w:color="auto"/>
            </w:tcBorders>
            <w:vAlign w:val="center"/>
            <w:hideMark/>
          </w:tcPr>
          <w:p w:rsidR="00752D21" w:rsidRPr="002A53D9" w:rsidRDefault="00752D21" w:rsidP="00CB4858">
            <w:pPr>
              <w:rPr>
                <w:rFonts w:eastAsia="Calibri" w:cs="Arial"/>
                <w:color w:val="000000" w:themeColor="text1"/>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eastAsia="Calibri" w:cs="Arial"/>
                <w:color w:val="000000" w:themeColor="text1"/>
                <w:sz w:val="18"/>
                <w:szCs w:val="18"/>
                <w:lang w:val="en-US"/>
              </w:rPr>
              <w:t>X</w:t>
            </w:r>
          </w:p>
        </w:tc>
      </w:tr>
      <w:tr w:rsidR="00752D21" w:rsidRPr="002A53D9" w:rsidTr="00CB4858">
        <w:trPr>
          <w:trHeight w:val="202"/>
        </w:trPr>
        <w:tc>
          <w:tcPr>
            <w:tcW w:w="0" w:type="auto"/>
            <w:vMerge/>
            <w:tcBorders>
              <w:top w:val="nil"/>
              <w:left w:val="single" w:sz="8" w:space="0" w:color="auto"/>
              <w:bottom w:val="single" w:sz="8" w:space="0" w:color="auto"/>
              <w:right w:val="single" w:sz="8" w:space="0" w:color="auto"/>
            </w:tcBorders>
            <w:vAlign w:val="center"/>
            <w:hideMark/>
          </w:tcPr>
          <w:p w:rsidR="00752D21" w:rsidRPr="002A53D9" w:rsidRDefault="00752D21" w:rsidP="00CB4858">
            <w:pPr>
              <w:rPr>
                <w:rFonts w:eastAsia="Calibri" w:cs="Arial"/>
                <w:color w:val="000000" w:themeColor="text1"/>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p>
        </w:tc>
      </w:tr>
      <w:tr w:rsidR="00752D21" w:rsidRPr="002A53D9"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cs="Arial"/>
                <w:color w:val="000000" w:themeColor="text1"/>
                <w:sz w:val="18"/>
                <w:szCs w:val="18"/>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p>
        </w:tc>
      </w:tr>
      <w:tr w:rsidR="00752D21" w:rsidRPr="002A53D9"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cs="Arial"/>
                <w:color w:val="000000" w:themeColor="text1"/>
                <w:sz w:val="18"/>
                <w:szCs w:val="18"/>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eastAsia="Calibri" w:cs="Arial"/>
                <w:color w:val="000000" w:themeColor="text1"/>
                <w:sz w:val="18"/>
                <w:szCs w:val="18"/>
                <w:lang w:val="en-US"/>
              </w:rPr>
              <w:t>Director: Strategic Planning</w:t>
            </w:r>
          </w:p>
        </w:tc>
      </w:tr>
      <w:tr w:rsidR="00752D21" w:rsidRPr="002A53D9"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color w:val="000000" w:themeColor="text1"/>
                <w:sz w:val="18"/>
                <w:szCs w:val="18"/>
                <w:lang w:val="en-US"/>
              </w:rPr>
            </w:pPr>
            <w:r w:rsidRPr="002A53D9">
              <w:rPr>
                <w:rFonts w:cs="Arial"/>
                <w:color w:val="000000" w:themeColor="text1"/>
                <w:sz w:val="18"/>
                <w:szCs w:val="18"/>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color w:val="000000" w:themeColor="text1"/>
                <w:sz w:val="18"/>
                <w:szCs w:val="18"/>
                <w:lang w:val="en-US"/>
              </w:rPr>
            </w:pPr>
          </w:p>
        </w:tc>
      </w:tr>
      <w:tr w:rsidR="00752D21" w:rsidRPr="002A53D9" w:rsidTr="00CB4858">
        <w:tc>
          <w:tcPr>
            <w:tcW w:w="7146" w:type="dxa"/>
            <w:vAlign w:val="center"/>
            <w:hideMark/>
          </w:tcPr>
          <w:p w:rsidR="00752D21" w:rsidRPr="002A53D9" w:rsidRDefault="00752D21" w:rsidP="00CB4858">
            <w:pPr>
              <w:spacing w:line="276" w:lineRule="auto"/>
              <w:rPr>
                <w:rFonts w:eastAsiaTheme="minorHAnsi" w:cs="Arial"/>
                <w:sz w:val="18"/>
                <w:szCs w:val="18"/>
              </w:rPr>
            </w:pPr>
          </w:p>
        </w:tc>
        <w:tc>
          <w:tcPr>
            <w:tcW w:w="1049" w:type="dxa"/>
            <w:vAlign w:val="center"/>
            <w:hideMark/>
          </w:tcPr>
          <w:p w:rsidR="00752D21" w:rsidRPr="002A53D9" w:rsidRDefault="00752D21" w:rsidP="00CB4858">
            <w:pPr>
              <w:spacing w:line="276" w:lineRule="auto"/>
              <w:rPr>
                <w:rFonts w:eastAsiaTheme="minorHAnsi" w:cs="Arial"/>
                <w:sz w:val="18"/>
                <w:szCs w:val="18"/>
              </w:rPr>
            </w:pPr>
          </w:p>
        </w:tc>
        <w:tc>
          <w:tcPr>
            <w:tcW w:w="75" w:type="dxa"/>
            <w:vAlign w:val="center"/>
            <w:hideMark/>
          </w:tcPr>
          <w:p w:rsidR="00752D21" w:rsidRPr="002A53D9" w:rsidRDefault="00752D21" w:rsidP="00CB4858">
            <w:pPr>
              <w:spacing w:line="276" w:lineRule="auto"/>
              <w:rPr>
                <w:rFonts w:eastAsiaTheme="minorHAnsi" w:cs="Arial"/>
                <w:sz w:val="18"/>
                <w:szCs w:val="18"/>
              </w:rPr>
            </w:pPr>
          </w:p>
        </w:tc>
        <w:tc>
          <w:tcPr>
            <w:tcW w:w="1124" w:type="dxa"/>
            <w:vAlign w:val="center"/>
            <w:hideMark/>
          </w:tcPr>
          <w:p w:rsidR="00752D21" w:rsidRPr="002A53D9" w:rsidRDefault="00752D21" w:rsidP="00CB4858">
            <w:pPr>
              <w:spacing w:line="276" w:lineRule="auto"/>
              <w:rPr>
                <w:rFonts w:eastAsiaTheme="minorHAnsi" w:cs="Arial"/>
                <w:sz w:val="18"/>
                <w:szCs w:val="18"/>
              </w:rPr>
            </w:pPr>
          </w:p>
        </w:tc>
      </w:tr>
    </w:tbl>
    <w:p w:rsidR="00752D21" w:rsidRPr="002A53D9" w:rsidRDefault="00752D21" w:rsidP="00752D21">
      <w:pPr>
        <w:pStyle w:val="ListParagraph"/>
        <w:numPr>
          <w:ilvl w:val="0"/>
          <w:numId w:val="21"/>
        </w:numPr>
        <w:spacing w:line="260" w:lineRule="exact"/>
        <w:contextualSpacing/>
        <w:rPr>
          <w:rFonts w:eastAsia="Calibri" w:cs="Arial"/>
          <w:sz w:val="18"/>
          <w:szCs w:val="18"/>
          <w:lang w:val="en-US"/>
        </w:rPr>
      </w:pPr>
    </w:p>
    <w:tbl>
      <w:tblPr>
        <w:tblW w:w="9394" w:type="dxa"/>
        <w:tblInd w:w="108" w:type="dxa"/>
        <w:tblCellMar>
          <w:left w:w="0" w:type="dxa"/>
          <w:right w:w="0" w:type="dxa"/>
        </w:tblCellMar>
        <w:tblLook w:val="04A0" w:firstRow="1" w:lastRow="0" w:firstColumn="1" w:lastColumn="0" w:noHBand="0" w:noVBand="1"/>
      </w:tblPr>
      <w:tblGrid>
        <w:gridCol w:w="5552"/>
        <w:gridCol w:w="2656"/>
        <w:gridCol w:w="1186"/>
      </w:tblGrid>
      <w:tr w:rsidR="00752D21" w:rsidRPr="002A53D9" w:rsidTr="00CB4858">
        <w:tc>
          <w:tcPr>
            <w:tcW w:w="555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b/>
                <w:bCs/>
                <w:sz w:val="18"/>
                <w:szCs w:val="18"/>
                <w:highlight w:val="lightGray"/>
                <w:lang w:val="en-US"/>
              </w:rPr>
            </w:pPr>
            <w:r w:rsidRPr="002A53D9">
              <w:rPr>
                <w:rFonts w:cs="Arial"/>
                <w:b/>
                <w:bCs/>
                <w:sz w:val="18"/>
                <w:szCs w:val="18"/>
                <w:highlight w:val="lightGray"/>
              </w:rPr>
              <w:t>Description</w:t>
            </w:r>
          </w:p>
        </w:tc>
        <w:tc>
          <w:tcPr>
            <w:tcW w:w="384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b/>
                <w:bCs/>
                <w:sz w:val="18"/>
                <w:szCs w:val="18"/>
                <w:highlight w:val="lightGray"/>
                <w:lang w:val="en-US"/>
              </w:rPr>
            </w:pPr>
            <w:r w:rsidRPr="002A53D9">
              <w:rPr>
                <w:rFonts w:cs="Arial"/>
                <w:b/>
                <w:bCs/>
                <w:sz w:val="18"/>
                <w:szCs w:val="18"/>
                <w:highlight w:val="lightGray"/>
              </w:rPr>
              <w:t>Response</w:t>
            </w:r>
          </w:p>
        </w:tc>
      </w:tr>
      <w:tr w:rsidR="00752D21" w:rsidRPr="002A53D9" w:rsidTr="00CB4858">
        <w:tc>
          <w:tcPr>
            <w:tcW w:w="555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sz w:val="18"/>
                <w:szCs w:val="18"/>
                <w:lang w:val="en-US"/>
              </w:rPr>
            </w:pPr>
            <w:r w:rsidRPr="002A53D9">
              <w:rPr>
                <w:rFonts w:cs="Arial"/>
                <w:sz w:val="18"/>
                <w:szCs w:val="18"/>
              </w:rPr>
              <w:t>Does management agree with the root cause indicated</w:t>
            </w:r>
          </w:p>
        </w:tc>
        <w:tc>
          <w:tcPr>
            <w:tcW w:w="2656"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sz w:val="18"/>
                <w:szCs w:val="18"/>
                <w:lang w:val="en-US"/>
              </w:rPr>
            </w:pPr>
            <w:r w:rsidRPr="002A53D9">
              <w:rPr>
                <w:rFonts w:cs="Arial"/>
                <w:b/>
                <w:bCs/>
                <w:sz w:val="18"/>
                <w:szCs w:val="18"/>
              </w:rPr>
              <w:t>Yes  X</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sz w:val="18"/>
                <w:szCs w:val="18"/>
                <w:lang w:val="en-US"/>
              </w:rPr>
            </w:pPr>
            <w:r w:rsidRPr="002A53D9">
              <w:rPr>
                <w:rFonts w:cs="Arial"/>
                <w:b/>
                <w:bCs/>
                <w:sz w:val="18"/>
                <w:szCs w:val="18"/>
              </w:rPr>
              <w:t>No</w:t>
            </w:r>
          </w:p>
        </w:tc>
      </w:tr>
      <w:tr w:rsidR="00752D21" w:rsidRPr="002A53D9" w:rsidTr="00CB4858">
        <w:tc>
          <w:tcPr>
            <w:tcW w:w="5552" w:type="dxa"/>
            <w:vMerge/>
            <w:tcBorders>
              <w:top w:val="nil"/>
              <w:left w:val="single" w:sz="8" w:space="0" w:color="auto"/>
              <w:bottom w:val="single" w:sz="8" w:space="0" w:color="auto"/>
              <w:right w:val="single" w:sz="8" w:space="0" w:color="auto"/>
            </w:tcBorders>
            <w:vAlign w:val="center"/>
            <w:hideMark/>
          </w:tcPr>
          <w:p w:rsidR="00752D21" w:rsidRPr="002A53D9" w:rsidRDefault="00752D21" w:rsidP="00CB4858">
            <w:pPr>
              <w:rPr>
                <w:rFonts w:eastAsia="Calibri" w:cs="Arial"/>
                <w:sz w:val="18"/>
                <w:szCs w:val="18"/>
                <w:lang w:val="en-US"/>
              </w:rPr>
            </w:pPr>
          </w:p>
        </w:tc>
        <w:tc>
          <w:tcPr>
            <w:tcW w:w="2656" w:type="dxa"/>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sz w:val="18"/>
                <w:szCs w:val="18"/>
                <w:lang w:val="en-US"/>
              </w:rPr>
            </w:pPr>
            <w:r w:rsidRPr="002A53D9">
              <w:rPr>
                <w:rFonts w:eastAsia="Calibri" w:cs="Arial"/>
                <w:sz w:val="18"/>
                <w:szCs w:val="18"/>
                <w:lang w:val="en-US"/>
              </w:rPr>
              <w:t>Most performance indicators are new and the department has not been measuring these areas in the prior years.   Therefore the baseline information is not available.  The PMTE will put in place the relevant systems to record the new performance in 2016/17</w:t>
            </w:r>
          </w:p>
        </w:tc>
        <w:tc>
          <w:tcPr>
            <w:tcW w:w="1186" w:type="dxa"/>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sz w:val="18"/>
                <w:szCs w:val="18"/>
                <w:lang w:val="en-US"/>
              </w:rPr>
            </w:pPr>
          </w:p>
        </w:tc>
      </w:tr>
      <w:tr w:rsidR="00752D21" w:rsidRPr="002A53D9" w:rsidTr="00CB4858">
        <w:tc>
          <w:tcPr>
            <w:tcW w:w="5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2A53D9" w:rsidRDefault="00752D21" w:rsidP="00CB4858">
            <w:pPr>
              <w:keepNext/>
              <w:spacing w:line="276" w:lineRule="auto"/>
              <w:jc w:val="both"/>
              <w:rPr>
                <w:rFonts w:eastAsia="Calibri" w:cs="Arial"/>
                <w:sz w:val="18"/>
                <w:szCs w:val="18"/>
                <w:lang w:val="en-US"/>
              </w:rPr>
            </w:pPr>
            <w:r w:rsidRPr="002A53D9">
              <w:rPr>
                <w:rFonts w:cs="Arial"/>
                <w:sz w:val="18"/>
                <w:szCs w:val="18"/>
              </w:rPr>
              <w:t xml:space="preserve">If management does not agree with the root </w:t>
            </w:r>
            <w:proofErr w:type="gramStart"/>
            <w:r w:rsidRPr="002A53D9">
              <w:rPr>
                <w:rFonts w:cs="Arial"/>
                <w:sz w:val="18"/>
                <w:szCs w:val="18"/>
              </w:rPr>
              <w:t>cause</w:t>
            </w:r>
            <w:proofErr w:type="gramEnd"/>
            <w:r w:rsidRPr="002A53D9">
              <w:rPr>
                <w:rFonts w:cs="Arial"/>
                <w:sz w:val="18"/>
                <w:szCs w:val="18"/>
              </w:rPr>
              <w:t xml:space="preserve"> indicated, please provide the root cause according to management.</w:t>
            </w:r>
          </w:p>
        </w:tc>
        <w:tc>
          <w:tcPr>
            <w:tcW w:w="3842" w:type="dxa"/>
            <w:gridSpan w:val="2"/>
            <w:tcBorders>
              <w:top w:val="nil"/>
              <w:left w:val="nil"/>
              <w:bottom w:val="single" w:sz="8" w:space="0" w:color="auto"/>
              <w:right w:val="single" w:sz="8" w:space="0" w:color="auto"/>
            </w:tcBorders>
            <w:tcMar>
              <w:top w:w="0" w:type="dxa"/>
              <w:left w:w="108" w:type="dxa"/>
              <w:bottom w:w="0" w:type="dxa"/>
              <w:right w:w="108" w:type="dxa"/>
            </w:tcMar>
          </w:tcPr>
          <w:p w:rsidR="00752D21" w:rsidRPr="002A53D9" w:rsidRDefault="00752D21" w:rsidP="00CB4858">
            <w:pPr>
              <w:keepNext/>
              <w:spacing w:line="276" w:lineRule="auto"/>
              <w:jc w:val="both"/>
              <w:rPr>
                <w:rFonts w:eastAsia="Calibri" w:cs="Arial"/>
                <w:sz w:val="18"/>
                <w:szCs w:val="18"/>
                <w:lang w:val="en-US"/>
              </w:rPr>
            </w:pPr>
            <w:r w:rsidRPr="002A53D9">
              <w:rPr>
                <w:rFonts w:eastAsia="Calibri" w:cs="Arial"/>
                <w:sz w:val="18"/>
                <w:szCs w:val="18"/>
                <w:lang w:val="en-US"/>
              </w:rPr>
              <w:t>Systems to be introduced in 2016/17 to ensure proper recording of performance in the abovementioned areas</w:t>
            </w:r>
          </w:p>
        </w:tc>
      </w:tr>
    </w:tbl>
    <w:p w:rsidR="00752D21" w:rsidRDefault="00752D21" w:rsidP="00752D21">
      <w:pPr>
        <w:rPr>
          <w:rFonts w:cs="Arial"/>
          <w:b/>
          <w:szCs w:val="22"/>
        </w:rPr>
      </w:pPr>
    </w:p>
    <w:p w:rsidR="00752D21" w:rsidRPr="00503E94" w:rsidRDefault="00752D21" w:rsidP="00752D21">
      <w:pPr>
        <w:rPr>
          <w:rFonts w:cs="Arial"/>
          <w:b/>
          <w:szCs w:val="22"/>
        </w:rPr>
      </w:pPr>
      <w:r w:rsidRPr="00503E94">
        <w:rPr>
          <w:rFonts w:cs="Arial"/>
          <w:b/>
          <w:szCs w:val="22"/>
        </w:rPr>
        <w:t xml:space="preserve">Auditor’s conclusion </w:t>
      </w:r>
    </w:p>
    <w:p w:rsidR="00752D21" w:rsidRDefault="00752D21" w:rsidP="00752D21">
      <w:pPr>
        <w:rPr>
          <w:rFonts w:eastAsia="Calibri" w:cs="Arial"/>
          <w:color w:val="000000" w:themeColor="text1"/>
          <w:sz w:val="20"/>
          <w:lang w:val="en-US"/>
        </w:rPr>
      </w:pPr>
      <w:r w:rsidRPr="00503E94">
        <w:rPr>
          <w:rFonts w:cs="Arial"/>
          <w:szCs w:val="22"/>
        </w:rPr>
        <w:lastRenderedPageBreak/>
        <w:t xml:space="preserve">Management comment </w:t>
      </w:r>
      <w:r>
        <w:rPr>
          <w:rFonts w:cs="Arial"/>
          <w:szCs w:val="22"/>
        </w:rPr>
        <w:t xml:space="preserve">was noted </w:t>
      </w:r>
      <w:r w:rsidRPr="00503E94">
        <w:rPr>
          <w:rFonts w:cs="Arial"/>
          <w:szCs w:val="22"/>
        </w:rPr>
        <w:t xml:space="preserve">that the baselines information is not available since PMTE has not measured performance in this specific manner in the prior </w:t>
      </w:r>
      <w:r>
        <w:rPr>
          <w:rFonts w:cs="Arial"/>
          <w:szCs w:val="22"/>
        </w:rPr>
        <w:t xml:space="preserve">years, </w:t>
      </w:r>
      <w:r w:rsidRPr="00622063">
        <w:rPr>
          <w:rFonts w:eastAsia="Calibri" w:cs="Arial"/>
          <w:color w:val="000000" w:themeColor="text1"/>
          <w:szCs w:val="22"/>
          <w:lang w:val="en-US"/>
        </w:rPr>
        <w:t xml:space="preserve">however this is not in according with the </w:t>
      </w:r>
      <w:r w:rsidRPr="00622063">
        <w:rPr>
          <w:rFonts w:eastAsia="Calibri" w:cs="Arial"/>
          <w:i/>
          <w:color w:val="000000" w:themeColor="text1"/>
          <w:szCs w:val="22"/>
          <w:lang w:val="en-US"/>
        </w:rPr>
        <w:t>Performance management and reporting framework</w:t>
      </w:r>
      <w:r w:rsidRPr="00622063">
        <w:rPr>
          <w:rFonts w:eastAsia="Calibri" w:cs="Arial"/>
          <w:color w:val="000000" w:themeColor="text1"/>
          <w:szCs w:val="22"/>
          <w:lang w:val="en-US"/>
        </w:rPr>
        <w:t xml:space="preserve">  which state that </w:t>
      </w:r>
      <w:r w:rsidRPr="00622063">
        <w:rPr>
          <w:rFonts w:cs="Arial"/>
          <w:bCs/>
          <w:i/>
          <w:szCs w:val="22"/>
          <w:lang w:val="en-GB"/>
        </w:rPr>
        <w:t>“Where a system for managing performance information is being set up, initial baseline information is often not available. This should not be an obstacle and the entity</w:t>
      </w:r>
      <w:r w:rsidRPr="00503E94">
        <w:rPr>
          <w:rFonts w:cs="Arial"/>
          <w:bCs/>
          <w:i/>
          <w:szCs w:val="22"/>
          <w:lang w:val="en-GB"/>
        </w:rPr>
        <w:t xml:space="preserve"> should demonstrate alternative methods applied in setting baselines e.g. use of reliable statistical information, cost projections etc”.</w:t>
      </w:r>
      <w:r w:rsidRPr="00622063">
        <w:rPr>
          <w:rFonts w:eastAsia="Calibri" w:cs="Arial"/>
          <w:color w:val="000000" w:themeColor="text1"/>
          <w:szCs w:val="22"/>
          <w:lang w:val="en-US"/>
        </w:rPr>
        <w:t>Therefore this finding is not resolved</w:t>
      </w:r>
    </w:p>
    <w:p w:rsidR="00752D21" w:rsidRDefault="00752D21" w:rsidP="00752D21">
      <w:pPr>
        <w:rPr>
          <w:rFonts w:eastAsia="Calibri" w:cs="Arial"/>
          <w:color w:val="000000" w:themeColor="text1"/>
          <w:sz w:val="20"/>
          <w:lang w:val="en-US"/>
        </w:rPr>
      </w:pPr>
    </w:p>
    <w:p w:rsidR="00752D21" w:rsidRDefault="00752D21" w:rsidP="00752D21">
      <w:pPr>
        <w:rPr>
          <w:rFonts w:eastAsia="Calibri" w:cs="Arial"/>
          <w:color w:val="000000" w:themeColor="text1"/>
          <w:sz w:val="20"/>
          <w:lang w:val="en-US"/>
        </w:rPr>
      </w:pPr>
    </w:p>
    <w:p w:rsidR="00752D21" w:rsidRDefault="00752D21" w:rsidP="00752D21">
      <w:pPr>
        <w:rPr>
          <w:rFonts w:eastAsia="Calibri" w:cs="Arial"/>
          <w:color w:val="000000" w:themeColor="text1"/>
          <w:sz w:val="20"/>
          <w:lang w:val="en-US"/>
        </w:rPr>
      </w:pPr>
    </w:p>
    <w:p w:rsidR="00752D21" w:rsidRDefault="00752D21" w:rsidP="00752D21">
      <w:pPr>
        <w:rPr>
          <w:rFonts w:eastAsia="Calibri" w:cs="Arial"/>
          <w:color w:val="000000" w:themeColor="text1"/>
          <w:sz w:val="20"/>
          <w:lang w:val="en-US"/>
        </w:rPr>
      </w:pPr>
    </w:p>
    <w:p w:rsidR="00752D21" w:rsidRDefault="00752D21" w:rsidP="00752D21">
      <w:pPr>
        <w:rPr>
          <w:rFonts w:eastAsia="Calibri" w:cs="Arial"/>
          <w:color w:val="000000" w:themeColor="text1"/>
          <w:sz w:val="20"/>
          <w:lang w:val="en-US"/>
        </w:rPr>
      </w:pPr>
    </w:p>
    <w:p w:rsidR="00752D21" w:rsidRDefault="00752D21" w:rsidP="00752D21">
      <w:pPr>
        <w:rPr>
          <w:rFonts w:eastAsia="Calibri" w:cs="Arial"/>
          <w:color w:val="000000" w:themeColor="text1"/>
          <w:sz w:val="20"/>
          <w:lang w:val="en-US"/>
        </w:rPr>
      </w:pPr>
    </w:p>
    <w:p w:rsidR="00752D21" w:rsidRDefault="00752D21" w:rsidP="00752D21">
      <w:pPr>
        <w:rPr>
          <w:rFonts w:eastAsia="Calibri" w:cs="Arial"/>
          <w:color w:val="000000" w:themeColor="text1"/>
          <w:sz w:val="20"/>
          <w:lang w:val="en-US"/>
        </w:rPr>
      </w:pPr>
    </w:p>
    <w:p w:rsidR="00752D21" w:rsidRDefault="00752D21" w:rsidP="00752D21">
      <w:pPr>
        <w:rPr>
          <w:rFonts w:eastAsia="Calibri" w:cs="Arial"/>
          <w:color w:val="000000" w:themeColor="text1"/>
          <w:sz w:val="20"/>
          <w:lang w:val="en-US"/>
        </w:rPr>
      </w:pPr>
    </w:p>
    <w:p w:rsidR="00752D21" w:rsidRDefault="00752D21"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2A53D9" w:rsidRDefault="002A53D9" w:rsidP="00752D21">
      <w:pPr>
        <w:rPr>
          <w:rFonts w:eastAsia="Calibri" w:cs="Arial"/>
          <w:color w:val="000000" w:themeColor="text1"/>
          <w:sz w:val="20"/>
          <w:lang w:val="en-US"/>
        </w:rPr>
      </w:pPr>
    </w:p>
    <w:p w:rsidR="00752D21" w:rsidRDefault="00752D21" w:rsidP="00752D21">
      <w:pPr>
        <w:rPr>
          <w:rFonts w:eastAsia="Calibri" w:cs="Arial"/>
          <w:color w:val="000000" w:themeColor="text1"/>
          <w:sz w:val="20"/>
          <w:lang w:val="en-US"/>
        </w:rPr>
      </w:pPr>
    </w:p>
    <w:p w:rsidR="00752D21" w:rsidRDefault="00752D21" w:rsidP="00752D21">
      <w:pPr>
        <w:rPr>
          <w:rFonts w:eastAsia="Calibri" w:cs="Arial"/>
          <w:color w:val="000000" w:themeColor="text1"/>
          <w:sz w:val="20"/>
          <w:lang w:val="en-US"/>
        </w:rPr>
      </w:pPr>
    </w:p>
    <w:p w:rsidR="00752D21" w:rsidRDefault="00752D21" w:rsidP="00752D21">
      <w:pPr>
        <w:spacing w:after="120"/>
        <w:jc w:val="both"/>
        <w:rPr>
          <w:rFonts w:cs="Arial"/>
          <w:b/>
          <w:bCs/>
          <w:szCs w:val="22"/>
        </w:rPr>
      </w:pPr>
    </w:p>
    <w:p w:rsidR="00752D21" w:rsidRPr="0065751B" w:rsidRDefault="00752D21" w:rsidP="00405CF7">
      <w:pPr>
        <w:pStyle w:val="ListParagraph"/>
        <w:numPr>
          <w:ilvl w:val="0"/>
          <w:numId w:val="19"/>
        </w:numPr>
        <w:spacing w:after="120"/>
        <w:ind w:left="426" w:hanging="426"/>
        <w:jc w:val="both"/>
        <w:rPr>
          <w:rFonts w:cs="Arial"/>
          <w:b/>
          <w:bCs/>
          <w:szCs w:val="22"/>
        </w:rPr>
      </w:pPr>
      <w:r w:rsidRPr="0065751B">
        <w:rPr>
          <w:rFonts w:cs="Arial"/>
          <w:b/>
          <w:bCs/>
          <w:szCs w:val="22"/>
        </w:rPr>
        <w:lastRenderedPageBreak/>
        <w:t>Short definitions not clear and no method of calculation for percentage indicators COFF 22</w:t>
      </w:r>
    </w:p>
    <w:p w:rsidR="00752D21" w:rsidRPr="000D2564" w:rsidRDefault="00752D21" w:rsidP="00752D21">
      <w:pPr>
        <w:rPr>
          <w:rFonts w:cs="Arial"/>
          <w:b/>
          <w:bCs/>
          <w:szCs w:val="22"/>
          <w:lang w:eastAsia="en-GB"/>
        </w:rPr>
      </w:pPr>
      <w:r w:rsidRPr="000D2564">
        <w:rPr>
          <w:rFonts w:cs="Arial"/>
          <w:b/>
          <w:bCs/>
          <w:szCs w:val="22"/>
          <w:lang w:eastAsia="en-GB"/>
        </w:rPr>
        <w:t xml:space="preserve">Audit finding </w:t>
      </w:r>
    </w:p>
    <w:p w:rsidR="00752D21" w:rsidRDefault="00752D21" w:rsidP="00752D21">
      <w:pPr>
        <w:rPr>
          <w:rFonts w:cs="Arial"/>
          <w:b/>
          <w:bCs/>
          <w:szCs w:val="22"/>
          <w:lang w:eastAsia="en-GB"/>
        </w:rPr>
      </w:pPr>
    </w:p>
    <w:p w:rsidR="00752D21" w:rsidRPr="000D2564" w:rsidRDefault="00752D21" w:rsidP="00752D21">
      <w:pPr>
        <w:jc w:val="both"/>
        <w:rPr>
          <w:rFonts w:cs="Arial"/>
          <w:iCs/>
          <w:color w:val="000000"/>
          <w:szCs w:val="22"/>
          <w:lang w:eastAsia="en-ZA"/>
        </w:rPr>
      </w:pPr>
      <w:r w:rsidRPr="000D2564">
        <w:rPr>
          <w:rFonts w:cs="Arial"/>
          <w:iCs/>
          <w:color w:val="000000"/>
          <w:szCs w:val="22"/>
          <w:lang w:val="en-GB" w:eastAsia="en-ZA"/>
        </w:rPr>
        <w:t xml:space="preserve">The Performance management and reporting framework </w:t>
      </w:r>
      <w:r w:rsidRPr="000D2564">
        <w:rPr>
          <w:rFonts w:cs="Arial"/>
          <w:iCs/>
          <w:color w:val="000000"/>
          <w:szCs w:val="22"/>
          <w:lang w:eastAsia="en-ZA"/>
        </w:rPr>
        <w:t xml:space="preserve">issued by the National Treasury, which consists of </w:t>
      </w:r>
      <w:r w:rsidRPr="000D2564">
        <w:rPr>
          <w:rFonts w:cs="Arial"/>
          <w:iCs/>
          <w:color w:val="000000"/>
          <w:szCs w:val="22"/>
          <w:lang w:val="en-GB" w:eastAsia="en-ZA"/>
        </w:rPr>
        <w:t>the Framework for strategic plans and annual performance plans</w:t>
      </w:r>
      <w:r w:rsidRPr="000D2564">
        <w:rPr>
          <w:rFonts w:cs="Arial"/>
          <w:iCs/>
          <w:color w:val="000000"/>
          <w:szCs w:val="22"/>
          <w:lang w:eastAsia="en-ZA"/>
        </w:rPr>
        <w:t xml:space="preserve"> requires the following: </w:t>
      </w:r>
    </w:p>
    <w:p w:rsidR="00752D21" w:rsidRPr="000D2564" w:rsidRDefault="00752D21" w:rsidP="00752D21">
      <w:pPr>
        <w:ind w:left="360"/>
        <w:jc w:val="both"/>
        <w:rPr>
          <w:rFonts w:cs="Arial"/>
          <w:iCs/>
          <w:color w:val="000000"/>
          <w:szCs w:val="22"/>
          <w:lang w:eastAsia="en-ZA"/>
        </w:rPr>
      </w:pPr>
    </w:p>
    <w:p w:rsidR="00752D21" w:rsidRPr="000D2564" w:rsidRDefault="00752D21" w:rsidP="00752D21">
      <w:pPr>
        <w:jc w:val="both"/>
        <w:rPr>
          <w:rFonts w:cs="Arial"/>
          <w:iCs/>
          <w:color w:val="000000"/>
          <w:szCs w:val="22"/>
          <w:lang w:val="en-GB" w:eastAsia="en-ZA"/>
        </w:rPr>
      </w:pPr>
      <w:r w:rsidRPr="000D2564">
        <w:rPr>
          <w:rFonts w:cs="Arial"/>
          <w:iCs/>
          <w:color w:val="000000"/>
          <w:szCs w:val="22"/>
          <w:lang w:val="en-GB" w:eastAsia="en-ZA"/>
        </w:rPr>
        <w:t>Programme performance indicators that are reliable, well defined, verifiable, cost effective, appropriate and relevant should be sought, with baseline information and targets expressed in terms of actual numbers. Performance targets should be SMART. The institution must have the management processes in place to collect the information required to track performance against each indicator.</w:t>
      </w:r>
    </w:p>
    <w:p w:rsidR="00752D21" w:rsidRPr="000D2564" w:rsidRDefault="00752D21" w:rsidP="00752D21">
      <w:pPr>
        <w:jc w:val="both"/>
        <w:rPr>
          <w:rFonts w:cs="Arial"/>
          <w:iCs/>
          <w:color w:val="000000"/>
          <w:szCs w:val="22"/>
          <w:lang w:val="en-GB" w:eastAsia="en-ZA"/>
        </w:rPr>
      </w:pPr>
    </w:p>
    <w:p w:rsidR="00752D21" w:rsidRPr="000D2564" w:rsidRDefault="00752D21" w:rsidP="00752D21">
      <w:pPr>
        <w:jc w:val="both"/>
        <w:rPr>
          <w:rFonts w:cs="Arial"/>
          <w:iCs/>
          <w:color w:val="000000"/>
          <w:szCs w:val="22"/>
          <w:lang w:val="en-GB" w:eastAsia="en-ZA"/>
        </w:rPr>
      </w:pPr>
      <w:r w:rsidRPr="000D2564">
        <w:rPr>
          <w:rFonts w:cs="Arial"/>
          <w:iCs/>
          <w:color w:val="000000"/>
          <w:szCs w:val="22"/>
          <w:lang w:val="en-GB" w:eastAsia="en-ZA"/>
        </w:rPr>
        <w:t>Each objective should be written as a performance statement that is SMART and must set a performance target the institution can achieve by the end of the period of the Strategic Plan. The baseline and targets must be expressed in terms of numbers. If a percentage is used, then the absolute numbers must be presented as well.</w:t>
      </w:r>
    </w:p>
    <w:p w:rsidR="00752D21" w:rsidRPr="000D2564" w:rsidRDefault="00752D21" w:rsidP="00752D21">
      <w:pPr>
        <w:jc w:val="both"/>
        <w:rPr>
          <w:rFonts w:cs="Arial"/>
          <w:iCs/>
          <w:color w:val="000000"/>
          <w:szCs w:val="22"/>
          <w:lang w:val="en-GB" w:eastAsia="en-ZA"/>
        </w:rPr>
      </w:pPr>
    </w:p>
    <w:p w:rsidR="00752D21" w:rsidRPr="000D2564" w:rsidRDefault="00752D21" w:rsidP="00752D21">
      <w:pPr>
        <w:jc w:val="both"/>
        <w:rPr>
          <w:rFonts w:cs="Arial"/>
          <w:iCs/>
          <w:color w:val="000000"/>
          <w:szCs w:val="22"/>
          <w:lang w:val="en-GB" w:eastAsia="en-ZA"/>
        </w:rPr>
      </w:pPr>
    </w:p>
    <w:p w:rsidR="00752D21" w:rsidRPr="000D2564" w:rsidRDefault="00752D21" w:rsidP="00752D21">
      <w:pPr>
        <w:jc w:val="both"/>
        <w:rPr>
          <w:rFonts w:cs="Arial"/>
          <w:iCs/>
          <w:color w:val="000000"/>
          <w:szCs w:val="22"/>
          <w:lang w:val="en-GB" w:eastAsia="en-ZA"/>
        </w:rPr>
      </w:pPr>
      <w:r w:rsidRPr="000D2564">
        <w:rPr>
          <w:rFonts w:cs="Arial"/>
          <w:iCs/>
          <w:color w:val="000000"/>
          <w:szCs w:val="22"/>
          <w:lang w:val="en-GB" w:eastAsia="en-ZA"/>
        </w:rPr>
        <w:t>Institutions are expected to state the present baseline in respect of each strategic objective and programme performance indicator. In most instances, the baseline is the level of performance recorded in the year prior to the planning period.</w:t>
      </w:r>
    </w:p>
    <w:p w:rsidR="00752D21" w:rsidRPr="000D2564" w:rsidRDefault="00752D21" w:rsidP="00752D21">
      <w:pPr>
        <w:spacing w:after="120"/>
        <w:rPr>
          <w:rFonts w:cs="Arial"/>
          <w:i/>
          <w:iCs/>
          <w:color w:val="000000"/>
          <w:szCs w:val="22"/>
          <w:lang w:eastAsia="en-ZA"/>
        </w:rPr>
      </w:pPr>
      <w:r w:rsidRPr="000D2564">
        <w:rPr>
          <w:rFonts w:cs="Arial"/>
          <w:i/>
          <w:iCs/>
          <w:color w:val="000000"/>
          <w:szCs w:val="22"/>
          <w:lang w:eastAsia="en-ZA"/>
        </w:rPr>
        <w:t xml:space="preserve">”.  </w:t>
      </w:r>
    </w:p>
    <w:p w:rsidR="00752D21" w:rsidRPr="000D2564" w:rsidRDefault="00752D21" w:rsidP="00752D21">
      <w:pPr>
        <w:rPr>
          <w:rFonts w:cs="Arial"/>
          <w:b/>
          <w:bCs/>
          <w:szCs w:val="22"/>
          <w:lang w:eastAsia="en-GB"/>
        </w:rPr>
      </w:pPr>
      <w:r w:rsidRPr="000D2564">
        <w:rPr>
          <w:rFonts w:cs="Arial"/>
          <w:b/>
          <w:bCs/>
          <w:szCs w:val="22"/>
          <w:lang w:eastAsia="en-GB"/>
        </w:rPr>
        <w:t>Nature</w:t>
      </w:r>
    </w:p>
    <w:p w:rsidR="00752D21" w:rsidRPr="000D2564" w:rsidRDefault="00752D21" w:rsidP="00752D21">
      <w:pPr>
        <w:rPr>
          <w:rFonts w:cs="Arial"/>
          <w:szCs w:val="22"/>
        </w:rPr>
      </w:pPr>
      <w:r w:rsidRPr="000D2564">
        <w:rPr>
          <w:rFonts w:cs="Arial"/>
          <w:szCs w:val="22"/>
        </w:rPr>
        <w:t>During our review of the Annual performance plan for 2015/16 (Technical description) the follow issues were identified:</w:t>
      </w:r>
    </w:p>
    <w:p w:rsidR="00752D21" w:rsidRPr="000D2564" w:rsidRDefault="00752D21" w:rsidP="00752D21">
      <w:pPr>
        <w:rPr>
          <w:rFonts w:cs="Arial"/>
          <w:szCs w:val="22"/>
        </w:rPr>
      </w:pPr>
    </w:p>
    <w:p w:rsidR="00752D21" w:rsidRDefault="00752D21" w:rsidP="00B31FB4">
      <w:pPr>
        <w:pStyle w:val="ListParagraph"/>
        <w:numPr>
          <w:ilvl w:val="0"/>
          <w:numId w:val="37"/>
        </w:numPr>
        <w:contextualSpacing/>
        <w:rPr>
          <w:rFonts w:cs="Arial"/>
          <w:bCs/>
          <w:szCs w:val="22"/>
          <w:lang w:eastAsia="en-ZA"/>
        </w:rPr>
      </w:pPr>
      <w:r w:rsidRPr="000D2564">
        <w:rPr>
          <w:rFonts w:cs="Arial"/>
          <w:szCs w:val="22"/>
        </w:rPr>
        <w:t>Indicators/measures do not have</w:t>
      </w:r>
      <w:r w:rsidRPr="000D2564">
        <w:rPr>
          <w:rFonts w:cs="Arial"/>
          <w:bCs/>
          <w:szCs w:val="22"/>
          <w:lang w:eastAsia="en-ZA"/>
        </w:rPr>
        <w:t xml:space="preserve"> a clear unambiguous definition and they are not defined so that data will be collected consistently refer to the table below</w:t>
      </w:r>
    </w:p>
    <w:p w:rsidR="00752D21" w:rsidRPr="000D2564" w:rsidRDefault="00752D21" w:rsidP="00752D21">
      <w:pPr>
        <w:pStyle w:val="ListParagraph"/>
        <w:rPr>
          <w:rFonts w:cs="Arial"/>
          <w:bCs/>
          <w:szCs w:val="22"/>
          <w:lang w:eastAsia="en-ZA"/>
        </w:rPr>
      </w:pPr>
    </w:p>
    <w:tbl>
      <w:tblPr>
        <w:tblW w:w="5000" w:type="pct"/>
        <w:tblLook w:val="04A0" w:firstRow="1" w:lastRow="0" w:firstColumn="1" w:lastColumn="0" w:noHBand="0" w:noVBand="1"/>
      </w:tblPr>
      <w:tblGrid>
        <w:gridCol w:w="6329"/>
        <w:gridCol w:w="2913"/>
      </w:tblGrid>
      <w:tr w:rsidR="00913771" w:rsidRPr="00913771" w:rsidTr="00913771">
        <w:trPr>
          <w:trHeight w:val="300"/>
        </w:trPr>
        <w:tc>
          <w:tcPr>
            <w:tcW w:w="5000" w:type="pct"/>
            <w:gridSpan w:val="2"/>
            <w:tcBorders>
              <w:top w:val="nil"/>
              <w:left w:val="nil"/>
              <w:bottom w:val="nil"/>
              <w:right w:val="nil"/>
            </w:tcBorders>
            <w:shd w:val="clear" w:color="auto" w:fill="auto"/>
            <w:noWrap/>
            <w:vAlign w:val="center"/>
            <w:hideMark/>
          </w:tcPr>
          <w:p w:rsidR="00913771" w:rsidRPr="00913771" w:rsidRDefault="00913771" w:rsidP="00913771">
            <w:pPr>
              <w:rPr>
                <w:rFonts w:cs="Arial"/>
                <w:b/>
                <w:bCs/>
                <w:color w:val="000000"/>
                <w:sz w:val="18"/>
                <w:szCs w:val="18"/>
                <w:lang w:eastAsia="en-ZA"/>
              </w:rPr>
            </w:pPr>
            <w:r w:rsidRPr="00913771">
              <w:rPr>
                <w:rFonts w:cs="Arial"/>
                <w:b/>
                <w:bCs/>
                <w:color w:val="000000"/>
                <w:sz w:val="18"/>
                <w:szCs w:val="18"/>
                <w:lang w:eastAsia="en-ZA"/>
              </w:rPr>
              <w:t>Programme 3 Construction</w:t>
            </w:r>
          </w:p>
        </w:tc>
      </w:tr>
      <w:tr w:rsidR="00913771" w:rsidRPr="00913771" w:rsidTr="004125BD">
        <w:trPr>
          <w:trHeight w:val="300"/>
        </w:trPr>
        <w:tc>
          <w:tcPr>
            <w:tcW w:w="2936"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13771" w:rsidRPr="00913771" w:rsidRDefault="00913771" w:rsidP="00913771">
            <w:pPr>
              <w:rPr>
                <w:rFonts w:cs="Arial"/>
                <w:b/>
                <w:bCs/>
                <w:color w:val="000000"/>
                <w:sz w:val="18"/>
                <w:szCs w:val="18"/>
                <w:lang w:eastAsia="en-ZA"/>
              </w:rPr>
            </w:pPr>
            <w:r w:rsidRPr="00913771">
              <w:rPr>
                <w:rFonts w:cs="Arial"/>
                <w:b/>
                <w:bCs/>
                <w:color w:val="000000"/>
                <w:sz w:val="18"/>
                <w:szCs w:val="18"/>
                <w:lang w:eastAsia="en-ZA"/>
              </w:rPr>
              <w:t>Indicator title</w:t>
            </w:r>
          </w:p>
        </w:tc>
        <w:tc>
          <w:tcPr>
            <w:tcW w:w="206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913771" w:rsidRPr="00913771" w:rsidRDefault="00913771" w:rsidP="00913771">
            <w:pPr>
              <w:rPr>
                <w:rFonts w:cs="Arial"/>
                <w:b/>
                <w:bCs/>
                <w:color w:val="000000"/>
                <w:sz w:val="18"/>
                <w:szCs w:val="18"/>
                <w:lang w:eastAsia="en-ZA"/>
              </w:rPr>
            </w:pPr>
            <w:r w:rsidRPr="00913771">
              <w:rPr>
                <w:rFonts w:cs="Arial"/>
                <w:b/>
                <w:bCs/>
                <w:color w:val="000000"/>
                <w:sz w:val="18"/>
                <w:szCs w:val="18"/>
                <w:lang w:eastAsia="en-ZA"/>
              </w:rPr>
              <w:t>Short definition</w:t>
            </w:r>
          </w:p>
        </w:tc>
      </w:tr>
      <w:tr w:rsidR="00913771" w:rsidRPr="00913771" w:rsidTr="00913771">
        <w:trPr>
          <w:trHeight w:val="30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work opportunities created through construction projects (EPWP )</w:t>
            </w:r>
          </w:p>
        </w:tc>
        <w:tc>
          <w:tcPr>
            <w:tcW w:w="2064"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The data from construction projects</w:t>
            </w:r>
          </w:p>
        </w:tc>
      </w:tr>
      <w:tr w:rsidR="00913771" w:rsidRPr="00913771" w:rsidTr="00913771">
        <w:trPr>
          <w:trHeight w:val="30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projects completed within agreed construction period</w:t>
            </w:r>
          </w:p>
        </w:tc>
        <w:tc>
          <w:tcPr>
            <w:tcW w:w="2064"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Rate of completion of projects</w:t>
            </w:r>
          </w:p>
        </w:tc>
      </w:tr>
      <w:tr w:rsidR="00913771" w:rsidRPr="00913771" w:rsidTr="00913771">
        <w:trPr>
          <w:trHeight w:val="30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projects completed within approved budget</w:t>
            </w:r>
          </w:p>
        </w:tc>
        <w:tc>
          <w:tcPr>
            <w:tcW w:w="2064"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Cost effectiveness in delivery of infrastructure projects</w:t>
            </w:r>
          </w:p>
        </w:tc>
      </w:tr>
      <w:tr w:rsidR="00913771" w:rsidRPr="00913771" w:rsidTr="00913771">
        <w:trPr>
          <w:trHeight w:val="30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projects in the current WCS project list cleared</w:t>
            </w:r>
          </w:p>
        </w:tc>
        <w:tc>
          <w:tcPr>
            <w:tcW w:w="2064"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Completion of building program</w:t>
            </w:r>
          </w:p>
        </w:tc>
      </w:tr>
      <w:tr w:rsidR="00913771" w:rsidRPr="00913771" w:rsidTr="00913771">
        <w:trPr>
          <w:trHeight w:val="30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construction contracts allocated towards BBBEE</w:t>
            </w:r>
          </w:p>
        </w:tc>
        <w:tc>
          <w:tcPr>
            <w:tcW w:w="2064"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Projects executed by BBBEE firms</w:t>
            </w:r>
          </w:p>
        </w:tc>
      </w:tr>
      <w:tr w:rsidR="00913771" w:rsidRPr="00913771" w:rsidTr="00913771">
        <w:trPr>
          <w:trHeight w:val="48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schools completed within planned construction period</w:t>
            </w:r>
          </w:p>
        </w:tc>
        <w:tc>
          <w:tcPr>
            <w:tcW w:w="2064"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A total of 919 schools will be beautified with the use of contractors appointed per cluster.</w:t>
            </w:r>
          </w:p>
        </w:tc>
      </w:tr>
      <w:tr w:rsidR="00913771" w:rsidRPr="00913771" w:rsidTr="00913771">
        <w:trPr>
          <w:trHeight w:val="48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Work Opportunities Created*</w:t>
            </w:r>
          </w:p>
        </w:tc>
        <w:tc>
          <w:tcPr>
            <w:tcW w:w="2064"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Providing opportunities for the unemployed to contribute to the economy.</w:t>
            </w:r>
          </w:p>
        </w:tc>
      </w:tr>
    </w:tbl>
    <w:p w:rsidR="00752D21" w:rsidRDefault="00752D21" w:rsidP="00752D21">
      <w:pPr>
        <w:pStyle w:val="ListParagraph"/>
        <w:rPr>
          <w:rFonts w:cs="Arial"/>
          <w:bCs/>
          <w:szCs w:val="22"/>
          <w:lang w:eastAsia="en-ZA"/>
        </w:rPr>
      </w:pPr>
    </w:p>
    <w:p w:rsidR="00913771" w:rsidRDefault="00913771" w:rsidP="00752D21">
      <w:pPr>
        <w:pStyle w:val="ListParagraph"/>
        <w:rPr>
          <w:rFonts w:cs="Arial"/>
          <w:bCs/>
          <w:szCs w:val="22"/>
          <w:lang w:eastAsia="en-ZA"/>
        </w:rPr>
      </w:pPr>
    </w:p>
    <w:tbl>
      <w:tblPr>
        <w:tblW w:w="5000" w:type="pct"/>
        <w:tblLook w:val="04A0" w:firstRow="1" w:lastRow="0" w:firstColumn="1" w:lastColumn="0" w:noHBand="0" w:noVBand="1"/>
      </w:tblPr>
      <w:tblGrid>
        <w:gridCol w:w="4471"/>
        <w:gridCol w:w="4771"/>
      </w:tblGrid>
      <w:tr w:rsidR="00913771" w:rsidRPr="00913771" w:rsidTr="00913771">
        <w:trPr>
          <w:trHeight w:val="300"/>
        </w:trPr>
        <w:tc>
          <w:tcPr>
            <w:tcW w:w="5000" w:type="pct"/>
            <w:gridSpan w:val="2"/>
            <w:tcBorders>
              <w:top w:val="nil"/>
              <w:left w:val="nil"/>
              <w:bottom w:val="nil"/>
              <w:right w:val="nil"/>
            </w:tcBorders>
            <w:shd w:val="clear" w:color="auto" w:fill="auto"/>
            <w:noWrap/>
            <w:vAlign w:val="center"/>
            <w:hideMark/>
          </w:tcPr>
          <w:p w:rsidR="00913771" w:rsidRPr="00913771" w:rsidRDefault="00913771" w:rsidP="00913771">
            <w:pPr>
              <w:rPr>
                <w:rFonts w:cs="Arial"/>
                <w:b/>
                <w:bCs/>
                <w:color w:val="000000"/>
                <w:sz w:val="18"/>
                <w:szCs w:val="18"/>
                <w:lang w:eastAsia="en-ZA"/>
              </w:rPr>
            </w:pPr>
            <w:r w:rsidRPr="00913771">
              <w:rPr>
                <w:rFonts w:cs="Arial"/>
                <w:b/>
                <w:bCs/>
                <w:color w:val="000000"/>
                <w:sz w:val="18"/>
                <w:szCs w:val="18"/>
                <w:lang w:eastAsia="en-ZA"/>
              </w:rPr>
              <w:t>PROGRAMME 4: REAL ESTATE MANAGEMENT</w:t>
            </w:r>
          </w:p>
        </w:tc>
      </w:tr>
      <w:tr w:rsidR="00913771" w:rsidRPr="00913771" w:rsidTr="004125BD">
        <w:trPr>
          <w:trHeight w:val="300"/>
        </w:trPr>
        <w:tc>
          <w:tcPr>
            <w:tcW w:w="241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13771" w:rsidRPr="00913771" w:rsidRDefault="00913771" w:rsidP="00913771">
            <w:pPr>
              <w:rPr>
                <w:rFonts w:cs="Arial"/>
                <w:b/>
                <w:bCs/>
                <w:color w:val="000000"/>
                <w:sz w:val="18"/>
                <w:szCs w:val="18"/>
                <w:lang w:eastAsia="en-ZA"/>
              </w:rPr>
            </w:pPr>
            <w:r w:rsidRPr="00913771">
              <w:rPr>
                <w:rFonts w:cs="Arial"/>
                <w:b/>
                <w:bCs/>
                <w:color w:val="000000"/>
                <w:sz w:val="18"/>
                <w:szCs w:val="18"/>
                <w:lang w:eastAsia="en-ZA"/>
              </w:rPr>
              <w:t>Indicator title</w:t>
            </w:r>
          </w:p>
        </w:tc>
        <w:tc>
          <w:tcPr>
            <w:tcW w:w="258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913771" w:rsidRPr="00913771" w:rsidRDefault="00913771" w:rsidP="00913771">
            <w:pPr>
              <w:rPr>
                <w:rFonts w:cs="Arial"/>
                <w:b/>
                <w:bCs/>
                <w:color w:val="000000"/>
                <w:sz w:val="18"/>
                <w:szCs w:val="18"/>
                <w:lang w:eastAsia="en-ZA"/>
              </w:rPr>
            </w:pPr>
            <w:r w:rsidRPr="00913771">
              <w:rPr>
                <w:rFonts w:cs="Arial"/>
                <w:b/>
                <w:bCs/>
                <w:color w:val="000000"/>
                <w:sz w:val="18"/>
                <w:szCs w:val="18"/>
                <w:lang w:eastAsia="en-ZA"/>
              </w:rPr>
              <w:t>Short definition</w:t>
            </w:r>
          </w:p>
        </w:tc>
      </w:tr>
      <w:tr w:rsidR="00913771" w:rsidRPr="00913771" w:rsidTr="00913771">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Percentage occupancy rate increased for partially occupied property</w:t>
            </w:r>
          </w:p>
        </w:tc>
        <w:tc>
          <w:tcPr>
            <w:tcW w:w="2581"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The measure of growth in the utilization of partially occupied properties</w:t>
            </w:r>
          </w:p>
        </w:tc>
      </w:tr>
      <w:tr w:rsidR="00913771" w:rsidRPr="00913771" w:rsidTr="00913771">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lastRenderedPageBreak/>
              <w:t>Number of vacant land (Land Parcels) let out towards economic development initiatives</w:t>
            </w:r>
          </w:p>
        </w:tc>
        <w:tc>
          <w:tcPr>
            <w:tcW w:w="2581"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Development of vacant land parcels by private &amp; public entities towards social-economic development initiatives</w:t>
            </w:r>
          </w:p>
        </w:tc>
      </w:tr>
      <w:tr w:rsidR="00913771" w:rsidRPr="00913771" w:rsidTr="00913771">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surplus freehold office type properties let out for revenue generation</w:t>
            </w:r>
          </w:p>
        </w:tc>
        <w:tc>
          <w:tcPr>
            <w:tcW w:w="2581"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Measuring performance of the portfolio in relation to increasing revenue of office surplus properties</w:t>
            </w:r>
          </w:p>
        </w:tc>
      </w:tr>
      <w:tr w:rsidR="00913771" w:rsidRPr="00913771" w:rsidTr="00913771">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surplus freehold residential properties let out for revenue generation</w:t>
            </w:r>
          </w:p>
        </w:tc>
        <w:tc>
          <w:tcPr>
            <w:tcW w:w="2581"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Measuring performance of the portfolio in relation to increasing revenue of residential surplus properties</w:t>
            </w:r>
          </w:p>
        </w:tc>
      </w:tr>
      <w:tr w:rsidR="00913771" w:rsidRPr="00913771" w:rsidTr="00913771">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lease agreements reviewed according to the rental rate per square metre and escalations</w:t>
            </w:r>
          </w:p>
        </w:tc>
        <w:tc>
          <w:tcPr>
            <w:tcW w:w="2581"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Measuring performance of the portfolio in relation to lease agreements concluded and rental amounts saved</w:t>
            </w:r>
          </w:p>
        </w:tc>
      </w:tr>
      <w:tr w:rsidR="00913771" w:rsidRPr="00913771" w:rsidTr="00913771">
        <w:trPr>
          <w:trHeight w:val="69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Percentage of leases renewed before expiry date</w:t>
            </w:r>
          </w:p>
        </w:tc>
        <w:tc>
          <w:tcPr>
            <w:tcW w:w="2581"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Measuring performance of the portfolio in relation to lease agreements concluded and renewal of lease agreements before the expiry date</w:t>
            </w:r>
          </w:p>
        </w:tc>
      </w:tr>
      <w:tr w:rsidR="00913771" w:rsidRPr="00913771" w:rsidTr="00913771">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Percentage of leased accommodation (lease in) provided within agreed time period</w:t>
            </w:r>
          </w:p>
        </w:tc>
        <w:tc>
          <w:tcPr>
            <w:tcW w:w="2581"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Measuring performance of the portfolio in relation to leased accommodation provided</w:t>
            </w:r>
          </w:p>
        </w:tc>
      </w:tr>
      <w:tr w:rsidR="00913771" w:rsidRPr="00913771" w:rsidTr="00913771">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Percentage of surplus freehold property allocated towards BBBEE</w:t>
            </w:r>
          </w:p>
        </w:tc>
        <w:tc>
          <w:tcPr>
            <w:tcW w:w="2581" w:type="pct"/>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Surplus freehold property percentage allocated towards BBBEE compliant property developers</w:t>
            </w:r>
          </w:p>
        </w:tc>
      </w:tr>
    </w:tbl>
    <w:p w:rsidR="00913771" w:rsidRDefault="00913771" w:rsidP="00752D21">
      <w:pPr>
        <w:pStyle w:val="ListParagraph"/>
        <w:rPr>
          <w:rFonts w:cs="Arial"/>
          <w:bCs/>
          <w:szCs w:val="22"/>
          <w:lang w:eastAsia="en-ZA"/>
        </w:rPr>
      </w:pPr>
    </w:p>
    <w:p w:rsidR="00913771" w:rsidRDefault="00913771" w:rsidP="00752D21">
      <w:pPr>
        <w:pStyle w:val="ListParagraph"/>
        <w:rPr>
          <w:rFonts w:cs="Arial"/>
          <w:bCs/>
          <w:szCs w:val="22"/>
          <w:lang w:eastAsia="en-ZA"/>
        </w:rPr>
      </w:pPr>
    </w:p>
    <w:tbl>
      <w:tblPr>
        <w:tblW w:w="0" w:type="auto"/>
        <w:tblLayout w:type="fixed"/>
        <w:tblLook w:val="04A0" w:firstRow="1" w:lastRow="0" w:firstColumn="1" w:lastColumn="0" w:noHBand="0" w:noVBand="1"/>
      </w:tblPr>
      <w:tblGrid>
        <w:gridCol w:w="4471"/>
        <w:gridCol w:w="4771"/>
      </w:tblGrid>
      <w:tr w:rsidR="00913771" w:rsidRPr="00913771" w:rsidTr="00913771">
        <w:trPr>
          <w:trHeight w:val="300"/>
        </w:trPr>
        <w:tc>
          <w:tcPr>
            <w:tcW w:w="9242" w:type="dxa"/>
            <w:gridSpan w:val="2"/>
            <w:tcBorders>
              <w:top w:val="nil"/>
              <w:left w:val="nil"/>
              <w:bottom w:val="nil"/>
              <w:right w:val="nil"/>
            </w:tcBorders>
            <w:shd w:val="clear" w:color="auto" w:fill="auto"/>
            <w:noWrap/>
            <w:vAlign w:val="center"/>
            <w:hideMark/>
          </w:tcPr>
          <w:p w:rsidR="00913771" w:rsidRPr="00913771" w:rsidRDefault="00913771" w:rsidP="00913771">
            <w:pPr>
              <w:rPr>
                <w:rFonts w:cs="Arial"/>
                <w:b/>
                <w:bCs/>
                <w:color w:val="000000"/>
                <w:sz w:val="18"/>
                <w:szCs w:val="18"/>
                <w:lang w:eastAsia="en-ZA"/>
              </w:rPr>
            </w:pPr>
            <w:r w:rsidRPr="00913771">
              <w:rPr>
                <w:rFonts w:cs="Arial"/>
                <w:b/>
                <w:bCs/>
                <w:color w:val="000000"/>
                <w:sz w:val="18"/>
                <w:szCs w:val="18"/>
                <w:lang w:eastAsia="en-ZA"/>
              </w:rPr>
              <w:t>PROGRAMME 6: FACILITIES MANAGEMENT</w:t>
            </w:r>
          </w:p>
        </w:tc>
      </w:tr>
      <w:tr w:rsidR="00913771" w:rsidRPr="00913771" w:rsidTr="004125BD">
        <w:trPr>
          <w:trHeight w:val="300"/>
        </w:trPr>
        <w:tc>
          <w:tcPr>
            <w:tcW w:w="4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13771" w:rsidRPr="00913771" w:rsidRDefault="00913771" w:rsidP="00913771">
            <w:pPr>
              <w:rPr>
                <w:rFonts w:cs="Arial"/>
                <w:b/>
                <w:bCs/>
                <w:color w:val="000000"/>
                <w:sz w:val="18"/>
                <w:szCs w:val="18"/>
                <w:lang w:eastAsia="en-ZA"/>
              </w:rPr>
            </w:pPr>
            <w:r w:rsidRPr="00913771">
              <w:rPr>
                <w:rFonts w:cs="Arial"/>
                <w:b/>
                <w:bCs/>
                <w:color w:val="000000"/>
                <w:sz w:val="18"/>
                <w:szCs w:val="18"/>
                <w:lang w:eastAsia="en-ZA"/>
              </w:rPr>
              <w:t>Indicator title</w:t>
            </w:r>
          </w:p>
        </w:tc>
        <w:tc>
          <w:tcPr>
            <w:tcW w:w="477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913771" w:rsidRPr="00913771" w:rsidRDefault="00913771" w:rsidP="00913771">
            <w:pPr>
              <w:rPr>
                <w:rFonts w:cs="Arial"/>
                <w:b/>
                <w:bCs/>
                <w:color w:val="000000"/>
                <w:sz w:val="18"/>
                <w:szCs w:val="18"/>
                <w:lang w:eastAsia="en-ZA"/>
              </w:rPr>
            </w:pPr>
            <w:r w:rsidRPr="00913771">
              <w:rPr>
                <w:rFonts w:cs="Arial"/>
                <w:b/>
                <w:bCs/>
                <w:color w:val="000000"/>
                <w:sz w:val="18"/>
                <w:szCs w:val="18"/>
                <w:lang w:eastAsia="en-ZA"/>
              </w:rPr>
              <w:t>Short definition</w:t>
            </w:r>
          </w:p>
        </w:tc>
      </w:tr>
      <w:tr w:rsidR="00913771" w:rsidRPr="00913771" w:rsidTr="00913771">
        <w:trPr>
          <w:trHeight w:val="48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identified buildings with Facilities Management Contracts</w:t>
            </w:r>
          </w:p>
        </w:tc>
        <w:tc>
          <w:tcPr>
            <w:tcW w:w="4771" w:type="dxa"/>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Contracts signed off by the Facilities Practitioner for identified buildings</w:t>
            </w:r>
          </w:p>
        </w:tc>
      </w:tr>
      <w:tr w:rsidR="00913771" w:rsidRPr="00913771" w:rsidTr="00913771">
        <w:trPr>
          <w:trHeight w:val="72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Reduction in kilowatt-hour (kWh) usage achieved on energy consumption</w:t>
            </w:r>
          </w:p>
        </w:tc>
        <w:tc>
          <w:tcPr>
            <w:tcW w:w="4771" w:type="dxa"/>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The indicator is measuring the kilowatt-hour (kWh) of electricity consumption in Government buildings</w:t>
            </w:r>
          </w:p>
        </w:tc>
      </w:tr>
      <w:tr w:rsidR="00913771" w:rsidRPr="00913771" w:rsidTr="00913771">
        <w:trPr>
          <w:trHeight w:val="48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Reduction in kilolitre -(kl) usage achieved on water consumption</w:t>
            </w:r>
          </w:p>
        </w:tc>
        <w:tc>
          <w:tcPr>
            <w:tcW w:w="4771" w:type="dxa"/>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The indicator is measuring the water consumption in volumes.</w:t>
            </w:r>
          </w:p>
        </w:tc>
      </w:tr>
      <w:tr w:rsidR="00913771" w:rsidRPr="00913771" w:rsidTr="00913771">
        <w:trPr>
          <w:trHeight w:val="72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Percentage efficiency (turnaround time) for unscheduled maintenance on freehold property within 5 days</w:t>
            </w:r>
          </w:p>
        </w:tc>
        <w:tc>
          <w:tcPr>
            <w:tcW w:w="4771" w:type="dxa"/>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Handling of incoming requests/complaints via telephone, emails and SMS’s from clients through a centralized help-desk</w:t>
            </w:r>
          </w:p>
        </w:tc>
      </w:tr>
      <w:tr w:rsidR="00913771" w:rsidRPr="00913771" w:rsidTr="00913771">
        <w:trPr>
          <w:trHeight w:val="48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work opportunities created through maintenance programmes (DPW’s EPWP Targets)</w:t>
            </w:r>
          </w:p>
        </w:tc>
        <w:tc>
          <w:tcPr>
            <w:tcW w:w="4771" w:type="dxa"/>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Enable creation of work opportunities through DPW/EPWP programme</w:t>
            </w:r>
          </w:p>
        </w:tc>
      </w:tr>
      <w:tr w:rsidR="00913771" w:rsidRPr="00913771" w:rsidTr="00913771">
        <w:trPr>
          <w:trHeight w:val="96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Number of Building Management Systems installed</w:t>
            </w:r>
          </w:p>
        </w:tc>
        <w:tc>
          <w:tcPr>
            <w:tcW w:w="4771" w:type="dxa"/>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A computerized system that provides a single-point of managing all the building’s equipment(mechanical and electrical),energy management and environment</w:t>
            </w:r>
          </w:p>
        </w:tc>
      </w:tr>
      <w:tr w:rsidR="00913771" w:rsidRPr="00913771" w:rsidTr="00913771">
        <w:trPr>
          <w:trHeight w:val="48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Percentage of Facilities Management contracts allocated towards BBBEE</w:t>
            </w:r>
          </w:p>
        </w:tc>
        <w:tc>
          <w:tcPr>
            <w:tcW w:w="4771" w:type="dxa"/>
            <w:tcBorders>
              <w:top w:val="nil"/>
              <w:left w:val="nil"/>
              <w:bottom w:val="single" w:sz="4" w:space="0" w:color="auto"/>
              <w:right w:val="single" w:sz="4" w:space="0" w:color="auto"/>
            </w:tcBorders>
            <w:shd w:val="clear" w:color="auto" w:fill="auto"/>
            <w:vAlign w:val="center"/>
            <w:hideMark/>
          </w:tcPr>
          <w:p w:rsidR="00913771" w:rsidRPr="00913771" w:rsidRDefault="00913771" w:rsidP="00913771">
            <w:pPr>
              <w:rPr>
                <w:rFonts w:cs="Arial"/>
                <w:color w:val="000000"/>
                <w:sz w:val="18"/>
                <w:szCs w:val="18"/>
                <w:lang w:eastAsia="en-ZA"/>
              </w:rPr>
            </w:pPr>
            <w:r w:rsidRPr="00913771">
              <w:rPr>
                <w:rFonts w:cs="Arial"/>
                <w:color w:val="000000"/>
                <w:sz w:val="18"/>
                <w:szCs w:val="18"/>
                <w:lang w:eastAsia="en-ZA"/>
              </w:rPr>
              <w:t>Management contracts allocated in support of the BBBEE</w:t>
            </w:r>
          </w:p>
        </w:tc>
      </w:tr>
    </w:tbl>
    <w:p w:rsidR="00913771" w:rsidRDefault="00913771" w:rsidP="00752D21">
      <w:pPr>
        <w:pStyle w:val="ListParagraph"/>
        <w:rPr>
          <w:rFonts w:cs="Arial"/>
          <w:bCs/>
          <w:szCs w:val="22"/>
          <w:lang w:eastAsia="en-ZA"/>
        </w:rPr>
      </w:pPr>
    </w:p>
    <w:p w:rsidR="00752D21" w:rsidRDefault="00752D21" w:rsidP="00B31FB4">
      <w:pPr>
        <w:pStyle w:val="ListParagraph"/>
        <w:numPr>
          <w:ilvl w:val="0"/>
          <w:numId w:val="37"/>
        </w:numPr>
        <w:contextualSpacing/>
        <w:rPr>
          <w:rFonts w:cs="Arial"/>
          <w:bCs/>
          <w:szCs w:val="22"/>
          <w:lang w:eastAsia="en-ZA"/>
        </w:rPr>
      </w:pPr>
      <w:r w:rsidRPr="000D2564">
        <w:rPr>
          <w:rFonts w:cs="Arial"/>
          <w:bCs/>
          <w:szCs w:val="22"/>
          <w:lang w:eastAsia="en-ZA"/>
        </w:rPr>
        <w:t>The method of calculation for indicators that are reported in percentages is not clear on how the percentage are calculated, i.e. the numerator and denominator. Refer to the table below</w:t>
      </w:r>
    </w:p>
    <w:p w:rsidR="00752D21" w:rsidRPr="000D2564" w:rsidRDefault="00752D21" w:rsidP="00752D21">
      <w:pPr>
        <w:pStyle w:val="ListParagraph"/>
        <w:rPr>
          <w:rFonts w:cs="Arial"/>
          <w:bCs/>
          <w:szCs w:val="22"/>
          <w:lang w:eastAsia="en-ZA"/>
        </w:rPr>
      </w:pPr>
    </w:p>
    <w:tbl>
      <w:tblPr>
        <w:tblW w:w="5000" w:type="pct"/>
        <w:tblLook w:val="04A0" w:firstRow="1" w:lastRow="0" w:firstColumn="1" w:lastColumn="0" w:noHBand="0" w:noVBand="1"/>
      </w:tblPr>
      <w:tblGrid>
        <w:gridCol w:w="5052"/>
        <w:gridCol w:w="2299"/>
        <w:gridCol w:w="1891"/>
      </w:tblGrid>
      <w:tr w:rsidR="004125BD" w:rsidRPr="004125BD" w:rsidTr="004125BD">
        <w:trPr>
          <w:trHeight w:val="300"/>
        </w:trPr>
        <w:tc>
          <w:tcPr>
            <w:tcW w:w="2733" w:type="pct"/>
            <w:tcBorders>
              <w:top w:val="nil"/>
              <w:left w:val="nil"/>
              <w:bottom w:val="nil"/>
              <w:right w:val="nil"/>
            </w:tcBorders>
            <w:shd w:val="clear" w:color="auto" w:fill="auto"/>
            <w:noWrap/>
            <w:vAlign w:val="center"/>
            <w:hideMark/>
          </w:tcPr>
          <w:p w:rsidR="004125BD" w:rsidRPr="004125BD" w:rsidRDefault="004125BD" w:rsidP="004125BD">
            <w:pPr>
              <w:rPr>
                <w:rFonts w:cs="Arial"/>
                <w:b/>
                <w:bCs/>
                <w:color w:val="000000"/>
                <w:sz w:val="18"/>
                <w:szCs w:val="18"/>
                <w:lang w:eastAsia="en-ZA"/>
              </w:rPr>
            </w:pPr>
            <w:r w:rsidRPr="004125BD">
              <w:rPr>
                <w:rFonts w:cs="Arial"/>
                <w:b/>
                <w:bCs/>
                <w:color w:val="000000"/>
                <w:sz w:val="18"/>
                <w:szCs w:val="18"/>
                <w:lang w:eastAsia="en-ZA"/>
              </w:rPr>
              <w:t>PROGRAMME 6: FACILITIES MANAGEMENT</w:t>
            </w:r>
          </w:p>
        </w:tc>
        <w:tc>
          <w:tcPr>
            <w:tcW w:w="1244" w:type="pct"/>
            <w:tcBorders>
              <w:top w:val="nil"/>
              <w:left w:val="nil"/>
              <w:bottom w:val="nil"/>
              <w:right w:val="nil"/>
            </w:tcBorders>
            <w:shd w:val="clear" w:color="auto" w:fill="auto"/>
            <w:noWrap/>
            <w:vAlign w:val="bottom"/>
            <w:hideMark/>
          </w:tcPr>
          <w:p w:rsidR="004125BD" w:rsidRPr="004125BD" w:rsidRDefault="004125BD" w:rsidP="004125BD">
            <w:pPr>
              <w:rPr>
                <w:rFonts w:ascii="Calibri" w:hAnsi="Calibri"/>
                <w:color w:val="000000"/>
                <w:szCs w:val="22"/>
                <w:lang w:eastAsia="en-ZA"/>
              </w:rPr>
            </w:pPr>
          </w:p>
        </w:tc>
        <w:tc>
          <w:tcPr>
            <w:tcW w:w="1023" w:type="pct"/>
            <w:tcBorders>
              <w:top w:val="nil"/>
              <w:left w:val="nil"/>
              <w:bottom w:val="nil"/>
              <w:right w:val="nil"/>
            </w:tcBorders>
            <w:shd w:val="clear" w:color="auto" w:fill="auto"/>
            <w:noWrap/>
            <w:vAlign w:val="bottom"/>
            <w:hideMark/>
          </w:tcPr>
          <w:p w:rsidR="004125BD" w:rsidRPr="004125BD" w:rsidRDefault="004125BD" w:rsidP="004125BD">
            <w:pPr>
              <w:rPr>
                <w:rFonts w:ascii="Calibri" w:hAnsi="Calibri"/>
                <w:color w:val="000000"/>
                <w:szCs w:val="22"/>
                <w:lang w:eastAsia="en-ZA"/>
              </w:rPr>
            </w:pPr>
          </w:p>
        </w:tc>
      </w:tr>
      <w:tr w:rsidR="004125BD" w:rsidRPr="004125BD" w:rsidTr="004125BD">
        <w:trPr>
          <w:trHeight w:val="469"/>
        </w:trPr>
        <w:tc>
          <w:tcPr>
            <w:tcW w:w="273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4125BD" w:rsidRPr="004125BD" w:rsidRDefault="004125BD" w:rsidP="004125BD">
            <w:pPr>
              <w:rPr>
                <w:rFonts w:cs="Arial"/>
                <w:b/>
                <w:bCs/>
                <w:color w:val="000000"/>
                <w:sz w:val="18"/>
                <w:szCs w:val="18"/>
                <w:lang w:eastAsia="en-ZA"/>
              </w:rPr>
            </w:pPr>
            <w:r w:rsidRPr="004125BD">
              <w:rPr>
                <w:rFonts w:cs="Arial"/>
                <w:b/>
                <w:bCs/>
                <w:color w:val="000000"/>
                <w:sz w:val="18"/>
                <w:szCs w:val="18"/>
                <w:lang w:eastAsia="en-ZA"/>
              </w:rPr>
              <w:t>Indicator title</w:t>
            </w:r>
          </w:p>
        </w:tc>
        <w:tc>
          <w:tcPr>
            <w:tcW w:w="124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4125BD" w:rsidRPr="004125BD" w:rsidRDefault="004125BD" w:rsidP="004125BD">
            <w:pPr>
              <w:rPr>
                <w:rFonts w:cs="Arial"/>
                <w:b/>
                <w:bCs/>
                <w:color w:val="000000"/>
                <w:sz w:val="18"/>
                <w:szCs w:val="18"/>
                <w:lang w:eastAsia="en-ZA"/>
              </w:rPr>
            </w:pPr>
            <w:r w:rsidRPr="004125BD">
              <w:rPr>
                <w:rFonts w:cs="Arial"/>
                <w:b/>
                <w:bCs/>
                <w:color w:val="000000"/>
                <w:sz w:val="18"/>
                <w:szCs w:val="18"/>
                <w:lang w:eastAsia="en-ZA"/>
              </w:rPr>
              <w:t>Short definition</w:t>
            </w:r>
          </w:p>
        </w:tc>
        <w:tc>
          <w:tcPr>
            <w:tcW w:w="102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4125BD" w:rsidRPr="004125BD" w:rsidRDefault="004125BD" w:rsidP="004125BD">
            <w:pPr>
              <w:rPr>
                <w:rFonts w:cs="Arial"/>
                <w:b/>
                <w:bCs/>
                <w:color w:val="000000"/>
                <w:sz w:val="18"/>
                <w:szCs w:val="18"/>
                <w:lang w:eastAsia="en-ZA"/>
              </w:rPr>
            </w:pPr>
            <w:r w:rsidRPr="004125BD">
              <w:rPr>
                <w:rFonts w:cs="Arial"/>
                <w:b/>
                <w:bCs/>
                <w:color w:val="000000"/>
                <w:sz w:val="18"/>
                <w:szCs w:val="18"/>
                <w:lang w:eastAsia="en-ZA"/>
              </w:rPr>
              <w:t>Method of calculation</w:t>
            </w:r>
          </w:p>
        </w:tc>
      </w:tr>
      <w:tr w:rsidR="004125BD" w:rsidRPr="004125BD" w:rsidTr="004125BD">
        <w:trPr>
          <w:trHeight w:val="1301"/>
        </w:trPr>
        <w:tc>
          <w:tcPr>
            <w:tcW w:w="27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18"/>
                <w:lang w:eastAsia="en-ZA"/>
              </w:rPr>
              <w:t>Percentage efficiency (turnaround time) for unscheduled maintenance on freehold property within 5 days</w:t>
            </w:r>
          </w:p>
        </w:tc>
        <w:tc>
          <w:tcPr>
            <w:tcW w:w="1244" w:type="pct"/>
            <w:tcBorders>
              <w:top w:val="single" w:sz="4" w:space="0" w:color="auto"/>
              <w:left w:val="nil"/>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18"/>
                <w:lang w:eastAsia="en-ZA"/>
              </w:rPr>
              <w:t>Handling of incoming requests/complaints via telephone, emails and SMS’s from clients through a centralized help-desk</w:t>
            </w:r>
          </w:p>
        </w:tc>
        <w:tc>
          <w:tcPr>
            <w:tcW w:w="1023" w:type="pct"/>
            <w:tcBorders>
              <w:top w:val="nil"/>
              <w:left w:val="nil"/>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18"/>
                <w:lang w:eastAsia="en-ZA"/>
              </w:rPr>
              <w:t>Turnaround time expressed as a percentage</w:t>
            </w:r>
          </w:p>
        </w:tc>
      </w:tr>
      <w:tr w:rsidR="004125BD" w:rsidRPr="004125BD" w:rsidTr="004125BD">
        <w:trPr>
          <w:trHeight w:val="1200"/>
        </w:trPr>
        <w:tc>
          <w:tcPr>
            <w:tcW w:w="27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18"/>
                <w:lang w:eastAsia="en-ZA"/>
              </w:rPr>
              <w:lastRenderedPageBreak/>
              <w:t>Percentage of Facilities Management contracts allocated towards BBBEE</w:t>
            </w:r>
          </w:p>
        </w:tc>
        <w:tc>
          <w:tcPr>
            <w:tcW w:w="1244" w:type="pct"/>
            <w:tcBorders>
              <w:top w:val="single" w:sz="4" w:space="0" w:color="auto"/>
              <w:left w:val="nil"/>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18"/>
                <w:lang w:eastAsia="en-ZA"/>
              </w:rPr>
              <w:t>Management contracts allocated in support of the BBBEE</w:t>
            </w:r>
          </w:p>
        </w:tc>
        <w:tc>
          <w:tcPr>
            <w:tcW w:w="1023" w:type="pct"/>
            <w:tcBorders>
              <w:top w:val="nil"/>
              <w:left w:val="nil"/>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18"/>
                <w:lang w:eastAsia="en-ZA"/>
              </w:rPr>
              <w:t>Amount spent on FM contract</w:t>
            </w:r>
          </w:p>
        </w:tc>
      </w:tr>
    </w:tbl>
    <w:p w:rsidR="00752D21" w:rsidRPr="00487173" w:rsidRDefault="00752D21" w:rsidP="00752D21">
      <w:pPr>
        <w:rPr>
          <w:rFonts w:cs="Arial"/>
          <w:bCs/>
          <w:szCs w:val="22"/>
          <w:lang w:eastAsia="en-ZA"/>
        </w:rPr>
      </w:pPr>
    </w:p>
    <w:p w:rsidR="00752D21" w:rsidRDefault="00752D21" w:rsidP="00752D21">
      <w:pPr>
        <w:rPr>
          <w:rFonts w:cs="Arial"/>
          <w:color w:val="000000"/>
          <w:szCs w:val="22"/>
          <w:lang w:eastAsia="en-ZA"/>
        </w:rPr>
      </w:pPr>
    </w:p>
    <w:p w:rsidR="00752D21" w:rsidRPr="000D2564" w:rsidRDefault="00752D21" w:rsidP="00752D21">
      <w:pPr>
        <w:spacing w:after="120"/>
        <w:rPr>
          <w:rFonts w:cs="Arial"/>
          <w:b/>
          <w:bCs/>
          <w:szCs w:val="22"/>
        </w:rPr>
      </w:pPr>
      <w:r w:rsidRPr="000D2564">
        <w:rPr>
          <w:rFonts w:cs="Arial"/>
          <w:b/>
          <w:bCs/>
          <w:szCs w:val="22"/>
        </w:rPr>
        <w:t>Internal control deficiency</w:t>
      </w:r>
    </w:p>
    <w:p w:rsidR="00752D21" w:rsidRPr="00CB5498" w:rsidRDefault="00752D21" w:rsidP="00752D21">
      <w:pPr>
        <w:pStyle w:val="Heading2"/>
        <w:tabs>
          <w:tab w:val="left" w:pos="720"/>
        </w:tabs>
        <w:rPr>
          <w:rFonts w:cs="Arial"/>
          <w:i/>
          <w:iCs/>
          <w:sz w:val="22"/>
          <w:szCs w:val="22"/>
        </w:rPr>
      </w:pPr>
      <w:r w:rsidRPr="00CB5498">
        <w:rPr>
          <w:rFonts w:cs="Arial"/>
          <w:i/>
          <w:iCs/>
          <w:sz w:val="22"/>
          <w:szCs w:val="22"/>
        </w:rPr>
        <w:t>Financial and performance management</w:t>
      </w:r>
    </w:p>
    <w:p w:rsidR="00752D21" w:rsidRDefault="00752D21" w:rsidP="00752D21">
      <w:pPr>
        <w:rPr>
          <w:rFonts w:cs="Arial"/>
          <w:color w:val="000000"/>
          <w:szCs w:val="22"/>
          <w:lang w:eastAsia="en-ZA"/>
        </w:rPr>
      </w:pPr>
      <w:r w:rsidRPr="00B97578">
        <w:rPr>
          <w:rFonts w:cs="Arial"/>
          <w:szCs w:val="22"/>
        </w:rPr>
        <w:t>The department did not review and monitor compliance with applicable legislation</w:t>
      </w:r>
    </w:p>
    <w:p w:rsidR="00752D21" w:rsidRPr="000D2564" w:rsidRDefault="00752D21" w:rsidP="00752D21">
      <w:pPr>
        <w:jc w:val="both"/>
        <w:rPr>
          <w:rFonts w:cs="Arial"/>
          <w:szCs w:val="22"/>
          <w:lang w:val="en-GB"/>
        </w:rPr>
      </w:pPr>
    </w:p>
    <w:p w:rsidR="00752D21" w:rsidRPr="000D2564" w:rsidRDefault="00752D21" w:rsidP="00752D21">
      <w:pPr>
        <w:spacing w:after="120"/>
        <w:rPr>
          <w:rFonts w:cs="Arial"/>
          <w:b/>
          <w:szCs w:val="22"/>
        </w:rPr>
      </w:pPr>
      <w:r w:rsidRPr="000D2564">
        <w:rPr>
          <w:rFonts w:cs="Arial"/>
          <w:b/>
          <w:szCs w:val="22"/>
        </w:rPr>
        <w:t>Recommendation</w:t>
      </w:r>
    </w:p>
    <w:p w:rsidR="00752D21" w:rsidRPr="00CB5498" w:rsidRDefault="00752D21" w:rsidP="00B31FB4">
      <w:pPr>
        <w:pStyle w:val="ListParagraph"/>
        <w:numPr>
          <w:ilvl w:val="0"/>
          <w:numId w:val="34"/>
        </w:numPr>
        <w:contextualSpacing/>
        <w:rPr>
          <w:rFonts w:cs="Arial"/>
          <w:bCs/>
          <w:color w:val="000000"/>
          <w:szCs w:val="22"/>
        </w:rPr>
      </w:pPr>
      <w:r w:rsidRPr="000D2564">
        <w:rPr>
          <w:rFonts w:cs="Arial"/>
          <w:color w:val="000000"/>
          <w:szCs w:val="22"/>
        </w:rPr>
        <w:t>.</w:t>
      </w:r>
      <w:r w:rsidRPr="00C45A29">
        <w:rPr>
          <w:rFonts w:cs="Arial"/>
          <w:szCs w:val="22"/>
        </w:rPr>
        <w:t xml:space="preserve"> </w:t>
      </w:r>
      <w:r w:rsidRPr="00CB5498">
        <w:rPr>
          <w:rFonts w:cs="Arial"/>
          <w:szCs w:val="22"/>
        </w:rPr>
        <w:t xml:space="preserve">Management should develop a policy to be implemented during strategic planning which will enforce thorough review of the annual performance plan and the strategic plan; this </w:t>
      </w:r>
      <w:r w:rsidRPr="00FD71BD">
        <w:rPr>
          <w:rFonts w:cs="Arial"/>
          <w:szCs w:val="22"/>
        </w:rPr>
        <w:t xml:space="preserve">will also ensure designing of indicators and targets that only meet the criteria required by the National Treasury’s </w:t>
      </w:r>
      <w:r w:rsidRPr="00FD71BD">
        <w:rPr>
          <w:rFonts w:cs="Arial"/>
          <w:i/>
          <w:szCs w:val="22"/>
        </w:rPr>
        <w:t>Framework for managing programme performance information (FMPPI)</w:t>
      </w:r>
      <w:r w:rsidRPr="00FD71BD">
        <w:rPr>
          <w:rFonts w:cs="Arial"/>
          <w:szCs w:val="22"/>
        </w:rPr>
        <w:t>.</w:t>
      </w:r>
    </w:p>
    <w:p w:rsidR="00752D21" w:rsidRPr="000D2564" w:rsidRDefault="00752D21" w:rsidP="00752D21">
      <w:pPr>
        <w:spacing w:after="120"/>
        <w:rPr>
          <w:rFonts w:cs="Arial"/>
          <w:b/>
          <w:szCs w:val="22"/>
        </w:rPr>
      </w:pPr>
    </w:p>
    <w:p w:rsidR="00752D21" w:rsidRPr="000D2564" w:rsidRDefault="00752D21" w:rsidP="00752D21">
      <w:pPr>
        <w:pStyle w:val="ListParagraph"/>
        <w:ind w:left="284" w:hanging="284"/>
        <w:rPr>
          <w:rFonts w:cs="Arial"/>
          <w:b/>
          <w:bCs/>
          <w:szCs w:val="22"/>
        </w:rPr>
      </w:pPr>
      <w:r w:rsidRPr="000D2564">
        <w:rPr>
          <w:rFonts w:cs="Arial"/>
          <w:b/>
          <w:bCs/>
          <w:szCs w:val="22"/>
        </w:rPr>
        <w:t>Management response</w:t>
      </w:r>
    </w:p>
    <w:p w:rsidR="00752D21" w:rsidRPr="000D2564" w:rsidRDefault="00752D21" w:rsidP="00752D21">
      <w:pPr>
        <w:pStyle w:val="ListParagraph"/>
        <w:ind w:left="284" w:hanging="284"/>
        <w:rPr>
          <w:rFonts w:cs="Arial"/>
          <w:b/>
          <w:bCs/>
          <w:szCs w:val="22"/>
        </w:rPr>
      </w:pPr>
    </w:p>
    <w:p w:rsidR="00752D21" w:rsidRPr="000D2564" w:rsidRDefault="00752D21" w:rsidP="00B31FB4">
      <w:pPr>
        <w:pStyle w:val="ListParagraph"/>
        <w:keepNext/>
        <w:numPr>
          <w:ilvl w:val="0"/>
          <w:numId w:val="36"/>
        </w:numPr>
        <w:spacing w:line="260" w:lineRule="exact"/>
        <w:ind w:hanging="720"/>
        <w:contextualSpacing/>
        <w:jc w:val="both"/>
        <w:rPr>
          <w:rFonts w:cs="Arial"/>
          <w:szCs w:val="22"/>
        </w:rPr>
      </w:pPr>
      <w:r w:rsidRPr="000D2564">
        <w:rPr>
          <w:rFonts w:cs="Arial"/>
          <w:szCs w:val="22"/>
        </w:rPr>
        <w:t xml:space="preserve">I am / not in agreement with the finding for the following reasons: </w:t>
      </w:r>
    </w:p>
    <w:p w:rsidR="00752D21" w:rsidRPr="000D2564" w:rsidRDefault="00752D21" w:rsidP="00752D21">
      <w:pPr>
        <w:autoSpaceDE w:val="0"/>
        <w:autoSpaceDN w:val="0"/>
        <w:adjustRightInd w:val="0"/>
        <w:rPr>
          <w:rFonts w:cs="Arial"/>
          <w:b/>
          <w:bCs/>
          <w:szCs w:val="22"/>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226"/>
      </w:tblGrid>
      <w:tr w:rsidR="00752D21" w:rsidRPr="000D2564" w:rsidTr="00CB4858">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752D21" w:rsidRPr="000D2564" w:rsidRDefault="00752D21" w:rsidP="00CB4858">
            <w:pPr>
              <w:keepNext/>
              <w:jc w:val="both"/>
              <w:rPr>
                <w:rFonts w:cs="Arial"/>
                <w:b/>
                <w:bCs/>
                <w:sz w:val="18"/>
                <w:szCs w:val="18"/>
                <w:highlight w:val="lightGray"/>
              </w:rPr>
            </w:pPr>
            <w:r w:rsidRPr="000D2564">
              <w:rPr>
                <w:rFonts w:cs="Arial"/>
                <w:b/>
                <w:bCs/>
                <w:sz w:val="18"/>
                <w:szCs w:val="18"/>
                <w:highlight w:val="lightGray"/>
              </w:rPr>
              <w:t>Description</w:t>
            </w:r>
          </w:p>
        </w:tc>
        <w:tc>
          <w:tcPr>
            <w:tcW w:w="2347" w:type="dxa"/>
            <w:gridSpan w:val="3"/>
            <w:tcBorders>
              <w:top w:val="single" w:sz="4" w:space="0" w:color="auto"/>
              <w:left w:val="single" w:sz="4" w:space="0" w:color="auto"/>
              <w:bottom w:val="single" w:sz="4" w:space="0" w:color="auto"/>
              <w:right w:val="single" w:sz="4" w:space="0" w:color="auto"/>
            </w:tcBorders>
            <w:shd w:val="clear" w:color="auto" w:fill="BFBFBF"/>
            <w:hideMark/>
          </w:tcPr>
          <w:p w:rsidR="00752D21" w:rsidRPr="000D2564" w:rsidRDefault="00752D21" w:rsidP="00CB4858">
            <w:pPr>
              <w:keepNext/>
              <w:jc w:val="both"/>
              <w:rPr>
                <w:rFonts w:cs="Arial"/>
                <w:b/>
                <w:bCs/>
                <w:sz w:val="18"/>
                <w:szCs w:val="18"/>
                <w:highlight w:val="lightGray"/>
              </w:rPr>
            </w:pPr>
            <w:r w:rsidRPr="000D2564">
              <w:rPr>
                <w:rFonts w:cs="Arial"/>
                <w:b/>
                <w:bCs/>
                <w:sz w:val="18"/>
                <w:szCs w:val="18"/>
                <w:highlight w:val="lightGray"/>
              </w:rPr>
              <w:t>Response</w:t>
            </w:r>
          </w:p>
        </w:tc>
      </w:tr>
      <w:tr w:rsidR="00752D21" w:rsidRPr="000D2564" w:rsidTr="00CB4858">
        <w:tc>
          <w:tcPr>
            <w:tcW w:w="7151"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0D2564">
              <w:rPr>
                <w:rFonts w:cs="Arial"/>
                <w:sz w:val="18"/>
                <w:szCs w:val="18"/>
              </w:rPr>
              <w:t>Corrective action to be taken</w:t>
            </w:r>
          </w:p>
        </w:tc>
        <w:tc>
          <w:tcPr>
            <w:tcW w:w="2347" w:type="dxa"/>
            <w:gridSpan w:val="3"/>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r>
              <w:rPr>
                <w:rFonts w:cs="Arial"/>
                <w:sz w:val="18"/>
                <w:szCs w:val="18"/>
              </w:rPr>
              <w:t>The Department did not have sufficient capacity in strategic planning to undertake the planning for PMTE.  This is being addressed with the creation of a PMTE structure</w:t>
            </w:r>
          </w:p>
        </w:tc>
      </w:tr>
      <w:tr w:rsidR="00752D21" w:rsidRPr="000D2564" w:rsidTr="00CB4858">
        <w:tc>
          <w:tcPr>
            <w:tcW w:w="7151" w:type="dxa"/>
            <w:vMerge w:val="restart"/>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0D2564">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b/>
                <w:bCs/>
                <w:sz w:val="18"/>
                <w:szCs w:val="18"/>
              </w:rPr>
            </w:pPr>
            <w:r w:rsidRPr="000D2564">
              <w:rPr>
                <w:rFonts w:cs="Arial"/>
                <w:b/>
                <w:bCs/>
                <w:sz w:val="18"/>
                <w:szCs w:val="18"/>
              </w:rPr>
              <w:t>Yes</w:t>
            </w:r>
          </w:p>
        </w:tc>
        <w:tc>
          <w:tcPr>
            <w:tcW w:w="1297" w:type="dxa"/>
            <w:gridSpan w:val="2"/>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b/>
                <w:bCs/>
                <w:sz w:val="18"/>
                <w:szCs w:val="18"/>
              </w:rPr>
            </w:pPr>
            <w:r w:rsidRPr="000D2564">
              <w:rPr>
                <w:rFonts w:cs="Arial"/>
                <w:b/>
                <w:bCs/>
                <w:sz w:val="18"/>
                <w:szCs w:val="18"/>
              </w:rPr>
              <w:t>No</w:t>
            </w:r>
          </w:p>
        </w:tc>
      </w:tr>
      <w:tr w:rsidR="00752D21" w:rsidRPr="000D2564" w:rsidTr="00CB4858">
        <w:tc>
          <w:tcPr>
            <w:tcW w:w="0" w:type="auto"/>
            <w:vMerge/>
            <w:tcBorders>
              <w:top w:val="single" w:sz="4" w:space="0" w:color="auto"/>
              <w:left w:val="single" w:sz="4" w:space="0" w:color="auto"/>
              <w:bottom w:val="single" w:sz="4" w:space="0" w:color="auto"/>
              <w:right w:val="single" w:sz="4" w:space="0" w:color="auto"/>
            </w:tcBorders>
            <w:vAlign w:val="center"/>
            <w:hideMark/>
          </w:tcPr>
          <w:p w:rsidR="00752D21" w:rsidRPr="000D2564" w:rsidRDefault="00752D21" w:rsidP="00CB4858">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p>
        </w:tc>
        <w:tc>
          <w:tcPr>
            <w:tcW w:w="1297" w:type="dxa"/>
            <w:gridSpan w:val="2"/>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r>
              <w:rPr>
                <w:rFonts w:cs="Arial"/>
                <w:sz w:val="18"/>
                <w:szCs w:val="18"/>
              </w:rPr>
              <w:t>X</w:t>
            </w:r>
          </w:p>
        </w:tc>
      </w:tr>
      <w:tr w:rsidR="00752D21" w:rsidRPr="000D2564" w:rsidTr="00CB4858">
        <w:tc>
          <w:tcPr>
            <w:tcW w:w="7151"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0D2564">
              <w:rPr>
                <w:rFonts w:cs="Arial"/>
                <w:sz w:val="18"/>
                <w:szCs w:val="18"/>
              </w:rPr>
              <w:t>If yes, what corrections will be made to the population</w:t>
            </w:r>
          </w:p>
        </w:tc>
        <w:tc>
          <w:tcPr>
            <w:tcW w:w="2347" w:type="dxa"/>
            <w:gridSpan w:val="3"/>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p>
        </w:tc>
      </w:tr>
      <w:tr w:rsidR="00752D21" w:rsidRPr="000D2564" w:rsidTr="00CB4858">
        <w:tc>
          <w:tcPr>
            <w:tcW w:w="7151"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0D2564">
              <w:rPr>
                <w:rFonts w:cs="Arial"/>
                <w:sz w:val="18"/>
                <w:szCs w:val="18"/>
              </w:rPr>
              <w:t>If yes, the process followed to correct the population, including the internal controls put in place to ensure that the misstatement does not recur in future.</w:t>
            </w:r>
          </w:p>
        </w:tc>
        <w:tc>
          <w:tcPr>
            <w:tcW w:w="2347" w:type="dxa"/>
            <w:gridSpan w:val="3"/>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p>
        </w:tc>
      </w:tr>
      <w:tr w:rsidR="00752D21" w:rsidRPr="000D2564" w:rsidTr="00CB4858">
        <w:tc>
          <w:tcPr>
            <w:tcW w:w="7151"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0D2564">
              <w:rPr>
                <w:rFonts w:cs="Arial"/>
                <w:sz w:val="18"/>
                <w:szCs w:val="18"/>
              </w:rPr>
              <w:t>If yes and the population was adjusted, the proposed adjusting journal entries to correct the population, with the supporting documentation.</w:t>
            </w:r>
          </w:p>
        </w:tc>
        <w:tc>
          <w:tcPr>
            <w:tcW w:w="2347" w:type="dxa"/>
            <w:gridSpan w:val="3"/>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p>
        </w:tc>
      </w:tr>
      <w:tr w:rsidR="00752D21" w:rsidRPr="000D2564" w:rsidTr="00CB4858">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0D2564">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b/>
                <w:sz w:val="18"/>
                <w:szCs w:val="18"/>
              </w:rPr>
            </w:pPr>
            <w:r w:rsidRPr="000D2564">
              <w:rPr>
                <w:rFonts w:cs="Arial"/>
                <w:b/>
                <w:sz w:val="18"/>
                <w:szCs w:val="18"/>
              </w:rPr>
              <w:t>Yes</w:t>
            </w:r>
          </w:p>
        </w:tc>
        <w:tc>
          <w:tcPr>
            <w:tcW w:w="1226"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b/>
                <w:sz w:val="18"/>
                <w:szCs w:val="18"/>
              </w:rPr>
            </w:pPr>
            <w:r w:rsidRPr="000D2564">
              <w:rPr>
                <w:rFonts w:cs="Arial"/>
                <w:b/>
                <w:sz w:val="18"/>
                <w:szCs w:val="18"/>
              </w:rPr>
              <w:t>No</w:t>
            </w:r>
          </w:p>
        </w:tc>
      </w:tr>
      <w:tr w:rsidR="00752D21" w:rsidRPr="000D2564" w:rsidTr="00CB4858">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2D21" w:rsidRPr="000D2564" w:rsidRDefault="00752D21" w:rsidP="00CB4858">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p>
        </w:tc>
        <w:tc>
          <w:tcPr>
            <w:tcW w:w="1226" w:type="dxa"/>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r>
              <w:rPr>
                <w:rFonts w:cs="Arial"/>
                <w:sz w:val="18"/>
                <w:szCs w:val="18"/>
              </w:rPr>
              <w:t>X</w:t>
            </w:r>
          </w:p>
        </w:tc>
      </w:tr>
      <w:tr w:rsidR="00752D21" w:rsidRPr="000D2564" w:rsidTr="00CB4858">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2D21" w:rsidRPr="000D2564" w:rsidRDefault="00752D21" w:rsidP="00CB4858">
            <w:pPr>
              <w:rPr>
                <w:rFonts w:cs="Arial"/>
                <w:sz w:val="18"/>
                <w:szCs w:val="18"/>
              </w:rPr>
            </w:pPr>
          </w:p>
        </w:tc>
        <w:tc>
          <w:tcPr>
            <w:tcW w:w="2347" w:type="dxa"/>
            <w:gridSpan w:val="3"/>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p>
        </w:tc>
      </w:tr>
      <w:tr w:rsidR="00752D21" w:rsidRPr="000D2564" w:rsidTr="00CB4858">
        <w:tc>
          <w:tcPr>
            <w:tcW w:w="7151"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0D2564">
              <w:rPr>
                <w:rFonts w:cs="Arial"/>
                <w:sz w:val="18"/>
                <w:szCs w:val="18"/>
              </w:rPr>
              <w:t xml:space="preserve">If yes and no corrections will be made, the reason why such a conclusion has been reached should be indicated. </w:t>
            </w:r>
          </w:p>
        </w:tc>
        <w:tc>
          <w:tcPr>
            <w:tcW w:w="2347" w:type="dxa"/>
            <w:gridSpan w:val="3"/>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p>
        </w:tc>
      </w:tr>
      <w:tr w:rsidR="00752D21" w:rsidRPr="000D2564" w:rsidTr="00CB4858">
        <w:tc>
          <w:tcPr>
            <w:tcW w:w="7151"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0D2564">
              <w:rPr>
                <w:rFonts w:cs="Arial"/>
                <w:sz w:val="18"/>
                <w:szCs w:val="18"/>
              </w:rPr>
              <w:t>Position of official responsible to take corrective actions</w:t>
            </w:r>
          </w:p>
        </w:tc>
        <w:tc>
          <w:tcPr>
            <w:tcW w:w="2347" w:type="dxa"/>
            <w:gridSpan w:val="3"/>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r>
              <w:rPr>
                <w:rFonts w:cs="Arial"/>
                <w:sz w:val="18"/>
                <w:szCs w:val="18"/>
              </w:rPr>
              <w:t>Director Strategic Support PMTE</w:t>
            </w:r>
          </w:p>
        </w:tc>
      </w:tr>
      <w:tr w:rsidR="00752D21" w:rsidRPr="000D2564" w:rsidTr="00CB4858">
        <w:tc>
          <w:tcPr>
            <w:tcW w:w="7151"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0D2564">
              <w:rPr>
                <w:rFonts w:cs="Arial"/>
                <w:sz w:val="18"/>
                <w:szCs w:val="18"/>
              </w:rPr>
              <w:t>Estimated completion date for corrective action</w:t>
            </w:r>
          </w:p>
        </w:tc>
        <w:tc>
          <w:tcPr>
            <w:tcW w:w="2347" w:type="dxa"/>
            <w:gridSpan w:val="3"/>
            <w:tcBorders>
              <w:top w:val="single" w:sz="4" w:space="0" w:color="auto"/>
              <w:left w:val="single" w:sz="4" w:space="0" w:color="auto"/>
              <w:bottom w:val="single" w:sz="4" w:space="0" w:color="auto"/>
              <w:right w:val="single" w:sz="4" w:space="0" w:color="auto"/>
            </w:tcBorders>
          </w:tcPr>
          <w:p w:rsidR="00752D21" w:rsidRPr="000D2564" w:rsidRDefault="00752D21" w:rsidP="00CB4858">
            <w:pPr>
              <w:keepNext/>
              <w:jc w:val="both"/>
              <w:rPr>
                <w:rFonts w:cs="Arial"/>
                <w:sz w:val="18"/>
                <w:szCs w:val="18"/>
              </w:rPr>
            </w:pPr>
          </w:p>
        </w:tc>
      </w:tr>
    </w:tbl>
    <w:p w:rsidR="00752D21" w:rsidRPr="000D2564" w:rsidRDefault="00752D21" w:rsidP="00752D21">
      <w:pPr>
        <w:pStyle w:val="NormalWeb"/>
        <w:tabs>
          <w:tab w:val="left" w:pos="1875"/>
        </w:tabs>
        <w:spacing w:line="260" w:lineRule="exact"/>
        <w:ind w:left="1080"/>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752D21" w:rsidRPr="000D2564" w:rsidTr="00CB485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52D21" w:rsidRPr="000D2564" w:rsidRDefault="00752D21" w:rsidP="00CB4858">
            <w:pPr>
              <w:keepNext/>
              <w:jc w:val="both"/>
              <w:rPr>
                <w:rFonts w:cs="Arial"/>
                <w:b/>
                <w:bCs/>
                <w:sz w:val="18"/>
                <w:szCs w:val="18"/>
                <w:highlight w:val="lightGray"/>
              </w:rPr>
            </w:pPr>
            <w:r w:rsidRPr="000D2564">
              <w:rPr>
                <w:rFonts w:cs="Arial"/>
                <w:b/>
                <w:bCs/>
                <w:sz w:val="18"/>
                <w:szCs w:val="18"/>
                <w:highlight w:val="lightGray"/>
              </w:rPr>
              <w:lastRenderedPageBreak/>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52D21" w:rsidRPr="000D2564" w:rsidRDefault="00752D21" w:rsidP="00CB4858">
            <w:pPr>
              <w:keepNext/>
              <w:jc w:val="both"/>
              <w:rPr>
                <w:rFonts w:cs="Arial"/>
                <w:b/>
                <w:bCs/>
                <w:sz w:val="18"/>
                <w:szCs w:val="18"/>
                <w:highlight w:val="lightGray"/>
              </w:rPr>
            </w:pPr>
            <w:r w:rsidRPr="000D2564">
              <w:rPr>
                <w:rFonts w:cs="Arial"/>
                <w:b/>
                <w:bCs/>
                <w:sz w:val="18"/>
                <w:szCs w:val="18"/>
                <w:highlight w:val="lightGray"/>
              </w:rPr>
              <w:t>Response</w:t>
            </w:r>
          </w:p>
        </w:tc>
      </w:tr>
      <w:tr w:rsidR="00752D21" w:rsidRPr="007E0747" w:rsidTr="00CB4858">
        <w:tc>
          <w:tcPr>
            <w:tcW w:w="7082" w:type="dxa"/>
            <w:vMerge w:val="restart"/>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0D2564">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7E0747">
              <w:rPr>
                <w:rFonts w:cs="Arial"/>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752D21" w:rsidRPr="000D2564" w:rsidRDefault="00752D21" w:rsidP="00CB4858">
            <w:pPr>
              <w:keepNext/>
              <w:jc w:val="both"/>
              <w:rPr>
                <w:rFonts w:cs="Arial"/>
                <w:sz w:val="18"/>
                <w:szCs w:val="18"/>
              </w:rPr>
            </w:pPr>
            <w:r w:rsidRPr="007E0747">
              <w:rPr>
                <w:rFonts w:cs="Arial"/>
                <w:sz w:val="18"/>
                <w:szCs w:val="18"/>
              </w:rPr>
              <w:t>No</w:t>
            </w:r>
          </w:p>
        </w:tc>
      </w:tr>
      <w:tr w:rsidR="00752D21" w:rsidRPr="007E0747" w:rsidTr="00CB4858">
        <w:tc>
          <w:tcPr>
            <w:tcW w:w="0" w:type="auto"/>
            <w:vMerge/>
            <w:tcBorders>
              <w:top w:val="single" w:sz="4" w:space="0" w:color="auto"/>
              <w:left w:val="single" w:sz="4" w:space="0" w:color="auto"/>
              <w:bottom w:val="single" w:sz="4" w:space="0" w:color="auto"/>
              <w:right w:val="single" w:sz="4" w:space="0" w:color="auto"/>
            </w:tcBorders>
            <w:vAlign w:val="center"/>
            <w:hideMark/>
          </w:tcPr>
          <w:p w:rsidR="00752D21" w:rsidRPr="007E0747" w:rsidRDefault="00752D21" w:rsidP="00CB4858">
            <w:pPr>
              <w:keepNext/>
              <w:jc w:val="both"/>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752D21" w:rsidRPr="007E0747" w:rsidRDefault="00752D21" w:rsidP="00CB4858">
            <w:pPr>
              <w:keepNext/>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tcPr>
          <w:p w:rsidR="00752D21" w:rsidRPr="007E0747" w:rsidRDefault="00752D21" w:rsidP="00CB4858">
            <w:pPr>
              <w:keepNext/>
              <w:jc w:val="both"/>
              <w:rPr>
                <w:rFonts w:cs="Arial"/>
                <w:sz w:val="18"/>
                <w:szCs w:val="18"/>
              </w:rPr>
            </w:pPr>
          </w:p>
        </w:tc>
      </w:tr>
      <w:tr w:rsidR="00752D21" w:rsidRPr="007E0747" w:rsidTr="00CB4858">
        <w:tc>
          <w:tcPr>
            <w:tcW w:w="7082" w:type="dxa"/>
            <w:tcBorders>
              <w:top w:val="single" w:sz="4" w:space="0" w:color="auto"/>
              <w:left w:val="single" w:sz="4" w:space="0" w:color="auto"/>
              <w:bottom w:val="single" w:sz="4" w:space="0" w:color="auto"/>
              <w:right w:val="single" w:sz="4" w:space="0" w:color="auto"/>
            </w:tcBorders>
            <w:hideMark/>
          </w:tcPr>
          <w:p w:rsidR="00752D21" w:rsidRPr="007E0747" w:rsidRDefault="00752D21" w:rsidP="00CB4858">
            <w:pPr>
              <w:keepNext/>
              <w:jc w:val="both"/>
              <w:rPr>
                <w:rFonts w:cs="Arial"/>
                <w:sz w:val="18"/>
                <w:szCs w:val="18"/>
              </w:rPr>
            </w:pPr>
            <w:r w:rsidRPr="007E0747">
              <w:rPr>
                <w:rFonts w:cs="Arial"/>
                <w:sz w:val="18"/>
                <w:szCs w:val="18"/>
              </w:rPr>
              <w:t xml:space="preserve">If management does not agree with the root </w:t>
            </w:r>
            <w:proofErr w:type="gramStart"/>
            <w:r w:rsidRPr="007E0747">
              <w:rPr>
                <w:rFonts w:cs="Arial"/>
                <w:sz w:val="18"/>
                <w:szCs w:val="18"/>
              </w:rPr>
              <w:t>cause</w:t>
            </w:r>
            <w:proofErr w:type="gramEnd"/>
            <w:r w:rsidRPr="007E074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752D21" w:rsidRPr="007E0747" w:rsidRDefault="00752D21" w:rsidP="00CB4858">
            <w:pPr>
              <w:keepNext/>
              <w:jc w:val="both"/>
              <w:rPr>
                <w:rFonts w:cs="Arial"/>
                <w:sz w:val="18"/>
                <w:szCs w:val="18"/>
              </w:rPr>
            </w:pPr>
          </w:p>
        </w:tc>
      </w:tr>
    </w:tbl>
    <w:p w:rsidR="00752D21" w:rsidRPr="007E0747" w:rsidRDefault="00752D21" w:rsidP="00752D21">
      <w:pPr>
        <w:keepNext/>
        <w:jc w:val="both"/>
        <w:rPr>
          <w:rFonts w:cs="Arial"/>
          <w:sz w:val="18"/>
          <w:szCs w:val="18"/>
        </w:rPr>
      </w:pPr>
      <w:r w:rsidRPr="007E074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50"/>
        <w:gridCol w:w="1651"/>
        <w:gridCol w:w="1193"/>
      </w:tblGrid>
      <w:tr w:rsidR="00752D21" w:rsidRPr="007E0747" w:rsidTr="00CB4858">
        <w:tc>
          <w:tcPr>
            <w:tcW w:w="6550" w:type="dxa"/>
            <w:tcBorders>
              <w:top w:val="single" w:sz="4" w:space="0" w:color="auto"/>
              <w:left w:val="single" w:sz="4" w:space="0" w:color="auto"/>
              <w:bottom w:val="single" w:sz="4" w:space="0" w:color="auto"/>
              <w:right w:val="single" w:sz="4" w:space="0" w:color="auto"/>
            </w:tcBorders>
            <w:shd w:val="clear" w:color="auto" w:fill="BFBFBF"/>
            <w:hideMark/>
          </w:tcPr>
          <w:p w:rsidR="00752D21" w:rsidRPr="007E0747" w:rsidRDefault="00752D21" w:rsidP="00CB4858">
            <w:pPr>
              <w:keepNext/>
              <w:jc w:val="both"/>
              <w:rPr>
                <w:rFonts w:cs="Arial"/>
                <w:sz w:val="18"/>
                <w:szCs w:val="18"/>
              </w:rPr>
            </w:pPr>
            <w:r w:rsidRPr="007E0747">
              <w:rPr>
                <w:rFonts w:cs="Arial"/>
                <w:sz w:val="18"/>
                <w:szCs w:val="18"/>
              </w:rPr>
              <w:t>Description</w:t>
            </w:r>
          </w:p>
        </w:tc>
        <w:tc>
          <w:tcPr>
            <w:tcW w:w="284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52D21" w:rsidRPr="007E0747" w:rsidRDefault="00752D21" w:rsidP="00CB4858">
            <w:pPr>
              <w:keepNext/>
              <w:jc w:val="both"/>
              <w:rPr>
                <w:rFonts w:cs="Arial"/>
                <w:sz w:val="18"/>
                <w:szCs w:val="18"/>
              </w:rPr>
            </w:pPr>
            <w:r w:rsidRPr="007E0747">
              <w:rPr>
                <w:rFonts w:cs="Arial"/>
                <w:sz w:val="18"/>
                <w:szCs w:val="18"/>
              </w:rPr>
              <w:t>Response</w:t>
            </w:r>
          </w:p>
        </w:tc>
      </w:tr>
      <w:tr w:rsidR="00752D21" w:rsidRPr="007E0747" w:rsidTr="00CB4858">
        <w:tc>
          <w:tcPr>
            <w:tcW w:w="6550" w:type="dxa"/>
            <w:vMerge w:val="restart"/>
            <w:tcBorders>
              <w:top w:val="single" w:sz="4" w:space="0" w:color="auto"/>
              <w:left w:val="single" w:sz="4" w:space="0" w:color="auto"/>
              <w:bottom w:val="single" w:sz="4" w:space="0" w:color="auto"/>
              <w:right w:val="single" w:sz="4" w:space="0" w:color="auto"/>
            </w:tcBorders>
            <w:hideMark/>
          </w:tcPr>
          <w:p w:rsidR="00752D21" w:rsidRPr="007E0747" w:rsidRDefault="00752D21" w:rsidP="00CB4858">
            <w:pPr>
              <w:keepNext/>
              <w:jc w:val="both"/>
              <w:rPr>
                <w:rFonts w:cs="Arial"/>
                <w:sz w:val="18"/>
                <w:szCs w:val="18"/>
              </w:rPr>
            </w:pPr>
            <w:r w:rsidRPr="007E0747">
              <w:rPr>
                <w:rFonts w:cs="Arial"/>
                <w:sz w:val="18"/>
                <w:szCs w:val="18"/>
              </w:rPr>
              <w:t>Does management agree with the internal control deficiencies indicated</w:t>
            </w:r>
          </w:p>
        </w:tc>
        <w:tc>
          <w:tcPr>
            <w:tcW w:w="1651" w:type="dxa"/>
            <w:tcBorders>
              <w:top w:val="single" w:sz="4" w:space="0" w:color="auto"/>
              <w:left w:val="single" w:sz="4" w:space="0" w:color="auto"/>
              <w:bottom w:val="single" w:sz="4" w:space="0" w:color="auto"/>
              <w:right w:val="single" w:sz="4" w:space="0" w:color="auto"/>
            </w:tcBorders>
            <w:hideMark/>
          </w:tcPr>
          <w:p w:rsidR="00752D21" w:rsidRPr="007E0747" w:rsidRDefault="00752D21" w:rsidP="00CB4858">
            <w:pPr>
              <w:keepNext/>
              <w:jc w:val="both"/>
              <w:rPr>
                <w:rFonts w:cs="Arial"/>
                <w:sz w:val="18"/>
                <w:szCs w:val="18"/>
              </w:rPr>
            </w:pPr>
            <w:r w:rsidRPr="007E0747">
              <w:rPr>
                <w:rFonts w:cs="Arial"/>
                <w:sz w:val="18"/>
                <w:szCs w:val="18"/>
              </w:rPr>
              <w:t>Yes</w:t>
            </w:r>
            <w:r>
              <w:rPr>
                <w:rFonts w:cs="Arial"/>
                <w:sz w:val="18"/>
                <w:szCs w:val="18"/>
              </w:rPr>
              <w:t xml:space="preserve">  X</w:t>
            </w:r>
          </w:p>
        </w:tc>
        <w:tc>
          <w:tcPr>
            <w:tcW w:w="1193" w:type="dxa"/>
            <w:tcBorders>
              <w:top w:val="single" w:sz="4" w:space="0" w:color="auto"/>
              <w:left w:val="single" w:sz="4" w:space="0" w:color="auto"/>
              <w:bottom w:val="single" w:sz="4" w:space="0" w:color="auto"/>
              <w:right w:val="single" w:sz="4" w:space="0" w:color="auto"/>
            </w:tcBorders>
            <w:hideMark/>
          </w:tcPr>
          <w:p w:rsidR="00752D21" w:rsidRPr="007E0747" w:rsidRDefault="00752D21" w:rsidP="00CB4858">
            <w:pPr>
              <w:keepNext/>
              <w:jc w:val="both"/>
              <w:rPr>
                <w:rFonts w:cs="Arial"/>
                <w:sz w:val="18"/>
                <w:szCs w:val="18"/>
              </w:rPr>
            </w:pPr>
            <w:r w:rsidRPr="007E0747">
              <w:rPr>
                <w:rFonts w:cs="Arial"/>
                <w:sz w:val="18"/>
                <w:szCs w:val="18"/>
              </w:rPr>
              <w:t>No</w:t>
            </w:r>
          </w:p>
        </w:tc>
      </w:tr>
      <w:tr w:rsidR="00752D21" w:rsidRPr="007E0747" w:rsidTr="00CB4858">
        <w:tc>
          <w:tcPr>
            <w:tcW w:w="6550" w:type="dxa"/>
            <w:vMerge/>
            <w:tcBorders>
              <w:top w:val="single" w:sz="4" w:space="0" w:color="auto"/>
              <w:left w:val="single" w:sz="4" w:space="0" w:color="auto"/>
              <w:bottom w:val="single" w:sz="4" w:space="0" w:color="auto"/>
              <w:right w:val="single" w:sz="4" w:space="0" w:color="auto"/>
            </w:tcBorders>
            <w:vAlign w:val="center"/>
            <w:hideMark/>
          </w:tcPr>
          <w:p w:rsidR="00752D21" w:rsidRPr="007E0747" w:rsidRDefault="00752D21" w:rsidP="00CB4858">
            <w:pPr>
              <w:keepNext/>
              <w:jc w:val="both"/>
              <w:rPr>
                <w:rFonts w:cs="Arial"/>
                <w:sz w:val="18"/>
                <w:szCs w:val="18"/>
              </w:rPr>
            </w:pPr>
          </w:p>
        </w:tc>
        <w:tc>
          <w:tcPr>
            <w:tcW w:w="1651" w:type="dxa"/>
            <w:tcBorders>
              <w:top w:val="single" w:sz="4" w:space="0" w:color="auto"/>
              <w:left w:val="single" w:sz="4" w:space="0" w:color="auto"/>
              <w:bottom w:val="single" w:sz="4" w:space="0" w:color="auto"/>
              <w:right w:val="single" w:sz="4" w:space="0" w:color="auto"/>
            </w:tcBorders>
          </w:tcPr>
          <w:p w:rsidR="00752D21" w:rsidRPr="007E0747" w:rsidRDefault="00752D21" w:rsidP="00CB4858">
            <w:pPr>
              <w:keepNext/>
              <w:jc w:val="both"/>
              <w:rPr>
                <w:rFonts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752D21" w:rsidRPr="007E0747" w:rsidRDefault="00752D21" w:rsidP="00CB4858">
            <w:pPr>
              <w:keepNext/>
              <w:jc w:val="both"/>
              <w:rPr>
                <w:rFonts w:cs="Arial"/>
                <w:sz w:val="18"/>
                <w:szCs w:val="18"/>
              </w:rPr>
            </w:pPr>
          </w:p>
        </w:tc>
      </w:tr>
      <w:tr w:rsidR="00752D21" w:rsidRPr="007E0747" w:rsidTr="00CB4858">
        <w:tc>
          <w:tcPr>
            <w:tcW w:w="6550" w:type="dxa"/>
            <w:tcBorders>
              <w:top w:val="single" w:sz="4" w:space="0" w:color="auto"/>
              <w:left w:val="single" w:sz="4" w:space="0" w:color="auto"/>
              <w:bottom w:val="single" w:sz="4" w:space="0" w:color="auto"/>
              <w:right w:val="single" w:sz="4" w:space="0" w:color="auto"/>
            </w:tcBorders>
            <w:hideMark/>
          </w:tcPr>
          <w:p w:rsidR="00752D21" w:rsidRPr="007E0747" w:rsidRDefault="00752D21" w:rsidP="00CB4858">
            <w:pPr>
              <w:keepNext/>
              <w:jc w:val="both"/>
              <w:rPr>
                <w:rFonts w:cs="Arial"/>
                <w:sz w:val="18"/>
                <w:szCs w:val="18"/>
              </w:rPr>
            </w:pPr>
            <w:r w:rsidRPr="007E0747">
              <w:rPr>
                <w:rFonts w:cs="Arial"/>
                <w:sz w:val="18"/>
                <w:szCs w:val="18"/>
              </w:rPr>
              <w:t>If management does not agree with the internal control deficiency indicated, please provide the internal control deficiency according to management.</w:t>
            </w:r>
          </w:p>
        </w:tc>
        <w:tc>
          <w:tcPr>
            <w:tcW w:w="2844" w:type="dxa"/>
            <w:gridSpan w:val="2"/>
            <w:tcBorders>
              <w:top w:val="single" w:sz="4" w:space="0" w:color="auto"/>
              <w:left w:val="single" w:sz="4" w:space="0" w:color="auto"/>
              <w:bottom w:val="single" w:sz="4" w:space="0" w:color="auto"/>
              <w:right w:val="single" w:sz="4" w:space="0" w:color="auto"/>
            </w:tcBorders>
          </w:tcPr>
          <w:p w:rsidR="00752D21" w:rsidRPr="007E0747" w:rsidRDefault="00752D21" w:rsidP="00CB4858">
            <w:pPr>
              <w:keepNext/>
              <w:jc w:val="both"/>
              <w:rPr>
                <w:rFonts w:cs="Arial"/>
                <w:sz w:val="18"/>
                <w:szCs w:val="18"/>
              </w:rPr>
            </w:pPr>
            <w:r w:rsidRPr="00CE1558">
              <w:rPr>
                <w:rFonts w:cs="Arial"/>
                <w:sz w:val="18"/>
                <w:szCs w:val="18"/>
              </w:rPr>
              <w:t>There is a Policy in place however there is limited capacity in the Strategic Planning Unit in terms of enforcing the Policy</w:t>
            </w:r>
          </w:p>
        </w:tc>
      </w:tr>
    </w:tbl>
    <w:p w:rsidR="00752D21" w:rsidRDefault="00752D21" w:rsidP="00752D21">
      <w:pPr>
        <w:jc w:val="both"/>
        <w:rPr>
          <w:b/>
          <w:bCs/>
        </w:rPr>
      </w:pPr>
    </w:p>
    <w:p w:rsidR="00752D21" w:rsidRPr="00796169" w:rsidRDefault="00752D21" w:rsidP="00752D21">
      <w:pPr>
        <w:jc w:val="both"/>
        <w:rPr>
          <w:i/>
          <w:iCs/>
          <w:szCs w:val="22"/>
        </w:rPr>
      </w:pPr>
      <w:r>
        <w:rPr>
          <w:i/>
          <w:iCs/>
          <w:szCs w:val="22"/>
        </w:rPr>
        <w:t>Name:</w:t>
      </w:r>
      <w:r>
        <w:rPr>
          <w:rFonts w:eastAsia="Arial Unicode MS"/>
          <w:szCs w:val="22"/>
        </w:rPr>
        <w:t xml:space="preserve"> </w:t>
      </w:r>
      <w:r>
        <w:rPr>
          <w:rFonts w:eastAsia="Arial Unicode MS"/>
          <w:i/>
          <w:szCs w:val="22"/>
        </w:rPr>
        <w:t>Mr P Serote</w:t>
      </w:r>
    </w:p>
    <w:p w:rsidR="00752D21" w:rsidRDefault="00752D21" w:rsidP="00752D21">
      <w:pPr>
        <w:jc w:val="both"/>
        <w:rPr>
          <w:i/>
          <w:iCs/>
          <w:szCs w:val="22"/>
        </w:rPr>
      </w:pPr>
      <w:r>
        <w:rPr>
          <w:i/>
          <w:iCs/>
          <w:szCs w:val="22"/>
        </w:rPr>
        <w:t>Position: Head of PMTE</w:t>
      </w:r>
    </w:p>
    <w:p w:rsidR="00752D21" w:rsidRDefault="00752D21" w:rsidP="00752D21">
      <w:pPr>
        <w:jc w:val="both"/>
        <w:rPr>
          <w:i/>
          <w:iCs/>
          <w:szCs w:val="22"/>
        </w:rPr>
      </w:pPr>
      <w:r>
        <w:rPr>
          <w:i/>
          <w:iCs/>
          <w:szCs w:val="22"/>
        </w:rPr>
        <w:t>Date:  2016/03/04</w:t>
      </w:r>
    </w:p>
    <w:p w:rsidR="00752D21" w:rsidRDefault="00752D21" w:rsidP="00752D21">
      <w:pPr>
        <w:rPr>
          <w:rFonts w:cs="Arial"/>
          <w:b/>
          <w:szCs w:val="22"/>
        </w:rPr>
      </w:pPr>
    </w:p>
    <w:p w:rsidR="00752D21" w:rsidRPr="00382DEE" w:rsidRDefault="00752D21" w:rsidP="00752D21">
      <w:pPr>
        <w:rPr>
          <w:rFonts w:cs="Arial"/>
          <w:b/>
          <w:szCs w:val="22"/>
        </w:rPr>
      </w:pPr>
      <w:r w:rsidRPr="00382DEE">
        <w:rPr>
          <w:rFonts w:cs="Arial"/>
          <w:b/>
          <w:szCs w:val="22"/>
        </w:rPr>
        <w:t xml:space="preserve">Auditor’s conclusion </w:t>
      </w:r>
    </w:p>
    <w:p w:rsidR="00752D21" w:rsidRPr="00314EDA" w:rsidRDefault="00752D21" w:rsidP="00752D21">
      <w:pPr>
        <w:rPr>
          <w:rFonts w:cs="Arial"/>
          <w:bCs/>
          <w:szCs w:val="22"/>
          <w:lang w:eastAsia="en-ZA"/>
        </w:rPr>
      </w:pPr>
      <w:r>
        <w:rPr>
          <w:rFonts w:cs="Arial"/>
          <w:szCs w:val="22"/>
        </w:rPr>
        <w:t xml:space="preserve">The </w:t>
      </w:r>
      <w:r w:rsidRPr="00A9631A">
        <w:rPr>
          <w:rFonts w:cs="Arial"/>
          <w:szCs w:val="22"/>
        </w:rPr>
        <w:t>management comment was noted that department did not have sufficient capacity in strategic planning to undertake the planning for PMTE and that this is being addressed with the creation of a PMTE structure</w:t>
      </w:r>
      <w:r>
        <w:rPr>
          <w:rFonts w:cs="Arial"/>
          <w:szCs w:val="22"/>
        </w:rPr>
        <w:t xml:space="preserve"> was noted</w:t>
      </w:r>
      <w:r w:rsidRPr="00A9631A">
        <w:rPr>
          <w:rFonts w:cs="Arial"/>
          <w:szCs w:val="22"/>
        </w:rPr>
        <w:t xml:space="preserve">. However </w:t>
      </w:r>
      <w:r>
        <w:rPr>
          <w:rFonts w:cs="Arial"/>
          <w:szCs w:val="22"/>
        </w:rPr>
        <w:t>the i</w:t>
      </w:r>
      <w:r w:rsidRPr="00A9631A">
        <w:rPr>
          <w:rFonts w:cs="Arial"/>
          <w:szCs w:val="22"/>
        </w:rPr>
        <w:t>ndicators/measures</w:t>
      </w:r>
      <w:r>
        <w:rPr>
          <w:rFonts w:cs="Arial"/>
          <w:szCs w:val="22"/>
        </w:rPr>
        <w:t xml:space="preserve"> highlighted in the finding </w:t>
      </w:r>
      <w:r w:rsidRPr="00A9631A">
        <w:rPr>
          <w:rFonts w:cs="Arial"/>
          <w:szCs w:val="22"/>
        </w:rPr>
        <w:t>do not have</w:t>
      </w:r>
      <w:r w:rsidRPr="00A9631A">
        <w:rPr>
          <w:rFonts w:cs="Arial"/>
          <w:bCs/>
          <w:szCs w:val="22"/>
          <w:lang w:eastAsia="en-ZA"/>
        </w:rPr>
        <w:t xml:space="preserve"> a clear unambiguous definition and they are not defined so that data will be collected consi</w:t>
      </w:r>
      <w:r>
        <w:rPr>
          <w:rFonts w:cs="Arial"/>
          <w:bCs/>
          <w:szCs w:val="22"/>
          <w:lang w:eastAsia="en-ZA"/>
        </w:rPr>
        <w:t>stently. Therefore this finding still stands and will be reported in the management report.</w:t>
      </w:r>
    </w:p>
    <w:p w:rsidR="00752D21" w:rsidRDefault="00752D21" w:rsidP="00752D21">
      <w:pPr>
        <w:rPr>
          <w:rFonts w:cs="Arial"/>
          <w:b/>
          <w:szCs w:val="22"/>
        </w:rPr>
      </w:pPr>
    </w:p>
    <w:p w:rsidR="00752D21" w:rsidRDefault="00752D21" w:rsidP="00752D21">
      <w:pPr>
        <w:rPr>
          <w:rFonts w:cs="Arial"/>
          <w:b/>
          <w:szCs w:val="22"/>
        </w:rPr>
      </w:pPr>
    </w:p>
    <w:p w:rsidR="00752D21" w:rsidRDefault="00752D21" w:rsidP="00752D21">
      <w:pPr>
        <w:rPr>
          <w:rFonts w:cs="Arial"/>
          <w:b/>
          <w:szCs w:val="22"/>
        </w:rPr>
      </w:pPr>
    </w:p>
    <w:p w:rsidR="00752D21" w:rsidRDefault="00752D21"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4125BD" w:rsidRDefault="004125BD" w:rsidP="00752D21">
      <w:pPr>
        <w:rPr>
          <w:rFonts w:cs="Arial"/>
          <w:b/>
          <w:szCs w:val="22"/>
        </w:rPr>
      </w:pPr>
    </w:p>
    <w:p w:rsidR="00752D21" w:rsidRDefault="00752D21" w:rsidP="00752D21">
      <w:pPr>
        <w:rPr>
          <w:rFonts w:cs="Arial"/>
          <w:b/>
          <w:szCs w:val="22"/>
        </w:rPr>
      </w:pPr>
    </w:p>
    <w:p w:rsidR="00752D21" w:rsidRPr="0065751B" w:rsidRDefault="00752D21" w:rsidP="00405CF7">
      <w:pPr>
        <w:pStyle w:val="ListParagraph"/>
        <w:numPr>
          <w:ilvl w:val="0"/>
          <w:numId w:val="19"/>
        </w:numPr>
        <w:ind w:left="426" w:hanging="426"/>
        <w:rPr>
          <w:rFonts w:cs="Arial"/>
          <w:b/>
          <w:bCs/>
          <w:szCs w:val="22"/>
          <w:lang w:val="en-US"/>
        </w:rPr>
      </w:pPr>
      <w:r w:rsidRPr="0065751B">
        <w:rPr>
          <w:rFonts w:cs="Arial"/>
          <w:b/>
          <w:bCs/>
          <w:szCs w:val="22"/>
          <w:lang w:val="en-US"/>
        </w:rPr>
        <w:t>Supporting documents not sufficient to support the reported result</w:t>
      </w:r>
      <w:r w:rsidRPr="0065751B">
        <w:rPr>
          <w:rFonts w:cs="Arial"/>
          <w:b/>
          <w:bCs/>
          <w:szCs w:val="22"/>
        </w:rPr>
        <w:t xml:space="preserve"> COFF 26</w:t>
      </w:r>
    </w:p>
    <w:p w:rsidR="00752D21" w:rsidRPr="00752D21" w:rsidRDefault="00752D21" w:rsidP="00752D21">
      <w:pPr>
        <w:pStyle w:val="NormalWeb"/>
        <w:rPr>
          <w:sz w:val="22"/>
          <w:szCs w:val="22"/>
        </w:rPr>
      </w:pPr>
      <w:r w:rsidRPr="00752D21">
        <w:rPr>
          <w:sz w:val="22"/>
          <w:szCs w:val="22"/>
        </w:rPr>
        <w:t>Laws, rules and Regulations:</w:t>
      </w:r>
    </w:p>
    <w:p w:rsidR="00752D21" w:rsidRPr="00752D21" w:rsidRDefault="00752D21" w:rsidP="00752D21">
      <w:pPr>
        <w:jc w:val="both"/>
        <w:rPr>
          <w:rFonts w:cs="Arial"/>
          <w:szCs w:val="22"/>
          <w:lang w:val="en-US"/>
        </w:rPr>
      </w:pPr>
      <w:r w:rsidRPr="00752D21">
        <w:rPr>
          <w:rFonts w:cs="Arial"/>
          <w:bCs/>
          <w:szCs w:val="22"/>
          <w:lang w:val="en-GB"/>
        </w:rPr>
        <w:t xml:space="preserve">The Performance management and reporting framework </w:t>
      </w:r>
      <w:r w:rsidRPr="00752D21">
        <w:rPr>
          <w:rFonts w:cs="Arial"/>
          <w:szCs w:val="22"/>
          <w:lang w:val="en-US"/>
        </w:rPr>
        <w:t xml:space="preserve">issued by the National Treasury, which consists of </w:t>
      </w:r>
      <w:r w:rsidRPr="00752D21">
        <w:rPr>
          <w:rFonts w:cs="Arial"/>
          <w:bCs/>
          <w:szCs w:val="22"/>
          <w:lang w:val="en-GB"/>
        </w:rPr>
        <w:t>the Framework for strategic plans and annual performance plans</w:t>
      </w:r>
      <w:r w:rsidRPr="00752D21">
        <w:rPr>
          <w:rFonts w:cs="Arial"/>
          <w:szCs w:val="22"/>
          <w:lang w:val="en-US"/>
        </w:rPr>
        <w:t xml:space="preserve"> requires the following: </w:t>
      </w:r>
    </w:p>
    <w:p w:rsidR="00752D21" w:rsidRPr="00752D21" w:rsidRDefault="00752D21" w:rsidP="00752D21">
      <w:pPr>
        <w:ind w:left="360"/>
        <w:jc w:val="both"/>
        <w:rPr>
          <w:rFonts w:cs="Arial"/>
          <w:szCs w:val="22"/>
          <w:lang w:val="en-US"/>
        </w:rPr>
      </w:pPr>
    </w:p>
    <w:p w:rsidR="00752D21" w:rsidRPr="00752D21" w:rsidRDefault="00752D21" w:rsidP="00752D21">
      <w:pPr>
        <w:jc w:val="both"/>
        <w:rPr>
          <w:rFonts w:cs="Arial"/>
          <w:bCs/>
          <w:szCs w:val="22"/>
          <w:lang w:val="en-GB"/>
        </w:rPr>
      </w:pPr>
      <w:r w:rsidRPr="00752D21">
        <w:rPr>
          <w:rFonts w:cs="Arial"/>
          <w:bCs/>
          <w:szCs w:val="22"/>
          <w:lang w:val="en-GB"/>
        </w:rPr>
        <w:t>Programme performance indicators that are reliable, well defined, verifiable, cost effective, appropriate and relevant should be sought, with baseline information and targets expressed in terms of actual numbers. Performance targets should be SMART. The institution must have the management processes in place to collect the information required to track performance against each indicator.</w:t>
      </w:r>
    </w:p>
    <w:p w:rsidR="00752D21" w:rsidRPr="00752D21" w:rsidRDefault="00752D21" w:rsidP="00752D21">
      <w:pPr>
        <w:jc w:val="both"/>
        <w:rPr>
          <w:rFonts w:cs="Arial"/>
          <w:bCs/>
          <w:szCs w:val="22"/>
          <w:lang w:val="en-GB"/>
        </w:rPr>
      </w:pPr>
    </w:p>
    <w:p w:rsidR="00752D21" w:rsidRPr="00752D21" w:rsidRDefault="00752D21" w:rsidP="00752D21">
      <w:pPr>
        <w:jc w:val="both"/>
        <w:rPr>
          <w:rFonts w:cs="Arial"/>
          <w:bCs/>
          <w:szCs w:val="22"/>
          <w:lang w:val="en-GB"/>
        </w:rPr>
      </w:pPr>
    </w:p>
    <w:p w:rsidR="00752D21" w:rsidRPr="00752D21" w:rsidRDefault="00752D21" w:rsidP="00752D21">
      <w:pPr>
        <w:spacing w:after="120"/>
        <w:rPr>
          <w:rFonts w:cs="Arial"/>
          <w:szCs w:val="22"/>
        </w:rPr>
      </w:pPr>
      <w:r w:rsidRPr="00752D21">
        <w:rPr>
          <w:rFonts w:cs="Arial"/>
          <w:color w:val="000000"/>
          <w:szCs w:val="22"/>
        </w:rPr>
        <w:t>During the interim audit of the 15/16 reported performance information,</w:t>
      </w:r>
      <w:r w:rsidRPr="00752D21">
        <w:rPr>
          <w:rFonts w:cs="Arial"/>
          <w:i/>
          <w:szCs w:val="22"/>
        </w:rPr>
        <w:t xml:space="preserve"> </w:t>
      </w:r>
      <w:r w:rsidRPr="00752D21">
        <w:rPr>
          <w:rFonts w:cs="Arial"/>
          <w:szCs w:val="22"/>
        </w:rPr>
        <w:t>the following deviation was noted:</w:t>
      </w:r>
    </w:p>
    <w:p w:rsidR="00752D21" w:rsidRPr="00752D21" w:rsidRDefault="00752D21" w:rsidP="00752D21">
      <w:pPr>
        <w:spacing w:after="120"/>
        <w:rPr>
          <w:rFonts w:cs="Arial"/>
          <w:szCs w:val="22"/>
        </w:rPr>
      </w:pPr>
      <w:r w:rsidRPr="00752D21">
        <w:rPr>
          <w:rFonts w:cs="Arial"/>
          <w:szCs w:val="22"/>
        </w:rPr>
        <w:t>The portfolio of evidence submitted for audit is not valid and also inadequate to support the achievements reported for each indicator as a result this imposes a limitation on the audit therefore we could not confirm whether the reported performance is valid, accurate and complete.</w:t>
      </w:r>
    </w:p>
    <w:p w:rsidR="00752D21" w:rsidRPr="00752D21" w:rsidRDefault="00752D21" w:rsidP="00752D21">
      <w:pPr>
        <w:spacing w:after="120"/>
        <w:rPr>
          <w:rFonts w:cs="Arial"/>
          <w:szCs w:val="22"/>
        </w:rPr>
      </w:pPr>
    </w:p>
    <w:p w:rsidR="00752D21" w:rsidRPr="00752D21" w:rsidRDefault="00752D21" w:rsidP="00752D21">
      <w:pPr>
        <w:spacing w:after="120"/>
        <w:rPr>
          <w:rFonts w:cs="Arial"/>
          <w:szCs w:val="22"/>
        </w:rPr>
      </w:pPr>
      <w:r w:rsidRPr="00752D21">
        <w:rPr>
          <w:rFonts w:cs="Arial"/>
          <w:szCs w:val="22"/>
        </w:rPr>
        <w:t>Please refer below for the detail of performance indicators and targets affected by the above deviations:</w:t>
      </w:r>
    </w:p>
    <w:tbl>
      <w:tblPr>
        <w:tblW w:w="5000" w:type="pct"/>
        <w:tblLook w:val="04A0" w:firstRow="1" w:lastRow="0" w:firstColumn="1" w:lastColumn="0" w:noHBand="0" w:noVBand="1"/>
      </w:tblPr>
      <w:tblGrid>
        <w:gridCol w:w="2852"/>
        <w:gridCol w:w="1952"/>
        <w:gridCol w:w="1823"/>
        <w:gridCol w:w="2615"/>
      </w:tblGrid>
      <w:tr w:rsidR="00BA7666" w:rsidRPr="00BA7666" w:rsidTr="00BA7666">
        <w:trPr>
          <w:trHeight w:val="300"/>
        </w:trPr>
        <w:tc>
          <w:tcPr>
            <w:tcW w:w="2599" w:type="pct"/>
            <w:gridSpan w:val="2"/>
            <w:tcBorders>
              <w:top w:val="nil"/>
              <w:left w:val="nil"/>
              <w:bottom w:val="nil"/>
              <w:right w:val="nil"/>
            </w:tcBorders>
            <w:shd w:val="clear" w:color="auto" w:fill="auto"/>
            <w:noWrap/>
            <w:vAlign w:val="center"/>
            <w:hideMark/>
          </w:tcPr>
          <w:p w:rsidR="00BA7666" w:rsidRPr="00BA7666" w:rsidRDefault="00BA7666" w:rsidP="00BA7666">
            <w:pPr>
              <w:rPr>
                <w:rFonts w:cs="Arial"/>
                <w:b/>
                <w:bCs/>
                <w:color w:val="000000"/>
                <w:sz w:val="18"/>
                <w:szCs w:val="18"/>
                <w:lang w:eastAsia="en-ZA"/>
              </w:rPr>
            </w:pPr>
            <w:r w:rsidRPr="00BA7666">
              <w:rPr>
                <w:rFonts w:cs="Arial"/>
                <w:b/>
                <w:bCs/>
                <w:color w:val="000000"/>
                <w:sz w:val="18"/>
                <w:szCs w:val="18"/>
                <w:lang w:eastAsia="en-ZA"/>
              </w:rPr>
              <w:t>Programme 4: Real Estate Management</w:t>
            </w:r>
          </w:p>
        </w:tc>
        <w:tc>
          <w:tcPr>
            <w:tcW w:w="986" w:type="pct"/>
            <w:tcBorders>
              <w:top w:val="nil"/>
              <w:left w:val="nil"/>
              <w:bottom w:val="nil"/>
              <w:right w:val="nil"/>
            </w:tcBorders>
            <w:shd w:val="clear" w:color="auto" w:fill="auto"/>
            <w:noWrap/>
            <w:vAlign w:val="bottom"/>
            <w:hideMark/>
          </w:tcPr>
          <w:p w:rsidR="00BA7666" w:rsidRPr="00BA7666" w:rsidRDefault="00BA7666" w:rsidP="00BA7666">
            <w:pPr>
              <w:rPr>
                <w:rFonts w:cs="Arial"/>
                <w:color w:val="000000"/>
                <w:sz w:val="18"/>
                <w:szCs w:val="18"/>
                <w:lang w:eastAsia="en-ZA"/>
              </w:rPr>
            </w:pPr>
          </w:p>
        </w:tc>
        <w:tc>
          <w:tcPr>
            <w:tcW w:w="1415" w:type="pct"/>
            <w:tcBorders>
              <w:top w:val="nil"/>
              <w:left w:val="nil"/>
              <w:bottom w:val="nil"/>
              <w:right w:val="nil"/>
            </w:tcBorders>
            <w:shd w:val="clear" w:color="auto" w:fill="auto"/>
            <w:noWrap/>
            <w:vAlign w:val="bottom"/>
            <w:hideMark/>
          </w:tcPr>
          <w:p w:rsidR="00BA7666" w:rsidRPr="00BA7666" w:rsidRDefault="00BA7666" w:rsidP="00BA7666">
            <w:pPr>
              <w:rPr>
                <w:rFonts w:cs="Arial"/>
                <w:color w:val="000000"/>
                <w:sz w:val="18"/>
                <w:szCs w:val="18"/>
                <w:lang w:eastAsia="en-ZA"/>
              </w:rPr>
            </w:pPr>
          </w:p>
        </w:tc>
      </w:tr>
      <w:tr w:rsidR="00BA7666" w:rsidRPr="00BA7666" w:rsidTr="00BA7666">
        <w:trPr>
          <w:trHeight w:val="480"/>
        </w:trPr>
        <w:tc>
          <w:tcPr>
            <w:tcW w:w="1543" w:type="pct"/>
            <w:tcBorders>
              <w:top w:val="single" w:sz="4" w:space="0" w:color="auto"/>
              <w:left w:val="single" w:sz="4" w:space="0" w:color="auto"/>
              <w:bottom w:val="single" w:sz="4" w:space="0" w:color="auto"/>
              <w:right w:val="single" w:sz="4" w:space="0" w:color="auto"/>
            </w:tcBorders>
            <w:shd w:val="clear" w:color="000000" w:fill="F2F2F2"/>
            <w:vAlign w:val="center"/>
            <w:hideMark/>
          </w:tcPr>
          <w:p w:rsidR="00BA7666" w:rsidRPr="00BA7666" w:rsidRDefault="00BA7666" w:rsidP="00BA7666">
            <w:pPr>
              <w:rPr>
                <w:rFonts w:cs="Arial"/>
                <w:b/>
                <w:bCs/>
                <w:color w:val="000000"/>
                <w:sz w:val="18"/>
                <w:szCs w:val="18"/>
                <w:lang w:eastAsia="en-ZA"/>
              </w:rPr>
            </w:pPr>
            <w:r w:rsidRPr="00BA7666">
              <w:rPr>
                <w:rFonts w:cs="Arial"/>
                <w:b/>
                <w:bCs/>
                <w:color w:val="000000"/>
                <w:sz w:val="18"/>
                <w:szCs w:val="18"/>
                <w:lang w:eastAsia="en-ZA"/>
              </w:rPr>
              <w:t>Performance Indicator</w:t>
            </w:r>
          </w:p>
        </w:tc>
        <w:tc>
          <w:tcPr>
            <w:tcW w:w="1056" w:type="pct"/>
            <w:tcBorders>
              <w:top w:val="single" w:sz="4" w:space="0" w:color="auto"/>
              <w:left w:val="nil"/>
              <w:bottom w:val="single" w:sz="4" w:space="0" w:color="auto"/>
              <w:right w:val="single" w:sz="4" w:space="0" w:color="auto"/>
            </w:tcBorders>
            <w:shd w:val="clear" w:color="000000" w:fill="F2F2F2"/>
            <w:vAlign w:val="center"/>
            <w:hideMark/>
          </w:tcPr>
          <w:p w:rsidR="00BA7666" w:rsidRPr="00BA7666" w:rsidRDefault="00BA7666" w:rsidP="00BA7666">
            <w:pPr>
              <w:rPr>
                <w:rFonts w:cs="Arial"/>
                <w:b/>
                <w:bCs/>
                <w:color w:val="000000"/>
                <w:sz w:val="18"/>
                <w:szCs w:val="18"/>
                <w:lang w:eastAsia="en-ZA"/>
              </w:rPr>
            </w:pPr>
            <w:r w:rsidRPr="00BA7666">
              <w:rPr>
                <w:rFonts w:cs="Arial"/>
                <w:b/>
                <w:bCs/>
                <w:color w:val="000000"/>
                <w:sz w:val="18"/>
                <w:szCs w:val="18"/>
                <w:lang w:eastAsia="en-ZA"/>
              </w:rPr>
              <w:t>Quarter 1 (Achievement)</w:t>
            </w:r>
          </w:p>
        </w:tc>
        <w:tc>
          <w:tcPr>
            <w:tcW w:w="986" w:type="pct"/>
            <w:tcBorders>
              <w:top w:val="single" w:sz="4" w:space="0" w:color="auto"/>
              <w:left w:val="nil"/>
              <w:bottom w:val="single" w:sz="4" w:space="0" w:color="auto"/>
              <w:right w:val="single" w:sz="4" w:space="0" w:color="auto"/>
            </w:tcBorders>
            <w:shd w:val="clear" w:color="000000" w:fill="F2F2F2"/>
            <w:vAlign w:val="center"/>
            <w:hideMark/>
          </w:tcPr>
          <w:p w:rsidR="00BA7666" w:rsidRPr="00BA7666" w:rsidRDefault="00BA7666" w:rsidP="00BA7666">
            <w:pPr>
              <w:rPr>
                <w:rFonts w:cs="Arial"/>
                <w:b/>
                <w:bCs/>
                <w:color w:val="000000"/>
                <w:sz w:val="18"/>
                <w:szCs w:val="18"/>
                <w:lang w:eastAsia="en-ZA"/>
              </w:rPr>
            </w:pPr>
            <w:r w:rsidRPr="00BA7666">
              <w:rPr>
                <w:rFonts w:cs="Arial"/>
                <w:b/>
                <w:bCs/>
                <w:color w:val="000000"/>
                <w:sz w:val="18"/>
                <w:szCs w:val="18"/>
                <w:lang w:eastAsia="en-ZA"/>
              </w:rPr>
              <w:t>Quarter  2  (Achievement)</w:t>
            </w:r>
          </w:p>
        </w:tc>
        <w:tc>
          <w:tcPr>
            <w:tcW w:w="1415" w:type="pct"/>
            <w:tcBorders>
              <w:top w:val="single" w:sz="4" w:space="0" w:color="auto"/>
              <w:left w:val="nil"/>
              <w:bottom w:val="single" w:sz="4" w:space="0" w:color="auto"/>
              <w:right w:val="single" w:sz="4" w:space="0" w:color="auto"/>
            </w:tcBorders>
            <w:shd w:val="clear" w:color="000000" w:fill="F2F2F2"/>
            <w:vAlign w:val="center"/>
            <w:hideMark/>
          </w:tcPr>
          <w:p w:rsidR="00BA7666" w:rsidRPr="00BA7666" w:rsidRDefault="00BA7666" w:rsidP="00BA7666">
            <w:pPr>
              <w:rPr>
                <w:rFonts w:cs="Arial"/>
                <w:b/>
                <w:bCs/>
                <w:color w:val="000000"/>
                <w:sz w:val="18"/>
                <w:szCs w:val="18"/>
                <w:lang w:eastAsia="en-ZA"/>
              </w:rPr>
            </w:pPr>
            <w:r w:rsidRPr="00BA7666">
              <w:rPr>
                <w:rFonts w:cs="Arial"/>
                <w:b/>
                <w:bCs/>
                <w:color w:val="000000"/>
                <w:sz w:val="18"/>
                <w:szCs w:val="18"/>
                <w:lang w:eastAsia="en-ZA"/>
              </w:rPr>
              <w:t>Comment</w:t>
            </w:r>
          </w:p>
        </w:tc>
      </w:tr>
      <w:tr w:rsidR="00BA7666" w:rsidRPr="00BA7666" w:rsidTr="00BA7666">
        <w:trPr>
          <w:trHeight w:val="1440"/>
        </w:trPr>
        <w:tc>
          <w:tcPr>
            <w:tcW w:w="1543" w:type="pct"/>
            <w:tcBorders>
              <w:top w:val="nil"/>
              <w:left w:val="single" w:sz="4" w:space="0" w:color="auto"/>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Number of lease agreements reviewed according the rental rate per square metre and escalations</w:t>
            </w:r>
          </w:p>
        </w:tc>
        <w:tc>
          <w:tcPr>
            <w:tcW w:w="105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jc w:val="right"/>
              <w:rPr>
                <w:rFonts w:cs="Arial"/>
                <w:color w:val="000000"/>
                <w:sz w:val="18"/>
                <w:szCs w:val="18"/>
                <w:lang w:eastAsia="en-ZA"/>
              </w:rPr>
            </w:pPr>
            <w:r w:rsidRPr="00BA7666">
              <w:rPr>
                <w:rFonts w:cs="Arial"/>
                <w:color w:val="000000"/>
                <w:sz w:val="18"/>
                <w:szCs w:val="18"/>
                <w:lang w:eastAsia="en-ZA"/>
              </w:rPr>
              <w:t>99</w:t>
            </w:r>
          </w:p>
        </w:tc>
        <w:tc>
          <w:tcPr>
            <w:tcW w:w="98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Not reported on</w:t>
            </w:r>
          </w:p>
        </w:tc>
        <w:tc>
          <w:tcPr>
            <w:tcW w:w="1415"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 sound evidence was provided for audit, business process submitted is not providing required audit evidence.</w:t>
            </w:r>
          </w:p>
        </w:tc>
      </w:tr>
      <w:tr w:rsidR="00BA7666" w:rsidRPr="00BA7666" w:rsidTr="00BA7666">
        <w:trPr>
          <w:trHeight w:val="720"/>
        </w:trPr>
        <w:tc>
          <w:tcPr>
            <w:tcW w:w="1543" w:type="pct"/>
            <w:tcBorders>
              <w:top w:val="nil"/>
              <w:left w:val="single" w:sz="4" w:space="0" w:color="auto"/>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Percentage of leases renewed before expiry date</w:t>
            </w:r>
          </w:p>
        </w:tc>
        <w:tc>
          <w:tcPr>
            <w:tcW w:w="105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jc w:val="right"/>
              <w:rPr>
                <w:rFonts w:cs="Arial"/>
                <w:color w:val="000000"/>
                <w:sz w:val="18"/>
                <w:szCs w:val="18"/>
                <w:lang w:eastAsia="en-ZA"/>
              </w:rPr>
            </w:pPr>
            <w:r w:rsidRPr="00BA7666">
              <w:rPr>
                <w:rFonts w:cs="Arial"/>
                <w:color w:val="000000"/>
                <w:sz w:val="18"/>
                <w:szCs w:val="18"/>
                <w:lang w:eastAsia="en-ZA"/>
              </w:rPr>
              <w:t>40%</w:t>
            </w:r>
          </w:p>
        </w:tc>
        <w:tc>
          <w:tcPr>
            <w:tcW w:w="98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Not reported on</w:t>
            </w:r>
          </w:p>
        </w:tc>
        <w:tc>
          <w:tcPr>
            <w:tcW w:w="1415"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 sound evidence provided for audit</w:t>
            </w:r>
          </w:p>
        </w:tc>
      </w:tr>
      <w:tr w:rsidR="00BA7666" w:rsidRPr="00BA7666" w:rsidTr="00BA7666">
        <w:trPr>
          <w:trHeight w:val="1200"/>
        </w:trPr>
        <w:tc>
          <w:tcPr>
            <w:tcW w:w="1543" w:type="pct"/>
            <w:tcBorders>
              <w:top w:val="nil"/>
              <w:left w:val="single" w:sz="4" w:space="0" w:color="auto"/>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Percentage of leased accommodation (lease in) provided within agreed time frame</w:t>
            </w:r>
          </w:p>
        </w:tc>
        <w:tc>
          <w:tcPr>
            <w:tcW w:w="105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jc w:val="right"/>
              <w:rPr>
                <w:rFonts w:cs="Arial"/>
                <w:color w:val="000000"/>
                <w:sz w:val="18"/>
                <w:szCs w:val="18"/>
                <w:lang w:eastAsia="en-ZA"/>
              </w:rPr>
            </w:pPr>
            <w:r w:rsidRPr="00BA7666">
              <w:rPr>
                <w:rFonts w:cs="Arial"/>
                <w:color w:val="000000"/>
                <w:sz w:val="18"/>
                <w:szCs w:val="18"/>
                <w:lang w:eastAsia="en-ZA"/>
              </w:rPr>
              <w:t>28%</w:t>
            </w:r>
          </w:p>
        </w:tc>
        <w:tc>
          <w:tcPr>
            <w:tcW w:w="98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Not reported on</w:t>
            </w:r>
          </w:p>
        </w:tc>
        <w:tc>
          <w:tcPr>
            <w:tcW w:w="1415"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 sound evidence provided for audit</w:t>
            </w:r>
          </w:p>
        </w:tc>
      </w:tr>
      <w:tr w:rsidR="00BA7666" w:rsidRPr="00BA7666" w:rsidTr="00BA7666">
        <w:trPr>
          <w:trHeight w:val="960"/>
        </w:trPr>
        <w:tc>
          <w:tcPr>
            <w:tcW w:w="1543" w:type="pct"/>
            <w:tcBorders>
              <w:top w:val="nil"/>
              <w:left w:val="single" w:sz="4" w:space="0" w:color="auto"/>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Percentage of surplus freehold property allocated towards BBBEE</w:t>
            </w:r>
          </w:p>
        </w:tc>
        <w:tc>
          <w:tcPr>
            <w:tcW w:w="105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25% of 300</w:t>
            </w:r>
          </w:p>
        </w:tc>
        <w:tc>
          <w:tcPr>
            <w:tcW w:w="98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Not reported on</w:t>
            </w:r>
          </w:p>
        </w:tc>
        <w:tc>
          <w:tcPr>
            <w:tcW w:w="1415"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 sound evidence provided for audit</w:t>
            </w:r>
          </w:p>
        </w:tc>
      </w:tr>
    </w:tbl>
    <w:p w:rsidR="00752D21" w:rsidRDefault="00752D21" w:rsidP="00752D21">
      <w:pPr>
        <w:spacing w:after="120"/>
        <w:rPr>
          <w:rFonts w:cs="Arial"/>
          <w:b/>
          <w:szCs w:val="22"/>
        </w:rPr>
      </w:pPr>
    </w:p>
    <w:tbl>
      <w:tblPr>
        <w:tblW w:w="5000" w:type="pct"/>
        <w:tblLook w:val="04A0" w:firstRow="1" w:lastRow="0" w:firstColumn="1" w:lastColumn="0" w:noHBand="0" w:noVBand="1"/>
      </w:tblPr>
      <w:tblGrid>
        <w:gridCol w:w="2852"/>
        <w:gridCol w:w="1952"/>
        <w:gridCol w:w="1823"/>
        <w:gridCol w:w="2615"/>
      </w:tblGrid>
      <w:tr w:rsidR="00BA7666" w:rsidRPr="00BA7666" w:rsidTr="00BA7666">
        <w:trPr>
          <w:trHeight w:val="300"/>
        </w:trPr>
        <w:tc>
          <w:tcPr>
            <w:tcW w:w="2599" w:type="pct"/>
            <w:gridSpan w:val="2"/>
            <w:tcBorders>
              <w:top w:val="nil"/>
              <w:left w:val="nil"/>
              <w:bottom w:val="nil"/>
              <w:right w:val="nil"/>
            </w:tcBorders>
            <w:shd w:val="clear" w:color="auto" w:fill="auto"/>
            <w:noWrap/>
            <w:vAlign w:val="center"/>
            <w:hideMark/>
          </w:tcPr>
          <w:p w:rsidR="00BA7666" w:rsidRPr="00BA7666" w:rsidRDefault="00BA7666" w:rsidP="00BA7666">
            <w:pPr>
              <w:rPr>
                <w:rFonts w:cs="Arial"/>
                <w:b/>
                <w:bCs/>
                <w:color w:val="000000"/>
                <w:sz w:val="18"/>
                <w:szCs w:val="18"/>
                <w:lang w:eastAsia="en-ZA"/>
              </w:rPr>
            </w:pPr>
            <w:r w:rsidRPr="00BA7666">
              <w:rPr>
                <w:rFonts w:cs="Arial"/>
                <w:b/>
                <w:bCs/>
                <w:color w:val="000000"/>
                <w:sz w:val="18"/>
                <w:szCs w:val="18"/>
                <w:lang w:eastAsia="en-ZA"/>
              </w:rPr>
              <w:t>Programme 6: Facilities Management</w:t>
            </w:r>
          </w:p>
        </w:tc>
        <w:tc>
          <w:tcPr>
            <w:tcW w:w="986" w:type="pct"/>
            <w:tcBorders>
              <w:top w:val="nil"/>
              <w:left w:val="nil"/>
              <w:bottom w:val="nil"/>
              <w:right w:val="nil"/>
            </w:tcBorders>
            <w:shd w:val="clear" w:color="auto" w:fill="auto"/>
            <w:noWrap/>
            <w:vAlign w:val="bottom"/>
            <w:hideMark/>
          </w:tcPr>
          <w:p w:rsidR="00BA7666" w:rsidRPr="00BA7666" w:rsidRDefault="00BA7666" w:rsidP="00BA7666">
            <w:pPr>
              <w:rPr>
                <w:rFonts w:cs="Arial"/>
                <w:color w:val="000000"/>
                <w:sz w:val="18"/>
                <w:szCs w:val="18"/>
                <w:lang w:eastAsia="en-ZA"/>
              </w:rPr>
            </w:pPr>
          </w:p>
        </w:tc>
        <w:tc>
          <w:tcPr>
            <w:tcW w:w="1415" w:type="pct"/>
            <w:tcBorders>
              <w:top w:val="nil"/>
              <w:left w:val="nil"/>
              <w:bottom w:val="nil"/>
              <w:right w:val="nil"/>
            </w:tcBorders>
            <w:shd w:val="clear" w:color="auto" w:fill="auto"/>
            <w:noWrap/>
            <w:vAlign w:val="bottom"/>
            <w:hideMark/>
          </w:tcPr>
          <w:p w:rsidR="00BA7666" w:rsidRPr="00BA7666" w:rsidRDefault="00BA7666" w:rsidP="00BA7666">
            <w:pPr>
              <w:rPr>
                <w:rFonts w:cs="Arial"/>
                <w:color w:val="000000"/>
                <w:sz w:val="18"/>
                <w:szCs w:val="18"/>
                <w:lang w:eastAsia="en-ZA"/>
              </w:rPr>
            </w:pPr>
          </w:p>
        </w:tc>
      </w:tr>
      <w:tr w:rsidR="00BA7666" w:rsidRPr="00BA7666" w:rsidTr="00BA7666">
        <w:trPr>
          <w:trHeight w:val="480"/>
        </w:trPr>
        <w:tc>
          <w:tcPr>
            <w:tcW w:w="1543" w:type="pct"/>
            <w:tcBorders>
              <w:top w:val="single" w:sz="4" w:space="0" w:color="auto"/>
              <w:left w:val="single" w:sz="4" w:space="0" w:color="auto"/>
              <w:bottom w:val="single" w:sz="4" w:space="0" w:color="auto"/>
              <w:right w:val="single" w:sz="4" w:space="0" w:color="auto"/>
            </w:tcBorders>
            <w:shd w:val="clear" w:color="000000" w:fill="F2F2F2"/>
            <w:vAlign w:val="center"/>
            <w:hideMark/>
          </w:tcPr>
          <w:p w:rsidR="00BA7666" w:rsidRPr="00BA7666" w:rsidRDefault="00BA7666" w:rsidP="00BA7666">
            <w:pPr>
              <w:rPr>
                <w:rFonts w:cs="Arial"/>
                <w:b/>
                <w:bCs/>
                <w:color w:val="000000"/>
                <w:sz w:val="18"/>
                <w:szCs w:val="18"/>
                <w:lang w:eastAsia="en-ZA"/>
              </w:rPr>
            </w:pPr>
            <w:r w:rsidRPr="00BA7666">
              <w:rPr>
                <w:rFonts w:cs="Arial"/>
                <w:b/>
                <w:bCs/>
                <w:color w:val="000000"/>
                <w:sz w:val="18"/>
                <w:szCs w:val="18"/>
                <w:lang w:eastAsia="en-ZA"/>
              </w:rPr>
              <w:t>Performance Indicator</w:t>
            </w:r>
          </w:p>
        </w:tc>
        <w:tc>
          <w:tcPr>
            <w:tcW w:w="1056" w:type="pct"/>
            <w:tcBorders>
              <w:top w:val="single" w:sz="4" w:space="0" w:color="auto"/>
              <w:left w:val="nil"/>
              <w:bottom w:val="single" w:sz="4" w:space="0" w:color="auto"/>
              <w:right w:val="single" w:sz="4" w:space="0" w:color="auto"/>
            </w:tcBorders>
            <w:shd w:val="clear" w:color="000000" w:fill="F2F2F2"/>
            <w:vAlign w:val="center"/>
            <w:hideMark/>
          </w:tcPr>
          <w:p w:rsidR="00BA7666" w:rsidRPr="00BA7666" w:rsidRDefault="00BA7666" w:rsidP="00BA7666">
            <w:pPr>
              <w:rPr>
                <w:rFonts w:cs="Arial"/>
                <w:b/>
                <w:bCs/>
                <w:color w:val="000000"/>
                <w:sz w:val="18"/>
                <w:szCs w:val="18"/>
                <w:lang w:eastAsia="en-ZA"/>
              </w:rPr>
            </w:pPr>
            <w:r w:rsidRPr="00BA7666">
              <w:rPr>
                <w:rFonts w:cs="Arial"/>
                <w:b/>
                <w:bCs/>
                <w:color w:val="000000"/>
                <w:sz w:val="18"/>
                <w:szCs w:val="18"/>
                <w:lang w:eastAsia="en-ZA"/>
              </w:rPr>
              <w:t>Quarter 1 (Achievement)</w:t>
            </w:r>
          </w:p>
        </w:tc>
        <w:tc>
          <w:tcPr>
            <w:tcW w:w="986" w:type="pct"/>
            <w:tcBorders>
              <w:top w:val="single" w:sz="4" w:space="0" w:color="auto"/>
              <w:left w:val="nil"/>
              <w:bottom w:val="single" w:sz="4" w:space="0" w:color="auto"/>
              <w:right w:val="single" w:sz="4" w:space="0" w:color="auto"/>
            </w:tcBorders>
            <w:shd w:val="clear" w:color="000000" w:fill="F2F2F2"/>
            <w:vAlign w:val="center"/>
            <w:hideMark/>
          </w:tcPr>
          <w:p w:rsidR="00BA7666" w:rsidRPr="00BA7666" w:rsidRDefault="00BA7666" w:rsidP="00BA7666">
            <w:pPr>
              <w:rPr>
                <w:rFonts w:cs="Arial"/>
                <w:b/>
                <w:bCs/>
                <w:color w:val="000000"/>
                <w:sz w:val="18"/>
                <w:szCs w:val="18"/>
                <w:lang w:eastAsia="en-ZA"/>
              </w:rPr>
            </w:pPr>
            <w:r w:rsidRPr="00BA7666">
              <w:rPr>
                <w:rFonts w:cs="Arial"/>
                <w:b/>
                <w:bCs/>
                <w:color w:val="000000"/>
                <w:sz w:val="18"/>
                <w:szCs w:val="18"/>
                <w:lang w:eastAsia="en-ZA"/>
              </w:rPr>
              <w:t>Quarter  2  (Achievement)</w:t>
            </w:r>
          </w:p>
        </w:tc>
        <w:tc>
          <w:tcPr>
            <w:tcW w:w="1415" w:type="pct"/>
            <w:tcBorders>
              <w:top w:val="single" w:sz="4" w:space="0" w:color="auto"/>
              <w:left w:val="nil"/>
              <w:bottom w:val="single" w:sz="4" w:space="0" w:color="auto"/>
              <w:right w:val="single" w:sz="4" w:space="0" w:color="auto"/>
            </w:tcBorders>
            <w:shd w:val="clear" w:color="000000" w:fill="F2F2F2"/>
            <w:vAlign w:val="center"/>
            <w:hideMark/>
          </w:tcPr>
          <w:p w:rsidR="00BA7666" w:rsidRPr="00BA7666" w:rsidRDefault="00BA7666" w:rsidP="00BA7666">
            <w:pPr>
              <w:rPr>
                <w:rFonts w:cs="Arial"/>
                <w:b/>
                <w:bCs/>
                <w:color w:val="000000"/>
                <w:sz w:val="18"/>
                <w:szCs w:val="18"/>
                <w:lang w:eastAsia="en-ZA"/>
              </w:rPr>
            </w:pPr>
            <w:r w:rsidRPr="00BA7666">
              <w:rPr>
                <w:rFonts w:cs="Arial"/>
                <w:b/>
                <w:bCs/>
                <w:color w:val="000000"/>
                <w:sz w:val="18"/>
                <w:szCs w:val="18"/>
                <w:lang w:eastAsia="en-ZA"/>
              </w:rPr>
              <w:t>Comment</w:t>
            </w:r>
          </w:p>
        </w:tc>
      </w:tr>
      <w:tr w:rsidR="00BA7666" w:rsidRPr="00BA7666" w:rsidTr="00BA7666">
        <w:trPr>
          <w:trHeight w:val="1440"/>
        </w:trPr>
        <w:tc>
          <w:tcPr>
            <w:tcW w:w="1543" w:type="pct"/>
            <w:tcBorders>
              <w:top w:val="nil"/>
              <w:left w:val="single" w:sz="4" w:space="0" w:color="auto"/>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lastRenderedPageBreak/>
              <w:t>Number of identified buildings with  Facilities Management Contract</w:t>
            </w:r>
          </w:p>
        </w:tc>
        <w:tc>
          <w:tcPr>
            <w:tcW w:w="105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jc w:val="right"/>
              <w:rPr>
                <w:rFonts w:cs="Arial"/>
                <w:color w:val="000000"/>
                <w:sz w:val="18"/>
                <w:szCs w:val="18"/>
                <w:lang w:eastAsia="en-ZA"/>
              </w:rPr>
            </w:pPr>
            <w:r w:rsidRPr="00BA7666">
              <w:rPr>
                <w:rFonts w:cs="Arial"/>
                <w:color w:val="000000"/>
                <w:sz w:val="18"/>
                <w:szCs w:val="18"/>
                <w:lang w:eastAsia="en-ZA"/>
              </w:rPr>
              <w:t>0</w:t>
            </w:r>
          </w:p>
        </w:tc>
        <w:tc>
          <w:tcPr>
            <w:tcW w:w="98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157 buildings identified for FM contract and 10 buildings are awarded FM contract</w:t>
            </w:r>
          </w:p>
        </w:tc>
        <w:tc>
          <w:tcPr>
            <w:tcW w:w="1415"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 evidence was provided for audit</w:t>
            </w:r>
          </w:p>
        </w:tc>
      </w:tr>
      <w:tr w:rsidR="00BA7666" w:rsidRPr="00BA7666" w:rsidTr="00BA7666">
        <w:trPr>
          <w:trHeight w:val="1920"/>
        </w:trPr>
        <w:tc>
          <w:tcPr>
            <w:tcW w:w="1543" w:type="pct"/>
            <w:tcBorders>
              <w:top w:val="nil"/>
              <w:left w:val="single" w:sz="4" w:space="0" w:color="auto"/>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Reduction in kilowatt-hour (Kwh) usage achieved on energy consumption</w:t>
            </w:r>
          </w:p>
        </w:tc>
        <w:tc>
          <w:tcPr>
            <w:tcW w:w="105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18 065 380</w:t>
            </w:r>
          </w:p>
        </w:tc>
        <w:tc>
          <w:tcPr>
            <w:tcW w:w="98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Shared savings of 48 706 478 were achieved</w:t>
            </w:r>
          </w:p>
        </w:tc>
        <w:tc>
          <w:tcPr>
            <w:tcW w:w="1415"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 sound evidence was provided for audit, progress reports and invoices submitted could not be linked to energy savings reported since there is no listing of savings per region.</w:t>
            </w:r>
          </w:p>
        </w:tc>
      </w:tr>
      <w:tr w:rsidR="00BA7666" w:rsidRPr="00BA7666" w:rsidTr="00BA7666">
        <w:trPr>
          <w:trHeight w:val="1920"/>
        </w:trPr>
        <w:tc>
          <w:tcPr>
            <w:tcW w:w="1543" w:type="pct"/>
            <w:tcBorders>
              <w:top w:val="nil"/>
              <w:left w:val="single" w:sz="4" w:space="0" w:color="auto"/>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Reduction in kilolitre (Kl) usage achieved on water consumption</w:t>
            </w:r>
          </w:p>
        </w:tc>
        <w:tc>
          <w:tcPr>
            <w:tcW w:w="105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jc w:val="right"/>
              <w:rPr>
                <w:rFonts w:cs="Arial"/>
                <w:color w:val="000000"/>
                <w:sz w:val="18"/>
                <w:szCs w:val="18"/>
                <w:lang w:eastAsia="en-ZA"/>
              </w:rPr>
            </w:pPr>
            <w:r w:rsidRPr="00BA7666">
              <w:rPr>
                <w:rFonts w:cs="Arial"/>
                <w:color w:val="000000"/>
                <w:sz w:val="18"/>
                <w:szCs w:val="18"/>
                <w:lang w:eastAsia="en-ZA"/>
              </w:rPr>
              <w:t>0</w:t>
            </w:r>
          </w:p>
        </w:tc>
        <w:tc>
          <w:tcPr>
            <w:tcW w:w="98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3 449 521 water savings achieved</w:t>
            </w:r>
          </w:p>
        </w:tc>
        <w:tc>
          <w:tcPr>
            <w:tcW w:w="1415"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 sound evidence was provided for audit, progress reports and invoices submitted could not be linked to water savings reported since there is no listing of savings per region.</w:t>
            </w:r>
          </w:p>
        </w:tc>
      </w:tr>
      <w:tr w:rsidR="00BA7666" w:rsidRPr="00BA7666" w:rsidTr="00BA7666">
        <w:trPr>
          <w:trHeight w:val="1440"/>
        </w:trPr>
        <w:tc>
          <w:tcPr>
            <w:tcW w:w="1543" w:type="pct"/>
            <w:tcBorders>
              <w:top w:val="nil"/>
              <w:left w:val="single" w:sz="4" w:space="0" w:color="auto"/>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Percentage efficiency (turnaround time) for unscheduled maintenance  on freehold property within 5 days</w:t>
            </w:r>
          </w:p>
        </w:tc>
        <w:tc>
          <w:tcPr>
            <w:tcW w:w="105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jc w:val="right"/>
              <w:rPr>
                <w:rFonts w:cs="Arial"/>
                <w:color w:val="000000"/>
                <w:sz w:val="18"/>
                <w:szCs w:val="18"/>
                <w:lang w:eastAsia="en-ZA"/>
              </w:rPr>
            </w:pPr>
            <w:r w:rsidRPr="00BA7666">
              <w:rPr>
                <w:rFonts w:cs="Arial"/>
                <w:color w:val="000000"/>
                <w:sz w:val="18"/>
                <w:szCs w:val="18"/>
                <w:lang w:eastAsia="en-ZA"/>
              </w:rPr>
              <w:t>30%</w:t>
            </w:r>
          </w:p>
        </w:tc>
        <w:tc>
          <w:tcPr>
            <w:tcW w:w="98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34% calls managed (logged and completed)</w:t>
            </w:r>
          </w:p>
        </w:tc>
        <w:tc>
          <w:tcPr>
            <w:tcW w:w="1415"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No supporting evidence was submitted for calls managed within 5 days; only a spreadsheet with the number of calls was received.</w:t>
            </w:r>
          </w:p>
        </w:tc>
      </w:tr>
      <w:tr w:rsidR="00BA7666" w:rsidRPr="00BA7666" w:rsidTr="00BA7666">
        <w:trPr>
          <w:trHeight w:val="1920"/>
        </w:trPr>
        <w:tc>
          <w:tcPr>
            <w:tcW w:w="1543" w:type="pct"/>
            <w:tcBorders>
              <w:top w:val="nil"/>
              <w:left w:val="single" w:sz="4" w:space="0" w:color="auto"/>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Number of work opportunities created through maintenance programmes (DPW &amp; EPWP</w:t>
            </w:r>
          </w:p>
        </w:tc>
        <w:tc>
          <w:tcPr>
            <w:tcW w:w="105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jc w:val="right"/>
              <w:rPr>
                <w:rFonts w:cs="Arial"/>
                <w:color w:val="000000"/>
                <w:sz w:val="18"/>
                <w:szCs w:val="18"/>
                <w:lang w:eastAsia="en-ZA"/>
              </w:rPr>
            </w:pPr>
            <w:r w:rsidRPr="00BA7666">
              <w:rPr>
                <w:rFonts w:cs="Arial"/>
                <w:color w:val="000000"/>
                <w:sz w:val="18"/>
                <w:szCs w:val="18"/>
                <w:lang w:eastAsia="en-ZA"/>
              </w:rPr>
              <w:t>1 915</w:t>
            </w:r>
          </w:p>
        </w:tc>
        <w:tc>
          <w:tcPr>
            <w:tcW w:w="986"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 xml:space="preserve"> </w:t>
            </w:r>
          </w:p>
        </w:tc>
        <w:tc>
          <w:tcPr>
            <w:tcW w:w="1415" w:type="pct"/>
            <w:tcBorders>
              <w:top w:val="nil"/>
              <w:left w:val="nil"/>
              <w:bottom w:val="single" w:sz="4" w:space="0" w:color="auto"/>
              <w:right w:val="single" w:sz="4" w:space="0" w:color="auto"/>
            </w:tcBorders>
            <w:shd w:val="clear" w:color="auto" w:fill="auto"/>
            <w:vAlign w:val="center"/>
            <w:hideMark/>
          </w:tcPr>
          <w:p w:rsidR="00BA7666" w:rsidRPr="00BA7666" w:rsidRDefault="00BA7666" w:rsidP="00BA7666">
            <w:pPr>
              <w:rPr>
                <w:rFonts w:cs="Arial"/>
                <w:color w:val="000000"/>
                <w:sz w:val="18"/>
                <w:szCs w:val="18"/>
                <w:lang w:eastAsia="en-ZA"/>
              </w:rPr>
            </w:pPr>
            <w:r w:rsidRPr="00BA7666">
              <w:rPr>
                <w:rFonts w:cs="Arial"/>
                <w:color w:val="000000"/>
                <w:sz w:val="18"/>
                <w:szCs w:val="18"/>
                <w:lang w:eastAsia="en-ZA"/>
              </w:rPr>
              <w:t>Inadequate evidence was submitted, a listing of work opportunities was not submitted therefore documents submitted (contracts and IDs) cannot be linked to information reported.</w:t>
            </w:r>
          </w:p>
        </w:tc>
      </w:tr>
    </w:tbl>
    <w:p w:rsidR="00752D21" w:rsidRPr="00752D21" w:rsidRDefault="00752D21" w:rsidP="00752D21">
      <w:pPr>
        <w:spacing w:after="120"/>
        <w:rPr>
          <w:rFonts w:cs="Arial"/>
          <w:b/>
          <w:szCs w:val="22"/>
        </w:rPr>
      </w:pPr>
    </w:p>
    <w:p w:rsidR="00752D21" w:rsidRPr="00752D21" w:rsidRDefault="00752D21" w:rsidP="00752D21">
      <w:pPr>
        <w:rPr>
          <w:rFonts w:cs="Arial"/>
          <w:b/>
          <w:i/>
          <w:iCs/>
          <w:szCs w:val="22"/>
          <w:lang w:eastAsia="en-GB"/>
        </w:rPr>
      </w:pPr>
      <w:r w:rsidRPr="00752D21">
        <w:rPr>
          <w:rFonts w:cs="Arial"/>
          <w:b/>
          <w:i/>
          <w:iCs/>
          <w:szCs w:val="22"/>
          <w:lang w:eastAsia="en-GB"/>
        </w:rPr>
        <w:t>Reason for the deviation</w:t>
      </w:r>
    </w:p>
    <w:p w:rsidR="00752D21" w:rsidRPr="00752D21" w:rsidRDefault="00752D21" w:rsidP="00752D21">
      <w:pPr>
        <w:rPr>
          <w:rFonts w:cs="Arial"/>
          <w:b/>
          <w:i/>
          <w:iCs/>
          <w:szCs w:val="22"/>
          <w:lang w:eastAsia="en-GB"/>
        </w:rPr>
      </w:pPr>
    </w:p>
    <w:p w:rsidR="00752D21" w:rsidRPr="00314EDA" w:rsidRDefault="00314EDA" w:rsidP="00314EDA">
      <w:pPr>
        <w:spacing w:after="120"/>
        <w:rPr>
          <w:rFonts w:cs="Arial"/>
          <w:bCs/>
          <w:szCs w:val="22"/>
        </w:rPr>
      </w:pPr>
      <w:r>
        <w:rPr>
          <w:rFonts w:cs="Arial"/>
          <w:bCs/>
          <w:szCs w:val="22"/>
        </w:rPr>
        <w:t>Reason for the deviation:</w:t>
      </w:r>
    </w:p>
    <w:p w:rsidR="00752D21" w:rsidRPr="00752D21" w:rsidRDefault="00752D21" w:rsidP="00314EDA">
      <w:pPr>
        <w:pStyle w:val="NormalWeb"/>
        <w:rPr>
          <w:sz w:val="22"/>
          <w:szCs w:val="22"/>
        </w:rPr>
      </w:pPr>
      <w:r w:rsidRPr="00752D21">
        <w:rPr>
          <w:sz w:val="22"/>
          <w:szCs w:val="22"/>
        </w:rPr>
        <w:t xml:space="preserve">a) </w:t>
      </w:r>
      <w:r w:rsidRPr="00752D21">
        <w:rPr>
          <w:sz w:val="22"/>
          <w:szCs w:val="22"/>
        </w:rPr>
        <w:tab/>
        <w:t>The department does not have controls in place to ensure that actual achievements reported in the quarterly reports are supported by adequate portfolio of evidence.</w:t>
      </w:r>
    </w:p>
    <w:p w:rsidR="00752D21" w:rsidRPr="00752D21" w:rsidRDefault="00752D21" w:rsidP="00752D21">
      <w:pPr>
        <w:ind w:left="709" w:hanging="709"/>
        <w:rPr>
          <w:rFonts w:cs="Arial"/>
          <w:szCs w:val="22"/>
        </w:rPr>
      </w:pPr>
      <w:r w:rsidRPr="00752D21">
        <w:rPr>
          <w:rFonts w:cs="Arial"/>
          <w:szCs w:val="22"/>
        </w:rPr>
        <w:t>b)</w:t>
      </w:r>
      <w:r w:rsidRPr="00752D21">
        <w:rPr>
          <w:rFonts w:cs="Arial"/>
          <w:szCs w:val="22"/>
        </w:rPr>
        <w:tab/>
        <w:t>This is due to the non-submission of valid and accurate portfolio of evidence from the various units to the Monitoring and Evaluation (M&amp;E) unit.</w:t>
      </w:r>
    </w:p>
    <w:p w:rsidR="00752D21" w:rsidRPr="00752D21" w:rsidRDefault="00752D21" w:rsidP="00752D21">
      <w:pPr>
        <w:ind w:left="709" w:hanging="709"/>
        <w:rPr>
          <w:rFonts w:cs="Arial"/>
          <w:szCs w:val="22"/>
        </w:rPr>
      </w:pPr>
      <w:r w:rsidRPr="00752D21">
        <w:rPr>
          <w:rFonts w:cs="Arial"/>
          <w:szCs w:val="22"/>
        </w:rPr>
        <w:t>c)</w:t>
      </w:r>
      <w:r w:rsidRPr="00752D21">
        <w:rPr>
          <w:rFonts w:cs="Arial"/>
          <w:szCs w:val="22"/>
        </w:rPr>
        <w:tab/>
        <w:t xml:space="preserve">A lack of adequate review of the portfolio of evidence by management and therefore the inability to timeously advise on any corrections if necessary. </w:t>
      </w:r>
    </w:p>
    <w:p w:rsidR="00752D21" w:rsidRPr="003158FC" w:rsidRDefault="00752D21" w:rsidP="00752D21">
      <w:pPr>
        <w:ind w:left="709" w:hanging="709"/>
        <w:rPr>
          <w:rFonts w:cs="Arial"/>
          <w:szCs w:val="22"/>
        </w:rPr>
      </w:pPr>
      <w:r w:rsidRPr="00752D21">
        <w:rPr>
          <w:rFonts w:cs="Arial"/>
          <w:szCs w:val="22"/>
        </w:rPr>
        <w:t>d)       The institution does not have management processes in place to collect the information required to track performance against each indicator</w:t>
      </w:r>
      <w:r w:rsidRPr="003158FC">
        <w:rPr>
          <w:rFonts w:cs="Arial"/>
          <w:szCs w:val="22"/>
        </w:rPr>
        <w:t>.</w:t>
      </w:r>
    </w:p>
    <w:p w:rsidR="00752D21" w:rsidRPr="00CB5498" w:rsidRDefault="00752D21" w:rsidP="00752D21">
      <w:pPr>
        <w:rPr>
          <w:rFonts w:cs="Arial"/>
          <w:color w:val="000000"/>
          <w:szCs w:val="22"/>
        </w:rPr>
      </w:pPr>
    </w:p>
    <w:p w:rsidR="00752D21" w:rsidRPr="00CB5498" w:rsidRDefault="00752D21" w:rsidP="00752D21">
      <w:pPr>
        <w:rPr>
          <w:rFonts w:cs="Arial"/>
          <w:b/>
          <w:i/>
          <w:iCs/>
          <w:szCs w:val="22"/>
          <w:lang w:eastAsia="en-GB"/>
        </w:rPr>
      </w:pPr>
      <w:r w:rsidRPr="00CB5498">
        <w:rPr>
          <w:rFonts w:cs="Arial"/>
          <w:b/>
          <w:i/>
          <w:iCs/>
          <w:szCs w:val="22"/>
          <w:lang w:eastAsia="en-GB"/>
        </w:rPr>
        <w:t>Impact of the finding</w:t>
      </w:r>
    </w:p>
    <w:p w:rsidR="00752D21" w:rsidRDefault="00752D21" w:rsidP="00752D21">
      <w:pPr>
        <w:rPr>
          <w:rFonts w:cs="Arial"/>
          <w:color w:val="000000"/>
          <w:szCs w:val="22"/>
        </w:rPr>
      </w:pPr>
    </w:p>
    <w:p w:rsidR="00752D21" w:rsidRPr="009A7918" w:rsidRDefault="00752D21" w:rsidP="00B31FB4">
      <w:pPr>
        <w:pStyle w:val="NormalWeb"/>
        <w:numPr>
          <w:ilvl w:val="0"/>
          <w:numId w:val="38"/>
        </w:numPr>
        <w:spacing w:before="0" w:beforeAutospacing="0" w:after="0" w:afterAutospacing="0"/>
        <w:ind w:hanging="720"/>
        <w:rPr>
          <w:sz w:val="22"/>
          <w:szCs w:val="22"/>
        </w:rPr>
      </w:pPr>
      <w:r w:rsidRPr="004A05C2">
        <w:rPr>
          <w:sz w:val="22"/>
          <w:szCs w:val="22"/>
        </w:rPr>
        <w:t xml:space="preserve">Non-compliance with the National Treasury </w:t>
      </w:r>
      <w:r>
        <w:rPr>
          <w:sz w:val="22"/>
          <w:szCs w:val="22"/>
        </w:rPr>
        <w:t xml:space="preserve">Framework for managing </w:t>
      </w:r>
      <w:r w:rsidRPr="004A05C2">
        <w:rPr>
          <w:sz w:val="22"/>
          <w:szCs w:val="22"/>
        </w:rPr>
        <w:t>performance information</w:t>
      </w:r>
      <w:r>
        <w:rPr>
          <w:sz w:val="22"/>
          <w:szCs w:val="22"/>
        </w:rPr>
        <w:t>.</w:t>
      </w:r>
    </w:p>
    <w:p w:rsidR="00752D21" w:rsidRDefault="00752D21" w:rsidP="00B31FB4">
      <w:pPr>
        <w:pStyle w:val="NormalWeb"/>
        <w:numPr>
          <w:ilvl w:val="0"/>
          <w:numId w:val="38"/>
        </w:numPr>
        <w:spacing w:before="0" w:beforeAutospacing="0" w:after="0" w:afterAutospacing="0"/>
        <w:ind w:hanging="720"/>
        <w:rPr>
          <w:sz w:val="22"/>
          <w:szCs w:val="22"/>
        </w:rPr>
      </w:pPr>
      <w:r w:rsidRPr="009A7918">
        <w:rPr>
          <w:sz w:val="22"/>
          <w:szCs w:val="22"/>
        </w:rPr>
        <w:lastRenderedPageBreak/>
        <w:t>The reported information as</w:t>
      </w:r>
      <w:r>
        <w:rPr>
          <w:sz w:val="22"/>
          <w:szCs w:val="22"/>
        </w:rPr>
        <w:t xml:space="preserve"> contained in the</w:t>
      </w:r>
      <w:r w:rsidRPr="009A7918">
        <w:rPr>
          <w:sz w:val="22"/>
          <w:szCs w:val="22"/>
        </w:rPr>
        <w:t xml:space="preserve"> </w:t>
      </w:r>
      <w:r>
        <w:rPr>
          <w:sz w:val="22"/>
          <w:szCs w:val="22"/>
        </w:rPr>
        <w:t>quarterly report</w:t>
      </w:r>
      <w:r w:rsidRPr="009A7918">
        <w:rPr>
          <w:sz w:val="22"/>
          <w:szCs w:val="22"/>
        </w:rPr>
        <w:t xml:space="preserve"> may not be valid</w:t>
      </w:r>
      <w:r>
        <w:rPr>
          <w:sz w:val="22"/>
          <w:szCs w:val="22"/>
        </w:rPr>
        <w:t xml:space="preserve">, accurate and complete therefore the </w:t>
      </w:r>
      <w:r w:rsidRPr="009A7918">
        <w:rPr>
          <w:sz w:val="22"/>
          <w:szCs w:val="22"/>
        </w:rPr>
        <w:t>actual achievements</w:t>
      </w:r>
      <w:r>
        <w:rPr>
          <w:sz w:val="22"/>
          <w:szCs w:val="22"/>
        </w:rPr>
        <w:t xml:space="preserve"> may be overstated and inaccurate.</w:t>
      </w:r>
    </w:p>
    <w:p w:rsidR="00752D21" w:rsidRPr="001B5245" w:rsidRDefault="00752D21" w:rsidP="00B31FB4">
      <w:pPr>
        <w:pStyle w:val="NormalWeb"/>
        <w:numPr>
          <w:ilvl w:val="0"/>
          <w:numId w:val="38"/>
        </w:numPr>
        <w:spacing w:before="0" w:beforeAutospacing="0" w:after="0" w:afterAutospacing="0"/>
        <w:ind w:hanging="720"/>
        <w:rPr>
          <w:color w:val="000000"/>
          <w:sz w:val="22"/>
          <w:szCs w:val="22"/>
        </w:rPr>
      </w:pPr>
      <w:r w:rsidRPr="001B5245">
        <w:rPr>
          <w:sz w:val="22"/>
          <w:szCs w:val="22"/>
        </w:rPr>
        <w:t xml:space="preserve">This could result in material limitation </w:t>
      </w:r>
      <w:r>
        <w:rPr>
          <w:sz w:val="22"/>
          <w:szCs w:val="22"/>
        </w:rPr>
        <w:t xml:space="preserve">for all the affected </w:t>
      </w:r>
      <w:proofErr w:type="spellStart"/>
      <w:r>
        <w:rPr>
          <w:sz w:val="22"/>
          <w:szCs w:val="22"/>
        </w:rPr>
        <w:t>programme</w:t>
      </w:r>
      <w:proofErr w:type="spellEnd"/>
    </w:p>
    <w:p w:rsidR="00752D21" w:rsidRPr="00CB5498" w:rsidRDefault="00752D21" w:rsidP="00752D21">
      <w:pPr>
        <w:rPr>
          <w:rFonts w:cs="Arial"/>
          <w:color w:val="000000"/>
          <w:szCs w:val="22"/>
        </w:rPr>
      </w:pPr>
    </w:p>
    <w:p w:rsidR="00752D21" w:rsidRPr="00CB5498" w:rsidRDefault="00752D21" w:rsidP="00752D21">
      <w:pPr>
        <w:rPr>
          <w:rFonts w:cs="Arial"/>
          <w:b/>
          <w:bCs/>
          <w:szCs w:val="22"/>
          <w:lang w:eastAsia="en-GB"/>
        </w:rPr>
      </w:pPr>
      <w:r w:rsidRPr="00CB5498">
        <w:rPr>
          <w:rFonts w:cs="Arial"/>
          <w:b/>
          <w:bCs/>
          <w:szCs w:val="22"/>
          <w:lang w:eastAsia="en-GB"/>
        </w:rPr>
        <w:t>Internal control deficiency</w:t>
      </w:r>
    </w:p>
    <w:p w:rsidR="00752D21" w:rsidRPr="00314EDA" w:rsidRDefault="00752D21" w:rsidP="00314EDA">
      <w:pPr>
        <w:pStyle w:val="NormalWeb"/>
        <w:rPr>
          <w:sz w:val="22"/>
          <w:szCs w:val="22"/>
        </w:rPr>
      </w:pPr>
      <w:r w:rsidRPr="007F05A0">
        <w:rPr>
          <w:sz w:val="22"/>
          <w:szCs w:val="22"/>
        </w:rPr>
        <w:t>Based on the aforementioned the matter is as a result of the following</w:t>
      </w:r>
      <w:r w:rsidR="00314EDA">
        <w:rPr>
          <w:sz w:val="22"/>
          <w:szCs w:val="22"/>
        </w:rPr>
        <w:t xml:space="preserve"> internal control deficiencies:</w:t>
      </w:r>
    </w:p>
    <w:p w:rsidR="00752D21" w:rsidRPr="00201C48" w:rsidRDefault="00752D21" w:rsidP="00752D21">
      <w:pPr>
        <w:spacing w:after="120"/>
        <w:rPr>
          <w:rFonts w:cs="Arial"/>
          <w:bCs/>
          <w:i/>
          <w:szCs w:val="22"/>
        </w:rPr>
      </w:pPr>
      <w:r w:rsidRPr="00201C48">
        <w:rPr>
          <w:rFonts w:cs="Arial"/>
          <w:bCs/>
          <w:i/>
          <w:szCs w:val="22"/>
        </w:rPr>
        <w:t>Leadership</w:t>
      </w:r>
    </w:p>
    <w:p w:rsidR="00752D21" w:rsidRPr="0065751B" w:rsidRDefault="00752D21" w:rsidP="0065751B">
      <w:pPr>
        <w:pStyle w:val="NormalWeb"/>
        <w:rPr>
          <w:sz w:val="22"/>
          <w:szCs w:val="22"/>
        </w:rPr>
      </w:pPr>
      <w:r w:rsidRPr="00201C48">
        <w:rPr>
          <w:sz w:val="22"/>
          <w:szCs w:val="22"/>
        </w:rPr>
        <w:t>The Accounting Officer did not exercise oversight responsibility regarding financial and performance reporting and compliance</w:t>
      </w:r>
      <w:r w:rsidR="0065751B">
        <w:rPr>
          <w:sz w:val="22"/>
          <w:szCs w:val="22"/>
        </w:rPr>
        <w:t xml:space="preserve"> and related internal controls.</w:t>
      </w:r>
    </w:p>
    <w:p w:rsidR="00752D21" w:rsidRPr="0065751B" w:rsidRDefault="00752D21" w:rsidP="00752D21">
      <w:pPr>
        <w:ind w:left="284" w:right="567" w:hanging="284"/>
        <w:jc w:val="both"/>
        <w:rPr>
          <w:rFonts w:cs="Arial"/>
          <w:b/>
          <w:szCs w:val="22"/>
          <w:lang w:val="en-GB"/>
        </w:rPr>
      </w:pPr>
      <w:r w:rsidRPr="0065751B">
        <w:rPr>
          <w:rFonts w:cs="Arial"/>
          <w:b/>
          <w:szCs w:val="22"/>
          <w:lang w:val="en-GB"/>
        </w:rPr>
        <w:t>Financial and Performance Management</w:t>
      </w:r>
    </w:p>
    <w:p w:rsidR="00752D21" w:rsidRPr="00201C48" w:rsidRDefault="00752D21" w:rsidP="00752D21">
      <w:pPr>
        <w:ind w:left="284" w:right="567"/>
        <w:jc w:val="both"/>
        <w:rPr>
          <w:rFonts w:cs="Arial"/>
          <w:szCs w:val="22"/>
          <w:lang w:val="en-GB"/>
        </w:rPr>
      </w:pPr>
    </w:p>
    <w:p w:rsidR="00752D21" w:rsidRPr="00201C48" w:rsidRDefault="00752D21" w:rsidP="00752D21">
      <w:pPr>
        <w:ind w:right="567"/>
        <w:jc w:val="both"/>
        <w:rPr>
          <w:rFonts w:cs="Arial"/>
          <w:szCs w:val="22"/>
          <w:lang w:val="en-GB"/>
        </w:rPr>
      </w:pPr>
      <w:r w:rsidRPr="00201C48">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752D21" w:rsidRPr="00CB5498" w:rsidRDefault="00752D21" w:rsidP="00752D21">
      <w:pPr>
        <w:spacing w:after="120"/>
        <w:rPr>
          <w:rFonts w:cs="Arial"/>
          <w:color w:val="000000"/>
          <w:szCs w:val="22"/>
          <w:lang w:eastAsia="en-ZA"/>
        </w:rPr>
      </w:pPr>
    </w:p>
    <w:p w:rsidR="00752D21" w:rsidRPr="00CB5498" w:rsidRDefault="00752D21" w:rsidP="00752D21">
      <w:pPr>
        <w:spacing w:after="120"/>
        <w:rPr>
          <w:rFonts w:cs="Arial"/>
          <w:color w:val="000000"/>
          <w:szCs w:val="22"/>
          <w:lang w:eastAsia="en-ZA"/>
        </w:rPr>
      </w:pPr>
      <w:r w:rsidRPr="00CB5498">
        <w:rPr>
          <w:rFonts w:cs="Arial"/>
          <w:b/>
          <w:bCs/>
          <w:szCs w:val="22"/>
          <w:lang w:eastAsia="en-GB"/>
        </w:rPr>
        <w:t>Recommendation</w:t>
      </w:r>
    </w:p>
    <w:p w:rsidR="00752D21" w:rsidRPr="00CB5498" w:rsidRDefault="00752D21" w:rsidP="00752D21">
      <w:pPr>
        <w:rPr>
          <w:rFonts w:cs="Arial"/>
          <w:b/>
          <w:szCs w:val="22"/>
        </w:rPr>
      </w:pPr>
    </w:p>
    <w:p w:rsidR="00752D21" w:rsidRPr="00796E32" w:rsidRDefault="00752D21" w:rsidP="00B31FB4">
      <w:pPr>
        <w:pStyle w:val="NormalWeb"/>
        <w:numPr>
          <w:ilvl w:val="0"/>
          <w:numId w:val="39"/>
        </w:numPr>
        <w:spacing w:before="0" w:beforeAutospacing="0" w:after="0" w:afterAutospacing="0"/>
        <w:ind w:hanging="720"/>
        <w:rPr>
          <w:sz w:val="22"/>
          <w:szCs w:val="22"/>
        </w:rPr>
      </w:pPr>
      <w:r w:rsidRPr="00796E32">
        <w:rPr>
          <w:sz w:val="22"/>
          <w:szCs w:val="22"/>
        </w:rPr>
        <w:t xml:space="preserve">The department should implement processes to ensure that actual achievements reported on the quarterly reports and ultimately the annual report is supported by adequate portfolio of evidence. </w:t>
      </w:r>
    </w:p>
    <w:p w:rsidR="00752D21" w:rsidRPr="00796E32" w:rsidRDefault="00752D21" w:rsidP="00B31FB4">
      <w:pPr>
        <w:pStyle w:val="ListParagraph"/>
        <w:numPr>
          <w:ilvl w:val="0"/>
          <w:numId w:val="39"/>
        </w:numPr>
        <w:ind w:hanging="720"/>
        <w:contextualSpacing/>
        <w:rPr>
          <w:rFonts w:cs="Arial"/>
          <w:szCs w:val="22"/>
        </w:rPr>
      </w:pPr>
      <w:r w:rsidRPr="00796E32">
        <w:rPr>
          <w:rFonts w:cs="Arial"/>
          <w:szCs w:val="22"/>
        </w:rPr>
        <w:t xml:space="preserve">The departments should ensure that staff from all affected units is provided with the necessary training to alleviate any uncertainties with respect to the development of the portfolio of evidence. </w:t>
      </w:r>
    </w:p>
    <w:p w:rsidR="00752D21" w:rsidRDefault="00752D21" w:rsidP="00B31FB4">
      <w:pPr>
        <w:pStyle w:val="ListParagraph"/>
        <w:numPr>
          <w:ilvl w:val="0"/>
          <w:numId w:val="39"/>
        </w:numPr>
        <w:spacing w:after="120"/>
        <w:ind w:hanging="720"/>
        <w:contextualSpacing/>
        <w:rPr>
          <w:rFonts w:cs="Arial"/>
          <w:szCs w:val="22"/>
        </w:rPr>
      </w:pPr>
      <w:r w:rsidRPr="00796E32">
        <w:rPr>
          <w:rFonts w:cs="Arial"/>
          <w:szCs w:val="22"/>
        </w:rPr>
        <w:t>Managers responsible for their respective sub-programme reporting should be held accountable for the reporting requirements against the relevant target.</w:t>
      </w:r>
    </w:p>
    <w:p w:rsidR="00752D21" w:rsidRPr="0065751B" w:rsidRDefault="00752D21" w:rsidP="00752D21">
      <w:pPr>
        <w:pStyle w:val="ListParagraph"/>
        <w:numPr>
          <w:ilvl w:val="0"/>
          <w:numId w:val="39"/>
        </w:numPr>
        <w:spacing w:after="120"/>
        <w:ind w:hanging="720"/>
        <w:contextualSpacing/>
        <w:rPr>
          <w:rFonts w:cs="Arial"/>
          <w:szCs w:val="22"/>
        </w:rPr>
      </w:pPr>
      <w:r>
        <w:rPr>
          <w:rFonts w:cs="Arial"/>
          <w:szCs w:val="22"/>
        </w:rPr>
        <w:t>Management responsible for their respective sub-programme reporting should review the portfolio of evidence against the reported information before submitting the information to Monitoring and Evaluation branch.</w:t>
      </w:r>
    </w:p>
    <w:p w:rsidR="00752D21" w:rsidRPr="0065751B" w:rsidRDefault="00752D21" w:rsidP="00752D21">
      <w:pPr>
        <w:rPr>
          <w:rFonts w:cs="Arial"/>
          <w:b/>
          <w:szCs w:val="22"/>
        </w:rPr>
      </w:pPr>
      <w:r w:rsidRPr="0065751B">
        <w:rPr>
          <w:rFonts w:cs="Arial"/>
          <w:b/>
          <w:szCs w:val="22"/>
        </w:rPr>
        <w:t xml:space="preserve">Management response </w:t>
      </w:r>
    </w:p>
    <w:p w:rsidR="00752D21" w:rsidRDefault="00752D21" w:rsidP="00752D21">
      <w:pPr>
        <w:rPr>
          <w:rFonts w:eastAsia="Arial Unicode MS" w:cs="Arial"/>
          <w:sz w:val="20"/>
        </w:rPr>
      </w:pPr>
    </w:p>
    <w:p w:rsidR="00752D21" w:rsidRDefault="00752D21" w:rsidP="00752D21">
      <w:pPr>
        <w:rPr>
          <w:rFonts w:eastAsia="Arial Unicode MS" w:cs="Arial"/>
          <w:sz w:val="20"/>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752D21" w:rsidRPr="00913771" w:rsidTr="00CB4858">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2D21" w:rsidRPr="00913771" w:rsidRDefault="00752D21" w:rsidP="00CB4858">
            <w:pPr>
              <w:keepNext/>
              <w:spacing w:line="276" w:lineRule="auto"/>
              <w:jc w:val="both"/>
              <w:rPr>
                <w:rFonts w:cs="Arial"/>
                <w:b/>
                <w:bCs/>
                <w:color w:val="000000"/>
                <w:sz w:val="18"/>
                <w:szCs w:val="18"/>
                <w:highlight w:val="lightGray"/>
                <w:lang w:val="en-US"/>
              </w:rPr>
            </w:pPr>
            <w:r w:rsidRPr="00913771">
              <w:rPr>
                <w:rFonts w:cs="Arial"/>
                <w:b/>
                <w:bCs/>
                <w:color w:val="000000"/>
                <w:sz w:val="18"/>
                <w:szCs w:val="18"/>
                <w:highlight w:val="lightGray"/>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752D21" w:rsidRPr="00913771" w:rsidRDefault="00752D21" w:rsidP="00CB4858">
            <w:pPr>
              <w:keepNext/>
              <w:spacing w:line="276" w:lineRule="auto"/>
              <w:jc w:val="both"/>
              <w:rPr>
                <w:rFonts w:cs="Arial"/>
                <w:b/>
                <w:bCs/>
                <w:color w:val="000000"/>
                <w:sz w:val="18"/>
                <w:szCs w:val="18"/>
                <w:highlight w:val="lightGray"/>
                <w:lang w:val="en-US"/>
              </w:rPr>
            </w:pPr>
            <w:r w:rsidRPr="00913771">
              <w:rPr>
                <w:rFonts w:cs="Arial"/>
                <w:b/>
                <w:bCs/>
                <w:color w:val="000000"/>
                <w:sz w:val="18"/>
                <w:szCs w:val="18"/>
                <w:highlight w:val="lightGray"/>
              </w:rPr>
              <w:t>Response</w:t>
            </w: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pStyle w:val="ListParagraph"/>
              <w:keepNext/>
              <w:spacing w:line="276" w:lineRule="auto"/>
              <w:ind w:left="259"/>
              <w:jc w:val="both"/>
              <w:rPr>
                <w:rFonts w:cs="Arial"/>
                <w:sz w:val="18"/>
                <w:szCs w:val="18"/>
                <w:lang w:val="en-US"/>
              </w:rPr>
            </w:pPr>
            <w:r w:rsidRPr="004125BD">
              <w:rPr>
                <w:rFonts w:cs="Arial"/>
                <w:sz w:val="18"/>
                <w:szCs w:val="18"/>
                <w:lang w:val="en-US"/>
              </w:rPr>
              <w:t>To request detailed information from the regional offices.</w:t>
            </w:r>
          </w:p>
          <w:p w:rsidR="00752D21" w:rsidRPr="004125BD" w:rsidRDefault="00752D21" w:rsidP="00CB4858">
            <w:pPr>
              <w:pStyle w:val="ListParagraph"/>
              <w:keepNext/>
              <w:spacing w:line="276" w:lineRule="auto"/>
              <w:ind w:left="259"/>
              <w:jc w:val="both"/>
              <w:rPr>
                <w:rFonts w:cs="Arial"/>
                <w:sz w:val="18"/>
                <w:szCs w:val="18"/>
                <w:lang w:val="en-US"/>
              </w:rPr>
            </w:pPr>
            <w:r w:rsidRPr="004125BD">
              <w:rPr>
                <w:rFonts w:cs="Arial"/>
                <w:sz w:val="18"/>
                <w:szCs w:val="18"/>
                <w:lang w:val="en-US"/>
              </w:rPr>
              <w:t xml:space="preserve">Evidence comes in large quantities and lies with the regions. The regions will be requested to store the evidence so that AGSA can be able to verify the Evidence </w:t>
            </w:r>
          </w:p>
        </w:tc>
      </w:tr>
      <w:tr w:rsidR="00752D21" w:rsidRPr="004125BD" w:rsidTr="00CB4858">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b/>
                <w:bCs/>
                <w:sz w:val="18"/>
                <w:szCs w:val="18"/>
                <w:lang w:val="en-US"/>
              </w:rPr>
            </w:pPr>
            <w:r w:rsidRPr="004125BD">
              <w:rPr>
                <w:rFonts w:cs="Arial"/>
                <w:b/>
                <w:bCs/>
                <w:sz w:val="18"/>
                <w:szCs w:val="18"/>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b/>
                <w:bCs/>
                <w:sz w:val="18"/>
                <w:szCs w:val="18"/>
                <w:lang w:val="en-US"/>
              </w:rPr>
            </w:pPr>
            <w:r w:rsidRPr="004125BD">
              <w:rPr>
                <w:rFonts w:cs="Arial"/>
                <w:b/>
                <w:bCs/>
                <w:sz w:val="18"/>
                <w:szCs w:val="18"/>
              </w:rPr>
              <w:t>No</w:t>
            </w:r>
          </w:p>
        </w:tc>
      </w:tr>
      <w:tr w:rsidR="00752D21" w:rsidRPr="004125BD" w:rsidTr="00CB4858">
        <w:tc>
          <w:tcPr>
            <w:tcW w:w="0" w:type="auto"/>
            <w:vMerge/>
            <w:tcBorders>
              <w:top w:val="nil"/>
              <w:left w:val="single" w:sz="8" w:space="0" w:color="auto"/>
              <w:bottom w:val="single" w:sz="8" w:space="0" w:color="auto"/>
              <w:right w:val="single" w:sz="8" w:space="0" w:color="auto"/>
            </w:tcBorders>
            <w:vAlign w:val="center"/>
            <w:hideMark/>
          </w:tcPr>
          <w:p w:rsidR="00752D21" w:rsidRPr="004125BD" w:rsidRDefault="00752D21" w:rsidP="00CB4858">
            <w:pPr>
              <w:rPr>
                <w:rFonts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r w:rsidRPr="004125BD">
              <w:rPr>
                <w:rFonts w:cs="Arial"/>
                <w:sz w:val="18"/>
                <w:szCs w:val="18"/>
                <w:lang w:val="en-US"/>
              </w:rPr>
              <w:t>X</w:t>
            </w: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lastRenderedPageBreak/>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p>
        </w:tc>
      </w:tr>
      <w:tr w:rsidR="00752D21" w:rsidRPr="004125BD" w:rsidTr="00CB4858">
        <w:trPr>
          <w:trHeight w:val="506"/>
        </w:trPr>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p>
        </w:tc>
      </w:tr>
      <w:tr w:rsidR="00752D21" w:rsidRPr="004125BD" w:rsidTr="00CB4858">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b/>
                <w:bCs/>
                <w:sz w:val="18"/>
                <w:szCs w:val="18"/>
                <w:lang w:val="en-US"/>
              </w:rPr>
            </w:pPr>
            <w:r w:rsidRPr="004125BD">
              <w:rPr>
                <w:rFonts w:cs="Arial"/>
                <w:b/>
                <w:bCs/>
                <w:sz w:val="18"/>
                <w:szCs w:val="18"/>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b/>
                <w:bCs/>
                <w:sz w:val="18"/>
                <w:szCs w:val="18"/>
                <w:lang w:val="en-US"/>
              </w:rPr>
            </w:pPr>
            <w:r w:rsidRPr="004125BD">
              <w:rPr>
                <w:rFonts w:cs="Arial"/>
                <w:b/>
                <w:bCs/>
                <w:sz w:val="18"/>
                <w:szCs w:val="18"/>
              </w:rPr>
              <w:t>No</w:t>
            </w:r>
          </w:p>
        </w:tc>
      </w:tr>
      <w:tr w:rsidR="00752D21" w:rsidRPr="004125BD" w:rsidTr="00CB4858">
        <w:trPr>
          <w:trHeight w:val="203"/>
        </w:trPr>
        <w:tc>
          <w:tcPr>
            <w:tcW w:w="0" w:type="auto"/>
            <w:vMerge/>
            <w:tcBorders>
              <w:top w:val="nil"/>
              <w:left w:val="single" w:sz="8" w:space="0" w:color="auto"/>
              <w:bottom w:val="single" w:sz="8" w:space="0" w:color="auto"/>
              <w:right w:val="single" w:sz="8" w:space="0" w:color="auto"/>
            </w:tcBorders>
            <w:vAlign w:val="center"/>
            <w:hideMark/>
          </w:tcPr>
          <w:p w:rsidR="00752D21" w:rsidRPr="004125BD" w:rsidRDefault="00752D21" w:rsidP="00CB4858">
            <w:pPr>
              <w:rPr>
                <w:rFonts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r w:rsidRPr="004125BD">
              <w:rPr>
                <w:rFonts w:cs="Arial"/>
                <w:sz w:val="18"/>
                <w:szCs w:val="18"/>
                <w:lang w:val="en-US"/>
              </w:rPr>
              <w:t>X</w:t>
            </w:r>
          </w:p>
        </w:tc>
      </w:tr>
      <w:tr w:rsidR="00752D21" w:rsidRPr="004125BD" w:rsidTr="00CB4858">
        <w:trPr>
          <w:trHeight w:val="202"/>
        </w:trPr>
        <w:tc>
          <w:tcPr>
            <w:tcW w:w="0" w:type="auto"/>
            <w:vMerge/>
            <w:tcBorders>
              <w:top w:val="nil"/>
              <w:left w:val="single" w:sz="8" w:space="0" w:color="auto"/>
              <w:bottom w:val="single" w:sz="8" w:space="0" w:color="auto"/>
              <w:right w:val="single" w:sz="8" w:space="0" w:color="auto"/>
            </w:tcBorders>
            <w:vAlign w:val="center"/>
            <w:hideMark/>
          </w:tcPr>
          <w:p w:rsidR="00752D21" w:rsidRPr="004125BD" w:rsidRDefault="00752D21" w:rsidP="00CB4858">
            <w:pPr>
              <w:rPr>
                <w:rFonts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r w:rsidRPr="004125BD">
              <w:rPr>
                <w:rFonts w:cs="Arial"/>
                <w:sz w:val="18"/>
                <w:szCs w:val="18"/>
                <w:lang w:val="en-US"/>
              </w:rPr>
              <w:t>31 March 2016</w:t>
            </w:r>
          </w:p>
        </w:tc>
      </w:tr>
      <w:tr w:rsidR="00752D21" w:rsidRPr="004125BD" w:rsidTr="00CB4858">
        <w:tc>
          <w:tcPr>
            <w:tcW w:w="7146" w:type="dxa"/>
            <w:vAlign w:val="center"/>
            <w:hideMark/>
          </w:tcPr>
          <w:p w:rsidR="00752D21" w:rsidRPr="004125BD" w:rsidRDefault="00752D21" w:rsidP="00CB4858">
            <w:pPr>
              <w:spacing w:line="276" w:lineRule="auto"/>
              <w:rPr>
                <w:rFonts w:cs="Arial"/>
                <w:sz w:val="18"/>
                <w:szCs w:val="18"/>
              </w:rPr>
            </w:pPr>
          </w:p>
        </w:tc>
        <w:tc>
          <w:tcPr>
            <w:tcW w:w="1049" w:type="dxa"/>
            <w:vAlign w:val="center"/>
            <w:hideMark/>
          </w:tcPr>
          <w:p w:rsidR="00752D21" w:rsidRPr="004125BD" w:rsidRDefault="00752D21" w:rsidP="00CB4858">
            <w:pPr>
              <w:spacing w:line="276" w:lineRule="auto"/>
              <w:rPr>
                <w:rFonts w:cs="Arial"/>
                <w:sz w:val="18"/>
                <w:szCs w:val="18"/>
              </w:rPr>
            </w:pPr>
          </w:p>
        </w:tc>
        <w:tc>
          <w:tcPr>
            <w:tcW w:w="75" w:type="dxa"/>
            <w:vAlign w:val="center"/>
            <w:hideMark/>
          </w:tcPr>
          <w:p w:rsidR="00752D21" w:rsidRPr="004125BD" w:rsidRDefault="00752D21" w:rsidP="00CB4858">
            <w:pPr>
              <w:spacing w:line="276" w:lineRule="auto"/>
              <w:rPr>
                <w:rFonts w:cs="Arial"/>
                <w:sz w:val="18"/>
                <w:szCs w:val="18"/>
              </w:rPr>
            </w:pPr>
          </w:p>
        </w:tc>
        <w:tc>
          <w:tcPr>
            <w:tcW w:w="1124" w:type="dxa"/>
            <w:vAlign w:val="center"/>
            <w:hideMark/>
          </w:tcPr>
          <w:p w:rsidR="00752D21" w:rsidRPr="004125BD" w:rsidRDefault="00752D21" w:rsidP="00CB4858">
            <w:pPr>
              <w:spacing w:line="276" w:lineRule="auto"/>
              <w:rPr>
                <w:rFonts w:cs="Arial"/>
                <w:sz w:val="18"/>
                <w:szCs w:val="18"/>
              </w:rPr>
            </w:pPr>
          </w:p>
        </w:tc>
      </w:tr>
    </w:tbl>
    <w:p w:rsidR="00752D21" w:rsidRPr="004125BD" w:rsidRDefault="00752D21" w:rsidP="00752D21">
      <w:pPr>
        <w:spacing w:line="260" w:lineRule="exact"/>
        <w:rPr>
          <w:rFonts w:cs="Arial"/>
          <w:sz w:val="18"/>
          <w:szCs w:val="18"/>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752D21" w:rsidRPr="004125BD" w:rsidTr="00CB4858">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2D21" w:rsidRPr="004125BD" w:rsidRDefault="00752D21" w:rsidP="00CB4858">
            <w:pPr>
              <w:keepNext/>
              <w:spacing w:line="276" w:lineRule="auto"/>
              <w:jc w:val="both"/>
              <w:rPr>
                <w:rFonts w:cs="Arial"/>
                <w:b/>
                <w:bCs/>
                <w:sz w:val="18"/>
                <w:szCs w:val="18"/>
                <w:highlight w:val="lightGray"/>
                <w:lang w:val="en-US"/>
              </w:rPr>
            </w:pPr>
            <w:r w:rsidRPr="004125BD">
              <w:rPr>
                <w:rFonts w:cs="Arial"/>
                <w:b/>
                <w:bCs/>
                <w:sz w:val="18"/>
                <w:szCs w:val="18"/>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752D21" w:rsidRPr="004125BD" w:rsidRDefault="00752D21" w:rsidP="00CB4858">
            <w:pPr>
              <w:keepNext/>
              <w:spacing w:line="276" w:lineRule="auto"/>
              <w:jc w:val="both"/>
              <w:rPr>
                <w:rFonts w:cs="Arial"/>
                <w:b/>
                <w:bCs/>
                <w:sz w:val="18"/>
                <w:szCs w:val="18"/>
                <w:highlight w:val="lightGray"/>
                <w:lang w:val="en-US"/>
              </w:rPr>
            </w:pPr>
            <w:r w:rsidRPr="004125BD">
              <w:rPr>
                <w:rFonts w:cs="Arial"/>
                <w:b/>
                <w:bCs/>
                <w:sz w:val="18"/>
                <w:szCs w:val="18"/>
                <w:highlight w:val="lightGray"/>
              </w:rPr>
              <w:t>Response</w:t>
            </w:r>
          </w:p>
        </w:tc>
      </w:tr>
      <w:tr w:rsidR="00752D21" w:rsidRPr="004125BD" w:rsidTr="00CB4858">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b/>
                <w:bCs/>
                <w:sz w:val="18"/>
                <w:szCs w:val="18"/>
              </w:rPr>
              <w:t>No</w:t>
            </w:r>
          </w:p>
        </w:tc>
      </w:tr>
      <w:tr w:rsidR="00752D21" w:rsidRPr="004125BD" w:rsidTr="00CB4858">
        <w:tc>
          <w:tcPr>
            <w:tcW w:w="0" w:type="auto"/>
            <w:vMerge/>
            <w:tcBorders>
              <w:top w:val="nil"/>
              <w:left w:val="single" w:sz="8" w:space="0" w:color="auto"/>
              <w:bottom w:val="single" w:sz="8" w:space="0" w:color="auto"/>
              <w:right w:val="single" w:sz="8" w:space="0" w:color="auto"/>
            </w:tcBorders>
            <w:vAlign w:val="center"/>
            <w:hideMark/>
          </w:tcPr>
          <w:p w:rsidR="00752D21" w:rsidRPr="004125BD" w:rsidRDefault="00752D21" w:rsidP="00CB4858">
            <w:pPr>
              <w:rPr>
                <w:rFonts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r w:rsidRPr="004125BD">
              <w:rPr>
                <w:rFonts w:cs="Arial"/>
                <w:sz w:val="18"/>
                <w:szCs w:val="18"/>
                <w:lang w:val="en-US"/>
              </w:rPr>
              <w:t>X</w:t>
            </w: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p>
        </w:tc>
      </w:tr>
      <w:tr w:rsidR="00752D21" w:rsidRPr="004125BD" w:rsidTr="00CB4858">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sz w:val="18"/>
                <w:szCs w:val="18"/>
                <w:lang w:val="en-US"/>
              </w:rPr>
            </w:pPr>
            <w:r w:rsidRPr="004125BD">
              <w:rPr>
                <w:rFonts w:cs="Arial"/>
                <w:sz w:val="18"/>
                <w:szCs w:val="18"/>
              </w:rPr>
              <w:t xml:space="preserve">If management does not agree with the root </w:t>
            </w:r>
            <w:proofErr w:type="gramStart"/>
            <w:r w:rsidRPr="004125BD">
              <w:rPr>
                <w:rFonts w:cs="Arial"/>
                <w:sz w:val="18"/>
                <w:szCs w:val="18"/>
              </w:rPr>
              <w:t>cause</w:t>
            </w:r>
            <w:proofErr w:type="gramEnd"/>
            <w:r w:rsidRPr="004125BD">
              <w:rPr>
                <w:rFonts w:cs="Arial"/>
                <w:sz w:val="18"/>
                <w:szCs w:val="18"/>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sz w:val="18"/>
                <w:szCs w:val="18"/>
                <w:lang w:val="en-US"/>
              </w:rPr>
            </w:pPr>
          </w:p>
        </w:tc>
      </w:tr>
    </w:tbl>
    <w:p w:rsidR="00752D21" w:rsidRDefault="00752D21" w:rsidP="00752D21">
      <w:pPr>
        <w:rPr>
          <w:rFonts w:cs="Arial"/>
          <w:b/>
          <w:szCs w:val="22"/>
        </w:rPr>
      </w:pPr>
    </w:p>
    <w:p w:rsidR="00752D21" w:rsidRDefault="00752D21" w:rsidP="00752D21">
      <w:pPr>
        <w:rPr>
          <w:rFonts w:cs="Arial"/>
          <w:b/>
          <w:szCs w:val="22"/>
        </w:rPr>
      </w:pPr>
    </w:p>
    <w:p w:rsidR="00752D21" w:rsidRDefault="00752D21" w:rsidP="00752D21">
      <w:pPr>
        <w:rPr>
          <w:rFonts w:cs="Arial"/>
          <w:b/>
          <w:szCs w:val="22"/>
        </w:rPr>
      </w:pPr>
      <w:r>
        <w:rPr>
          <w:rFonts w:cs="Arial"/>
          <w:b/>
          <w:szCs w:val="22"/>
        </w:rPr>
        <w:t>Auditor’s conclusion</w:t>
      </w:r>
    </w:p>
    <w:p w:rsidR="00752D21" w:rsidRDefault="00752D21" w:rsidP="00752D21">
      <w:pPr>
        <w:rPr>
          <w:rFonts w:cs="Arial"/>
          <w:b/>
          <w:szCs w:val="22"/>
        </w:rPr>
      </w:pPr>
    </w:p>
    <w:p w:rsidR="00B40BA4" w:rsidRPr="00EC210B" w:rsidRDefault="00B40BA4" w:rsidP="00B40BA4">
      <w:pPr>
        <w:rPr>
          <w:rFonts w:cs="Arial"/>
          <w:szCs w:val="22"/>
        </w:rPr>
      </w:pPr>
      <w:r>
        <w:rPr>
          <w:rFonts w:cs="Arial"/>
          <w:szCs w:val="22"/>
        </w:rPr>
        <w:t>Management comments were noted and we further reviewed t</w:t>
      </w:r>
      <w:r w:rsidRPr="00EC210B">
        <w:rPr>
          <w:rFonts w:cs="Arial"/>
          <w:szCs w:val="22"/>
        </w:rPr>
        <w:t>he additional portfolio of evidence has been reviewed and it has been concluded the information submitted for audit is still not valid and</w:t>
      </w:r>
      <w:r>
        <w:rPr>
          <w:rFonts w:cs="Arial"/>
          <w:szCs w:val="22"/>
        </w:rPr>
        <w:t xml:space="preserve"> also inadequate to support the achievements reported for each indicator, therefore the finding remains. Refer below for details:</w:t>
      </w:r>
    </w:p>
    <w:p w:rsidR="00B40BA4" w:rsidRDefault="00B40BA4" w:rsidP="00B40BA4">
      <w:pPr>
        <w:spacing w:after="120"/>
        <w:rPr>
          <w:rFonts w:cs="Arial"/>
          <w:b/>
          <w:szCs w:val="22"/>
        </w:rPr>
      </w:pPr>
    </w:p>
    <w:p w:rsidR="00B40BA4" w:rsidRPr="008614C8" w:rsidRDefault="00B40BA4" w:rsidP="00B40BA4">
      <w:pPr>
        <w:spacing w:after="120"/>
        <w:rPr>
          <w:b/>
        </w:rPr>
      </w:pPr>
      <w:r w:rsidRPr="008614C8">
        <w:rPr>
          <w:rFonts w:cs="Arial"/>
          <w:b/>
          <w:szCs w:val="22"/>
        </w:rPr>
        <w:t>Programme 4</w:t>
      </w:r>
      <w:r w:rsidRPr="008614C8">
        <w:rPr>
          <w:b/>
        </w:rPr>
        <w:t>:</w:t>
      </w:r>
      <w:r w:rsidRPr="008614C8">
        <w:rPr>
          <w:rFonts w:cs="Arial"/>
          <w:b/>
          <w:szCs w:val="22"/>
        </w:rPr>
        <w:t xml:space="preserve"> Real Estate Management</w:t>
      </w:r>
    </w:p>
    <w:p w:rsidR="00B40BA4" w:rsidRPr="00FD71BD" w:rsidRDefault="00B40BA4" w:rsidP="00B40BA4">
      <w:pPr>
        <w:spacing w:after="120"/>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24"/>
        <w:gridCol w:w="2283"/>
        <w:gridCol w:w="2283"/>
      </w:tblGrid>
      <w:tr w:rsidR="00B40BA4" w:rsidRPr="00EC210B" w:rsidTr="0034497C">
        <w:tc>
          <w:tcPr>
            <w:tcW w:w="1272" w:type="pct"/>
            <w:shd w:val="clear" w:color="auto" w:fill="auto"/>
          </w:tcPr>
          <w:p w:rsidR="00B40BA4" w:rsidRPr="00EC210B" w:rsidRDefault="00B40BA4" w:rsidP="0034497C">
            <w:pPr>
              <w:pStyle w:val="ListParagraph"/>
              <w:spacing w:after="120"/>
              <w:ind w:left="0"/>
              <w:rPr>
                <w:rFonts w:cs="Arial"/>
                <w:b/>
                <w:sz w:val="18"/>
                <w:szCs w:val="18"/>
              </w:rPr>
            </w:pPr>
            <w:r w:rsidRPr="00EC210B">
              <w:rPr>
                <w:rFonts w:cs="Arial"/>
                <w:b/>
                <w:sz w:val="18"/>
                <w:szCs w:val="18"/>
              </w:rPr>
              <w:t>Performance Indicator</w:t>
            </w:r>
          </w:p>
        </w:tc>
        <w:tc>
          <w:tcPr>
            <w:tcW w:w="1257" w:type="pct"/>
            <w:shd w:val="clear" w:color="auto" w:fill="auto"/>
          </w:tcPr>
          <w:p w:rsidR="00B40BA4" w:rsidRPr="00EC210B" w:rsidRDefault="00B40BA4" w:rsidP="0034497C">
            <w:pPr>
              <w:pStyle w:val="ListParagraph"/>
              <w:spacing w:after="120"/>
              <w:ind w:left="0"/>
              <w:rPr>
                <w:rFonts w:cs="Arial"/>
                <w:b/>
                <w:sz w:val="18"/>
                <w:szCs w:val="18"/>
              </w:rPr>
            </w:pPr>
            <w:r w:rsidRPr="00EC210B">
              <w:rPr>
                <w:rFonts w:cs="Arial"/>
                <w:b/>
                <w:sz w:val="18"/>
                <w:szCs w:val="18"/>
              </w:rPr>
              <w:t>Quarter 1 (Achievement)</w:t>
            </w:r>
          </w:p>
        </w:tc>
        <w:tc>
          <w:tcPr>
            <w:tcW w:w="1235" w:type="pct"/>
            <w:shd w:val="clear" w:color="auto" w:fill="auto"/>
          </w:tcPr>
          <w:p w:rsidR="00B40BA4" w:rsidRPr="00EC210B" w:rsidRDefault="00B40BA4" w:rsidP="0034497C">
            <w:pPr>
              <w:pStyle w:val="ListParagraph"/>
              <w:spacing w:after="120"/>
              <w:ind w:left="0"/>
              <w:rPr>
                <w:rFonts w:cs="Arial"/>
                <w:b/>
                <w:sz w:val="18"/>
                <w:szCs w:val="18"/>
              </w:rPr>
            </w:pPr>
            <w:r w:rsidRPr="00EC210B">
              <w:rPr>
                <w:rFonts w:cs="Arial"/>
                <w:b/>
                <w:sz w:val="18"/>
                <w:szCs w:val="18"/>
              </w:rPr>
              <w:t>Quarter  2  (Achievement)</w:t>
            </w:r>
          </w:p>
        </w:tc>
        <w:tc>
          <w:tcPr>
            <w:tcW w:w="1235" w:type="pct"/>
            <w:shd w:val="clear" w:color="auto" w:fill="auto"/>
          </w:tcPr>
          <w:p w:rsidR="00B40BA4" w:rsidRPr="00EC210B" w:rsidRDefault="00B40BA4" w:rsidP="0034497C">
            <w:pPr>
              <w:pStyle w:val="ListParagraph"/>
              <w:spacing w:after="120"/>
              <w:ind w:left="0"/>
              <w:rPr>
                <w:rFonts w:cs="Arial"/>
                <w:b/>
                <w:sz w:val="18"/>
                <w:szCs w:val="18"/>
              </w:rPr>
            </w:pPr>
            <w:r w:rsidRPr="00EC210B">
              <w:rPr>
                <w:rFonts w:cs="Arial"/>
                <w:b/>
                <w:sz w:val="18"/>
                <w:szCs w:val="18"/>
              </w:rPr>
              <w:t>Final Comment</w:t>
            </w:r>
          </w:p>
        </w:tc>
      </w:tr>
      <w:tr w:rsidR="00B40BA4" w:rsidRPr="00EC210B" w:rsidTr="0034497C">
        <w:tc>
          <w:tcPr>
            <w:tcW w:w="1272"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Number of lease agreements reviewed according the rental rate per square metre and escalations</w:t>
            </w:r>
          </w:p>
        </w:tc>
        <w:tc>
          <w:tcPr>
            <w:tcW w:w="1257"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The revised figure for Q1 is 20</w:t>
            </w:r>
          </w:p>
        </w:tc>
        <w:tc>
          <w:tcPr>
            <w:tcW w:w="1235"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The revised figure for Q2 is 149</w:t>
            </w:r>
          </w:p>
        </w:tc>
        <w:tc>
          <w:tcPr>
            <w:tcW w:w="1235"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No sound evidence was provided for audit, acceptance of offer letters for leases were submitted however they do not provide evidence of agreements reviewed. It was also confirmed that the achievement is reported for leases renewed instead of lease agreements reviewed.</w:t>
            </w:r>
          </w:p>
          <w:p w:rsidR="00B40BA4" w:rsidRPr="00EC210B" w:rsidRDefault="00B40BA4" w:rsidP="0034497C">
            <w:pPr>
              <w:pStyle w:val="ListParagraph"/>
              <w:spacing w:after="120"/>
              <w:ind w:left="0"/>
              <w:rPr>
                <w:rFonts w:cs="Arial"/>
                <w:sz w:val="18"/>
                <w:szCs w:val="18"/>
              </w:rPr>
            </w:pPr>
          </w:p>
          <w:p w:rsidR="00B40BA4" w:rsidRPr="00EC210B" w:rsidRDefault="00B40BA4" w:rsidP="0034497C">
            <w:pPr>
              <w:pStyle w:val="ListParagraph"/>
              <w:spacing w:after="120"/>
              <w:ind w:left="0"/>
              <w:rPr>
                <w:rFonts w:cs="Arial"/>
                <w:sz w:val="18"/>
                <w:szCs w:val="18"/>
              </w:rPr>
            </w:pPr>
          </w:p>
          <w:p w:rsidR="00B40BA4" w:rsidRPr="00EC210B" w:rsidRDefault="00B40BA4" w:rsidP="0034497C">
            <w:pPr>
              <w:pStyle w:val="ListParagraph"/>
              <w:spacing w:after="120"/>
              <w:ind w:left="0"/>
              <w:rPr>
                <w:rFonts w:cs="Arial"/>
                <w:sz w:val="18"/>
                <w:szCs w:val="18"/>
              </w:rPr>
            </w:pPr>
            <w:r w:rsidRPr="00EC210B">
              <w:rPr>
                <w:rFonts w:cs="Arial"/>
                <w:sz w:val="18"/>
                <w:szCs w:val="18"/>
              </w:rPr>
              <w:t xml:space="preserve"> </w:t>
            </w:r>
          </w:p>
        </w:tc>
      </w:tr>
      <w:tr w:rsidR="00B40BA4" w:rsidRPr="00EC210B" w:rsidTr="0034497C">
        <w:tc>
          <w:tcPr>
            <w:tcW w:w="1272"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Percentage of leases renewed before expiry date</w:t>
            </w:r>
          </w:p>
        </w:tc>
        <w:tc>
          <w:tcPr>
            <w:tcW w:w="1257"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The revised Q1 figure is 75%</w:t>
            </w:r>
          </w:p>
        </w:tc>
        <w:tc>
          <w:tcPr>
            <w:tcW w:w="1235"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The revised Q1 figure is 89.26%</w:t>
            </w:r>
          </w:p>
        </w:tc>
        <w:tc>
          <w:tcPr>
            <w:tcW w:w="1235"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 xml:space="preserve">No sound evidence was provided for audit, acceptance of offer letters for leases were submitted however they do not provide evidence of leases renewed before </w:t>
            </w:r>
            <w:r w:rsidRPr="00EC210B">
              <w:rPr>
                <w:rFonts w:cs="Arial"/>
                <w:sz w:val="18"/>
                <w:szCs w:val="18"/>
              </w:rPr>
              <w:lastRenderedPageBreak/>
              <w:t>expiry date. It was further indicated that new lease agreements for renewals will be provided however no evidence is available to establish whether the leases were renewed before expiry date.</w:t>
            </w:r>
          </w:p>
          <w:p w:rsidR="00B40BA4" w:rsidRPr="00EC210B" w:rsidRDefault="00B40BA4" w:rsidP="0034497C">
            <w:pPr>
              <w:pStyle w:val="ListParagraph"/>
              <w:spacing w:after="120"/>
              <w:ind w:left="0"/>
              <w:rPr>
                <w:rFonts w:cs="Arial"/>
                <w:sz w:val="18"/>
                <w:szCs w:val="18"/>
              </w:rPr>
            </w:pPr>
          </w:p>
        </w:tc>
      </w:tr>
      <w:tr w:rsidR="00B40BA4" w:rsidRPr="00EC210B" w:rsidTr="0034497C">
        <w:tc>
          <w:tcPr>
            <w:tcW w:w="1272"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lastRenderedPageBreak/>
              <w:t>Percentage of leased accommodation (lease in) provided within agreed time frame</w:t>
            </w:r>
          </w:p>
        </w:tc>
        <w:tc>
          <w:tcPr>
            <w:tcW w:w="1257"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28%</w:t>
            </w:r>
          </w:p>
        </w:tc>
        <w:tc>
          <w:tcPr>
            <w:tcW w:w="1235"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Not reported on</w:t>
            </w:r>
          </w:p>
        </w:tc>
        <w:tc>
          <w:tcPr>
            <w:tcW w:w="1235"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No sound evidence was provided for audit, acceptance of offer letters for leases were submitted however they do not provide evidence of leased accommodation provided within agreed timeframe. It was further indicated that new lease agreements for renewals will be provided however no evidence is available to establish whether the leased accommodation was provided within agreed timeframe.</w:t>
            </w:r>
          </w:p>
        </w:tc>
      </w:tr>
      <w:tr w:rsidR="00B40BA4" w:rsidRPr="00EC210B" w:rsidTr="0034497C">
        <w:tc>
          <w:tcPr>
            <w:tcW w:w="1272"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Percentage of surplus freehold property allocated towards BBBEE</w:t>
            </w:r>
          </w:p>
        </w:tc>
        <w:tc>
          <w:tcPr>
            <w:tcW w:w="1257"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25% of 300</w:t>
            </w:r>
          </w:p>
        </w:tc>
        <w:tc>
          <w:tcPr>
            <w:tcW w:w="1235"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 xml:space="preserve">7 New leases </w:t>
            </w:r>
          </w:p>
        </w:tc>
        <w:tc>
          <w:tcPr>
            <w:tcW w:w="1235" w:type="pct"/>
            <w:shd w:val="clear" w:color="auto" w:fill="auto"/>
          </w:tcPr>
          <w:p w:rsidR="00B40BA4" w:rsidRPr="00EC210B" w:rsidRDefault="00B40BA4" w:rsidP="0034497C">
            <w:pPr>
              <w:pStyle w:val="ListParagraph"/>
              <w:spacing w:after="120"/>
              <w:ind w:left="0"/>
              <w:rPr>
                <w:rFonts w:cs="Arial"/>
                <w:sz w:val="18"/>
                <w:szCs w:val="18"/>
              </w:rPr>
            </w:pPr>
            <w:r w:rsidRPr="00EC210B">
              <w:rPr>
                <w:rFonts w:cs="Arial"/>
                <w:sz w:val="18"/>
                <w:szCs w:val="18"/>
              </w:rPr>
              <w:t>No evidence was    provided for audit of the freehold property allocated towards BBBEE. Some lease contracts were submitted however they do not provide evidence that leases were allocated towards BBBEE.</w:t>
            </w:r>
          </w:p>
        </w:tc>
      </w:tr>
    </w:tbl>
    <w:p w:rsidR="00B40BA4" w:rsidRDefault="00B40BA4" w:rsidP="00B40BA4">
      <w:pPr>
        <w:rPr>
          <w:rFonts w:cs="Arial"/>
          <w:b/>
          <w:szCs w:val="22"/>
        </w:rPr>
      </w:pPr>
    </w:p>
    <w:p w:rsidR="00B40BA4" w:rsidRDefault="00B40BA4" w:rsidP="00B40BA4">
      <w:pPr>
        <w:rPr>
          <w:rFonts w:cs="Arial"/>
          <w:b/>
          <w:szCs w:val="22"/>
        </w:rPr>
      </w:pPr>
    </w:p>
    <w:p w:rsidR="00B40BA4" w:rsidRPr="008614C8" w:rsidRDefault="00B40BA4" w:rsidP="00B40BA4">
      <w:pPr>
        <w:spacing w:after="120"/>
        <w:rPr>
          <w:b/>
        </w:rPr>
      </w:pPr>
      <w:r w:rsidRPr="008614C8">
        <w:rPr>
          <w:rFonts w:cs="Arial"/>
          <w:b/>
          <w:szCs w:val="22"/>
        </w:rPr>
        <w:t xml:space="preserve">Programme </w:t>
      </w:r>
      <w:r>
        <w:rPr>
          <w:rFonts w:cs="Arial"/>
          <w:b/>
          <w:szCs w:val="22"/>
        </w:rPr>
        <w:t>6</w:t>
      </w:r>
      <w:r w:rsidRPr="008614C8">
        <w:rPr>
          <w:b/>
        </w:rPr>
        <w:t>:</w:t>
      </w:r>
      <w:r>
        <w:rPr>
          <w:rFonts w:cs="Arial"/>
          <w:b/>
          <w:szCs w:val="22"/>
        </w:rPr>
        <w:t xml:space="preserve"> Facilities</w:t>
      </w:r>
      <w:r w:rsidRPr="008614C8">
        <w:rPr>
          <w:rFonts w:cs="Arial"/>
          <w:b/>
          <w:szCs w:val="22"/>
        </w:rPr>
        <w:t xml:space="preserve"> Management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23"/>
        <w:gridCol w:w="2172"/>
        <w:gridCol w:w="2394"/>
      </w:tblGrid>
      <w:tr w:rsidR="00B40BA4" w:rsidRPr="00243F9A" w:rsidTr="0034497C">
        <w:tc>
          <w:tcPr>
            <w:tcW w:w="1273" w:type="pct"/>
            <w:shd w:val="clear" w:color="auto" w:fill="auto"/>
          </w:tcPr>
          <w:p w:rsidR="00B40BA4" w:rsidRPr="00243F9A" w:rsidRDefault="00B40BA4" w:rsidP="0034497C">
            <w:pPr>
              <w:pStyle w:val="ListParagraph"/>
              <w:spacing w:after="120"/>
              <w:ind w:left="0"/>
              <w:rPr>
                <w:rFonts w:cs="Arial"/>
                <w:b/>
                <w:sz w:val="18"/>
                <w:szCs w:val="18"/>
              </w:rPr>
            </w:pPr>
            <w:r w:rsidRPr="00243F9A">
              <w:rPr>
                <w:rFonts w:cs="Arial"/>
                <w:b/>
                <w:sz w:val="18"/>
                <w:szCs w:val="18"/>
              </w:rPr>
              <w:t>Performance Indicator</w:t>
            </w:r>
          </w:p>
        </w:tc>
        <w:tc>
          <w:tcPr>
            <w:tcW w:w="1257" w:type="pct"/>
            <w:shd w:val="clear" w:color="auto" w:fill="auto"/>
          </w:tcPr>
          <w:p w:rsidR="00B40BA4" w:rsidRPr="00243F9A" w:rsidRDefault="00B40BA4" w:rsidP="0034497C">
            <w:pPr>
              <w:pStyle w:val="ListParagraph"/>
              <w:spacing w:after="120"/>
              <w:ind w:left="0"/>
              <w:rPr>
                <w:rFonts w:cs="Arial"/>
                <w:b/>
                <w:sz w:val="18"/>
                <w:szCs w:val="18"/>
              </w:rPr>
            </w:pPr>
            <w:r w:rsidRPr="00243F9A">
              <w:rPr>
                <w:rFonts w:cs="Arial"/>
                <w:b/>
                <w:sz w:val="18"/>
                <w:szCs w:val="18"/>
              </w:rPr>
              <w:t>Quarter 1 (Achievement)</w:t>
            </w:r>
          </w:p>
        </w:tc>
        <w:tc>
          <w:tcPr>
            <w:tcW w:w="1175" w:type="pct"/>
            <w:shd w:val="clear" w:color="auto" w:fill="auto"/>
          </w:tcPr>
          <w:p w:rsidR="00B40BA4" w:rsidRPr="00243F9A" w:rsidRDefault="00B40BA4" w:rsidP="0034497C">
            <w:pPr>
              <w:pStyle w:val="ListParagraph"/>
              <w:spacing w:after="120"/>
              <w:ind w:left="0"/>
              <w:rPr>
                <w:rFonts w:cs="Arial"/>
                <w:b/>
                <w:sz w:val="18"/>
                <w:szCs w:val="18"/>
              </w:rPr>
            </w:pPr>
            <w:r w:rsidRPr="00243F9A">
              <w:rPr>
                <w:rFonts w:cs="Arial"/>
                <w:b/>
                <w:sz w:val="18"/>
                <w:szCs w:val="18"/>
              </w:rPr>
              <w:t>Quarter  2  (Achievement)</w:t>
            </w:r>
          </w:p>
        </w:tc>
        <w:tc>
          <w:tcPr>
            <w:tcW w:w="1296" w:type="pct"/>
            <w:shd w:val="clear" w:color="auto" w:fill="auto"/>
          </w:tcPr>
          <w:p w:rsidR="00B40BA4" w:rsidRPr="00243F9A" w:rsidRDefault="00B40BA4" w:rsidP="0034497C">
            <w:pPr>
              <w:pStyle w:val="ListParagraph"/>
              <w:spacing w:after="120"/>
              <w:ind w:left="0"/>
              <w:rPr>
                <w:rFonts w:cs="Arial"/>
                <w:b/>
                <w:sz w:val="18"/>
                <w:szCs w:val="18"/>
              </w:rPr>
            </w:pPr>
            <w:r w:rsidRPr="00243F9A">
              <w:rPr>
                <w:rFonts w:cs="Arial"/>
                <w:b/>
                <w:sz w:val="18"/>
                <w:szCs w:val="18"/>
              </w:rPr>
              <w:t>Final Comment</w:t>
            </w:r>
          </w:p>
        </w:tc>
      </w:tr>
      <w:tr w:rsidR="00B40BA4" w:rsidRPr="00243F9A" w:rsidTr="0034497C">
        <w:tc>
          <w:tcPr>
            <w:tcW w:w="1273"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Number of identified buildings with  Facilities Management Contract</w:t>
            </w:r>
          </w:p>
        </w:tc>
        <w:tc>
          <w:tcPr>
            <w:tcW w:w="1257"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 xml:space="preserve">526 buildings with Facilities Management Contracts. </w:t>
            </w:r>
          </w:p>
        </w:tc>
        <w:tc>
          <w:tcPr>
            <w:tcW w:w="1175"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526 buildings with Facilities Management Contracts.</w:t>
            </w:r>
          </w:p>
        </w:tc>
        <w:tc>
          <w:tcPr>
            <w:tcW w:w="1296"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No evidence was provided for audit</w:t>
            </w:r>
          </w:p>
          <w:p w:rsidR="00B40BA4" w:rsidRPr="00243F9A" w:rsidRDefault="00B40BA4" w:rsidP="0034497C">
            <w:pPr>
              <w:pStyle w:val="ListParagraph"/>
              <w:spacing w:after="120"/>
              <w:ind w:left="0"/>
              <w:rPr>
                <w:rFonts w:cs="Arial"/>
                <w:sz w:val="18"/>
                <w:szCs w:val="18"/>
              </w:rPr>
            </w:pPr>
          </w:p>
        </w:tc>
      </w:tr>
      <w:tr w:rsidR="00B40BA4" w:rsidRPr="00243F9A" w:rsidTr="0034497C">
        <w:tc>
          <w:tcPr>
            <w:tcW w:w="1273"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Reduction in kilowatt-hour (Kwh) usage achieved on energy consumption</w:t>
            </w:r>
          </w:p>
        </w:tc>
        <w:tc>
          <w:tcPr>
            <w:tcW w:w="1257"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18 065 380</w:t>
            </w: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r w:rsidRPr="00243F9A">
              <w:rPr>
                <w:rFonts w:cs="Arial"/>
                <w:sz w:val="18"/>
                <w:szCs w:val="18"/>
              </w:rPr>
              <w:t>The Revised figure for Q1 is 74 447 810.3</w:t>
            </w:r>
          </w:p>
        </w:tc>
        <w:tc>
          <w:tcPr>
            <w:tcW w:w="1175"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Shared savings of 48 706 478 were achieved</w:t>
            </w: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r w:rsidRPr="00243F9A">
              <w:rPr>
                <w:rFonts w:cs="Arial"/>
                <w:sz w:val="18"/>
                <w:szCs w:val="18"/>
              </w:rPr>
              <w:t>The Revised figure for Q2 is 36 002 023.6</w:t>
            </w:r>
          </w:p>
        </w:tc>
        <w:tc>
          <w:tcPr>
            <w:tcW w:w="1296"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Information submitted does not correspond to information reported.</w:t>
            </w:r>
          </w:p>
          <w:p w:rsidR="00B40BA4" w:rsidRPr="00243F9A" w:rsidRDefault="00B40BA4" w:rsidP="0034497C">
            <w:pPr>
              <w:pStyle w:val="ListParagraph"/>
              <w:spacing w:after="120"/>
              <w:ind w:left="0"/>
              <w:rPr>
                <w:rFonts w:cs="Arial"/>
                <w:sz w:val="18"/>
                <w:szCs w:val="18"/>
              </w:rPr>
            </w:pPr>
          </w:p>
        </w:tc>
      </w:tr>
      <w:tr w:rsidR="00B40BA4" w:rsidRPr="00243F9A" w:rsidTr="0034497C">
        <w:tc>
          <w:tcPr>
            <w:tcW w:w="1273" w:type="pct"/>
            <w:shd w:val="clear" w:color="auto" w:fill="auto"/>
          </w:tcPr>
          <w:p w:rsidR="00B40BA4" w:rsidRPr="00243F9A" w:rsidRDefault="00B40BA4" w:rsidP="0034497C">
            <w:pPr>
              <w:spacing w:after="120"/>
              <w:rPr>
                <w:rFonts w:cs="Arial"/>
                <w:sz w:val="18"/>
                <w:szCs w:val="18"/>
              </w:rPr>
            </w:pPr>
            <w:r w:rsidRPr="00243F9A">
              <w:rPr>
                <w:rFonts w:cs="Arial"/>
                <w:sz w:val="18"/>
                <w:szCs w:val="18"/>
              </w:rPr>
              <w:t>Reduction in kilolitre (Kl) usage achieved on water consumption</w:t>
            </w:r>
          </w:p>
        </w:tc>
        <w:tc>
          <w:tcPr>
            <w:tcW w:w="1257" w:type="pct"/>
            <w:shd w:val="clear" w:color="auto" w:fill="auto"/>
          </w:tcPr>
          <w:p w:rsidR="00B40BA4" w:rsidRPr="00243F9A" w:rsidRDefault="00B40BA4" w:rsidP="0034497C">
            <w:pPr>
              <w:pStyle w:val="ListParagraph"/>
              <w:spacing w:after="120"/>
              <w:ind w:left="0"/>
              <w:rPr>
                <w:rFonts w:cs="Arial"/>
                <w:b/>
                <w:sz w:val="18"/>
                <w:szCs w:val="18"/>
              </w:rPr>
            </w:pPr>
            <w:r w:rsidRPr="00243F9A">
              <w:rPr>
                <w:rFonts w:cs="Arial"/>
                <w:sz w:val="18"/>
                <w:szCs w:val="18"/>
                <w:lang w:val="en-US"/>
              </w:rPr>
              <w:t>830 355 kl</w:t>
            </w:r>
          </w:p>
        </w:tc>
        <w:tc>
          <w:tcPr>
            <w:tcW w:w="1175"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3 449 521 water savings achieved</w:t>
            </w: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r w:rsidRPr="00243F9A">
              <w:rPr>
                <w:rFonts w:cs="Arial"/>
                <w:sz w:val="18"/>
                <w:szCs w:val="18"/>
              </w:rPr>
              <w:t xml:space="preserve">The revised figure for </w:t>
            </w:r>
            <w:r w:rsidRPr="00243F9A">
              <w:rPr>
                <w:rFonts w:cs="Arial"/>
                <w:sz w:val="18"/>
                <w:szCs w:val="18"/>
              </w:rPr>
              <w:lastRenderedPageBreak/>
              <w:t xml:space="preserve">Q2 is </w:t>
            </w:r>
            <w:r w:rsidRPr="00243F9A">
              <w:rPr>
                <w:rFonts w:cs="Arial"/>
                <w:sz w:val="18"/>
                <w:szCs w:val="18"/>
                <w:lang w:val="en-US"/>
              </w:rPr>
              <w:t>966 887 kl</w:t>
            </w:r>
          </w:p>
        </w:tc>
        <w:tc>
          <w:tcPr>
            <w:tcW w:w="1296"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lastRenderedPageBreak/>
              <w:t>Evidence submitted corresponds to information reported therefore will be considered for detail testing.</w:t>
            </w:r>
          </w:p>
        </w:tc>
      </w:tr>
      <w:tr w:rsidR="00B40BA4" w:rsidRPr="00243F9A" w:rsidTr="0034497C">
        <w:tc>
          <w:tcPr>
            <w:tcW w:w="1273"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lastRenderedPageBreak/>
              <w:t>Percentage efficiency (turnaround time) for unscheduled maintenance  on freehold property within 5 days</w:t>
            </w:r>
          </w:p>
        </w:tc>
        <w:tc>
          <w:tcPr>
            <w:tcW w:w="1257"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30% calls managed (logged and completed)</w:t>
            </w:r>
          </w:p>
        </w:tc>
        <w:tc>
          <w:tcPr>
            <w:tcW w:w="1175"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34% calls managed (logged and completed)</w:t>
            </w:r>
          </w:p>
        </w:tc>
        <w:tc>
          <w:tcPr>
            <w:tcW w:w="1296"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The detailed spreadsheet submitted does not provide evidence that calls were managed within 5 days therefore evidence is still inadequate.</w:t>
            </w:r>
          </w:p>
        </w:tc>
      </w:tr>
      <w:tr w:rsidR="00B40BA4" w:rsidRPr="00243F9A" w:rsidTr="0034497C">
        <w:tc>
          <w:tcPr>
            <w:tcW w:w="1273"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Number of work opportunities created through maintenance programmes (DPW &amp; EPWP)</w:t>
            </w:r>
          </w:p>
        </w:tc>
        <w:tc>
          <w:tcPr>
            <w:tcW w:w="1257"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1 915</w:t>
            </w: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r w:rsidRPr="00243F9A">
              <w:rPr>
                <w:rFonts w:cs="Arial"/>
                <w:sz w:val="18"/>
                <w:szCs w:val="18"/>
              </w:rPr>
              <w:t xml:space="preserve">The revised figure for Q1 is now 1 058 </w:t>
            </w:r>
          </w:p>
        </w:tc>
        <w:tc>
          <w:tcPr>
            <w:tcW w:w="1175"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 xml:space="preserve"> </w:t>
            </w: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p>
          <w:p w:rsidR="00B40BA4" w:rsidRPr="00243F9A" w:rsidRDefault="00B40BA4" w:rsidP="0034497C">
            <w:pPr>
              <w:pStyle w:val="ListParagraph"/>
              <w:spacing w:after="120"/>
              <w:ind w:left="0"/>
              <w:rPr>
                <w:rFonts w:cs="Arial"/>
                <w:sz w:val="18"/>
                <w:szCs w:val="18"/>
              </w:rPr>
            </w:pPr>
            <w:r w:rsidRPr="00243F9A">
              <w:rPr>
                <w:rFonts w:cs="Arial"/>
                <w:sz w:val="18"/>
                <w:szCs w:val="18"/>
              </w:rPr>
              <w:t xml:space="preserve">The revise figure for Q2 is now 1 039 </w:t>
            </w:r>
          </w:p>
          <w:p w:rsidR="00B40BA4" w:rsidRPr="00243F9A" w:rsidRDefault="00B40BA4" w:rsidP="0034497C">
            <w:pPr>
              <w:pStyle w:val="ListParagraph"/>
              <w:spacing w:after="120"/>
              <w:ind w:left="0"/>
              <w:rPr>
                <w:rFonts w:cs="Arial"/>
                <w:sz w:val="18"/>
                <w:szCs w:val="18"/>
              </w:rPr>
            </w:pPr>
          </w:p>
        </w:tc>
        <w:tc>
          <w:tcPr>
            <w:tcW w:w="1296" w:type="pct"/>
            <w:shd w:val="clear" w:color="auto" w:fill="auto"/>
          </w:tcPr>
          <w:p w:rsidR="00B40BA4" w:rsidRPr="00243F9A" w:rsidRDefault="00B40BA4" w:rsidP="0034497C">
            <w:pPr>
              <w:pStyle w:val="ListParagraph"/>
              <w:spacing w:after="120"/>
              <w:ind w:left="0"/>
              <w:rPr>
                <w:rFonts w:cs="Arial"/>
                <w:sz w:val="18"/>
                <w:szCs w:val="18"/>
              </w:rPr>
            </w:pPr>
            <w:r w:rsidRPr="00243F9A">
              <w:rPr>
                <w:rFonts w:cs="Arial"/>
                <w:sz w:val="18"/>
                <w:szCs w:val="18"/>
              </w:rPr>
              <w:t>Inadequate evidence was submitted, a clear listing of work opportunities was not submitted therefore documents submitted (contracts and IDs) cannot be linked to information reported.</w:t>
            </w:r>
          </w:p>
          <w:p w:rsidR="00B40BA4" w:rsidRPr="00243F9A" w:rsidRDefault="00B40BA4" w:rsidP="0034497C">
            <w:pPr>
              <w:pStyle w:val="ListParagraph"/>
              <w:spacing w:after="120"/>
              <w:ind w:left="0"/>
              <w:rPr>
                <w:rFonts w:cs="Arial"/>
                <w:sz w:val="18"/>
                <w:szCs w:val="18"/>
              </w:rPr>
            </w:pPr>
          </w:p>
          <w:p w:rsidR="00B40BA4" w:rsidRPr="00243F9A" w:rsidRDefault="00B40BA4" w:rsidP="0034497C">
            <w:pPr>
              <w:spacing w:after="120"/>
              <w:rPr>
                <w:rFonts w:cs="Arial"/>
                <w:sz w:val="18"/>
                <w:szCs w:val="18"/>
              </w:rPr>
            </w:pPr>
          </w:p>
        </w:tc>
      </w:tr>
    </w:tbl>
    <w:p w:rsidR="00752D21" w:rsidRDefault="00752D21" w:rsidP="00752D21">
      <w:pPr>
        <w:rPr>
          <w:rFonts w:cs="Arial"/>
          <w:b/>
          <w:szCs w:val="22"/>
        </w:rPr>
      </w:pPr>
    </w:p>
    <w:p w:rsidR="00752D21" w:rsidRDefault="00752D21" w:rsidP="00752D21">
      <w:pPr>
        <w:rPr>
          <w:rFonts w:cs="Arial"/>
          <w:b/>
          <w:szCs w:val="22"/>
        </w:rPr>
      </w:pPr>
    </w:p>
    <w:p w:rsidR="00752D21" w:rsidRDefault="00752D21" w:rsidP="00752D21">
      <w:pPr>
        <w:rPr>
          <w:rFonts w:cs="Arial"/>
          <w:b/>
          <w:szCs w:val="22"/>
        </w:rPr>
      </w:pPr>
    </w:p>
    <w:p w:rsidR="00752D21" w:rsidRDefault="00752D21" w:rsidP="00752D21">
      <w:pPr>
        <w:rPr>
          <w:rFonts w:cs="Arial"/>
          <w:b/>
          <w:szCs w:val="22"/>
        </w:rPr>
      </w:pPr>
    </w:p>
    <w:p w:rsidR="00752D21" w:rsidRDefault="00752D21" w:rsidP="00752D21">
      <w:pPr>
        <w:rPr>
          <w:rFonts w:cs="Arial"/>
          <w:b/>
          <w:szCs w:val="22"/>
        </w:rPr>
      </w:pPr>
    </w:p>
    <w:p w:rsidR="00752D21" w:rsidRDefault="00752D21" w:rsidP="00752D21">
      <w:pPr>
        <w:rPr>
          <w:rFonts w:cs="Arial"/>
          <w:b/>
          <w:szCs w:val="22"/>
        </w:rPr>
      </w:pPr>
    </w:p>
    <w:p w:rsidR="00752D21" w:rsidRDefault="00752D21" w:rsidP="00752D21">
      <w:pPr>
        <w:rPr>
          <w:rFonts w:cs="Arial"/>
          <w:b/>
          <w:szCs w:val="22"/>
        </w:rPr>
      </w:pPr>
    </w:p>
    <w:p w:rsidR="002A53D9" w:rsidRDefault="002A53D9" w:rsidP="00752D21">
      <w:pPr>
        <w:rPr>
          <w:rFonts w:cs="Arial"/>
          <w:b/>
          <w:szCs w:val="22"/>
        </w:rPr>
      </w:pPr>
    </w:p>
    <w:p w:rsidR="002A53D9" w:rsidRDefault="002A53D9" w:rsidP="00752D21">
      <w:pPr>
        <w:rPr>
          <w:rFonts w:cs="Arial"/>
          <w:b/>
          <w:szCs w:val="22"/>
        </w:rPr>
      </w:pPr>
    </w:p>
    <w:p w:rsidR="002A53D9" w:rsidRDefault="002A53D9" w:rsidP="00752D21">
      <w:pPr>
        <w:rPr>
          <w:rFonts w:cs="Arial"/>
          <w:b/>
          <w:szCs w:val="22"/>
        </w:rPr>
      </w:pPr>
    </w:p>
    <w:p w:rsidR="002A53D9" w:rsidRDefault="002A53D9" w:rsidP="00752D21">
      <w:pPr>
        <w:rPr>
          <w:rFonts w:cs="Arial"/>
          <w:b/>
          <w:szCs w:val="22"/>
        </w:rPr>
      </w:pPr>
    </w:p>
    <w:p w:rsidR="002A53D9" w:rsidRDefault="002A53D9" w:rsidP="00752D21">
      <w:pPr>
        <w:rPr>
          <w:rFonts w:cs="Arial"/>
          <w:b/>
          <w:szCs w:val="22"/>
        </w:rPr>
      </w:pPr>
    </w:p>
    <w:p w:rsidR="002A53D9" w:rsidRDefault="002A53D9" w:rsidP="00752D21">
      <w:pPr>
        <w:rPr>
          <w:rFonts w:cs="Arial"/>
          <w:b/>
          <w:szCs w:val="22"/>
        </w:rPr>
      </w:pPr>
    </w:p>
    <w:p w:rsidR="00B40BA4" w:rsidRDefault="00B40BA4" w:rsidP="00752D21">
      <w:pPr>
        <w:rPr>
          <w:rFonts w:cs="Arial"/>
          <w:b/>
          <w:szCs w:val="22"/>
        </w:rPr>
      </w:pPr>
    </w:p>
    <w:p w:rsidR="00B40BA4" w:rsidRDefault="00B40BA4" w:rsidP="00752D21">
      <w:pPr>
        <w:rPr>
          <w:rFonts w:cs="Arial"/>
          <w:b/>
          <w:szCs w:val="22"/>
        </w:rPr>
      </w:pPr>
    </w:p>
    <w:p w:rsidR="00B40BA4" w:rsidRDefault="00B40BA4" w:rsidP="00752D21">
      <w:pPr>
        <w:rPr>
          <w:rFonts w:cs="Arial"/>
          <w:b/>
          <w:szCs w:val="22"/>
        </w:rPr>
      </w:pPr>
    </w:p>
    <w:p w:rsidR="00B40BA4" w:rsidRDefault="00B40BA4" w:rsidP="00752D21">
      <w:pPr>
        <w:rPr>
          <w:rFonts w:cs="Arial"/>
          <w:b/>
          <w:szCs w:val="22"/>
        </w:rPr>
      </w:pPr>
    </w:p>
    <w:p w:rsidR="00B40BA4" w:rsidRDefault="00B40BA4" w:rsidP="00752D21">
      <w:pPr>
        <w:rPr>
          <w:rFonts w:cs="Arial"/>
          <w:b/>
          <w:szCs w:val="22"/>
        </w:rPr>
      </w:pPr>
    </w:p>
    <w:p w:rsidR="00B40BA4" w:rsidRDefault="00B40BA4" w:rsidP="00752D21">
      <w:pPr>
        <w:rPr>
          <w:rFonts w:cs="Arial"/>
          <w:b/>
          <w:szCs w:val="22"/>
        </w:rPr>
      </w:pPr>
    </w:p>
    <w:p w:rsidR="00B40BA4" w:rsidRDefault="00B40BA4" w:rsidP="00752D21">
      <w:pPr>
        <w:rPr>
          <w:rFonts w:cs="Arial"/>
          <w:b/>
          <w:szCs w:val="22"/>
        </w:rPr>
      </w:pPr>
    </w:p>
    <w:p w:rsidR="002A53D9" w:rsidRDefault="002A53D9" w:rsidP="00752D21">
      <w:pPr>
        <w:rPr>
          <w:rFonts w:cs="Arial"/>
          <w:b/>
          <w:szCs w:val="22"/>
        </w:rPr>
      </w:pPr>
    </w:p>
    <w:p w:rsidR="00752D21" w:rsidRDefault="00752D21" w:rsidP="00752D21">
      <w:pPr>
        <w:rPr>
          <w:rFonts w:cs="Arial"/>
          <w:b/>
          <w:szCs w:val="22"/>
        </w:rPr>
      </w:pPr>
    </w:p>
    <w:p w:rsidR="00752D21" w:rsidRPr="000C5FFD" w:rsidRDefault="00752D21" w:rsidP="00752D21">
      <w:pPr>
        <w:rPr>
          <w:rFonts w:cs="Arial"/>
          <w:szCs w:val="22"/>
        </w:rPr>
      </w:pPr>
    </w:p>
    <w:p w:rsidR="00752D21" w:rsidRPr="0065751B" w:rsidRDefault="00752D21" w:rsidP="00405CF7">
      <w:pPr>
        <w:pStyle w:val="ListParagraph"/>
        <w:numPr>
          <w:ilvl w:val="0"/>
          <w:numId w:val="19"/>
        </w:numPr>
        <w:ind w:left="426" w:hanging="426"/>
        <w:rPr>
          <w:rFonts w:cs="Arial"/>
          <w:b/>
          <w:bCs/>
          <w:szCs w:val="22"/>
          <w:lang w:val="en-US"/>
        </w:rPr>
      </w:pPr>
      <w:r w:rsidRPr="0065751B">
        <w:rPr>
          <w:rFonts w:cs="Arial"/>
          <w:b/>
          <w:bCs/>
          <w:szCs w:val="22"/>
          <w:lang w:val="en-US"/>
        </w:rPr>
        <w:t>Programme 3: Construction Project Management: Indicators not verifiable and targets not measurable. COFF 28</w:t>
      </w:r>
    </w:p>
    <w:p w:rsidR="00752D21" w:rsidRPr="00CB5498" w:rsidRDefault="00752D21" w:rsidP="00752D21">
      <w:pPr>
        <w:rPr>
          <w:rFonts w:cs="Arial"/>
          <w:bCs/>
          <w:szCs w:val="22"/>
          <w:lang w:val="en-US"/>
        </w:rPr>
      </w:pPr>
    </w:p>
    <w:p w:rsidR="00752D21" w:rsidRPr="00CB5498" w:rsidRDefault="00752D21" w:rsidP="00752D21">
      <w:pPr>
        <w:rPr>
          <w:rFonts w:cs="Arial"/>
          <w:b/>
          <w:bCs/>
          <w:szCs w:val="22"/>
        </w:rPr>
      </w:pPr>
      <w:r w:rsidRPr="00CB5498">
        <w:rPr>
          <w:rFonts w:cs="Arial"/>
          <w:b/>
          <w:bCs/>
          <w:szCs w:val="22"/>
        </w:rPr>
        <w:t>Audit finding</w:t>
      </w:r>
    </w:p>
    <w:p w:rsidR="00752D21" w:rsidRPr="00CB5498" w:rsidRDefault="00752D21" w:rsidP="00752D21">
      <w:pPr>
        <w:pStyle w:val="NormalWeb"/>
        <w:rPr>
          <w:sz w:val="22"/>
          <w:szCs w:val="22"/>
        </w:rPr>
      </w:pPr>
      <w:r w:rsidRPr="00CB5498">
        <w:rPr>
          <w:sz w:val="22"/>
          <w:szCs w:val="22"/>
        </w:rPr>
        <w:t>Laws, rules and Regulations:</w:t>
      </w:r>
    </w:p>
    <w:p w:rsidR="00752D21" w:rsidRPr="00CB5498" w:rsidRDefault="00752D21" w:rsidP="00752D21">
      <w:pPr>
        <w:jc w:val="both"/>
        <w:rPr>
          <w:rFonts w:cs="Arial"/>
          <w:szCs w:val="22"/>
          <w:lang w:val="en-US"/>
        </w:rPr>
      </w:pPr>
      <w:r w:rsidRPr="00FD71BD">
        <w:rPr>
          <w:rFonts w:cs="Arial"/>
          <w:bCs/>
          <w:szCs w:val="22"/>
          <w:lang w:val="en-GB"/>
        </w:rPr>
        <w:t xml:space="preserve">The Performance management and reporting framework </w:t>
      </w:r>
      <w:r w:rsidRPr="00FD71BD">
        <w:rPr>
          <w:rFonts w:cs="Arial"/>
          <w:szCs w:val="22"/>
          <w:lang w:val="en-US"/>
        </w:rPr>
        <w:t xml:space="preserve">issued by the National Treasury, which consists of </w:t>
      </w:r>
      <w:r w:rsidRPr="00FD71BD">
        <w:rPr>
          <w:rFonts w:cs="Arial"/>
          <w:bCs/>
          <w:szCs w:val="22"/>
          <w:lang w:val="en-GB"/>
        </w:rPr>
        <w:t>the Framework for strategic plans</w:t>
      </w:r>
      <w:r w:rsidRPr="00CB5498">
        <w:rPr>
          <w:rFonts w:cs="Arial"/>
          <w:bCs/>
          <w:szCs w:val="22"/>
          <w:lang w:val="en-GB"/>
        </w:rPr>
        <w:t xml:space="preserve"> and annual performance plans</w:t>
      </w:r>
      <w:r w:rsidRPr="00CB5498">
        <w:rPr>
          <w:rFonts w:cs="Arial"/>
          <w:szCs w:val="22"/>
          <w:lang w:val="en-US"/>
        </w:rPr>
        <w:t xml:space="preserve"> requires the following: </w:t>
      </w:r>
    </w:p>
    <w:p w:rsidR="00752D21" w:rsidRPr="00CB5498" w:rsidRDefault="00752D21" w:rsidP="00752D21">
      <w:pPr>
        <w:ind w:left="360"/>
        <w:jc w:val="both"/>
        <w:rPr>
          <w:rFonts w:cs="Arial"/>
          <w:szCs w:val="22"/>
          <w:lang w:val="en-US"/>
        </w:rPr>
      </w:pPr>
    </w:p>
    <w:p w:rsidR="00752D21" w:rsidRPr="00CB5498" w:rsidRDefault="00752D21" w:rsidP="00752D21">
      <w:pPr>
        <w:jc w:val="both"/>
        <w:rPr>
          <w:rFonts w:cs="Arial"/>
          <w:bCs/>
          <w:szCs w:val="22"/>
          <w:lang w:val="en-GB"/>
        </w:rPr>
      </w:pPr>
      <w:r w:rsidRPr="00CB5498">
        <w:rPr>
          <w:rFonts w:cs="Arial"/>
          <w:bCs/>
          <w:szCs w:val="22"/>
          <w:lang w:val="en-GB"/>
        </w:rPr>
        <w:t xml:space="preserve">Programme performance indicators that are reliable, well defined, verifiable, cost effective, appropriate and relevant should be sought, with baseline information and targets expressed in terms of actual numbers. Performance targets should be SMART. The institution must </w:t>
      </w:r>
      <w:r w:rsidRPr="00CB5498">
        <w:rPr>
          <w:rFonts w:cs="Arial"/>
          <w:bCs/>
          <w:szCs w:val="22"/>
          <w:lang w:val="en-GB"/>
        </w:rPr>
        <w:lastRenderedPageBreak/>
        <w:t>have the management processes in place to collect the information required to track performance against each indicator.</w:t>
      </w:r>
    </w:p>
    <w:p w:rsidR="00752D21" w:rsidRDefault="00752D21" w:rsidP="00752D21">
      <w:pPr>
        <w:jc w:val="both"/>
        <w:rPr>
          <w:rFonts w:cs="Arial"/>
          <w:bCs/>
          <w:szCs w:val="22"/>
          <w:highlight w:val="yellow"/>
          <w:lang w:val="en-GB"/>
        </w:rPr>
      </w:pPr>
    </w:p>
    <w:p w:rsidR="00752D21" w:rsidRPr="00CB5498" w:rsidRDefault="00752D21" w:rsidP="00752D21">
      <w:pPr>
        <w:jc w:val="both"/>
        <w:rPr>
          <w:rFonts w:cs="Arial"/>
          <w:bCs/>
          <w:szCs w:val="22"/>
          <w:highlight w:val="yellow"/>
          <w:lang w:val="en-GB"/>
        </w:rPr>
      </w:pPr>
    </w:p>
    <w:p w:rsidR="00752D21" w:rsidRDefault="00752D21" w:rsidP="00752D21">
      <w:pPr>
        <w:spacing w:after="120"/>
        <w:rPr>
          <w:rFonts w:cs="Arial"/>
          <w:szCs w:val="22"/>
        </w:rPr>
      </w:pPr>
      <w:r w:rsidRPr="00FD71BD">
        <w:rPr>
          <w:rFonts w:cs="Arial"/>
          <w:color w:val="000000"/>
          <w:szCs w:val="22"/>
        </w:rPr>
        <w:t>Duri</w:t>
      </w:r>
      <w:r>
        <w:rPr>
          <w:rFonts w:cs="Arial"/>
          <w:color w:val="000000"/>
          <w:szCs w:val="22"/>
        </w:rPr>
        <w:t>ng the interim audit of the 15/16 reported performance information</w:t>
      </w:r>
      <w:r w:rsidRPr="00FD71BD">
        <w:rPr>
          <w:rFonts w:cs="Arial"/>
          <w:color w:val="000000"/>
          <w:szCs w:val="22"/>
        </w:rPr>
        <w:t>,</w:t>
      </w:r>
      <w:r>
        <w:rPr>
          <w:rFonts w:cs="Arial"/>
          <w:i/>
          <w:szCs w:val="22"/>
        </w:rPr>
        <w:t xml:space="preserve"> </w:t>
      </w:r>
      <w:r w:rsidRPr="00FD71BD">
        <w:rPr>
          <w:rFonts w:cs="Arial"/>
          <w:szCs w:val="22"/>
        </w:rPr>
        <w:t>the followi</w:t>
      </w:r>
      <w:r>
        <w:rPr>
          <w:rFonts w:cs="Arial"/>
          <w:szCs w:val="22"/>
        </w:rPr>
        <w:t>ng deviation was noted:</w:t>
      </w:r>
    </w:p>
    <w:p w:rsidR="00752D21" w:rsidRDefault="00752D21" w:rsidP="00752D21">
      <w:pPr>
        <w:spacing w:after="120"/>
        <w:rPr>
          <w:rFonts w:cs="Arial"/>
          <w:szCs w:val="22"/>
        </w:rPr>
      </w:pPr>
      <w:r>
        <w:rPr>
          <w:rFonts w:cs="Arial"/>
          <w:szCs w:val="22"/>
        </w:rPr>
        <w:t>The portfolio of evidence submitted for audit is not valid and also inadequate to support the achievements reported for each indicator as a result this imposes a limitation on the audit therefore we could not confirm whether the reported performance is valid, accurate and complete.</w:t>
      </w:r>
    </w:p>
    <w:p w:rsidR="00752D21" w:rsidRPr="00CB5498" w:rsidRDefault="00752D21" w:rsidP="00752D21">
      <w:pPr>
        <w:spacing w:after="120"/>
        <w:rPr>
          <w:rFonts w:cs="Arial"/>
          <w:szCs w:val="22"/>
          <w:highlight w:val="yellow"/>
        </w:rPr>
      </w:pPr>
    </w:p>
    <w:p w:rsidR="00752D21" w:rsidRPr="00FD71BD" w:rsidRDefault="00752D21" w:rsidP="00752D21">
      <w:pPr>
        <w:spacing w:after="120"/>
        <w:rPr>
          <w:rFonts w:cs="Arial"/>
          <w:szCs w:val="22"/>
        </w:rPr>
      </w:pPr>
      <w:r w:rsidRPr="00FD71BD">
        <w:rPr>
          <w:rFonts w:cs="Arial"/>
          <w:szCs w:val="22"/>
        </w:rPr>
        <w:t>Please refer below for the detail of performance indicators and targets affected by the above deviations:</w:t>
      </w:r>
    </w:p>
    <w:p w:rsidR="00752D21" w:rsidRPr="00622063" w:rsidRDefault="00752D21" w:rsidP="00752D21">
      <w:pPr>
        <w:spacing w:after="120"/>
        <w:rPr>
          <w:rFonts w:cs="Arial"/>
          <w:b/>
          <w:szCs w:val="22"/>
        </w:rPr>
      </w:pPr>
      <w:r w:rsidRPr="008614C8">
        <w:rPr>
          <w:rFonts w:cs="Arial"/>
          <w:b/>
          <w:szCs w:val="22"/>
        </w:rPr>
        <w:t>Pr</w:t>
      </w:r>
      <w:r w:rsidRPr="00622063">
        <w:rPr>
          <w:rFonts w:cs="Arial"/>
          <w:b/>
          <w:szCs w:val="22"/>
        </w:rPr>
        <w:t>ogramme 3: Construction project management</w:t>
      </w:r>
    </w:p>
    <w:tbl>
      <w:tblPr>
        <w:tblW w:w="0" w:type="auto"/>
        <w:tblInd w:w="93" w:type="dxa"/>
        <w:tblLook w:val="04A0" w:firstRow="1" w:lastRow="0" w:firstColumn="1" w:lastColumn="0" w:noHBand="0" w:noVBand="1"/>
      </w:tblPr>
      <w:tblGrid>
        <w:gridCol w:w="1966"/>
        <w:gridCol w:w="1523"/>
        <w:gridCol w:w="1523"/>
        <w:gridCol w:w="4137"/>
      </w:tblGrid>
      <w:tr w:rsidR="004125BD" w:rsidRPr="004125BD" w:rsidTr="004125BD">
        <w:trPr>
          <w:trHeight w:val="48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125BD" w:rsidRPr="004125BD" w:rsidRDefault="004125BD" w:rsidP="004125BD">
            <w:pPr>
              <w:rPr>
                <w:rFonts w:cs="Arial"/>
                <w:b/>
                <w:bCs/>
                <w:color w:val="000000"/>
                <w:sz w:val="18"/>
                <w:szCs w:val="18"/>
                <w:lang w:eastAsia="en-ZA"/>
              </w:rPr>
            </w:pPr>
            <w:r w:rsidRPr="004125BD">
              <w:rPr>
                <w:rFonts w:cs="Arial"/>
                <w:b/>
                <w:bCs/>
                <w:color w:val="000000"/>
                <w:sz w:val="18"/>
                <w:szCs w:val="22"/>
                <w:lang w:eastAsia="en-ZA"/>
              </w:rPr>
              <w:t>Performance Indicator</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4125BD" w:rsidRPr="004125BD" w:rsidRDefault="004125BD" w:rsidP="004125BD">
            <w:pPr>
              <w:rPr>
                <w:rFonts w:cs="Arial"/>
                <w:b/>
                <w:bCs/>
                <w:color w:val="000000"/>
                <w:sz w:val="18"/>
                <w:szCs w:val="18"/>
                <w:lang w:eastAsia="en-ZA"/>
              </w:rPr>
            </w:pPr>
            <w:r w:rsidRPr="004125BD">
              <w:rPr>
                <w:rFonts w:cs="Arial"/>
                <w:b/>
                <w:bCs/>
                <w:color w:val="000000"/>
                <w:sz w:val="18"/>
                <w:szCs w:val="22"/>
                <w:lang w:eastAsia="en-ZA"/>
              </w:rPr>
              <w:t>Quarter 1 (achievement)</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4125BD" w:rsidRPr="004125BD" w:rsidRDefault="004125BD" w:rsidP="004125BD">
            <w:pPr>
              <w:rPr>
                <w:rFonts w:cs="Arial"/>
                <w:b/>
                <w:bCs/>
                <w:color w:val="000000"/>
                <w:sz w:val="18"/>
                <w:szCs w:val="18"/>
                <w:lang w:eastAsia="en-ZA"/>
              </w:rPr>
            </w:pPr>
            <w:r w:rsidRPr="004125BD">
              <w:rPr>
                <w:rFonts w:cs="Arial"/>
                <w:b/>
                <w:bCs/>
                <w:color w:val="000000"/>
                <w:sz w:val="18"/>
                <w:szCs w:val="22"/>
                <w:lang w:eastAsia="en-ZA"/>
              </w:rPr>
              <w:t>Quarter 2 (achievement)</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4125BD" w:rsidRPr="004125BD" w:rsidRDefault="004125BD" w:rsidP="004125BD">
            <w:pPr>
              <w:rPr>
                <w:rFonts w:cs="Arial"/>
                <w:b/>
                <w:bCs/>
                <w:color w:val="000000"/>
                <w:sz w:val="18"/>
                <w:szCs w:val="18"/>
                <w:lang w:eastAsia="en-ZA"/>
              </w:rPr>
            </w:pPr>
            <w:r w:rsidRPr="004125BD">
              <w:rPr>
                <w:rFonts w:cs="Arial"/>
                <w:b/>
                <w:bCs/>
                <w:color w:val="000000"/>
                <w:sz w:val="18"/>
                <w:szCs w:val="22"/>
                <w:lang w:eastAsia="en-ZA"/>
              </w:rPr>
              <w:t>Comments</w:t>
            </w:r>
          </w:p>
        </w:tc>
      </w:tr>
      <w:tr w:rsidR="004125BD" w:rsidRPr="004125BD" w:rsidTr="004125BD">
        <w:trPr>
          <w:trHeight w:val="144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22"/>
                <w:lang w:eastAsia="en-ZA"/>
              </w:rPr>
              <w:t>Number of work opportunities created through construction projects (EPWP and other)</w:t>
            </w:r>
          </w:p>
        </w:tc>
        <w:tc>
          <w:tcPr>
            <w:tcW w:w="0" w:type="auto"/>
            <w:tcBorders>
              <w:top w:val="nil"/>
              <w:left w:val="nil"/>
              <w:bottom w:val="single" w:sz="4" w:space="0" w:color="auto"/>
              <w:right w:val="single" w:sz="4" w:space="0" w:color="auto"/>
            </w:tcBorders>
            <w:shd w:val="clear" w:color="auto" w:fill="auto"/>
            <w:vAlign w:val="center"/>
            <w:hideMark/>
          </w:tcPr>
          <w:p w:rsidR="004125BD" w:rsidRPr="004125BD" w:rsidRDefault="004125BD" w:rsidP="004125BD">
            <w:pPr>
              <w:jc w:val="right"/>
              <w:rPr>
                <w:rFonts w:cs="Arial"/>
                <w:color w:val="000000"/>
                <w:sz w:val="18"/>
                <w:szCs w:val="18"/>
                <w:lang w:eastAsia="en-ZA"/>
              </w:rPr>
            </w:pPr>
            <w:r w:rsidRPr="004125BD">
              <w:rPr>
                <w:rFonts w:cs="Arial"/>
                <w:color w:val="000000"/>
                <w:sz w:val="18"/>
                <w:szCs w:val="22"/>
                <w:lang w:eastAsia="en-ZA"/>
              </w:rPr>
              <w:t>3841</w:t>
            </w:r>
          </w:p>
        </w:tc>
        <w:tc>
          <w:tcPr>
            <w:tcW w:w="0" w:type="auto"/>
            <w:tcBorders>
              <w:top w:val="nil"/>
              <w:left w:val="nil"/>
              <w:bottom w:val="single" w:sz="4" w:space="0" w:color="auto"/>
              <w:right w:val="single" w:sz="4" w:space="0" w:color="auto"/>
            </w:tcBorders>
            <w:shd w:val="clear" w:color="auto" w:fill="auto"/>
            <w:vAlign w:val="center"/>
            <w:hideMark/>
          </w:tcPr>
          <w:p w:rsidR="004125BD" w:rsidRPr="004125BD" w:rsidRDefault="004125BD" w:rsidP="004125BD">
            <w:pPr>
              <w:jc w:val="right"/>
              <w:rPr>
                <w:rFonts w:cs="Arial"/>
                <w:color w:val="000000"/>
                <w:sz w:val="18"/>
                <w:szCs w:val="18"/>
                <w:lang w:eastAsia="en-ZA"/>
              </w:rPr>
            </w:pPr>
            <w:r w:rsidRPr="004125BD">
              <w:rPr>
                <w:rFonts w:cs="Arial"/>
                <w:color w:val="000000"/>
                <w:sz w:val="18"/>
                <w:szCs w:val="22"/>
                <w:lang w:eastAsia="en-ZA"/>
              </w:rPr>
              <w:t>1262</w:t>
            </w:r>
          </w:p>
        </w:tc>
        <w:tc>
          <w:tcPr>
            <w:tcW w:w="0" w:type="auto"/>
            <w:tcBorders>
              <w:top w:val="nil"/>
              <w:left w:val="nil"/>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22"/>
                <w:lang w:eastAsia="en-ZA"/>
              </w:rPr>
              <w:t>Difficult to calculate total 3841 as the evidence provided includes list of beneficiaries which are not visible and no evidence provided for quarter 2.</w:t>
            </w:r>
          </w:p>
        </w:tc>
      </w:tr>
      <w:tr w:rsidR="004125BD" w:rsidRPr="004125BD" w:rsidTr="004125BD">
        <w:trPr>
          <w:trHeight w:val="168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22"/>
                <w:lang w:eastAsia="en-ZA"/>
              </w:rPr>
              <w:t>Number of projects completed within agreed construction period</w:t>
            </w:r>
          </w:p>
        </w:tc>
        <w:tc>
          <w:tcPr>
            <w:tcW w:w="0" w:type="auto"/>
            <w:tcBorders>
              <w:top w:val="nil"/>
              <w:left w:val="nil"/>
              <w:bottom w:val="single" w:sz="4" w:space="0" w:color="auto"/>
              <w:right w:val="single" w:sz="4" w:space="0" w:color="auto"/>
            </w:tcBorders>
            <w:shd w:val="clear" w:color="auto" w:fill="auto"/>
            <w:noWrap/>
            <w:vAlign w:val="center"/>
            <w:hideMark/>
          </w:tcPr>
          <w:p w:rsidR="004125BD" w:rsidRPr="004125BD" w:rsidRDefault="004125BD" w:rsidP="004125BD">
            <w:pPr>
              <w:jc w:val="right"/>
              <w:rPr>
                <w:rFonts w:cs="Arial"/>
                <w:color w:val="000000"/>
                <w:sz w:val="18"/>
                <w:szCs w:val="18"/>
                <w:lang w:eastAsia="en-ZA"/>
              </w:rPr>
            </w:pPr>
            <w:r w:rsidRPr="004125BD">
              <w:rPr>
                <w:rFonts w:cs="Arial"/>
                <w:color w:val="000000"/>
                <w:sz w:val="18"/>
                <w:szCs w:val="22"/>
                <w:lang w:eastAsia="en-ZA"/>
              </w:rPr>
              <w:t>23</w:t>
            </w:r>
          </w:p>
        </w:tc>
        <w:tc>
          <w:tcPr>
            <w:tcW w:w="0" w:type="auto"/>
            <w:tcBorders>
              <w:top w:val="nil"/>
              <w:left w:val="nil"/>
              <w:bottom w:val="single" w:sz="4" w:space="0" w:color="auto"/>
              <w:right w:val="single" w:sz="4" w:space="0" w:color="auto"/>
            </w:tcBorders>
            <w:shd w:val="clear" w:color="auto" w:fill="auto"/>
            <w:noWrap/>
            <w:vAlign w:val="center"/>
            <w:hideMark/>
          </w:tcPr>
          <w:p w:rsidR="004125BD" w:rsidRPr="004125BD" w:rsidRDefault="004125BD" w:rsidP="004125BD">
            <w:pPr>
              <w:jc w:val="right"/>
              <w:rPr>
                <w:rFonts w:cs="Arial"/>
                <w:color w:val="000000"/>
                <w:sz w:val="18"/>
                <w:szCs w:val="18"/>
                <w:lang w:eastAsia="en-ZA"/>
              </w:rPr>
            </w:pPr>
            <w:r w:rsidRPr="004125BD">
              <w:rPr>
                <w:rFonts w:cs="Arial"/>
                <w:color w:val="000000"/>
                <w:sz w:val="18"/>
                <w:szCs w:val="22"/>
                <w:lang w:eastAsia="en-ZA"/>
              </w:rPr>
              <w:t>25</w:t>
            </w:r>
          </w:p>
        </w:tc>
        <w:tc>
          <w:tcPr>
            <w:tcW w:w="0" w:type="auto"/>
            <w:tcBorders>
              <w:top w:val="nil"/>
              <w:left w:val="nil"/>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22"/>
                <w:lang w:eastAsia="en-ZA"/>
              </w:rPr>
              <w:t>The completion certificates were provided therefore we cannot confirm whether the projects were completed within agreed construction period .Additional information needs to be provided (List of projects reported and implementation plans).</w:t>
            </w:r>
          </w:p>
        </w:tc>
      </w:tr>
      <w:tr w:rsidR="004125BD" w:rsidRPr="004125BD" w:rsidTr="004125BD">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22"/>
                <w:lang w:eastAsia="en-ZA"/>
              </w:rPr>
              <w:t>Number of projects completed within approved budget</w:t>
            </w:r>
          </w:p>
        </w:tc>
        <w:tc>
          <w:tcPr>
            <w:tcW w:w="0" w:type="auto"/>
            <w:tcBorders>
              <w:top w:val="nil"/>
              <w:left w:val="nil"/>
              <w:bottom w:val="single" w:sz="4" w:space="0" w:color="auto"/>
              <w:right w:val="single" w:sz="4" w:space="0" w:color="auto"/>
            </w:tcBorders>
            <w:shd w:val="clear" w:color="auto" w:fill="auto"/>
            <w:noWrap/>
            <w:vAlign w:val="center"/>
            <w:hideMark/>
          </w:tcPr>
          <w:p w:rsidR="004125BD" w:rsidRPr="004125BD" w:rsidRDefault="004125BD" w:rsidP="004125BD">
            <w:pPr>
              <w:jc w:val="right"/>
              <w:rPr>
                <w:rFonts w:cs="Arial"/>
                <w:color w:val="000000"/>
                <w:sz w:val="18"/>
                <w:szCs w:val="18"/>
                <w:lang w:eastAsia="en-ZA"/>
              </w:rPr>
            </w:pPr>
            <w:r w:rsidRPr="004125BD">
              <w:rPr>
                <w:rFonts w:cs="Arial"/>
                <w:color w:val="000000"/>
                <w:sz w:val="18"/>
                <w:szCs w:val="22"/>
                <w:lang w:eastAsia="en-ZA"/>
              </w:rPr>
              <w:t>23</w:t>
            </w:r>
          </w:p>
        </w:tc>
        <w:tc>
          <w:tcPr>
            <w:tcW w:w="0" w:type="auto"/>
            <w:tcBorders>
              <w:top w:val="nil"/>
              <w:left w:val="nil"/>
              <w:bottom w:val="single" w:sz="4" w:space="0" w:color="auto"/>
              <w:right w:val="single" w:sz="4" w:space="0" w:color="auto"/>
            </w:tcBorders>
            <w:shd w:val="clear" w:color="auto" w:fill="auto"/>
            <w:noWrap/>
            <w:vAlign w:val="center"/>
            <w:hideMark/>
          </w:tcPr>
          <w:p w:rsidR="004125BD" w:rsidRPr="004125BD" w:rsidRDefault="004125BD" w:rsidP="004125BD">
            <w:pPr>
              <w:jc w:val="right"/>
              <w:rPr>
                <w:rFonts w:cs="Arial"/>
                <w:color w:val="000000"/>
                <w:sz w:val="18"/>
                <w:szCs w:val="18"/>
                <w:lang w:eastAsia="en-ZA"/>
              </w:rPr>
            </w:pPr>
            <w:r w:rsidRPr="004125BD">
              <w:rPr>
                <w:rFonts w:cs="Arial"/>
                <w:color w:val="000000"/>
                <w:sz w:val="18"/>
                <w:szCs w:val="22"/>
                <w:lang w:eastAsia="en-ZA"/>
              </w:rPr>
              <w:t>24</w:t>
            </w:r>
          </w:p>
        </w:tc>
        <w:tc>
          <w:tcPr>
            <w:tcW w:w="0" w:type="auto"/>
            <w:tcBorders>
              <w:top w:val="nil"/>
              <w:left w:val="nil"/>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22"/>
                <w:lang w:eastAsia="en-ZA"/>
              </w:rPr>
              <w:t>Expenditure report/progress payment reports were provided, a list of projects reported needs to be provided.</w:t>
            </w:r>
          </w:p>
        </w:tc>
      </w:tr>
      <w:tr w:rsidR="004125BD" w:rsidRPr="004125BD" w:rsidTr="004125BD">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22"/>
                <w:lang w:eastAsia="en-ZA"/>
              </w:rPr>
              <w:t>Number of projects in the current WCS project list cleared</w:t>
            </w:r>
          </w:p>
        </w:tc>
        <w:tc>
          <w:tcPr>
            <w:tcW w:w="0" w:type="auto"/>
            <w:tcBorders>
              <w:top w:val="nil"/>
              <w:left w:val="nil"/>
              <w:bottom w:val="single" w:sz="4" w:space="0" w:color="auto"/>
              <w:right w:val="single" w:sz="4" w:space="0" w:color="auto"/>
            </w:tcBorders>
            <w:shd w:val="clear" w:color="auto" w:fill="auto"/>
            <w:noWrap/>
            <w:vAlign w:val="center"/>
            <w:hideMark/>
          </w:tcPr>
          <w:p w:rsidR="004125BD" w:rsidRPr="004125BD" w:rsidRDefault="004125BD" w:rsidP="004125BD">
            <w:pPr>
              <w:jc w:val="right"/>
              <w:rPr>
                <w:rFonts w:cs="Arial"/>
                <w:color w:val="000000"/>
                <w:sz w:val="18"/>
                <w:szCs w:val="18"/>
                <w:lang w:eastAsia="en-ZA"/>
              </w:rPr>
            </w:pPr>
            <w:r w:rsidRPr="004125BD">
              <w:rPr>
                <w:rFonts w:cs="Arial"/>
                <w:color w:val="000000"/>
                <w:sz w:val="18"/>
                <w:szCs w:val="22"/>
                <w:lang w:eastAsia="en-ZA"/>
              </w:rPr>
              <w:t>45</w:t>
            </w:r>
          </w:p>
        </w:tc>
        <w:tc>
          <w:tcPr>
            <w:tcW w:w="0" w:type="auto"/>
            <w:tcBorders>
              <w:top w:val="nil"/>
              <w:left w:val="nil"/>
              <w:bottom w:val="single" w:sz="4" w:space="0" w:color="auto"/>
              <w:right w:val="single" w:sz="4" w:space="0" w:color="auto"/>
            </w:tcBorders>
            <w:shd w:val="clear" w:color="auto" w:fill="auto"/>
            <w:noWrap/>
            <w:vAlign w:val="center"/>
            <w:hideMark/>
          </w:tcPr>
          <w:p w:rsidR="004125BD" w:rsidRPr="004125BD" w:rsidRDefault="004125BD" w:rsidP="004125BD">
            <w:pPr>
              <w:jc w:val="right"/>
              <w:rPr>
                <w:rFonts w:cs="Arial"/>
                <w:color w:val="000000"/>
                <w:sz w:val="18"/>
                <w:szCs w:val="18"/>
                <w:lang w:eastAsia="en-ZA"/>
              </w:rPr>
            </w:pPr>
            <w:r w:rsidRPr="004125BD">
              <w:rPr>
                <w:rFonts w:cs="Arial"/>
                <w:color w:val="000000"/>
                <w:sz w:val="18"/>
                <w:szCs w:val="22"/>
                <w:lang w:eastAsia="en-ZA"/>
              </w:rPr>
              <w:t>33</w:t>
            </w:r>
          </w:p>
        </w:tc>
        <w:tc>
          <w:tcPr>
            <w:tcW w:w="0" w:type="auto"/>
            <w:tcBorders>
              <w:top w:val="nil"/>
              <w:left w:val="nil"/>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22"/>
                <w:lang w:eastAsia="en-ZA"/>
              </w:rPr>
              <w:t>Site Hand Over Certificates were provided</w:t>
            </w:r>
            <w:proofErr w:type="gramStart"/>
            <w:r w:rsidRPr="004125BD">
              <w:rPr>
                <w:rFonts w:cs="Arial"/>
                <w:color w:val="000000"/>
                <w:sz w:val="18"/>
                <w:szCs w:val="22"/>
                <w:lang w:eastAsia="en-ZA"/>
              </w:rPr>
              <w:t>,(</w:t>
            </w:r>
            <w:proofErr w:type="gramEnd"/>
            <w:r w:rsidRPr="004125BD">
              <w:rPr>
                <w:rFonts w:cs="Arial"/>
                <w:color w:val="000000"/>
                <w:sz w:val="18"/>
                <w:szCs w:val="22"/>
                <w:lang w:eastAsia="en-ZA"/>
              </w:rPr>
              <w:t>a list of projects reported needs to be provided.</w:t>
            </w:r>
          </w:p>
        </w:tc>
      </w:tr>
      <w:tr w:rsidR="004125BD" w:rsidRPr="004125BD" w:rsidTr="004125BD">
        <w:trPr>
          <w:trHeight w:val="21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22"/>
                <w:lang w:eastAsia="en-ZA"/>
              </w:rPr>
              <w:t>Percentage of construction contracts allocated towards BBBEE</w:t>
            </w:r>
          </w:p>
        </w:tc>
        <w:tc>
          <w:tcPr>
            <w:tcW w:w="0" w:type="auto"/>
            <w:tcBorders>
              <w:top w:val="nil"/>
              <w:left w:val="nil"/>
              <w:bottom w:val="single" w:sz="4" w:space="0" w:color="auto"/>
              <w:right w:val="single" w:sz="4" w:space="0" w:color="auto"/>
            </w:tcBorders>
            <w:shd w:val="clear" w:color="auto" w:fill="auto"/>
            <w:noWrap/>
            <w:vAlign w:val="center"/>
            <w:hideMark/>
          </w:tcPr>
          <w:p w:rsidR="004125BD" w:rsidRPr="004125BD" w:rsidRDefault="004125BD" w:rsidP="004125BD">
            <w:pPr>
              <w:jc w:val="right"/>
              <w:rPr>
                <w:rFonts w:cs="Arial"/>
                <w:color w:val="000000"/>
                <w:sz w:val="18"/>
                <w:szCs w:val="18"/>
                <w:lang w:eastAsia="en-ZA"/>
              </w:rPr>
            </w:pPr>
            <w:r w:rsidRPr="004125BD">
              <w:rPr>
                <w:rFonts w:cs="Arial"/>
                <w:color w:val="000000"/>
                <w:sz w:val="18"/>
                <w:szCs w:val="22"/>
                <w:lang w:eastAsia="en-ZA"/>
              </w:rPr>
              <w:t>23%</w:t>
            </w:r>
          </w:p>
        </w:tc>
        <w:tc>
          <w:tcPr>
            <w:tcW w:w="0" w:type="auto"/>
            <w:tcBorders>
              <w:top w:val="nil"/>
              <w:left w:val="nil"/>
              <w:bottom w:val="single" w:sz="4" w:space="0" w:color="auto"/>
              <w:right w:val="single" w:sz="4" w:space="0" w:color="auto"/>
            </w:tcBorders>
            <w:shd w:val="clear" w:color="auto" w:fill="auto"/>
            <w:noWrap/>
            <w:vAlign w:val="center"/>
            <w:hideMark/>
          </w:tcPr>
          <w:p w:rsidR="004125BD" w:rsidRPr="004125BD" w:rsidRDefault="004125BD" w:rsidP="004125BD">
            <w:pPr>
              <w:jc w:val="right"/>
              <w:rPr>
                <w:rFonts w:cs="Arial"/>
                <w:color w:val="000000"/>
                <w:sz w:val="18"/>
                <w:szCs w:val="18"/>
                <w:lang w:eastAsia="en-ZA"/>
              </w:rPr>
            </w:pPr>
            <w:r w:rsidRPr="004125BD">
              <w:rPr>
                <w:rFonts w:cs="Arial"/>
                <w:color w:val="000000"/>
                <w:sz w:val="18"/>
                <w:szCs w:val="22"/>
                <w:lang w:eastAsia="en-ZA"/>
              </w:rPr>
              <w:t>38%</w:t>
            </w:r>
          </w:p>
        </w:tc>
        <w:tc>
          <w:tcPr>
            <w:tcW w:w="0" w:type="auto"/>
            <w:tcBorders>
              <w:top w:val="nil"/>
              <w:left w:val="nil"/>
              <w:bottom w:val="single" w:sz="4" w:space="0" w:color="auto"/>
              <w:right w:val="single" w:sz="4" w:space="0" w:color="auto"/>
            </w:tcBorders>
            <w:shd w:val="clear" w:color="auto" w:fill="auto"/>
            <w:vAlign w:val="center"/>
            <w:hideMark/>
          </w:tcPr>
          <w:p w:rsidR="004125BD" w:rsidRPr="004125BD" w:rsidRDefault="004125BD" w:rsidP="004125BD">
            <w:pPr>
              <w:rPr>
                <w:rFonts w:cs="Arial"/>
                <w:color w:val="000000"/>
                <w:sz w:val="18"/>
                <w:szCs w:val="18"/>
                <w:lang w:eastAsia="en-ZA"/>
              </w:rPr>
            </w:pPr>
            <w:r w:rsidRPr="004125BD">
              <w:rPr>
                <w:rFonts w:cs="Arial"/>
                <w:color w:val="000000"/>
                <w:sz w:val="18"/>
                <w:szCs w:val="22"/>
                <w:lang w:eastAsia="en-ZA"/>
              </w:rPr>
              <w:t>BBBEE certificates provided no evidence of how the % was determined and no confirmation that contracts were allocated to the submitted BBBEE certificates. Therefore additional evidence that needs to be provided is List of projects awarded for BBBEEE &amp; evidence that the contracts were awarded to these BBBEE.</w:t>
            </w:r>
          </w:p>
        </w:tc>
      </w:tr>
    </w:tbl>
    <w:p w:rsidR="00752D21" w:rsidRPr="00FD71BD" w:rsidRDefault="00752D21" w:rsidP="00752D21">
      <w:pPr>
        <w:spacing w:after="120"/>
        <w:rPr>
          <w:rFonts w:cs="Arial"/>
          <w:szCs w:val="22"/>
        </w:rPr>
      </w:pPr>
    </w:p>
    <w:p w:rsidR="00752D21" w:rsidRDefault="00752D21" w:rsidP="00752D21">
      <w:pPr>
        <w:rPr>
          <w:rFonts w:cs="Arial"/>
          <w:b/>
          <w:i/>
          <w:iCs/>
          <w:szCs w:val="22"/>
          <w:lang w:eastAsia="en-GB"/>
        </w:rPr>
      </w:pPr>
      <w:r w:rsidRPr="00CB5498">
        <w:rPr>
          <w:rFonts w:cs="Arial"/>
          <w:b/>
          <w:i/>
          <w:iCs/>
          <w:szCs w:val="22"/>
          <w:lang w:eastAsia="en-GB"/>
        </w:rPr>
        <w:t>Reason for the deviation</w:t>
      </w:r>
    </w:p>
    <w:p w:rsidR="00752D21" w:rsidRDefault="00752D21" w:rsidP="00752D21">
      <w:pPr>
        <w:rPr>
          <w:rFonts w:cs="Arial"/>
          <w:b/>
          <w:i/>
          <w:iCs/>
          <w:szCs w:val="22"/>
          <w:lang w:eastAsia="en-GB"/>
        </w:rPr>
      </w:pPr>
    </w:p>
    <w:p w:rsidR="00752D21" w:rsidRPr="005100C8" w:rsidRDefault="005100C8" w:rsidP="005100C8">
      <w:pPr>
        <w:spacing w:after="120"/>
        <w:rPr>
          <w:rFonts w:cs="Arial"/>
          <w:bCs/>
          <w:szCs w:val="22"/>
        </w:rPr>
      </w:pPr>
      <w:r>
        <w:rPr>
          <w:rFonts w:cs="Arial"/>
          <w:bCs/>
          <w:szCs w:val="22"/>
        </w:rPr>
        <w:t>Reason for the deviation:</w:t>
      </w:r>
    </w:p>
    <w:p w:rsidR="00752D21" w:rsidRPr="003158FC" w:rsidRDefault="00752D21" w:rsidP="00752D21">
      <w:pPr>
        <w:pStyle w:val="NormalWeb"/>
        <w:ind w:left="709" w:hanging="709"/>
        <w:rPr>
          <w:sz w:val="22"/>
          <w:szCs w:val="22"/>
        </w:rPr>
      </w:pPr>
      <w:r w:rsidRPr="003158FC">
        <w:rPr>
          <w:sz w:val="22"/>
          <w:szCs w:val="22"/>
        </w:rPr>
        <w:t xml:space="preserve">a) </w:t>
      </w:r>
      <w:r w:rsidRPr="003158FC">
        <w:rPr>
          <w:sz w:val="22"/>
          <w:szCs w:val="22"/>
        </w:rPr>
        <w:tab/>
        <w:t>The department does not have controls in place to ensure that ac</w:t>
      </w:r>
      <w:r>
        <w:rPr>
          <w:sz w:val="22"/>
          <w:szCs w:val="22"/>
        </w:rPr>
        <w:t>tual achievements reported in the quarterly</w:t>
      </w:r>
      <w:r w:rsidRPr="003158FC">
        <w:rPr>
          <w:sz w:val="22"/>
          <w:szCs w:val="22"/>
        </w:rPr>
        <w:t xml:space="preserve"> reports are supported by adequate portfolio of evidence.</w:t>
      </w:r>
    </w:p>
    <w:p w:rsidR="00752D21" w:rsidRPr="003158FC" w:rsidRDefault="00752D21" w:rsidP="00752D21">
      <w:pPr>
        <w:ind w:left="709" w:hanging="709"/>
        <w:rPr>
          <w:rFonts w:cs="Arial"/>
          <w:szCs w:val="22"/>
        </w:rPr>
      </w:pPr>
      <w:r w:rsidRPr="003158FC">
        <w:rPr>
          <w:rFonts w:cs="Arial"/>
          <w:szCs w:val="22"/>
        </w:rPr>
        <w:lastRenderedPageBreak/>
        <w:t>b)</w:t>
      </w:r>
      <w:r w:rsidRPr="003158FC">
        <w:rPr>
          <w:rFonts w:cs="Arial"/>
          <w:szCs w:val="22"/>
        </w:rPr>
        <w:tab/>
        <w:t>This is due to the non-submission of valid and accurate portfolio of evidence from the various units to the Monitoring and Evaluation (M&amp;E) unit.</w:t>
      </w:r>
    </w:p>
    <w:p w:rsidR="00752D21" w:rsidRPr="003158FC" w:rsidRDefault="00752D21" w:rsidP="00752D21">
      <w:pPr>
        <w:rPr>
          <w:rFonts w:cs="Arial"/>
          <w:szCs w:val="22"/>
        </w:rPr>
      </w:pPr>
    </w:p>
    <w:p w:rsidR="00752D21" w:rsidRPr="005100C8" w:rsidRDefault="00752D21" w:rsidP="005100C8">
      <w:pPr>
        <w:ind w:left="709" w:hanging="709"/>
        <w:rPr>
          <w:rFonts w:cs="Arial"/>
          <w:szCs w:val="22"/>
        </w:rPr>
      </w:pPr>
      <w:r>
        <w:rPr>
          <w:rFonts w:cs="Arial"/>
          <w:szCs w:val="22"/>
        </w:rPr>
        <w:t>c</w:t>
      </w:r>
      <w:r w:rsidRPr="003158FC">
        <w:rPr>
          <w:rFonts w:cs="Arial"/>
          <w:szCs w:val="22"/>
        </w:rPr>
        <w:t>)</w:t>
      </w:r>
      <w:r w:rsidRPr="003158FC">
        <w:rPr>
          <w:rFonts w:cs="Arial"/>
          <w:szCs w:val="22"/>
        </w:rPr>
        <w:tab/>
        <w:t xml:space="preserve">A lack of adequate review of the portfolio of evidence by management and therefore the inability to timeously advise on any corrections if necessary. </w:t>
      </w:r>
    </w:p>
    <w:p w:rsidR="00752D21" w:rsidRPr="00CB5498" w:rsidRDefault="00752D21" w:rsidP="00752D21">
      <w:pPr>
        <w:rPr>
          <w:rFonts w:cs="Arial"/>
          <w:color w:val="000000"/>
          <w:szCs w:val="22"/>
        </w:rPr>
      </w:pPr>
    </w:p>
    <w:p w:rsidR="00752D21" w:rsidRPr="00CB5498" w:rsidRDefault="00752D21" w:rsidP="00752D21">
      <w:pPr>
        <w:rPr>
          <w:rFonts w:cs="Arial"/>
          <w:b/>
          <w:i/>
          <w:iCs/>
          <w:szCs w:val="22"/>
          <w:lang w:eastAsia="en-GB"/>
        </w:rPr>
      </w:pPr>
      <w:r w:rsidRPr="00CB5498">
        <w:rPr>
          <w:rFonts w:cs="Arial"/>
          <w:b/>
          <w:i/>
          <w:iCs/>
          <w:szCs w:val="22"/>
          <w:lang w:eastAsia="en-GB"/>
        </w:rPr>
        <w:t>Impact of the finding</w:t>
      </w:r>
    </w:p>
    <w:p w:rsidR="00752D21" w:rsidRDefault="00752D21" w:rsidP="00752D21">
      <w:pPr>
        <w:rPr>
          <w:rFonts w:cs="Arial"/>
          <w:color w:val="000000"/>
          <w:szCs w:val="22"/>
        </w:rPr>
      </w:pPr>
    </w:p>
    <w:p w:rsidR="00752D21" w:rsidRPr="009A7918" w:rsidRDefault="00752D21" w:rsidP="00B31FB4">
      <w:pPr>
        <w:pStyle w:val="NormalWeb"/>
        <w:numPr>
          <w:ilvl w:val="0"/>
          <w:numId w:val="38"/>
        </w:numPr>
        <w:spacing w:before="0" w:beforeAutospacing="0" w:after="0" w:afterAutospacing="0"/>
        <w:ind w:hanging="720"/>
        <w:rPr>
          <w:sz w:val="22"/>
          <w:szCs w:val="22"/>
        </w:rPr>
      </w:pPr>
      <w:r w:rsidRPr="004A05C2">
        <w:rPr>
          <w:sz w:val="22"/>
          <w:szCs w:val="22"/>
        </w:rPr>
        <w:t xml:space="preserve">Non-compliance with the National Treasury </w:t>
      </w:r>
      <w:r>
        <w:rPr>
          <w:sz w:val="22"/>
          <w:szCs w:val="22"/>
        </w:rPr>
        <w:t xml:space="preserve">Framework for managing </w:t>
      </w:r>
      <w:r w:rsidRPr="004A05C2">
        <w:rPr>
          <w:sz w:val="22"/>
          <w:szCs w:val="22"/>
        </w:rPr>
        <w:t>performance information</w:t>
      </w:r>
      <w:r>
        <w:rPr>
          <w:sz w:val="22"/>
          <w:szCs w:val="22"/>
        </w:rPr>
        <w:t>.</w:t>
      </w:r>
    </w:p>
    <w:p w:rsidR="00752D21" w:rsidRDefault="00752D21" w:rsidP="00B31FB4">
      <w:pPr>
        <w:pStyle w:val="NormalWeb"/>
        <w:numPr>
          <w:ilvl w:val="0"/>
          <w:numId w:val="38"/>
        </w:numPr>
        <w:spacing w:before="0" w:beforeAutospacing="0" w:after="0" w:afterAutospacing="0"/>
        <w:ind w:hanging="720"/>
        <w:rPr>
          <w:sz w:val="22"/>
          <w:szCs w:val="22"/>
        </w:rPr>
      </w:pPr>
      <w:r w:rsidRPr="009A7918">
        <w:rPr>
          <w:sz w:val="22"/>
          <w:szCs w:val="22"/>
        </w:rPr>
        <w:t>The reported information as</w:t>
      </w:r>
      <w:r>
        <w:rPr>
          <w:sz w:val="22"/>
          <w:szCs w:val="22"/>
        </w:rPr>
        <w:t xml:space="preserve"> contained in the</w:t>
      </w:r>
      <w:r w:rsidRPr="009A7918">
        <w:rPr>
          <w:sz w:val="22"/>
          <w:szCs w:val="22"/>
        </w:rPr>
        <w:t xml:space="preserve"> </w:t>
      </w:r>
      <w:r>
        <w:rPr>
          <w:sz w:val="22"/>
          <w:szCs w:val="22"/>
        </w:rPr>
        <w:t>quarterly report</w:t>
      </w:r>
      <w:r w:rsidRPr="009A7918">
        <w:rPr>
          <w:sz w:val="22"/>
          <w:szCs w:val="22"/>
        </w:rPr>
        <w:t xml:space="preserve"> may not be valid</w:t>
      </w:r>
      <w:r>
        <w:rPr>
          <w:sz w:val="22"/>
          <w:szCs w:val="22"/>
        </w:rPr>
        <w:t xml:space="preserve"> and accurate therefore the </w:t>
      </w:r>
      <w:r w:rsidRPr="009A7918">
        <w:rPr>
          <w:sz w:val="22"/>
          <w:szCs w:val="22"/>
        </w:rPr>
        <w:t>actual achievements</w:t>
      </w:r>
      <w:r>
        <w:rPr>
          <w:sz w:val="22"/>
          <w:szCs w:val="22"/>
        </w:rPr>
        <w:t xml:space="preserve"> may be overstated and inaccurate.</w:t>
      </w:r>
    </w:p>
    <w:p w:rsidR="00752D21" w:rsidRDefault="00752D21" w:rsidP="00B31FB4">
      <w:pPr>
        <w:pStyle w:val="NormalWeb"/>
        <w:numPr>
          <w:ilvl w:val="0"/>
          <w:numId w:val="38"/>
        </w:numPr>
        <w:spacing w:before="0" w:beforeAutospacing="0" w:after="0" w:afterAutospacing="0"/>
        <w:ind w:hanging="720"/>
        <w:rPr>
          <w:sz w:val="22"/>
          <w:szCs w:val="22"/>
        </w:rPr>
      </w:pPr>
      <w:r>
        <w:rPr>
          <w:sz w:val="22"/>
          <w:szCs w:val="22"/>
        </w:rPr>
        <w:t xml:space="preserve">This could result in material misstatements which could lead to a qualification of the relevant </w:t>
      </w:r>
      <w:proofErr w:type="spellStart"/>
      <w:r>
        <w:rPr>
          <w:sz w:val="22"/>
          <w:szCs w:val="22"/>
        </w:rPr>
        <w:t>programme</w:t>
      </w:r>
      <w:proofErr w:type="spellEnd"/>
      <w:r>
        <w:rPr>
          <w:sz w:val="22"/>
          <w:szCs w:val="22"/>
        </w:rPr>
        <w:t>.</w:t>
      </w:r>
    </w:p>
    <w:p w:rsidR="00752D21" w:rsidRDefault="00752D21" w:rsidP="00752D21">
      <w:pPr>
        <w:rPr>
          <w:rFonts w:cs="Arial"/>
          <w:color w:val="000000"/>
          <w:szCs w:val="22"/>
        </w:rPr>
      </w:pPr>
    </w:p>
    <w:p w:rsidR="00752D21" w:rsidRPr="00CB5498" w:rsidRDefault="00752D21" w:rsidP="00752D21">
      <w:pPr>
        <w:rPr>
          <w:rFonts w:cs="Arial"/>
          <w:b/>
          <w:bCs/>
          <w:szCs w:val="22"/>
          <w:lang w:eastAsia="en-GB"/>
        </w:rPr>
      </w:pPr>
      <w:r w:rsidRPr="00CB5498">
        <w:rPr>
          <w:rFonts w:cs="Arial"/>
          <w:b/>
          <w:bCs/>
          <w:szCs w:val="22"/>
          <w:lang w:eastAsia="en-GB"/>
        </w:rPr>
        <w:t>Internal control deficiency</w:t>
      </w:r>
    </w:p>
    <w:p w:rsidR="00752D21" w:rsidRPr="0065751B" w:rsidRDefault="00752D21" w:rsidP="0065751B">
      <w:pPr>
        <w:pStyle w:val="NormalWeb"/>
        <w:rPr>
          <w:sz w:val="22"/>
          <w:szCs w:val="22"/>
        </w:rPr>
      </w:pPr>
      <w:r w:rsidRPr="007F05A0">
        <w:rPr>
          <w:sz w:val="22"/>
          <w:szCs w:val="22"/>
        </w:rPr>
        <w:t>Based on the aforementioned the matter is as a result of the following internal cont</w:t>
      </w:r>
      <w:r w:rsidR="0065751B">
        <w:rPr>
          <w:sz w:val="22"/>
          <w:szCs w:val="22"/>
        </w:rPr>
        <w:t>rol deficiencies:</w:t>
      </w:r>
    </w:p>
    <w:p w:rsidR="00752D21" w:rsidRPr="00405CF7" w:rsidRDefault="00752D21" w:rsidP="00752D21">
      <w:pPr>
        <w:spacing w:after="120"/>
        <w:rPr>
          <w:rFonts w:cs="Arial"/>
          <w:bCs/>
          <w:szCs w:val="22"/>
        </w:rPr>
      </w:pPr>
      <w:r w:rsidRPr="00405CF7">
        <w:rPr>
          <w:rFonts w:cs="Arial"/>
          <w:bCs/>
          <w:szCs w:val="22"/>
        </w:rPr>
        <w:t>Leadership</w:t>
      </w:r>
    </w:p>
    <w:p w:rsidR="00752D21" w:rsidRPr="00405CF7" w:rsidRDefault="00752D21" w:rsidP="00752D21">
      <w:pPr>
        <w:pStyle w:val="NormalWeb"/>
        <w:rPr>
          <w:sz w:val="22"/>
          <w:szCs w:val="22"/>
        </w:rPr>
      </w:pPr>
      <w:r w:rsidRPr="00405CF7">
        <w:rPr>
          <w:sz w:val="22"/>
          <w:szCs w:val="22"/>
        </w:rPr>
        <w:t>The Accounting Officer did not exercise oversight responsibility regarding financial and performance reporting and compliance and related internal controls.</w:t>
      </w:r>
    </w:p>
    <w:p w:rsidR="00752D21" w:rsidRPr="00405CF7" w:rsidRDefault="00752D21" w:rsidP="0065751B">
      <w:pPr>
        <w:ind w:right="567"/>
        <w:jc w:val="both"/>
        <w:rPr>
          <w:rFonts w:cs="Arial"/>
          <w:szCs w:val="22"/>
          <w:lang w:val="en-GB"/>
        </w:rPr>
      </w:pPr>
      <w:r w:rsidRPr="00405CF7">
        <w:rPr>
          <w:rFonts w:cs="Arial"/>
          <w:szCs w:val="22"/>
          <w:lang w:val="en-GB"/>
        </w:rPr>
        <w:t>Financial and Performance Management</w:t>
      </w:r>
    </w:p>
    <w:p w:rsidR="00752D21" w:rsidRPr="00201C48" w:rsidRDefault="00752D21" w:rsidP="00752D21">
      <w:pPr>
        <w:ind w:left="284" w:right="567"/>
        <w:jc w:val="both"/>
        <w:rPr>
          <w:rFonts w:cs="Arial"/>
          <w:szCs w:val="22"/>
          <w:lang w:val="en-GB"/>
        </w:rPr>
      </w:pPr>
    </w:p>
    <w:p w:rsidR="00752D21" w:rsidRPr="00201C48" w:rsidRDefault="00752D21" w:rsidP="00752D21">
      <w:pPr>
        <w:ind w:right="567"/>
        <w:jc w:val="both"/>
        <w:rPr>
          <w:rFonts w:cs="Arial"/>
          <w:szCs w:val="22"/>
          <w:lang w:val="en-GB"/>
        </w:rPr>
      </w:pPr>
      <w:r w:rsidRPr="00201C48">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752D21" w:rsidRPr="00CB5498" w:rsidRDefault="00752D21" w:rsidP="00752D21">
      <w:pPr>
        <w:spacing w:after="120"/>
        <w:rPr>
          <w:rFonts w:cs="Arial"/>
          <w:color w:val="000000"/>
          <w:szCs w:val="22"/>
          <w:lang w:eastAsia="en-ZA"/>
        </w:rPr>
      </w:pPr>
    </w:p>
    <w:p w:rsidR="00752D21" w:rsidRPr="00CB5498" w:rsidRDefault="00752D21" w:rsidP="00752D21">
      <w:pPr>
        <w:spacing w:after="120"/>
        <w:rPr>
          <w:rFonts w:cs="Arial"/>
          <w:color w:val="000000"/>
          <w:szCs w:val="22"/>
          <w:lang w:eastAsia="en-ZA"/>
        </w:rPr>
      </w:pPr>
      <w:r w:rsidRPr="00CB5498">
        <w:rPr>
          <w:rFonts w:cs="Arial"/>
          <w:b/>
          <w:bCs/>
          <w:szCs w:val="22"/>
          <w:lang w:eastAsia="en-GB"/>
        </w:rPr>
        <w:t>Recommendation</w:t>
      </w:r>
    </w:p>
    <w:p w:rsidR="00752D21" w:rsidRPr="00CB5498" w:rsidRDefault="00752D21" w:rsidP="00752D21">
      <w:pPr>
        <w:rPr>
          <w:rFonts w:cs="Arial"/>
          <w:b/>
          <w:szCs w:val="22"/>
        </w:rPr>
      </w:pPr>
    </w:p>
    <w:p w:rsidR="00752D21" w:rsidRPr="00796E32" w:rsidRDefault="00752D21" w:rsidP="00B31FB4">
      <w:pPr>
        <w:pStyle w:val="NormalWeb"/>
        <w:numPr>
          <w:ilvl w:val="0"/>
          <w:numId w:val="39"/>
        </w:numPr>
        <w:spacing w:before="0" w:beforeAutospacing="0" w:after="0" w:afterAutospacing="0"/>
        <w:ind w:hanging="720"/>
        <w:rPr>
          <w:sz w:val="22"/>
          <w:szCs w:val="22"/>
        </w:rPr>
      </w:pPr>
      <w:r w:rsidRPr="00796E32">
        <w:rPr>
          <w:sz w:val="22"/>
          <w:szCs w:val="22"/>
        </w:rPr>
        <w:t xml:space="preserve">The department should implement processes to ensure that actual achievements reported on the quarterly reports and ultimately the annual report is supported by adequate portfolio of evidence. </w:t>
      </w:r>
    </w:p>
    <w:p w:rsidR="00752D21" w:rsidRPr="00796E32" w:rsidRDefault="00752D21" w:rsidP="00B31FB4">
      <w:pPr>
        <w:pStyle w:val="ListParagraph"/>
        <w:numPr>
          <w:ilvl w:val="0"/>
          <w:numId w:val="39"/>
        </w:numPr>
        <w:ind w:hanging="720"/>
        <w:contextualSpacing/>
        <w:rPr>
          <w:rFonts w:cs="Arial"/>
          <w:szCs w:val="22"/>
        </w:rPr>
      </w:pPr>
      <w:r w:rsidRPr="00796E32">
        <w:rPr>
          <w:rFonts w:cs="Arial"/>
          <w:szCs w:val="22"/>
        </w:rPr>
        <w:t xml:space="preserve">The departments should ensure that staff from all affected units is provided with the necessary training to alleviate any uncertainties with respect to the development of the portfolio of evidence. </w:t>
      </w:r>
    </w:p>
    <w:p w:rsidR="00752D21" w:rsidRDefault="00752D21" w:rsidP="00B31FB4">
      <w:pPr>
        <w:pStyle w:val="ListParagraph"/>
        <w:numPr>
          <w:ilvl w:val="0"/>
          <w:numId w:val="39"/>
        </w:numPr>
        <w:spacing w:after="120"/>
        <w:ind w:hanging="720"/>
        <w:contextualSpacing/>
        <w:rPr>
          <w:rFonts w:cs="Arial"/>
          <w:szCs w:val="22"/>
        </w:rPr>
      </w:pPr>
      <w:r w:rsidRPr="00796E32">
        <w:rPr>
          <w:rFonts w:cs="Arial"/>
          <w:szCs w:val="22"/>
        </w:rPr>
        <w:t>Managers responsible for their respective sub-programme reporting should be held accountable for the reporting requirements against the relevant target.</w:t>
      </w:r>
    </w:p>
    <w:p w:rsidR="00752D21" w:rsidRPr="0065751B" w:rsidRDefault="00752D21" w:rsidP="00752D21">
      <w:pPr>
        <w:pStyle w:val="ListParagraph"/>
        <w:numPr>
          <w:ilvl w:val="0"/>
          <w:numId w:val="39"/>
        </w:numPr>
        <w:spacing w:after="120"/>
        <w:ind w:hanging="720"/>
        <w:contextualSpacing/>
        <w:rPr>
          <w:rFonts w:cs="Arial"/>
          <w:szCs w:val="22"/>
        </w:rPr>
      </w:pPr>
      <w:r>
        <w:rPr>
          <w:rFonts w:cs="Arial"/>
          <w:szCs w:val="22"/>
        </w:rPr>
        <w:t>Management responsible for their respective sub-programme reporting should review the portfolio of evidence against the reported information before submitting the information to Monitoring and Evaluation branch.</w:t>
      </w:r>
    </w:p>
    <w:p w:rsidR="00752D21" w:rsidRDefault="00752D21" w:rsidP="00752D21">
      <w:pPr>
        <w:rPr>
          <w:rFonts w:cs="Arial"/>
          <w:b/>
          <w:szCs w:val="22"/>
        </w:rPr>
      </w:pPr>
    </w:p>
    <w:p w:rsidR="00752D21" w:rsidRPr="0065751B" w:rsidRDefault="00752D21" w:rsidP="00752D21">
      <w:pPr>
        <w:rPr>
          <w:rFonts w:cs="Arial"/>
          <w:b/>
          <w:szCs w:val="22"/>
        </w:rPr>
      </w:pPr>
      <w:r w:rsidRPr="0065751B">
        <w:rPr>
          <w:rFonts w:cs="Arial"/>
          <w:b/>
          <w:szCs w:val="22"/>
        </w:rPr>
        <w:t>Management response</w:t>
      </w:r>
    </w:p>
    <w:p w:rsidR="00752D21" w:rsidRDefault="00752D21" w:rsidP="00752D21">
      <w:pPr>
        <w:rPr>
          <w:rFonts w:eastAsia="Arial Unicode MS" w:cs="Arial"/>
          <w:sz w:val="20"/>
        </w:rPr>
      </w:pPr>
    </w:p>
    <w:p w:rsidR="00752D21" w:rsidRDefault="00752D21" w:rsidP="00752D21">
      <w:pPr>
        <w:rPr>
          <w:rFonts w:eastAsia="Arial Unicode MS" w:cs="Arial"/>
          <w:sz w:val="20"/>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752D21" w:rsidRPr="004125BD" w:rsidTr="004125BD">
        <w:tc>
          <w:tcPr>
            <w:tcW w:w="7146"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52D21" w:rsidRPr="004125BD" w:rsidRDefault="00752D21" w:rsidP="00CB4858">
            <w:pPr>
              <w:keepNext/>
              <w:spacing w:line="276" w:lineRule="auto"/>
              <w:jc w:val="both"/>
              <w:rPr>
                <w:rFonts w:cs="Arial"/>
                <w:b/>
                <w:bCs/>
                <w:color w:val="000000"/>
                <w:sz w:val="18"/>
                <w:szCs w:val="18"/>
                <w:highlight w:val="lightGray"/>
                <w:lang w:val="en-US"/>
              </w:rPr>
            </w:pPr>
            <w:r w:rsidRPr="004125BD">
              <w:rPr>
                <w:rFonts w:cs="Arial"/>
                <w:b/>
                <w:bCs/>
                <w:color w:val="000000"/>
                <w:sz w:val="18"/>
                <w:szCs w:val="18"/>
                <w:highlight w:val="lightGray"/>
              </w:rPr>
              <w:t>Description</w:t>
            </w:r>
          </w:p>
        </w:tc>
        <w:tc>
          <w:tcPr>
            <w:tcW w:w="2248"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52D21" w:rsidRPr="004125BD" w:rsidRDefault="00752D21" w:rsidP="00CB4858">
            <w:pPr>
              <w:keepNext/>
              <w:spacing w:line="276" w:lineRule="auto"/>
              <w:jc w:val="both"/>
              <w:rPr>
                <w:rFonts w:cs="Arial"/>
                <w:b/>
                <w:bCs/>
                <w:color w:val="000000"/>
                <w:sz w:val="18"/>
                <w:szCs w:val="18"/>
                <w:highlight w:val="lightGray"/>
                <w:lang w:val="en-US"/>
              </w:rPr>
            </w:pPr>
            <w:r w:rsidRPr="004125BD">
              <w:rPr>
                <w:rFonts w:cs="Arial"/>
                <w:b/>
                <w:bCs/>
                <w:color w:val="000000"/>
                <w:sz w:val="18"/>
                <w:szCs w:val="18"/>
                <w:highlight w:val="lightGray"/>
              </w:rPr>
              <w:t>Response</w:t>
            </w: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color w:val="000000"/>
                <w:sz w:val="18"/>
                <w:szCs w:val="18"/>
                <w:lang w:val="en-US"/>
              </w:rPr>
            </w:pPr>
            <w:r w:rsidRPr="004125BD">
              <w:rPr>
                <w:rFonts w:cs="Arial"/>
                <w:color w:val="000000"/>
                <w:sz w:val="18"/>
                <w:szCs w:val="18"/>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pStyle w:val="ListParagraph"/>
              <w:keepNext/>
              <w:spacing w:line="276" w:lineRule="auto"/>
              <w:ind w:left="259"/>
              <w:jc w:val="both"/>
              <w:rPr>
                <w:rFonts w:cs="Arial"/>
                <w:color w:val="000000"/>
                <w:sz w:val="18"/>
                <w:szCs w:val="18"/>
                <w:lang w:val="en-US"/>
              </w:rPr>
            </w:pPr>
          </w:p>
        </w:tc>
      </w:tr>
      <w:tr w:rsidR="00752D21" w:rsidRPr="004125BD" w:rsidTr="00CB4858">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color w:val="000000"/>
                <w:sz w:val="18"/>
                <w:szCs w:val="18"/>
                <w:lang w:val="en-US"/>
              </w:rPr>
            </w:pPr>
            <w:r w:rsidRPr="004125BD">
              <w:rPr>
                <w:rFonts w:cs="Arial"/>
                <w:color w:val="000000"/>
                <w:sz w:val="18"/>
                <w:szCs w:val="18"/>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b/>
                <w:bCs/>
                <w:color w:val="000000"/>
                <w:sz w:val="18"/>
                <w:szCs w:val="18"/>
                <w:lang w:val="en-US"/>
              </w:rPr>
            </w:pPr>
            <w:r w:rsidRPr="004125BD">
              <w:rPr>
                <w:rFonts w:cs="Arial"/>
                <w:b/>
                <w:bCs/>
                <w:color w:val="000000"/>
                <w:sz w:val="18"/>
                <w:szCs w:val="18"/>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b/>
                <w:bCs/>
                <w:color w:val="000000"/>
                <w:sz w:val="18"/>
                <w:szCs w:val="18"/>
                <w:lang w:val="en-US"/>
              </w:rPr>
            </w:pPr>
            <w:r w:rsidRPr="004125BD">
              <w:rPr>
                <w:rFonts w:cs="Arial"/>
                <w:b/>
                <w:bCs/>
                <w:color w:val="000000"/>
                <w:sz w:val="18"/>
                <w:szCs w:val="18"/>
              </w:rPr>
              <w:t>No</w:t>
            </w:r>
          </w:p>
        </w:tc>
      </w:tr>
      <w:tr w:rsidR="00752D21" w:rsidRPr="004125BD" w:rsidTr="00CB4858">
        <w:tc>
          <w:tcPr>
            <w:tcW w:w="0" w:type="auto"/>
            <w:vMerge/>
            <w:tcBorders>
              <w:top w:val="nil"/>
              <w:left w:val="single" w:sz="8" w:space="0" w:color="auto"/>
              <w:bottom w:val="single" w:sz="8" w:space="0" w:color="auto"/>
              <w:right w:val="single" w:sz="8" w:space="0" w:color="auto"/>
            </w:tcBorders>
            <w:vAlign w:val="center"/>
            <w:hideMark/>
          </w:tcPr>
          <w:p w:rsidR="00752D21" w:rsidRPr="004125BD" w:rsidRDefault="00752D21" w:rsidP="00CB4858">
            <w:pPr>
              <w:rPr>
                <w:rFonts w:cs="Arial"/>
                <w:color w:val="000000"/>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color w:val="000000"/>
                <w:sz w:val="18"/>
                <w:szCs w:val="18"/>
                <w:lang w:val="en-US"/>
              </w:rPr>
            </w:pPr>
            <w:r w:rsidRPr="004125BD">
              <w:rPr>
                <w:rFonts w:cs="Arial"/>
                <w:color w:val="000000"/>
                <w:sz w:val="18"/>
                <w:szCs w:val="18"/>
              </w:rPr>
              <w:lastRenderedPageBreak/>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r>
      <w:tr w:rsidR="00752D21" w:rsidRPr="004125BD" w:rsidTr="00CB4858">
        <w:trPr>
          <w:trHeight w:val="506"/>
        </w:trPr>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color w:val="000000"/>
                <w:sz w:val="18"/>
                <w:szCs w:val="18"/>
                <w:lang w:val="en-US"/>
              </w:rPr>
            </w:pPr>
            <w:r w:rsidRPr="004125BD">
              <w:rPr>
                <w:rFonts w:cs="Arial"/>
                <w:color w:val="000000"/>
                <w:sz w:val="18"/>
                <w:szCs w:val="18"/>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color w:val="000000"/>
                <w:sz w:val="18"/>
                <w:szCs w:val="18"/>
                <w:lang w:val="en-US"/>
              </w:rPr>
            </w:pPr>
            <w:r w:rsidRPr="004125BD">
              <w:rPr>
                <w:rFonts w:cs="Arial"/>
                <w:color w:val="000000"/>
                <w:sz w:val="18"/>
                <w:szCs w:val="18"/>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r>
      <w:tr w:rsidR="00752D21" w:rsidRPr="004125BD" w:rsidTr="00CB4858">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color w:val="000000"/>
                <w:sz w:val="18"/>
                <w:szCs w:val="18"/>
                <w:lang w:val="en-US"/>
              </w:rPr>
            </w:pPr>
            <w:r w:rsidRPr="004125BD">
              <w:rPr>
                <w:rFonts w:cs="Arial"/>
                <w:color w:val="000000"/>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b/>
                <w:bCs/>
                <w:color w:val="000000"/>
                <w:sz w:val="18"/>
                <w:szCs w:val="18"/>
                <w:lang w:val="en-US"/>
              </w:rPr>
            </w:pPr>
            <w:r w:rsidRPr="004125BD">
              <w:rPr>
                <w:rFonts w:cs="Arial"/>
                <w:b/>
                <w:bCs/>
                <w:color w:val="000000"/>
                <w:sz w:val="18"/>
                <w:szCs w:val="18"/>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b/>
                <w:bCs/>
                <w:color w:val="000000"/>
                <w:sz w:val="18"/>
                <w:szCs w:val="18"/>
                <w:lang w:val="en-US"/>
              </w:rPr>
            </w:pPr>
            <w:r w:rsidRPr="004125BD">
              <w:rPr>
                <w:rFonts w:cs="Arial"/>
                <w:b/>
                <w:bCs/>
                <w:color w:val="000000"/>
                <w:sz w:val="18"/>
                <w:szCs w:val="18"/>
              </w:rPr>
              <w:t>No</w:t>
            </w:r>
          </w:p>
        </w:tc>
      </w:tr>
      <w:tr w:rsidR="00752D21" w:rsidRPr="004125BD" w:rsidTr="00CB4858">
        <w:trPr>
          <w:trHeight w:val="203"/>
        </w:trPr>
        <w:tc>
          <w:tcPr>
            <w:tcW w:w="0" w:type="auto"/>
            <w:vMerge/>
            <w:tcBorders>
              <w:top w:val="nil"/>
              <w:left w:val="single" w:sz="8" w:space="0" w:color="auto"/>
              <w:bottom w:val="single" w:sz="8" w:space="0" w:color="auto"/>
              <w:right w:val="single" w:sz="8" w:space="0" w:color="auto"/>
            </w:tcBorders>
            <w:vAlign w:val="center"/>
            <w:hideMark/>
          </w:tcPr>
          <w:p w:rsidR="00752D21" w:rsidRPr="004125BD" w:rsidRDefault="00752D21" w:rsidP="00CB4858">
            <w:pPr>
              <w:rPr>
                <w:rFonts w:cs="Arial"/>
                <w:color w:val="000000"/>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r>
      <w:tr w:rsidR="00752D21" w:rsidRPr="004125BD" w:rsidTr="00CB4858">
        <w:trPr>
          <w:trHeight w:val="202"/>
        </w:trPr>
        <w:tc>
          <w:tcPr>
            <w:tcW w:w="0" w:type="auto"/>
            <w:vMerge/>
            <w:tcBorders>
              <w:top w:val="nil"/>
              <w:left w:val="single" w:sz="8" w:space="0" w:color="auto"/>
              <w:bottom w:val="single" w:sz="8" w:space="0" w:color="auto"/>
              <w:right w:val="single" w:sz="8" w:space="0" w:color="auto"/>
            </w:tcBorders>
            <w:vAlign w:val="center"/>
            <w:hideMark/>
          </w:tcPr>
          <w:p w:rsidR="00752D21" w:rsidRPr="004125BD" w:rsidRDefault="00752D21" w:rsidP="00CB4858">
            <w:pPr>
              <w:rPr>
                <w:rFonts w:cs="Arial"/>
                <w:color w:val="000000"/>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color w:val="000000"/>
                <w:sz w:val="18"/>
                <w:szCs w:val="18"/>
                <w:lang w:val="en-US"/>
              </w:rPr>
            </w:pPr>
            <w:r w:rsidRPr="004125BD">
              <w:rPr>
                <w:rFonts w:cs="Arial"/>
                <w:color w:val="000000"/>
                <w:sz w:val="18"/>
                <w:szCs w:val="18"/>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color w:val="000000"/>
                <w:sz w:val="18"/>
                <w:szCs w:val="18"/>
                <w:lang w:val="en-US"/>
              </w:rPr>
            </w:pPr>
            <w:r w:rsidRPr="004125BD">
              <w:rPr>
                <w:rFonts w:cs="Arial"/>
                <w:color w:val="000000"/>
                <w:sz w:val="18"/>
                <w:szCs w:val="18"/>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r>
      <w:tr w:rsidR="00752D21" w:rsidRPr="004125BD" w:rsidTr="00CB485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4125BD" w:rsidRDefault="00752D21" w:rsidP="00CB4858">
            <w:pPr>
              <w:keepNext/>
              <w:spacing w:line="276" w:lineRule="auto"/>
              <w:jc w:val="both"/>
              <w:rPr>
                <w:rFonts w:cs="Arial"/>
                <w:color w:val="000000"/>
                <w:sz w:val="18"/>
                <w:szCs w:val="18"/>
                <w:lang w:val="en-US"/>
              </w:rPr>
            </w:pPr>
            <w:r w:rsidRPr="004125BD">
              <w:rPr>
                <w:rFonts w:cs="Arial"/>
                <w:color w:val="000000"/>
                <w:sz w:val="18"/>
                <w:szCs w:val="18"/>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752D21" w:rsidRPr="004125BD" w:rsidRDefault="00752D21" w:rsidP="00CB4858">
            <w:pPr>
              <w:keepNext/>
              <w:spacing w:line="276" w:lineRule="auto"/>
              <w:jc w:val="both"/>
              <w:rPr>
                <w:rFonts w:cs="Arial"/>
                <w:color w:val="000000"/>
                <w:sz w:val="18"/>
                <w:szCs w:val="18"/>
                <w:lang w:val="en-US"/>
              </w:rPr>
            </w:pPr>
          </w:p>
        </w:tc>
      </w:tr>
      <w:tr w:rsidR="00752D21" w:rsidRPr="004125BD" w:rsidTr="00CB4858">
        <w:tc>
          <w:tcPr>
            <w:tcW w:w="7146" w:type="dxa"/>
            <w:vAlign w:val="center"/>
            <w:hideMark/>
          </w:tcPr>
          <w:p w:rsidR="00752D21" w:rsidRPr="004125BD" w:rsidRDefault="00752D21" w:rsidP="00CB4858">
            <w:pPr>
              <w:spacing w:line="276" w:lineRule="auto"/>
              <w:rPr>
                <w:rFonts w:cs="Arial"/>
                <w:sz w:val="18"/>
                <w:szCs w:val="18"/>
              </w:rPr>
            </w:pPr>
          </w:p>
        </w:tc>
        <w:tc>
          <w:tcPr>
            <w:tcW w:w="1049" w:type="dxa"/>
            <w:vAlign w:val="center"/>
            <w:hideMark/>
          </w:tcPr>
          <w:p w:rsidR="00752D21" w:rsidRPr="004125BD" w:rsidRDefault="00752D21" w:rsidP="00CB4858">
            <w:pPr>
              <w:spacing w:line="276" w:lineRule="auto"/>
              <w:rPr>
                <w:rFonts w:cs="Arial"/>
                <w:sz w:val="18"/>
                <w:szCs w:val="18"/>
              </w:rPr>
            </w:pPr>
          </w:p>
        </w:tc>
        <w:tc>
          <w:tcPr>
            <w:tcW w:w="75" w:type="dxa"/>
            <w:vAlign w:val="center"/>
            <w:hideMark/>
          </w:tcPr>
          <w:p w:rsidR="00752D21" w:rsidRPr="004125BD" w:rsidRDefault="00752D21" w:rsidP="00CB4858">
            <w:pPr>
              <w:spacing w:line="276" w:lineRule="auto"/>
              <w:rPr>
                <w:rFonts w:cs="Arial"/>
                <w:sz w:val="18"/>
                <w:szCs w:val="18"/>
              </w:rPr>
            </w:pPr>
          </w:p>
        </w:tc>
        <w:tc>
          <w:tcPr>
            <w:tcW w:w="1124" w:type="dxa"/>
            <w:vAlign w:val="center"/>
            <w:hideMark/>
          </w:tcPr>
          <w:p w:rsidR="00752D21" w:rsidRPr="004125BD" w:rsidRDefault="00752D21" w:rsidP="00CB4858">
            <w:pPr>
              <w:spacing w:line="276" w:lineRule="auto"/>
              <w:rPr>
                <w:rFonts w:cs="Arial"/>
                <w:sz w:val="18"/>
                <w:szCs w:val="18"/>
              </w:rPr>
            </w:pPr>
          </w:p>
        </w:tc>
      </w:tr>
    </w:tbl>
    <w:p w:rsidR="00752D21" w:rsidRPr="00335D88" w:rsidRDefault="00752D21" w:rsidP="00752D21">
      <w:pPr>
        <w:pStyle w:val="ListParagraph"/>
        <w:numPr>
          <w:ilvl w:val="0"/>
          <w:numId w:val="21"/>
        </w:numPr>
        <w:spacing w:line="260" w:lineRule="exact"/>
        <w:contextualSpacing/>
        <w:rPr>
          <w:rFonts w:cs="Arial"/>
          <w:sz w:val="20"/>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752D21" w:rsidRPr="00335D88" w:rsidTr="00CB4858">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2D21" w:rsidRPr="007C1E2B" w:rsidRDefault="00752D21" w:rsidP="00CB4858">
            <w:pPr>
              <w:keepNext/>
              <w:spacing w:line="276" w:lineRule="auto"/>
              <w:jc w:val="both"/>
              <w:rPr>
                <w:rFonts w:cs="Arial"/>
                <w:b/>
                <w:bCs/>
                <w:sz w:val="20"/>
                <w:highlight w:val="lightGray"/>
                <w:lang w:val="en-US"/>
              </w:rPr>
            </w:pPr>
            <w:r w:rsidRPr="007C1E2B">
              <w:rPr>
                <w:rFonts w:cs="Arial"/>
                <w:b/>
                <w:bCs/>
                <w:sz w:val="20"/>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752D21" w:rsidRPr="007C1E2B" w:rsidRDefault="00752D21" w:rsidP="00CB4858">
            <w:pPr>
              <w:keepNext/>
              <w:spacing w:line="276" w:lineRule="auto"/>
              <w:jc w:val="both"/>
              <w:rPr>
                <w:rFonts w:cs="Arial"/>
                <w:b/>
                <w:bCs/>
                <w:sz w:val="20"/>
                <w:highlight w:val="lightGray"/>
                <w:lang w:val="en-US"/>
              </w:rPr>
            </w:pPr>
            <w:r w:rsidRPr="007C1E2B">
              <w:rPr>
                <w:rFonts w:cs="Arial"/>
                <w:b/>
                <w:bCs/>
                <w:sz w:val="20"/>
                <w:highlight w:val="lightGray"/>
              </w:rPr>
              <w:t>Response</w:t>
            </w:r>
          </w:p>
        </w:tc>
      </w:tr>
      <w:tr w:rsidR="00752D21" w:rsidRPr="00335D88" w:rsidTr="00CB4858">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335D88" w:rsidRDefault="00752D21" w:rsidP="00CB4858">
            <w:pPr>
              <w:keepNext/>
              <w:spacing w:line="276" w:lineRule="auto"/>
              <w:jc w:val="both"/>
              <w:rPr>
                <w:rFonts w:cs="Arial"/>
                <w:sz w:val="20"/>
                <w:lang w:val="en-US"/>
              </w:rPr>
            </w:pPr>
            <w:r w:rsidRPr="00335D88">
              <w:rPr>
                <w:rFonts w:cs="Arial"/>
                <w:sz w:val="20"/>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335D88" w:rsidRDefault="00752D21" w:rsidP="00CB4858">
            <w:pPr>
              <w:keepNext/>
              <w:spacing w:line="276" w:lineRule="auto"/>
              <w:jc w:val="both"/>
              <w:rPr>
                <w:rFonts w:cs="Arial"/>
                <w:sz w:val="20"/>
                <w:lang w:val="en-US"/>
              </w:rPr>
            </w:pPr>
            <w:r w:rsidRPr="00335D88">
              <w:rPr>
                <w:rFonts w:cs="Arial"/>
                <w:b/>
                <w:bCs/>
                <w:sz w:val="20"/>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752D21" w:rsidRPr="00335D88" w:rsidRDefault="00752D21" w:rsidP="00CB4858">
            <w:pPr>
              <w:keepNext/>
              <w:spacing w:line="276" w:lineRule="auto"/>
              <w:jc w:val="both"/>
              <w:rPr>
                <w:rFonts w:cs="Arial"/>
                <w:sz w:val="20"/>
                <w:lang w:val="en-US"/>
              </w:rPr>
            </w:pPr>
            <w:r w:rsidRPr="00335D88">
              <w:rPr>
                <w:rFonts w:cs="Arial"/>
                <w:b/>
                <w:bCs/>
                <w:sz w:val="20"/>
              </w:rPr>
              <w:t>No</w:t>
            </w:r>
          </w:p>
        </w:tc>
      </w:tr>
      <w:tr w:rsidR="00752D21" w:rsidRPr="00335D88" w:rsidTr="00CB4858">
        <w:tc>
          <w:tcPr>
            <w:tcW w:w="0" w:type="auto"/>
            <w:vMerge/>
            <w:tcBorders>
              <w:top w:val="nil"/>
              <w:left w:val="single" w:sz="8" w:space="0" w:color="auto"/>
              <w:bottom w:val="single" w:sz="8" w:space="0" w:color="auto"/>
              <w:right w:val="single" w:sz="8" w:space="0" w:color="auto"/>
            </w:tcBorders>
            <w:vAlign w:val="center"/>
            <w:hideMark/>
          </w:tcPr>
          <w:p w:rsidR="00752D21" w:rsidRPr="00335D88" w:rsidRDefault="00752D21" w:rsidP="00CB4858">
            <w:pPr>
              <w:rPr>
                <w:rFonts w:cs="Arial"/>
                <w:sz w:val="20"/>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752D21" w:rsidRPr="00335D88" w:rsidRDefault="00752D21" w:rsidP="00CB4858">
            <w:pPr>
              <w:keepNext/>
              <w:spacing w:line="276" w:lineRule="auto"/>
              <w:jc w:val="both"/>
              <w:rPr>
                <w:rFonts w:cs="Arial"/>
                <w:sz w:val="20"/>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752D21" w:rsidRPr="00335D88" w:rsidRDefault="00752D21" w:rsidP="00CB4858">
            <w:pPr>
              <w:keepNext/>
              <w:spacing w:line="276" w:lineRule="auto"/>
              <w:jc w:val="both"/>
              <w:rPr>
                <w:rFonts w:cs="Arial"/>
                <w:sz w:val="20"/>
                <w:lang w:val="en-US"/>
              </w:rPr>
            </w:pPr>
          </w:p>
        </w:tc>
      </w:tr>
      <w:tr w:rsidR="00752D21" w:rsidRPr="00335D88" w:rsidTr="00CB4858">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2D21" w:rsidRPr="00335D88" w:rsidRDefault="00752D21" w:rsidP="00CB4858">
            <w:pPr>
              <w:keepNext/>
              <w:spacing w:line="276" w:lineRule="auto"/>
              <w:jc w:val="both"/>
              <w:rPr>
                <w:rFonts w:cs="Arial"/>
                <w:sz w:val="20"/>
                <w:lang w:val="en-US"/>
              </w:rPr>
            </w:pPr>
            <w:r w:rsidRPr="00335D88">
              <w:rPr>
                <w:rFonts w:cs="Arial"/>
                <w:sz w:val="20"/>
              </w:rPr>
              <w:t xml:space="preserve">If management does not agree with the root </w:t>
            </w:r>
            <w:proofErr w:type="gramStart"/>
            <w:r w:rsidRPr="00335D88">
              <w:rPr>
                <w:rFonts w:cs="Arial"/>
                <w:sz w:val="20"/>
              </w:rPr>
              <w:t>cause</w:t>
            </w:r>
            <w:proofErr w:type="gramEnd"/>
            <w:r w:rsidRPr="00335D88">
              <w:rPr>
                <w:rFonts w:cs="Arial"/>
                <w:sz w:val="20"/>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752D21" w:rsidRPr="00335D88" w:rsidRDefault="00752D21" w:rsidP="00CB4858">
            <w:pPr>
              <w:keepNext/>
              <w:spacing w:line="276" w:lineRule="auto"/>
              <w:jc w:val="both"/>
              <w:rPr>
                <w:rFonts w:cs="Arial"/>
                <w:sz w:val="20"/>
                <w:lang w:val="en-US"/>
              </w:rPr>
            </w:pPr>
          </w:p>
        </w:tc>
      </w:tr>
    </w:tbl>
    <w:p w:rsidR="00752D21" w:rsidRDefault="00752D21" w:rsidP="00752D21">
      <w:pPr>
        <w:rPr>
          <w:rFonts w:cs="Arial"/>
          <w:b/>
          <w:szCs w:val="22"/>
        </w:rPr>
      </w:pPr>
    </w:p>
    <w:p w:rsidR="00752D21" w:rsidRDefault="00752D21" w:rsidP="00752D21">
      <w:pPr>
        <w:rPr>
          <w:rFonts w:cs="Arial"/>
          <w:b/>
          <w:szCs w:val="22"/>
        </w:rPr>
      </w:pPr>
      <w:r>
        <w:rPr>
          <w:rFonts w:cs="Arial"/>
          <w:b/>
          <w:szCs w:val="22"/>
        </w:rPr>
        <w:t>Auditor’s conclusion</w:t>
      </w:r>
    </w:p>
    <w:p w:rsidR="00405CF7" w:rsidRDefault="00405CF7" w:rsidP="00B40BA4">
      <w:pPr>
        <w:rPr>
          <w:rFonts w:cs="Arial"/>
          <w:szCs w:val="22"/>
        </w:rPr>
      </w:pPr>
    </w:p>
    <w:p w:rsidR="00B40BA4" w:rsidRPr="00FB50B6" w:rsidRDefault="00B40BA4" w:rsidP="00B40BA4">
      <w:pPr>
        <w:rPr>
          <w:rFonts w:cs="Arial"/>
          <w:szCs w:val="22"/>
        </w:rPr>
      </w:pPr>
      <w:r w:rsidRPr="00FB50B6">
        <w:rPr>
          <w:rFonts w:cs="Arial"/>
          <w:szCs w:val="22"/>
        </w:rPr>
        <w:t>Management comment was noted however no additional portfolio of evidence for the</w:t>
      </w:r>
      <w:r>
        <w:rPr>
          <w:rFonts w:cs="Arial"/>
          <w:szCs w:val="22"/>
        </w:rPr>
        <w:t xml:space="preserve"> reported result</w:t>
      </w:r>
      <w:r w:rsidRPr="00FB50B6">
        <w:rPr>
          <w:rFonts w:cs="Arial"/>
          <w:szCs w:val="22"/>
        </w:rPr>
        <w:t xml:space="preserve"> was submitted, therefore this finding remains unresolved. </w:t>
      </w:r>
    </w:p>
    <w:p w:rsidR="00752D21" w:rsidRDefault="00752D21" w:rsidP="00752D21">
      <w:pPr>
        <w:rPr>
          <w:rFonts w:cs="Arial"/>
          <w:szCs w:val="22"/>
        </w:rPr>
      </w:pPr>
    </w:p>
    <w:p w:rsidR="00B40BA4" w:rsidRDefault="00B40BA4" w:rsidP="00752D21">
      <w:pPr>
        <w:rPr>
          <w:rFonts w:cs="Arial"/>
          <w:szCs w:val="22"/>
        </w:rPr>
      </w:pPr>
    </w:p>
    <w:p w:rsidR="00B40BA4" w:rsidRDefault="00B40BA4" w:rsidP="00752D21">
      <w:pPr>
        <w:rPr>
          <w:rFonts w:cs="Arial"/>
          <w:szCs w:val="22"/>
        </w:rPr>
      </w:pPr>
    </w:p>
    <w:p w:rsidR="0065751B" w:rsidRDefault="0065751B">
      <w:pPr>
        <w:spacing w:after="200" w:line="276" w:lineRule="auto"/>
        <w:rPr>
          <w:rFonts w:cs="Arial"/>
          <w:szCs w:val="22"/>
        </w:rPr>
      </w:pPr>
      <w:r>
        <w:rPr>
          <w:rFonts w:cs="Arial"/>
          <w:szCs w:val="22"/>
        </w:rPr>
        <w:br w:type="page"/>
      </w:r>
    </w:p>
    <w:p w:rsidR="00B40BA4" w:rsidRDefault="00B40BA4" w:rsidP="00752D21">
      <w:pPr>
        <w:rPr>
          <w:rFonts w:cs="Arial"/>
          <w:szCs w:val="22"/>
        </w:rPr>
      </w:pPr>
    </w:p>
    <w:p w:rsidR="00B40BA4" w:rsidRPr="00384FF8" w:rsidRDefault="00B40BA4" w:rsidP="00752D21">
      <w:pPr>
        <w:rPr>
          <w:rFonts w:cs="Arial"/>
          <w:szCs w:val="22"/>
        </w:rPr>
      </w:pPr>
    </w:p>
    <w:p w:rsidR="00A82305" w:rsidRPr="00752D21" w:rsidRDefault="00A82305" w:rsidP="00A82305">
      <w:pPr>
        <w:pStyle w:val="Style1"/>
      </w:pPr>
      <w:r>
        <w:rPr>
          <w:rFonts w:eastAsia="Times New Roman"/>
          <w:lang w:val="en-US"/>
        </w:rPr>
        <w:t>Property Plant and Equipment</w:t>
      </w:r>
    </w:p>
    <w:p w:rsidR="00752D21" w:rsidRDefault="00752D21" w:rsidP="00A82305">
      <w:pPr>
        <w:rPr>
          <w:rFonts w:cs="Arial"/>
          <w:color w:val="000000"/>
          <w:szCs w:val="22"/>
          <w:lang w:val="en-US" w:eastAsia="en-ZA"/>
        </w:rPr>
      </w:pPr>
    </w:p>
    <w:p w:rsidR="00A82305" w:rsidRPr="0065751B" w:rsidRDefault="00A82305" w:rsidP="00405CF7">
      <w:pPr>
        <w:pStyle w:val="ListParagraph"/>
        <w:numPr>
          <w:ilvl w:val="0"/>
          <w:numId w:val="19"/>
        </w:numPr>
        <w:ind w:left="426" w:hanging="426"/>
        <w:rPr>
          <w:rFonts w:cs="Arial"/>
          <w:b/>
          <w:bCs/>
          <w:szCs w:val="22"/>
        </w:rPr>
      </w:pPr>
      <w:r w:rsidRPr="0065751B">
        <w:rPr>
          <w:rFonts w:cs="Arial"/>
          <w:b/>
          <w:bCs/>
          <w:szCs w:val="22"/>
        </w:rPr>
        <w:t>Assets: Shortcomings identified in the supporting documentation (COFF 32)</w:t>
      </w:r>
    </w:p>
    <w:p w:rsidR="00A82305" w:rsidRDefault="00A82305" w:rsidP="00A82305">
      <w:pPr>
        <w:rPr>
          <w:rFonts w:cs="Arial"/>
          <w:b/>
          <w:bCs/>
          <w:szCs w:val="22"/>
        </w:rPr>
      </w:pPr>
    </w:p>
    <w:p w:rsidR="00A82305" w:rsidRPr="0065751B" w:rsidRDefault="0065751B" w:rsidP="0065751B">
      <w:pPr>
        <w:rPr>
          <w:rFonts w:cs="Arial"/>
          <w:b/>
          <w:bCs/>
          <w:szCs w:val="22"/>
        </w:rPr>
      </w:pPr>
      <w:r>
        <w:rPr>
          <w:rFonts w:cs="Arial"/>
          <w:b/>
          <w:bCs/>
          <w:szCs w:val="22"/>
        </w:rPr>
        <w:t>Audit finding</w:t>
      </w:r>
    </w:p>
    <w:p w:rsidR="00A82305" w:rsidRPr="002132D7" w:rsidRDefault="00A82305" w:rsidP="00A82305">
      <w:pPr>
        <w:pStyle w:val="NormalWeb"/>
        <w:rPr>
          <w:bCs/>
          <w:i/>
          <w:color w:val="000000"/>
          <w:sz w:val="22"/>
          <w:szCs w:val="22"/>
          <w:lang w:val="en-GB"/>
        </w:rPr>
      </w:pPr>
      <w:r w:rsidRPr="00F85FFB">
        <w:rPr>
          <w:bCs/>
          <w:color w:val="000000"/>
          <w:sz w:val="22"/>
          <w:szCs w:val="22"/>
          <w:lang w:val="en-GB"/>
        </w:rPr>
        <w:t xml:space="preserve">Section 40 of the PFMA requires that: </w:t>
      </w:r>
      <w:r w:rsidRPr="002132D7">
        <w:rPr>
          <w:bCs/>
          <w:i/>
          <w:color w:val="000000"/>
          <w:sz w:val="22"/>
          <w:szCs w:val="22"/>
          <w:lang w:val="en-GB"/>
        </w:rPr>
        <w:t>“</w:t>
      </w:r>
      <w:r w:rsidRPr="002132D7">
        <w:rPr>
          <w:i/>
          <w:sz w:val="22"/>
          <w:szCs w:val="22"/>
        </w:rPr>
        <w:t>The accounting officer for a department, trading entity or constitutional institution –</w:t>
      </w:r>
    </w:p>
    <w:p w:rsidR="00A82305" w:rsidRPr="002132D7" w:rsidRDefault="00A82305" w:rsidP="00A82305">
      <w:pPr>
        <w:pStyle w:val="lg-a-1"/>
        <w:ind w:left="680" w:hanging="680"/>
        <w:rPr>
          <w:rFonts w:ascii="Arial" w:hAnsi="Arial" w:cs="Arial"/>
          <w:i/>
          <w:sz w:val="22"/>
          <w:szCs w:val="22"/>
        </w:rPr>
      </w:pPr>
      <w:r w:rsidRPr="002132D7">
        <w:rPr>
          <w:rFonts w:ascii="Arial" w:hAnsi="Arial" w:cs="Arial"/>
          <w:i/>
          <w:sz w:val="22"/>
          <w:szCs w:val="22"/>
        </w:rPr>
        <w:t>(</w:t>
      </w:r>
      <w:r w:rsidRPr="002132D7">
        <w:rPr>
          <w:rFonts w:ascii="Arial" w:hAnsi="Arial" w:cs="Arial"/>
          <w:i/>
          <w:iCs/>
          <w:sz w:val="22"/>
          <w:szCs w:val="22"/>
        </w:rPr>
        <w:t>a</w:t>
      </w:r>
      <w:r w:rsidRPr="002132D7">
        <w:rPr>
          <w:rFonts w:ascii="Arial" w:hAnsi="Arial" w:cs="Arial"/>
          <w:i/>
          <w:sz w:val="22"/>
          <w:szCs w:val="22"/>
        </w:rPr>
        <w:t>)</w:t>
      </w:r>
      <w:r w:rsidRPr="002132D7">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A82305" w:rsidRPr="005D0D1F" w:rsidRDefault="00A82305" w:rsidP="00A82305">
      <w:pPr>
        <w:pStyle w:val="Header"/>
        <w:ind w:left="426" w:hanging="426"/>
        <w:rPr>
          <w:rFonts w:cs="Arial"/>
          <w:color w:val="000000"/>
          <w:szCs w:val="22"/>
        </w:rPr>
      </w:pPr>
    </w:p>
    <w:p w:rsidR="00A82305" w:rsidRPr="005D0D1F" w:rsidRDefault="00A82305" w:rsidP="00A82305">
      <w:pPr>
        <w:pStyle w:val="Header"/>
        <w:ind w:left="426" w:hanging="426"/>
        <w:rPr>
          <w:rFonts w:cs="Arial"/>
          <w:b/>
          <w:color w:val="000000"/>
          <w:szCs w:val="22"/>
        </w:rPr>
      </w:pPr>
      <w:r w:rsidRPr="005D0D1F">
        <w:rPr>
          <w:rFonts w:cs="Arial"/>
          <w:b/>
          <w:color w:val="000000"/>
          <w:szCs w:val="22"/>
        </w:rPr>
        <w:t>Nature</w:t>
      </w:r>
    </w:p>
    <w:p w:rsidR="00A82305" w:rsidRPr="00F85FFB" w:rsidRDefault="00A82305" w:rsidP="00A82305">
      <w:pPr>
        <w:pStyle w:val="Header"/>
        <w:ind w:left="426" w:hanging="426"/>
        <w:rPr>
          <w:rFonts w:cs="Arial"/>
          <w:color w:val="000000"/>
          <w:szCs w:val="22"/>
        </w:rPr>
      </w:pPr>
    </w:p>
    <w:p w:rsidR="00A82305" w:rsidRDefault="00A82305" w:rsidP="00A82305">
      <w:pPr>
        <w:pStyle w:val="Header"/>
        <w:rPr>
          <w:rFonts w:cs="Arial"/>
          <w:color w:val="000000"/>
          <w:szCs w:val="22"/>
        </w:rPr>
      </w:pPr>
      <w:r w:rsidRPr="00F85FFB">
        <w:rPr>
          <w:rFonts w:cs="Arial"/>
          <w:color w:val="000000"/>
          <w:szCs w:val="22"/>
        </w:rPr>
        <w:t xml:space="preserve">During the audit the following </w:t>
      </w:r>
      <w:r>
        <w:rPr>
          <w:rFonts w:cs="Arial"/>
          <w:color w:val="000000"/>
          <w:szCs w:val="22"/>
        </w:rPr>
        <w:t>was noted:</w:t>
      </w:r>
    </w:p>
    <w:p w:rsidR="00A82305" w:rsidRDefault="00A82305" w:rsidP="00A82305">
      <w:pPr>
        <w:pStyle w:val="Header"/>
        <w:rPr>
          <w:rFonts w:cs="Arial"/>
          <w:color w:val="000000"/>
          <w:szCs w:val="22"/>
        </w:rPr>
      </w:pPr>
    </w:p>
    <w:p w:rsidR="00A82305" w:rsidRDefault="00A82305" w:rsidP="00B31FB4">
      <w:pPr>
        <w:pStyle w:val="Header"/>
        <w:numPr>
          <w:ilvl w:val="0"/>
          <w:numId w:val="43"/>
        </w:numPr>
        <w:ind w:left="360"/>
        <w:rPr>
          <w:rFonts w:cs="Arial"/>
          <w:color w:val="000000"/>
          <w:szCs w:val="22"/>
        </w:rPr>
      </w:pPr>
      <w:r>
        <w:rPr>
          <w:rFonts w:cs="Arial"/>
          <w:color w:val="000000"/>
          <w:szCs w:val="22"/>
        </w:rPr>
        <w:t>SDF listing was provided detailing the Immovable assets that were built or located in land that doesn’t belong to the Department of Public Works/PMTE/RSA government. The listing provided does not link to the Immovable Assets submission (Buckets) as it is not possible to trace the properties from the SDF to the buckets and from the buckets to the SDF.</w:t>
      </w:r>
    </w:p>
    <w:p w:rsidR="00A82305" w:rsidRDefault="00A82305" w:rsidP="00A82305">
      <w:pPr>
        <w:pStyle w:val="ListParagraph"/>
        <w:ind w:left="360"/>
        <w:rPr>
          <w:rFonts w:cs="Arial"/>
          <w:color w:val="000000"/>
          <w:szCs w:val="22"/>
        </w:rPr>
      </w:pPr>
    </w:p>
    <w:p w:rsidR="00A82305" w:rsidRDefault="00A82305" w:rsidP="00B31FB4">
      <w:pPr>
        <w:pStyle w:val="Header"/>
        <w:numPr>
          <w:ilvl w:val="0"/>
          <w:numId w:val="43"/>
        </w:numPr>
        <w:ind w:left="360"/>
        <w:rPr>
          <w:rFonts w:cs="Arial"/>
          <w:color w:val="000000"/>
          <w:szCs w:val="22"/>
        </w:rPr>
      </w:pPr>
      <w:r>
        <w:rPr>
          <w:rFonts w:cs="Arial"/>
          <w:color w:val="000000"/>
          <w:szCs w:val="22"/>
        </w:rPr>
        <w:t>The schedule provided as supporting evidence for the valuations assigned for building indices as completed by AECOM did not include dates that demonstrate when the valuations were undertaken, thus it is not possible to ascertain that the assigned values were at 1 April 2013.</w:t>
      </w:r>
    </w:p>
    <w:p w:rsidR="00A82305" w:rsidRDefault="00A82305" w:rsidP="00A82305">
      <w:pPr>
        <w:pStyle w:val="ListParagraph"/>
        <w:ind w:left="360"/>
        <w:rPr>
          <w:rFonts w:cs="Arial"/>
          <w:color w:val="000000"/>
          <w:szCs w:val="22"/>
        </w:rPr>
      </w:pPr>
    </w:p>
    <w:p w:rsidR="00A82305" w:rsidRPr="0067722F" w:rsidRDefault="00A82305" w:rsidP="00B31FB4">
      <w:pPr>
        <w:pStyle w:val="Header"/>
        <w:numPr>
          <w:ilvl w:val="0"/>
          <w:numId w:val="43"/>
        </w:numPr>
        <w:ind w:left="360"/>
        <w:rPr>
          <w:rFonts w:cs="Arial"/>
          <w:color w:val="000000"/>
          <w:szCs w:val="22"/>
        </w:rPr>
      </w:pPr>
      <w:r>
        <w:rPr>
          <w:rFonts w:cs="Arial"/>
          <w:color w:val="000000"/>
          <w:szCs w:val="22"/>
        </w:rPr>
        <w:t>On inspection of the</w:t>
      </w:r>
      <w:r w:rsidRPr="0067722F">
        <w:rPr>
          <w:rFonts w:cs="Arial"/>
          <w:color w:val="000000"/>
          <w:szCs w:val="22"/>
        </w:rPr>
        <w:t xml:space="preserve"> Municipal valuation rolls</w:t>
      </w:r>
      <w:r>
        <w:rPr>
          <w:rFonts w:cs="Arial"/>
          <w:color w:val="000000"/>
          <w:szCs w:val="22"/>
        </w:rPr>
        <w:t xml:space="preserve"> provided</w:t>
      </w:r>
      <w:r w:rsidRPr="0067722F">
        <w:rPr>
          <w:rFonts w:cs="Arial"/>
          <w:color w:val="000000"/>
          <w:szCs w:val="22"/>
        </w:rPr>
        <w:t xml:space="preserve">, it was identified </w:t>
      </w:r>
      <w:r>
        <w:rPr>
          <w:rFonts w:cs="Arial"/>
          <w:color w:val="000000"/>
          <w:szCs w:val="22"/>
        </w:rPr>
        <w:t xml:space="preserve">that the information provided was screen-prints and not obtained from a separately verifiable source wherein the complete municipal </w:t>
      </w:r>
      <w:r w:rsidRPr="0067722F">
        <w:rPr>
          <w:rFonts w:cs="Arial"/>
          <w:color w:val="000000"/>
          <w:szCs w:val="22"/>
        </w:rPr>
        <w:t>valuation roll</w:t>
      </w:r>
      <w:r>
        <w:rPr>
          <w:rFonts w:cs="Arial"/>
          <w:color w:val="000000"/>
          <w:szCs w:val="22"/>
        </w:rPr>
        <w:t xml:space="preserve"> could be provided and inspected.</w:t>
      </w:r>
    </w:p>
    <w:p w:rsidR="00A82305" w:rsidRPr="00F85FFB" w:rsidRDefault="00A82305" w:rsidP="00A82305">
      <w:pPr>
        <w:rPr>
          <w:rFonts w:cs="Arial"/>
          <w:szCs w:val="22"/>
          <w:lang w:val="en-US"/>
        </w:rPr>
      </w:pPr>
    </w:p>
    <w:p w:rsidR="00A82305" w:rsidRPr="00F85FFB" w:rsidRDefault="00A82305" w:rsidP="00A82305">
      <w:pPr>
        <w:rPr>
          <w:rFonts w:cs="Arial"/>
          <w:b/>
          <w:szCs w:val="22"/>
        </w:rPr>
      </w:pPr>
      <w:r w:rsidRPr="00F85FFB">
        <w:rPr>
          <w:rFonts w:cs="Arial"/>
          <w:b/>
          <w:szCs w:val="22"/>
        </w:rPr>
        <w:t>Impact</w:t>
      </w:r>
    </w:p>
    <w:p w:rsidR="00A82305" w:rsidRPr="00F85FFB" w:rsidRDefault="00A82305" w:rsidP="00A82305">
      <w:pPr>
        <w:rPr>
          <w:rFonts w:cs="Arial"/>
          <w:b/>
          <w:szCs w:val="22"/>
        </w:rPr>
      </w:pPr>
    </w:p>
    <w:p w:rsidR="00A82305" w:rsidRPr="007A7C90" w:rsidRDefault="00A82305" w:rsidP="00A82305">
      <w:pPr>
        <w:rPr>
          <w:rFonts w:cs="Arial"/>
          <w:color w:val="000000"/>
          <w:szCs w:val="22"/>
          <w:lang w:eastAsia="en-ZA"/>
        </w:rPr>
      </w:pPr>
      <w:r>
        <w:rPr>
          <w:rFonts w:cs="Arial"/>
          <w:color w:val="000000"/>
          <w:szCs w:val="22"/>
          <w:lang w:eastAsia="en-ZA"/>
        </w:rPr>
        <w:t>L</w:t>
      </w:r>
      <w:r w:rsidRPr="007A7C90">
        <w:rPr>
          <w:rFonts w:cs="Arial"/>
          <w:color w:val="000000"/>
          <w:szCs w:val="22"/>
          <w:lang w:eastAsia="en-ZA"/>
        </w:rPr>
        <w:t>imitation of s</w:t>
      </w:r>
      <w:r>
        <w:rPr>
          <w:rFonts w:cs="Arial"/>
          <w:color w:val="000000"/>
          <w:szCs w:val="22"/>
          <w:lang w:eastAsia="en-ZA"/>
        </w:rPr>
        <w:t>cope as we are unable to obtain sufficient and appropriate audit evidence to support the deemed values assigned to immovable assets.</w:t>
      </w:r>
    </w:p>
    <w:p w:rsidR="00A82305" w:rsidRPr="00F85FFB" w:rsidRDefault="00A82305" w:rsidP="00A82305">
      <w:pPr>
        <w:rPr>
          <w:rFonts w:cs="Arial"/>
          <w:b/>
          <w:szCs w:val="22"/>
          <w:lang w:val="en-US"/>
        </w:rPr>
      </w:pPr>
    </w:p>
    <w:p w:rsidR="00A82305" w:rsidRPr="00F85FFB" w:rsidRDefault="00A82305" w:rsidP="00A82305">
      <w:pPr>
        <w:rPr>
          <w:rFonts w:cs="Arial"/>
          <w:szCs w:val="22"/>
        </w:rPr>
      </w:pPr>
      <w:r w:rsidRPr="00F85FFB">
        <w:rPr>
          <w:rFonts w:cs="Arial"/>
          <w:b/>
          <w:szCs w:val="22"/>
        </w:rPr>
        <w:t>Internal control deficiency</w:t>
      </w:r>
    </w:p>
    <w:p w:rsidR="00A82305" w:rsidRPr="00F85FFB" w:rsidRDefault="00A82305" w:rsidP="00A82305">
      <w:pPr>
        <w:rPr>
          <w:rFonts w:cs="Arial"/>
          <w:szCs w:val="22"/>
        </w:rPr>
      </w:pPr>
    </w:p>
    <w:p w:rsidR="00A82305" w:rsidRPr="00316BB2" w:rsidRDefault="00A82305" w:rsidP="00A82305">
      <w:pPr>
        <w:pStyle w:val="Heading2"/>
        <w:tabs>
          <w:tab w:val="left" w:pos="720"/>
        </w:tabs>
        <w:rPr>
          <w:rFonts w:cs="Arial"/>
          <w:b w:val="0"/>
          <w:iCs/>
          <w:sz w:val="22"/>
          <w:szCs w:val="22"/>
        </w:rPr>
      </w:pPr>
      <w:r>
        <w:rPr>
          <w:rFonts w:cs="Arial"/>
          <w:iCs/>
          <w:sz w:val="22"/>
          <w:szCs w:val="22"/>
        </w:rPr>
        <w:t>Financial and Performance M</w:t>
      </w:r>
      <w:r w:rsidRPr="00316BB2">
        <w:rPr>
          <w:rFonts w:cs="Arial"/>
          <w:iCs/>
          <w:sz w:val="22"/>
          <w:szCs w:val="22"/>
        </w:rPr>
        <w:t>anagement</w:t>
      </w:r>
    </w:p>
    <w:p w:rsidR="00A82305" w:rsidRPr="00F85FFB" w:rsidRDefault="00A82305" w:rsidP="00A82305">
      <w:pPr>
        <w:rPr>
          <w:rFonts w:cs="Arial"/>
          <w:szCs w:val="22"/>
          <w:lang w:val="en-GB"/>
        </w:rPr>
      </w:pPr>
    </w:p>
    <w:p w:rsidR="00A82305" w:rsidRPr="003E0B18" w:rsidRDefault="00A82305" w:rsidP="00A82305">
      <w:pPr>
        <w:rPr>
          <w:rFonts w:cs="Arial"/>
          <w:color w:val="000000"/>
          <w:szCs w:val="22"/>
          <w:lang w:eastAsia="en-ZA"/>
        </w:rPr>
      </w:pPr>
      <w:r w:rsidRPr="003E0B18">
        <w:rPr>
          <w:rFonts w:cs="Arial"/>
          <w:color w:val="000000"/>
          <w:szCs w:val="22"/>
          <w:lang w:eastAsia="en-ZA"/>
        </w:rPr>
        <w:t>Proper record keeping and record management could be a problem within the department as requested information was not available and supplied within a reasonable timeframe.</w:t>
      </w:r>
    </w:p>
    <w:p w:rsidR="00A82305" w:rsidRPr="00F85FFB" w:rsidRDefault="00A82305" w:rsidP="00A82305">
      <w:pPr>
        <w:rPr>
          <w:rFonts w:cs="Arial"/>
          <w:b/>
          <w:szCs w:val="22"/>
        </w:rPr>
      </w:pPr>
      <w:r w:rsidRPr="00F85FFB">
        <w:rPr>
          <w:rFonts w:cs="Arial"/>
          <w:b/>
          <w:szCs w:val="22"/>
        </w:rPr>
        <w:t xml:space="preserve"> </w:t>
      </w:r>
    </w:p>
    <w:p w:rsidR="00A82305" w:rsidRPr="00F85FFB" w:rsidRDefault="00A82305" w:rsidP="00A82305">
      <w:pPr>
        <w:rPr>
          <w:rFonts w:cs="Arial"/>
          <w:b/>
          <w:szCs w:val="22"/>
        </w:rPr>
      </w:pPr>
      <w:r w:rsidRPr="00F85FFB">
        <w:rPr>
          <w:rFonts w:cs="Arial"/>
          <w:b/>
          <w:szCs w:val="22"/>
        </w:rPr>
        <w:t xml:space="preserve">Recommendation </w:t>
      </w:r>
    </w:p>
    <w:p w:rsidR="00A82305" w:rsidRPr="00F85FFB" w:rsidRDefault="00A82305" w:rsidP="00A82305">
      <w:pPr>
        <w:rPr>
          <w:rFonts w:cs="Arial"/>
          <w:szCs w:val="22"/>
        </w:rPr>
      </w:pPr>
    </w:p>
    <w:p w:rsidR="00A82305" w:rsidRPr="003E0B18" w:rsidRDefault="00A82305" w:rsidP="00A82305">
      <w:pPr>
        <w:rPr>
          <w:rFonts w:cs="Arial"/>
          <w:color w:val="000000"/>
          <w:szCs w:val="22"/>
          <w:lang w:eastAsia="en-ZA"/>
        </w:rPr>
      </w:pPr>
      <w:r>
        <w:rPr>
          <w:rFonts w:cs="Arial"/>
          <w:color w:val="000000"/>
          <w:szCs w:val="22"/>
          <w:lang w:eastAsia="en-ZA"/>
        </w:rPr>
        <w:t>Management should retain documents in the original form in order to submit reliable audit evidence for when requested for audit.</w:t>
      </w:r>
      <w:r w:rsidRPr="003E0B18">
        <w:rPr>
          <w:rFonts w:cs="Arial"/>
          <w:color w:val="000000"/>
          <w:szCs w:val="22"/>
          <w:lang w:eastAsia="en-ZA"/>
        </w:rPr>
        <w:t xml:space="preserve"> </w:t>
      </w:r>
    </w:p>
    <w:p w:rsidR="00A82305" w:rsidRDefault="00A82305" w:rsidP="00A82305">
      <w:pPr>
        <w:rPr>
          <w:rFonts w:cs="Arial"/>
          <w:b/>
          <w:szCs w:val="22"/>
        </w:rPr>
      </w:pPr>
    </w:p>
    <w:p w:rsidR="00405CF7" w:rsidRDefault="00405CF7" w:rsidP="00405CF7">
      <w:pPr>
        <w:rPr>
          <w:rFonts w:cs="Arial"/>
          <w:b/>
          <w:szCs w:val="22"/>
        </w:rPr>
      </w:pPr>
      <w:r w:rsidRPr="00F85FFB">
        <w:rPr>
          <w:rFonts w:cs="Arial"/>
          <w:b/>
          <w:szCs w:val="22"/>
        </w:rPr>
        <w:t>Management response</w:t>
      </w:r>
    </w:p>
    <w:p w:rsidR="00405CF7" w:rsidRDefault="00405CF7" w:rsidP="00405CF7">
      <w:pPr>
        <w:rPr>
          <w:rFonts w:cs="Arial"/>
          <w:b/>
          <w:szCs w:val="22"/>
        </w:rPr>
      </w:pPr>
    </w:p>
    <w:p w:rsidR="00405CF7" w:rsidRDefault="00405CF7" w:rsidP="00405CF7">
      <w:pPr>
        <w:rPr>
          <w:rFonts w:cs="Arial"/>
          <w:color w:val="000000"/>
          <w:szCs w:val="22"/>
          <w:lang w:val="en-US" w:eastAsia="en-ZA"/>
        </w:rPr>
      </w:pPr>
      <w:r>
        <w:rPr>
          <w:rFonts w:cs="Arial"/>
          <w:color w:val="000000"/>
          <w:szCs w:val="22"/>
          <w:lang w:val="en-US" w:eastAsia="en-ZA"/>
        </w:rPr>
        <w:t>Management comments outstanding</w:t>
      </w:r>
    </w:p>
    <w:p w:rsidR="00405CF7" w:rsidRDefault="00405CF7" w:rsidP="00405CF7">
      <w:pPr>
        <w:rPr>
          <w:rFonts w:cs="Arial"/>
          <w:i/>
          <w:szCs w:val="22"/>
        </w:rPr>
      </w:pPr>
    </w:p>
    <w:p w:rsidR="00405CF7" w:rsidRPr="00F85FFB" w:rsidRDefault="00405CF7" w:rsidP="00405CF7">
      <w:pPr>
        <w:rPr>
          <w:rFonts w:eastAsia="Arial Unicode MS" w:cs="Arial"/>
          <w:b/>
          <w:szCs w:val="22"/>
        </w:rPr>
      </w:pPr>
      <w:r w:rsidRPr="00F85FFB">
        <w:rPr>
          <w:rFonts w:eastAsia="Arial Unicode MS" w:cs="Arial"/>
          <w:b/>
          <w:szCs w:val="22"/>
        </w:rPr>
        <w:t>Auditor’s conclusion</w:t>
      </w:r>
    </w:p>
    <w:p w:rsidR="00405CF7" w:rsidRDefault="00405CF7" w:rsidP="00405CF7"/>
    <w:p w:rsidR="00405CF7" w:rsidRDefault="00405CF7" w:rsidP="00405CF7">
      <w:pPr>
        <w:rPr>
          <w:rFonts w:cs="Arial"/>
          <w:color w:val="000000"/>
          <w:szCs w:val="22"/>
          <w:lang w:val="en-US" w:eastAsia="en-ZA"/>
        </w:rPr>
      </w:pPr>
      <w:r>
        <w:rPr>
          <w:rFonts w:cs="Arial"/>
          <w:color w:val="000000"/>
          <w:szCs w:val="22"/>
          <w:lang w:val="en-US" w:eastAsia="en-ZA"/>
        </w:rPr>
        <w:t>Management comments outstanding</w:t>
      </w:r>
    </w:p>
    <w:p w:rsidR="00A82305" w:rsidRDefault="00A82305">
      <w:pPr>
        <w:spacing w:after="200" w:line="276" w:lineRule="auto"/>
        <w:rPr>
          <w:rFonts w:cs="Arial"/>
          <w:color w:val="000000"/>
          <w:szCs w:val="22"/>
          <w:lang w:val="en-US" w:eastAsia="en-ZA"/>
        </w:rPr>
      </w:pPr>
      <w:r>
        <w:rPr>
          <w:rFonts w:cs="Arial"/>
          <w:color w:val="000000"/>
          <w:szCs w:val="22"/>
          <w:lang w:val="en-US" w:eastAsia="en-ZA"/>
        </w:rPr>
        <w:br w:type="page"/>
      </w:r>
    </w:p>
    <w:p w:rsidR="00A82305" w:rsidRPr="0065751B" w:rsidRDefault="00A82305" w:rsidP="00405CF7">
      <w:pPr>
        <w:pStyle w:val="ListParagraph"/>
        <w:numPr>
          <w:ilvl w:val="0"/>
          <w:numId w:val="19"/>
        </w:numPr>
        <w:ind w:left="426" w:hanging="426"/>
        <w:rPr>
          <w:rFonts w:cs="Arial"/>
          <w:b/>
          <w:bCs/>
          <w:szCs w:val="22"/>
        </w:rPr>
      </w:pPr>
      <w:r w:rsidRPr="0065751B">
        <w:rPr>
          <w:rFonts w:cs="Arial"/>
          <w:b/>
          <w:bCs/>
          <w:szCs w:val="22"/>
        </w:rPr>
        <w:lastRenderedPageBreak/>
        <w:t>Immovable Assets: Assets owned by different custodians (COFF 33)</w:t>
      </w:r>
    </w:p>
    <w:p w:rsidR="00A82305" w:rsidRDefault="00A82305" w:rsidP="00A82305">
      <w:pPr>
        <w:rPr>
          <w:rFonts w:cs="Arial"/>
          <w:b/>
          <w:bCs/>
          <w:szCs w:val="22"/>
        </w:rPr>
      </w:pPr>
    </w:p>
    <w:p w:rsidR="00A82305" w:rsidRPr="002556FC" w:rsidRDefault="00A82305" w:rsidP="00A82305">
      <w:pPr>
        <w:rPr>
          <w:rFonts w:cs="Arial"/>
          <w:b/>
          <w:bCs/>
          <w:szCs w:val="22"/>
        </w:rPr>
      </w:pPr>
      <w:r w:rsidRPr="002556FC">
        <w:rPr>
          <w:rFonts w:cs="Arial"/>
          <w:b/>
          <w:bCs/>
          <w:szCs w:val="22"/>
        </w:rPr>
        <w:t>Audit finding</w:t>
      </w:r>
    </w:p>
    <w:p w:rsidR="00A82305" w:rsidRPr="002132D7" w:rsidRDefault="00A82305" w:rsidP="00A82305">
      <w:pPr>
        <w:pStyle w:val="NormalWeb"/>
        <w:rPr>
          <w:bCs/>
          <w:i/>
          <w:color w:val="000000"/>
          <w:sz w:val="22"/>
          <w:szCs w:val="22"/>
          <w:lang w:val="en-GB"/>
        </w:rPr>
      </w:pPr>
      <w:r w:rsidRPr="00F85FFB">
        <w:rPr>
          <w:bCs/>
          <w:color w:val="000000"/>
          <w:sz w:val="22"/>
          <w:szCs w:val="22"/>
          <w:lang w:val="en-GB"/>
        </w:rPr>
        <w:t xml:space="preserve">Section 40 of the PFMA requires that: </w:t>
      </w:r>
      <w:r w:rsidRPr="002132D7">
        <w:rPr>
          <w:bCs/>
          <w:i/>
          <w:color w:val="000000"/>
          <w:sz w:val="22"/>
          <w:szCs w:val="22"/>
          <w:lang w:val="en-GB"/>
        </w:rPr>
        <w:t>“</w:t>
      </w:r>
      <w:r w:rsidRPr="002132D7">
        <w:rPr>
          <w:i/>
          <w:sz w:val="22"/>
          <w:szCs w:val="22"/>
        </w:rPr>
        <w:t>The accounting officer for a department, trading entity or constitutional institution –</w:t>
      </w:r>
    </w:p>
    <w:p w:rsidR="00A82305" w:rsidRPr="002132D7" w:rsidRDefault="00A82305" w:rsidP="00A82305">
      <w:pPr>
        <w:pStyle w:val="lg-a-1"/>
        <w:ind w:left="680" w:hanging="680"/>
        <w:rPr>
          <w:rFonts w:ascii="Arial" w:hAnsi="Arial" w:cs="Arial"/>
          <w:i/>
          <w:sz w:val="22"/>
          <w:szCs w:val="22"/>
        </w:rPr>
      </w:pPr>
      <w:r w:rsidRPr="002132D7">
        <w:rPr>
          <w:rFonts w:ascii="Arial" w:hAnsi="Arial" w:cs="Arial"/>
          <w:i/>
          <w:sz w:val="22"/>
          <w:szCs w:val="22"/>
        </w:rPr>
        <w:t>(</w:t>
      </w:r>
      <w:r w:rsidRPr="002132D7">
        <w:rPr>
          <w:rFonts w:ascii="Arial" w:hAnsi="Arial" w:cs="Arial"/>
          <w:i/>
          <w:iCs/>
          <w:sz w:val="22"/>
          <w:szCs w:val="22"/>
        </w:rPr>
        <w:t>a</w:t>
      </w:r>
      <w:r w:rsidRPr="002132D7">
        <w:rPr>
          <w:rFonts w:ascii="Arial" w:hAnsi="Arial" w:cs="Arial"/>
          <w:i/>
          <w:sz w:val="22"/>
          <w:szCs w:val="22"/>
        </w:rPr>
        <w:t>)</w:t>
      </w:r>
      <w:r w:rsidRPr="002132D7">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A82305" w:rsidRPr="005D0D1F" w:rsidRDefault="00A82305" w:rsidP="00A82305">
      <w:pPr>
        <w:pStyle w:val="Header"/>
        <w:ind w:left="426" w:hanging="426"/>
        <w:rPr>
          <w:rFonts w:cs="Arial"/>
          <w:color w:val="000000"/>
          <w:szCs w:val="22"/>
        </w:rPr>
      </w:pPr>
    </w:p>
    <w:p w:rsidR="00A82305" w:rsidRPr="005D0D1F" w:rsidRDefault="00A82305" w:rsidP="00A82305">
      <w:pPr>
        <w:pStyle w:val="Header"/>
        <w:ind w:left="426" w:hanging="426"/>
        <w:rPr>
          <w:rFonts w:cs="Arial"/>
          <w:b/>
          <w:color w:val="000000"/>
          <w:szCs w:val="22"/>
        </w:rPr>
      </w:pPr>
      <w:r w:rsidRPr="005D0D1F">
        <w:rPr>
          <w:rFonts w:cs="Arial"/>
          <w:b/>
          <w:color w:val="000000"/>
          <w:szCs w:val="22"/>
        </w:rPr>
        <w:t>Nature</w:t>
      </w:r>
    </w:p>
    <w:p w:rsidR="00A82305" w:rsidRPr="00F85FFB" w:rsidRDefault="00A82305" w:rsidP="00A82305">
      <w:pPr>
        <w:pStyle w:val="Header"/>
        <w:ind w:left="426" w:hanging="426"/>
        <w:rPr>
          <w:rFonts w:cs="Arial"/>
          <w:color w:val="000000"/>
          <w:szCs w:val="22"/>
        </w:rPr>
      </w:pPr>
    </w:p>
    <w:p w:rsidR="00A82305" w:rsidRDefault="00A82305" w:rsidP="00A82305">
      <w:pPr>
        <w:pStyle w:val="Header"/>
        <w:rPr>
          <w:rFonts w:cs="Arial"/>
          <w:color w:val="000000"/>
          <w:szCs w:val="22"/>
        </w:rPr>
      </w:pPr>
      <w:r>
        <w:rPr>
          <w:rFonts w:cs="Arial"/>
          <w:color w:val="000000"/>
          <w:szCs w:val="22"/>
        </w:rPr>
        <w:t>The following assets detailed below are registered in the name of various custodians and are also recorded in the assets register (buckets) of the Property Management Trading Entity, These assets could not be traced to the list of the state domestic facilities.</w:t>
      </w:r>
    </w:p>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r>
        <w:rPr>
          <w:rFonts w:cs="Arial"/>
          <w:color w:val="000000"/>
          <w:szCs w:val="22"/>
        </w:rPr>
        <w:t>Furthermore it was identified that these assets are recorded at the full value of the municipal valuation roll or the sales average comparable price, the values recorded are for the entire property which include the facility of the entity. There was no split for the value of the facility that belongs to the entity.</w:t>
      </w:r>
    </w:p>
    <w:p w:rsidR="00A82305" w:rsidRDefault="00A82305" w:rsidP="00A82305">
      <w:pPr>
        <w:pStyle w:val="Header"/>
        <w:rPr>
          <w:rFonts w:cs="Arial"/>
          <w:color w:val="000000"/>
          <w:szCs w:val="22"/>
        </w:rPr>
      </w:pPr>
    </w:p>
    <w:p w:rsidR="00A82305" w:rsidRPr="00225081" w:rsidRDefault="00A82305" w:rsidP="00A82305">
      <w:pPr>
        <w:pStyle w:val="Header"/>
        <w:rPr>
          <w:rFonts w:cs="Arial"/>
          <w:b/>
          <w:color w:val="000000"/>
          <w:szCs w:val="22"/>
        </w:rPr>
      </w:pPr>
      <w:r w:rsidRPr="00225081">
        <w:rPr>
          <w:rFonts w:cs="Arial"/>
          <w:b/>
          <w:color w:val="000000"/>
          <w:szCs w:val="22"/>
        </w:rPr>
        <w:t>Assets owned by private individuals</w:t>
      </w:r>
    </w:p>
    <w:p w:rsidR="00A82305" w:rsidRDefault="00A82305" w:rsidP="00A82305">
      <w:pPr>
        <w:pStyle w:val="Header"/>
        <w:rPr>
          <w:rFonts w:cs="Arial"/>
          <w:color w:val="000000"/>
          <w:szCs w:val="22"/>
        </w:rPr>
      </w:pPr>
    </w:p>
    <w:tbl>
      <w:tblPr>
        <w:tblW w:w="0" w:type="auto"/>
        <w:tblLook w:val="04A0" w:firstRow="1" w:lastRow="0" w:firstColumn="1" w:lastColumn="0" w:noHBand="0" w:noVBand="1"/>
      </w:tblPr>
      <w:tblGrid>
        <w:gridCol w:w="1791"/>
        <w:gridCol w:w="1525"/>
        <w:gridCol w:w="1451"/>
        <w:gridCol w:w="3198"/>
        <w:gridCol w:w="1277"/>
      </w:tblGrid>
      <w:tr w:rsidR="00A82305" w:rsidTr="0034497C">
        <w:trPr>
          <w:trHeight w:val="270"/>
        </w:trPr>
        <w:tc>
          <w:tcPr>
            <w:tcW w:w="0" w:type="auto"/>
            <w:tcBorders>
              <w:top w:val="single" w:sz="4" w:space="0" w:color="auto"/>
              <w:left w:val="single" w:sz="4" w:space="0" w:color="auto"/>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Unique Property Code</w:t>
            </w:r>
          </w:p>
        </w:tc>
        <w:tc>
          <w:tcPr>
            <w:tcW w:w="0" w:type="auto"/>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 xml:space="preserve">Reference number </w:t>
            </w:r>
          </w:p>
        </w:tc>
        <w:tc>
          <w:tcPr>
            <w:tcW w:w="0" w:type="auto"/>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Combined values</w:t>
            </w:r>
          </w:p>
        </w:tc>
        <w:tc>
          <w:tcPr>
            <w:tcW w:w="0" w:type="auto"/>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Registered owner</w:t>
            </w:r>
          </w:p>
        </w:tc>
        <w:tc>
          <w:tcPr>
            <w:tcW w:w="0" w:type="auto"/>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Source</w:t>
            </w:r>
          </w:p>
        </w:tc>
      </w:tr>
      <w:tr w:rsidR="00A82305" w:rsidTr="0034497C">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3139461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17174674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 xml:space="preserve"> R 295 000.00 </w:t>
            </w:r>
          </w:p>
        </w:tc>
        <w:tc>
          <w:tcPr>
            <w:tcW w:w="0" w:type="auto"/>
            <w:tcBorders>
              <w:top w:val="single" w:sz="4" w:space="0" w:color="auto"/>
              <w:left w:val="nil"/>
              <w:bottom w:val="single" w:sz="4" w:space="0" w:color="auto"/>
              <w:right w:val="nil"/>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 xml:space="preserve"> MASHILE AGNES NANZU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3139761</w:t>
            </w:r>
          </w:p>
        </w:tc>
        <w:tc>
          <w:tcPr>
            <w:tcW w:w="0" w:type="auto"/>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17169618</w:t>
            </w:r>
          </w:p>
        </w:tc>
        <w:tc>
          <w:tcPr>
            <w:tcW w:w="0" w:type="auto"/>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 xml:space="preserve"> R280 000.00 </w:t>
            </w:r>
          </w:p>
        </w:tc>
        <w:tc>
          <w:tcPr>
            <w:tcW w:w="0" w:type="auto"/>
            <w:tcBorders>
              <w:top w:val="nil"/>
              <w:left w:val="nil"/>
              <w:bottom w:val="single" w:sz="4" w:space="0" w:color="auto"/>
              <w:right w:val="nil"/>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 xml:space="preserve"> MALATJIE SESINYANA GLADYS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200000060592</w:t>
            </w:r>
          </w:p>
        </w:tc>
        <w:tc>
          <w:tcPr>
            <w:tcW w:w="0" w:type="auto"/>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17098824</w:t>
            </w:r>
          </w:p>
        </w:tc>
        <w:tc>
          <w:tcPr>
            <w:tcW w:w="0" w:type="auto"/>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 xml:space="preserve"> R 53 000.00 </w:t>
            </w:r>
          </w:p>
        </w:tc>
        <w:tc>
          <w:tcPr>
            <w:tcW w:w="0" w:type="auto"/>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KE BARONA OLD AGE &amp; DISABLED HOME</w:t>
            </w:r>
          </w:p>
        </w:tc>
        <w:tc>
          <w:tcPr>
            <w:tcW w:w="0" w:type="auto"/>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285"/>
        </w:trPr>
        <w:tc>
          <w:tcPr>
            <w:tcW w:w="0" w:type="auto"/>
            <w:tcBorders>
              <w:top w:val="nil"/>
              <w:left w:val="nil"/>
              <w:bottom w:val="nil"/>
              <w:right w:val="nil"/>
            </w:tcBorders>
            <w:shd w:val="clear" w:color="auto" w:fill="auto"/>
            <w:noWrap/>
            <w:vAlign w:val="center"/>
            <w:hideMark/>
          </w:tcPr>
          <w:p w:rsidR="00A82305" w:rsidRDefault="00A82305" w:rsidP="0034497C">
            <w:pPr>
              <w:rPr>
                <w:rFonts w:cs="Arial"/>
                <w:color w:val="000000"/>
                <w:sz w:val="18"/>
                <w:szCs w:val="18"/>
              </w:rPr>
            </w:pPr>
          </w:p>
        </w:tc>
        <w:tc>
          <w:tcPr>
            <w:tcW w:w="0" w:type="auto"/>
            <w:tcBorders>
              <w:top w:val="nil"/>
              <w:left w:val="nil"/>
              <w:bottom w:val="nil"/>
              <w:right w:val="nil"/>
            </w:tcBorders>
            <w:shd w:val="clear" w:color="auto" w:fill="auto"/>
            <w:noWrap/>
            <w:vAlign w:val="center"/>
            <w:hideMark/>
          </w:tcPr>
          <w:p w:rsidR="00A82305" w:rsidRDefault="00A82305" w:rsidP="0034497C">
            <w:pPr>
              <w:rPr>
                <w:rFonts w:cs="Arial"/>
                <w:color w:val="000000"/>
                <w:sz w:val="18"/>
                <w:szCs w:val="18"/>
              </w:rPr>
            </w:pPr>
          </w:p>
        </w:tc>
        <w:tc>
          <w:tcPr>
            <w:tcW w:w="0" w:type="auto"/>
            <w:tcBorders>
              <w:top w:val="nil"/>
              <w:left w:val="nil"/>
              <w:bottom w:val="nil"/>
              <w:right w:val="nil"/>
            </w:tcBorders>
            <w:shd w:val="clear" w:color="auto" w:fill="auto"/>
            <w:noWrap/>
            <w:vAlign w:val="center"/>
            <w:hideMark/>
          </w:tcPr>
          <w:p w:rsidR="00A82305" w:rsidRDefault="00A82305" w:rsidP="0034497C">
            <w:pPr>
              <w:rPr>
                <w:rFonts w:cs="Arial"/>
                <w:color w:val="000000"/>
                <w:sz w:val="18"/>
                <w:szCs w:val="18"/>
              </w:rPr>
            </w:pPr>
          </w:p>
          <w:p w:rsidR="00A82305" w:rsidRDefault="00A82305" w:rsidP="0034497C">
            <w:pPr>
              <w:rPr>
                <w:rFonts w:cs="Arial"/>
                <w:color w:val="000000"/>
                <w:sz w:val="18"/>
                <w:szCs w:val="18"/>
              </w:rPr>
            </w:pPr>
            <w:r>
              <w:rPr>
                <w:rFonts w:cs="Arial"/>
                <w:color w:val="000000"/>
                <w:sz w:val="18"/>
                <w:szCs w:val="18"/>
              </w:rPr>
              <w:t xml:space="preserve">R 628 000.00 </w:t>
            </w:r>
          </w:p>
        </w:tc>
        <w:tc>
          <w:tcPr>
            <w:tcW w:w="0" w:type="auto"/>
            <w:tcBorders>
              <w:top w:val="nil"/>
              <w:left w:val="nil"/>
              <w:bottom w:val="nil"/>
              <w:right w:val="nil"/>
            </w:tcBorders>
            <w:shd w:val="clear" w:color="auto" w:fill="auto"/>
            <w:noWrap/>
            <w:vAlign w:val="center"/>
            <w:hideMark/>
          </w:tcPr>
          <w:p w:rsidR="00A82305" w:rsidRDefault="00A82305" w:rsidP="0034497C">
            <w:pPr>
              <w:rPr>
                <w:rFonts w:cs="Arial"/>
                <w:color w:val="000000"/>
                <w:sz w:val="18"/>
                <w:szCs w:val="18"/>
              </w:rPr>
            </w:pPr>
          </w:p>
        </w:tc>
        <w:tc>
          <w:tcPr>
            <w:tcW w:w="0" w:type="auto"/>
            <w:tcBorders>
              <w:top w:val="nil"/>
              <w:left w:val="nil"/>
              <w:bottom w:val="nil"/>
              <w:right w:val="nil"/>
            </w:tcBorders>
            <w:shd w:val="clear" w:color="auto" w:fill="auto"/>
            <w:noWrap/>
            <w:vAlign w:val="center"/>
            <w:hideMark/>
          </w:tcPr>
          <w:p w:rsidR="00A82305" w:rsidRDefault="00A82305" w:rsidP="0034497C">
            <w:pPr>
              <w:rPr>
                <w:rFonts w:cs="Arial"/>
                <w:color w:val="000000"/>
                <w:sz w:val="18"/>
                <w:szCs w:val="18"/>
              </w:rPr>
            </w:pPr>
          </w:p>
        </w:tc>
      </w:tr>
    </w:tbl>
    <w:p w:rsidR="00A82305" w:rsidRDefault="00A82305" w:rsidP="00A82305">
      <w:pPr>
        <w:pStyle w:val="Header"/>
        <w:rPr>
          <w:rFonts w:cs="Arial"/>
          <w:color w:val="000000"/>
          <w:szCs w:val="22"/>
        </w:rPr>
      </w:pPr>
    </w:p>
    <w:p w:rsidR="00A82305" w:rsidRPr="009E5C4F" w:rsidRDefault="00A82305" w:rsidP="00A82305">
      <w:pPr>
        <w:pStyle w:val="Header"/>
        <w:rPr>
          <w:rFonts w:cs="Arial"/>
          <w:b/>
          <w:color w:val="000000"/>
          <w:szCs w:val="22"/>
        </w:rPr>
      </w:pPr>
      <w:r w:rsidRPr="009E5C4F">
        <w:rPr>
          <w:rFonts w:cs="Arial"/>
          <w:b/>
          <w:color w:val="000000"/>
          <w:szCs w:val="22"/>
        </w:rPr>
        <w:t>Assets owned by Municipalities</w:t>
      </w:r>
    </w:p>
    <w:p w:rsidR="00A82305" w:rsidRDefault="00A82305" w:rsidP="00A82305">
      <w:pPr>
        <w:pStyle w:val="Header"/>
        <w:rPr>
          <w:rFonts w:cs="Arial"/>
          <w:color w:val="000000"/>
          <w:szCs w:val="22"/>
        </w:rPr>
      </w:pPr>
    </w:p>
    <w:tbl>
      <w:tblPr>
        <w:tblW w:w="0" w:type="auto"/>
        <w:tblLayout w:type="fixed"/>
        <w:tblLook w:val="04A0" w:firstRow="1" w:lastRow="0" w:firstColumn="1" w:lastColumn="0" w:noHBand="0" w:noVBand="1"/>
      </w:tblPr>
      <w:tblGrid>
        <w:gridCol w:w="1800"/>
        <w:gridCol w:w="1533"/>
        <w:gridCol w:w="1595"/>
        <w:gridCol w:w="3362"/>
        <w:gridCol w:w="1283"/>
      </w:tblGrid>
      <w:tr w:rsidR="00A82305" w:rsidTr="0034497C">
        <w:trPr>
          <w:trHeight w:val="240"/>
        </w:trPr>
        <w:tc>
          <w:tcPr>
            <w:tcW w:w="1800" w:type="dxa"/>
            <w:tcBorders>
              <w:top w:val="single" w:sz="4" w:space="0" w:color="auto"/>
              <w:left w:val="single" w:sz="4" w:space="0" w:color="auto"/>
              <w:bottom w:val="nil"/>
              <w:right w:val="single" w:sz="4" w:space="0" w:color="auto"/>
            </w:tcBorders>
            <w:shd w:val="clear" w:color="000000" w:fill="BFBFBF"/>
            <w:noWrap/>
            <w:hideMark/>
          </w:tcPr>
          <w:p w:rsidR="00A82305" w:rsidRDefault="00A82305" w:rsidP="0034497C">
            <w:pPr>
              <w:rPr>
                <w:rFonts w:cs="Arial"/>
                <w:b/>
                <w:bCs/>
                <w:sz w:val="18"/>
                <w:szCs w:val="18"/>
              </w:rPr>
            </w:pPr>
            <w:r>
              <w:rPr>
                <w:rFonts w:cs="Arial"/>
                <w:b/>
                <w:bCs/>
                <w:sz w:val="18"/>
                <w:szCs w:val="18"/>
              </w:rPr>
              <w:t>Unique Property Code</w:t>
            </w:r>
          </w:p>
        </w:tc>
        <w:tc>
          <w:tcPr>
            <w:tcW w:w="1533" w:type="dxa"/>
            <w:tcBorders>
              <w:top w:val="single" w:sz="4" w:space="0" w:color="auto"/>
              <w:left w:val="nil"/>
              <w:bottom w:val="nil"/>
              <w:right w:val="single" w:sz="4" w:space="0" w:color="auto"/>
            </w:tcBorders>
            <w:shd w:val="clear" w:color="000000" w:fill="BFBFBF"/>
            <w:noWrap/>
            <w:hideMark/>
          </w:tcPr>
          <w:p w:rsidR="00A82305" w:rsidRDefault="00A82305" w:rsidP="0034497C">
            <w:pPr>
              <w:rPr>
                <w:rFonts w:cs="Arial"/>
                <w:b/>
                <w:bCs/>
                <w:sz w:val="18"/>
                <w:szCs w:val="18"/>
              </w:rPr>
            </w:pPr>
            <w:r>
              <w:rPr>
                <w:rFonts w:cs="Arial"/>
                <w:b/>
                <w:bCs/>
                <w:sz w:val="18"/>
                <w:szCs w:val="18"/>
              </w:rPr>
              <w:t xml:space="preserve">Reference number </w:t>
            </w:r>
          </w:p>
        </w:tc>
        <w:tc>
          <w:tcPr>
            <w:tcW w:w="1595" w:type="dxa"/>
            <w:tcBorders>
              <w:top w:val="single" w:sz="4" w:space="0" w:color="auto"/>
              <w:left w:val="nil"/>
              <w:bottom w:val="nil"/>
              <w:right w:val="single" w:sz="4" w:space="0" w:color="auto"/>
            </w:tcBorders>
            <w:shd w:val="clear" w:color="000000" w:fill="BFBFBF"/>
            <w:noWrap/>
            <w:hideMark/>
          </w:tcPr>
          <w:p w:rsidR="00A82305" w:rsidRDefault="00A82305" w:rsidP="0034497C">
            <w:pPr>
              <w:rPr>
                <w:rFonts w:cs="Arial"/>
                <w:b/>
                <w:bCs/>
                <w:sz w:val="18"/>
                <w:szCs w:val="18"/>
              </w:rPr>
            </w:pPr>
            <w:r>
              <w:rPr>
                <w:rFonts w:cs="Arial"/>
                <w:b/>
                <w:bCs/>
                <w:sz w:val="18"/>
                <w:szCs w:val="18"/>
              </w:rPr>
              <w:t>Combined values</w:t>
            </w:r>
          </w:p>
        </w:tc>
        <w:tc>
          <w:tcPr>
            <w:tcW w:w="3362" w:type="dxa"/>
            <w:tcBorders>
              <w:top w:val="single" w:sz="4" w:space="0" w:color="auto"/>
              <w:left w:val="nil"/>
              <w:bottom w:val="nil"/>
              <w:right w:val="single" w:sz="4" w:space="0" w:color="auto"/>
            </w:tcBorders>
            <w:shd w:val="clear" w:color="000000" w:fill="BFBFBF"/>
            <w:noWrap/>
            <w:hideMark/>
          </w:tcPr>
          <w:p w:rsidR="00A82305" w:rsidRDefault="00A82305" w:rsidP="0034497C">
            <w:pPr>
              <w:rPr>
                <w:rFonts w:cs="Arial"/>
                <w:b/>
                <w:bCs/>
                <w:sz w:val="18"/>
                <w:szCs w:val="18"/>
              </w:rPr>
            </w:pPr>
            <w:r>
              <w:rPr>
                <w:rFonts w:cs="Arial"/>
                <w:b/>
                <w:bCs/>
                <w:sz w:val="18"/>
                <w:szCs w:val="18"/>
              </w:rPr>
              <w:t>Registered owner</w:t>
            </w:r>
          </w:p>
        </w:tc>
        <w:tc>
          <w:tcPr>
            <w:tcW w:w="1283" w:type="dxa"/>
            <w:tcBorders>
              <w:top w:val="single" w:sz="4" w:space="0" w:color="auto"/>
              <w:left w:val="nil"/>
              <w:bottom w:val="nil"/>
              <w:right w:val="single" w:sz="4" w:space="0" w:color="auto"/>
            </w:tcBorders>
            <w:shd w:val="clear" w:color="000000" w:fill="BFBFBF"/>
            <w:noWrap/>
            <w:hideMark/>
          </w:tcPr>
          <w:p w:rsidR="00A82305" w:rsidRDefault="00A82305" w:rsidP="0034497C">
            <w:pPr>
              <w:rPr>
                <w:rFonts w:cs="Arial"/>
                <w:b/>
                <w:bCs/>
                <w:sz w:val="18"/>
                <w:szCs w:val="18"/>
              </w:rPr>
            </w:pPr>
            <w:r>
              <w:rPr>
                <w:rFonts w:cs="Arial"/>
                <w:b/>
                <w:bCs/>
                <w:sz w:val="18"/>
                <w:szCs w:val="18"/>
              </w:rPr>
              <w:t>Source</w:t>
            </w:r>
          </w:p>
        </w:tc>
      </w:tr>
      <w:tr w:rsidR="00A82305" w:rsidTr="0034497C">
        <w:trPr>
          <w:trHeight w:val="240"/>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S42_31032015_00942</w:t>
            </w:r>
          </w:p>
        </w:tc>
        <w:tc>
          <w:tcPr>
            <w:tcW w:w="1533" w:type="dxa"/>
            <w:tcBorders>
              <w:top w:val="single" w:sz="4" w:space="0" w:color="auto"/>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17029418</w:t>
            </w:r>
          </w:p>
        </w:tc>
        <w:tc>
          <w:tcPr>
            <w:tcW w:w="1595" w:type="dxa"/>
            <w:tcBorders>
              <w:top w:val="single" w:sz="4" w:space="0" w:color="auto"/>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 xml:space="preserve">R34 916922.00 </w:t>
            </w:r>
          </w:p>
        </w:tc>
        <w:tc>
          <w:tcPr>
            <w:tcW w:w="3362" w:type="dxa"/>
            <w:tcBorders>
              <w:top w:val="single" w:sz="4" w:space="0" w:color="auto"/>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City of Cape town</w:t>
            </w:r>
          </w:p>
        </w:tc>
        <w:tc>
          <w:tcPr>
            <w:tcW w:w="1283" w:type="dxa"/>
            <w:tcBorders>
              <w:top w:val="single" w:sz="4" w:space="0" w:color="auto"/>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240"/>
        </w:trPr>
        <w:tc>
          <w:tcPr>
            <w:tcW w:w="1800" w:type="dxa"/>
            <w:tcBorders>
              <w:top w:val="nil"/>
              <w:left w:val="single" w:sz="4" w:space="0" w:color="auto"/>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200000060508</w:t>
            </w:r>
          </w:p>
        </w:tc>
        <w:tc>
          <w:tcPr>
            <w:tcW w:w="1533" w:type="dxa"/>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17004140</w:t>
            </w:r>
          </w:p>
        </w:tc>
        <w:tc>
          <w:tcPr>
            <w:tcW w:w="1595" w:type="dxa"/>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 xml:space="preserve"> R 386 500.00 </w:t>
            </w:r>
          </w:p>
        </w:tc>
        <w:tc>
          <w:tcPr>
            <w:tcW w:w="3362" w:type="dxa"/>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EKURHULENI METROPOLITAN MUNICIPALITY</w:t>
            </w:r>
          </w:p>
        </w:tc>
        <w:tc>
          <w:tcPr>
            <w:tcW w:w="1283" w:type="dxa"/>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SCV</w:t>
            </w:r>
          </w:p>
        </w:tc>
      </w:tr>
      <w:tr w:rsidR="00A82305" w:rsidTr="0034497C">
        <w:trPr>
          <w:trHeight w:val="240"/>
        </w:trPr>
        <w:tc>
          <w:tcPr>
            <w:tcW w:w="1800" w:type="dxa"/>
            <w:tcBorders>
              <w:top w:val="nil"/>
              <w:left w:val="single" w:sz="4" w:space="0" w:color="auto"/>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597391</w:t>
            </w:r>
          </w:p>
        </w:tc>
        <w:tc>
          <w:tcPr>
            <w:tcW w:w="1533" w:type="dxa"/>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16939278</w:t>
            </w:r>
          </w:p>
        </w:tc>
        <w:tc>
          <w:tcPr>
            <w:tcW w:w="1595" w:type="dxa"/>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 xml:space="preserve"> R3 251 400.00 </w:t>
            </w:r>
          </w:p>
        </w:tc>
        <w:tc>
          <w:tcPr>
            <w:tcW w:w="3362" w:type="dxa"/>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City of Cape town</w:t>
            </w:r>
          </w:p>
        </w:tc>
        <w:tc>
          <w:tcPr>
            <w:tcW w:w="1283" w:type="dxa"/>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240"/>
        </w:trPr>
        <w:tc>
          <w:tcPr>
            <w:tcW w:w="1800" w:type="dxa"/>
            <w:tcBorders>
              <w:top w:val="nil"/>
              <w:left w:val="nil"/>
              <w:bottom w:val="nil"/>
              <w:right w:val="nil"/>
            </w:tcBorders>
            <w:shd w:val="clear" w:color="auto" w:fill="auto"/>
            <w:noWrap/>
            <w:hideMark/>
          </w:tcPr>
          <w:p w:rsidR="00A82305" w:rsidRDefault="00A82305" w:rsidP="0034497C">
            <w:pPr>
              <w:rPr>
                <w:rFonts w:cs="Arial"/>
                <w:color w:val="000000"/>
                <w:sz w:val="18"/>
                <w:szCs w:val="18"/>
              </w:rPr>
            </w:pPr>
          </w:p>
        </w:tc>
        <w:tc>
          <w:tcPr>
            <w:tcW w:w="1533" w:type="dxa"/>
            <w:tcBorders>
              <w:top w:val="nil"/>
              <w:left w:val="nil"/>
              <w:bottom w:val="nil"/>
              <w:right w:val="nil"/>
            </w:tcBorders>
            <w:shd w:val="clear" w:color="auto" w:fill="auto"/>
            <w:noWrap/>
            <w:hideMark/>
          </w:tcPr>
          <w:p w:rsidR="00A82305" w:rsidRDefault="00A82305" w:rsidP="0034497C">
            <w:pPr>
              <w:rPr>
                <w:rFonts w:cs="Arial"/>
                <w:color w:val="000000"/>
                <w:sz w:val="18"/>
                <w:szCs w:val="18"/>
              </w:rPr>
            </w:pPr>
          </w:p>
        </w:tc>
        <w:tc>
          <w:tcPr>
            <w:tcW w:w="1595" w:type="dxa"/>
            <w:tcBorders>
              <w:top w:val="nil"/>
              <w:left w:val="nil"/>
              <w:bottom w:val="nil"/>
              <w:right w:val="nil"/>
            </w:tcBorders>
            <w:shd w:val="clear" w:color="auto" w:fill="auto"/>
            <w:noWrap/>
            <w:hideMark/>
          </w:tcPr>
          <w:p w:rsidR="00A82305" w:rsidRDefault="00A82305" w:rsidP="0034497C">
            <w:pPr>
              <w:rPr>
                <w:rFonts w:cs="Arial"/>
                <w:color w:val="000000"/>
                <w:sz w:val="18"/>
                <w:szCs w:val="18"/>
              </w:rPr>
            </w:pPr>
          </w:p>
          <w:p w:rsidR="00A82305" w:rsidRDefault="00A82305" w:rsidP="0034497C">
            <w:pPr>
              <w:rPr>
                <w:rFonts w:cs="Arial"/>
                <w:color w:val="000000"/>
                <w:sz w:val="18"/>
                <w:szCs w:val="18"/>
              </w:rPr>
            </w:pPr>
            <w:r>
              <w:rPr>
                <w:rFonts w:cs="Arial"/>
                <w:color w:val="000000"/>
                <w:sz w:val="18"/>
                <w:szCs w:val="18"/>
              </w:rPr>
              <w:t xml:space="preserve">R 38 554 822.00 </w:t>
            </w:r>
          </w:p>
        </w:tc>
        <w:tc>
          <w:tcPr>
            <w:tcW w:w="3362" w:type="dxa"/>
            <w:tcBorders>
              <w:top w:val="nil"/>
              <w:left w:val="nil"/>
              <w:bottom w:val="nil"/>
              <w:right w:val="nil"/>
            </w:tcBorders>
            <w:shd w:val="clear" w:color="auto" w:fill="auto"/>
            <w:noWrap/>
            <w:hideMark/>
          </w:tcPr>
          <w:p w:rsidR="00A82305" w:rsidRDefault="00A82305" w:rsidP="0034497C">
            <w:pPr>
              <w:rPr>
                <w:rFonts w:cs="Arial"/>
                <w:color w:val="000000"/>
                <w:sz w:val="18"/>
                <w:szCs w:val="18"/>
              </w:rPr>
            </w:pPr>
          </w:p>
        </w:tc>
        <w:tc>
          <w:tcPr>
            <w:tcW w:w="1283" w:type="dxa"/>
            <w:tcBorders>
              <w:top w:val="nil"/>
              <w:left w:val="nil"/>
              <w:bottom w:val="nil"/>
              <w:right w:val="nil"/>
            </w:tcBorders>
            <w:shd w:val="clear" w:color="auto" w:fill="auto"/>
            <w:noWrap/>
            <w:hideMark/>
          </w:tcPr>
          <w:p w:rsidR="00A82305" w:rsidRDefault="00A82305" w:rsidP="0034497C">
            <w:pPr>
              <w:rPr>
                <w:rFonts w:cs="Arial"/>
                <w:color w:val="000000"/>
                <w:sz w:val="18"/>
                <w:szCs w:val="18"/>
              </w:rPr>
            </w:pPr>
          </w:p>
        </w:tc>
      </w:tr>
    </w:tbl>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p>
    <w:p w:rsidR="00A82305" w:rsidRDefault="00A82305" w:rsidP="00A82305">
      <w:pPr>
        <w:pStyle w:val="Header"/>
        <w:rPr>
          <w:rFonts w:cs="Arial"/>
          <w:b/>
          <w:color w:val="000000"/>
          <w:szCs w:val="22"/>
        </w:rPr>
      </w:pPr>
      <w:r w:rsidRPr="009E5C4F">
        <w:rPr>
          <w:rFonts w:cs="Arial"/>
          <w:b/>
          <w:color w:val="000000"/>
          <w:szCs w:val="22"/>
        </w:rPr>
        <w:lastRenderedPageBreak/>
        <w:t xml:space="preserve">Assets owned by the </w:t>
      </w:r>
      <w:r>
        <w:rPr>
          <w:rFonts w:cs="Arial"/>
          <w:b/>
          <w:color w:val="000000"/>
          <w:szCs w:val="22"/>
        </w:rPr>
        <w:t>P</w:t>
      </w:r>
      <w:r w:rsidRPr="009E5C4F">
        <w:rPr>
          <w:rFonts w:cs="Arial"/>
          <w:b/>
          <w:color w:val="000000"/>
          <w:szCs w:val="22"/>
        </w:rPr>
        <w:t>rovincial</w:t>
      </w:r>
      <w:r>
        <w:rPr>
          <w:rFonts w:cs="Arial"/>
          <w:b/>
          <w:color w:val="000000"/>
          <w:szCs w:val="22"/>
        </w:rPr>
        <w:t xml:space="preserve"> G</w:t>
      </w:r>
      <w:r w:rsidRPr="009E5C4F">
        <w:rPr>
          <w:rFonts w:cs="Arial"/>
          <w:b/>
          <w:color w:val="000000"/>
          <w:szCs w:val="22"/>
        </w:rPr>
        <w:t>overnment</w:t>
      </w:r>
    </w:p>
    <w:p w:rsidR="00A82305" w:rsidRDefault="00A82305" w:rsidP="00A82305">
      <w:pPr>
        <w:pStyle w:val="Header"/>
        <w:rPr>
          <w:rFonts w:cs="Arial"/>
          <w:color w:val="000000"/>
          <w:szCs w:val="22"/>
        </w:rPr>
      </w:pPr>
    </w:p>
    <w:tbl>
      <w:tblPr>
        <w:tblW w:w="0" w:type="auto"/>
        <w:tblLayout w:type="fixed"/>
        <w:tblLook w:val="04A0" w:firstRow="1" w:lastRow="0" w:firstColumn="1" w:lastColumn="0" w:noHBand="0" w:noVBand="1"/>
      </w:tblPr>
      <w:tblGrid>
        <w:gridCol w:w="1603"/>
        <w:gridCol w:w="1369"/>
        <w:gridCol w:w="1814"/>
        <w:gridCol w:w="3637"/>
        <w:gridCol w:w="1150"/>
      </w:tblGrid>
      <w:tr w:rsidR="00A82305" w:rsidTr="0034497C">
        <w:trPr>
          <w:trHeight w:val="240"/>
        </w:trPr>
        <w:tc>
          <w:tcPr>
            <w:tcW w:w="1603" w:type="dxa"/>
            <w:tcBorders>
              <w:top w:val="single" w:sz="4" w:space="0" w:color="auto"/>
              <w:left w:val="single" w:sz="4" w:space="0" w:color="auto"/>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Unique Property Code</w:t>
            </w:r>
          </w:p>
        </w:tc>
        <w:tc>
          <w:tcPr>
            <w:tcW w:w="1369" w:type="dxa"/>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 xml:space="preserve">Reference number </w:t>
            </w:r>
          </w:p>
        </w:tc>
        <w:tc>
          <w:tcPr>
            <w:tcW w:w="1814" w:type="dxa"/>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Combined values</w:t>
            </w:r>
          </w:p>
        </w:tc>
        <w:tc>
          <w:tcPr>
            <w:tcW w:w="3637" w:type="dxa"/>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Registered owner</w:t>
            </w:r>
          </w:p>
        </w:tc>
        <w:tc>
          <w:tcPr>
            <w:tcW w:w="1150" w:type="dxa"/>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Source</w:t>
            </w:r>
          </w:p>
        </w:tc>
      </w:tr>
      <w:tr w:rsidR="00A82305" w:rsidTr="0034497C">
        <w:trPr>
          <w:trHeight w:val="620"/>
        </w:trPr>
        <w:tc>
          <w:tcPr>
            <w:tcW w:w="16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200000057517</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16958952</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 xml:space="preserve"> R 412 916.67 </w:t>
            </w:r>
          </w:p>
        </w:tc>
        <w:tc>
          <w:tcPr>
            <w:tcW w:w="3637" w:type="dxa"/>
            <w:tcBorders>
              <w:top w:val="single" w:sz="4" w:space="0" w:color="auto"/>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PROVINCIAL GOVERNMENT OF KWAZULU-NATAL</w:t>
            </w:r>
          </w:p>
        </w:tc>
        <w:tc>
          <w:tcPr>
            <w:tcW w:w="1150" w:type="dxa"/>
            <w:tcBorders>
              <w:top w:val="single" w:sz="4" w:space="0" w:color="auto"/>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SCV</w:t>
            </w:r>
          </w:p>
        </w:tc>
      </w:tr>
      <w:tr w:rsidR="00A82305" w:rsidTr="0034497C">
        <w:trPr>
          <w:trHeight w:val="625"/>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200000060710</w:t>
            </w:r>
          </w:p>
        </w:tc>
        <w:tc>
          <w:tcPr>
            <w:tcW w:w="1369"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16819907</w:t>
            </w:r>
          </w:p>
        </w:tc>
        <w:tc>
          <w:tcPr>
            <w:tcW w:w="1814"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 xml:space="preserve"> R15 430 000.00 </w:t>
            </w:r>
          </w:p>
        </w:tc>
        <w:tc>
          <w:tcPr>
            <w:tcW w:w="3637"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PROVINCIAL GOVERNMENT OF THE LIMPOPO PROVINCE</w:t>
            </w:r>
          </w:p>
        </w:tc>
        <w:tc>
          <w:tcPr>
            <w:tcW w:w="1150"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550"/>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200000058345</w:t>
            </w:r>
          </w:p>
        </w:tc>
        <w:tc>
          <w:tcPr>
            <w:tcW w:w="1369"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16813754</w:t>
            </w:r>
          </w:p>
        </w:tc>
        <w:tc>
          <w:tcPr>
            <w:tcW w:w="1814"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 xml:space="preserve"> R 98 062 320.00 </w:t>
            </w:r>
          </w:p>
        </w:tc>
        <w:tc>
          <w:tcPr>
            <w:tcW w:w="3637"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PROVINCIAL GOVERNMENT OF THE LIMPOPO PROVINCE</w:t>
            </w:r>
          </w:p>
        </w:tc>
        <w:tc>
          <w:tcPr>
            <w:tcW w:w="1150"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568"/>
        </w:trPr>
        <w:tc>
          <w:tcPr>
            <w:tcW w:w="1603" w:type="dxa"/>
            <w:tcBorders>
              <w:top w:val="nil"/>
              <w:left w:val="single" w:sz="4" w:space="0" w:color="auto"/>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sz w:val="18"/>
                <w:szCs w:val="18"/>
              </w:rPr>
              <w:t>200000000000</w:t>
            </w:r>
          </w:p>
        </w:tc>
        <w:tc>
          <w:tcPr>
            <w:tcW w:w="1369"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10534834</w:t>
            </w:r>
          </w:p>
        </w:tc>
        <w:tc>
          <w:tcPr>
            <w:tcW w:w="1814"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R 77 000 000.00</w:t>
            </w:r>
          </w:p>
        </w:tc>
        <w:tc>
          <w:tcPr>
            <w:tcW w:w="3637"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sz w:val="18"/>
                <w:szCs w:val="18"/>
              </w:rPr>
              <w:t>PROVINCIAL GOVERNMENT OF THE FREESTATE</w:t>
            </w:r>
          </w:p>
        </w:tc>
        <w:tc>
          <w:tcPr>
            <w:tcW w:w="1150"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54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sidRPr="00522937">
              <w:rPr>
                <w:rFonts w:cs="Arial"/>
                <w:color w:val="000000"/>
                <w:sz w:val="18"/>
                <w:szCs w:val="18"/>
              </w:rPr>
              <w:t>D_3132013_136765</w:t>
            </w:r>
          </w:p>
        </w:tc>
        <w:tc>
          <w:tcPr>
            <w:tcW w:w="1369"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10216815</w:t>
            </w:r>
          </w:p>
        </w:tc>
        <w:tc>
          <w:tcPr>
            <w:tcW w:w="1814"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R 8 710 000.00</w:t>
            </w:r>
          </w:p>
        </w:tc>
        <w:tc>
          <w:tcPr>
            <w:tcW w:w="3637"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PROVINCIAL GOVERNEMENT OF GAUTENG</w:t>
            </w:r>
          </w:p>
        </w:tc>
        <w:tc>
          <w:tcPr>
            <w:tcW w:w="1150"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554"/>
        </w:trPr>
        <w:tc>
          <w:tcPr>
            <w:tcW w:w="1603" w:type="dxa"/>
            <w:tcBorders>
              <w:top w:val="nil"/>
              <w:left w:val="single" w:sz="4" w:space="0" w:color="auto"/>
              <w:bottom w:val="single" w:sz="4" w:space="0" w:color="auto"/>
              <w:right w:val="single" w:sz="4" w:space="0" w:color="auto"/>
            </w:tcBorders>
            <w:shd w:val="clear" w:color="auto" w:fill="auto"/>
            <w:noWrap/>
            <w:vAlign w:val="center"/>
          </w:tcPr>
          <w:p w:rsidR="00A82305" w:rsidRPr="00522937" w:rsidRDefault="00A82305" w:rsidP="0034497C">
            <w:pPr>
              <w:rPr>
                <w:rFonts w:cs="Arial"/>
                <w:sz w:val="18"/>
                <w:szCs w:val="18"/>
              </w:rPr>
            </w:pPr>
            <w:r>
              <w:rPr>
                <w:rFonts w:cs="Arial"/>
                <w:sz w:val="18"/>
                <w:szCs w:val="18"/>
              </w:rPr>
              <w:t>1555451</w:t>
            </w:r>
          </w:p>
        </w:tc>
        <w:tc>
          <w:tcPr>
            <w:tcW w:w="1369" w:type="dxa"/>
            <w:tcBorders>
              <w:top w:val="nil"/>
              <w:left w:val="nil"/>
              <w:bottom w:val="single" w:sz="4" w:space="0" w:color="auto"/>
              <w:right w:val="single" w:sz="4" w:space="0" w:color="auto"/>
            </w:tcBorders>
            <w:shd w:val="clear" w:color="auto" w:fill="auto"/>
            <w:noWrap/>
            <w:vAlign w:val="center"/>
          </w:tcPr>
          <w:p w:rsidR="00A82305" w:rsidRPr="00522937" w:rsidRDefault="00A82305" w:rsidP="0034497C">
            <w:pPr>
              <w:rPr>
                <w:rFonts w:cs="Arial"/>
                <w:sz w:val="18"/>
                <w:szCs w:val="18"/>
              </w:rPr>
            </w:pPr>
            <w:r>
              <w:rPr>
                <w:rFonts w:cs="Arial"/>
                <w:sz w:val="18"/>
                <w:szCs w:val="18"/>
              </w:rPr>
              <w:t>15054419</w:t>
            </w:r>
          </w:p>
        </w:tc>
        <w:tc>
          <w:tcPr>
            <w:tcW w:w="1814"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R 8 530 000.00</w:t>
            </w:r>
          </w:p>
        </w:tc>
        <w:tc>
          <w:tcPr>
            <w:tcW w:w="3637"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PROVINCIAL GOVERNEMENT OF GAUTENG</w:t>
            </w:r>
          </w:p>
        </w:tc>
        <w:tc>
          <w:tcPr>
            <w:tcW w:w="1150"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Lightstone MVR</w:t>
            </w:r>
          </w:p>
        </w:tc>
      </w:tr>
    </w:tbl>
    <w:p w:rsidR="00A82305" w:rsidRDefault="00A82305" w:rsidP="00A82305">
      <w:pPr>
        <w:rPr>
          <w:rFonts w:cs="Arial"/>
          <w:b/>
          <w:color w:val="000000"/>
          <w:szCs w:val="22"/>
        </w:rPr>
      </w:pP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p>
    <w:p w:rsidR="00A82305" w:rsidRPr="00AE014B" w:rsidRDefault="00A82305" w:rsidP="00A82305">
      <w:pPr>
        <w:ind w:left="2160" w:firstLine="720"/>
        <w:rPr>
          <w:rFonts w:cs="Arial"/>
          <w:sz w:val="18"/>
          <w:szCs w:val="18"/>
        </w:rPr>
      </w:pPr>
      <w:r w:rsidRPr="00AE014B">
        <w:rPr>
          <w:rFonts w:cs="Arial"/>
          <w:sz w:val="18"/>
          <w:szCs w:val="18"/>
        </w:rPr>
        <w:t>R 113 905 236.67</w:t>
      </w:r>
    </w:p>
    <w:p w:rsidR="00A82305" w:rsidRPr="00AE014B" w:rsidRDefault="00A82305" w:rsidP="00A82305">
      <w:pPr>
        <w:rPr>
          <w:rFonts w:cs="Arial"/>
          <w:sz w:val="18"/>
          <w:szCs w:val="18"/>
        </w:rPr>
      </w:pPr>
    </w:p>
    <w:p w:rsidR="00A82305" w:rsidRPr="004E7A89" w:rsidRDefault="00A82305" w:rsidP="00A82305">
      <w:pPr>
        <w:pStyle w:val="Header"/>
        <w:rPr>
          <w:rFonts w:cs="Arial"/>
          <w:b/>
          <w:color w:val="000000"/>
          <w:szCs w:val="22"/>
        </w:rPr>
      </w:pPr>
      <w:r w:rsidRPr="004E7A89">
        <w:rPr>
          <w:rFonts w:cs="Arial"/>
          <w:b/>
          <w:color w:val="000000"/>
          <w:szCs w:val="22"/>
        </w:rPr>
        <w:t>Assets owned by other</w:t>
      </w:r>
    </w:p>
    <w:p w:rsidR="00A82305" w:rsidRDefault="00A82305" w:rsidP="00A82305">
      <w:pPr>
        <w:pStyle w:val="Header"/>
        <w:rPr>
          <w:rFonts w:cs="Arial"/>
          <w:color w:val="000000"/>
          <w:szCs w:val="22"/>
        </w:rPr>
      </w:pPr>
    </w:p>
    <w:tbl>
      <w:tblPr>
        <w:tblW w:w="0" w:type="auto"/>
        <w:tblLayout w:type="fixed"/>
        <w:tblLook w:val="04A0" w:firstRow="1" w:lastRow="0" w:firstColumn="1" w:lastColumn="0" w:noHBand="0" w:noVBand="1"/>
      </w:tblPr>
      <w:tblGrid>
        <w:gridCol w:w="1745"/>
        <w:gridCol w:w="1488"/>
        <w:gridCol w:w="1695"/>
        <w:gridCol w:w="3398"/>
        <w:gridCol w:w="1247"/>
      </w:tblGrid>
      <w:tr w:rsidR="00A82305" w:rsidTr="0034497C">
        <w:trPr>
          <w:trHeight w:val="618"/>
        </w:trPr>
        <w:tc>
          <w:tcPr>
            <w:tcW w:w="1745" w:type="dxa"/>
            <w:tcBorders>
              <w:top w:val="single" w:sz="4" w:space="0" w:color="auto"/>
              <w:left w:val="single" w:sz="4" w:space="0" w:color="auto"/>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Unique Property Code</w:t>
            </w:r>
          </w:p>
        </w:tc>
        <w:tc>
          <w:tcPr>
            <w:tcW w:w="1488" w:type="dxa"/>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 xml:space="preserve">Reference number </w:t>
            </w:r>
          </w:p>
        </w:tc>
        <w:tc>
          <w:tcPr>
            <w:tcW w:w="1695" w:type="dxa"/>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Combined values</w:t>
            </w:r>
          </w:p>
        </w:tc>
        <w:tc>
          <w:tcPr>
            <w:tcW w:w="3398" w:type="dxa"/>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Registered owner</w:t>
            </w:r>
          </w:p>
        </w:tc>
        <w:tc>
          <w:tcPr>
            <w:tcW w:w="1247" w:type="dxa"/>
            <w:tcBorders>
              <w:top w:val="single" w:sz="4" w:space="0" w:color="auto"/>
              <w:left w:val="nil"/>
              <w:bottom w:val="nil"/>
              <w:right w:val="single" w:sz="4" w:space="0" w:color="auto"/>
            </w:tcBorders>
            <w:shd w:val="clear" w:color="000000" w:fill="BFBFBF"/>
            <w:noWrap/>
            <w:vAlign w:val="center"/>
            <w:hideMark/>
          </w:tcPr>
          <w:p w:rsidR="00A82305" w:rsidRDefault="00A82305" w:rsidP="0034497C">
            <w:pPr>
              <w:rPr>
                <w:rFonts w:cs="Arial"/>
                <w:b/>
                <w:bCs/>
                <w:sz w:val="18"/>
                <w:szCs w:val="18"/>
              </w:rPr>
            </w:pPr>
            <w:r>
              <w:rPr>
                <w:rFonts w:cs="Arial"/>
                <w:b/>
                <w:bCs/>
                <w:sz w:val="18"/>
                <w:szCs w:val="18"/>
              </w:rPr>
              <w:t>Source</w:t>
            </w:r>
          </w:p>
        </w:tc>
      </w:tr>
      <w:tr w:rsidR="00A82305" w:rsidTr="0034497C">
        <w:trPr>
          <w:trHeight w:val="557"/>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D31032014_90017</w:t>
            </w:r>
          </w:p>
        </w:tc>
        <w:tc>
          <w:tcPr>
            <w:tcW w:w="1488" w:type="dxa"/>
            <w:tcBorders>
              <w:top w:val="single" w:sz="4" w:space="0" w:color="auto"/>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16979443</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 xml:space="preserve"> R 3 019 975.85 </w:t>
            </w:r>
          </w:p>
        </w:tc>
        <w:tc>
          <w:tcPr>
            <w:tcW w:w="3398" w:type="dxa"/>
            <w:tcBorders>
              <w:top w:val="single" w:sz="4" w:space="0" w:color="auto"/>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MINISTER OF REGIONAL &amp; LAND AFFAIRS</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SCV</w:t>
            </w:r>
          </w:p>
        </w:tc>
      </w:tr>
      <w:tr w:rsidR="00A82305" w:rsidTr="0034497C">
        <w:trPr>
          <w:trHeight w:val="24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784461</w:t>
            </w:r>
          </w:p>
        </w:tc>
        <w:tc>
          <w:tcPr>
            <w:tcW w:w="1488"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16911139</w:t>
            </w:r>
          </w:p>
        </w:tc>
        <w:tc>
          <w:tcPr>
            <w:tcW w:w="1695"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 xml:space="preserve"> R12 300 000.00 </w:t>
            </w:r>
          </w:p>
        </w:tc>
        <w:tc>
          <w:tcPr>
            <w:tcW w:w="3398"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CAPE PENINSULA UNIVERSITY OF TECHNOLOGY</w:t>
            </w:r>
          </w:p>
        </w:tc>
        <w:tc>
          <w:tcPr>
            <w:tcW w:w="1247" w:type="dxa"/>
            <w:tcBorders>
              <w:top w:val="nil"/>
              <w:left w:val="nil"/>
              <w:bottom w:val="single" w:sz="4" w:space="0" w:color="auto"/>
              <w:right w:val="single" w:sz="4" w:space="0" w:color="auto"/>
            </w:tcBorders>
            <w:shd w:val="clear" w:color="auto" w:fill="auto"/>
            <w:noWrap/>
            <w:vAlign w:val="center"/>
            <w:hideMark/>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240"/>
        </w:trPr>
        <w:tc>
          <w:tcPr>
            <w:tcW w:w="1745" w:type="dxa"/>
            <w:tcBorders>
              <w:top w:val="nil"/>
              <w:left w:val="single" w:sz="4" w:space="0" w:color="auto"/>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DEEDS125108</w:t>
            </w:r>
          </w:p>
        </w:tc>
        <w:tc>
          <w:tcPr>
            <w:tcW w:w="1488" w:type="dxa"/>
            <w:tcBorders>
              <w:top w:val="nil"/>
              <w:left w:val="nil"/>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9905363</w:t>
            </w:r>
          </w:p>
        </w:tc>
        <w:tc>
          <w:tcPr>
            <w:tcW w:w="1695" w:type="dxa"/>
            <w:tcBorders>
              <w:top w:val="nil"/>
              <w:left w:val="nil"/>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 xml:space="preserve">                                      R 3 500 000.00 </w:t>
            </w:r>
          </w:p>
        </w:tc>
        <w:tc>
          <w:tcPr>
            <w:tcW w:w="3398" w:type="dxa"/>
            <w:tcBorders>
              <w:top w:val="nil"/>
              <w:left w:val="nil"/>
              <w:bottom w:val="single" w:sz="4" w:space="0" w:color="auto"/>
              <w:right w:val="single" w:sz="4" w:space="0" w:color="auto"/>
            </w:tcBorders>
            <w:shd w:val="clear" w:color="auto" w:fill="auto"/>
            <w:noWrap/>
            <w:vAlign w:val="center"/>
          </w:tcPr>
          <w:p w:rsidR="00A82305" w:rsidRPr="00522937" w:rsidRDefault="00A82305" w:rsidP="0034497C">
            <w:pPr>
              <w:rPr>
                <w:rFonts w:cs="Arial"/>
                <w:sz w:val="18"/>
                <w:szCs w:val="18"/>
              </w:rPr>
            </w:pPr>
            <w:r>
              <w:rPr>
                <w:rFonts w:cs="Arial"/>
                <w:sz w:val="18"/>
                <w:szCs w:val="18"/>
              </w:rPr>
              <w:t>MATSAMO COMMUNAL PROP ASSOC</w:t>
            </w:r>
          </w:p>
        </w:tc>
        <w:tc>
          <w:tcPr>
            <w:tcW w:w="1247"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240"/>
        </w:trPr>
        <w:tc>
          <w:tcPr>
            <w:tcW w:w="1745" w:type="dxa"/>
            <w:tcBorders>
              <w:top w:val="nil"/>
              <w:left w:val="single" w:sz="4" w:space="0" w:color="auto"/>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DEEDS125112</w:t>
            </w:r>
          </w:p>
        </w:tc>
        <w:tc>
          <w:tcPr>
            <w:tcW w:w="1488" w:type="dxa"/>
            <w:tcBorders>
              <w:top w:val="nil"/>
              <w:left w:val="nil"/>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9931201</w:t>
            </w:r>
          </w:p>
        </w:tc>
        <w:tc>
          <w:tcPr>
            <w:tcW w:w="1695" w:type="dxa"/>
            <w:tcBorders>
              <w:top w:val="nil"/>
              <w:left w:val="nil"/>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 xml:space="preserve">                                    </w:t>
            </w:r>
          </w:p>
          <w:p w:rsidR="00A82305" w:rsidRDefault="00A82305" w:rsidP="0034497C">
            <w:pPr>
              <w:rPr>
                <w:rFonts w:cs="Arial"/>
                <w:sz w:val="18"/>
                <w:szCs w:val="18"/>
              </w:rPr>
            </w:pPr>
            <w:r>
              <w:rPr>
                <w:rFonts w:cs="Arial"/>
                <w:sz w:val="18"/>
                <w:szCs w:val="18"/>
              </w:rPr>
              <w:t xml:space="preserve">R 19 400 000.00 </w:t>
            </w:r>
          </w:p>
        </w:tc>
        <w:tc>
          <w:tcPr>
            <w:tcW w:w="3398" w:type="dxa"/>
            <w:tcBorders>
              <w:top w:val="nil"/>
              <w:left w:val="nil"/>
              <w:bottom w:val="single" w:sz="4" w:space="0" w:color="auto"/>
              <w:right w:val="single" w:sz="4" w:space="0" w:color="auto"/>
            </w:tcBorders>
            <w:shd w:val="clear" w:color="auto" w:fill="auto"/>
            <w:noWrap/>
            <w:vAlign w:val="center"/>
          </w:tcPr>
          <w:p w:rsidR="00A82305" w:rsidRPr="00522937" w:rsidRDefault="00A82305" w:rsidP="0034497C">
            <w:pPr>
              <w:rPr>
                <w:rFonts w:cs="Arial"/>
                <w:sz w:val="18"/>
                <w:szCs w:val="18"/>
              </w:rPr>
            </w:pPr>
            <w:r>
              <w:rPr>
                <w:rFonts w:cs="Arial"/>
                <w:sz w:val="18"/>
                <w:szCs w:val="18"/>
              </w:rPr>
              <w:t>MATSAMO COMMUNAL PROP ASSOC</w:t>
            </w:r>
          </w:p>
        </w:tc>
        <w:tc>
          <w:tcPr>
            <w:tcW w:w="1247"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240"/>
        </w:trPr>
        <w:tc>
          <w:tcPr>
            <w:tcW w:w="1745" w:type="dxa"/>
            <w:tcBorders>
              <w:top w:val="nil"/>
              <w:left w:val="single" w:sz="4" w:space="0" w:color="auto"/>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DEEDS125136</w:t>
            </w:r>
          </w:p>
        </w:tc>
        <w:tc>
          <w:tcPr>
            <w:tcW w:w="1488" w:type="dxa"/>
            <w:tcBorders>
              <w:top w:val="nil"/>
              <w:left w:val="nil"/>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9990830</w:t>
            </w:r>
          </w:p>
        </w:tc>
        <w:tc>
          <w:tcPr>
            <w:tcW w:w="1695" w:type="dxa"/>
            <w:tcBorders>
              <w:top w:val="nil"/>
              <w:left w:val="nil"/>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 xml:space="preserve">                                      R 3 000 000.00 </w:t>
            </w:r>
          </w:p>
        </w:tc>
        <w:tc>
          <w:tcPr>
            <w:tcW w:w="3398" w:type="dxa"/>
            <w:tcBorders>
              <w:top w:val="nil"/>
              <w:left w:val="nil"/>
              <w:bottom w:val="single" w:sz="4" w:space="0" w:color="auto"/>
              <w:right w:val="single" w:sz="4" w:space="0" w:color="auto"/>
            </w:tcBorders>
            <w:shd w:val="clear" w:color="auto" w:fill="auto"/>
            <w:noWrap/>
            <w:vAlign w:val="center"/>
          </w:tcPr>
          <w:p w:rsidR="00A82305" w:rsidRPr="00522937" w:rsidRDefault="00A82305" w:rsidP="0034497C">
            <w:pPr>
              <w:rPr>
                <w:rFonts w:cs="Arial"/>
                <w:sz w:val="18"/>
                <w:szCs w:val="18"/>
              </w:rPr>
            </w:pPr>
            <w:r>
              <w:rPr>
                <w:rFonts w:cs="Arial"/>
                <w:sz w:val="18"/>
                <w:szCs w:val="18"/>
              </w:rPr>
              <w:t>MATSAMO COMMUNAL PROP ASSOC</w:t>
            </w:r>
          </w:p>
        </w:tc>
        <w:tc>
          <w:tcPr>
            <w:tcW w:w="1247" w:type="dxa"/>
            <w:tcBorders>
              <w:top w:val="nil"/>
              <w:left w:val="nil"/>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240"/>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DEEDS124878</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15444517</w:t>
            </w:r>
          </w:p>
        </w:tc>
        <w:tc>
          <w:tcPr>
            <w:tcW w:w="16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 xml:space="preserve">                                   28 700 000.00 </w:t>
            </w:r>
          </w:p>
        </w:tc>
        <w:tc>
          <w:tcPr>
            <w:tcW w:w="33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2305" w:rsidRDefault="00A82305" w:rsidP="0034497C">
            <w:pPr>
              <w:rPr>
                <w:rFonts w:cs="Arial"/>
                <w:sz w:val="18"/>
                <w:szCs w:val="18"/>
              </w:rPr>
            </w:pPr>
            <w:r>
              <w:rPr>
                <w:rFonts w:cs="Arial"/>
                <w:sz w:val="18"/>
                <w:szCs w:val="18"/>
              </w:rPr>
              <w:t>MJEJANE TRUST</w:t>
            </w:r>
          </w:p>
        </w:tc>
        <w:tc>
          <w:tcPr>
            <w:tcW w:w="12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Lightstone MVR</w:t>
            </w:r>
          </w:p>
        </w:tc>
      </w:tr>
      <w:tr w:rsidR="00A82305" w:rsidTr="0034497C">
        <w:trPr>
          <w:trHeight w:val="240"/>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3159081</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13864636</w:t>
            </w:r>
          </w:p>
        </w:tc>
        <w:tc>
          <w:tcPr>
            <w:tcW w:w="16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2305" w:rsidRDefault="00A82305" w:rsidP="0034497C">
            <w:pPr>
              <w:jc w:val="center"/>
              <w:rPr>
                <w:rFonts w:cs="Arial"/>
                <w:sz w:val="18"/>
                <w:szCs w:val="18"/>
              </w:rPr>
            </w:pPr>
            <w:r>
              <w:rPr>
                <w:rFonts w:cs="Arial"/>
                <w:sz w:val="18"/>
                <w:szCs w:val="18"/>
              </w:rPr>
              <w:t xml:space="preserve">                                      3 408 975.00 </w:t>
            </w:r>
          </w:p>
        </w:tc>
        <w:tc>
          <w:tcPr>
            <w:tcW w:w="33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2305" w:rsidRDefault="00A82305" w:rsidP="0034497C">
            <w:pPr>
              <w:rPr>
                <w:rFonts w:cs="Arial"/>
                <w:sz w:val="18"/>
                <w:szCs w:val="18"/>
              </w:rPr>
            </w:pPr>
            <w:proofErr w:type="spellStart"/>
            <w:r>
              <w:rPr>
                <w:rFonts w:cs="Arial"/>
                <w:sz w:val="18"/>
                <w:szCs w:val="18"/>
              </w:rPr>
              <w:t>Mokhachane</w:t>
            </w:r>
            <w:proofErr w:type="spellEnd"/>
            <w:r>
              <w:rPr>
                <w:rFonts w:cs="Arial"/>
                <w:sz w:val="18"/>
                <w:szCs w:val="18"/>
              </w:rPr>
              <w:t xml:space="preserve"> </w:t>
            </w:r>
            <w:proofErr w:type="spellStart"/>
            <w:r>
              <w:rPr>
                <w:rFonts w:cs="Arial"/>
                <w:sz w:val="18"/>
                <w:szCs w:val="18"/>
              </w:rPr>
              <w:t>Communial</w:t>
            </w:r>
            <w:proofErr w:type="spellEnd"/>
            <w:r>
              <w:rPr>
                <w:rFonts w:cs="Arial"/>
                <w:sz w:val="18"/>
                <w:szCs w:val="18"/>
              </w:rPr>
              <w:t xml:space="preserve"> Property Association</w:t>
            </w:r>
          </w:p>
        </w:tc>
        <w:tc>
          <w:tcPr>
            <w:tcW w:w="12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2305" w:rsidRDefault="00A82305" w:rsidP="0034497C">
            <w:pPr>
              <w:rPr>
                <w:rFonts w:cs="Arial"/>
                <w:color w:val="000000"/>
                <w:sz w:val="18"/>
                <w:szCs w:val="18"/>
              </w:rPr>
            </w:pPr>
            <w:r>
              <w:rPr>
                <w:rFonts w:cs="Arial"/>
                <w:color w:val="000000"/>
                <w:sz w:val="18"/>
                <w:szCs w:val="18"/>
              </w:rPr>
              <w:t>SCV</w:t>
            </w:r>
          </w:p>
        </w:tc>
      </w:tr>
      <w:tr w:rsidR="00A82305" w:rsidTr="0034497C">
        <w:trPr>
          <w:trHeight w:val="240"/>
        </w:trPr>
        <w:tc>
          <w:tcPr>
            <w:tcW w:w="1745" w:type="dxa"/>
            <w:tcBorders>
              <w:top w:val="single" w:sz="4" w:space="0" w:color="auto"/>
              <w:left w:val="nil"/>
              <w:bottom w:val="nil"/>
              <w:right w:val="nil"/>
            </w:tcBorders>
            <w:shd w:val="clear" w:color="auto" w:fill="auto"/>
            <w:noWrap/>
            <w:vAlign w:val="center"/>
            <w:hideMark/>
          </w:tcPr>
          <w:p w:rsidR="00A82305" w:rsidRDefault="00A82305" w:rsidP="0034497C">
            <w:pPr>
              <w:rPr>
                <w:rFonts w:cs="Arial"/>
                <w:color w:val="000000"/>
                <w:sz w:val="18"/>
                <w:szCs w:val="18"/>
              </w:rPr>
            </w:pPr>
          </w:p>
        </w:tc>
        <w:tc>
          <w:tcPr>
            <w:tcW w:w="1488" w:type="dxa"/>
            <w:tcBorders>
              <w:top w:val="single" w:sz="4" w:space="0" w:color="auto"/>
              <w:left w:val="nil"/>
              <w:bottom w:val="nil"/>
              <w:right w:val="nil"/>
            </w:tcBorders>
            <w:shd w:val="clear" w:color="auto" w:fill="auto"/>
            <w:noWrap/>
            <w:vAlign w:val="center"/>
            <w:hideMark/>
          </w:tcPr>
          <w:p w:rsidR="00A82305" w:rsidRDefault="00A82305" w:rsidP="0034497C">
            <w:pPr>
              <w:rPr>
                <w:rFonts w:cs="Arial"/>
                <w:color w:val="000000"/>
                <w:sz w:val="18"/>
                <w:szCs w:val="18"/>
              </w:rPr>
            </w:pPr>
          </w:p>
        </w:tc>
        <w:tc>
          <w:tcPr>
            <w:tcW w:w="1695" w:type="dxa"/>
            <w:tcBorders>
              <w:top w:val="single" w:sz="4" w:space="0" w:color="auto"/>
              <w:left w:val="nil"/>
              <w:bottom w:val="nil"/>
              <w:right w:val="nil"/>
            </w:tcBorders>
            <w:shd w:val="clear" w:color="auto" w:fill="auto"/>
            <w:noWrap/>
            <w:vAlign w:val="center"/>
            <w:hideMark/>
          </w:tcPr>
          <w:p w:rsidR="00A82305" w:rsidRDefault="00A82305" w:rsidP="0034497C">
            <w:pPr>
              <w:rPr>
                <w:rFonts w:cs="Arial"/>
                <w:sz w:val="18"/>
                <w:szCs w:val="18"/>
              </w:rPr>
            </w:pPr>
            <w:r w:rsidRPr="00522937">
              <w:rPr>
                <w:rFonts w:cs="Arial"/>
                <w:sz w:val="18"/>
                <w:szCs w:val="18"/>
              </w:rPr>
              <w:t xml:space="preserve"> </w:t>
            </w:r>
          </w:p>
          <w:p w:rsidR="00A82305" w:rsidRPr="00522937" w:rsidRDefault="00A82305" w:rsidP="0034497C">
            <w:pPr>
              <w:rPr>
                <w:rFonts w:cs="Arial"/>
                <w:sz w:val="18"/>
                <w:szCs w:val="18"/>
              </w:rPr>
            </w:pPr>
            <w:r>
              <w:rPr>
                <w:rFonts w:cs="Arial"/>
                <w:sz w:val="18"/>
                <w:szCs w:val="18"/>
              </w:rPr>
              <w:t xml:space="preserve">R </w:t>
            </w:r>
            <w:r w:rsidRPr="00AE014B">
              <w:rPr>
                <w:rFonts w:cs="Arial"/>
                <w:sz w:val="18"/>
                <w:szCs w:val="18"/>
              </w:rPr>
              <w:t>73</w:t>
            </w:r>
            <w:r>
              <w:rPr>
                <w:rFonts w:cs="Arial"/>
                <w:sz w:val="18"/>
                <w:szCs w:val="18"/>
              </w:rPr>
              <w:t xml:space="preserve"> </w:t>
            </w:r>
            <w:r w:rsidRPr="00AE014B">
              <w:rPr>
                <w:rFonts w:cs="Arial"/>
                <w:sz w:val="18"/>
                <w:szCs w:val="18"/>
              </w:rPr>
              <w:t>328</w:t>
            </w:r>
            <w:r>
              <w:rPr>
                <w:rFonts w:cs="Arial"/>
                <w:sz w:val="18"/>
                <w:szCs w:val="18"/>
              </w:rPr>
              <w:t xml:space="preserve"> </w:t>
            </w:r>
            <w:r w:rsidRPr="00AE014B">
              <w:rPr>
                <w:rFonts w:cs="Arial"/>
                <w:sz w:val="18"/>
                <w:szCs w:val="18"/>
              </w:rPr>
              <w:t>950.85</w:t>
            </w:r>
          </w:p>
          <w:p w:rsidR="00A82305" w:rsidRPr="00522937" w:rsidRDefault="00A82305" w:rsidP="0034497C">
            <w:pPr>
              <w:rPr>
                <w:rFonts w:cs="Arial"/>
                <w:sz w:val="18"/>
                <w:szCs w:val="18"/>
              </w:rPr>
            </w:pPr>
          </w:p>
        </w:tc>
        <w:tc>
          <w:tcPr>
            <w:tcW w:w="3398" w:type="dxa"/>
            <w:tcBorders>
              <w:top w:val="single" w:sz="4" w:space="0" w:color="auto"/>
              <w:left w:val="nil"/>
              <w:bottom w:val="nil"/>
              <w:right w:val="nil"/>
            </w:tcBorders>
            <w:shd w:val="clear" w:color="auto" w:fill="auto"/>
            <w:noWrap/>
            <w:vAlign w:val="center"/>
            <w:hideMark/>
          </w:tcPr>
          <w:p w:rsidR="00A82305" w:rsidRDefault="00A82305" w:rsidP="0034497C">
            <w:pPr>
              <w:rPr>
                <w:rFonts w:cs="Arial"/>
                <w:color w:val="000000"/>
                <w:sz w:val="18"/>
                <w:szCs w:val="18"/>
              </w:rPr>
            </w:pPr>
          </w:p>
        </w:tc>
        <w:tc>
          <w:tcPr>
            <w:tcW w:w="1247" w:type="dxa"/>
            <w:tcBorders>
              <w:top w:val="single" w:sz="4" w:space="0" w:color="auto"/>
              <w:left w:val="nil"/>
              <w:bottom w:val="nil"/>
              <w:right w:val="nil"/>
            </w:tcBorders>
            <w:shd w:val="clear" w:color="auto" w:fill="auto"/>
            <w:noWrap/>
            <w:vAlign w:val="center"/>
            <w:hideMark/>
          </w:tcPr>
          <w:p w:rsidR="00A82305" w:rsidRDefault="00A82305" w:rsidP="0034497C">
            <w:pPr>
              <w:rPr>
                <w:rFonts w:cs="Arial"/>
                <w:color w:val="000000"/>
                <w:sz w:val="18"/>
                <w:szCs w:val="18"/>
              </w:rPr>
            </w:pPr>
          </w:p>
        </w:tc>
      </w:tr>
    </w:tbl>
    <w:p w:rsidR="00A82305" w:rsidRPr="00607834" w:rsidRDefault="00A82305" w:rsidP="00A82305">
      <w:pPr>
        <w:pStyle w:val="Header"/>
        <w:rPr>
          <w:rFonts w:cs="Arial"/>
          <w:b/>
          <w:color w:val="000000"/>
          <w:szCs w:val="22"/>
        </w:rPr>
      </w:pPr>
      <w:r w:rsidRPr="00607834">
        <w:rPr>
          <w:rFonts w:cs="Arial"/>
          <w:b/>
          <w:color w:val="000000"/>
          <w:szCs w:val="22"/>
        </w:rPr>
        <w:t>The following was also noted:</w:t>
      </w:r>
    </w:p>
    <w:p w:rsidR="00A82305" w:rsidRDefault="00A82305" w:rsidP="00A82305">
      <w:pPr>
        <w:pStyle w:val="Header"/>
        <w:rPr>
          <w:rFonts w:cs="Arial"/>
          <w:color w:val="000000"/>
          <w:szCs w:val="22"/>
        </w:rPr>
      </w:pPr>
    </w:p>
    <w:tbl>
      <w:tblPr>
        <w:tblW w:w="5000" w:type="pct"/>
        <w:tblLook w:val="04A0" w:firstRow="1" w:lastRow="0" w:firstColumn="1" w:lastColumn="0" w:noHBand="0" w:noVBand="1"/>
      </w:tblPr>
      <w:tblGrid>
        <w:gridCol w:w="1340"/>
        <w:gridCol w:w="3640"/>
        <w:gridCol w:w="1534"/>
        <w:gridCol w:w="2728"/>
      </w:tblGrid>
      <w:tr w:rsidR="00A82305" w:rsidTr="0034497C">
        <w:trPr>
          <w:trHeight w:val="285"/>
        </w:trPr>
        <w:tc>
          <w:tcPr>
            <w:tcW w:w="687" w:type="pct"/>
            <w:tcBorders>
              <w:top w:val="single" w:sz="4" w:space="0" w:color="auto"/>
              <w:left w:val="single" w:sz="4" w:space="0" w:color="auto"/>
              <w:bottom w:val="single" w:sz="4" w:space="0" w:color="auto"/>
              <w:right w:val="single" w:sz="4" w:space="0" w:color="auto"/>
            </w:tcBorders>
            <w:shd w:val="clear" w:color="000000" w:fill="BFBFBF"/>
            <w:noWrap/>
            <w:hideMark/>
          </w:tcPr>
          <w:p w:rsidR="00A82305" w:rsidRDefault="00A82305" w:rsidP="0034497C">
            <w:pPr>
              <w:rPr>
                <w:rFonts w:cs="Arial"/>
                <w:b/>
                <w:bCs/>
                <w:color w:val="000000"/>
                <w:sz w:val="18"/>
                <w:szCs w:val="18"/>
              </w:rPr>
            </w:pPr>
            <w:r>
              <w:rPr>
                <w:rFonts w:cs="Arial"/>
                <w:b/>
                <w:bCs/>
                <w:color w:val="000000"/>
                <w:sz w:val="18"/>
                <w:szCs w:val="18"/>
              </w:rPr>
              <w:t>Tracking number</w:t>
            </w:r>
          </w:p>
        </w:tc>
        <w:tc>
          <w:tcPr>
            <w:tcW w:w="1790" w:type="pct"/>
            <w:tcBorders>
              <w:top w:val="single" w:sz="4" w:space="0" w:color="auto"/>
              <w:left w:val="nil"/>
              <w:bottom w:val="single" w:sz="4" w:space="0" w:color="auto"/>
              <w:right w:val="single" w:sz="4" w:space="0" w:color="auto"/>
            </w:tcBorders>
            <w:shd w:val="clear" w:color="000000" w:fill="BFBFBF"/>
            <w:noWrap/>
            <w:hideMark/>
          </w:tcPr>
          <w:p w:rsidR="00A82305" w:rsidRDefault="00A82305" w:rsidP="0034497C">
            <w:pPr>
              <w:rPr>
                <w:rFonts w:cs="Arial"/>
                <w:b/>
                <w:bCs/>
                <w:color w:val="000000"/>
                <w:sz w:val="18"/>
                <w:szCs w:val="18"/>
              </w:rPr>
            </w:pPr>
            <w:r>
              <w:rPr>
                <w:rFonts w:cs="Arial"/>
                <w:b/>
                <w:bCs/>
                <w:color w:val="000000"/>
                <w:sz w:val="18"/>
                <w:szCs w:val="18"/>
              </w:rPr>
              <w:t>Details of Assets</w:t>
            </w:r>
          </w:p>
        </w:tc>
        <w:tc>
          <w:tcPr>
            <w:tcW w:w="679" w:type="pct"/>
            <w:tcBorders>
              <w:top w:val="single" w:sz="4" w:space="0" w:color="auto"/>
              <w:left w:val="nil"/>
              <w:bottom w:val="single" w:sz="4" w:space="0" w:color="auto"/>
              <w:right w:val="single" w:sz="4" w:space="0" w:color="auto"/>
            </w:tcBorders>
            <w:shd w:val="clear" w:color="000000" w:fill="BFBFBF"/>
            <w:noWrap/>
            <w:hideMark/>
          </w:tcPr>
          <w:p w:rsidR="00A82305" w:rsidRDefault="00A82305" w:rsidP="0034497C">
            <w:pPr>
              <w:rPr>
                <w:rFonts w:cs="Arial"/>
                <w:b/>
                <w:bCs/>
                <w:color w:val="000000"/>
                <w:sz w:val="18"/>
                <w:szCs w:val="18"/>
              </w:rPr>
            </w:pPr>
            <w:r>
              <w:rPr>
                <w:rFonts w:cs="Arial"/>
                <w:b/>
                <w:bCs/>
                <w:color w:val="000000"/>
                <w:sz w:val="18"/>
                <w:szCs w:val="18"/>
              </w:rPr>
              <w:t xml:space="preserve"> Amount </w:t>
            </w:r>
          </w:p>
        </w:tc>
        <w:tc>
          <w:tcPr>
            <w:tcW w:w="1844" w:type="pct"/>
            <w:tcBorders>
              <w:top w:val="single" w:sz="4" w:space="0" w:color="auto"/>
              <w:left w:val="nil"/>
              <w:bottom w:val="single" w:sz="4" w:space="0" w:color="auto"/>
              <w:right w:val="single" w:sz="4" w:space="0" w:color="auto"/>
            </w:tcBorders>
            <w:shd w:val="clear" w:color="000000" w:fill="BFBFBF"/>
            <w:noWrap/>
            <w:hideMark/>
          </w:tcPr>
          <w:p w:rsidR="00A82305" w:rsidRDefault="00A82305" w:rsidP="0034497C">
            <w:pPr>
              <w:rPr>
                <w:rFonts w:cs="Arial"/>
                <w:b/>
                <w:bCs/>
                <w:color w:val="000000"/>
                <w:sz w:val="18"/>
                <w:szCs w:val="18"/>
              </w:rPr>
            </w:pPr>
            <w:r>
              <w:rPr>
                <w:rFonts w:cs="Arial"/>
                <w:b/>
                <w:bCs/>
                <w:color w:val="000000"/>
                <w:sz w:val="18"/>
                <w:szCs w:val="18"/>
              </w:rPr>
              <w:t>Issued identified</w:t>
            </w:r>
          </w:p>
        </w:tc>
      </w:tr>
      <w:tr w:rsidR="00A82305" w:rsidTr="0034497C">
        <w:trPr>
          <w:trHeight w:val="300"/>
        </w:trPr>
        <w:tc>
          <w:tcPr>
            <w:tcW w:w="687" w:type="pct"/>
            <w:tcBorders>
              <w:top w:val="nil"/>
              <w:left w:val="single" w:sz="4" w:space="0" w:color="auto"/>
              <w:bottom w:val="single" w:sz="4" w:space="0" w:color="auto"/>
              <w:right w:val="single" w:sz="4" w:space="0" w:color="auto"/>
            </w:tcBorders>
            <w:shd w:val="clear" w:color="auto" w:fill="auto"/>
            <w:noWrap/>
            <w:hideMark/>
          </w:tcPr>
          <w:p w:rsidR="00A82305" w:rsidRDefault="00A82305" w:rsidP="0034497C">
            <w:pPr>
              <w:jc w:val="right"/>
              <w:rPr>
                <w:rFonts w:cs="Arial"/>
                <w:color w:val="000000"/>
                <w:sz w:val="18"/>
                <w:szCs w:val="18"/>
              </w:rPr>
            </w:pPr>
            <w:r>
              <w:rPr>
                <w:rFonts w:cs="Arial"/>
                <w:color w:val="000000"/>
                <w:sz w:val="18"/>
                <w:szCs w:val="18"/>
              </w:rPr>
              <w:t>17070302</w:t>
            </w:r>
          </w:p>
        </w:tc>
        <w:tc>
          <w:tcPr>
            <w:tcW w:w="1790" w:type="pct"/>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proofErr w:type="spellStart"/>
            <w:r>
              <w:rPr>
                <w:rFonts w:cs="Arial"/>
                <w:color w:val="000000"/>
                <w:sz w:val="18"/>
                <w:szCs w:val="18"/>
              </w:rPr>
              <w:t>Erf</w:t>
            </w:r>
            <w:proofErr w:type="spellEnd"/>
            <w:r>
              <w:rPr>
                <w:rFonts w:cs="Arial"/>
                <w:color w:val="000000"/>
                <w:sz w:val="18"/>
                <w:szCs w:val="18"/>
              </w:rPr>
              <w:t xml:space="preserve"> 945 MALAMULELE-A THULAMELA LOCAL</w:t>
            </w:r>
          </w:p>
        </w:tc>
        <w:tc>
          <w:tcPr>
            <w:tcW w:w="679" w:type="pct"/>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 xml:space="preserve">350 000.00 </w:t>
            </w:r>
          </w:p>
        </w:tc>
        <w:tc>
          <w:tcPr>
            <w:tcW w:w="1844" w:type="pct"/>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Asset not found in the tracking document</w:t>
            </w:r>
          </w:p>
        </w:tc>
      </w:tr>
      <w:tr w:rsidR="00A82305" w:rsidTr="0034497C">
        <w:trPr>
          <w:trHeight w:val="480"/>
        </w:trPr>
        <w:tc>
          <w:tcPr>
            <w:tcW w:w="687" w:type="pct"/>
            <w:tcBorders>
              <w:top w:val="nil"/>
              <w:left w:val="single" w:sz="4" w:space="0" w:color="auto"/>
              <w:bottom w:val="single" w:sz="4" w:space="0" w:color="auto"/>
              <w:right w:val="single" w:sz="4" w:space="0" w:color="auto"/>
            </w:tcBorders>
            <w:shd w:val="clear" w:color="auto" w:fill="auto"/>
            <w:noWrap/>
            <w:hideMark/>
          </w:tcPr>
          <w:p w:rsidR="00A82305" w:rsidRDefault="00A82305" w:rsidP="0034497C">
            <w:pPr>
              <w:jc w:val="right"/>
              <w:rPr>
                <w:rFonts w:cs="Arial"/>
                <w:color w:val="000000"/>
                <w:sz w:val="18"/>
                <w:szCs w:val="18"/>
              </w:rPr>
            </w:pPr>
            <w:r>
              <w:rPr>
                <w:rFonts w:cs="Arial"/>
                <w:color w:val="000000"/>
                <w:sz w:val="18"/>
                <w:szCs w:val="18"/>
              </w:rPr>
              <w:t>16990473</w:t>
            </w:r>
          </w:p>
        </w:tc>
        <w:tc>
          <w:tcPr>
            <w:tcW w:w="1790" w:type="pct"/>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 xml:space="preserve">Farm 2280 KING WILLIAM'S TOWN RD </w:t>
            </w:r>
            <w:proofErr w:type="spellStart"/>
            <w:r>
              <w:rPr>
                <w:rFonts w:cs="Arial"/>
                <w:color w:val="000000"/>
                <w:sz w:val="18"/>
                <w:szCs w:val="18"/>
              </w:rPr>
              <w:t>Reg</w:t>
            </w:r>
            <w:proofErr w:type="spellEnd"/>
            <w:r>
              <w:rPr>
                <w:rFonts w:cs="Arial"/>
                <w:color w:val="000000"/>
                <w:sz w:val="18"/>
                <w:szCs w:val="18"/>
              </w:rPr>
              <w:t xml:space="preserve"> </w:t>
            </w:r>
            <w:proofErr w:type="spellStart"/>
            <w:r>
              <w:rPr>
                <w:rFonts w:cs="Arial"/>
                <w:color w:val="000000"/>
                <w:sz w:val="18"/>
                <w:szCs w:val="18"/>
              </w:rPr>
              <w:t>Div</w:t>
            </w:r>
            <w:proofErr w:type="spellEnd"/>
            <w:r>
              <w:rPr>
                <w:rFonts w:cs="Arial"/>
                <w:color w:val="000000"/>
                <w:sz w:val="18"/>
                <w:szCs w:val="18"/>
              </w:rPr>
              <w:t>: KING</w:t>
            </w:r>
          </w:p>
        </w:tc>
        <w:tc>
          <w:tcPr>
            <w:tcW w:w="679" w:type="pct"/>
            <w:tcBorders>
              <w:top w:val="nil"/>
              <w:left w:val="nil"/>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 xml:space="preserve">                                 -   </w:t>
            </w:r>
          </w:p>
        </w:tc>
        <w:tc>
          <w:tcPr>
            <w:tcW w:w="1844" w:type="pct"/>
            <w:tcBorders>
              <w:top w:val="nil"/>
              <w:left w:val="nil"/>
              <w:bottom w:val="single" w:sz="4" w:space="0" w:color="auto"/>
              <w:right w:val="single" w:sz="4" w:space="0" w:color="auto"/>
            </w:tcBorders>
            <w:shd w:val="clear" w:color="auto" w:fill="auto"/>
            <w:hideMark/>
          </w:tcPr>
          <w:p w:rsidR="00A82305" w:rsidRDefault="00A82305" w:rsidP="0034497C">
            <w:pPr>
              <w:rPr>
                <w:rFonts w:cs="Arial"/>
                <w:color w:val="000000"/>
                <w:sz w:val="18"/>
                <w:szCs w:val="18"/>
              </w:rPr>
            </w:pPr>
            <w:r>
              <w:rPr>
                <w:rFonts w:cs="Arial"/>
                <w:color w:val="000000"/>
                <w:sz w:val="18"/>
                <w:szCs w:val="18"/>
              </w:rPr>
              <w:t>Asset not found in the tracking document and no valuation amount on the light stone property report.</w:t>
            </w:r>
          </w:p>
        </w:tc>
      </w:tr>
      <w:tr w:rsidR="00A82305" w:rsidTr="0034497C">
        <w:trPr>
          <w:trHeight w:val="285"/>
        </w:trPr>
        <w:tc>
          <w:tcPr>
            <w:tcW w:w="687" w:type="pct"/>
            <w:tcBorders>
              <w:top w:val="single" w:sz="4" w:space="0" w:color="auto"/>
              <w:left w:val="single" w:sz="4" w:space="0" w:color="auto"/>
              <w:bottom w:val="single" w:sz="4" w:space="0" w:color="auto"/>
              <w:right w:val="single" w:sz="4" w:space="0" w:color="auto"/>
            </w:tcBorders>
            <w:shd w:val="clear" w:color="auto" w:fill="auto"/>
            <w:noWrap/>
            <w:hideMark/>
          </w:tcPr>
          <w:p w:rsidR="00A82305" w:rsidRDefault="00A82305" w:rsidP="0034497C">
            <w:pPr>
              <w:jc w:val="right"/>
              <w:rPr>
                <w:rFonts w:cs="Arial"/>
                <w:color w:val="000000"/>
                <w:sz w:val="18"/>
                <w:szCs w:val="18"/>
              </w:rPr>
            </w:pPr>
            <w:r>
              <w:rPr>
                <w:rFonts w:cs="Arial"/>
                <w:color w:val="000000"/>
                <w:sz w:val="18"/>
                <w:szCs w:val="18"/>
              </w:rPr>
              <w:t>16831472</w:t>
            </w:r>
          </w:p>
        </w:tc>
        <w:tc>
          <w:tcPr>
            <w:tcW w:w="1790" w:type="pct"/>
            <w:tcBorders>
              <w:top w:val="single" w:sz="4" w:space="0" w:color="auto"/>
              <w:left w:val="single" w:sz="4" w:space="0" w:color="auto"/>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proofErr w:type="spellStart"/>
            <w:r>
              <w:rPr>
                <w:rFonts w:cs="Arial"/>
                <w:color w:val="000000"/>
                <w:sz w:val="18"/>
                <w:szCs w:val="18"/>
              </w:rPr>
              <w:t>Ptn</w:t>
            </w:r>
            <w:proofErr w:type="spellEnd"/>
            <w:r>
              <w:rPr>
                <w:rFonts w:cs="Arial"/>
                <w:color w:val="000000"/>
                <w:sz w:val="18"/>
                <w:szCs w:val="18"/>
              </w:rPr>
              <w:t xml:space="preserve"> 179 Farm 103 WONDERFONTEIN </w:t>
            </w:r>
            <w:proofErr w:type="spellStart"/>
            <w:r>
              <w:rPr>
                <w:rFonts w:cs="Arial"/>
                <w:color w:val="000000"/>
                <w:sz w:val="18"/>
                <w:szCs w:val="18"/>
              </w:rPr>
              <w:t>Reg</w:t>
            </w:r>
            <w:proofErr w:type="spellEnd"/>
            <w:r>
              <w:rPr>
                <w:rFonts w:cs="Arial"/>
                <w:color w:val="000000"/>
                <w:sz w:val="18"/>
                <w:szCs w:val="18"/>
              </w:rPr>
              <w:t xml:space="preserve"> </w:t>
            </w:r>
            <w:proofErr w:type="spellStart"/>
            <w:r>
              <w:rPr>
                <w:rFonts w:cs="Arial"/>
                <w:color w:val="000000"/>
                <w:sz w:val="18"/>
                <w:szCs w:val="18"/>
              </w:rPr>
              <w:t>Div</w:t>
            </w:r>
            <w:proofErr w:type="spellEnd"/>
            <w:r>
              <w:rPr>
                <w:rFonts w:cs="Arial"/>
                <w:color w:val="000000"/>
                <w:sz w:val="18"/>
                <w:szCs w:val="18"/>
              </w:rPr>
              <w:t>: IQ</w:t>
            </w:r>
          </w:p>
        </w:tc>
        <w:tc>
          <w:tcPr>
            <w:tcW w:w="679" w:type="pct"/>
            <w:tcBorders>
              <w:top w:val="single" w:sz="4" w:space="0" w:color="auto"/>
              <w:left w:val="single" w:sz="4" w:space="0" w:color="auto"/>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 xml:space="preserve"> 4 147 500.00 </w:t>
            </w:r>
          </w:p>
        </w:tc>
        <w:tc>
          <w:tcPr>
            <w:tcW w:w="1844" w:type="pct"/>
            <w:tcBorders>
              <w:top w:val="single" w:sz="4" w:space="0" w:color="auto"/>
              <w:left w:val="single" w:sz="4" w:space="0" w:color="auto"/>
              <w:bottom w:val="single" w:sz="4" w:space="0" w:color="auto"/>
              <w:right w:val="single" w:sz="4" w:space="0" w:color="auto"/>
            </w:tcBorders>
            <w:shd w:val="clear" w:color="auto" w:fill="auto"/>
            <w:noWrap/>
            <w:hideMark/>
          </w:tcPr>
          <w:p w:rsidR="00A82305" w:rsidRDefault="00A82305" w:rsidP="0034497C">
            <w:pPr>
              <w:rPr>
                <w:rFonts w:cs="Arial"/>
                <w:color w:val="000000"/>
                <w:sz w:val="18"/>
                <w:szCs w:val="18"/>
              </w:rPr>
            </w:pPr>
            <w:r>
              <w:rPr>
                <w:rFonts w:cs="Arial"/>
                <w:color w:val="000000"/>
                <w:sz w:val="18"/>
                <w:szCs w:val="18"/>
              </w:rPr>
              <w:t>Asset not found in the tracking document</w:t>
            </w:r>
          </w:p>
        </w:tc>
      </w:tr>
    </w:tbl>
    <w:p w:rsidR="00A82305" w:rsidRDefault="00A82305" w:rsidP="00A82305">
      <w:pPr>
        <w:pStyle w:val="Header"/>
        <w:rPr>
          <w:rFonts w:cs="Arial"/>
          <w:color w:val="000000"/>
          <w:szCs w:val="22"/>
        </w:rPr>
      </w:pPr>
    </w:p>
    <w:p w:rsidR="00A82305" w:rsidRDefault="00A82305" w:rsidP="00A82305">
      <w:pPr>
        <w:pStyle w:val="Header"/>
        <w:rPr>
          <w:rFonts w:cs="Arial"/>
          <w:color w:val="000000"/>
          <w:szCs w:val="22"/>
        </w:rPr>
      </w:pPr>
    </w:p>
    <w:p w:rsidR="005100C8" w:rsidRDefault="005100C8" w:rsidP="00A82305">
      <w:pPr>
        <w:pStyle w:val="Header"/>
        <w:rPr>
          <w:rFonts w:cs="Arial"/>
          <w:color w:val="000000"/>
          <w:szCs w:val="22"/>
        </w:rPr>
      </w:pPr>
    </w:p>
    <w:p w:rsidR="005100C8" w:rsidRDefault="005100C8" w:rsidP="00A82305">
      <w:pPr>
        <w:pStyle w:val="Header"/>
        <w:rPr>
          <w:rFonts w:cs="Arial"/>
          <w:color w:val="000000"/>
          <w:szCs w:val="22"/>
        </w:rPr>
      </w:pPr>
    </w:p>
    <w:p w:rsidR="00A82305" w:rsidRPr="00F85FFB" w:rsidRDefault="00A82305" w:rsidP="00A82305">
      <w:pPr>
        <w:rPr>
          <w:rFonts w:cs="Arial"/>
          <w:b/>
          <w:szCs w:val="22"/>
        </w:rPr>
      </w:pPr>
      <w:r w:rsidRPr="00F85FFB">
        <w:rPr>
          <w:rFonts w:cs="Arial"/>
          <w:b/>
          <w:szCs w:val="22"/>
        </w:rPr>
        <w:lastRenderedPageBreak/>
        <w:t>Impact</w:t>
      </w:r>
    </w:p>
    <w:p w:rsidR="00A82305" w:rsidRPr="00F85FFB" w:rsidRDefault="00A82305" w:rsidP="00A82305">
      <w:pPr>
        <w:rPr>
          <w:rFonts w:cs="Arial"/>
          <w:b/>
          <w:szCs w:val="22"/>
        </w:rPr>
      </w:pPr>
    </w:p>
    <w:p w:rsidR="00A82305" w:rsidRPr="003E0B18" w:rsidRDefault="00A82305" w:rsidP="00A82305">
      <w:pPr>
        <w:rPr>
          <w:rFonts w:cs="Arial"/>
          <w:color w:val="000000"/>
          <w:szCs w:val="22"/>
        </w:rPr>
      </w:pPr>
      <w:r>
        <w:rPr>
          <w:rFonts w:cs="Arial"/>
          <w:color w:val="000000"/>
          <w:szCs w:val="22"/>
        </w:rPr>
        <w:t>The recording of assets which are not owned by the entity will result in the overstatements of the immovable assets.</w:t>
      </w:r>
    </w:p>
    <w:p w:rsidR="00A82305" w:rsidRPr="00F85FFB" w:rsidRDefault="00A82305" w:rsidP="00A82305">
      <w:pPr>
        <w:rPr>
          <w:rFonts w:cs="Arial"/>
          <w:b/>
          <w:szCs w:val="22"/>
          <w:lang w:val="en-US"/>
        </w:rPr>
      </w:pPr>
    </w:p>
    <w:p w:rsidR="00A82305" w:rsidRPr="00F85FFB" w:rsidRDefault="00A82305" w:rsidP="00A82305">
      <w:pPr>
        <w:rPr>
          <w:rFonts w:cs="Arial"/>
          <w:szCs w:val="22"/>
        </w:rPr>
      </w:pPr>
      <w:r w:rsidRPr="00F85FFB">
        <w:rPr>
          <w:rFonts w:cs="Arial"/>
          <w:b/>
          <w:szCs w:val="22"/>
        </w:rPr>
        <w:t>Internal control deficiency</w:t>
      </w:r>
    </w:p>
    <w:p w:rsidR="00A82305" w:rsidRPr="00F85FFB" w:rsidRDefault="00A82305" w:rsidP="00A82305">
      <w:pPr>
        <w:rPr>
          <w:rFonts w:cs="Arial"/>
          <w:szCs w:val="22"/>
        </w:rPr>
      </w:pPr>
    </w:p>
    <w:p w:rsidR="00A82305" w:rsidRDefault="00A82305" w:rsidP="00A82305">
      <w:pPr>
        <w:pStyle w:val="Heading2"/>
        <w:tabs>
          <w:tab w:val="left" w:pos="720"/>
        </w:tabs>
        <w:rPr>
          <w:rFonts w:cs="Arial"/>
          <w:b w:val="0"/>
          <w:iCs/>
          <w:sz w:val="22"/>
          <w:szCs w:val="22"/>
        </w:rPr>
      </w:pPr>
      <w:r>
        <w:rPr>
          <w:rFonts w:cs="Arial"/>
          <w:iCs/>
          <w:sz w:val="22"/>
          <w:szCs w:val="22"/>
        </w:rPr>
        <w:t>Financial and Performance M</w:t>
      </w:r>
      <w:r w:rsidRPr="00316BB2">
        <w:rPr>
          <w:rFonts w:cs="Arial"/>
          <w:iCs/>
          <w:sz w:val="22"/>
          <w:szCs w:val="22"/>
        </w:rPr>
        <w:t>anagement</w:t>
      </w:r>
    </w:p>
    <w:p w:rsidR="00A82305" w:rsidRPr="00551A02" w:rsidRDefault="00A82305" w:rsidP="00A82305">
      <w:pPr>
        <w:rPr>
          <w:lang w:val="en-GB"/>
        </w:rPr>
      </w:pPr>
    </w:p>
    <w:p w:rsidR="00A82305" w:rsidRPr="00551A02" w:rsidRDefault="00A82305" w:rsidP="00A82305">
      <w:pPr>
        <w:tabs>
          <w:tab w:val="num" w:pos="851"/>
        </w:tabs>
        <w:spacing w:after="120"/>
        <w:rPr>
          <w:rFonts w:cs="Arial"/>
          <w:color w:val="000000"/>
          <w:szCs w:val="22"/>
        </w:rPr>
      </w:pPr>
      <w:r w:rsidRPr="00551A02">
        <w:rPr>
          <w:rFonts w:cs="Arial"/>
          <w:color w:val="000000"/>
          <w:szCs w:val="22"/>
        </w:rPr>
        <w:t>Management did not prepare regular, accurate and complete financial and performance reports that are supported and evidenced by reliable information</w:t>
      </w:r>
      <w:r w:rsidRPr="00551A02">
        <w:rPr>
          <w:rFonts w:cs="Arial"/>
          <w:b/>
          <w:bCs/>
          <w:color w:val="000000"/>
          <w:szCs w:val="22"/>
        </w:rPr>
        <w:t xml:space="preserve"> </w:t>
      </w:r>
    </w:p>
    <w:p w:rsidR="00A82305" w:rsidRPr="00F85FFB" w:rsidRDefault="00A82305" w:rsidP="00A82305">
      <w:pPr>
        <w:rPr>
          <w:rFonts w:cs="Arial"/>
          <w:szCs w:val="22"/>
          <w:lang w:val="en-GB"/>
        </w:rPr>
      </w:pPr>
    </w:p>
    <w:p w:rsidR="00A82305" w:rsidRPr="00F85FFB" w:rsidRDefault="00A82305" w:rsidP="00A82305">
      <w:pPr>
        <w:rPr>
          <w:rFonts w:cs="Arial"/>
          <w:b/>
          <w:szCs w:val="22"/>
        </w:rPr>
      </w:pPr>
      <w:r w:rsidRPr="00F85FFB">
        <w:rPr>
          <w:rFonts w:cs="Arial"/>
          <w:b/>
          <w:szCs w:val="22"/>
        </w:rPr>
        <w:t xml:space="preserve">Recommendation </w:t>
      </w:r>
    </w:p>
    <w:p w:rsidR="00A82305" w:rsidRPr="00F85FFB" w:rsidRDefault="00A82305" w:rsidP="00A82305">
      <w:pPr>
        <w:rPr>
          <w:rFonts w:cs="Arial"/>
          <w:szCs w:val="22"/>
        </w:rPr>
      </w:pPr>
    </w:p>
    <w:p w:rsidR="00A82305" w:rsidRPr="003E0B18" w:rsidRDefault="00A82305" w:rsidP="00A82305">
      <w:pPr>
        <w:rPr>
          <w:rFonts w:cs="Arial"/>
          <w:color w:val="000000"/>
          <w:szCs w:val="22"/>
        </w:rPr>
      </w:pPr>
      <w:r>
        <w:rPr>
          <w:rFonts w:cs="Arial"/>
          <w:color w:val="000000"/>
          <w:szCs w:val="22"/>
        </w:rPr>
        <w:t>Management should ensure that only the assets which are owned by the entity are recorded in the books of the entity, where there is a state domestic facility the value of the facility should be clearly apportioned for the facility which belongs to the entity.</w:t>
      </w:r>
    </w:p>
    <w:p w:rsidR="00A82305" w:rsidRDefault="00A82305" w:rsidP="00A82305">
      <w:pPr>
        <w:rPr>
          <w:rFonts w:cs="Arial"/>
          <w:b/>
          <w:szCs w:val="22"/>
        </w:rPr>
      </w:pPr>
    </w:p>
    <w:p w:rsidR="00405CF7" w:rsidRDefault="00405CF7" w:rsidP="00405CF7">
      <w:pPr>
        <w:rPr>
          <w:rFonts w:cs="Arial"/>
          <w:b/>
          <w:szCs w:val="22"/>
        </w:rPr>
      </w:pPr>
      <w:r w:rsidRPr="00F85FFB">
        <w:rPr>
          <w:rFonts w:cs="Arial"/>
          <w:b/>
          <w:szCs w:val="22"/>
        </w:rPr>
        <w:t>Management response</w:t>
      </w:r>
    </w:p>
    <w:p w:rsidR="00405CF7" w:rsidRDefault="00405CF7" w:rsidP="00405CF7">
      <w:pPr>
        <w:rPr>
          <w:rFonts w:cs="Arial"/>
          <w:b/>
          <w:szCs w:val="22"/>
        </w:rPr>
      </w:pPr>
    </w:p>
    <w:p w:rsidR="00405CF7" w:rsidRDefault="00405CF7" w:rsidP="00405CF7">
      <w:pPr>
        <w:rPr>
          <w:rFonts w:cs="Arial"/>
          <w:color w:val="000000"/>
          <w:szCs w:val="22"/>
          <w:lang w:val="en-US" w:eastAsia="en-ZA"/>
        </w:rPr>
      </w:pPr>
      <w:r>
        <w:rPr>
          <w:rFonts w:cs="Arial"/>
          <w:color w:val="000000"/>
          <w:szCs w:val="22"/>
          <w:lang w:val="en-US" w:eastAsia="en-ZA"/>
        </w:rPr>
        <w:t>Management comments outstanding</w:t>
      </w:r>
    </w:p>
    <w:p w:rsidR="00405CF7" w:rsidRDefault="00405CF7" w:rsidP="00405CF7">
      <w:pPr>
        <w:rPr>
          <w:rFonts w:cs="Arial"/>
          <w:i/>
          <w:szCs w:val="22"/>
        </w:rPr>
      </w:pPr>
    </w:p>
    <w:p w:rsidR="00405CF7" w:rsidRPr="00F85FFB" w:rsidRDefault="00405CF7" w:rsidP="00405CF7">
      <w:pPr>
        <w:rPr>
          <w:rFonts w:eastAsia="Arial Unicode MS" w:cs="Arial"/>
          <w:b/>
          <w:szCs w:val="22"/>
        </w:rPr>
      </w:pPr>
      <w:r w:rsidRPr="00F85FFB">
        <w:rPr>
          <w:rFonts w:eastAsia="Arial Unicode MS" w:cs="Arial"/>
          <w:b/>
          <w:szCs w:val="22"/>
        </w:rPr>
        <w:t>Auditor’s conclusion</w:t>
      </w:r>
    </w:p>
    <w:p w:rsidR="00405CF7" w:rsidRDefault="00405CF7" w:rsidP="00405CF7"/>
    <w:p w:rsidR="00405CF7" w:rsidRDefault="00405CF7" w:rsidP="00405CF7">
      <w:pPr>
        <w:rPr>
          <w:rFonts w:cs="Arial"/>
          <w:color w:val="000000"/>
          <w:szCs w:val="22"/>
          <w:lang w:val="en-US" w:eastAsia="en-ZA"/>
        </w:rPr>
      </w:pPr>
      <w:r>
        <w:rPr>
          <w:rFonts w:cs="Arial"/>
          <w:color w:val="000000"/>
          <w:szCs w:val="22"/>
          <w:lang w:val="en-US" w:eastAsia="en-ZA"/>
        </w:rPr>
        <w:t>Management comments outstanding</w:t>
      </w:r>
    </w:p>
    <w:p w:rsidR="005100C8" w:rsidRDefault="005100C8">
      <w:pPr>
        <w:spacing w:after="200" w:line="276" w:lineRule="auto"/>
        <w:rPr>
          <w:rFonts w:eastAsia="Arial Unicode MS" w:cs="Arial"/>
          <w:b/>
          <w:szCs w:val="22"/>
        </w:rPr>
      </w:pPr>
      <w:r>
        <w:rPr>
          <w:rFonts w:eastAsia="Arial Unicode MS" w:cs="Arial"/>
          <w:b/>
          <w:szCs w:val="22"/>
        </w:rPr>
        <w:br w:type="page"/>
      </w:r>
    </w:p>
    <w:p w:rsidR="005100C8" w:rsidRPr="0065751B" w:rsidRDefault="005100C8" w:rsidP="00405CF7">
      <w:pPr>
        <w:pStyle w:val="ListParagraph"/>
        <w:numPr>
          <w:ilvl w:val="0"/>
          <w:numId w:val="19"/>
        </w:numPr>
        <w:ind w:left="426" w:hanging="426"/>
        <w:rPr>
          <w:rFonts w:cs="Arial"/>
          <w:b/>
          <w:bCs/>
          <w:szCs w:val="22"/>
        </w:rPr>
      </w:pPr>
      <w:r w:rsidRPr="0065751B">
        <w:rPr>
          <w:rFonts w:cs="Arial"/>
          <w:b/>
          <w:bCs/>
          <w:szCs w:val="22"/>
        </w:rPr>
        <w:lastRenderedPageBreak/>
        <w:t>Immovable Assets: Property reports from Light-stone (COFF 34)</w:t>
      </w:r>
    </w:p>
    <w:p w:rsidR="005100C8" w:rsidRDefault="005100C8" w:rsidP="005100C8">
      <w:pPr>
        <w:rPr>
          <w:rFonts w:cs="Arial"/>
          <w:b/>
          <w:bCs/>
          <w:szCs w:val="22"/>
        </w:rPr>
      </w:pPr>
    </w:p>
    <w:p w:rsidR="005100C8" w:rsidRPr="0065751B" w:rsidRDefault="0065751B" w:rsidP="0065751B">
      <w:pPr>
        <w:rPr>
          <w:rFonts w:cs="Arial"/>
          <w:b/>
          <w:bCs/>
          <w:szCs w:val="22"/>
        </w:rPr>
      </w:pPr>
      <w:r>
        <w:rPr>
          <w:rFonts w:cs="Arial"/>
          <w:b/>
          <w:bCs/>
          <w:szCs w:val="22"/>
        </w:rPr>
        <w:t>Audit finding</w:t>
      </w:r>
    </w:p>
    <w:p w:rsidR="005100C8" w:rsidRPr="002132D7" w:rsidRDefault="005100C8" w:rsidP="005100C8">
      <w:pPr>
        <w:pStyle w:val="NormalWeb"/>
        <w:rPr>
          <w:bCs/>
          <w:i/>
          <w:color w:val="000000"/>
          <w:sz w:val="22"/>
          <w:szCs w:val="22"/>
          <w:lang w:val="en-GB"/>
        </w:rPr>
      </w:pPr>
      <w:r w:rsidRPr="00F85FFB">
        <w:rPr>
          <w:bCs/>
          <w:color w:val="000000"/>
          <w:sz w:val="22"/>
          <w:szCs w:val="22"/>
          <w:lang w:val="en-GB"/>
        </w:rPr>
        <w:t xml:space="preserve">Section 40 of the PFMA requires that: </w:t>
      </w:r>
      <w:r w:rsidRPr="002132D7">
        <w:rPr>
          <w:bCs/>
          <w:i/>
          <w:color w:val="000000"/>
          <w:sz w:val="22"/>
          <w:szCs w:val="22"/>
          <w:lang w:val="en-GB"/>
        </w:rPr>
        <w:t>“</w:t>
      </w:r>
      <w:r w:rsidRPr="002132D7">
        <w:rPr>
          <w:i/>
          <w:sz w:val="22"/>
          <w:szCs w:val="22"/>
        </w:rPr>
        <w:t>The accounting officer for a department, trading entity or constitutional institution –</w:t>
      </w:r>
    </w:p>
    <w:p w:rsidR="005100C8" w:rsidRPr="002132D7" w:rsidRDefault="005100C8" w:rsidP="005100C8">
      <w:pPr>
        <w:pStyle w:val="lg-a-1"/>
        <w:ind w:left="680" w:hanging="680"/>
        <w:rPr>
          <w:rFonts w:ascii="Arial" w:hAnsi="Arial" w:cs="Arial"/>
          <w:i/>
          <w:sz w:val="22"/>
          <w:szCs w:val="22"/>
        </w:rPr>
      </w:pPr>
      <w:r w:rsidRPr="002132D7">
        <w:rPr>
          <w:rFonts w:ascii="Arial" w:hAnsi="Arial" w:cs="Arial"/>
          <w:i/>
          <w:sz w:val="22"/>
          <w:szCs w:val="22"/>
        </w:rPr>
        <w:t>(</w:t>
      </w:r>
      <w:r w:rsidRPr="002132D7">
        <w:rPr>
          <w:rFonts w:ascii="Arial" w:hAnsi="Arial" w:cs="Arial"/>
          <w:i/>
          <w:iCs/>
          <w:sz w:val="22"/>
          <w:szCs w:val="22"/>
        </w:rPr>
        <w:t>a</w:t>
      </w:r>
      <w:r w:rsidRPr="002132D7">
        <w:rPr>
          <w:rFonts w:ascii="Arial" w:hAnsi="Arial" w:cs="Arial"/>
          <w:i/>
          <w:sz w:val="22"/>
          <w:szCs w:val="22"/>
        </w:rPr>
        <w:t>)</w:t>
      </w:r>
      <w:r w:rsidRPr="002132D7">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5100C8" w:rsidRPr="005D0D1F" w:rsidRDefault="005100C8" w:rsidP="005100C8">
      <w:pPr>
        <w:pStyle w:val="Header"/>
        <w:ind w:left="426" w:hanging="426"/>
        <w:rPr>
          <w:rFonts w:cs="Arial"/>
          <w:color w:val="000000"/>
          <w:szCs w:val="22"/>
        </w:rPr>
      </w:pPr>
    </w:p>
    <w:p w:rsidR="005100C8" w:rsidRPr="005D0D1F" w:rsidRDefault="005100C8" w:rsidP="005100C8">
      <w:pPr>
        <w:pStyle w:val="Header"/>
        <w:ind w:left="426" w:hanging="426"/>
        <w:rPr>
          <w:rFonts w:cs="Arial"/>
          <w:b/>
          <w:color w:val="000000"/>
          <w:szCs w:val="22"/>
        </w:rPr>
      </w:pPr>
      <w:r w:rsidRPr="005D0D1F">
        <w:rPr>
          <w:rFonts w:cs="Arial"/>
          <w:b/>
          <w:color w:val="000000"/>
          <w:szCs w:val="22"/>
        </w:rPr>
        <w:t>Nature</w:t>
      </w:r>
    </w:p>
    <w:p w:rsidR="005100C8" w:rsidRPr="00F85FFB" w:rsidRDefault="005100C8" w:rsidP="005100C8">
      <w:pPr>
        <w:pStyle w:val="Header"/>
        <w:ind w:left="426" w:hanging="426"/>
        <w:rPr>
          <w:rFonts w:cs="Arial"/>
          <w:color w:val="000000"/>
          <w:szCs w:val="22"/>
        </w:rPr>
      </w:pPr>
    </w:p>
    <w:p w:rsidR="005100C8" w:rsidRDefault="005100C8" w:rsidP="005100C8">
      <w:pPr>
        <w:pStyle w:val="Header"/>
        <w:rPr>
          <w:rFonts w:cs="Arial"/>
          <w:color w:val="000000"/>
          <w:szCs w:val="22"/>
        </w:rPr>
      </w:pPr>
      <w:r>
        <w:rPr>
          <w:rFonts w:cs="Arial"/>
          <w:color w:val="000000"/>
          <w:szCs w:val="22"/>
        </w:rPr>
        <w:t>All the property reports received for audit purposes that support the deemed cost values assigned to immovable assets contains the following disclaimer</w:t>
      </w:r>
    </w:p>
    <w:p w:rsidR="005100C8" w:rsidRDefault="005100C8" w:rsidP="005100C8">
      <w:pPr>
        <w:pStyle w:val="Header"/>
        <w:rPr>
          <w:rFonts w:cs="Arial"/>
          <w:color w:val="000000"/>
          <w:szCs w:val="22"/>
        </w:rPr>
      </w:pPr>
    </w:p>
    <w:p w:rsidR="005100C8" w:rsidRPr="00185A95" w:rsidRDefault="005100C8" w:rsidP="005100C8">
      <w:pPr>
        <w:pStyle w:val="Header"/>
        <w:rPr>
          <w:rFonts w:cs="Arial"/>
          <w:color w:val="000000"/>
          <w:szCs w:val="22"/>
        </w:rPr>
      </w:pPr>
      <w:r w:rsidRPr="008B5676">
        <w:rPr>
          <w:rFonts w:cs="Arial"/>
          <w:i/>
          <w:szCs w:val="22"/>
        </w:rPr>
        <w:t>“Please note that Lightstone obtains data from a broad range of 3rd party sources and – despite the application of proprietary data cleaning processes – cannot guarantee the accuracy of the information provided in this report. It is expressly recorded that information provided in this report is not intended to constitute legal, financial, accounting, tax, investment, consulting or other professional advice. This report does not contain any confidential information relating to the property owner or any owners residing in the suburb. All bond, home loan and property registration information in the reports is from the Deeds Office where information on all property registrations, property transfers as well as all registered bonds / home loans are kept. This is public domain information and accessible by any person.”</w:t>
      </w:r>
    </w:p>
    <w:p w:rsidR="005100C8" w:rsidRDefault="005100C8" w:rsidP="005100C8">
      <w:pPr>
        <w:pStyle w:val="Header"/>
        <w:rPr>
          <w:rFonts w:cs="Arial"/>
          <w:color w:val="000000"/>
          <w:szCs w:val="22"/>
        </w:rPr>
      </w:pPr>
    </w:p>
    <w:p w:rsidR="005100C8" w:rsidRDefault="005100C8" w:rsidP="005100C8">
      <w:pPr>
        <w:pStyle w:val="Header"/>
        <w:rPr>
          <w:rFonts w:cs="Arial"/>
          <w:color w:val="000000"/>
          <w:szCs w:val="22"/>
        </w:rPr>
      </w:pPr>
      <w:r>
        <w:rPr>
          <w:rFonts w:cs="Arial"/>
          <w:color w:val="000000"/>
          <w:szCs w:val="22"/>
        </w:rPr>
        <w:t xml:space="preserve">Based on the above disclaimer the reports cannot be relied on as sufficient and appropriate audit evidence because the accuracy of the information cannot be guaranteed and </w:t>
      </w:r>
      <w:proofErr w:type="gramStart"/>
      <w:r w:rsidRPr="00185A95">
        <w:rPr>
          <w:rFonts w:cs="Arial"/>
          <w:szCs w:val="22"/>
        </w:rPr>
        <w:t>It</w:t>
      </w:r>
      <w:proofErr w:type="gramEnd"/>
      <w:r w:rsidRPr="00185A95">
        <w:rPr>
          <w:rFonts w:cs="Arial"/>
          <w:szCs w:val="22"/>
        </w:rPr>
        <w:t xml:space="preserve"> is expressly recorded t</w:t>
      </w:r>
      <w:r>
        <w:rPr>
          <w:rFonts w:cs="Arial"/>
          <w:szCs w:val="22"/>
        </w:rPr>
        <w:t>hat information provided in these</w:t>
      </w:r>
      <w:r w:rsidRPr="00185A95">
        <w:rPr>
          <w:rFonts w:cs="Arial"/>
          <w:szCs w:val="22"/>
        </w:rPr>
        <w:t xml:space="preserve"> report</w:t>
      </w:r>
      <w:r>
        <w:rPr>
          <w:rFonts w:cs="Arial"/>
          <w:szCs w:val="22"/>
        </w:rPr>
        <w:t>s</w:t>
      </w:r>
      <w:r w:rsidRPr="00185A95">
        <w:rPr>
          <w:rFonts w:cs="Arial"/>
          <w:szCs w:val="22"/>
        </w:rPr>
        <w:t xml:space="preserve"> is not intended to constitute legal, financial, accounting, tax, investment, consulting or other professional advice.</w:t>
      </w:r>
    </w:p>
    <w:p w:rsidR="005100C8" w:rsidRDefault="005100C8" w:rsidP="005100C8">
      <w:pPr>
        <w:pStyle w:val="Header"/>
        <w:rPr>
          <w:rFonts w:cs="Arial"/>
          <w:color w:val="000000"/>
          <w:szCs w:val="22"/>
        </w:rPr>
      </w:pPr>
    </w:p>
    <w:p w:rsidR="005100C8" w:rsidRPr="00F85FFB" w:rsidRDefault="005100C8" w:rsidP="005100C8">
      <w:pPr>
        <w:rPr>
          <w:rFonts w:cs="Arial"/>
          <w:b/>
          <w:szCs w:val="22"/>
        </w:rPr>
      </w:pPr>
      <w:r w:rsidRPr="00F85FFB">
        <w:rPr>
          <w:rFonts w:cs="Arial"/>
          <w:b/>
          <w:szCs w:val="22"/>
        </w:rPr>
        <w:t>Impact</w:t>
      </w:r>
    </w:p>
    <w:p w:rsidR="005100C8" w:rsidRPr="00F85FFB" w:rsidRDefault="005100C8" w:rsidP="005100C8">
      <w:pPr>
        <w:rPr>
          <w:rFonts w:cs="Arial"/>
          <w:b/>
          <w:szCs w:val="22"/>
        </w:rPr>
      </w:pPr>
    </w:p>
    <w:p w:rsidR="005100C8" w:rsidRDefault="005100C8" w:rsidP="005100C8">
      <w:pPr>
        <w:rPr>
          <w:rFonts w:cs="Arial"/>
          <w:color w:val="000000"/>
          <w:szCs w:val="22"/>
          <w:lang w:eastAsia="en-ZA"/>
        </w:rPr>
      </w:pPr>
      <w:r>
        <w:rPr>
          <w:rFonts w:cs="Arial"/>
          <w:color w:val="000000"/>
          <w:szCs w:val="22"/>
          <w:lang w:eastAsia="en-ZA"/>
        </w:rPr>
        <w:t>The information contained in the reports is not necessarily accurate and cannot be relied on as sufficient and appropriate evidence resulting in the limitation of scope on the audit.</w:t>
      </w:r>
    </w:p>
    <w:p w:rsidR="005100C8" w:rsidRDefault="005100C8" w:rsidP="005100C8">
      <w:pPr>
        <w:rPr>
          <w:rFonts w:cs="Arial"/>
          <w:color w:val="000000"/>
          <w:szCs w:val="22"/>
          <w:lang w:eastAsia="en-ZA"/>
        </w:rPr>
      </w:pPr>
    </w:p>
    <w:p w:rsidR="005100C8" w:rsidRPr="003E0B18" w:rsidRDefault="005100C8" w:rsidP="005100C8">
      <w:pPr>
        <w:rPr>
          <w:rFonts w:cs="Arial"/>
          <w:color w:val="000000"/>
          <w:szCs w:val="22"/>
          <w:lang w:eastAsia="en-ZA"/>
        </w:rPr>
      </w:pPr>
      <w:r>
        <w:rPr>
          <w:rFonts w:cs="Arial"/>
          <w:color w:val="000000"/>
          <w:szCs w:val="22"/>
          <w:lang w:eastAsia="en-ZA"/>
        </w:rPr>
        <w:t>Therefore we cannot rely on the value of R 75 987 011 279 assigned to the immovable assets as deemed cost.</w:t>
      </w:r>
    </w:p>
    <w:p w:rsidR="005100C8" w:rsidRPr="00F85FFB" w:rsidRDefault="005100C8" w:rsidP="005100C8">
      <w:pPr>
        <w:rPr>
          <w:rFonts w:cs="Arial"/>
          <w:b/>
          <w:szCs w:val="22"/>
          <w:lang w:val="en-US"/>
        </w:rPr>
      </w:pPr>
    </w:p>
    <w:p w:rsidR="005100C8" w:rsidRPr="00F85FFB" w:rsidRDefault="005100C8" w:rsidP="005100C8">
      <w:pPr>
        <w:rPr>
          <w:rFonts w:cs="Arial"/>
          <w:szCs w:val="22"/>
        </w:rPr>
      </w:pPr>
      <w:r w:rsidRPr="00F85FFB">
        <w:rPr>
          <w:rFonts w:cs="Arial"/>
          <w:b/>
          <w:szCs w:val="22"/>
        </w:rPr>
        <w:t>Internal control deficiency</w:t>
      </w:r>
    </w:p>
    <w:p w:rsidR="005100C8" w:rsidRPr="00F85FFB" w:rsidRDefault="005100C8" w:rsidP="005100C8">
      <w:pPr>
        <w:rPr>
          <w:rFonts w:cs="Arial"/>
          <w:szCs w:val="22"/>
        </w:rPr>
      </w:pPr>
    </w:p>
    <w:p w:rsidR="005100C8" w:rsidRDefault="005100C8" w:rsidP="005100C8">
      <w:pPr>
        <w:pStyle w:val="Heading2"/>
        <w:tabs>
          <w:tab w:val="left" w:pos="720"/>
        </w:tabs>
        <w:rPr>
          <w:rFonts w:cs="Arial"/>
          <w:b w:val="0"/>
          <w:iCs/>
          <w:sz w:val="22"/>
          <w:szCs w:val="22"/>
        </w:rPr>
      </w:pPr>
      <w:r>
        <w:rPr>
          <w:rFonts w:cs="Arial"/>
          <w:iCs/>
          <w:sz w:val="22"/>
          <w:szCs w:val="22"/>
        </w:rPr>
        <w:t>Financial and Performance M</w:t>
      </w:r>
      <w:r w:rsidRPr="00316BB2">
        <w:rPr>
          <w:rFonts w:cs="Arial"/>
          <w:iCs/>
          <w:sz w:val="22"/>
          <w:szCs w:val="22"/>
        </w:rPr>
        <w:t>anagement</w:t>
      </w:r>
    </w:p>
    <w:p w:rsidR="005100C8" w:rsidRPr="00551A02" w:rsidRDefault="005100C8" w:rsidP="005100C8">
      <w:pPr>
        <w:rPr>
          <w:lang w:val="en-GB"/>
        </w:rPr>
      </w:pPr>
    </w:p>
    <w:p w:rsidR="005100C8" w:rsidRPr="00551A02" w:rsidRDefault="005100C8" w:rsidP="005100C8">
      <w:pPr>
        <w:tabs>
          <w:tab w:val="num" w:pos="851"/>
        </w:tabs>
        <w:spacing w:after="120"/>
        <w:rPr>
          <w:rFonts w:cs="Arial"/>
          <w:color w:val="000000"/>
          <w:szCs w:val="22"/>
          <w:lang w:eastAsia="en-ZA"/>
        </w:rPr>
      </w:pPr>
      <w:r w:rsidRPr="00551A02">
        <w:rPr>
          <w:rFonts w:cs="Arial"/>
          <w:color w:val="000000"/>
          <w:szCs w:val="22"/>
          <w:lang w:eastAsia="en-ZA"/>
        </w:rPr>
        <w:t>Management did not prepare regular, accurate and complete financial and performance reports that are supported and evidenced by reliable information</w:t>
      </w:r>
      <w:r w:rsidRPr="00551A02">
        <w:rPr>
          <w:rFonts w:cs="Arial"/>
          <w:b/>
          <w:bCs/>
          <w:color w:val="000000"/>
          <w:szCs w:val="22"/>
          <w:lang w:eastAsia="en-ZA"/>
        </w:rPr>
        <w:t xml:space="preserve"> </w:t>
      </w:r>
    </w:p>
    <w:p w:rsidR="005100C8" w:rsidRPr="00F85FFB" w:rsidRDefault="005100C8" w:rsidP="005100C8">
      <w:pPr>
        <w:rPr>
          <w:rFonts w:cs="Arial"/>
          <w:szCs w:val="22"/>
          <w:lang w:val="en-GB"/>
        </w:rPr>
      </w:pPr>
    </w:p>
    <w:p w:rsidR="005100C8" w:rsidRPr="00F85FFB" w:rsidRDefault="005100C8" w:rsidP="005100C8">
      <w:pPr>
        <w:rPr>
          <w:rFonts w:cs="Arial"/>
          <w:b/>
          <w:szCs w:val="22"/>
        </w:rPr>
      </w:pPr>
      <w:r w:rsidRPr="00F85FFB">
        <w:rPr>
          <w:rFonts w:cs="Arial"/>
          <w:b/>
          <w:szCs w:val="22"/>
        </w:rPr>
        <w:t xml:space="preserve">Recommendation </w:t>
      </w:r>
    </w:p>
    <w:p w:rsidR="005100C8" w:rsidRPr="00F85FFB" w:rsidRDefault="005100C8" w:rsidP="005100C8">
      <w:pPr>
        <w:rPr>
          <w:rFonts w:cs="Arial"/>
          <w:szCs w:val="22"/>
        </w:rPr>
      </w:pPr>
    </w:p>
    <w:p w:rsidR="005100C8" w:rsidRDefault="005100C8" w:rsidP="005100C8">
      <w:pPr>
        <w:rPr>
          <w:rFonts w:cs="Arial"/>
          <w:b/>
          <w:szCs w:val="22"/>
        </w:rPr>
      </w:pPr>
      <w:r>
        <w:rPr>
          <w:rFonts w:cs="Arial"/>
          <w:color w:val="000000"/>
          <w:szCs w:val="22"/>
          <w:lang w:eastAsia="en-ZA"/>
        </w:rPr>
        <w:t>Management should ensure that the information used to support the deemed costs for the immovable assets is reliable information that has no negative disclaimer.</w:t>
      </w:r>
    </w:p>
    <w:p w:rsidR="00666057" w:rsidRDefault="00666057" w:rsidP="00666057">
      <w:pPr>
        <w:rPr>
          <w:rFonts w:cs="Arial"/>
          <w:b/>
          <w:szCs w:val="22"/>
        </w:rPr>
      </w:pPr>
    </w:p>
    <w:p w:rsidR="00666057" w:rsidRDefault="00666057" w:rsidP="00666057">
      <w:pPr>
        <w:rPr>
          <w:rFonts w:cs="Arial"/>
          <w:b/>
          <w:szCs w:val="22"/>
        </w:rPr>
      </w:pPr>
      <w:r w:rsidRPr="00F85FFB">
        <w:rPr>
          <w:rFonts w:cs="Arial"/>
          <w:b/>
          <w:szCs w:val="22"/>
        </w:rPr>
        <w:t>Management response</w:t>
      </w:r>
    </w:p>
    <w:p w:rsidR="00666057" w:rsidRDefault="00666057" w:rsidP="00666057">
      <w:pPr>
        <w:rPr>
          <w:rFonts w:cs="Arial"/>
          <w:b/>
          <w:szCs w:val="22"/>
        </w:rPr>
      </w:pPr>
    </w:p>
    <w:p w:rsidR="00666057" w:rsidRDefault="00666057" w:rsidP="00666057">
      <w:pPr>
        <w:rPr>
          <w:rFonts w:cs="Arial"/>
          <w:color w:val="000000"/>
          <w:szCs w:val="22"/>
          <w:lang w:val="en-US" w:eastAsia="en-ZA"/>
        </w:rPr>
      </w:pPr>
      <w:r>
        <w:rPr>
          <w:rFonts w:cs="Arial"/>
          <w:color w:val="000000"/>
          <w:szCs w:val="22"/>
          <w:lang w:val="en-US" w:eastAsia="en-ZA"/>
        </w:rPr>
        <w:t>Management comments outstanding</w:t>
      </w:r>
    </w:p>
    <w:p w:rsidR="00666057" w:rsidRDefault="00666057" w:rsidP="00666057">
      <w:pPr>
        <w:rPr>
          <w:rFonts w:cs="Arial"/>
          <w:i/>
          <w:szCs w:val="22"/>
        </w:rPr>
      </w:pPr>
    </w:p>
    <w:p w:rsidR="00666057" w:rsidRPr="00F85FFB" w:rsidRDefault="00666057" w:rsidP="00666057">
      <w:pPr>
        <w:rPr>
          <w:rFonts w:eastAsia="Arial Unicode MS" w:cs="Arial"/>
          <w:b/>
          <w:szCs w:val="22"/>
        </w:rPr>
      </w:pPr>
      <w:r w:rsidRPr="00F85FFB">
        <w:rPr>
          <w:rFonts w:eastAsia="Arial Unicode MS" w:cs="Arial"/>
          <w:b/>
          <w:szCs w:val="22"/>
        </w:rPr>
        <w:t>Auditor’s conclusion</w:t>
      </w:r>
    </w:p>
    <w:p w:rsidR="00666057" w:rsidRDefault="00666057" w:rsidP="00666057"/>
    <w:p w:rsidR="00666057" w:rsidRDefault="00666057" w:rsidP="00666057">
      <w:pPr>
        <w:rPr>
          <w:rFonts w:cs="Arial"/>
          <w:color w:val="000000"/>
          <w:szCs w:val="22"/>
          <w:lang w:val="en-US" w:eastAsia="en-ZA"/>
        </w:rPr>
      </w:pPr>
      <w:r>
        <w:rPr>
          <w:rFonts w:cs="Arial"/>
          <w:color w:val="000000"/>
          <w:szCs w:val="22"/>
          <w:lang w:val="en-US" w:eastAsia="en-ZA"/>
        </w:rPr>
        <w:t>Management comments outstanding</w:t>
      </w:r>
    </w:p>
    <w:p w:rsidR="005100C8" w:rsidRDefault="005100C8">
      <w:pPr>
        <w:spacing w:after="200" w:line="276" w:lineRule="auto"/>
        <w:rPr>
          <w:rFonts w:eastAsia="Arial Unicode MS" w:cs="Arial"/>
          <w:b/>
          <w:szCs w:val="22"/>
        </w:rPr>
      </w:pPr>
      <w:r>
        <w:rPr>
          <w:rFonts w:eastAsia="Arial Unicode MS" w:cs="Arial"/>
          <w:b/>
          <w:szCs w:val="22"/>
        </w:rPr>
        <w:br w:type="page"/>
      </w:r>
    </w:p>
    <w:p w:rsidR="005100C8" w:rsidRPr="0065751B" w:rsidRDefault="005100C8" w:rsidP="00666057">
      <w:pPr>
        <w:pStyle w:val="ListParagraph"/>
        <w:numPr>
          <w:ilvl w:val="0"/>
          <w:numId w:val="19"/>
        </w:numPr>
        <w:ind w:left="426" w:hanging="426"/>
        <w:rPr>
          <w:rFonts w:cs="Arial"/>
          <w:b/>
          <w:bCs/>
          <w:szCs w:val="22"/>
        </w:rPr>
      </w:pPr>
      <w:r w:rsidRPr="0065751B">
        <w:rPr>
          <w:rFonts w:cs="Arial"/>
          <w:b/>
          <w:bCs/>
          <w:szCs w:val="22"/>
        </w:rPr>
        <w:lastRenderedPageBreak/>
        <w:t>Immovable Assets: Valuation date older than 4 years (COFF 35)</w:t>
      </w:r>
    </w:p>
    <w:p w:rsidR="005100C8" w:rsidRDefault="005100C8" w:rsidP="005100C8">
      <w:pPr>
        <w:rPr>
          <w:rFonts w:cs="Arial"/>
          <w:b/>
          <w:bCs/>
          <w:szCs w:val="22"/>
        </w:rPr>
      </w:pPr>
    </w:p>
    <w:p w:rsidR="005100C8" w:rsidRPr="0065751B" w:rsidRDefault="0065751B" w:rsidP="0065751B">
      <w:pPr>
        <w:rPr>
          <w:rFonts w:cs="Arial"/>
          <w:b/>
          <w:bCs/>
          <w:szCs w:val="22"/>
        </w:rPr>
      </w:pPr>
      <w:r>
        <w:rPr>
          <w:rFonts w:cs="Arial"/>
          <w:b/>
          <w:bCs/>
          <w:szCs w:val="22"/>
        </w:rPr>
        <w:t>Audit finding</w:t>
      </w:r>
    </w:p>
    <w:p w:rsidR="005100C8" w:rsidRPr="002132D7" w:rsidRDefault="005100C8" w:rsidP="005100C8">
      <w:pPr>
        <w:pStyle w:val="NormalWeb"/>
        <w:rPr>
          <w:bCs/>
          <w:i/>
          <w:color w:val="000000"/>
          <w:sz w:val="22"/>
          <w:szCs w:val="22"/>
          <w:lang w:val="en-GB"/>
        </w:rPr>
      </w:pPr>
      <w:r w:rsidRPr="00F85FFB">
        <w:rPr>
          <w:bCs/>
          <w:color w:val="000000"/>
          <w:sz w:val="22"/>
          <w:szCs w:val="22"/>
          <w:lang w:val="en-GB"/>
        </w:rPr>
        <w:t xml:space="preserve">Section 40 of the PFMA requires that: </w:t>
      </w:r>
      <w:r w:rsidRPr="002132D7">
        <w:rPr>
          <w:bCs/>
          <w:i/>
          <w:color w:val="000000"/>
          <w:sz w:val="22"/>
          <w:szCs w:val="22"/>
          <w:lang w:val="en-GB"/>
        </w:rPr>
        <w:t>“</w:t>
      </w:r>
      <w:r w:rsidRPr="002132D7">
        <w:rPr>
          <w:i/>
          <w:sz w:val="22"/>
          <w:szCs w:val="22"/>
        </w:rPr>
        <w:t>The accounting officer for a department, trading entity or constitutional institution –</w:t>
      </w:r>
    </w:p>
    <w:p w:rsidR="005100C8" w:rsidRPr="002132D7" w:rsidRDefault="005100C8" w:rsidP="005100C8">
      <w:pPr>
        <w:pStyle w:val="lg-a-1"/>
        <w:ind w:left="680" w:hanging="680"/>
        <w:rPr>
          <w:rFonts w:ascii="Arial" w:hAnsi="Arial" w:cs="Arial"/>
          <w:i/>
          <w:sz w:val="22"/>
          <w:szCs w:val="22"/>
        </w:rPr>
      </w:pPr>
      <w:r w:rsidRPr="002132D7">
        <w:rPr>
          <w:rFonts w:ascii="Arial" w:hAnsi="Arial" w:cs="Arial"/>
          <w:i/>
          <w:sz w:val="22"/>
          <w:szCs w:val="22"/>
        </w:rPr>
        <w:t>(</w:t>
      </w:r>
      <w:r w:rsidRPr="002132D7">
        <w:rPr>
          <w:rFonts w:ascii="Arial" w:hAnsi="Arial" w:cs="Arial"/>
          <w:i/>
          <w:iCs/>
          <w:sz w:val="22"/>
          <w:szCs w:val="22"/>
        </w:rPr>
        <w:t>a</w:t>
      </w:r>
      <w:r w:rsidRPr="002132D7">
        <w:rPr>
          <w:rFonts w:ascii="Arial" w:hAnsi="Arial" w:cs="Arial"/>
          <w:i/>
          <w:sz w:val="22"/>
          <w:szCs w:val="22"/>
        </w:rPr>
        <w:t>)</w:t>
      </w:r>
      <w:r w:rsidRPr="002132D7">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5100C8" w:rsidRPr="005D0D1F" w:rsidRDefault="005100C8" w:rsidP="005100C8">
      <w:pPr>
        <w:pStyle w:val="Header"/>
        <w:ind w:left="426" w:hanging="426"/>
        <w:rPr>
          <w:rFonts w:cs="Arial"/>
          <w:color w:val="000000"/>
          <w:szCs w:val="22"/>
        </w:rPr>
      </w:pPr>
    </w:p>
    <w:p w:rsidR="005100C8" w:rsidRPr="005D0D1F" w:rsidRDefault="005100C8" w:rsidP="005100C8">
      <w:pPr>
        <w:pStyle w:val="Header"/>
        <w:ind w:left="426" w:hanging="426"/>
        <w:rPr>
          <w:rFonts w:cs="Arial"/>
          <w:b/>
          <w:color w:val="000000"/>
          <w:szCs w:val="22"/>
        </w:rPr>
      </w:pPr>
      <w:r w:rsidRPr="005D0D1F">
        <w:rPr>
          <w:rFonts w:cs="Arial"/>
          <w:b/>
          <w:color w:val="000000"/>
          <w:szCs w:val="22"/>
        </w:rPr>
        <w:t>Nature</w:t>
      </w:r>
    </w:p>
    <w:p w:rsidR="005100C8" w:rsidRPr="00F85FFB" w:rsidRDefault="005100C8" w:rsidP="005100C8">
      <w:pPr>
        <w:pStyle w:val="Header"/>
        <w:ind w:left="426" w:hanging="426"/>
        <w:rPr>
          <w:rFonts w:cs="Arial"/>
          <w:color w:val="000000"/>
          <w:szCs w:val="22"/>
        </w:rPr>
      </w:pPr>
    </w:p>
    <w:p w:rsidR="005100C8" w:rsidRDefault="005100C8" w:rsidP="005100C8">
      <w:pPr>
        <w:pStyle w:val="Header"/>
        <w:rPr>
          <w:rFonts w:cs="Arial"/>
          <w:color w:val="000000"/>
          <w:szCs w:val="22"/>
        </w:rPr>
      </w:pPr>
      <w:r>
        <w:rPr>
          <w:rFonts w:cs="Arial"/>
          <w:color w:val="000000"/>
          <w:szCs w:val="22"/>
        </w:rPr>
        <w:t>The valuation date as per municipal valuation roll is older than four years.</w:t>
      </w:r>
    </w:p>
    <w:p w:rsidR="005100C8" w:rsidRPr="00225081" w:rsidRDefault="005100C8" w:rsidP="005100C8">
      <w:pPr>
        <w:pStyle w:val="Header"/>
        <w:rPr>
          <w:rFonts w:cs="Arial"/>
          <w:b/>
          <w:color w:val="000000"/>
          <w:szCs w:val="22"/>
        </w:rPr>
      </w:pPr>
    </w:p>
    <w:p w:rsidR="005100C8" w:rsidRDefault="005100C8" w:rsidP="005100C8">
      <w:pPr>
        <w:pStyle w:val="Header"/>
        <w:rPr>
          <w:rFonts w:cs="Arial"/>
          <w:color w:val="000000"/>
          <w:szCs w:val="22"/>
        </w:rPr>
      </w:pPr>
    </w:p>
    <w:tbl>
      <w:tblPr>
        <w:tblW w:w="12298" w:type="dxa"/>
        <w:tblLayout w:type="fixed"/>
        <w:tblLook w:val="04A0" w:firstRow="1" w:lastRow="0" w:firstColumn="1" w:lastColumn="0" w:noHBand="0" w:noVBand="1"/>
      </w:tblPr>
      <w:tblGrid>
        <w:gridCol w:w="1526"/>
        <w:gridCol w:w="1134"/>
        <w:gridCol w:w="1559"/>
        <w:gridCol w:w="2410"/>
        <w:gridCol w:w="1559"/>
        <w:gridCol w:w="1559"/>
        <w:gridCol w:w="2551"/>
      </w:tblGrid>
      <w:tr w:rsidR="005100C8" w:rsidTr="0034497C">
        <w:trPr>
          <w:gridAfter w:val="1"/>
          <w:wAfter w:w="2551" w:type="dxa"/>
          <w:trHeight w:val="270"/>
        </w:trPr>
        <w:tc>
          <w:tcPr>
            <w:tcW w:w="1526" w:type="dxa"/>
            <w:tcBorders>
              <w:top w:val="single" w:sz="4" w:space="0" w:color="auto"/>
              <w:left w:val="single" w:sz="4" w:space="0" w:color="auto"/>
              <w:bottom w:val="nil"/>
              <w:right w:val="single" w:sz="4" w:space="0" w:color="auto"/>
            </w:tcBorders>
            <w:shd w:val="clear" w:color="000000" w:fill="BFBFBF"/>
            <w:noWrap/>
            <w:vAlign w:val="center"/>
            <w:hideMark/>
          </w:tcPr>
          <w:p w:rsidR="005100C8" w:rsidRDefault="005100C8" w:rsidP="0034497C">
            <w:pPr>
              <w:rPr>
                <w:rFonts w:cs="Arial"/>
                <w:b/>
                <w:bCs/>
                <w:sz w:val="18"/>
                <w:szCs w:val="18"/>
              </w:rPr>
            </w:pPr>
            <w:r>
              <w:rPr>
                <w:rFonts w:cs="Arial"/>
                <w:b/>
                <w:bCs/>
                <w:sz w:val="18"/>
                <w:szCs w:val="18"/>
              </w:rPr>
              <w:t>Unique Property Code</w:t>
            </w:r>
          </w:p>
        </w:tc>
        <w:tc>
          <w:tcPr>
            <w:tcW w:w="1134" w:type="dxa"/>
            <w:tcBorders>
              <w:top w:val="single" w:sz="4" w:space="0" w:color="auto"/>
              <w:left w:val="nil"/>
              <w:bottom w:val="nil"/>
              <w:right w:val="single" w:sz="4" w:space="0" w:color="auto"/>
            </w:tcBorders>
            <w:shd w:val="clear" w:color="000000" w:fill="BFBFBF"/>
            <w:noWrap/>
            <w:vAlign w:val="center"/>
            <w:hideMark/>
          </w:tcPr>
          <w:p w:rsidR="005100C8" w:rsidRDefault="005100C8" w:rsidP="0034497C">
            <w:pPr>
              <w:rPr>
                <w:rFonts w:cs="Arial"/>
                <w:b/>
                <w:bCs/>
                <w:sz w:val="18"/>
                <w:szCs w:val="18"/>
              </w:rPr>
            </w:pPr>
            <w:r>
              <w:rPr>
                <w:rFonts w:cs="Arial"/>
                <w:b/>
                <w:bCs/>
                <w:sz w:val="18"/>
                <w:szCs w:val="18"/>
              </w:rPr>
              <w:t xml:space="preserve">Reference number </w:t>
            </w:r>
          </w:p>
        </w:tc>
        <w:tc>
          <w:tcPr>
            <w:tcW w:w="1559" w:type="dxa"/>
            <w:tcBorders>
              <w:top w:val="single" w:sz="4" w:space="0" w:color="auto"/>
              <w:left w:val="nil"/>
              <w:bottom w:val="nil"/>
              <w:right w:val="single" w:sz="4" w:space="0" w:color="auto"/>
            </w:tcBorders>
            <w:shd w:val="clear" w:color="000000" w:fill="BFBFBF"/>
            <w:noWrap/>
            <w:vAlign w:val="center"/>
            <w:hideMark/>
          </w:tcPr>
          <w:p w:rsidR="005100C8" w:rsidRDefault="005100C8" w:rsidP="0034497C">
            <w:pPr>
              <w:rPr>
                <w:rFonts w:cs="Arial"/>
                <w:b/>
                <w:bCs/>
                <w:sz w:val="18"/>
                <w:szCs w:val="18"/>
              </w:rPr>
            </w:pPr>
            <w:r>
              <w:rPr>
                <w:rFonts w:cs="Arial"/>
                <w:b/>
                <w:bCs/>
                <w:sz w:val="18"/>
                <w:szCs w:val="18"/>
              </w:rPr>
              <w:t>Combined values</w:t>
            </w:r>
          </w:p>
        </w:tc>
        <w:tc>
          <w:tcPr>
            <w:tcW w:w="2410" w:type="dxa"/>
            <w:tcBorders>
              <w:top w:val="single" w:sz="4" w:space="0" w:color="auto"/>
              <w:left w:val="nil"/>
              <w:bottom w:val="nil"/>
              <w:right w:val="single" w:sz="4" w:space="0" w:color="auto"/>
            </w:tcBorders>
            <w:shd w:val="clear" w:color="000000" w:fill="BFBFBF"/>
            <w:noWrap/>
            <w:vAlign w:val="center"/>
            <w:hideMark/>
          </w:tcPr>
          <w:p w:rsidR="005100C8" w:rsidRDefault="005100C8" w:rsidP="0034497C">
            <w:pPr>
              <w:rPr>
                <w:rFonts w:cs="Arial"/>
                <w:b/>
                <w:bCs/>
                <w:sz w:val="18"/>
                <w:szCs w:val="18"/>
              </w:rPr>
            </w:pPr>
            <w:r>
              <w:rPr>
                <w:rFonts w:cs="Arial"/>
                <w:b/>
                <w:bCs/>
                <w:sz w:val="18"/>
                <w:szCs w:val="18"/>
              </w:rPr>
              <w:t>Registered owner</w:t>
            </w:r>
          </w:p>
        </w:tc>
        <w:tc>
          <w:tcPr>
            <w:tcW w:w="1559" w:type="dxa"/>
            <w:tcBorders>
              <w:top w:val="single" w:sz="4" w:space="0" w:color="auto"/>
              <w:left w:val="nil"/>
              <w:bottom w:val="nil"/>
              <w:right w:val="single" w:sz="4" w:space="0" w:color="auto"/>
            </w:tcBorders>
            <w:shd w:val="clear" w:color="000000" w:fill="BFBFBF"/>
            <w:noWrap/>
            <w:vAlign w:val="center"/>
            <w:hideMark/>
          </w:tcPr>
          <w:p w:rsidR="005100C8" w:rsidRDefault="005100C8" w:rsidP="0034497C">
            <w:pPr>
              <w:rPr>
                <w:rFonts w:cs="Arial"/>
                <w:b/>
                <w:bCs/>
                <w:sz w:val="18"/>
                <w:szCs w:val="18"/>
              </w:rPr>
            </w:pPr>
            <w:r>
              <w:rPr>
                <w:rFonts w:cs="Arial"/>
                <w:b/>
                <w:bCs/>
                <w:sz w:val="18"/>
                <w:szCs w:val="18"/>
              </w:rPr>
              <w:t>Source</w:t>
            </w:r>
          </w:p>
        </w:tc>
        <w:tc>
          <w:tcPr>
            <w:tcW w:w="1559" w:type="dxa"/>
            <w:tcBorders>
              <w:top w:val="single" w:sz="4" w:space="0" w:color="auto"/>
              <w:left w:val="nil"/>
              <w:bottom w:val="nil"/>
              <w:right w:val="single" w:sz="4" w:space="0" w:color="auto"/>
            </w:tcBorders>
            <w:shd w:val="clear" w:color="000000" w:fill="BFBFBF"/>
          </w:tcPr>
          <w:p w:rsidR="005100C8" w:rsidRDefault="005100C8" w:rsidP="0034497C">
            <w:pPr>
              <w:rPr>
                <w:rFonts w:cs="Arial"/>
                <w:b/>
                <w:bCs/>
                <w:sz w:val="18"/>
                <w:szCs w:val="18"/>
              </w:rPr>
            </w:pPr>
            <w:r>
              <w:rPr>
                <w:rFonts w:cs="Arial"/>
                <w:b/>
                <w:bCs/>
                <w:sz w:val="18"/>
                <w:szCs w:val="18"/>
              </w:rPr>
              <w:t xml:space="preserve">Year of Valuation </w:t>
            </w:r>
          </w:p>
        </w:tc>
      </w:tr>
      <w:tr w:rsidR="005100C8" w:rsidTr="0034497C">
        <w:trPr>
          <w:gridAfter w:val="1"/>
          <w:wAfter w:w="2551" w:type="dxa"/>
          <w:trHeight w:val="285"/>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00C8" w:rsidRDefault="005100C8" w:rsidP="0034497C">
            <w:pPr>
              <w:rPr>
                <w:rFonts w:cs="Arial"/>
                <w:color w:val="000000"/>
                <w:sz w:val="18"/>
                <w:szCs w:val="18"/>
              </w:rPr>
            </w:pPr>
            <w:r w:rsidRPr="003B1A91">
              <w:rPr>
                <w:rFonts w:cs="Arial"/>
                <w:color w:val="000000"/>
                <w:sz w:val="18"/>
                <w:szCs w:val="18"/>
              </w:rPr>
              <w:t>1431421</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sz w:val="18"/>
                <w:szCs w:val="18"/>
                <w:lang w:eastAsia="en-ZA"/>
              </w:rPr>
              <w:t>13616909</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5100C8" w:rsidRDefault="005100C8" w:rsidP="0034497C">
            <w:pPr>
              <w:rPr>
                <w:rFonts w:cs="Arial"/>
                <w:color w:val="000000"/>
                <w:sz w:val="18"/>
                <w:szCs w:val="18"/>
              </w:rPr>
            </w:pPr>
            <w:r>
              <w:rPr>
                <w:rFonts w:cs="Arial"/>
                <w:color w:val="000000"/>
                <w:sz w:val="18"/>
                <w:szCs w:val="18"/>
              </w:rPr>
              <w:t xml:space="preserve"> R 2 738 000.00</w:t>
            </w:r>
          </w:p>
        </w:tc>
        <w:tc>
          <w:tcPr>
            <w:tcW w:w="2410" w:type="dxa"/>
            <w:tcBorders>
              <w:top w:val="single" w:sz="4" w:space="0" w:color="auto"/>
              <w:left w:val="nil"/>
              <w:bottom w:val="single" w:sz="4" w:space="0" w:color="auto"/>
              <w:right w:val="nil"/>
            </w:tcBorders>
            <w:shd w:val="clear" w:color="auto" w:fill="auto"/>
            <w:noWrap/>
            <w:vAlign w:val="center"/>
            <w:hideMark/>
          </w:tcPr>
          <w:p w:rsidR="005100C8" w:rsidRDefault="005100C8" w:rsidP="0034497C">
            <w:pPr>
              <w:rPr>
                <w:rFonts w:cs="Arial"/>
                <w:color w:val="000000"/>
                <w:sz w:val="18"/>
                <w:szCs w:val="18"/>
              </w:rPr>
            </w:pPr>
            <w:r>
              <w:rPr>
                <w:rFonts w:cs="Arial"/>
                <w:color w:val="000000"/>
                <w:sz w:val="18"/>
                <w:szCs w:val="18"/>
              </w:rPr>
              <w:t xml:space="preserve"> </w:t>
            </w:r>
            <w:r>
              <w:rPr>
                <w:rFonts w:cs="Arial"/>
                <w:color w:val="000000"/>
                <w:sz w:val="18"/>
                <w:szCs w:val="18"/>
                <w:lang w:eastAsia="en-ZA"/>
              </w:rPr>
              <w:t>FARM 15 PORTION 42 OF IR-WITFONTEIN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00C8" w:rsidRDefault="005100C8" w:rsidP="0034497C">
            <w:pPr>
              <w:rPr>
                <w:rFonts w:cs="Arial"/>
                <w:color w:val="000000"/>
                <w:sz w:val="18"/>
                <w:szCs w:val="18"/>
              </w:rPr>
            </w:pPr>
            <w:r>
              <w:rPr>
                <w:rFonts w:cs="Arial"/>
                <w:color w:val="000000"/>
                <w:sz w:val="18"/>
                <w:szCs w:val="18"/>
              </w:rPr>
              <w:t>Lightstone MVR</w:t>
            </w:r>
          </w:p>
        </w:tc>
        <w:tc>
          <w:tcPr>
            <w:tcW w:w="1559" w:type="dxa"/>
            <w:tcBorders>
              <w:top w:val="single" w:sz="4" w:space="0" w:color="auto"/>
              <w:left w:val="single" w:sz="4" w:space="0" w:color="auto"/>
              <w:bottom w:val="single" w:sz="4" w:space="0" w:color="auto"/>
              <w:right w:val="single" w:sz="4" w:space="0" w:color="auto"/>
            </w:tcBorders>
            <w:vAlign w:val="center"/>
          </w:tcPr>
          <w:p w:rsidR="005100C8" w:rsidRDefault="005100C8" w:rsidP="0034497C">
            <w:pPr>
              <w:rPr>
                <w:rFonts w:cs="Arial"/>
                <w:color w:val="000000"/>
                <w:sz w:val="18"/>
                <w:szCs w:val="18"/>
              </w:rPr>
            </w:pPr>
            <w:r>
              <w:rPr>
                <w:rFonts w:cs="Arial"/>
                <w:color w:val="000000"/>
                <w:sz w:val="18"/>
                <w:szCs w:val="18"/>
              </w:rPr>
              <w:t>2007</w:t>
            </w:r>
          </w:p>
        </w:tc>
      </w:tr>
      <w:tr w:rsidR="005100C8" w:rsidTr="0034497C">
        <w:trPr>
          <w:trHeight w:val="285"/>
        </w:trPr>
        <w:tc>
          <w:tcPr>
            <w:tcW w:w="1526" w:type="dxa"/>
            <w:tcBorders>
              <w:top w:val="nil"/>
              <w:left w:val="nil"/>
              <w:bottom w:val="nil"/>
              <w:right w:val="nil"/>
            </w:tcBorders>
            <w:shd w:val="clear" w:color="auto" w:fill="auto"/>
            <w:noWrap/>
            <w:vAlign w:val="center"/>
            <w:hideMark/>
          </w:tcPr>
          <w:p w:rsidR="005100C8" w:rsidRDefault="005100C8" w:rsidP="0034497C">
            <w:pPr>
              <w:rPr>
                <w:rFonts w:cs="Arial"/>
                <w:color w:val="000000"/>
                <w:sz w:val="18"/>
                <w:szCs w:val="18"/>
              </w:rPr>
            </w:pPr>
          </w:p>
        </w:tc>
        <w:tc>
          <w:tcPr>
            <w:tcW w:w="1134" w:type="dxa"/>
            <w:tcBorders>
              <w:top w:val="nil"/>
              <w:left w:val="nil"/>
              <w:bottom w:val="nil"/>
              <w:right w:val="nil"/>
            </w:tcBorders>
            <w:shd w:val="clear" w:color="auto" w:fill="auto"/>
            <w:noWrap/>
            <w:vAlign w:val="center"/>
            <w:hideMark/>
          </w:tcPr>
          <w:p w:rsidR="005100C8" w:rsidRDefault="005100C8" w:rsidP="0034497C">
            <w:pPr>
              <w:rPr>
                <w:rFonts w:cs="Arial"/>
                <w:color w:val="000000"/>
                <w:sz w:val="18"/>
                <w:szCs w:val="18"/>
              </w:rPr>
            </w:pPr>
          </w:p>
        </w:tc>
        <w:tc>
          <w:tcPr>
            <w:tcW w:w="1559" w:type="dxa"/>
            <w:tcBorders>
              <w:top w:val="nil"/>
              <w:left w:val="nil"/>
              <w:bottom w:val="nil"/>
              <w:right w:val="nil"/>
            </w:tcBorders>
            <w:shd w:val="clear" w:color="auto" w:fill="auto"/>
            <w:noWrap/>
            <w:vAlign w:val="center"/>
            <w:hideMark/>
          </w:tcPr>
          <w:p w:rsidR="005100C8" w:rsidRDefault="005100C8" w:rsidP="0034497C">
            <w:pPr>
              <w:rPr>
                <w:rFonts w:cs="Arial"/>
                <w:color w:val="000000"/>
                <w:sz w:val="18"/>
                <w:szCs w:val="18"/>
              </w:rPr>
            </w:pPr>
          </w:p>
        </w:tc>
        <w:tc>
          <w:tcPr>
            <w:tcW w:w="2410" w:type="dxa"/>
            <w:tcBorders>
              <w:top w:val="nil"/>
              <w:left w:val="nil"/>
              <w:bottom w:val="nil"/>
              <w:right w:val="nil"/>
            </w:tcBorders>
            <w:shd w:val="clear" w:color="auto" w:fill="auto"/>
            <w:noWrap/>
            <w:vAlign w:val="center"/>
            <w:hideMark/>
          </w:tcPr>
          <w:p w:rsidR="005100C8" w:rsidRDefault="005100C8" w:rsidP="0034497C">
            <w:pPr>
              <w:rPr>
                <w:rFonts w:cs="Arial"/>
                <w:color w:val="000000"/>
                <w:sz w:val="18"/>
                <w:szCs w:val="18"/>
              </w:rPr>
            </w:pPr>
          </w:p>
        </w:tc>
        <w:tc>
          <w:tcPr>
            <w:tcW w:w="1559" w:type="dxa"/>
            <w:tcBorders>
              <w:top w:val="nil"/>
              <w:left w:val="nil"/>
              <w:bottom w:val="nil"/>
              <w:right w:val="nil"/>
            </w:tcBorders>
            <w:shd w:val="clear" w:color="auto" w:fill="auto"/>
            <w:noWrap/>
            <w:vAlign w:val="center"/>
            <w:hideMark/>
          </w:tcPr>
          <w:p w:rsidR="005100C8" w:rsidRDefault="005100C8" w:rsidP="0034497C">
            <w:pPr>
              <w:rPr>
                <w:rFonts w:cs="Arial"/>
                <w:color w:val="000000"/>
                <w:sz w:val="18"/>
                <w:szCs w:val="18"/>
              </w:rPr>
            </w:pPr>
          </w:p>
        </w:tc>
        <w:tc>
          <w:tcPr>
            <w:tcW w:w="1559" w:type="dxa"/>
            <w:tcBorders>
              <w:top w:val="nil"/>
              <w:left w:val="nil"/>
              <w:bottom w:val="nil"/>
              <w:right w:val="nil"/>
            </w:tcBorders>
          </w:tcPr>
          <w:p w:rsidR="005100C8" w:rsidRDefault="005100C8" w:rsidP="0034497C">
            <w:pPr>
              <w:rPr>
                <w:rFonts w:cs="Arial"/>
                <w:color w:val="000000"/>
                <w:sz w:val="18"/>
                <w:szCs w:val="18"/>
              </w:rPr>
            </w:pPr>
          </w:p>
        </w:tc>
        <w:tc>
          <w:tcPr>
            <w:tcW w:w="2551" w:type="dxa"/>
            <w:tcBorders>
              <w:top w:val="nil"/>
              <w:left w:val="nil"/>
              <w:bottom w:val="nil"/>
              <w:right w:val="nil"/>
            </w:tcBorders>
          </w:tcPr>
          <w:p w:rsidR="005100C8" w:rsidRDefault="005100C8" w:rsidP="0034497C">
            <w:pPr>
              <w:rPr>
                <w:rFonts w:cs="Arial"/>
                <w:color w:val="000000"/>
                <w:sz w:val="18"/>
                <w:szCs w:val="18"/>
              </w:rPr>
            </w:pPr>
          </w:p>
        </w:tc>
      </w:tr>
    </w:tbl>
    <w:p w:rsidR="005100C8" w:rsidRPr="00F85FFB" w:rsidRDefault="005100C8" w:rsidP="005100C8">
      <w:pPr>
        <w:rPr>
          <w:rFonts w:cs="Arial"/>
          <w:b/>
          <w:szCs w:val="22"/>
        </w:rPr>
      </w:pPr>
      <w:r w:rsidRPr="00F85FFB">
        <w:rPr>
          <w:rFonts w:cs="Arial"/>
          <w:b/>
          <w:szCs w:val="22"/>
        </w:rPr>
        <w:t>Impact</w:t>
      </w:r>
    </w:p>
    <w:p w:rsidR="005100C8" w:rsidRPr="00F85FFB" w:rsidRDefault="005100C8" w:rsidP="005100C8">
      <w:pPr>
        <w:rPr>
          <w:rFonts w:cs="Arial"/>
          <w:b/>
          <w:szCs w:val="22"/>
        </w:rPr>
      </w:pPr>
    </w:p>
    <w:p w:rsidR="005100C8" w:rsidRDefault="005100C8" w:rsidP="005100C8">
      <w:pPr>
        <w:rPr>
          <w:rFonts w:cs="Arial"/>
          <w:color w:val="000000"/>
          <w:szCs w:val="22"/>
          <w:lang w:eastAsia="en-ZA"/>
        </w:rPr>
      </w:pPr>
      <w:r>
        <w:rPr>
          <w:rFonts w:cs="Arial"/>
          <w:color w:val="000000"/>
          <w:szCs w:val="22"/>
          <w:lang w:eastAsia="en-ZA"/>
        </w:rPr>
        <w:t>The above asset is not valued correctly as it does not fall within the effective date of transfer being 1 April 2013. Municipal valuation roll is only valid for four years, and the asset falls outside the four years valuation period.</w:t>
      </w:r>
    </w:p>
    <w:p w:rsidR="005100C8" w:rsidRPr="00F85FFB" w:rsidRDefault="005100C8" w:rsidP="005100C8">
      <w:pPr>
        <w:rPr>
          <w:rFonts w:cs="Arial"/>
          <w:b/>
          <w:szCs w:val="22"/>
          <w:lang w:val="en-US"/>
        </w:rPr>
      </w:pPr>
    </w:p>
    <w:p w:rsidR="005100C8" w:rsidRPr="00F85FFB" w:rsidRDefault="005100C8" w:rsidP="005100C8">
      <w:pPr>
        <w:rPr>
          <w:rFonts w:cs="Arial"/>
          <w:szCs w:val="22"/>
        </w:rPr>
      </w:pPr>
      <w:r w:rsidRPr="00F85FFB">
        <w:rPr>
          <w:rFonts w:cs="Arial"/>
          <w:b/>
          <w:szCs w:val="22"/>
        </w:rPr>
        <w:t>Internal control deficiency</w:t>
      </w:r>
    </w:p>
    <w:p w:rsidR="005100C8" w:rsidRPr="00F85FFB" w:rsidRDefault="005100C8" w:rsidP="005100C8">
      <w:pPr>
        <w:rPr>
          <w:rFonts w:cs="Arial"/>
          <w:szCs w:val="22"/>
        </w:rPr>
      </w:pPr>
    </w:p>
    <w:p w:rsidR="005100C8" w:rsidRDefault="005100C8" w:rsidP="005100C8">
      <w:pPr>
        <w:pStyle w:val="Heading2"/>
        <w:tabs>
          <w:tab w:val="left" w:pos="720"/>
        </w:tabs>
        <w:rPr>
          <w:rFonts w:cs="Arial"/>
          <w:b w:val="0"/>
          <w:iCs/>
          <w:sz w:val="22"/>
          <w:szCs w:val="22"/>
        </w:rPr>
      </w:pPr>
      <w:r>
        <w:rPr>
          <w:rFonts w:cs="Arial"/>
          <w:iCs/>
          <w:sz w:val="22"/>
          <w:szCs w:val="22"/>
        </w:rPr>
        <w:t>Financial and Performance M</w:t>
      </w:r>
      <w:r w:rsidRPr="00316BB2">
        <w:rPr>
          <w:rFonts w:cs="Arial"/>
          <w:iCs/>
          <w:sz w:val="22"/>
          <w:szCs w:val="22"/>
        </w:rPr>
        <w:t>anagement</w:t>
      </w:r>
    </w:p>
    <w:p w:rsidR="005100C8" w:rsidRPr="00551A02" w:rsidRDefault="005100C8" w:rsidP="005100C8">
      <w:pPr>
        <w:rPr>
          <w:lang w:val="en-GB"/>
        </w:rPr>
      </w:pPr>
    </w:p>
    <w:p w:rsidR="005100C8" w:rsidRPr="00551A02" w:rsidRDefault="005100C8" w:rsidP="005100C8">
      <w:pPr>
        <w:tabs>
          <w:tab w:val="num" w:pos="851"/>
        </w:tabs>
        <w:spacing w:after="120"/>
        <w:rPr>
          <w:rFonts w:cs="Arial"/>
          <w:color w:val="000000"/>
          <w:szCs w:val="22"/>
          <w:lang w:eastAsia="en-ZA"/>
        </w:rPr>
      </w:pPr>
      <w:r w:rsidRPr="00551A02">
        <w:rPr>
          <w:rFonts w:cs="Arial"/>
          <w:color w:val="000000"/>
          <w:szCs w:val="22"/>
          <w:lang w:eastAsia="en-ZA"/>
        </w:rPr>
        <w:t>Management did not prepare regular, accurate and complete financial and performance reports that are supported and evidenced by reliable information</w:t>
      </w:r>
      <w:r>
        <w:rPr>
          <w:rFonts w:cs="Arial"/>
          <w:b/>
          <w:bCs/>
          <w:color w:val="000000"/>
          <w:szCs w:val="22"/>
          <w:lang w:eastAsia="en-ZA"/>
        </w:rPr>
        <w:t>.</w:t>
      </w:r>
    </w:p>
    <w:p w:rsidR="005100C8" w:rsidRPr="00F85FFB" w:rsidRDefault="005100C8" w:rsidP="005100C8">
      <w:pPr>
        <w:rPr>
          <w:rFonts w:cs="Arial"/>
          <w:szCs w:val="22"/>
          <w:lang w:val="en-GB"/>
        </w:rPr>
      </w:pPr>
    </w:p>
    <w:p w:rsidR="005100C8" w:rsidRPr="00F85FFB" w:rsidRDefault="005100C8" w:rsidP="005100C8">
      <w:pPr>
        <w:rPr>
          <w:rFonts w:cs="Arial"/>
          <w:b/>
          <w:szCs w:val="22"/>
        </w:rPr>
      </w:pPr>
      <w:r w:rsidRPr="00F85FFB">
        <w:rPr>
          <w:rFonts w:cs="Arial"/>
          <w:b/>
          <w:szCs w:val="22"/>
        </w:rPr>
        <w:t xml:space="preserve">Recommendation </w:t>
      </w:r>
    </w:p>
    <w:p w:rsidR="005100C8" w:rsidRPr="00F85FFB" w:rsidRDefault="005100C8" w:rsidP="005100C8">
      <w:pPr>
        <w:rPr>
          <w:rFonts w:cs="Arial"/>
          <w:szCs w:val="22"/>
        </w:rPr>
      </w:pPr>
    </w:p>
    <w:p w:rsidR="005100C8" w:rsidRPr="003E0B18" w:rsidRDefault="005100C8" w:rsidP="005100C8">
      <w:pPr>
        <w:rPr>
          <w:rFonts w:cs="Arial"/>
          <w:color w:val="000000"/>
          <w:szCs w:val="22"/>
          <w:lang w:eastAsia="en-ZA"/>
        </w:rPr>
      </w:pPr>
      <w:r>
        <w:rPr>
          <w:rFonts w:cs="Arial"/>
          <w:color w:val="000000"/>
          <w:szCs w:val="22"/>
          <w:lang w:eastAsia="en-ZA"/>
        </w:rPr>
        <w:t>Management should ensure that the valuation date per municipal valuation roll is not older than 4 years.</w:t>
      </w:r>
    </w:p>
    <w:p w:rsidR="005100C8" w:rsidRDefault="005100C8" w:rsidP="005100C8">
      <w:pPr>
        <w:rPr>
          <w:rFonts w:cs="Arial"/>
          <w:b/>
          <w:szCs w:val="22"/>
        </w:rPr>
      </w:pPr>
    </w:p>
    <w:p w:rsidR="00666057" w:rsidRDefault="00666057" w:rsidP="00666057">
      <w:pPr>
        <w:rPr>
          <w:rFonts w:cs="Arial"/>
          <w:b/>
          <w:szCs w:val="22"/>
        </w:rPr>
      </w:pPr>
      <w:r w:rsidRPr="00F85FFB">
        <w:rPr>
          <w:rFonts w:cs="Arial"/>
          <w:b/>
          <w:szCs w:val="22"/>
        </w:rPr>
        <w:t>Management response</w:t>
      </w:r>
    </w:p>
    <w:p w:rsidR="00666057" w:rsidRDefault="00666057" w:rsidP="00666057">
      <w:pPr>
        <w:rPr>
          <w:rFonts w:cs="Arial"/>
          <w:b/>
          <w:szCs w:val="22"/>
        </w:rPr>
      </w:pPr>
    </w:p>
    <w:p w:rsidR="00666057" w:rsidRDefault="00666057" w:rsidP="00666057">
      <w:pPr>
        <w:rPr>
          <w:rFonts w:cs="Arial"/>
          <w:color w:val="000000"/>
          <w:szCs w:val="22"/>
          <w:lang w:val="en-US" w:eastAsia="en-ZA"/>
        </w:rPr>
      </w:pPr>
      <w:r>
        <w:rPr>
          <w:rFonts w:cs="Arial"/>
          <w:color w:val="000000"/>
          <w:szCs w:val="22"/>
          <w:lang w:val="en-US" w:eastAsia="en-ZA"/>
        </w:rPr>
        <w:t>Management comments outstanding</w:t>
      </w:r>
    </w:p>
    <w:p w:rsidR="00666057" w:rsidRDefault="00666057" w:rsidP="00666057">
      <w:pPr>
        <w:rPr>
          <w:rFonts w:cs="Arial"/>
          <w:i/>
          <w:szCs w:val="22"/>
        </w:rPr>
      </w:pPr>
    </w:p>
    <w:p w:rsidR="00666057" w:rsidRPr="00F85FFB" w:rsidRDefault="00666057" w:rsidP="00666057">
      <w:pPr>
        <w:rPr>
          <w:rFonts w:eastAsia="Arial Unicode MS" w:cs="Arial"/>
          <w:b/>
          <w:szCs w:val="22"/>
        </w:rPr>
      </w:pPr>
      <w:r w:rsidRPr="00F85FFB">
        <w:rPr>
          <w:rFonts w:eastAsia="Arial Unicode MS" w:cs="Arial"/>
          <w:b/>
          <w:szCs w:val="22"/>
        </w:rPr>
        <w:t>Auditor’s conclusion</w:t>
      </w:r>
    </w:p>
    <w:p w:rsidR="00666057" w:rsidRDefault="00666057" w:rsidP="00666057"/>
    <w:p w:rsidR="00666057" w:rsidRDefault="00666057" w:rsidP="00666057">
      <w:pPr>
        <w:rPr>
          <w:rFonts w:cs="Arial"/>
          <w:color w:val="000000"/>
          <w:szCs w:val="22"/>
          <w:lang w:val="en-US" w:eastAsia="en-ZA"/>
        </w:rPr>
      </w:pPr>
      <w:r>
        <w:rPr>
          <w:rFonts w:cs="Arial"/>
          <w:color w:val="000000"/>
          <w:szCs w:val="22"/>
          <w:lang w:val="en-US" w:eastAsia="en-ZA"/>
        </w:rPr>
        <w:t>Management comments outstanding</w:t>
      </w:r>
    </w:p>
    <w:p w:rsidR="005100C8" w:rsidRDefault="005100C8">
      <w:pPr>
        <w:spacing w:after="200" w:line="276" w:lineRule="auto"/>
        <w:rPr>
          <w:rFonts w:eastAsia="Arial Unicode MS" w:cs="Arial"/>
          <w:b/>
          <w:szCs w:val="22"/>
        </w:rPr>
      </w:pPr>
      <w:r>
        <w:rPr>
          <w:rFonts w:eastAsia="Arial Unicode MS" w:cs="Arial"/>
          <w:b/>
          <w:szCs w:val="22"/>
        </w:rPr>
        <w:br w:type="page"/>
      </w:r>
    </w:p>
    <w:p w:rsidR="005100C8" w:rsidRPr="0065751B" w:rsidRDefault="005100C8" w:rsidP="00666057">
      <w:pPr>
        <w:pStyle w:val="ListParagraph"/>
        <w:numPr>
          <w:ilvl w:val="0"/>
          <w:numId w:val="19"/>
        </w:numPr>
        <w:ind w:left="426" w:hanging="426"/>
        <w:rPr>
          <w:rFonts w:cs="Arial"/>
          <w:b/>
          <w:bCs/>
          <w:szCs w:val="22"/>
        </w:rPr>
      </w:pPr>
      <w:r w:rsidRPr="0065751B">
        <w:rPr>
          <w:rFonts w:cs="Arial"/>
          <w:b/>
          <w:bCs/>
          <w:szCs w:val="22"/>
        </w:rPr>
        <w:lastRenderedPageBreak/>
        <w:t>Immovable Assets: Shortcomings identified on the Municipal Valuation Rolls submitted for audit. (COFF 36)</w:t>
      </w:r>
    </w:p>
    <w:p w:rsidR="005100C8" w:rsidRDefault="005100C8" w:rsidP="005100C8">
      <w:pPr>
        <w:rPr>
          <w:rFonts w:cs="Arial"/>
          <w:b/>
          <w:bCs/>
          <w:szCs w:val="22"/>
        </w:rPr>
      </w:pPr>
    </w:p>
    <w:p w:rsidR="005100C8" w:rsidRDefault="005100C8" w:rsidP="005100C8">
      <w:pPr>
        <w:rPr>
          <w:rFonts w:cs="Arial"/>
          <w:b/>
          <w:bCs/>
          <w:szCs w:val="22"/>
        </w:rPr>
      </w:pPr>
      <w:r w:rsidRPr="002556FC">
        <w:rPr>
          <w:rFonts w:cs="Arial"/>
          <w:b/>
          <w:bCs/>
          <w:szCs w:val="22"/>
        </w:rPr>
        <w:t>Audit finding</w:t>
      </w:r>
    </w:p>
    <w:p w:rsidR="005100C8" w:rsidRDefault="005100C8" w:rsidP="005100C8">
      <w:pPr>
        <w:rPr>
          <w:rFonts w:cs="Arial"/>
          <w:b/>
          <w:bCs/>
          <w:szCs w:val="22"/>
        </w:rPr>
      </w:pPr>
    </w:p>
    <w:p w:rsidR="005100C8" w:rsidRPr="005100C8" w:rsidRDefault="005100C8" w:rsidP="005100C8">
      <w:pPr>
        <w:rPr>
          <w:rFonts w:cs="Arial"/>
          <w:b/>
          <w:bCs/>
          <w:szCs w:val="22"/>
        </w:rPr>
      </w:pPr>
      <w:r w:rsidRPr="00F85FFB">
        <w:rPr>
          <w:bCs/>
          <w:color w:val="000000"/>
          <w:szCs w:val="22"/>
          <w:lang w:val="en-GB"/>
        </w:rPr>
        <w:t xml:space="preserve">Section 40 of the PFMA requires that: </w:t>
      </w:r>
      <w:r w:rsidRPr="002132D7">
        <w:rPr>
          <w:bCs/>
          <w:i/>
          <w:color w:val="000000"/>
          <w:szCs w:val="22"/>
          <w:lang w:val="en-GB"/>
        </w:rPr>
        <w:t>“</w:t>
      </w:r>
      <w:r w:rsidRPr="002132D7">
        <w:rPr>
          <w:i/>
          <w:szCs w:val="22"/>
        </w:rPr>
        <w:t>The accounting officer for a department, trading entity or constitutional institution –</w:t>
      </w:r>
    </w:p>
    <w:p w:rsidR="005100C8" w:rsidRPr="002132D7" w:rsidRDefault="005100C8" w:rsidP="005100C8">
      <w:pPr>
        <w:pStyle w:val="lg-a-1"/>
        <w:ind w:left="680" w:hanging="680"/>
        <w:rPr>
          <w:rFonts w:ascii="Arial" w:hAnsi="Arial" w:cs="Arial"/>
          <w:i/>
          <w:sz w:val="22"/>
          <w:szCs w:val="22"/>
        </w:rPr>
      </w:pPr>
      <w:r w:rsidRPr="002132D7">
        <w:rPr>
          <w:rFonts w:ascii="Arial" w:hAnsi="Arial" w:cs="Arial"/>
          <w:i/>
          <w:sz w:val="22"/>
          <w:szCs w:val="22"/>
        </w:rPr>
        <w:t>(</w:t>
      </w:r>
      <w:r w:rsidRPr="002132D7">
        <w:rPr>
          <w:rFonts w:ascii="Arial" w:hAnsi="Arial" w:cs="Arial"/>
          <w:i/>
          <w:iCs/>
          <w:sz w:val="22"/>
          <w:szCs w:val="22"/>
        </w:rPr>
        <w:t>a</w:t>
      </w:r>
      <w:r w:rsidRPr="002132D7">
        <w:rPr>
          <w:rFonts w:ascii="Arial" w:hAnsi="Arial" w:cs="Arial"/>
          <w:i/>
          <w:sz w:val="22"/>
          <w:szCs w:val="22"/>
        </w:rPr>
        <w:t>)</w:t>
      </w:r>
      <w:r w:rsidRPr="002132D7">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5100C8" w:rsidRPr="005D0D1F" w:rsidRDefault="005100C8" w:rsidP="005100C8">
      <w:pPr>
        <w:pStyle w:val="Header"/>
        <w:ind w:left="426" w:hanging="426"/>
        <w:rPr>
          <w:rFonts w:cs="Arial"/>
          <w:color w:val="000000"/>
          <w:szCs w:val="22"/>
        </w:rPr>
      </w:pPr>
    </w:p>
    <w:p w:rsidR="005100C8" w:rsidRPr="005D0D1F" w:rsidRDefault="005100C8" w:rsidP="005100C8">
      <w:pPr>
        <w:pStyle w:val="Header"/>
        <w:ind w:left="426" w:hanging="426"/>
        <w:rPr>
          <w:rFonts w:cs="Arial"/>
          <w:b/>
          <w:color w:val="000000"/>
          <w:szCs w:val="22"/>
        </w:rPr>
      </w:pPr>
      <w:r w:rsidRPr="005D0D1F">
        <w:rPr>
          <w:rFonts w:cs="Arial"/>
          <w:b/>
          <w:color w:val="000000"/>
          <w:szCs w:val="22"/>
        </w:rPr>
        <w:t>Nature</w:t>
      </w:r>
    </w:p>
    <w:p w:rsidR="005100C8" w:rsidRPr="00F85FFB" w:rsidRDefault="005100C8" w:rsidP="005100C8">
      <w:pPr>
        <w:pStyle w:val="Header"/>
        <w:ind w:left="426" w:hanging="426"/>
        <w:rPr>
          <w:rFonts w:cs="Arial"/>
          <w:color w:val="000000"/>
          <w:szCs w:val="22"/>
        </w:rPr>
      </w:pPr>
    </w:p>
    <w:p w:rsidR="005100C8" w:rsidRDefault="005100C8" w:rsidP="005100C8">
      <w:pPr>
        <w:pStyle w:val="Header"/>
        <w:rPr>
          <w:rFonts w:cs="Arial"/>
          <w:color w:val="000000"/>
          <w:szCs w:val="22"/>
        </w:rPr>
      </w:pPr>
      <w:r>
        <w:rPr>
          <w:rFonts w:cs="Arial"/>
          <w:color w:val="000000"/>
          <w:szCs w:val="22"/>
        </w:rPr>
        <w:t xml:space="preserve">Sufficient and appropriate audit evidence was not provided to support the valuation of assets below. </w:t>
      </w:r>
    </w:p>
    <w:p w:rsidR="005100C8" w:rsidRDefault="005100C8" w:rsidP="005100C8">
      <w:pPr>
        <w:pStyle w:val="Header"/>
        <w:rPr>
          <w:rFonts w:cs="Arial"/>
          <w:color w:val="000000"/>
          <w:szCs w:val="22"/>
        </w:rPr>
      </w:pPr>
      <w:r>
        <w:rPr>
          <w:rFonts w:cs="Arial"/>
          <w:color w:val="000000"/>
          <w:szCs w:val="22"/>
        </w:rPr>
        <w:t xml:space="preserve"> </w:t>
      </w:r>
    </w:p>
    <w:p w:rsidR="005100C8" w:rsidRDefault="005100C8" w:rsidP="005100C8">
      <w:pPr>
        <w:pStyle w:val="Header"/>
        <w:rPr>
          <w:rFonts w:cs="Arial"/>
          <w:color w:val="000000"/>
          <w:szCs w:val="22"/>
        </w:rPr>
      </w:pPr>
      <w:r>
        <w:rPr>
          <w:rFonts w:cs="Arial"/>
          <w:color w:val="000000"/>
          <w:szCs w:val="22"/>
        </w:rPr>
        <w:t>The evidence provided was a screenshot where the amount, date of valuation and rights to the asset could not be ascertained.</w:t>
      </w:r>
    </w:p>
    <w:p w:rsidR="005100C8" w:rsidRDefault="005100C8" w:rsidP="005100C8">
      <w:pPr>
        <w:pStyle w:val="Header"/>
        <w:rPr>
          <w:rFonts w:cs="Arial"/>
          <w:color w:val="000000"/>
          <w:szCs w:val="22"/>
        </w:rPr>
      </w:pPr>
    </w:p>
    <w:tbl>
      <w:tblPr>
        <w:tblW w:w="9681" w:type="dxa"/>
        <w:tblInd w:w="108" w:type="dxa"/>
        <w:tblLook w:val="04A0" w:firstRow="1" w:lastRow="0" w:firstColumn="1" w:lastColumn="0" w:noHBand="0" w:noVBand="1"/>
      </w:tblPr>
      <w:tblGrid>
        <w:gridCol w:w="1537"/>
        <w:gridCol w:w="1360"/>
        <w:gridCol w:w="1437"/>
        <w:gridCol w:w="2045"/>
        <w:gridCol w:w="1418"/>
        <w:gridCol w:w="1884"/>
      </w:tblGrid>
      <w:tr w:rsidR="005100C8" w:rsidTr="0034497C">
        <w:trPr>
          <w:trHeight w:val="300"/>
        </w:trPr>
        <w:tc>
          <w:tcPr>
            <w:tcW w:w="1537" w:type="dxa"/>
            <w:tcBorders>
              <w:top w:val="single" w:sz="8" w:space="0" w:color="auto"/>
              <w:left w:val="single" w:sz="8" w:space="0" w:color="auto"/>
              <w:bottom w:val="single" w:sz="4" w:space="0" w:color="auto"/>
              <w:right w:val="single" w:sz="4" w:space="0" w:color="auto"/>
            </w:tcBorders>
            <w:shd w:val="clear" w:color="000000" w:fill="D9D9D9"/>
            <w:noWrap/>
            <w:hideMark/>
          </w:tcPr>
          <w:p w:rsidR="005100C8" w:rsidRDefault="005100C8" w:rsidP="0034497C">
            <w:pPr>
              <w:rPr>
                <w:rFonts w:ascii="Calibri" w:hAnsi="Calibri"/>
                <w:b/>
                <w:bCs/>
                <w:color w:val="000000"/>
                <w:szCs w:val="22"/>
              </w:rPr>
            </w:pPr>
            <w:r>
              <w:rPr>
                <w:rFonts w:ascii="Calibri" w:hAnsi="Calibri"/>
                <w:b/>
                <w:bCs/>
                <w:color w:val="000000"/>
                <w:szCs w:val="22"/>
              </w:rPr>
              <w:t>Bucket</w:t>
            </w:r>
          </w:p>
        </w:tc>
        <w:tc>
          <w:tcPr>
            <w:tcW w:w="1360" w:type="dxa"/>
            <w:tcBorders>
              <w:top w:val="single" w:sz="8" w:space="0" w:color="auto"/>
              <w:left w:val="nil"/>
              <w:bottom w:val="single" w:sz="4" w:space="0" w:color="auto"/>
              <w:right w:val="single" w:sz="4" w:space="0" w:color="auto"/>
            </w:tcBorders>
            <w:shd w:val="clear" w:color="000000" w:fill="D9D9D9"/>
            <w:noWrap/>
            <w:hideMark/>
          </w:tcPr>
          <w:p w:rsidR="005100C8" w:rsidRDefault="005100C8" w:rsidP="0034497C">
            <w:pPr>
              <w:rPr>
                <w:rFonts w:ascii="Calibri" w:hAnsi="Calibri"/>
                <w:b/>
                <w:bCs/>
                <w:color w:val="000000"/>
                <w:szCs w:val="22"/>
              </w:rPr>
            </w:pPr>
            <w:r>
              <w:rPr>
                <w:rFonts w:ascii="Calibri" w:hAnsi="Calibri"/>
                <w:b/>
                <w:bCs/>
                <w:color w:val="000000"/>
                <w:szCs w:val="22"/>
              </w:rPr>
              <w:t>Valuation method</w:t>
            </w:r>
          </w:p>
        </w:tc>
        <w:tc>
          <w:tcPr>
            <w:tcW w:w="1437" w:type="dxa"/>
            <w:tcBorders>
              <w:top w:val="single" w:sz="8" w:space="0" w:color="auto"/>
              <w:left w:val="nil"/>
              <w:bottom w:val="single" w:sz="4" w:space="0" w:color="auto"/>
              <w:right w:val="single" w:sz="4" w:space="0" w:color="auto"/>
            </w:tcBorders>
            <w:shd w:val="clear" w:color="000000" w:fill="D9D9D9"/>
            <w:noWrap/>
            <w:hideMark/>
          </w:tcPr>
          <w:p w:rsidR="005100C8" w:rsidRDefault="005100C8" w:rsidP="0034497C">
            <w:pPr>
              <w:rPr>
                <w:rFonts w:ascii="Calibri" w:hAnsi="Calibri"/>
                <w:b/>
                <w:bCs/>
                <w:color w:val="000000"/>
                <w:szCs w:val="22"/>
              </w:rPr>
            </w:pPr>
            <w:r>
              <w:rPr>
                <w:rFonts w:ascii="Calibri" w:hAnsi="Calibri"/>
                <w:b/>
                <w:bCs/>
                <w:color w:val="000000"/>
                <w:szCs w:val="22"/>
              </w:rPr>
              <w:t>Property code</w:t>
            </w:r>
          </w:p>
        </w:tc>
        <w:tc>
          <w:tcPr>
            <w:tcW w:w="2329" w:type="dxa"/>
            <w:tcBorders>
              <w:top w:val="single" w:sz="8" w:space="0" w:color="auto"/>
              <w:left w:val="nil"/>
              <w:bottom w:val="single" w:sz="4" w:space="0" w:color="auto"/>
              <w:right w:val="single" w:sz="4" w:space="0" w:color="auto"/>
            </w:tcBorders>
            <w:shd w:val="clear" w:color="000000" w:fill="D9D9D9"/>
            <w:hideMark/>
          </w:tcPr>
          <w:p w:rsidR="005100C8" w:rsidRDefault="005100C8" w:rsidP="0034497C">
            <w:pPr>
              <w:rPr>
                <w:rFonts w:ascii="Calibri" w:hAnsi="Calibri"/>
                <w:b/>
                <w:bCs/>
                <w:color w:val="000000"/>
                <w:szCs w:val="22"/>
              </w:rPr>
            </w:pPr>
            <w:r>
              <w:rPr>
                <w:rFonts w:ascii="Calibri" w:hAnsi="Calibri"/>
                <w:b/>
                <w:bCs/>
                <w:color w:val="000000"/>
                <w:szCs w:val="22"/>
              </w:rPr>
              <w:t>Description of Asset</w:t>
            </w:r>
          </w:p>
        </w:tc>
        <w:tc>
          <w:tcPr>
            <w:tcW w:w="1134" w:type="dxa"/>
            <w:tcBorders>
              <w:top w:val="single" w:sz="8" w:space="0" w:color="auto"/>
              <w:left w:val="nil"/>
              <w:bottom w:val="single" w:sz="4" w:space="0" w:color="auto"/>
              <w:right w:val="single" w:sz="4" w:space="0" w:color="auto"/>
            </w:tcBorders>
            <w:shd w:val="clear" w:color="000000" w:fill="D9D9D9"/>
            <w:noWrap/>
            <w:hideMark/>
          </w:tcPr>
          <w:p w:rsidR="005100C8" w:rsidRDefault="005100C8" w:rsidP="0034497C">
            <w:pPr>
              <w:rPr>
                <w:rFonts w:ascii="Calibri" w:hAnsi="Calibri"/>
                <w:b/>
                <w:bCs/>
                <w:color w:val="000000"/>
                <w:szCs w:val="22"/>
              </w:rPr>
            </w:pPr>
            <w:r>
              <w:rPr>
                <w:rFonts w:ascii="Calibri" w:hAnsi="Calibri"/>
                <w:b/>
                <w:bCs/>
                <w:color w:val="000000"/>
                <w:szCs w:val="22"/>
              </w:rPr>
              <w:t>Site ID</w:t>
            </w:r>
          </w:p>
        </w:tc>
        <w:tc>
          <w:tcPr>
            <w:tcW w:w="1884" w:type="dxa"/>
            <w:tcBorders>
              <w:top w:val="single" w:sz="8" w:space="0" w:color="auto"/>
              <w:left w:val="nil"/>
              <w:bottom w:val="single" w:sz="4" w:space="0" w:color="auto"/>
              <w:right w:val="single" w:sz="8" w:space="0" w:color="auto"/>
            </w:tcBorders>
            <w:shd w:val="clear" w:color="000000" w:fill="D9D9D9"/>
            <w:noWrap/>
            <w:hideMark/>
          </w:tcPr>
          <w:p w:rsidR="005100C8" w:rsidRDefault="005100C8" w:rsidP="0034497C">
            <w:pPr>
              <w:rPr>
                <w:rFonts w:ascii="Calibri" w:hAnsi="Calibri"/>
                <w:b/>
                <w:bCs/>
                <w:color w:val="000000"/>
                <w:szCs w:val="22"/>
              </w:rPr>
            </w:pPr>
            <w:r>
              <w:rPr>
                <w:rFonts w:ascii="Calibri" w:hAnsi="Calibri"/>
                <w:b/>
                <w:bCs/>
                <w:color w:val="000000"/>
                <w:szCs w:val="22"/>
              </w:rPr>
              <w:t xml:space="preserve">Amount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1 -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1033731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925 PORTION 4 OF FT-BROUGHTON</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100000021967</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420 000 000.00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1 -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574511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ERVEN 172 PORTION 0 OF KAROS SETT</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100000044457</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30 000.00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1 -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557331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ERVEN 86 PORTION 0 OF KEIMOES</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100000035266</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760 000.00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1 -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535301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ERVEN 84 PORTION 0 OF KEIMOES</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100000037945</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760 000.00 </w:t>
            </w:r>
          </w:p>
        </w:tc>
      </w:tr>
      <w:tr w:rsidR="005100C8" w:rsidTr="0034497C">
        <w:trPr>
          <w:trHeight w:val="72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2 -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925751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358 PORTION 31 OF HUMANSDORP RD-DIEP RIVIERS MOND</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100000018423</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10 000.00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2 -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944021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487 PORTION 0 OF HUMANSDORP RD-FARM 487</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100000018496</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330 000.00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2 -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912491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158 PORTION 6 OF QUEENSTOWN RD-EVERTON</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100000018927</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500.00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2 -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877961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50 PORTION 10 OF ALBERT RD-KARREEFOUNTAIN</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100000019272</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113 000.00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2 -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838642</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ERVEN 440 PORTION 0 OF LADY GREY</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100000019384</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134 617.08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2 -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1099621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8816 PORTION 7 OF HT-KOPIJ ALEEN</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100000020974</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10 000.00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2 -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1008381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7239 PORTION 30 OF HT-GARDENS</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100000021032</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4 000.00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2 -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1042741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7239 PORTION 36 OF HT-GARDENS</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100000021034</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1 000.00 </w:t>
            </w:r>
          </w:p>
        </w:tc>
      </w:tr>
      <w:tr w:rsidR="005100C8" w:rsidTr="005100C8">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3 -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DEEDS17259</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523 PORTION 0 OF HUMANSDORP RD-FARM 523</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100000019865</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3 503 000.00 </w:t>
            </w:r>
          </w:p>
        </w:tc>
      </w:tr>
      <w:tr w:rsidR="005100C8" w:rsidTr="005100C8">
        <w:trPr>
          <w:trHeight w:val="720"/>
        </w:trPr>
        <w:tc>
          <w:tcPr>
            <w:tcW w:w="1537" w:type="dxa"/>
            <w:tcBorders>
              <w:top w:val="single" w:sz="4" w:space="0" w:color="auto"/>
              <w:left w:val="single" w:sz="4"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lastRenderedPageBreak/>
              <w:t>Bucket 3 - MVR</w:t>
            </w:r>
          </w:p>
        </w:tc>
        <w:tc>
          <w:tcPr>
            <w:tcW w:w="1360"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DEEDS45272</w:t>
            </w:r>
          </w:p>
        </w:tc>
        <w:tc>
          <w:tcPr>
            <w:tcW w:w="2329" w:type="dxa"/>
            <w:tcBorders>
              <w:top w:val="single" w:sz="4" w:space="0" w:color="auto"/>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204 PORTION 0 OF BARKLY WES RD-GEKONSOLIDEERDE PLAAS DARLESTON</w:t>
            </w:r>
          </w:p>
        </w:tc>
        <w:tc>
          <w:tcPr>
            <w:tcW w:w="1134"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100000017107</w:t>
            </w:r>
          </w:p>
        </w:tc>
        <w:tc>
          <w:tcPr>
            <w:tcW w:w="1884"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2 236 100.00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3 -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DEEDS45295</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300 PORTION 0 OF BARKLY WES RD-PLAAS 300</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100000017114</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1 105 587.00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3 -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423171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274 PORTION 17 OF JP-VERGENOEGD</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100000032042</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8 800.00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3 -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DEEDS142645</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258 PORTION 109 OF JP-WONDERFONTEIN</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100000043955</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7 450.00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3 -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1429051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273 PORTION 0 OF IR-STOMPIESFONTEIN</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100000034566</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580 000.00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3 -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DEEDS17588</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FARM 291 PORTION 55 OF JOUBERTINA RD-KLIPHEUVEL</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100000019725</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404 999.00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4 -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837931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ERVEN 2656 PORTION 0 OF CRADOCK</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100000018206</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3 499 300.00 </w:t>
            </w:r>
          </w:p>
        </w:tc>
      </w:tr>
      <w:tr w:rsidR="005100C8" w:rsidTr="0034497C">
        <w:trPr>
          <w:trHeight w:val="480"/>
        </w:trPr>
        <w:tc>
          <w:tcPr>
            <w:tcW w:w="1537" w:type="dxa"/>
            <w:tcBorders>
              <w:top w:val="nil"/>
              <w:left w:val="single" w:sz="8" w:space="0" w:color="auto"/>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4 - MVR</w:t>
            </w:r>
          </w:p>
        </w:tc>
        <w:tc>
          <w:tcPr>
            <w:tcW w:w="1360"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530991</w:t>
            </w:r>
          </w:p>
        </w:tc>
        <w:tc>
          <w:tcPr>
            <w:tcW w:w="2329" w:type="dxa"/>
            <w:tcBorders>
              <w:top w:val="nil"/>
              <w:left w:val="nil"/>
              <w:bottom w:val="single" w:sz="4"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ERVEN 5562 PORTION 0 OF UPINGTON</w:t>
            </w:r>
          </w:p>
        </w:tc>
        <w:tc>
          <w:tcPr>
            <w:tcW w:w="1134"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100000035225</w:t>
            </w:r>
          </w:p>
        </w:tc>
        <w:tc>
          <w:tcPr>
            <w:tcW w:w="1884" w:type="dxa"/>
            <w:tcBorders>
              <w:top w:val="nil"/>
              <w:left w:val="nil"/>
              <w:bottom w:val="single" w:sz="4"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1 495 105.00 </w:t>
            </w:r>
          </w:p>
        </w:tc>
      </w:tr>
      <w:tr w:rsidR="005100C8" w:rsidTr="0034497C">
        <w:trPr>
          <w:trHeight w:val="495"/>
        </w:trPr>
        <w:tc>
          <w:tcPr>
            <w:tcW w:w="1537" w:type="dxa"/>
            <w:tcBorders>
              <w:top w:val="nil"/>
              <w:left w:val="single" w:sz="8" w:space="0" w:color="auto"/>
              <w:bottom w:val="single" w:sz="8"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bucket 4 - MVR</w:t>
            </w:r>
          </w:p>
        </w:tc>
        <w:tc>
          <w:tcPr>
            <w:tcW w:w="1360" w:type="dxa"/>
            <w:tcBorders>
              <w:top w:val="nil"/>
              <w:left w:val="nil"/>
              <w:bottom w:val="single" w:sz="8"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2. </w:t>
            </w:r>
            <w:proofErr w:type="spellStart"/>
            <w:r>
              <w:rPr>
                <w:rFonts w:cs="Arial"/>
                <w:sz w:val="18"/>
                <w:szCs w:val="18"/>
              </w:rPr>
              <w:t>MVR_Values</w:t>
            </w:r>
            <w:proofErr w:type="spellEnd"/>
          </w:p>
        </w:tc>
        <w:tc>
          <w:tcPr>
            <w:tcW w:w="1437" w:type="dxa"/>
            <w:tcBorders>
              <w:top w:val="nil"/>
              <w:left w:val="nil"/>
              <w:bottom w:val="single" w:sz="8"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DEEDS28769</w:t>
            </w:r>
          </w:p>
        </w:tc>
        <w:tc>
          <w:tcPr>
            <w:tcW w:w="2329" w:type="dxa"/>
            <w:tcBorders>
              <w:top w:val="nil"/>
              <w:left w:val="nil"/>
              <w:bottom w:val="single" w:sz="8" w:space="0" w:color="auto"/>
              <w:right w:val="single" w:sz="4" w:space="0" w:color="auto"/>
            </w:tcBorders>
            <w:shd w:val="clear" w:color="auto" w:fill="auto"/>
            <w:hideMark/>
          </w:tcPr>
          <w:p w:rsidR="005100C8" w:rsidRDefault="005100C8" w:rsidP="0034497C">
            <w:pPr>
              <w:rPr>
                <w:rFonts w:cs="Arial"/>
                <w:color w:val="000000"/>
                <w:sz w:val="18"/>
                <w:szCs w:val="18"/>
              </w:rPr>
            </w:pPr>
            <w:r>
              <w:rPr>
                <w:rFonts w:cs="Arial"/>
                <w:color w:val="000000"/>
                <w:sz w:val="18"/>
                <w:szCs w:val="18"/>
              </w:rPr>
              <w:t>ERVEN 140 PORTION 0 OF SKANSKOP ISLAND SETT</w:t>
            </w:r>
          </w:p>
        </w:tc>
        <w:tc>
          <w:tcPr>
            <w:tcW w:w="1134" w:type="dxa"/>
            <w:tcBorders>
              <w:top w:val="nil"/>
              <w:left w:val="nil"/>
              <w:bottom w:val="single" w:sz="8"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100000038204</w:t>
            </w:r>
          </w:p>
        </w:tc>
        <w:tc>
          <w:tcPr>
            <w:tcW w:w="1884" w:type="dxa"/>
            <w:tcBorders>
              <w:top w:val="nil"/>
              <w:left w:val="nil"/>
              <w:bottom w:val="single" w:sz="8" w:space="0" w:color="auto"/>
              <w:right w:val="single" w:sz="8"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            54 000.00 </w:t>
            </w:r>
          </w:p>
        </w:tc>
      </w:tr>
    </w:tbl>
    <w:p w:rsidR="005100C8" w:rsidRDefault="005100C8" w:rsidP="005100C8">
      <w:pPr>
        <w:pStyle w:val="Header"/>
        <w:rPr>
          <w:rFonts w:cs="Arial"/>
          <w:color w:val="000000"/>
          <w:szCs w:val="22"/>
        </w:rPr>
      </w:pPr>
    </w:p>
    <w:p w:rsidR="005100C8" w:rsidRPr="00F85FFB" w:rsidRDefault="005100C8" w:rsidP="005100C8">
      <w:pPr>
        <w:rPr>
          <w:rFonts w:cs="Arial"/>
          <w:b/>
          <w:szCs w:val="22"/>
        </w:rPr>
      </w:pPr>
      <w:r w:rsidRPr="00F85FFB">
        <w:rPr>
          <w:rFonts w:cs="Arial"/>
          <w:b/>
          <w:szCs w:val="22"/>
        </w:rPr>
        <w:t>Impact</w:t>
      </w:r>
    </w:p>
    <w:p w:rsidR="005100C8" w:rsidRDefault="005100C8" w:rsidP="005100C8">
      <w:pPr>
        <w:rPr>
          <w:rFonts w:cs="Arial"/>
          <w:b/>
          <w:szCs w:val="22"/>
        </w:rPr>
      </w:pPr>
    </w:p>
    <w:p w:rsidR="005100C8" w:rsidRPr="007A7C90" w:rsidRDefault="005100C8" w:rsidP="005100C8">
      <w:pPr>
        <w:rPr>
          <w:rFonts w:cs="Arial"/>
          <w:color w:val="000000"/>
          <w:szCs w:val="22"/>
          <w:lang w:eastAsia="en-ZA"/>
        </w:rPr>
      </w:pPr>
      <w:r>
        <w:rPr>
          <w:rFonts w:cs="Arial"/>
          <w:color w:val="000000"/>
          <w:szCs w:val="22"/>
          <w:lang w:eastAsia="en-ZA"/>
        </w:rPr>
        <w:t>L</w:t>
      </w:r>
      <w:r w:rsidRPr="007A7C90">
        <w:rPr>
          <w:rFonts w:cs="Arial"/>
          <w:color w:val="000000"/>
          <w:szCs w:val="22"/>
          <w:lang w:eastAsia="en-ZA"/>
        </w:rPr>
        <w:t>imitation of s</w:t>
      </w:r>
      <w:r>
        <w:rPr>
          <w:rFonts w:cs="Arial"/>
          <w:color w:val="000000"/>
          <w:szCs w:val="22"/>
          <w:lang w:eastAsia="en-ZA"/>
        </w:rPr>
        <w:t>cope as we are unable to obtain sufficient and appropriate audit evidence to support the deemed values assigned to immovable assets.</w:t>
      </w:r>
    </w:p>
    <w:p w:rsidR="005100C8" w:rsidRPr="00F85FFB" w:rsidRDefault="005100C8" w:rsidP="005100C8">
      <w:pPr>
        <w:rPr>
          <w:rFonts w:cs="Arial"/>
          <w:b/>
          <w:szCs w:val="22"/>
          <w:lang w:val="en-US"/>
        </w:rPr>
      </w:pPr>
    </w:p>
    <w:p w:rsidR="005100C8" w:rsidRPr="00F85FFB" w:rsidRDefault="005100C8" w:rsidP="005100C8">
      <w:pPr>
        <w:rPr>
          <w:rFonts w:cs="Arial"/>
          <w:szCs w:val="22"/>
        </w:rPr>
      </w:pPr>
      <w:r w:rsidRPr="00F85FFB">
        <w:rPr>
          <w:rFonts w:cs="Arial"/>
          <w:b/>
          <w:szCs w:val="22"/>
        </w:rPr>
        <w:t>Internal control deficiency</w:t>
      </w:r>
    </w:p>
    <w:p w:rsidR="005100C8" w:rsidRPr="00F85FFB" w:rsidRDefault="005100C8" w:rsidP="005100C8">
      <w:pPr>
        <w:rPr>
          <w:rFonts w:cs="Arial"/>
          <w:szCs w:val="22"/>
        </w:rPr>
      </w:pPr>
    </w:p>
    <w:p w:rsidR="005100C8" w:rsidRPr="00316BB2" w:rsidRDefault="005100C8" w:rsidP="005100C8">
      <w:pPr>
        <w:pStyle w:val="Heading2"/>
        <w:tabs>
          <w:tab w:val="left" w:pos="720"/>
        </w:tabs>
        <w:rPr>
          <w:rFonts w:cs="Arial"/>
          <w:b w:val="0"/>
          <w:iCs/>
          <w:sz w:val="22"/>
          <w:szCs w:val="22"/>
        </w:rPr>
      </w:pPr>
      <w:r>
        <w:rPr>
          <w:rFonts w:cs="Arial"/>
          <w:iCs/>
          <w:sz w:val="22"/>
          <w:szCs w:val="22"/>
        </w:rPr>
        <w:t>Financial and Performance M</w:t>
      </w:r>
      <w:r w:rsidRPr="00316BB2">
        <w:rPr>
          <w:rFonts w:cs="Arial"/>
          <w:iCs/>
          <w:sz w:val="22"/>
          <w:szCs w:val="22"/>
        </w:rPr>
        <w:t>anagement</w:t>
      </w:r>
    </w:p>
    <w:p w:rsidR="005100C8" w:rsidRPr="00F85FFB" w:rsidRDefault="005100C8" w:rsidP="005100C8">
      <w:pPr>
        <w:rPr>
          <w:rFonts w:cs="Arial"/>
          <w:szCs w:val="22"/>
          <w:lang w:val="en-GB"/>
        </w:rPr>
      </w:pPr>
    </w:p>
    <w:p w:rsidR="005100C8" w:rsidRPr="003E0B18" w:rsidRDefault="005100C8" w:rsidP="005100C8">
      <w:pPr>
        <w:rPr>
          <w:rFonts w:cs="Arial"/>
          <w:color w:val="000000"/>
          <w:szCs w:val="22"/>
          <w:lang w:eastAsia="en-ZA"/>
        </w:rPr>
      </w:pPr>
      <w:r w:rsidRPr="003E0B18">
        <w:rPr>
          <w:rFonts w:cs="Arial"/>
          <w:color w:val="000000"/>
          <w:szCs w:val="22"/>
          <w:lang w:eastAsia="en-ZA"/>
        </w:rPr>
        <w:t>Proper record keeping and record management could be a problem within the department as requested information was not available and supplied within a reasonable timeframe.</w:t>
      </w:r>
    </w:p>
    <w:p w:rsidR="005100C8" w:rsidRPr="00F85FFB" w:rsidRDefault="005100C8" w:rsidP="005100C8">
      <w:pPr>
        <w:rPr>
          <w:rFonts w:cs="Arial"/>
          <w:b/>
          <w:szCs w:val="22"/>
        </w:rPr>
      </w:pPr>
      <w:r w:rsidRPr="00F85FFB">
        <w:rPr>
          <w:rFonts w:cs="Arial"/>
          <w:b/>
          <w:szCs w:val="22"/>
        </w:rPr>
        <w:t xml:space="preserve"> </w:t>
      </w:r>
    </w:p>
    <w:p w:rsidR="005100C8" w:rsidRPr="00F85FFB" w:rsidRDefault="005100C8" w:rsidP="005100C8">
      <w:pPr>
        <w:rPr>
          <w:rFonts w:cs="Arial"/>
          <w:b/>
          <w:szCs w:val="22"/>
        </w:rPr>
      </w:pPr>
      <w:r w:rsidRPr="00F85FFB">
        <w:rPr>
          <w:rFonts w:cs="Arial"/>
          <w:b/>
          <w:szCs w:val="22"/>
        </w:rPr>
        <w:t xml:space="preserve">Recommendation </w:t>
      </w:r>
    </w:p>
    <w:p w:rsidR="005100C8" w:rsidRPr="003E0B18" w:rsidRDefault="005100C8" w:rsidP="005100C8">
      <w:pPr>
        <w:rPr>
          <w:rFonts w:cs="Arial"/>
          <w:color w:val="000000"/>
          <w:szCs w:val="22"/>
          <w:lang w:eastAsia="en-ZA"/>
        </w:rPr>
      </w:pPr>
      <w:r>
        <w:rPr>
          <w:rFonts w:cs="Arial"/>
          <w:color w:val="000000"/>
          <w:szCs w:val="22"/>
          <w:lang w:eastAsia="en-ZA"/>
        </w:rPr>
        <w:t>Original municipal valuation rolls supporting the values above should be submitted for audit.</w:t>
      </w:r>
    </w:p>
    <w:p w:rsidR="005100C8" w:rsidRDefault="005100C8" w:rsidP="005100C8">
      <w:pPr>
        <w:rPr>
          <w:rFonts w:cs="Arial"/>
          <w:b/>
          <w:szCs w:val="22"/>
        </w:rPr>
      </w:pPr>
    </w:p>
    <w:p w:rsidR="00666057" w:rsidRDefault="00666057" w:rsidP="00666057">
      <w:pPr>
        <w:rPr>
          <w:rFonts w:cs="Arial"/>
          <w:b/>
          <w:szCs w:val="22"/>
        </w:rPr>
      </w:pPr>
      <w:r w:rsidRPr="00F85FFB">
        <w:rPr>
          <w:rFonts w:cs="Arial"/>
          <w:b/>
          <w:szCs w:val="22"/>
        </w:rPr>
        <w:t>Management response</w:t>
      </w:r>
    </w:p>
    <w:p w:rsidR="00666057" w:rsidRDefault="00666057" w:rsidP="00666057">
      <w:pPr>
        <w:rPr>
          <w:rFonts w:cs="Arial"/>
          <w:b/>
          <w:szCs w:val="22"/>
        </w:rPr>
      </w:pPr>
    </w:p>
    <w:p w:rsidR="00666057" w:rsidRDefault="00666057" w:rsidP="00666057">
      <w:pPr>
        <w:rPr>
          <w:rFonts w:cs="Arial"/>
          <w:color w:val="000000"/>
          <w:szCs w:val="22"/>
          <w:lang w:val="en-US" w:eastAsia="en-ZA"/>
        </w:rPr>
      </w:pPr>
      <w:r>
        <w:rPr>
          <w:rFonts w:cs="Arial"/>
          <w:color w:val="000000"/>
          <w:szCs w:val="22"/>
          <w:lang w:val="en-US" w:eastAsia="en-ZA"/>
        </w:rPr>
        <w:t>Management comments outstanding</w:t>
      </w:r>
    </w:p>
    <w:p w:rsidR="00666057" w:rsidRDefault="00666057" w:rsidP="00666057">
      <w:pPr>
        <w:rPr>
          <w:rFonts w:cs="Arial"/>
          <w:i/>
          <w:szCs w:val="22"/>
        </w:rPr>
      </w:pPr>
    </w:p>
    <w:p w:rsidR="00666057" w:rsidRPr="00F85FFB" w:rsidRDefault="00666057" w:rsidP="00666057">
      <w:pPr>
        <w:rPr>
          <w:rFonts w:eastAsia="Arial Unicode MS" w:cs="Arial"/>
          <w:b/>
          <w:szCs w:val="22"/>
        </w:rPr>
      </w:pPr>
      <w:r w:rsidRPr="00F85FFB">
        <w:rPr>
          <w:rFonts w:eastAsia="Arial Unicode MS" w:cs="Arial"/>
          <w:b/>
          <w:szCs w:val="22"/>
        </w:rPr>
        <w:t>Auditor’s conclusion</w:t>
      </w:r>
    </w:p>
    <w:p w:rsidR="00666057" w:rsidRDefault="00666057" w:rsidP="00666057"/>
    <w:p w:rsidR="00666057" w:rsidRDefault="00666057" w:rsidP="00666057">
      <w:pPr>
        <w:rPr>
          <w:rFonts w:cs="Arial"/>
          <w:color w:val="000000"/>
          <w:szCs w:val="22"/>
          <w:lang w:val="en-US" w:eastAsia="en-ZA"/>
        </w:rPr>
      </w:pPr>
      <w:r>
        <w:rPr>
          <w:rFonts w:cs="Arial"/>
          <w:color w:val="000000"/>
          <w:szCs w:val="22"/>
          <w:lang w:val="en-US" w:eastAsia="en-ZA"/>
        </w:rPr>
        <w:t>Management comments outstanding</w:t>
      </w:r>
    </w:p>
    <w:p w:rsidR="005100C8" w:rsidRDefault="005100C8">
      <w:pPr>
        <w:spacing w:after="200" w:line="276" w:lineRule="auto"/>
        <w:rPr>
          <w:rFonts w:cs="Arial"/>
          <w:color w:val="000000"/>
          <w:szCs w:val="22"/>
          <w:lang w:val="en-US" w:eastAsia="en-ZA"/>
        </w:rPr>
      </w:pPr>
      <w:r>
        <w:rPr>
          <w:rFonts w:cs="Arial"/>
          <w:color w:val="000000"/>
          <w:szCs w:val="22"/>
          <w:lang w:val="en-US" w:eastAsia="en-ZA"/>
        </w:rPr>
        <w:br w:type="page"/>
      </w:r>
    </w:p>
    <w:p w:rsidR="005100C8" w:rsidRPr="0065751B" w:rsidRDefault="005100C8" w:rsidP="00666057">
      <w:pPr>
        <w:pStyle w:val="ListParagraph"/>
        <w:numPr>
          <w:ilvl w:val="0"/>
          <w:numId w:val="19"/>
        </w:numPr>
        <w:ind w:left="426" w:hanging="426"/>
        <w:rPr>
          <w:rFonts w:cs="Arial"/>
          <w:b/>
          <w:bCs/>
          <w:szCs w:val="22"/>
        </w:rPr>
      </w:pPr>
      <w:r w:rsidRPr="0065751B">
        <w:rPr>
          <w:rFonts w:cs="Arial"/>
          <w:b/>
          <w:bCs/>
          <w:szCs w:val="22"/>
        </w:rPr>
        <w:lastRenderedPageBreak/>
        <w:t>Immovable Assets: Inappropriate audit evidence (COFF 37)</w:t>
      </w:r>
    </w:p>
    <w:p w:rsidR="005100C8" w:rsidRDefault="005100C8" w:rsidP="005100C8">
      <w:pPr>
        <w:rPr>
          <w:rFonts w:cs="Arial"/>
          <w:b/>
          <w:bCs/>
          <w:szCs w:val="22"/>
        </w:rPr>
      </w:pPr>
    </w:p>
    <w:p w:rsidR="005100C8" w:rsidRPr="002556FC" w:rsidRDefault="005100C8" w:rsidP="005100C8">
      <w:pPr>
        <w:rPr>
          <w:rFonts w:cs="Arial"/>
          <w:b/>
          <w:bCs/>
          <w:szCs w:val="22"/>
        </w:rPr>
      </w:pPr>
      <w:r w:rsidRPr="002556FC">
        <w:rPr>
          <w:rFonts w:cs="Arial"/>
          <w:b/>
          <w:bCs/>
          <w:szCs w:val="22"/>
        </w:rPr>
        <w:t>Audit finding</w:t>
      </w:r>
    </w:p>
    <w:p w:rsidR="005100C8" w:rsidRPr="002132D7" w:rsidRDefault="005100C8" w:rsidP="005100C8">
      <w:pPr>
        <w:pStyle w:val="NormalWeb"/>
        <w:rPr>
          <w:bCs/>
          <w:i/>
          <w:color w:val="000000"/>
          <w:sz w:val="22"/>
          <w:szCs w:val="22"/>
          <w:lang w:val="en-GB"/>
        </w:rPr>
      </w:pPr>
      <w:r w:rsidRPr="00F85FFB">
        <w:rPr>
          <w:bCs/>
          <w:color w:val="000000"/>
          <w:sz w:val="22"/>
          <w:szCs w:val="22"/>
          <w:lang w:val="en-GB"/>
        </w:rPr>
        <w:t xml:space="preserve">Section 40 of the PFMA requires that: </w:t>
      </w:r>
      <w:r w:rsidRPr="002132D7">
        <w:rPr>
          <w:bCs/>
          <w:i/>
          <w:color w:val="000000"/>
          <w:sz w:val="22"/>
          <w:szCs w:val="22"/>
          <w:lang w:val="en-GB"/>
        </w:rPr>
        <w:t>“</w:t>
      </w:r>
      <w:r w:rsidRPr="002132D7">
        <w:rPr>
          <w:i/>
          <w:sz w:val="22"/>
          <w:szCs w:val="22"/>
        </w:rPr>
        <w:t>The accounting officer for a department, trading entity or constitutional institution –</w:t>
      </w:r>
    </w:p>
    <w:p w:rsidR="005100C8" w:rsidRPr="002132D7" w:rsidRDefault="005100C8" w:rsidP="005100C8">
      <w:pPr>
        <w:pStyle w:val="lg-a-1"/>
        <w:ind w:left="680" w:hanging="680"/>
        <w:rPr>
          <w:rFonts w:ascii="Arial" w:hAnsi="Arial" w:cs="Arial"/>
          <w:i/>
          <w:sz w:val="22"/>
          <w:szCs w:val="22"/>
        </w:rPr>
      </w:pPr>
      <w:r w:rsidRPr="002132D7">
        <w:rPr>
          <w:rFonts w:ascii="Arial" w:hAnsi="Arial" w:cs="Arial"/>
          <w:i/>
          <w:sz w:val="22"/>
          <w:szCs w:val="22"/>
        </w:rPr>
        <w:t>(</w:t>
      </w:r>
      <w:r w:rsidRPr="002132D7">
        <w:rPr>
          <w:rFonts w:ascii="Arial" w:hAnsi="Arial" w:cs="Arial"/>
          <w:i/>
          <w:iCs/>
          <w:sz w:val="22"/>
          <w:szCs w:val="22"/>
        </w:rPr>
        <w:t>a</w:t>
      </w:r>
      <w:r w:rsidRPr="002132D7">
        <w:rPr>
          <w:rFonts w:ascii="Arial" w:hAnsi="Arial" w:cs="Arial"/>
          <w:i/>
          <w:sz w:val="22"/>
          <w:szCs w:val="22"/>
        </w:rPr>
        <w:t>)</w:t>
      </w:r>
      <w:r w:rsidRPr="002132D7">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5100C8" w:rsidRPr="005D0D1F" w:rsidRDefault="005100C8" w:rsidP="005100C8">
      <w:pPr>
        <w:pStyle w:val="Header"/>
        <w:ind w:left="426" w:hanging="426"/>
        <w:rPr>
          <w:rFonts w:cs="Arial"/>
          <w:color w:val="000000"/>
          <w:szCs w:val="22"/>
        </w:rPr>
      </w:pPr>
    </w:p>
    <w:p w:rsidR="005100C8" w:rsidRPr="005D0D1F" w:rsidRDefault="005100C8" w:rsidP="005100C8">
      <w:pPr>
        <w:pStyle w:val="Header"/>
        <w:ind w:left="426" w:hanging="426"/>
        <w:rPr>
          <w:rFonts w:cs="Arial"/>
          <w:b/>
          <w:color w:val="000000"/>
          <w:szCs w:val="22"/>
        </w:rPr>
      </w:pPr>
      <w:r w:rsidRPr="005D0D1F">
        <w:rPr>
          <w:rFonts w:cs="Arial"/>
          <w:b/>
          <w:color w:val="000000"/>
          <w:szCs w:val="22"/>
        </w:rPr>
        <w:t>Nature</w:t>
      </w:r>
    </w:p>
    <w:p w:rsidR="005100C8" w:rsidRPr="00F85FFB" w:rsidRDefault="005100C8" w:rsidP="005100C8">
      <w:pPr>
        <w:pStyle w:val="Header"/>
        <w:ind w:left="426" w:hanging="426"/>
        <w:rPr>
          <w:rFonts w:cs="Arial"/>
          <w:color w:val="000000"/>
          <w:szCs w:val="22"/>
        </w:rPr>
      </w:pPr>
    </w:p>
    <w:p w:rsidR="005100C8" w:rsidRDefault="005100C8" w:rsidP="005100C8">
      <w:pPr>
        <w:pStyle w:val="Header"/>
        <w:rPr>
          <w:rFonts w:cs="Arial"/>
          <w:color w:val="000000"/>
          <w:szCs w:val="22"/>
        </w:rPr>
      </w:pPr>
      <w:r>
        <w:rPr>
          <w:rFonts w:cs="Arial"/>
          <w:color w:val="000000"/>
          <w:szCs w:val="22"/>
        </w:rPr>
        <w:t>It was noted that the report date of the Lightstone property comparable sales price average is not on the 1 April 2013 as this is the effective date of transfer. There is no indication of the validity of Lightstone comparable sale price average on the effective date of transfer.</w:t>
      </w:r>
    </w:p>
    <w:p w:rsidR="005100C8" w:rsidRDefault="005100C8" w:rsidP="005100C8">
      <w:pPr>
        <w:pStyle w:val="Header"/>
        <w:rPr>
          <w:rFonts w:cs="Arial"/>
          <w:color w:val="000000"/>
          <w:szCs w:val="22"/>
        </w:rPr>
      </w:pPr>
    </w:p>
    <w:p w:rsidR="005100C8" w:rsidRDefault="005100C8" w:rsidP="005100C8">
      <w:pPr>
        <w:pStyle w:val="Header"/>
        <w:rPr>
          <w:rFonts w:cs="Arial"/>
          <w:color w:val="000000"/>
          <w:szCs w:val="22"/>
        </w:rPr>
      </w:pPr>
      <w:r>
        <w:rPr>
          <w:rFonts w:cs="Arial"/>
          <w:color w:val="000000"/>
          <w:szCs w:val="22"/>
        </w:rPr>
        <w:t>The following Lightstone document dates were verified.</w:t>
      </w:r>
    </w:p>
    <w:p w:rsidR="005100C8" w:rsidRDefault="005100C8" w:rsidP="005100C8">
      <w:pPr>
        <w:pStyle w:val="Header"/>
        <w:rPr>
          <w:rFonts w:cs="Arial"/>
          <w:color w:val="000000"/>
          <w:szCs w:val="22"/>
        </w:rPr>
      </w:pPr>
    </w:p>
    <w:tbl>
      <w:tblPr>
        <w:tblW w:w="9911" w:type="dxa"/>
        <w:tblLook w:val="04A0" w:firstRow="1" w:lastRow="0" w:firstColumn="1" w:lastColumn="0" w:noHBand="0" w:noVBand="1"/>
      </w:tblPr>
      <w:tblGrid>
        <w:gridCol w:w="1948"/>
        <w:gridCol w:w="2111"/>
        <w:gridCol w:w="1601"/>
        <w:gridCol w:w="1518"/>
        <w:gridCol w:w="1459"/>
        <w:gridCol w:w="1274"/>
      </w:tblGrid>
      <w:tr w:rsidR="005100C8" w:rsidTr="0034497C">
        <w:trPr>
          <w:trHeight w:val="720"/>
        </w:trPr>
        <w:tc>
          <w:tcPr>
            <w:tcW w:w="1948" w:type="dxa"/>
            <w:tcBorders>
              <w:top w:val="single" w:sz="8" w:space="0" w:color="auto"/>
              <w:left w:val="single" w:sz="8" w:space="0" w:color="auto"/>
              <w:bottom w:val="single" w:sz="4" w:space="0" w:color="auto"/>
              <w:right w:val="single" w:sz="4" w:space="0" w:color="auto"/>
            </w:tcBorders>
            <w:shd w:val="clear" w:color="000000" w:fill="D9D9D9"/>
            <w:hideMark/>
          </w:tcPr>
          <w:p w:rsidR="005100C8" w:rsidRDefault="005100C8" w:rsidP="0034497C">
            <w:pPr>
              <w:rPr>
                <w:rFonts w:cs="Arial"/>
                <w:b/>
                <w:bCs/>
                <w:sz w:val="18"/>
                <w:szCs w:val="18"/>
              </w:rPr>
            </w:pPr>
            <w:r>
              <w:rPr>
                <w:rFonts w:cs="Arial"/>
                <w:b/>
                <w:bCs/>
                <w:sz w:val="18"/>
                <w:szCs w:val="18"/>
              </w:rPr>
              <w:t>Property code</w:t>
            </w:r>
          </w:p>
        </w:tc>
        <w:tc>
          <w:tcPr>
            <w:tcW w:w="2111" w:type="dxa"/>
            <w:tcBorders>
              <w:top w:val="single" w:sz="8" w:space="0" w:color="auto"/>
              <w:left w:val="nil"/>
              <w:bottom w:val="single" w:sz="4" w:space="0" w:color="auto"/>
              <w:right w:val="single" w:sz="4" w:space="0" w:color="auto"/>
            </w:tcBorders>
            <w:shd w:val="clear" w:color="000000" w:fill="D9D9D9"/>
            <w:hideMark/>
          </w:tcPr>
          <w:p w:rsidR="005100C8" w:rsidRDefault="005100C8" w:rsidP="0034497C">
            <w:pPr>
              <w:rPr>
                <w:rFonts w:cs="Arial"/>
                <w:b/>
                <w:bCs/>
                <w:sz w:val="18"/>
                <w:szCs w:val="18"/>
              </w:rPr>
            </w:pPr>
            <w:r>
              <w:rPr>
                <w:rFonts w:cs="Arial"/>
                <w:b/>
                <w:bCs/>
                <w:noProof/>
                <w:sz w:val="18"/>
                <w:szCs w:val="18"/>
                <w:lang w:eastAsia="en-ZA"/>
              </w:rPr>
              <mc:AlternateContent>
                <mc:Choice Requires="wps">
                  <w:drawing>
                    <wp:anchor distT="0" distB="0" distL="114300" distR="114300" simplePos="0" relativeHeight="251659264" behindDoc="0" locked="0" layoutInCell="1" allowOverlap="1" wp14:anchorId="7876EFAD" wp14:editId="05D5AD19">
                      <wp:simplePos x="0" y="0"/>
                      <wp:positionH relativeFrom="column">
                        <wp:posOffset>0</wp:posOffset>
                      </wp:positionH>
                      <wp:positionV relativeFrom="paragraph">
                        <wp:posOffset>0</wp:posOffset>
                      </wp:positionV>
                      <wp:extent cx="76200" cy="152400"/>
                      <wp:effectExtent l="19050" t="0" r="1905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6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" filled="f" stroked="f"/>
                  </w:pict>
                </mc:Fallback>
              </mc:AlternateContent>
            </w:r>
            <w:r>
              <w:rPr>
                <w:rFonts w:cs="Arial"/>
                <w:b/>
                <w:bCs/>
                <w:sz w:val="18"/>
                <w:szCs w:val="18"/>
              </w:rPr>
              <w:t>Property description</w:t>
            </w:r>
          </w:p>
        </w:tc>
        <w:tc>
          <w:tcPr>
            <w:tcW w:w="1601" w:type="dxa"/>
            <w:tcBorders>
              <w:top w:val="single" w:sz="8" w:space="0" w:color="auto"/>
              <w:left w:val="nil"/>
              <w:bottom w:val="single" w:sz="4" w:space="0" w:color="auto"/>
              <w:right w:val="single" w:sz="4" w:space="0" w:color="auto"/>
            </w:tcBorders>
            <w:shd w:val="clear" w:color="000000" w:fill="D9D9D9"/>
            <w:hideMark/>
          </w:tcPr>
          <w:p w:rsidR="005100C8" w:rsidRDefault="005100C8" w:rsidP="0034497C">
            <w:pPr>
              <w:rPr>
                <w:rFonts w:cs="Arial"/>
                <w:b/>
                <w:bCs/>
                <w:sz w:val="18"/>
                <w:szCs w:val="18"/>
              </w:rPr>
            </w:pPr>
            <w:r>
              <w:rPr>
                <w:rFonts w:cs="Arial"/>
                <w:b/>
                <w:bCs/>
                <w:noProof/>
                <w:sz w:val="18"/>
                <w:szCs w:val="18"/>
                <w:lang w:eastAsia="en-ZA"/>
              </w:rPr>
              <mc:AlternateContent>
                <mc:Choice Requires="wps">
                  <w:drawing>
                    <wp:anchor distT="0" distB="0" distL="114300" distR="114300" simplePos="0" relativeHeight="251660288" behindDoc="0" locked="0" layoutInCell="1" allowOverlap="1" wp14:anchorId="715E451C" wp14:editId="488E49BE">
                      <wp:simplePos x="0" y="0"/>
                      <wp:positionH relativeFrom="column">
                        <wp:posOffset>0</wp:posOffset>
                      </wp:positionH>
                      <wp:positionV relativeFrom="paragraph">
                        <wp:posOffset>0</wp:posOffset>
                      </wp:positionV>
                      <wp:extent cx="76200" cy="104775"/>
                      <wp:effectExtent l="19050" t="0" r="1905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4" o:spid="_x0000_s1026" type="#_x0000_t202" style="position:absolute;margin-left:0;margin-top:0;width:6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61312" behindDoc="0" locked="0" layoutInCell="1" allowOverlap="1" wp14:anchorId="15AFE08F" wp14:editId="17467BF5">
                      <wp:simplePos x="0" y="0"/>
                      <wp:positionH relativeFrom="column">
                        <wp:posOffset>0</wp:posOffset>
                      </wp:positionH>
                      <wp:positionV relativeFrom="paragraph">
                        <wp:posOffset>0</wp:posOffset>
                      </wp:positionV>
                      <wp:extent cx="76200" cy="104775"/>
                      <wp:effectExtent l="19050" t="0" r="1905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5" o:spid="_x0000_s1026" type="#_x0000_t202" style="position:absolute;margin-left:0;margin-top:0;width:6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LpmHqhgAgAAFw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62336" behindDoc="0" locked="0" layoutInCell="1" allowOverlap="1" wp14:anchorId="060E2DB7" wp14:editId="68FC726F">
                      <wp:simplePos x="0" y="0"/>
                      <wp:positionH relativeFrom="column">
                        <wp:posOffset>0</wp:posOffset>
                      </wp:positionH>
                      <wp:positionV relativeFrom="paragraph">
                        <wp:posOffset>0</wp:posOffset>
                      </wp:positionV>
                      <wp:extent cx="76200" cy="104775"/>
                      <wp:effectExtent l="19050" t="0" r="1905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6" o:spid="_x0000_s1026" type="#_x0000_t202" style="position:absolute;margin-left:0;margin-top:0;width:6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63360" behindDoc="0" locked="0" layoutInCell="1" allowOverlap="1" wp14:anchorId="37BF0BEE" wp14:editId="373969C0">
                      <wp:simplePos x="0" y="0"/>
                      <wp:positionH relativeFrom="column">
                        <wp:posOffset>0</wp:posOffset>
                      </wp:positionH>
                      <wp:positionV relativeFrom="paragraph">
                        <wp:posOffset>0</wp:posOffset>
                      </wp:positionV>
                      <wp:extent cx="76200" cy="104775"/>
                      <wp:effectExtent l="19050" t="0" r="1905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7" o:spid="_x0000_s1026" type="#_x0000_t202" style="position:absolute;margin-left:0;margin-top:0;width:6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64384" behindDoc="0" locked="0" layoutInCell="1" allowOverlap="1" wp14:anchorId="309ABEBF" wp14:editId="3B94709E">
                      <wp:simplePos x="0" y="0"/>
                      <wp:positionH relativeFrom="column">
                        <wp:posOffset>0</wp:posOffset>
                      </wp:positionH>
                      <wp:positionV relativeFrom="paragraph">
                        <wp:posOffset>0</wp:posOffset>
                      </wp:positionV>
                      <wp:extent cx="76200" cy="104775"/>
                      <wp:effectExtent l="19050" t="0" r="1905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8" o:spid="_x0000_s1026" type="#_x0000_t202" style="position:absolute;margin-left:0;margin-top:0;width:6pt;height: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65408" behindDoc="0" locked="0" layoutInCell="1" allowOverlap="1" wp14:anchorId="48B11EF6" wp14:editId="4DFD9ABC">
                      <wp:simplePos x="0" y="0"/>
                      <wp:positionH relativeFrom="column">
                        <wp:posOffset>0</wp:posOffset>
                      </wp:positionH>
                      <wp:positionV relativeFrom="paragraph">
                        <wp:posOffset>0</wp:posOffset>
                      </wp:positionV>
                      <wp:extent cx="76200" cy="104775"/>
                      <wp:effectExtent l="19050" t="0" r="1905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9" o:spid="_x0000_s1026" type="#_x0000_t202" style="position:absolute;margin-left:0;margin-top:0;width:6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66432" behindDoc="0" locked="0" layoutInCell="1" allowOverlap="1" wp14:anchorId="1525F032" wp14:editId="6B7C7618">
                      <wp:simplePos x="0" y="0"/>
                      <wp:positionH relativeFrom="column">
                        <wp:posOffset>0</wp:posOffset>
                      </wp:positionH>
                      <wp:positionV relativeFrom="paragraph">
                        <wp:posOffset>0</wp:posOffset>
                      </wp:positionV>
                      <wp:extent cx="76200" cy="104775"/>
                      <wp:effectExtent l="19050" t="0" r="1905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10" o:spid="_x0000_s1026" type="#_x0000_t202" style="position:absolute;margin-left:0;margin-top:0;width:6pt;height: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67456" behindDoc="0" locked="0" layoutInCell="1" allowOverlap="1" wp14:anchorId="20CB5EF2" wp14:editId="350636DE">
                      <wp:simplePos x="0" y="0"/>
                      <wp:positionH relativeFrom="column">
                        <wp:posOffset>0</wp:posOffset>
                      </wp:positionH>
                      <wp:positionV relativeFrom="paragraph">
                        <wp:posOffset>0</wp:posOffset>
                      </wp:positionV>
                      <wp:extent cx="76200" cy="104775"/>
                      <wp:effectExtent l="19050" t="0" r="1905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11" o:spid="_x0000_s1026" type="#_x0000_t202" style="position:absolute;margin-left:0;margin-top:0;width:6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BGqCV1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68480" behindDoc="0" locked="0" layoutInCell="1" allowOverlap="1" wp14:anchorId="4A73AB07" wp14:editId="52751737">
                      <wp:simplePos x="0" y="0"/>
                      <wp:positionH relativeFrom="column">
                        <wp:posOffset>0</wp:posOffset>
                      </wp:positionH>
                      <wp:positionV relativeFrom="paragraph">
                        <wp:posOffset>0</wp:posOffset>
                      </wp:positionV>
                      <wp:extent cx="76200" cy="104775"/>
                      <wp:effectExtent l="19050" t="0" r="1905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13" o:spid="_x0000_s1026" type="#_x0000_t202" style="position:absolute;margin-left:0;margin-top:0;width:6pt;height: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B12bGV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69504" behindDoc="0" locked="0" layoutInCell="1" allowOverlap="1" wp14:anchorId="7108737E" wp14:editId="6C4392CB">
                      <wp:simplePos x="0" y="0"/>
                      <wp:positionH relativeFrom="column">
                        <wp:posOffset>0</wp:posOffset>
                      </wp:positionH>
                      <wp:positionV relativeFrom="paragraph">
                        <wp:posOffset>0</wp:posOffset>
                      </wp:positionV>
                      <wp:extent cx="76200" cy="104775"/>
                      <wp:effectExtent l="19050" t="0" r="1905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14" o:spid="_x0000_s1026" type="#_x0000_t202" style="position:absolute;margin-left:0;margin-top:0;width:6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70528" behindDoc="0" locked="0" layoutInCell="1" allowOverlap="1" wp14:anchorId="776376D8" wp14:editId="3DD33B79">
                      <wp:simplePos x="0" y="0"/>
                      <wp:positionH relativeFrom="column">
                        <wp:posOffset>0</wp:posOffset>
                      </wp:positionH>
                      <wp:positionV relativeFrom="paragraph">
                        <wp:posOffset>0</wp:posOffset>
                      </wp:positionV>
                      <wp:extent cx="76200" cy="104775"/>
                      <wp:effectExtent l="19050" t="0" r="1905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15" o:spid="_x0000_s1026" type="#_x0000_t202" style="position:absolute;margin-left:0;margin-top:0;width:6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71552" behindDoc="0" locked="0" layoutInCell="1" allowOverlap="1" wp14:anchorId="6B9D664C" wp14:editId="106A6D8B">
                      <wp:simplePos x="0" y="0"/>
                      <wp:positionH relativeFrom="column">
                        <wp:posOffset>0</wp:posOffset>
                      </wp:positionH>
                      <wp:positionV relativeFrom="paragraph">
                        <wp:posOffset>0</wp:posOffset>
                      </wp:positionV>
                      <wp:extent cx="76200" cy="104775"/>
                      <wp:effectExtent l="19050" t="0" r="1905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16" o:spid="_x0000_s1026" type="#_x0000_t202" style="position:absolute;margin-left:0;margin-top:0;width:6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72576" behindDoc="0" locked="0" layoutInCell="1" allowOverlap="1" wp14:anchorId="5DF9319B" wp14:editId="3BF0E56B">
                      <wp:simplePos x="0" y="0"/>
                      <wp:positionH relativeFrom="column">
                        <wp:posOffset>0</wp:posOffset>
                      </wp:positionH>
                      <wp:positionV relativeFrom="paragraph">
                        <wp:posOffset>0</wp:posOffset>
                      </wp:positionV>
                      <wp:extent cx="76200" cy="104775"/>
                      <wp:effectExtent l="19050" t="0" r="19050"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17" o:spid="_x0000_s1026" type="#_x0000_t202" style="position:absolute;margin-left:0;margin-top:0;width:6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AXOpxV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73600" behindDoc="0" locked="0" layoutInCell="1" allowOverlap="1" wp14:anchorId="239E191B" wp14:editId="0335F57B">
                      <wp:simplePos x="0" y="0"/>
                      <wp:positionH relativeFrom="column">
                        <wp:posOffset>0</wp:posOffset>
                      </wp:positionH>
                      <wp:positionV relativeFrom="paragraph">
                        <wp:posOffset>0</wp:posOffset>
                      </wp:positionV>
                      <wp:extent cx="76200" cy="104775"/>
                      <wp:effectExtent l="19050" t="0" r="1905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18" o:spid="_x0000_s1026" type="#_x0000_t202" style="position:absolute;margin-left:0;margin-top:0;width:6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74624" behindDoc="0" locked="0" layoutInCell="1" allowOverlap="1" wp14:anchorId="48172CE6" wp14:editId="3C225CC2">
                      <wp:simplePos x="0" y="0"/>
                      <wp:positionH relativeFrom="column">
                        <wp:posOffset>0</wp:posOffset>
                      </wp:positionH>
                      <wp:positionV relativeFrom="paragraph">
                        <wp:posOffset>0</wp:posOffset>
                      </wp:positionV>
                      <wp:extent cx="76200" cy="104775"/>
                      <wp:effectExtent l="19050" t="0" r="19050"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19" o:spid="_x0000_s1026" type="#_x0000_t202" style="position:absolute;margin-left:0;margin-top:0;width:6pt;height: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75648" behindDoc="0" locked="0" layoutInCell="1" allowOverlap="1" wp14:anchorId="0D4D49DC" wp14:editId="6917260E">
                      <wp:simplePos x="0" y="0"/>
                      <wp:positionH relativeFrom="column">
                        <wp:posOffset>0</wp:posOffset>
                      </wp:positionH>
                      <wp:positionV relativeFrom="paragraph">
                        <wp:posOffset>0</wp:posOffset>
                      </wp:positionV>
                      <wp:extent cx="76200" cy="104775"/>
                      <wp:effectExtent l="19050" t="0" r="1905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20" o:spid="_x0000_s1026" type="#_x0000_t202" style="position:absolute;margin-left:0;margin-top:0;width:6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Dv6yqF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76672" behindDoc="0" locked="0" layoutInCell="1" allowOverlap="1" wp14:anchorId="381BDC93" wp14:editId="1FE9C60D">
                      <wp:simplePos x="0" y="0"/>
                      <wp:positionH relativeFrom="column">
                        <wp:posOffset>0</wp:posOffset>
                      </wp:positionH>
                      <wp:positionV relativeFrom="paragraph">
                        <wp:posOffset>0</wp:posOffset>
                      </wp:positionV>
                      <wp:extent cx="76200" cy="104775"/>
                      <wp:effectExtent l="19050" t="0" r="1905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21" o:spid="_x0000_s1026" type="#_x0000_t202" style="position:absolute;margin-left:0;margin-top:0;width:6pt;height: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77696" behindDoc="0" locked="0" layoutInCell="1" allowOverlap="1" wp14:anchorId="665FA19C" wp14:editId="7DC7C30C">
                      <wp:simplePos x="0" y="0"/>
                      <wp:positionH relativeFrom="column">
                        <wp:posOffset>0</wp:posOffset>
                      </wp:positionH>
                      <wp:positionV relativeFrom="paragraph">
                        <wp:posOffset>0</wp:posOffset>
                      </wp:positionV>
                      <wp:extent cx="76200" cy="104775"/>
                      <wp:effectExtent l="19050" t="0" r="19050"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22" o:spid="_x0000_s1026" type="#_x0000_t202" style="position:absolute;margin-left:0;margin-top:0;width:6pt;height: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Dcmr5l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78720" behindDoc="0" locked="0" layoutInCell="1" allowOverlap="1" wp14:anchorId="73929A58" wp14:editId="5A380CE4">
                      <wp:simplePos x="0" y="0"/>
                      <wp:positionH relativeFrom="column">
                        <wp:posOffset>0</wp:posOffset>
                      </wp:positionH>
                      <wp:positionV relativeFrom="paragraph">
                        <wp:posOffset>0</wp:posOffset>
                      </wp:positionV>
                      <wp:extent cx="76200" cy="104775"/>
                      <wp:effectExtent l="19050" t="0" r="19050"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23" o:spid="_x0000_s1026" type="#_x0000_t202" style="position:absolute;margin-left:0;margin-top:0;width:6pt;height: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79744" behindDoc="0" locked="0" layoutInCell="1" allowOverlap="1" wp14:anchorId="33536876" wp14:editId="21DB4458">
                      <wp:simplePos x="0" y="0"/>
                      <wp:positionH relativeFrom="column">
                        <wp:posOffset>0</wp:posOffset>
                      </wp:positionH>
                      <wp:positionV relativeFrom="paragraph">
                        <wp:posOffset>0</wp:posOffset>
                      </wp:positionV>
                      <wp:extent cx="76200" cy="104775"/>
                      <wp:effectExtent l="19050" t="0" r="19050"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24" o:spid="_x0000_s1026" type="#_x0000_t202" style="position:absolute;margin-left:0;margin-top:0;width:6pt;height: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CNCAdF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80768" behindDoc="0" locked="0" layoutInCell="1" allowOverlap="1" wp14:anchorId="73D9B6C3" wp14:editId="02454C08">
                      <wp:simplePos x="0" y="0"/>
                      <wp:positionH relativeFrom="column">
                        <wp:posOffset>0</wp:posOffset>
                      </wp:positionH>
                      <wp:positionV relativeFrom="paragraph">
                        <wp:posOffset>0</wp:posOffset>
                      </wp:positionV>
                      <wp:extent cx="76200" cy="104775"/>
                      <wp:effectExtent l="19050" t="0" r="19050" b="952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25" o:spid="_x0000_s1026" type="#_x0000_t202" style="position:absolute;margin-left:0;margin-top:0;width:6pt;height: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81792" behindDoc="0" locked="0" layoutInCell="1" allowOverlap="1" wp14:anchorId="378285AE" wp14:editId="254F3596">
                      <wp:simplePos x="0" y="0"/>
                      <wp:positionH relativeFrom="column">
                        <wp:posOffset>0</wp:posOffset>
                      </wp:positionH>
                      <wp:positionV relativeFrom="paragraph">
                        <wp:posOffset>0</wp:posOffset>
                      </wp:positionV>
                      <wp:extent cx="76200" cy="104775"/>
                      <wp:effectExtent l="19050" t="0" r="19050" b="952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26" o:spid="_x0000_s1026" type="#_x0000_t202" style="position:absolute;margin-left:0;margin-top:0;width:6pt;height: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C+eZOl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82816" behindDoc="0" locked="0" layoutInCell="1" allowOverlap="1" wp14:anchorId="6AC79002" wp14:editId="04EC98BD">
                      <wp:simplePos x="0" y="0"/>
                      <wp:positionH relativeFrom="column">
                        <wp:posOffset>0</wp:posOffset>
                      </wp:positionH>
                      <wp:positionV relativeFrom="paragraph">
                        <wp:posOffset>0</wp:posOffset>
                      </wp:positionV>
                      <wp:extent cx="76200" cy="104775"/>
                      <wp:effectExtent l="19050" t="0" r="19050"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27" o:spid="_x0000_s1026" type="#_x0000_t202" style="position:absolute;margin-left:0;margin-top:0;width:6pt;height: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ClwVvV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83840" behindDoc="0" locked="0" layoutInCell="1" allowOverlap="1" wp14:anchorId="03AC2F74" wp14:editId="7FA52FBB">
                      <wp:simplePos x="0" y="0"/>
                      <wp:positionH relativeFrom="column">
                        <wp:posOffset>0</wp:posOffset>
                      </wp:positionH>
                      <wp:positionV relativeFrom="paragraph">
                        <wp:posOffset>0</wp:posOffset>
                      </wp:positionV>
                      <wp:extent cx="76200" cy="104775"/>
                      <wp:effectExtent l="19050" t="0" r="19050"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28" o:spid="_x0000_s1026" type="#_x0000_t202" style="position:absolute;margin-left:0;margin-top:0;width:6pt;height: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AuKXUB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84864" behindDoc="0" locked="0" layoutInCell="1" allowOverlap="1" wp14:anchorId="7F251AC8" wp14:editId="4D81629E">
                      <wp:simplePos x="0" y="0"/>
                      <wp:positionH relativeFrom="column">
                        <wp:posOffset>0</wp:posOffset>
                      </wp:positionH>
                      <wp:positionV relativeFrom="paragraph">
                        <wp:posOffset>0</wp:posOffset>
                      </wp:positionV>
                      <wp:extent cx="76200" cy="104775"/>
                      <wp:effectExtent l="19050" t="0" r="19050"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29" o:spid="_x0000_s1026" type="#_x0000_t202" style="position:absolute;margin-left:0;margin-top:0;width:6pt;height: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A1kb1x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85888" behindDoc="0" locked="0" layoutInCell="1" allowOverlap="1" wp14:anchorId="77B119E4" wp14:editId="603B3F81">
                      <wp:simplePos x="0" y="0"/>
                      <wp:positionH relativeFrom="column">
                        <wp:posOffset>0</wp:posOffset>
                      </wp:positionH>
                      <wp:positionV relativeFrom="paragraph">
                        <wp:posOffset>0</wp:posOffset>
                      </wp:positionV>
                      <wp:extent cx="76200" cy="104775"/>
                      <wp:effectExtent l="19050" t="0" r="19050"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30" o:spid="_x0000_s1026" type="#_x0000_t202" style="position:absolute;margin-left:0;margin-top:0;width:6pt;height: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" filled="f" stroked="f"/>
                  </w:pict>
                </mc:Fallback>
              </mc:AlternateContent>
            </w:r>
            <w:r>
              <w:rPr>
                <w:rFonts w:cs="Arial"/>
                <w:b/>
                <w:bCs/>
                <w:noProof/>
                <w:sz w:val="18"/>
                <w:szCs w:val="18"/>
                <w:lang w:eastAsia="en-ZA"/>
              </w:rPr>
              <mc:AlternateContent>
                <mc:Choice Requires="wps">
                  <w:drawing>
                    <wp:anchor distT="0" distB="0" distL="114300" distR="114300" simplePos="0" relativeHeight="251686912" behindDoc="0" locked="0" layoutInCell="1" allowOverlap="1" wp14:anchorId="5C00257B" wp14:editId="0CAAD5ED">
                      <wp:simplePos x="0" y="0"/>
                      <wp:positionH relativeFrom="column">
                        <wp:posOffset>0</wp:posOffset>
                      </wp:positionH>
                      <wp:positionV relativeFrom="paragraph">
                        <wp:posOffset>0</wp:posOffset>
                      </wp:positionV>
                      <wp:extent cx="76200" cy="104775"/>
                      <wp:effectExtent l="19050" t="0" r="19050"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Text Box 31" o:spid="_x0000_s1026" type="#_x0000_t202" style="position:absolute;margin-left:0;margin-top:0;width:6pt;height: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" filled="f" stroked="f"/>
                  </w:pict>
                </mc:Fallback>
              </mc:AlternateContent>
            </w:r>
            <w:r>
              <w:rPr>
                <w:rFonts w:cs="Arial"/>
                <w:b/>
                <w:bCs/>
                <w:sz w:val="18"/>
                <w:szCs w:val="18"/>
              </w:rPr>
              <w:t>Source</w:t>
            </w:r>
          </w:p>
        </w:tc>
        <w:tc>
          <w:tcPr>
            <w:tcW w:w="1518" w:type="dxa"/>
            <w:tcBorders>
              <w:top w:val="single" w:sz="8" w:space="0" w:color="auto"/>
              <w:left w:val="nil"/>
              <w:bottom w:val="single" w:sz="4" w:space="0" w:color="auto"/>
              <w:right w:val="single" w:sz="4" w:space="0" w:color="auto"/>
            </w:tcBorders>
            <w:shd w:val="clear" w:color="000000" w:fill="D9D9D9"/>
            <w:hideMark/>
          </w:tcPr>
          <w:p w:rsidR="005100C8" w:rsidRDefault="005100C8" w:rsidP="0034497C">
            <w:pPr>
              <w:rPr>
                <w:rFonts w:cs="Arial"/>
                <w:b/>
                <w:bCs/>
                <w:sz w:val="18"/>
                <w:szCs w:val="18"/>
              </w:rPr>
            </w:pPr>
            <w:r>
              <w:rPr>
                <w:rFonts w:cs="Arial"/>
                <w:b/>
                <w:bCs/>
                <w:sz w:val="18"/>
                <w:szCs w:val="18"/>
              </w:rPr>
              <w:t>Site ID</w:t>
            </w:r>
          </w:p>
        </w:tc>
        <w:tc>
          <w:tcPr>
            <w:tcW w:w="1459" w:type="dxa"/>
            <w:tcBorders>
              <w:top w:val="single" w:sz="8" w:space="0" w:color="auto"/>
              <w:left w:val="nil"/>
              <w:bottom w:val="single" w:sz="4" w:space="0" w:color="auto"/>
              <w:right w:val="single" w:sz="4" w:space="0" w:color="auto"/>
            </w:tcBorders>
            <w:shd w:val="clear" w:color="000000" w:fill="D9D9D9"/>
            <w:hideMark/>
          </w:tcPr>
          <w:p w:rsidR="005100C8" w:rsidRDefault="005100C8" w:rsidP="0034497C">
            <w:pPr>
              <w:rPr>
                <w:rFonts w:cs="Arial"/>
                <w:b/>
                <w:bCs/>
                <w:sz w:val="18"/>
                <w:szCs w:val="18"/>
              </w:rPr>
            </w:pPr>
            <w:r>
              <w:rPr>
                <w:rFonts w:cs="Arial"/>
                <w:b/>
                <w:bCs/>
                <w:sz w:val="18"/>
                <w:szCs w:val="18"/>
              </w:rPr>
              <w:t>Lightstone Tracking no</w:t>
            </w:r>
          </w:p>
        </w:tc>
        <w:tc>
          <w:tcPr>
            <w:tcW w:w="1274" w:type="dxa"/>
            <w:tcBorders>
              <w:top w:val="single" w:sz="8" w:space="0" w:color="auto"/>
              <w:left w:val="nil"/>
              <w:bottom w:val="single" w:sz="4" w:space="0" w:color="auto"/>
              <w:right w:val="single" w:sz="8" w:space="0" w:color="auto"/>
            </w:tcBorders>
            <w:shd w:val="clear" w:color="000000" w:fill="D9D9D9"/>
            <w:hideMark/>
          </w:tcPr>
          <w:p w:rsidR="005100C8" w:rsidRDefault="005100C8" w:rsidP="0034497C">
            <w:pPr>
              <w:rPr>
                <w:rFonts w:cs="Arial"/>
                <w:b/>
                <w:bCs/>
                <w:sz w:val="18"/>
                <w:szCs w:val="18"/>
              </w:rPr>
            </w:pPr>
            <w:r>
              <w:rPr>
                <w:rFonts w:cs="Arial"/>
                <w:b/>
                <w:bCs/>
                <w:sz w:val="18"/>
                <w:szCs w:val="18"/>
              </w:rPr>
              <w:t>Report Date</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1341461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ERVEN 1969 PORTION 0 OF HIGHLANDS NORTH EXT 3</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100000010459</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10808928</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378071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ERVEN 299 PORTION 0 OF CAPITAL PARK</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100000010575</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13367406</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2015-11-16</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378981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ERVEN 156 PORTION 0 CAPITAL PARK</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100000010577</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13576187</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381581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ERVEN 151 PORTION 0 CAPITAL PARK</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100000010583</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12580507</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2015-11-16</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435301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296 PORTION 71 OF JR-ZEEKOEGAT</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100000010612</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15385205</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490221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LYTTELTON AGRICULTURAL HOLDINGS EXT 1 287 PORTION 0</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100000010451</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11018534</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458251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WATERVAL SMALL HOLDINGS 24 PORTION 1</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100000010492</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14332580</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1443401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385 PORTION 1 OF IS-RIVERSDALE</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100000010608</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12132095</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2015-11-16</w:t>
            </w:r>
          </w:p>
        </w:tc>
      </w:tr>
      <w:tr w:rsidR="005100C8" w:rsidTr="005100C8">
        <w:trPr>
          <w:trHeight w:val="720"/>
        </w:trPr>
        <w:tc>
          <w:tcPr>
            <w:tcW w:w="1948" w:type="dxa"/>
            <w:tcBorders>
              <w:top w:val="single" w:sz="4" w:space="0" w:color="auto"/>
              <w:left w:val="single" w:sz="4"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466591</w:t>
            </w:r>
          </w:p>
        </w:tc>
        <w:tc>
          <w:tcPr>
            <w:tcW w:w="2111"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ERVEN 743 PORTION 2 OF ARCADIA</w:t>
            </w:r>
          </w:p>
        </w:tc>
        <w:tc>
          <w:tcPr>
            <w:tcW w:w="1601"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100000010740</w:t>
            </w:r>
          </w:p>
        </w:tc>
        <w:tc>
          <w:tcPr>
            <w:tcW w:w="1459"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12895614</w:t>
            </w:r>
          </w:p>
        </w:tc>
        <w:tc>
          <w:tcPr>
            <w:tcW w:w="1274" w:type="dxa"/>
            <w:tcBorders>
              <w:top w:val="single" w:sz="4" w:space="0" w:color="auto"/>
              <w:left w:val="nil"/>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2015-11-16</w:t>
            </w:r>
          </w:p>
        </w:tc>
      </w:tr>
      <w:tr w:rsidR="005100C8" w:rsidTr="005100C8">
        <w:trPr>
          <w:trHeight w:val="720"/>
        </w:trPr>
        <w:tc>
          <w:tcPr>
            <w:tcW w:w="1948" w:type="dxa"/>
            <w:tcBorders>
              <w:top w:val="single" w:sz="4" w:space="0" w:color="auto"/>
              <w:left w:val="single" w:sz="4"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lastRenderedPageBreak/>
              <w:t>466061</w:t>
            </w:r>
          </w:p>
        </w:tc>
        <w:tc>
          <w:tcPr>
            <w:tcW w:w="2111"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ERVEN 16 PORTION 0 OF DASPOORT ESTATE</w:t>
            </w:r>
          </w:p>
        </w:tc>
        <w:tc>
          <w:tcPr>
            <w:tcW w:w="1601"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100000010750</w:t>
            </w:r>
          </w:p>
        </w:tc>
        <w:tc>
          <w:tcPr>
            <w:tcW w:w="1459"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11626491</w:t>
            </w:r>
          </w:p>
        </w:tc>
        <w:tc>
          <w:tcPr>
            <w:tcW w:w="1274" w:type="dxa"/>
            <w:tcBorders>
              <w:top w:val="single" w:sz="4" w:space="0" w:color="auto"/>
              <w:left w:val="nil"/>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2015-11-18</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D_3132013_10442</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600 PORTION 0 OF CRADOCK RD-CRADOCK RD</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100000047758</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15750381</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2015-11-16</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DEEDS32081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236 PORTION 0 OF TARKA RD-STANFORD PARK</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100000019900</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9574545</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2015-11-18</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D_3132013_10424</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527 PORTION 31 OF CRADOCK RD-VAN STADENS DAM</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100000047753</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12340758</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D_3132013_161889</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54 PORTION 16 OF IP-RIETFONTEIN</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100000047982</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9083788</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871051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328 PORTION 0 OF ALEXANDRIA RD-MAINFOR</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100000018118</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15296937</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2015-11-16</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906301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396 PORTION 0 OF KNYSNA RD-FARM 396</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100000014607</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15415041</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2015-11-18</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DEEDS123085</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532 PORTION 0 OF IT-SARIE-PIET</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100000041523</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9454213</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2015-11-19</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3159081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289 PORTION 0 OF WESSELSBRON-AVIGNON</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100000037974</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13864636</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DEEDS141511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110 PORTION 102 OF IR-KLIPPOORTJE</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100000038811</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11303750</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2015-11-16</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DEEDS141061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422 PORTION 0 OF IQ-KLIPDRIFT</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100000032313</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15095001</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DEEDS149371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13 PORTION 2 OF LT-KLEIN AUSTRALIE</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100000030327</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15141810</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 180194</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424 PORTION 64 OF JR-ONVERWACHT</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100000039191</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15449505</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2015-11-18</w:t>
            </w:r>
          </w:p>
        </w:tc>
      </w:tr>
      <w:tr w:rsidR="005100C8" w:rsidTr="0034497C">
        <w:trPr>
          <w:trHeight w:val="720"/>
        </w:trPr>
        <w:tc>
          <w:tcPr>
            <w:tcW w:w="1948" w:type="dxa"/>
            <w:tcBorders>
              <w:top w:val="nil"/>
              <w:left w:val="single" w:sz="8"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1020331</w:t>
            </w:r>
          </w:p>
        </w:tc>
        <w:tc>
          <w:tcPr>
            <w:tcW w:w="211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3693 PORTION 13 OF FU-LOT 51</w:t>
            </w:r>
          </w:p>
        </w:tc>
        <w:tc>
          <w:tcPr>
            <w:tcW w:w="1601"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100000020372</w:t>
            </w:r>
          </w:p>
        </w:tc>
        <w:tc>
          <w:tcPr>
            <w:tcW w:w="1459" w:type="dxa"/>
            <w:tcBorders>
              <w:top w:val="nil"/>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15379085</w:t>
            </w:r>
          </w:p>
        </w:tc>
        <w:tc>
          <w:tcPr>
            <w:tcW w:w="1274" w:type="dxa"/>
            <w:tcBorders>
              <w:top w:val="nil"/>
              <w:left w:val="nil"/>
              <w:bottom w:val="single" w:sz="4"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20"/>
        </w:trPr>
        <w:tc>
          <w:tcPr>
            <w:tcW w:w="1948" w:type="dxa"/>
            <w:tcBorders>
              <w:top w:val="single" w:sz="4" w:space="0" w:color="auto"/>
              <w:left w:val="single" w:sz="4" w:space="0" w:color="auto"/>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DEEDS140978</w:t>
            </w:r>
          </w:p>
        </w:tc>
        <w:tc>
          <w:tcPr>
            <w:tcW w:w="2111"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371 PORTION 192 OF IQ-ORANGE FARM</w:t>
            </w:r>
          </w:p>
        </w:tc>
        <w:tc>
          <w:tcPr>
            <w:tcW w:w="1601"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100000038732</w:t>
            </w:r>
          </w:p>
        </w:tc>
        <w:tc>
          <w:tcPr>
            <w:tcW w:w="1459" w:type="dxa"/>
            <w:tcBorders>
              <w:top w:val="single" w:sz="4" w:space="0" w:color="auto"/>
              <w:left w:val="nil"/>
              <w:bottom w:val="single" w:sz="4"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10318091</w:t>
            </w:r>
          </w:p>
        </w:tc>
        <w:tc>
          <w:tcPr>
            <w:tcW w:w="1274" w:type="dxa"/>
            <w:tcBorders>
              <w:top w:val="single" w:sz="4" w:space="0" w:color="auto"/>
              <w:left w:val="nil"/>
              <w:bottom w:val="single" w:sz="4" w:space="0" w:color="auto"/>
              <w:right w:val="single" w:sz="4" w:space="0" w:color="auto"/>
            </w:tcBorders>
            <w:shd w:val="clear" w:color="auto" w:fill="auto"/>
            <w:hideMark/>
          </w:tcPr>
          <w:p w:rsidR="005100C8" w:rsidRDefault="005100C8" w:rsidP="0034497C">
            <w:pPr>
              <w:rPr>
                <w:rFonts w:cs="Arial"/>
                <w:sz w:val="18"/>
                <w:szCs w:val="18"/>
              </w:rPr>
            </w:pPr>
            <w:r>
              <w:rPr>
                <w:rFonts w:cs="Arial"/>
                <w:sz w:val="18"/>
                <w:szCs w:val="18"/>
              </w:rPr>
              <w:t>2015-11-17</w:t>
            </w:r>
          </w:p>
        </w:tc>
      </w:tr>
      <w:tr w:rsidR="005100C8" w:rsidTr="0034497C">
        <w:trPr>
          <w:trHeight w:val="735"/>
        </w:trPr>
        <w:tc>
          <w:tcPr>
            <w:tcW w:w="1948" w:type="dxa"/>
            <w:tcBorders>
              <w:top w:val="nil"/>
              <w:left w:val="single" w:sz="8" w:space="0" w:color="auto"/>
              <w:bottom w:val="single" w:sz="8"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DEEDS 180194</w:t>
            </w:r>
          </w:p>
        </w:tc>
        <w:tc>
          <w:tcPr>
            <w:tcW w:w="2111" w:type="dxa"/>
            <w:tcBorders>
              <w:top w:val="nil"/>
              <w:left w:val="nil"/>
              <w:bottom w:val="single" w:sz="8" w:space="0" w:color="auto"/>
              <w:right w:val="single" w:sz="4" w:space="0" w:color="auto"/>
            </w:tcBorders>
            <w:shd w:val="clear" w:color="auto" w:fill="auto"/>
            <w:noWrap/>
            <w:hideMark/>
          </w:tcPr>
          <w:p w:rsidR="005100C8" w:rsidRDefault="005100C8" w:rsidP="0034497C">
            <w:pPr>
              <w:rPr>
                <w:rFonts w:cs="Arial"/>
                <w:color w:val="000000"/>
                <w:sz w:val="18"/>
                <w:szCs w:val="18"/>
              </w:rPr>
            </w:pPr>
            <w:r>
              <w:rPr>
                <w:rFonts w:cs="Arial"/>
                <w:color w:val="000000"/>
                <w:sz w:val="18"/>
                <w:szCs w:val="18"/>
              </w:rPr>
              <w:t>FARM 424 PORTION 64 OF JR-ONVERWACHT</w:t>
            </w:r>
          </w:p>
        </w:tc>
        <w:tc>
          <w:tcPr>
            <w:tcW w:w="1601" w:type="dxa"/>
            <w:tcBorders>
              <w:top w:val="nil"/>
              <w:left w:val="nil"/>
              <w:bottom w:val="single" w:sz="8"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 xml:space="preserve">3. </w:t>
            </w:r>
            <w:proofErr w:type="spellStart"/>
            <w:r>
              <w:rPr>
                <w:rFonts w:cs="Arial"/>
                <w:sz w:val="18"/>
                <w:szCs w:val="18"/>
              </w:rPr>
              <w:t>EY_Compareble</w:t>
            </w:r>
            <w:proofErr w:type="spellEnd"/>
            <w:r>
              <w:rPr>
                <w:rFonts w:cs="Arial"/>
                <w:sz w:val="18"/>
                <w:szCs w:val="18"/>
              </w:rPr>
              <w:t xml:space="preserve"> Sale Price Average</w:t>
            </w:r>
          </w:p>
        </w:tc>
        <w:tc>
          <w:tcPr>
            <w:tcW w:w="1518" w:type="dxa"/>
            <w:tcBorders>
              <w:top w:val="nil"/>
              <w:left w:val="nil"/>
              <w:bottom w:val="single" w:sz="8"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100000039191</w:t>
            </w:r>
          </w:p>
        </w:tc>
        <w:tc>
          <w:tcPr>
            <w:tcW w:w="1459" w:type="dxa"/>
            <w:tcBorders>
              <w:top w:val="nil"/>
              <w:left w:val="nil"/>
              <w:bottom w:val="single" w:sz="8" w:space="0" w:color="auto"/>
              <w:right w:val="single" w:sz="4" w:space="0" w:color="auto"/>
            </w:tcBorders>
            <w:shd w:val="clear" w:color="auto" w:fill="auto"/>
            <w:noWrap/>
            <w:hideMark/>
          </w:tcPr>
          <w:p w:rsidR="005100C8" w:rsidRDefault="005100C8" w:rsidP="0034497C">
            <w:pPr>
              <w:rPr>
                <w:rFonts w:cs="Arial"/>
                <w:sz w:val="18"/>
                <w:szCs w:val="18"/>
              </w:rPr>
            </w:pPr>
            <w:r>
              <w:rPr>
                <w:rFonts w:cs="Arial"/>
                <w:sz w:val="18"/>
                <w:szCs w:val="18"/>
              </w:rPr>
              <w:t>15449505</w:t>
            </w:r>
          </w:p>
        </w:tc>
        <w:tc>
          <w:tcPr>
            <w:tcW w:w="1274" w:type="dxa"/>
            <w:tcBorders>
              <w:top w:val="nil"/>
              <w:left w:val="nil"/>
              <w:bottom w:val="single" w:sz="8" w:space="0" w:color="auto"/>
              <w:right w:val="single" w:sz="8" w:space="0" w:color="auto"/>
            </w:tcBorders>
            <w:shd w:val="clear" w:color="auto" w:fill="auto"/>
            <w:hideMark/>
          </w:tcPr>
          <w:p w:rsidR="005100C8" w:rsidRDefault="005100C8" w:rsidP="0034497C">
            <w:pPr>
              <w:rPr>
                <w:rFonts w:cs="Arial"/>
                <w:sz w:val="18"/>
                <w:szCs w:val="18"/>
              </w:rPr>
            </w:pPr>
            <w:r>
              <w:rPr>
                <w:rFonts w:cs="Arial"/>
                <w:sz w:val="18"/>
                <w:szCs w:val="18"/>
              </w:rPr>
              <w:t>2015-11-18</w:t>
            </w:r>
          </w:p>
        </w:tc>
      </w:tr>
    </w:tbl>
    <w:p w:rsidR="005100C8" w:rsidRDefault="005100C8" w:rsidP="005100C8">
      <w:pPr>
        <w:rPr>
          <w:rFonts w:cs="Arial"/>
          <w:b/>
          <w:szCs w:val="22"/>
        </w:rPr>
      </w:pPr>
    </w:p>
    <w:p w:rsidR="005100C8" w:rsidRPr="00F85FFB" w:rsidRDefault="005100C8" w:rsidP="005100C8">
      <w:pPr>
        <w:rPr>
          <w:rFonts w:cs="Arial"/>
          <w:b/>
          <w:szCs w:val="22"/>
        </w:rPr>
      </w:pPr>
      <w:r w:rsidRPr="00F85FFB">
        <w:rPr>
          <w:rFonts w:cs="Arial"/>
          <w:b/>
          <w:szCs w:val="22"/>
        </w:rPr>
        <w:lastRenderedPageBreak/>
        <w:t>Impact</w:t>
      </w:r>
    </w:p>
    <w:p w:rsidR="005100C8" w:rsidRDefault="005100C8" w:rsidP="005100C8">
      <w:pPr>
        <w:rPr>
          <w:rFonts w:cs="Arial"/>
          <w:b/>
          <w:szCs w:val="22"/>
        </w:rPr>
      </w:pPr>
    </w:p>
    <w:p w:rsidR="005100C8" w:rsidRDefault="005100C8" w:rsidP="005100C8">
      <w:pPr>
        <w:rPr>
          <w:rFonts w:cs="Arial"/>
          <w:color w:val="000000"/>
          <w:szCs w:val="22"/>
          <w:lang w:eastAsia="en-ZA"/>
        </w:rPr>
      </w:pPr>
      <w:r>
        <w:rPr>
          <w:rFonts w:cs="Arial"/>
          <w:color w:val="000000"/>
          <w:szCs w:val="22"/>
          <w:lang w:eastAsia="en-ZA"/>
        </w:rPr>
        <w:t>The Fixed Asset Register valuation based on comparable sale price average may be misstated as the comparable sales price average as at 1 April 2013 may differ from that of the current Lightstone reporting date, therefore assets values may be misstated.</w:t>
      </w:r>
    </w:p>
    <w:p w:rsidR="005100C8" w:rsidRPr="00F85FFB" w:rsidRDefault="005100C8" w:rsidP="005100C8">
      <w:pPr>
        <w:rPr>
          <w:rFonts w:cs="Arial"/>
          <w:b/>
          <w:szCs w:val="22"/>
          <w:lang w:val="en-US"/>
        </w:rPr>
      </w:pPr>
    </w:p>
    <w:p w:rsidR="005100C8" w:rsidRPr="00F85FFB" w:rsidRDefault="005100C8" w:rsidP="005100C8">
      <w:pPr>
        <w:rPr>
          <w:rFonts w:cs="Arial"/>
          <w:szCs w:val="22"/>
        </w:rPr>
      </w:pPr>
      <w:r w:rsidRPr="00F85FFB">
        <w:rPr>
          <w:rFonts w:cs="Arial"/>
          <w:b/>
          <w:szCs w:val="22"/>
        </w:rPr>
        <w:t>Internal control deficiency</w:t>
      </w:r>
    </w:p>
    <w:p w:rsidR="005100C8" w:rsidRPr="00F85FFB" w:rsidRDefault="005100C8" w:rsidP="005100C8">
      <w:pPr>
        <w:rPr>
          <w:rFonts w:cs="Arial"/>
          <w:szCs w:val="22"/>
        </w:rPr>
      </w:pPr>
    </w:p>
    <w:p w:rsidR="005100C8" w:rsidRDefault="005100C8" w:rsidP="005100C8">
      <w:pPr>
        <w:pStyle w:val="Heading2"/>
        <w:tabs>
          <w:tab w:val="left" w:pos="720"/>
        </w:tabs>
        <w:rPr>
          <w:rFonts w:cs="Arial"/>
          <w:b w:val="0"/>
          <w:iCs/>
          <w:sz w:val="22"/>
          <w:szCs w:val="22"/>
        </w:rPr>
      </w:pPr>
      <w:r>
        <w:rPr>
          <w:rFonts w:cs="Arial"/>
          <w:iCs/>
          <w:sz w:val="22"/>
          <w:szCs w:val="22"/>
        </w:rPr>
        <w:t>Financial and Performance M</w:t>
      </w:r>
      <w:r w:rsidRPr="00316BB2">
        <w:rPr>
          <w:rFonts w:cs="Arial"/>
          <w:iCs/>
          <w:sz w:val="22"/>
          <w:szCs w:val="22"/>
        </w:rPr>
        <w:t>anagement</w:t>
      </w:r>
    </w:p>
    <w:p w:rsidR="005100C8" w:rsidRPr="00551A02" w:rsidRDefault="005100C8" w:rsidP="005100C8">
      <w:pPr>
        <w:rPr>
          <w:lang w:val="en-GB"/>
        </w:rPr>
      </w:pPr>
    </w:p>
    <w:p w:rsidR="005100C8" w:rsidRPr="00551A02" w:rsidRDefault="005100C8" w:rsidP="005100C8">
      <w:pPr>
        <w:tabs>
          <w:tab w:val="num" w:pos="851"/>
        </w:tabs>
        <w:spacing w:after="120"/>
        <w:rPr>
          <w:rFonts w:cs="Arial"/>
          <w:color w:val="000000"/>
          <w:szCs w:val="22"/>
          <w:lang w:eastAsia="en-ZA"/>
        </w:rPr>
      </w:pPr>
      <w:r w:rsidRPr="00551A02">
        <w:rPr>
          <w:rFonts w:cs="Arial"/>
          <w:color w:val="000000"/>
          <w:szCs w:val="22"/>
          <w:lang w:eastAsia="en-ZA"/>
        </w:rPr>
        <w:t>Management did not prepare regular, accurate and complete financial and performance reports that are supported and evidenced by reliable information</w:t>
      </w:r>
      <w:r w:rsidRPr="00551A02">
        <w:rPr>
          <w:rFonts w:cs="Arial"/>
          <w:b/>
          <w:bCs/>
          <w:color w:val="000000"/>
          <w:szCs w:val="22"/>
          <w:lang w:eastAsia="en-ZA"/>
        </w:rPr>
        <w:t xml:space="preserve"> </w:t>
      </w:r>
    </w:p>
    <w:p w:rsidR="005100C8" w:rsidRPr="00F85FFB" w:rsidRDefault="005100C8" w:rsidP="005100C8">
      <w:pPr>
        <w:rPr>
          <w:rFonts w:cs="Arial"/>
          <w:szCs w:val="22"/>
          <w:lang w:val="en-GB"/>
        </w:rPr>
      </w:pPr>
    </w:p>
    <w:p w:rsidR="005100C8" w:rsidRPr="00F85FFB" w:rsidRDefault="005100C8" w:rsidP="005100C8">
      <w:pPr>
        <w:rPr>
          <w:rFonts w:cs="Arial"/>
          <w:b/>
          <w:szCs w:val="22"/>
        </w:rPr>
      </w:pPr>
      <w:r w:rsidRPr="00F85FFB">
        <w:rPr>
          <w:rFonts w:cs="Arial"/>
          <w:b/>
          <w:szCs w:val="22"/>
        </w:rPr>
        <w:t xml:space="preserve">Recommendation </w:t>
      </w:r>
    </w:p>
    <w:p w:rsidR="005100C8" w:rsidRPr="00F85FFB" w:rsidRDefault="005100C8" w:rsidP="005100C8">
      <w:pPr>
        <w:rPr>
          <w:rFonts w:cs="Arial"/>
          <w:szCs w:val="22"/>
        </w:rPr>
      </w:pPr>
    </w:p>
    <w:p w:rsidR="005100C8" w:rsidRDefault="005100C8" w:rsidP="005100C8">
      <w:pPr>
        <w:rPr>
          <w:rFonts w:cs="Arial"/>
          <w:color w:val="000000"/>
          <w:szCs w:val="22"/>
          <w:lang w:eastAsia="en-ZA"/>
        </w:rPr>
      </w:pPr>
      <w:r>
        <w:rPr>
          <w:rFonts w:cs="Arial"/>
          <w:color w:val="000000"/>
          <w:szCs w:val="22"/>
          <w:lang w:eastAsia="en-ZA"/>
        </w:rPr>
        <w:t>Lightstone comparable sales price average must be reported on the effective date of transfer which is 1 April 2013</w:t>
      </w:r>
    </w:p>
    <w:p w:rsidR="005100C8" w:rsidRDefault="005100C8" w:rsidP="005100C8">
      <w:pPr>
        <w:rPr>
          <w:rFonts w:cs="Arial"/>
          <w:b/>
          <w:szCs w:val="22"/>
        </w:rPr>
      </w:pPr>
    </w:p>
    <w:p w:rsidR="00666057" w:rsidRDefault="00666057" w:rsidP="00666057">
      <w:pPr>
        <w:rPr>
          <w:rFonts w:cs="Arial"/>
          <w:b/>
          <w:szCs w:val="22"/>
        </w:rPr>
      </w:pPr>
      <w:r w:rsidRPr="00F85FFB">
        <w:rPr>
          <w:rFonts w:cs="Arial"/>
          <w:b/>
          <w:szCs w:val="22"/>
        </w:rPr>
        <w:t>Management response</w:t>
      </w:r>
    </w:p>
    <w:p w:rsidR="00666057" w:rsidRDefault="00666057" w:rsidP="00666057">
      <w:pPr>
        <w:rPr>
          <w:rFonts w:cs="Arial"/>
          <w:b/>
          <w:szCs w:val="22"/>
        </w:rPr>
      </w:pPr>
    </w:p>
    <w:p w:rsidR="00666057" w:rsidRDefault="00666057" w:rsidP="00666057">
      <w:pPr>
        <w:rPr>
          <w:rFonts w:cs="Arial"/>
          <w:color w:val="000000"/>
          <w:szCs w:val="22"/>
          <w:lang w:val="en-US" w:eastAsia="en-ZA"/>
        </w:rPr>
      </w:pPr>
      <w:r>
        <w:rPr>
          <w:rFonts w:cs="Arial"/>
          <w:color w:val="000000"/>
          <w:szCs w:val="22"/>
          <w:lang w:val="en-US" w:eastAsia="en-ZA"/>
        </w:rPr>
        <w:t>Management comments outstanding</w:t>
      </w:r>
    </w:p>
    <w:p w:rsidR="00666057" w:rsidRDefault="00666057" w:rsidP="00666057">
      <w:pPr>
        <w:rPr>
          <w:rFonts w:cs="Arial"/>
          <w:i/>
          <w:szCs w:val="22"/>
        </w:rPr>
      </w:pPr>
    </w:p>
    <w:p w:rsidR="00666057" w:rsidRPr="00F85FFB" w:rsidRDefault="00666057" w:rsidP="00666057">
      <w:pPr>
        <w:rPr>
          <w:rFonts w:eastAsia="Arial Unicode MS" w:cs="Arial"/>
          <w:b/>
          <w:szCs w:val="22"/>
        </w:rPr>
      </w:pPr>
      <w:r w:rsidRPr="00F85FFB">
        <w:rPr>
          <w:rFonts w:eastAsia="Arial Unicode MS" w:cs="Arial"/>
          <w:b/>
          <w:szCs w:val="22"/>
        </w:rPr>
        <w:t>Auditor’s conclusion</w:t>
      </w:r>
    </w:p>
    <w:p w:rsidR="00666057" w:rsidRDefault="00666057" w:rsidP="00666057"/>
    <w:p w:rsidR="00666057" w:rsidRDefault="00666057" w:rsidP="00666057">
      <w:pPr>
        <w:rPr>
          <w:rFonts w:cs="Arial"/>
          <w:color w:val="000000"/>
          <w:szCs w:val="22"/>
          <w:lang w:val="en-US" w:eastAsia="en-ZA"/>
        </w:rPr>
      </w:pPr>
      <w:r>
        <w:rPr>
          <w:rFonts w:cs="Arial"/>
          <w:color w:val="000000"/>
          <w:szCs w:val="22"/>
          <w:lang w:val="en-US" w:eastAsia="en-ZA"/>
        </w:rPr>
        <w:t>Management comments outstanding</w:t>
      </w:r>
    </w:p>
    <w:p w:rsidR="005100C8" w:rsidRDefault="005100C8">
      <w:pPr>
        <w:spacing w:after="200" w:line="276" w:lineRule="auto"/>
        <w:rPr>
          <w:rFonts w:cs="Arial"/>
          <w:color w:val="000000"/>
          <w:szCs w:val="22"/>
          <w:lang w:val="en-US" w:eastAsia="en-ZA"/>
        </w:rPr>
      </w:pPr>
      <w:r>
        <w:rPr>
          <w:rFonts w:cs="Arial"/>
          <w:color w:val="000000"/>
          <w:szCs w:val="22"/>
          <w:lang w:val="en-US" w:eastAsia="en-ZA"/>
        </w:rPr>
        <w:br w:type="page"/>
      </w:r>
    </w:p>
    <w:p w:rsidR="005100C8" w:rsidRPr="0065751B" w:rsidRDefault="005100C8" w:rsidP="00666057">
      <w:pPr>
        <w:pStyle w:val="ListParagraph"/>
        <w:numPr>
          <w:ilvl w:val="0"/>
          <w:numId w:val="19"/>
        </w:numPr>
        <w:ind w:left="426" w:hanging="426"/>
        <w:rPr>
          <w:rFonts w:cs="Arial"/>
          <w:b/>
          <w:bCs/>
          <w:szCs w:val="22"/>
        </w:rPr>
      </w:pPr>
      <w:r w:rsidRPr="0065751B">
        <w:rPr>
          <w:rFonts w:cs="Arial"/>
          <w:b/>
          <w:bCs/>
          <w:szCs w:val="22"/>
        </w:rPr>
        <w:lastRenderedPageBreak/>
        <w:t>Immovable Assets: Incorrect application of conditional assessment (COFF 38)</w:t>
      </w:r>
    </w:p>
    <w:p w:rsidR="005100C8" w:rsidRDefault="005100C8" w:rsidP="005100C8">
      <w:pPr>
        <w:rPr>
          <w:rFonts w:cs="Arial"/>
          <w:b/>
          <w:bCs/>
          <w:szCs w:val="22"/>
        </w:rPr>
      </w:pPr>
    </w:p>
    <w:p w:rsidR="005100C8" w:rsidRDefault="005100C8" w:rsidP="005100C8">
      <w:pPr>
        <w:rPr>
          <w:rFonts w:cs="Arial"/>
          <w:b/>
          <w:bCs/>
          <w:szCs w:val="22"/>
        </w:rPr>
      </w:pPr>
      <w:r w:rsidRPr="002556FC">
        <w:rPr>
          <w:rFonts w:cs="Arial"/>
          <w:b/>
          <w:bCs/>
          <w:szCs w:val="22"/>
        </w:rPr>
        <w:t>Audit finding</w:t>
      </w:r>
    </w:p>
    <w:p w:rsidR="005100C8" w:rsidRDefault="005100C8" w:rsidP="005100C8">
      <w:pPr>
        <w:rPr>
          <w:rFonts w:cs="Arial"/>
          <w:b/>
          <w:bCs/>
          <w:szCs w:val="22"/>
        </w:rPr>
      </w:pPr>
    </w:p>
    <w:p w:rsidR="005100C8" w:rsidRPr="005100C8" w:rsidRDefault="005100C8" w:rsidP="005100C8">
      <w:pPr>
        <w:rPr>
          <w:rFonts w:cs="Arial"/>
          <w:b/>
          <w:bCs/>
          <w:szCs w:val="22"/>
        </w:rPr>
      </w:pPr>
      <w:r w:rsidRPr="002F7A00">
        <w:rPr>
          <w:rFonts w:cs="Arial"/>
          <w:bCs/>
          <w:color w:val="000000"/>
          <w:szCs w:val="22"/>
          <w:lang w:val="en-GB"/>
        </w:rPr>
        <w:t>Section 40 of the PFMA requires that: “</w:t>
      </w:r>
      <w:r w:rsidRPr="002F7A00">
        <w:rPr>
          <w:rFonts w:cs="Arial"/>
          <w:szCs w:val="22"/>
        </w:rPr>
        <w:t>The accounting officer for a department, trading entity or constitutional institution –</w:t>
      </w:r>
    </w:p>
    <w:p w:rsidR="005100C8" w:rsidRPr="008E24E6" w:rsidRDefault="005100C8" w:rsidP="00B31FB4">
      <w:pPr>
        <w:pStyle w:val="lg-a-1"/>
        <w:numPr>
          <w:ilvl w:val="0"/>
          <w:numId w:val="44"/>
        </w:numPr>
        <w:rPr>
          <w:rFonts w:ascii="Arial" w:hAnsi="Arial" w:cs="Arial"/>
          <w:sz w:val="22"/>
          <w:szCs w:val="22"/>
        </w:rPr>
      </w:pPr>
      <w:r w:rsidRPr="002F7A00">
        <w:rPr>
          <w:rFonts w:ascii="Arial" w:hAnsi="Arial" w:cs="Arial"/>
          <w:sz w:val="22"/>
          <w:szCs w:val="22"/>
        </w:rPr>
        <w:t>must keep full and proper records of the financial affairs of the department, trading entity or constitutional institution in accordance with any prescribed norms and standards;</w:t>
      </w:r>
    </w:p>
    <w:p w:rsidR="005100C8" w:rsidRPr="002F7A00" w:rsidRDefault="005100C8" w:rsidP="005100C8">
      <w:pPr>
        <w:pStyle w:val="lg-a-1"/>
        <w:rPr>
          <w:rFonts w:ascii="Arial" w:hAnsi="Arial" w:cs="Arial"/>
          <w:sz w:val="22"/>
          <w:szCs w:val="22"/>
        </w:rPr>
      </w:pPr>
      <w:r>
        <w:rPr>
          <w:rFonts w:ascii="Arial" w:hAnsi="Arial" w:cs="Arial"/>
          <w:sz w:val="22"/>
          <w:szCs w:val="22"/>
        </w:rPr>
        <w:t>Conditional assessment requirements as per FV position paper</w:t>
      </w:r>
    </w:p>
    <w:p w:rsidR="005100C8" w:rsidRPr="002F7A00" w:rsidRDefault="005100C8" w:rsidP="005100C8">
      <w:pPr>
        <w:pStyle w:val="Header"/>
        <w:ind w:left="426" w:hanging="426"/>
        <w:rPr>
          <w:rFonts w:cs="Arial"/>
          <w:color w:val="000000"/>
          <w:szCs w:val="22"/>
        </w:rPr>
      </w:pPr>
    </w:p>
    <w:p w:rsidR="005100C8" w:rsidRDefault="005100C8" w:rsidP="005100C8">
      <w:pPr>
        <w:pStyle w:val="Header"/>
        <w:ind w:left="426" w:hanging="426"/>
        <w:rPr>
          <w:rFonts w:cs="Arial"/>
          <w:color w:val="000000"/>
          <w:szCs w:val="22"/>
        </w:rPr>
      </w:pPr>
      <w:r>
        <w:rPr>
          <w:noProof/>
          <w:lang w:eastAsia="en-ZA"/>
        </w:rPr>
        <w:drawing>
          <wp:inline distT="0" distB="0" distL="0" distR="0" wp14:anchorId="10DD8A57" wp14:editId="1E10E9A6">
            <wp:extent cx="5715000" cy="1846076"/>
            <wp:effectExtent l="0" t="0" r="0" b="1905"/>
            <wp:docPr id="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268" cy="1848747"/>
                    </a:xfrm>
                    <a:prstGeom prst="rect">
                      <a:avLst/>
                    </a:prstGeom>
                    <a:noFill/>
                    <a:ln>
                      <a:noFill/>
                    </a:ln>
                    <a:extLst/>
                  </pic:spPr>
                </pic:pic>
              </a:graphicData>
            </a:graphic>
          </wp:inline>
        </w:drawing>
      </w:r>
    </w:p>
    <w:p w:rsidR="005100C8" w:rsidRPr="005D0D1F" w:rsidRDefault="005100C8" w:rsidP="005100C8">
      <w:pPr>
        <w:pStyle w:val="Header"/>
        <w:ind w:left="426" w:hanging="426"/>
        <w:rPr>
          <w:rFonts w:cs="Arial"/>
          <w:color w:val="000000"/>
          <w:szCs w:val="22"/>
        </w:rPr>
      </w:pPr>
    </w:p>
    <w:p w:rsidR="005100C8" w:rsidRDefault="005100C8" w:rsidP="005100C8">
      <w:pPr>
        <w:pStyle w:val="Header"/>
        <w:ind w:left="426" w:hanging="426"/>
        <w:rPr>
          <w:rFonts w:cs="Arial"/>
          <w:b/>
          <w:color w:val="000000"/>
          <w:szCs w:val="22"/>
        </w:rPr>
      </w:pPr>
      <w:r w:rsidRPr="005D0D1F">
        <w:rPr>
          <w:rFonts w:cs="Arial"/>
          <w:b/>
          <w:color w:val="000000"/>
          <w:szCs w:val="22"/>
        </w:rPr>
        <w:t>Nature</w:t>
      </w:r>
    </w:p>
    <w:p w:rsidR="005100C8" w:rsidRPr="00837995" w:rsidRDefault="005100C8" w:rsidP="005100C8">
      <w:pPr>
        <w:pStyle w:val="Header"/>
        <w:ind w:left="426" w:hanging="426"/>
        <w:jc w:val="both"/>
        <w:rPr>
          <w:rFonts w:cs="Arial"/>
          <w:color w:val="000000"/>
          <w:szCs w:val="22"/>
        </w:rPr>
      </w:pPr>
    </w:p>
    <w:p w:rsidR="005100C8" w:rsidRDefault="005100C8" w:rsidP="005100C8">
      <w:pPr>
        <w:pStyle w:val="Header"/>
        <w:ind w:left="426" w:hanging="426"/>
        <w:jc w:val="both"/>
        <w:rPr>
          <w:rFonts w:cs="Arial"/>
          <w:color w:val="000000"/>
          <w:szCs w:val="22"/>
        </w:rPr>
      </w:pPr>
      <w:r w:rsidRPr="00837995">
        <w:rPr>
          <w:rFonts w:cs="Arial"/>
          <w:color w:val="000000"/>
          <w:szCs w:val="22"/>
        </w:rPr>
        <w:t>During the audit the following was identified:</w:t>
      </w:r>
    </w:p>
    <w:p w:rsidR="005100C8" w:rsidRDefault="005100C8" w:rsidP="005100C8">
      <w:pPr>
        <w:pStyle w:val="Header"/>
        <w:ind w:left="426" w:hanging="426"/>
        <w:jc w:val="both"/>
        <w:rPr>
          <w:rFonts w:cs="Arial"/>
          <w:color w:val="000000"/>
          <w:szCs w:val="22"/>
        </w:rPr>
      </w:pPr>
    </w:p>
    <w:tbl>
      <w:tblPr>
        <w:tblpPr w:leftFromText="180" w:rightFromText="180" w:vertAnchor="text" w:horzAnchor="margin" w:tblpY="9"/>
        <w:tblW w:w="9039" w:type="dxa"/>
        <w:tblLayout w:type="fixed"/>
        <w:tblLook w:val="04A0" w:firstRow="1" w:lastRow="0" w:firstColumn="1" w:lastColumn="0" w:noHBand="0" w:noVBand="1"/>
      </w:tblPr>
      <w:tblGrid>
        <w:gridCol w:w="979"/>
        <w:gridCol w:w="1125"/>
        <w:gridCol w:w="1123"/>
        <w:gridCol w:w="2835"/>
        <w:gridCol w:w="2977"/>
      </w:tblGrid>
      <w:tr w:rsidR="005100C8" w:rsidTr="0034497C">
        <w:trPr>
          <w:trHeight w:val="270"/>
        </w:trPr>
        <w:tc>
          <w:tcPr>
            <w:tcW w:w="979" w:type="dxa"/>
            <w:tcBorders>
              <w:top w:val="single" w:sz="4" w:space="0" w:color="auto"/>
              <w:left w:val="single" w:sz="4" w:space="0" w:color="auto"/>
              <w:bottom w:val="nil"/>
              <w:right w:val="single" w:sz="4" w:space="0" w:color="auto"/>
            </w:tcBorders>
            <w:shd w:val="clear" w:color="000000" w:fill="BFBFBF"/>
          </w:tcPr>
          <w:p w:rsidR="005100C8" w:rsidRDefault="005100C8" w:rsidP="0034497C">
            <w:pPr>
              <w:rPr>
                <w:rFonts w:cs="Arial"/>
                <w:b/>
                <w:bCs/>
                <w:sz w:val="18"/>
                <w:szCs w:val="18"/>
              </w:rPr>
            </w:pPr>
            <w:r>
              <w:rPr>
                <w:rFonts w:cs="Arial"/>
                <w:b/>
                <w:bCs/>
                <w:sz w:val="18"/>
                <w:szCs w:val="18"/>
              </w:rPr>
              <w:t>Bucket</w:t>
            </w:r>
          </w:p>
          <w:p w:rsidR="005100C8" w:rsidRDefault="005100C8" w:rsidP="0034497C">
            <w:pPr>
              <w:rPr>
                <w:rFonts w:cs="Arial"/>
                <w:b/>
                <w:bCs/>
                <w:sz w:val="18"/>
                <w:szCs w:val="18"/>
              </w:rPr>
            </w:pPr>
            <w:r>
              <w:rPr>
                <w:rFonts w:cs="Arial"/>
                <w:b/>
                <w:bCs/>
                <w:sz w:val="18"/>
                <w:szCs w:val="18"/>
              </w:rPr>
              <w:t>number</w:t>
            </w:r>
          </w:p>
        </w:tc>
        <w:tc>
          <w:tcPr>
            <w:tcW w:w="1125" w:type="dxa"/>
            <w:tcBorders>
              <w:top w:val="single" w:sz="4" w:space="0" w:color="auto"/>
              <w:left w:val="single" w:sz="4" w:space="0" w:color="auto"/>
              <w:bottom w:val="nil"/>
              <w:right w:val="single" w:sz="4" w:space="0" w:color="auto"/>
            </w:tcBorders>
            <w:shd w:val="clear" w:color="000000" w:fill="BFBFBF"/>
            <w:noWrap/>
            <w:vAlign w:val="center"/>
            <w:hideMark/>
          </w:tcPr>
          <w:p w:rsidR="005100C8" w:rsidRDefault="005100C8" w:rsidP="0034497C">
            <w:pPr>
              <w:rPr>
                <w:rFonts w:cs="Arial"/>
                <w:b/>
                <w:bCs/>
                <w:sz w:val="18"/>
                <w:szCs w:val="18"/>
              </w:rPr>
            </w:pPr>
            <w:r>
              <w:rPr>
                <w:rFonts w:cs="Arial"/>
                <w:b/>
                <w:bCs/>
                <w:sz w:val="18"/>
                <w:szCs w:val="18"/>
              </w:rPr>
              <w:t>Unique Property Code</w:t>
            </w:r>
          </w:p>
        </w:tc>
        <w:tc>
          <w:tcPr>
            <w:tcW w:w="1123" w:type="dxa"/>
            <w:tcBorders>
              <w:top w:val="single" w:sz="4" w:space="0" w:color="auto"/>
              <w:left w:val="nil"/>
              <w:bottom w:val="nil"/>
              <w:right w:val="single" w:sz="4" w:space="0" w:color="auto"/>
            </w:tcBorders>
            <w:shd w:val="clear" w:color="000000" w:fill="BFBFBF"/>
            <w:noWrap/>
            <w:vAlign w:val="center"/>
            <w:hideMark/>
          </w:tcPr>
          <w:p w:rsidR="005100C8" w:rsidRDefault="005100C8" w:rsidP="0034497C">
            <w:pPr>
              <w:rPr>
                <w:rFonts w:cs="Arial"/>
                <w:b/>
                <w:bCs/>
                <w:sz w:val="18"/>
                <w:szCs w:val="18"/>
              </w:rPr>
            </w:pPr>
            <w:r>
              <w:rPr>
                <w:rFonts w:cs="Arial"/>
                <w:b/>
                <w:bCs/>
                <w:sz w:val="18"/>
                <w:szCs w:val="18"/>
              </w:rPr>
              <w:t xml:space="preserve">Reference number </w:t>
            </w:r>
          </w:p>
        </w:tc>
        <w:tc>
          <w:tcPr>
            <w:tcW w:w="2835" w:type="dxa"/>
            <w:tcBorders>
              <w:top w:val="single" w:sz="4" w:space="0" w:color="auto"/>
              <w:left w:val="nil"/>
              <w:bottom w:val="nil"/>
              <w:right w:val="single" w:sz="4" w:space="0" w:color="auto"/>
            </w:tcBorders>
            <w:shd w:val="clear" w:color="000000" w:fill="BFBFBF"/>
            <w:noWrap/>
            <w:vAlign w:val="center"/>
          </w:tcPr>
          <w:p w:rsidR="005100C8" w:rsidRDefault="005100C8" w:rsidP="0034497C">
            <w:pPr>
              <w:rPr>
                <w:rFonts w:cs="Arial"/>
                <w:b/>
                <w:bCs/>
                <w:sz w:val="18"/>
                <w:szCs w:val="18"/>
              </w:rPr>
            </w:pPr>
            <w:r>
              <w:rPr>
                <w:rFonts w:cs="Arial"/>
                <w:b/>
                <w:bCs/>
                <w:sz w:val="18"/>
                <w:szCs w:val="18"/>
              </w:rPr>
              <w:t>Improvement values vs land spilt incorrectly applied</w:t>
            </w:r>
          </w:p>
        </w:tc>
        <w:tc>
          <w:tcPr>
            <w:tcW w:w="2977" w:type="dxa"/>
            <w:tcBorders>
              <w:top w:val="single" w:sz="4" w:space="0" w:color="auto"/>
              <w:left w:val="single" w:sz="4" w:space="0" w:color="auto"/>
              <w:bottom w:val="nil"/>
              <w:right w:val="single" w:sz="4" w:space="0" w:color="auto"/>
            </w:tcBorders>
            <w:shd w:val="clear" w:color="000000" w:fill="BFBFBF"/>
            <w:noWrap/>
            <w:vAlign w:val="center"/>
          </w:tcPr>
          <w:p w:rsidR="005100C8" w:rsidRDefault="005100C8" w:rsidP="0034497C">
            <w:pPr>
              <w:rPr>
                <w:rFonts w:cs="Arial"/>
                <w:b/>
                <w:bCs/>
                <w:sz w:val="18"/>
                <w:szCs w:val="18"/>
              </w:rPr>
            </w:pPr>
            <w:r>
              <w:rPr>
                <w:rFonts w:cs="Arial"/>
                <w:b/>
                <w:bCs/>
                <w:sz w:val="18"/>
                <w:szCs w:val="18"/>
              </w:rPr>
              <w:t>Correct Improvement values vs land spilt that should be applied</w:t>
            </w:r>
          </w:p>
        </w:tc>
      </w:tr>
      <w:tr w:rsidR="005100C8" w:rsidTr="0034497C">
        <w:trPr>
          <w:trHeight w:val="285"/>
        </w:trPr>
        <w:tc>
          <w:tcPr>
            <w:tcW w:w="979" w:type="dxa"/>
            <w:tcBorders>
              <w:top w:val="single" w:sz="4" w:space="0" w:color="auto"/>
              <w:left w:val="single" w:sz="4" w:space="0" w:color="auto"/>
              <w:bottom w:val="single" w:sz="4" w:space="0" w:color="auto"/>
              <w:right w:val="single" w:sz="4" w:space="0" w:color="auto"/>
            </w:tcBorders>
          </w:tcPr>
          <w:p w:rsidR="005100C8" w:rsidRDefault="005100C8" w:rsidP="0034497C">
            <w:pPr>
              <w:rPr>
                <w:rFonts w:cs="Arial"/>
                <w:color w:val="000000"/>
                <w:sz w:val="18"/>
                <w:szCs w:val="18"/>
              </w:rPr>
            </w:pPr>
            <w:r>
              <w:rPr>
                <w:rFonts w:cs="Arial"/>
                <w:color w:val="000000"/>
                <w:sz w:val="18"/>
                <w:szCs w:val="18"/>
              </w:rPr>
              <w:t>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color w:val="000000"/>
                <w:sz w:val="18"/>
                <w:szCs w:val="18"/>
              </w:rPr>
              <w:t>462701</w:t>
            </w:r>
          </w:p>
        </w:tc>
        <w:tc>
          <w:tcPr>
            <w:tcW w:w="1123" w:type="dxa"/>
            <w:tcBorders>
              <w:top w:val="single" w:sz="4" w:space="0" w:color="auto"/>
              <w:left w:val="nil"/>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color w:val="000000"/>
                <w:sz w:val="18"/>
                <w:szCs w:val="18"/>
              </w:rPr>
              <w:t>11642634</w:t>
            </w:r>
          </w:p>
        </w:tc>
        <w:tc>
          <w:tcPr>
            <w:tcW w:w="2835" w:type="dxa"/>
            <w:tcBorders>
              <w:top w:val="single" w:sz="4" w:space="0" w:color="auto"/>
              <w:left w:val="nil"/>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color w:val="000000"/>
                <w:sz w:val="18"/>
                <w:szCs w:val="18"/>
              </w:rPr>
              <w:t>50:50</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color w:val="000000"/>
                <w:sz w:val="18"/>
                <w:szCs w:val="18"/>
              </w:rPr>
              <w:t>80:20</w:t>
            </w:r>
          </w:p>
        </w:tc>
      </w:tr>
    </w:tbl>
    <w:p w:rsidR="005100C8" w:rsidRDefault="005100C8" w:rsidP="005100C8">
      <w:pPr>
        <w:pStyle w:val="Header"/>
        <w:rPr>
          <w:rFonts w:cs="Arial"/>
          <w:color w:val="000000"/>
          <w:szCs w:val="22"/>
        </w:rPr>
      </w:pPr>
    </w:p>
    <w:p w:rsidR="005100C8" w:rsidRDefault="005100C8" w:rsidP="005100C8">
      <w:pPr>
        <w:rPr>
          <w:rFonts w:cs="Arial"/>
          <w:color w:val="000000"/>
          <w:szCs w:val="22"/>
        </w:rPr>
      </w:pPr>
      <w:r w:rsidRPr="00837995">
        <w:rPr>
          <w:rFonts w:cs="Arial"/>
          <w:color w:val="000000"/>
          <w:szCs w:val="22"/>
          <w:lang w:eastAsia="en-ZA"/>
        </w:rPr>
        <w:t xml:space="preserve">It was noted that the property value assigned for “farm 321 portion 25 of JR </w:t>
      </w:r>
      <w:proofErr w:type="spellStart"/>
      <w:r w:rsidRPr="00837995">
        <w:rPr>
          <w:rFonts w:cs="Arial"/>
          <w:color w:val="000000"/>
          <w:szCs w:val="22"/>
          <w:lang w:eastAsia="en-ZA"/>
        </w:rPr>
        <w:t>Rietfontein</w:t>
      </w:r>
      <w:proofErr w:type="spellEnd"/>
      <w:r w:rsidRPr="00837995">
        <w:rPr>
          <w:rFonts w:cs="Arial"/>
          <w:color w:val="000000"/>
          <w:szCs w:val="22"/>
          <w:lang w:eastAsia="en-ZA"/>
        </w:rPr>
        <w:t>”</w:t>
      </w:r>
      <w:r>
        <w:rPr>
          <w:rFonts w:cs="Arial"/>
          <w:color w:val="000000"/>
          <w:szCs w:val="22"/>
          <w:lang w:eastAsia="en-ZA"/>
        </w:rPr>
        <w:t xml:space="preserve"> </w:t>
      </w:r>
      <w:r w:rsidRPr="00837995">
        <w:rPr>
          <w:rFonts w:cs="Arial"/>
          <w:color w:val="000000"/>
          <w:szCs w:val="22"/>
          <w:lang w:eastAsia="en-ZA"/>
        </w:rPr>
        <w:t xml:space="preserve">was incorrectly allocated. The property value was allocated in accordance </w:t>
      </w:r>
      <w:r>
        <w:rPr>
          <w:rFonts w:cs="Arial"/>
          <w:color w:val="000000"/>
          <w:szCs w:val="22"/>
          <w:lang w:eastAsia="en-ZA"/>
        </w:rPr>
        <w:t xml:space="preserve">with a 60% </w:t>
      </w:r>
      <w:r w:rsidRPr="00837995">
        <w:rPr>
          <w:rFonts w:cs="Arial"/>
          <w:color w:val="000000"/>
          <w:szCs w:val="22"/>
          <w:lang w:eastAsia="en-ZA"/>
        </w:rPr>
        <w:t>conditional assessment whilst the condition of the primary building was assessed as being 100%. The property has a value of R85 000 000 whilst the primary buil</w:t>
      </w:r>
      <w:r>
        <w:rPr>
          <w:rFonts w:cs="Arial"/>
          <w:color w:val="000000"/>
          <w:szCs w:val="22"/>
          <w:lang w:eastAsia="en-ZA"/>
        </w:rPr>
        <w:t xml:space="preserve">ding was valued at R81 000 000. </w:t>
      </w:r>
      <w:r w:rsidRPr="00837995">
        <w:rPr>
          <w:rFonts w:cs="Arial"/>
          <w:color w:val="000000"/>
          <w:szCs w:val="22"/>
          <w:lang w:eastAsia="en-ZA"/>
        </w:rPr>
        <w:t>The remaining R4 000 000 is split between 17 remaining buildings.</w:t>
      </w:r>
    </w:p>
    <w:p w:rsidR="005100C8" w:rsidRDefault="005100C8" w:rsidP="005100C8">
      <w:pPr>
        <w:pStyle w:val="Header"/>
        <w:ind w:left="426" w:hanging="426"/>
        <w:rPr>
          <w:rFonts w:cs="Arial"/>
          <w:color w:val="000000"/>
          <w:szCs w:val="22"/>
        </w:rPr>
      </w:pPr>
      <w:r>
        <w:rPr>
          <w:rFonts w:cs="Arial"/>
          <w:color w:val="000000"/>
          <w:szCs w:val="22"/>
        </w:rPr>
        <w:tab/>
      </w:r>
    </w:p>
    <w:tbl>
      <w:tblPr>
        <w:tblpPr w:leftFromText="180" w:rightFromText="180" w:vertAnchor="text" w:horzAnchor="margin" w:tblpY="9"/>
        <w:tblW w:w="9039" w:type="dxa"/>
        <w:tblLayout w:type="fixed"/>
        <w:tblLook w:val="04A0" w:firstRow="1" w:lastRow="0" w:firstColumn="1" w:lastColumn="0" w:noHBand="0" w:noVBand="1"/>
      </w:tblPr>
      <w:tblGrid>
        <w:gridCol w:w="1242"/>
        <w:gridCol w:w="1985"/>
        <w:gridCol w:w="2835"/>
        <w:gridCol w:w="2977"/>
      </w:tblGrid>
      <w:tr w:rsidR="005100C8" w:rsidTr="0034497C">
        <w:trPr>
          <w:trHeight w:val="270"/>
        </w:trPr>
        <w:tc>
          <w:tcPr>
            <w:tcW w:w="1242" w:type="dxa"/>
            <w:tcBorders>
              <w:top w:val="single" w:sz="4" w:space="0" w:color="auto"/>
              <w:left w:val="single" w:sz="4" w:space="0" w:color="auto"/>
              <w:bottom w:val="nil"/>
              <w:right w:val="single" w:sz="4" w:space="0" w:color="auto"/>
            </w:tcBorders>
            <w:shd w:val="clear" w:color="000000" w:fill="BFBFBF"/>
          </w:tcPr>
          <w:p w:rsidR="005100C8" w:rsidRDefault="005100C8" w:rsidP="0034497C">
            <w:pPr>
              <w:rPr>
                <w:rFonts w:cs="Arial"/>
                <w:b/>
                <w:bCs/>
                <w:sz w:val="18"/>
                <w:szCs w:val="18"/>
              </w:rPr>
            </w:pPr>
            <w:r>
              <w:rPr>
                <w:rFonts w:cs="Arial"/>
                <w:b/>
                <w:bCs/>
                <w:sz w:val="18"/>
                <w:szCs w:val="18"/>
              </w:rPr>
              <w:t>Asset</w:t>
            </w:r>
          </w:p>
        </w:tc>
        <w:tc>
          <w:tcPr>
            <w:tcW w:w="1985" w:type="dxa"/>
            <w:tcBorders>
              <w:top w:val="single" w:sz="4" w:space="0" w:color="auto"/>
              <w:left w:val="single" w:sz="4" w:space="0" w:color="auto"/>
              <w:bottom w:val="nil"/>
              <w:right w:val="single" w:sz="4" w:space="0" w:color="auto"/>
            </w:tcBorders>
            <w:shd w:val="clear" w:color="000000" w:fill="BFBFBF"/>
          </w:tcPr>
          <w:p w:rsidR="005100C8" w:rsidRDefault="005100C8" w:rsidP="0034497C">
            <w:pPr>
              <w:rPr>
                <w:rFonts w:cs="Arial"/>
                <w:b/>
                <w:bCs/>
                <w:sz w:val="18"/>
                <w:szCs w:val="18"/>
              </w:rPr>
            </w:pPr>
            <w:r>
              <w:rPr>
                <w:rFonts w:cs="Arial"/>
                <w:b/>
                <w:bCs/>
                <w:sz w:val="18"/>
                <w:szCs w:val="18"/>
              </w:rPr>
              <w:t>Incorrect value allocated</w:t>
            </w:r>
          </w:p>
        </w:tc>
        <w:tc>
          <w:tcPr>
            <w:tcW w:w="2835" w:type="dxa"/>
            <w:tcBorders>
              <w:top w:val="single" w:sz="4" w:space="0" w:color="auto"/>
              <w:left w:val="nil"/>
              <w:bottom w:val="nil"/>
              <w:right w:val="single" w:sz="4" w:space="0" w:color="auto"/>
            </w:tcBorders>
            <w:shd w:val="clear" w:color="000000" w:fill="BFBFBF"/>
            <w:noWrap/>
            <w:vAlign w:val="center"/>
          </w:tcPr>
          <w:p w:rsidR="005100C8" w:rsidRDefault="005100C8" w:rsidP="0034497C">
            <w:pPr>
              <w:rPr>
                <w:rFonts w:cs="Arial"/>
                <w:b/>
                <w:bCs/>
                <w:sz w:val="18"/>
                <w:szCs w:val="18"/>
              </w:rPr>
            </w:pPr>
            <w:r>
              <w:rPr>
                <w:rFonts w:cs="Arial"/>
                <w:b/>
                <w:bCs/>
                <w:sz w:val="18"/>
                <w:szCs w:val="18"/>
              </w:rPr>
              <w:t>Correct value to be allocated</w:t>
            </w:r>
          </w:p>
        </w:tc>
        <w:tc>
          <w:tcPr>
            <w:tcW w:w="2977" w:type="dxa"/>
            <w:tcBorders>
              <w:top w:val="single" w:sz="4" w:space="0" w:color="auto"/>
              <w:left w:val="single" w:sz="4" w:space="0" w:color="auto"/>
              <w:bottom w:val="nil"/>
              <w:right w:val="single" w:sz="4" w:space="0" w:color="auto"/>
            </w:tcBorders>
            <w:shd w:val="clear" w:color="000000" w:fill="BFBFBF"/>
            <w:noWrap/>
            <w:vAlign w:val="center"/>
          </w:tcPr>
          <w:p w:rsidR="005100C8" w:rsidRDefault="005100C8" w:rsidP="0034497C">
            <w:pPr>
              <w:rPr>
                <w:rFonts w:cs="Arial"/>
                <w:b/>
                <w:bCs/>
                <w:sz w:val="18"/>
                <w:szCs w:val="18"/>
              </w:rPr>
            </w:pPr>
            <w:r>
              <w:rPr>
                <w:rFonts w:cs="Arial"/>
                <w:b/>
                <w:bCs/>
                <w:sz w:val="18"/>
                <w:szCs w:val="18"/>
              </w:rPr>
              <w:t>Misstatements Identified</w:t>
            </w:r>
          </w:p>
        </w:tc>
      </w:tr>
      <w:tr w:rsidR="005100C8" w:rsidTr="0034497C">
        <w:trPr>
          <w:trHeight w:val="285"/>
        </w:trPr>
        <w:tc>
          <w:tcPr>
            <w:tcW w:w="1242" w:type="dxa"/>
            <w:tcBorders>
              <w:top w:val="single" w:sz="4" w:space="0" w:color="auto"/>
              <w:left w:val="single" w:sz="4" w:space="0" w:color="auto"/>
              <w:bottom w:val="single" w:sz="4" w:space="0" w:color="auto"/>
              <w:right w:val="single" w:sz="4" w:space="0" w:color="auto"/>
            </w:tcBorders>
          </w:tcPr>
          <w:p w:rsidR="005100C8" w:rsidRDefault="005100C8" w:rsidP="0034497C">
            <w:pPr>
              <w:rPr>
                <w:rFonts w:cs="Arial"/>
                <w:color w:val="000000"/>
                <w:sz w:val="18"/>
                <w:szCs w:val="18"/>
              </w:rPr>
            </w:pPr>
            <w:r>
              <w:rPr>
                <w:rFonts w:cs="Arial"/>
                <w:color w:val="000000"/>
                <w:sz w:val="18"/>
                <w:szCs w:val="18"/>
              </w:rPr>
              <w:t>Land</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color w:val="000000"/>
                <w:sz w:val="18"/>
                <w:szCs w:val="18"/>
              </w:rPr>
              <w:t>R 85 000 000</w:t>
            </w:r>
          </w:p>
        </w:tc>
        <w:tc>
          <w:tcPr>
            <w:tcW w:w="2835" w:type="dxa"/>
            <w:tcBorders>
              <w:top w:val="single" w:sz="4" w:space="0" w:color="auto"/>
              <w:left w:val="nil"/>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color w:val="000000"/>
                <w:sz w:val="18"/>
                <w:szCs w:val="18"/>
              </w:rPr>
              <w:t>R 34 000 000</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color w:val="000000"/>
                <w:sz w:val="18"/>
                <w:szCs w:val="18"/>
              </w:rPr>
              <w:t>R51 000 000</w:t>
            </w:r>
          </w:p>
        </w:tc>
      </w:tr>
      <w:tr w:rsidR="005100C8" w:rsidTr="0034497C">
        <w:trPr>
          <w:trHeight w:val="285"/>
        </w:trPr>
        <w:tc>
          <w:tcPr>
            <w:tcW w:w="1242" w:type="dxa"/>
            <w:tcBorders>
              <w:top w:val="single" w:sz="4" w:space="0" w:color="auto"/>
              <w:left w:val="single" w:sz="4" w:space="0" w:color="auto"/>
              <w:bottom w:val="single" w:sz="4" w:space="0" w:color="auto"/>
              <w:right w:val="single" w:sz="4" w:space="0" w:color="auto"/>
            </w:tcBorders>
          </w:tcPr>
          <w:p w:rsidR="005100C8" w:rsidRDefault="005100C8" w:rsidP="0034497C">
            <w:pPr>
              <w:rPr>
                <w:rFonts w:cs="Arial"/>
                <w:color w:val="000000"/>
                <w:sz w:val="18"/>
                <w:szCs w:val="18"/>
              </w:rPr>
            </w:pPr>
            <w:r>
              <w:rPr>
                <w:rFonts w:cs="Arial"/>
                <w:color w:val="000000"/>
                <w:sz w:val="18"/>
                <w:szCs w:val="18"/>
              </w:rPr>
              <w:t>Building</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color w:val="000000"/>
                <w:sz w:val="18"/>
                <w:szCs w:val="18"/>
              </w:rPr>
              <w:t>R 85 000 000</w:t>
            </w:r>
          </w:p>
        </w:tc>
        <w:tc>
          <w:tcPr>
            <w:tcW w:w="2835" w:type="dxa"/>
            <w:tcBorders>
              <w:top w:val="single" w:sz="4" w:space="0" w:color="auto"/>
              <w:left w:val="nil"/>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color w:val="000000"/>
                <w:sz w:val="18"/>
                <w:szCs w:val="18"/>
              </w:rPr>
              <w:t>R136 000 000</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00C8" w:rsidRDefault="005100C8" w:rsidP="0034497C">
            <w:pPr>
              <w:rPr>
                <w:rFonts w:cs="Arial"/>
                <w:color w:val="000000"/>
                <w:sz w:val="18"/>
                <w:szCs w:val="18"/>
              </w:rPr>
            </w:pPr>
            <w:r>
              <w:rPr>
                <w:rFonts w:cs="Arial"/>
                <w:color w:val="000000"/>
                <w:sz w:val="18"/>
                <w:szCs w:val="18"/>
              </w:rPr>
              <w:t>(R51 000 000)</w:t>
            </w:r>
          </w:p>
        </w:tc>
      </w:tr>
    </w:tbl>
    <w:p w:rsidR="005100C8" w:rsidRDefault="005100C8" w:rsidP="005100C8">
      <w:pPr>
        <w:pStyle w:val="Header"/>
        <w:rPr>
          <w:rFonts w:cs="Arial"/>
          <w:color w:val="000000"/>
          <w:szCs w:val="22"/>
        </w:rPr>
      </w:pPr>
    </w:p>
    <w:p w:rsidR="005100C8" w:rsidRPr="00F85FFB" w:rsidRDefault="005100C8" w:rsidP="005100C8">
      <w:pPr>
        <w:rPr>
          <w:rFonts w:cs="Arial"/>
          <w:b/>
          <w:szCs w:val="22"/>
        </w:rPr>
      </w:pPr>
      <w:r w:rsidRPr="00F85FFB">
        <w:rPr>
          <w:rFonts w:cs="Arial"/>
          <w:b/>
          <w:szCs w:val="22"/>
        </w:rPr>
        <w:t>Impact</w:t>
      </w:r>
    </w:p>
    <w:p w:rsidR="005100C8" w:rsidRDefault="005100C8" w:rsidP="005100C8">
      <w:pPr>
        <w:rPr>
          <w:rFonts w:cs="Arial"/>
          <w:color w:val="000000"/>
          <w:szCs w:val="22"/>
          <w:lang w:eastAsia="en-ZA"/>
        </w:rPr>
      </w:pPr>
    </w:p>
    <w:p w:rsidR="005100C8" w:rsidRDefault="005100C8" w:rsidP="005100C8">
      <w:pPr>
        <w:rPr>
          <w:rFonts w:cs="Arial"/>
          <w:color w:val="000000"/>
          <w:szCs w:val="22"/>
          <w:lang w:eastAsia="en-ZA"/>
        </w:rPr>
      </w:pPr>
      <w:r>
        <w:rPr>
          <w:rFonts w:cs="Arial"/>
          <w:color w:val="000000"/>
          <w:szCs w:val="22"/>
          <w:lang w:eastAsia="en-ZA"/>
        </w:rPr>
        <w:t>The recording of immoveable assets at incorrect deemed cost values.</w:t>
      </w:r>
    </w:p>
    <w:p w:rsidR="005100C8" w:rsidRDefault="005100C8" w:rsidP="005100C8">
      <w:pPr>
        <w:rPr>
          <w:rFonts w:cs="Arial"/>
          <w:color w:val="000000"/>
          <w:szCs w:val="22"/>
          <w:lang w:eastAsia="en-ZA"/>
        </w:rPr>
      </w:pPr>
      <w:r>
        <w:rPr>
          <w:rFonts w:cs="Arial"/>
          <w:color w:val="000000"/>
          <w:szCs w:val="22"/>
          <w:lang w:eastAsia="en-ZA"/>
        </w:rPr>
        <w:t>Incorrect base utilized for the purposes of calculating of depreciation.</w:t>
      </w:r>
    </w:p>
    <w:p w:rsidR="005100C8" w:rsidRDefault="005100C8" w:rsidP="005100C8">
      <w:pPr>
        <w:rPr>
          <w:rFonts w:cs="Arial"/>
          <w:color w:val="000000"/>
          <w:szCs w:val="22"/>
          <w:lang w:eastAsia="en-ZA"/>
        </w:rPr>
      </w:pPr>
      <w:r>
        <w:rPr>
          <w:rFonts w:cs="Arial"/>
          <w:color w:val="000000"/>
          <w:szCs w:val="22"/>
          <w:lang w:eastAsia="en-ZA"/>
        </w:rPr>
        <w:t xml:space="preserve">Overstatement of land by R51 000 000 </w:t>
      </w:r>
    </w:p>
    <w:p w:rsidR="005100C8" w:rsidRPr="003E0B18" w:rsidRDefault="005100C8" w:rsidP="005100C8">
      <w:pPr>
        <w:rPr>
          <w:rFonts w:cs="Arial"/>
          <w:color w:val="000000"/>
          <w:szCs w:val="22"/>
          <w:lang w:eastAsia="en-ZA"/>
        </w:rPr>
      </w:pPr>
      <w:r>
        <w:rPr>
          <w:rFonts w:cs="Arial"/>
          <w:color w:val="000000"/>
          <w:szCs w:val="22"/>
          <w:lang w:eastAsia="en-ZA"/>
        </w:rPr>
        <w:t>Understatement of Buildings by R51 000 000</w:t>
      </w:r>
    </w:p>
    <w:p w:rsidR="005100C8" w:rsidRDefault="005100C8" w:rsidP="005100C8">
      <w:pPr>
        <w:rPr>
          <w:rFonts w:cs="Arial"/>
          <w:b/>
          <w:szCs w:val="22"/>
        </w:rPr>
      </w:pPr>
    </w:p>
    <w:p w:rsidR="005100C8" w:rsidRDefault="005100C8" w:rsidP="005100C8">
      <w:pPr>
        <w:rPr>
          <w:rFonts w:cs="Arial"/>
          <w:b/>
          <w:szCs w:val="22"/>
        </w:rPr>
      </w:pPr>
    </w:p>
    <w:p w:rsidR="005100C8" w:rsidRDefault="005100C8" w:rsidP="005100C8">
      <w:pPr>
        <w:rPr>
          <w:rFonts w:cs="Arial"/>
          <w:b/>
          <w:szCs w:val="22"/>
        </w:rPr>
      </w:pPr>
    </w:p>
    <w:p w:rsidR="005100C8" w:rsidRPr="00F85FFB" w:rsidRDefault="005100C8" w:rsidP="005100C8">
      <w:pPr>
        <w:rPr>
          <w:rFonts w:cs="Arial"/>
          <w:b/>
          <w:szCs w:val="22"/>
        </w:rPr>
      </w:pPr>
    </w:p>
    <w:p w:rsidR="005100C8" w:rsidRPr="00F85FFB" w:rsidRDefault="005100C8" w:rsidP="005100C8">
      <w:pPr>
        <w:rPr>
          <w:rFonts w:cs="Arial"/>
          <w:szCs w:val="22"/>
        </w:rPr>
      </w:pPr>
      <w:r w:rsidRPr="00F85FFB">
        <w:rPr>
          <w:rFonts w:cs="Arial"/>
          <w:b/>
          <w:szCs w:val="22"/>
        </w:rPr>
        <w:lastRenderedPageBreak/>
        <w:t>Internal control deficiency</w:t>
      </w:r>
    </w:p>
    <w:p w:rsidR="005100C8" w:rsidRPr="00F85FFB" w:rsidRDefault="005100C8" w:rsidP="005100C8">
      <w:pPr>
        <w:rPr>
          <w:rFonts w:cs="Arial"/>
          <w:szCs w:val="22"/>
        </w:rPr>
      </w:pPr>
    </w:p>
    <w:p w:rsidR="005100C8" w:rsidRDefault="005100C8" w:rsidP="005100C8">
      <w:pPr>
        <w:pStyle w:val="Heading2"/>
        <w:tabs>
          <w:tab w:val="left" w:pos="720"/>
        </w:tabs>
        <w:rPr>
          <w:rFonts w:cs="Arial"/>
          <w:b w:val="0"/>
          <w:iCs/>
          <w:sz w:val="22"/>
          <w:szCs w:val="22"/>
        </w:rPr>
      </w:pPr>
      <w:r>
        <w:rPr>
          <w:rFonts w:cs="Arial"/>
          <w:iCs/>
          <w:sz w:val="22"/>
          <w:szCs w:val="22"/>
        </w:rPr>
        <w:t>Financial and Performance M</w:t>
      </w:r>
      <w:r w:rsidRPr="00316BB2">
        <w:rPr>
          <w:rFonts w:cs="Arial"/>
          <w:iCs/>
          <w:sz w:val="22"/>
          <w:szCs w:val="22"/>
        </w:rPr>
        <w:t>anagement</w:t>
      </w:r>
    </w:p>
    <w:p w:rsidR="005100C8" w:rsidRPr="00551A02" w:rsidRDefault="005100C8" w:rsidP="005100C8">
      <w:pPr>
        <w:rPr>
          <w:lang w:val="en-GB"/>
        </w:rPr>
      </w:pPr>
    </w:p>
    <w:p w:rsidR="005100C8" w:rsidRPr="00551A02" w:rsidRDefault="005100C8" w:rsidP="005100C8">
      <w:pPr>
        <w:tabs>
          <w:tab w:val="num" w:pos="851"/>
        </w:tabs>
        <w:spacing w:after="120"/>
        <w:rPr>
          <w:rFonts w:cs="Arial"/>
          <w:color w:val="000000"/>
          <w:szCs w:val="22"/>
          <w:lang w:eastAsia="en-ZA"/>
        </w:rPr>
      </w:pPr>
      <w:r w:rsidRPr="00551A02">
        <w:rPr>
          <w:rFonts w:cs="Arial"/>
          <w:color w:val="000000"/>
          <w:szCs w:val="22"/>
          <w:lang w:eastAsia="en-ZA"/>
        </w:rPr>
        <w:t>Management did not prepare regular, accurate and complete financial and performance reports that are supported and evidenced by reliable information</w:t>
      </w:r>
      <w:r w:rsidRPr="00551A02">
        <w:rPr>
          <w:rFonts w:cs="Arial"/>
          <w:b/>
          <w:bCs/>
          <w:color w:val="000000"/>
          <w:szCs w:val="22"/>
          <w:lang w:eastAsia="en-ZA"/>
        </w:rPr>
        <w:t xml:space="preserve"> </w:t>
      </w:r>
    </w:p>
    <w:p w:rsidR="005100C8" w:rsidRPr="00F85FFB" w:rsidRDefault="005100C8" w:rsidP="005100C8">
      <w:pPr>
        <w:rPr>
          <w:rFonts w:cs="Arial"/>
          <w:szCs w:val="22"/>
          <w:lang w:val="en-GB"/>
        </w:rPr>
      </w:pPr>
    </w:p>
    <w:p w:rsidR="005100C8" w:rsidRPr="00F85FFB" w:rsidRDefault="005100C8" w:rsidP="005100C8">
      <w:pPr>
        <w:rPr>
          <w:rFonts w:cs="Arial"/>
          <w:b/>
          <w:szCs w:val="22"/>
        </w:rPr>
      </w:pPr>
      <w:r w:rsidRPr="00F85FFB">
        <w:rPr>
          <w:rFonts w:cs="Arial"/>
          <w:b/>
          <w:szCs w:val="22"/>
        </w:rPr>
        <w:t xml:space="preserve">Recommendation </w:t>
      </w:r>
    </w:p>
    <w:p w:rsidR="005100C8" w:rsidRDefault="005100C8" w:rsidP="005100C8">
      <w:pPr>
        <w:rPr>
          <w:rFonts w:cs="Arial"/>
          <w:color w:val="000000"/>
          <w:szCs w:val="22"/>
          <w:lang w:eastAsia="en-ZA"/>
        </w:rPr>
      </w:pPr>
    </w:p>
    <w:p w:rsidR="005100C8" w:rsidRPr="003E0B18" w:rsidRDefault="005100C8" w:rsidP="005100C8">
      <w:pPr>
        <w:rPr>
          <w:rFonts w:cs="Arial"/>
          <w:color w:val="000000"/>
          <w:szCs w:val="22"/>
          <w:lang w:eastAsia="en-ZA"/>
        </w:rPr>
      </w:pPr>
      <w:r>
        <w:rPr>
          <w:rFonts w:cs="Arial"/>
          <w:color w:val="000000"/>
          <w:szCs w:val="22"/>
          <w:lang w:eastAsia="en-ZA"/>
        </w:rPr>
        <w:t>Management must ensure that the correct condition grading as per Fair Value position paper is selected and applied in allocating the value of the land and buildings.</w:t>
      </w:r>
    </w:p>
    <w:p w:rsidR="005100C8" w:rsidRDefault="005100C8" w:rsidP="005100C8">
      <w:pPr>
        <w:rPr>
          <w:rFonts w:cs="Arial"/>
          <w:b/>
          <w:szCs w:val="22"/>
        </w:rPr>
      </w:pPr>
    </w:p>
    <w:p w:rsidR="005100C8" w:rsidRDefault="005100C8" w:rsidP="005100C8">
      <w:pPr>
        <w:rPr>
          <w:rFonts w:cs="Arial"/>
          <w:b/>
          <w:szCs w:val="22"/>
        </w:rPr>
      </w:pPr>
      <w:r w:rsidRPr="00F85FFB">
        <w:rPr>
          <w:rFonts w:cs="Arial"/>
          <w:b/>
          <w:szCs w:val="22"/>
        </w:rPr>
        <w:t>Management response</w:t>
      </w:r>
    </w:p>
    <w:p w:rsidR="005100C8" w:rsidRDefault="005100C8" w:rsidP="005100C8">
      <w:pPr>
        <w:rPr>
          <w:rFonts w:cs="Arial"/>
          <w:b/>
          <w:szCs w:val="22"/>
        </w:rPr>
      </w:pPr>
    </w:p>
    <w:p w:rsidR="00666057" w:rsidRDefault="00666057" w:rsidP="00666057">
      <w:pPr>
        <w:rPr>
          <w:rFonts w:cs="Arial"/>
          <w:color w:val="000000"/>
          <w:szCs w:val="22"/>
          <w:lang w:val="en-US" w:eastAsia="en-ZA"/>
        </w:rPr>
      </w:pPr>
      <w:r>
        <w:rPr>
          <w:rFonts w:cs="Arial"/>
          <w:color w:val="000000"/>
          <w:szCs w:val="22"/>
          <w:lang w:val="en-US" w:eastAsia="en-ZA"/>
        </w:rPr>
        <w:t>Management comments outstanding</w:t>
      </w:r>
    </w:p>
    <w:p w:rsidR="005100C8" w:rsidRDefault="005100C8" w:rsidP="005100C8">
      <w:pPr>
        <w:rPr>
          <w:rFonts w:cs="Arial"/>
          <w:i/>
          <w:szCs w:val="22"/>
        </w:rPr>
      </w:pPr>
    </w:p>
    <w:p w:rsidR="005100C8" w:rsidRPr="00F85FFB" w:rsidRDefault="005100C8" w:rsidP="005100C8">
      <w:pPr>
        <w:rPr>
          <w:rFonts w:eastAsia="Arial Unicode MS" w:cs="Arial"/>
          <w:b/>
          <w:szCs w:val="22"/>
        </w:rPr>
      </w:pPr>
      <w:r w:rsidRPr="00F85FFB">
        <w:rPr>
          <w:rFonts w:eastAsia="Arial Unicode MS" w:cs="Arial"/>
          <w:b/>
          <w:szCs w:val="22"/>
        </w:rPr>
        <w:t>Auditor’s conclusion</w:t>
      </w:r>
    </w:p>
    <w:p w:rsidR="005100C8" w:rsidRDefault="005100C8" w:rsidP="005100C8"/>
    <w:p w:rsidR="00A82305" w:rsidRDefault="00666057" w:rsidP="00A82305">
      <w:pPr>
        <w:rPr>
          <w:rFonts w:cs="Arial"/>
          <w:color w:val="000000"/>
          <w:szCs w:val="22"/>
          <w:lang w:val="en-US" w:eastAsia="en-ZA"/>
        </w:rPr>
      </w:pPr>
      <w:r>
        <w:rPr>
          <w:rFonts w:cs="Arial"/>
          <w:color w:val="000000"/>
          <w:szCs w:val="22"/>
          <w:lang w:val="en-US" w:eastAsia="en-ZA"/>
        </w:rPr>
        <w:t>Management comments outstanding</w:t>
      </w:r>
    </w:p>
    <w:sectPr w:rsidR="00A82305" w:rsidSect="00A34702">
      <w:headerReference w:type="even" r:id="rId20"/>
      <w:headerReference w:type="default" r:id="rId21"/>
      <w:footerReference w:type="default" r:id="rId22"/>
      <w:headerReference w:type="first" r:id="rId23"/>
      <w:pgSz w:w="11906" w:h="16838"/>
      <w:pgMar w:top="1440" w:right="1440" w:bottom="1440" w:left="1440" w:header="708" w:footer="708" w:gutter="0"/>
      <w:pgNumType w:start="2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CA6" w:rsidRDefault="00CA7CA6">
      <w:r>
        <w:separator/>
      </w:r>
    </w:p>
  </w:endnote>
  <w:endnote w:type="continuationSeparator" w:id="0">
    <w:p w:rsidR="00CA7CA6" w:rsidRDefault="00CA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Default="00666057" w:rsidP="00CB48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66057" w:rsidRDefault="006660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Pr="00B0771F" w:rsidRDefault="00666057" w:rsidP="00EF5C4B">
    <w:pPr>
      <w:pStyle w:val="Footer"/>
      <w:tabs>
        <w:tab w:val="clear" w:pos="4320"/>
        <w:tab w:val="clear" w:pos="8640"/>
        <w:tab w:val="center" w:pos="4111"/>
        <w:tab w:val="right" w:pos="9923"/>
      </w:tabs>
      <w:ind w:left="-142" w:right="-285"/>
      <w:jc w:val="right"/>
      <w:rPr>
        <w:rFonts w:cs="Arial"/>
        <w:b/>
        <w:color w:val="003B79"/>
        <w:sz w:val="20"/>
      </w:rPr>
    </w:pPr>
    <w:r>
      <w:rPr>
        <w:rFonts w:cs="Arial"/>
        <w:b/>
        <w:noProof/>
        <w:color w:val="003B79"/>
        <w:lang w:eastAsia="en-ZA"/>
      </w:rPr>
      <w:drawing>
        <wp:anchor distT="0" distB="0" distL="114300" distR="114300" simplePos="0" relativeHeight="251694080" behindDoc="1" locked="0" layoutInCell="1" allowOverlap="1" wp14:anchorId="1061BFAA" wp14:editId="11029375">
          <wp:simplePos x="0" y="0"/>
          <wp:positionH relativeFrom="column">
            <wp:align>left</wp:align>
          </wp:positionH>
          <wp:positionV relativeFrom="paragraph">
            <wp:posOffset>-10795</wp:posOffset>
          </wp:positionV>
          <wp:extent cx="6400800" cy="344170"/>
          <wp:effectExtent l="19050" t="0" r="0" b="0"/>
          <wp:wrapNone/>
          <wp:docPr id="8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b/>
        <w:color w:val="003B79"/>
      </w:rPr>
      <w:t xml:space="preserve">  </w:t>
    </w:r>
    <w:r w:rsidRPr="00B0771F">
      <w:rPr>
        <w:rStyle w:val="PageNumber"/>
        <w:rFonts w:cs="Arial"/>
        <w:b/>
        <w:color w:val="003B79"/>
        <w:sz w:val="20"/>
      </w:rPr>
      <w:fldChar w:fldCharType="begin"/>
    </w:r>
    <w:r w:rsidRPr="00B0771F">
      <w:rPr>
        <w:rStyle w:val="PageNumber"/>
        <w:rFonts w:cs="Arial"/>
        <w:b/>
        <w:color w:val="003B79"/>
        <w:sz w:val="20"/>
      </w:rPr>
      <w:instrText xml:space="preserve"> PAGE  </w:instrText>
    </w:r>
    <w:r w:rsidRPr="00B0771F">
      <w:rPr>
        <w:rStyle w:val="PageNumber"/>
        <w:rFonts w:cs="Arial"/>
        <w:b/>
        <w:color w:val="003B79"/>
        <w:sz w:val="20"/>
      </w:rPr>
      <w:fldChar w:fldCharType="separate"/>
    </w:r>
    <w:r w:rsidR="00405CF7">
      <w:rPr>
        <w:rStyle w:val="PageNumber"/>
        <w:rFonts w:cs="Arial"/>
        <w:b/>
        <w:noProof/>
        <w:color w:val="003B79"/>
        <w:sz w:val="20"/>
      </w:rPr>
      <w:t>33</w:t>
    </w:r>
    <w:r w:rsidRPr="00B0771F">
      <w:rPr>
        <w:rStyle w:val="PageNumber"/>
        <w:rFonts w:cs="Arial"/>
        <w:b/>
        <w:color w:val="003B79"/>
        <w:sz w:val="20"/>
      </w:rPr>
      <w:fldChar w:fldCharType="end"/>
    </w:r>
  </w:p>
  <w:p w:rsidR="00666057" w:rsidRPr="0072219B" w:rsidRDefault="00666057" w:rsidP="00EF5C4B">
    <w:pPr>
      <w:pStyle w:val="Footer"/>
      <w:rPr>
        <w:szCs w:val="22"/>
      </w:rPr>
    </w:pPr>
  </w:p>
  <w:p w:rsidR="00666057" w:rsidRDefault="006660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Pr="00B0771F" w:rsidRDefault="00666057" w:rsidP="00EF5C4B">
    <w:pPr>
      <w:pStyle w:val="Footer"/>
      <w:tabs>
        <w:tab w:val="clear" w:pos="4320"/>
        <w:tab w:val="clear" w:pos="8640"/>
        <w:tab w:val="center" w:pos="4111"/>
        <w:tab w:val="right" w:pos="9923"/>
      </w:tabs>
      <w:ind w:left="-142" w:right="-285"/>
      <w:jc w:val="right"/>
      <w:rPr>
        <w:rFonts w:cs="Arial"/>
        <w:b/>
        <w:color w:val="003B79"/>
        <w:sz w:val="20"/>
      </w:rPr>
    </w:pPr>
    <w:r>
      <w:rPr>
        <w:rFonts w:cs="Arial"/>
        <w:b/>
        <w:noProof/>
        <w:color w:val="003B79"/>
        <w:lang w:eastAsia="en-ZA"/>
      </w:rPr>
      <w:drawing>
        <wp:anchor distT="0" distB="0" distL="114300" distR="114300" simplePos="0" relativeHeight="251688960" behindDoc="1" locked="0" layoutInCell="1" allowOverlap="1" wp14:anchorId="61559AD9" wp14:editId="2C224EE0">
          <wp:simplePos x="0" y="0"/>
          <wp:positionH relativeFrom="column">
            <wp:align>left</wp:align>
          </wp:positionH>
          <wp:positionV relativeFrom="paragraph">
            <wp:posOffset>-10795</wp:posOffset>
          </wp:positionV>
          <wp:extent cx="6400800" cy="344170"/>
          <wp:effectExtent l="19050" t="0" r="0" b="0"/>
          <wp:wrapNone/>
          <wp:docPr id="8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b/>
        <w:color w:val="003B79"/>
      </w:rPr>
      <w:t xml:space="preserve">  </w:t>
    </w:r>
    <w:r w:rsidRPr="00B0771F">
      <w:rPr>
        <w:rStyle w:val="PageNumber"/>
        <w:rFonts w:cs="Arial"/>
        <w:b/>
        <w:color w:val="003B79"/>
        <w:sz w:val="20"/>
      </w:rPr>
      <w:fldChar w:fldCharType="begin"/>
    </w:r>
    <w:r w:rsidRPr="00B0771F">
      <w:rPr>
        <w:rStyle w:val="PageNumber"/>
        <w:rFonts w:cs="Arial"/>
        <w:b/>
        <w:color w:val="003B79"/>
        <w:sz w:val="20"/>
      </w:rPr>
      <w:instrText xml:space="preserve"> PAGE  </w:instrText>
    </w:r>
    <w:r w:rsidRPr="00B0771F">
      <w:rPr>
        <w:rStyle w:val="PageNumber"/>
        <w:rFonts w:cs="Arial"/>
        <w:b/>
        <w:color w:val="003B79"/>
        <w:sz w:val="20"/>
      </w:rPr>
      <w:fldChar w:fldCharType="separate"/>
    </w:r>
    <w:r w:rsidR="00405CF7">
      <w:rPr>
        <w:rStyle w:val="PageNumber"/>
        <w:rFonts w:cs="Arial"/>
        <w:b/>
        <w:noProof/>
        <w:color w:val="003B79"/>
        <w:sz w:val="20"/>
      </w:rPr>
      <w:t>89</w:t>
    </w:r>
    <w:r w:rsidRPr="00B0771F">
      <w:rPr>
        <w:rStyle w:val="PageNumber"/>
        <w:rFonts w:cs="Arial"/>
        <w:b/>
        <w:color w:val="003B79"/>
        <w:sz w:val="20"/>
      </w:rPr>
      <w:fldChar w:fldCharType="end"/>
    </w:r>
  </w:p>
  <w:p w:rsidR="00666057" w:rsidRPr="0072219B" w:rsidRDefault="00666057" w:rsidP="00EF5C4B">
    <w:pPr>
      <w:pStyle w:val="Footer"/>
      <w:rPr>
        <w:szCs w:val="22"/>
      </w:rPr>
    </w:pPr>
  </w:p>
  <w:p w:rsidR="00666057" w:rsidRDefault="006660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Pr="00B0771F" w:rsidRDefault="00666057" w:rsidP="00B0771F">
    <w:pPr>
      <w:pStyle w:val="Footer"/>
      <w:tabs>
        <w:tab w:val="clear" w:pos="4320"/>
        <w:tab w:val="clear" w:pos="8640"/>
        <w:tab w:val="center" w:pos="4111"/>
        <w:tab w:val="right" w:pos="9923"/>
      </w:tabs>
      <w:ind w:left="-142" w:right="-285"/>
      <w:jc w:val="right"/>
      <w:rPr>
        <w:rFonts w:cs="Arial"/>
        <w:b/>
        <w:color w:val="003B79"/>
        <w:sz w:val="20"/>
      </w:rPr>
    </w:pPr>
    <w:r>
      <w:rPr>
        <w:rFonts w:cs="Arial"/>
        <w:b/>
        <w:noProof/>
        <w:color w:val="003B79"/>
        <w:lang w:eastAsia="en-ZA"/>
      </w:rPr>
      <w:drawing>
        <wp:anchor distT="0" distB="0" distL="114300" distR="114300" simplePos="0" relativeHeight="251664384" behindDoc="1" locked="0" layoutInCell="1" allowOverlap="1" wp14:anchorId="6C5BBE7F" wp14:editId="16A80F77">
          <wp:simplePos x="0" y="0"/>
          <wp:positionH relativeFrom="column">
            <wp:align>left</wp:align>
          </wp:positionH>
          <wp:positionV relativeFrom="paragraph">
            <wp:posOffset>-10795</wp:posOffset>
          </wp:positionV>
          <wp:extent cx="6229350" cy="342900"/>
          <wp:effectExtent l="0" t="0" r="0" b="0"/>
          <wp:wrapNone/>
          <wp:docPr id="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252422" cy="344170"/>
                  </a:xfrm>
                  <a:prstGeom prst="rect">
                    <a:avLst/>
                  </a:prstGeom>
                  <a:noFill/>
                </pic:spPr>
              </pic:pic>
            </a:graphicData>
          </a:graphic>
          <wp14:sizeRelH relativeFrom="margin">
            <wp14:pctWidth>0</wp14:pctWidth>
          </wp14:sizeRelH>
        </wp:anchor>
      </w:drawing>
    </w:r>
    <w:r>
      <w:rPr>
        <w:rStyle w:val="PageNumber"/>
        <w:rFonts w:cs="Arial"/>
        <w:b/>
        <w:color w:val="003B79"/>
        <w:sz w:val="20"/>
      </w:rPr>
      <w:fldChar w:fldCharType="begin"/>
    </w:r>
    <w:r>
      <w:rPr>
        <w:rStyle w:val="PageNumber"/>
        <w:rFonts w:cs="Arial"/>
        <w:b/>
        <w:color w:val="003B79"/>
        <w:sz w:val="20"/>
      </w:rPr>
      <w:instrText xml:space="preserve"> PAGE  </w:instrText>
    </w:r>
    <w:r>
      <w:rPr>
        <w:rStyle w:val="PageNumber"/>
        <w:rFonts w:cs="Arial"/>
        <w:b/>
        <w:color w:val="003B79"/>
        <w:sz w:val="20"/>
      </w:rPr>
      <w:fldChar w:fldCharType="separate"/>
    </w:r>
    <w:r w:rsidR="00405CF7">
      <w:rPr>
        <w:rStyle w:val="PageNumber"/>
        <w:rFonts w:cs="Arial"/>
        <w:b/>
        <w:noProof/>
        <w:color w:val="003B79"/>
        <w:sz w:val="20"/>
      </w:rPr>
      <w:t>29</w:t>
    </w:r>
    <w:r>
      <w:rPr>
        <w:rStyle w:val="PageNumber"/>
        <w:rFonts w:cs="Arial"/>
        <w:b/>
        <w:color w:val="003B79"/>
        <w:sz w:val="20"/>
      </w:rPr>
      <w:fldChar w:fldCharType="end"/>
    </w:r>
  </w:p>
  <w:p w:rsidR="00666057" w:rsidRPr="0072219B" w:rsidRDefault="00666057" w:rsidP="00B0771F">
    <w:pPr>
      <w:pStyle w:val="Footer"/>
      <w:rPr>
        <w:szCs w:val="22"/>
      </w:rPr>
    </w:pPr>
  </w:p>
  <w:p w:rsidR="00666057" w:rsidRPr="005F7D46" w:rsidRDefault="00666057" w:rsidP="00B0771F">
    <w:pPr>
      <w:pStyle w:val="Footer"/>
      <w:tabs>
        <w:tab w:val="clear" w:pos="4320"/>
        <w:tab w:val="center" w:pos="4111"/>
        <w:tab w:val="right" w:pos="9923"/>
      </w:tabs>
      <w:ind w:left="-142"/>
      <w:rPr>
        <w:szCs w:val="22"/>
      </w:rPr>
    </w:pPr>
  </w:p>
  <w:p w:rsidR="00666057" w:rsidRDefault="006660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CA6" w:rsidRDefault="00CA7CA6">
      <w:r>
        <w:separator/>
      </w:r>
    </w:p>
  </w:footnote>
  <w:footnote w:type="continuationSeparator" w:id="0">
    <w:p w:rsidR="00CA7CA6" w:rsidRDefault="00CA7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Default="006660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85" o:spid="_x0000_s2050" type="#_x0000_t136" style="position:absolute;margin-left:0;margin-top:0;width:471.15pt;height:188.45pt;rotation:315;z-index:-251645952;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Default="00666057" w:rsidP="00EF5C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71.15pt;height:188.45pt;rotation:315;z-index:-251625472;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p w:rsidR="00666057" w:rsidRPr="00862481" w:rsidRDefault="00666057" w:rsidP="00EF5C4B">
    <w:pPr>
      <w:pStyle w:val="Header"/>
      <w:tabs>
        <w:tab w:val="clear" w:pos="8640"/>
        <w:tab w:val="right" w:pos="9923"/>
      </w:tabs>
      <w:ind w:left="-3420" w:right="-285"/>
      <w:jc w:val="right"/>
      <w:rPr>
        <w:rFonts w:cs="Arial"/>
        <w:b/>
        <w:color w:val="5C89BF"/>
        <w:sz w:val="18"/>
        <w:szCs w:val="18"/>
      </w:rPr>
    </w:pPr>
    <w:r>
      <w:rPr>
        <w:rFonts w:cs="Arial"/>
        <w:b/>
        <w:color w:val="5C89BF"/>
        <w:sz w:val="18"/>
        <w:szCs w:val="18"/>
      </w:rPr>
      <w:t>Management report of Property Management Trading Entity</w:t>
    </w:r>
  </w:p>
  <w:p w:rsidR="00666057" w:rsidRDefault="00666057" w:rsidP="00EF5C4B">
    <w:pPr>
      <w:pStyle w:val="Header"/>
    </w:pPr>
    <w:r>
      <w:rPr>
        <w:noProof/>
        <w:lang w:eastAsia="en-ZA"/>
      </w:rPr>
      <mc:AlternateContent>
        <mc:Choice Requires="wps">
          <w:drawing>
            <wp:anchor distT="4294967294" distB="4294967294" distL="114300" distR="114300" simplePos="0" relativeHeight="251692032" behindDoc="0" locked="0" layoutInCell="1" allowOverlap="1" wp14:anchorId="6EE2524B" wp14:editId="7B7BFE4E">
              <wp:simplePos x="0" y="0"/>
              <wp:positionH relativeFrom="column">
                <wp:posOffset>-276225</wp:posOffset>
              </wp:positionH>
              <wp:positionV relativeFrom="paragraph">
                <wp:posOffset>48260</wp:posOffset>
              </wp:positionV>
              <wp:extent cx="6400800" cy="0"/>
              <wp:effectExtent l="0" t="0" r="19050" b="19050"/>
              <wp:wrapNone/>
              <wp:docPr id="86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920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75pt,3.8pt" to="482.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" strokecolor="#003b79" strokeweight="1.5pt"/>
          </w:pict>
        </mc:Fallback>
      </mc:AlternateContent>
    </w:r>
  </w:p>
  <w:p w:rsidR="00666057" w:rsidRDefault="00666057" w:rsidP="00EF5C4B">
    <w:pPr>
      <w:pStyle w:val="Header"/>
    </w:pPr>
  </w:p>
  <w:p w:rsidR="00666057" w:rsidRDefault="00666057">
    <w:pPr>
      <w:pStyle w:val="Header"/>
    </w:pPr>
    <w:r>
      <w:rPr>
        <w:noProof/>
      </w:rPr>
      <w:pict>
        <v:shape id="PowerPlusWaterMarkObject31172386" o:spid="_x0000_s2051" type="#_x0000_t136" style="position:absolute;margin-left:0;margin-top:0;width:471.15pt;height:188.45pt;rotation:315;z-index:-251643904;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Default="00666057" w:rsidP="00CB48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84" o:spid="_x0000_s2049" type="#_x0000_t136" style="position:absolute;margin-left:0;margin-top:0;width:471.15pt;height:188.45pt;rotation:315;z-index:-251648000;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p w:rsidR="00666057" w:rsidRPr="00862481" w:rsidRDefault="00666057" w:rsidP="00EF5C4B">
    <w:pPr>
      <w:pStyle w:val="Header"/>
      <w:tabs>
        <w:tab w:val="clear" w:pos="8640"/>
        <w:tab w:val="right" w:pos="9923"/>
      </w:tabs>
      <w:ind w:left="-3420" w:right="-285"/>
      <w:jc w:val="right"/>
      <w:rPr>
        <w:rFonts w:cs="Arial"/>
        <w:b/>
        <w:color w:val="5C89BF"/>
        <w:sz w:val="18"/>
        <w:szCs w:val="18"/>
      </w:rPr>
    </w:pPr>
    <w:r>
      <w:rPr>
        <w:rFonts w:cs="Arial"/>
        <w:b/>
        <w:color w:val="5C89BF"/>
        <w:sz w:val="18"/>
        <w:szCs w:val="18"/>
      </w:rPr>
      <w:t>Management report of Property Management Trading Entity</w:t>
    </w:r>
  </w:p>
  <w:p w:rsidR="00666057" w:rsidRDefault="00666057" w:rsidP="00CB4858">
    <w:pPr>
      <w:pStyle w:val="Header"/>
    </w:pPr>
    <w:r>
      <w:rPr>
        <w:noProof/>
        <w:lang w:eastAsia="en-ZA"/>
      </w:rPr>
      <mc:AlternateContent>
        <mc:Choice Requires="wps">
          <w:drawing>
            <wp:anchor distT="4294967294" distB="4294967294" distL="114300" distR="114300" simplePos="0" relativeHeight="251686912" behindDoc="0" locked="0" layoutInCell="1" allowOverlap="1" wp14:anchorId="5E1C8A31" wp14:editId="07EE7044">
              <wp:simplePos x="0" y="0"/>
              <wp:positionH relativeFrom="column">
                <wp:posOffset>-276225</wp:posOffset>
              </wp:positionH>
              <wp:positionV relativeFrom="paragraph">
                <wp:posOffset>48260</wp:posOffset>
              </wp:positionV>
              <wp:extent cx="6400800" cy="0"/>
              <wp:effectExtent l="0" t="0" r="19050" b="1905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75pt,3.8pt" to="482.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" strokecolor="#003b79" strokeweight="1.5pt"/>
          </w:pict>
        </mc:Fallback>
      </mc:AlternateContent>
    </w:r>
  </w:p>
  <w:p w:rsidR="00666057" w:rsidRDefault="00666057" w:rsidP="00CB4858">
    <w:pPr>
      <w:pStyle w:val="Header"/>
    </w:pPr>
  </w:p>
  <w:p w:rsidR="00666057" w:rsidRDefault="0066605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Default="006660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88" o:spid="_x0000_s2053" type="#_x0000_t136" style="position:absolute;margin-left:0;margin-top:0;width:471.15pt;height:188.45pt;rotation:315;z-index:-251639808;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Default="006660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89" o:spid="_x0000_s2054" type="#_x0000_t136" style="position:absolute;margin-left:0;margin-top:0;width:471.15pt;height:188.45pt;rotation:315;z-index:-251637760;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Default="00666057" w:rsidP="00CB48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87" o:spid="_x0000_s2052" type="#_x0000_t136" style="position:absolute;margin-left:0;margin-top:0;width:471.15pt;height:188.45pt;rotation:315;z-index:-251641856;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p w:rsidR="00666057" w:rsidRDefault="00666057" w:rsidP="00CB4858">
    <w:pPr>
      <w:pStyle w:val="Header"/>
    </w:pPr>
  </w:p>
  <w:p w:rsidR="00666057" w:rsidRDefault="0066605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Default="006660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91" o:spid="_x0000_s2056" type="#_x0000_t136" style="position:absolute;margin-left:0;margin-top:0;width:471.15pt;height:188.45pt;rotation:315;z-index:-251633664;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Pr="00862481" w:rsidRDefault="00666057" w:rsidP="002A4947">
    <w:pPr>
      <w:pStyle w:val="Header"/>
      <w:tabs>
        <w:tab w:val="clear" w:pos="8640"/>
        <w:tab w:val="right" w:pos="9923"/>
      </w:tabs>
      <w:ind w:left="-3420" w:right="-285"/>
      <w:jc w:val="right"/>
      <w:rPr>
        <w:rFonts w:cs="Arial"/>
        <w:b/>
        <w:color w:val="5C89BF"/>
        <w:sz w:val="18"/>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92" o:spid="_x0000_s2057" type="#_x0000_t136" style="position:absolute;left:0;text-align:left;margin-left:0;margin-top:0;width:471.15pt;height:188.45pt;rotation:315;z-index:-251631616;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r>
      <w:rPr>
        <w:rFonts w:cs="Arial"/>
        <w:b/>
        <w:color w:val="5C89BF"/>
        <w:sz w:val="18"/>
        <w:szCs w:val="18"/>
      </w:rPr>
      <w:t>Management report of Property Management Trading Entity</w:t>
    </w:r>
  </w:p>
  <w:p w:rsidR="00666057" w:rsidRPr="008F2827" w:rsidRDefault="00666057" w:rsidP="002A4947">
    <w:pPr>
      <w:pStyle w:val="Header"/>
      <w:ind w:left="-142" w:right="6"/>
      <w:rPr>
        <w:rFonts w:cs="Arial"/>
      </w:rPr>
    </w:pPr>
    <w:r>
      <w:rPr>
        <w:noProof/>
        <w:lang w:eastAsia="en-ZA"/>
      </w:rPr>
      <mc:AlternateContent>
        <mc:Choice Requires="wps">
          <w:drawing>
            <wp:anchor distT="4294967293" distB="4294967293" distL="114300" distR="114300" simplePos="0" relativeHeight="251659264" behindDoc="0" locked="0" layoutInCell="1" allowOverlap="1" wp14:anchorId="46222F3F" wp14:editId="287B6DC3">
              <wp:simplePos x="0" y="0"/>
              <wp:positionH relativeFrom="column">
                <wp:align>left</wp:align>
              </wp:positionH>
              <wp:positionV relativeFrom="paragraph">
                <wp:posOffset>17144</wp:posOffset>
              </wp:positionV>
              <wp:extent cx="6400800" cy="0"/>
              <wp:effectExtent l="0" t="0" r="19050" b="19050"/>
              <wp:wrapNone/>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9264;visibility:visible;mso-wrap-style:square;mso-width-percent:0;mso-height-percent:0;mso-wrap-distance-left:9pt;mso-wrap-distance-top:-8e-5mm;mso-wrap-distance-right:9pt;mso-wrap-distance-bottom:-8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" strokecolor="#003b79" strokeweight="1.5p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057" w:rsidRDefault="006660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90" o:spid="_x0000_s2055" type="#_x0000_t136" style="position:absolute;margin-left:0;margin-top:0;width:471.15pt;height:188.45pt;rotation:315;z-index:-251635712;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nsid w:val="05C931BC"/>
    <w:multiLevelType w:val="hybridMultilevel"/>
    <w:tmpl w:val="52001F54"/>
    <w:lvl w:ilvl="0" w:tplc="0409000F">
      <w:start w:val="1"/>
      <w:numFmt w:val="decimal"/>
      <w:lvlText w:val="%1."/>
      <w:lvlJc w:val="left"/>
      <w:pPr>
        <w:tabs>
          <w:tab w:val="num" w:pos="360"/>
        </w:tabs>
        <w:ind w:left="360" w:hanging="360"/>
      </w:pPr>
    </w:lvl>
    <w:lvl w:ilvl="1" w:tplc="1C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F060711"/>
    <w:multiLevelType w:val="hybridMultilevel"/>
    <w:tmpl w:val="936C0A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8B21BC1"/>
    <w:multiLevelType w:val="multilevel"/>
    <w:tmpl w:val="BFE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E3007E"/>
    <w:multiLevelType w:val="hybridMultilevel"/>
    <w:tmpl w:val="4894C5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CEC35D6"/>
    <w:multiLevelType w:val="hybridMultilevel"/>
    <w:tmpl w:val="5340168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01C11EE"/>
    <w:multiLevelType w:val="hybridMultilevel"/>
    <w:tmpl w:val="1F00BB78"/>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8">
    <w:nsid w:val="231635C6"/>
    <w:multiLevelType w:val="hybridMultilevel"/>
    <w:tmpl w:val="BBF2AB7C"/>
    <w:lvl w:ilvl="0" w:tplc="1C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981A88"/>
    <w:multiLevelType w:val="multilevel"/>
    <w:tmpl w:val="6BC84656"/>
    <w:lvl w:ilvl="0">
      <w:start w:val="1"/>
      <w:numFmt w:val="bullet"/>
      <w:lvlText w:val=""/>
      <w:lvlJc w:val="left"/>
      <w:pPr>
        <w:tabs>
          <w:tab w:val="num" w:pos="360"/>
        </w:tabs>
        <w:ind w:left="360" w:hanging="360"/>
      </w:pPr>
      <w:rPr>
        <w:rFonts w:ascii="Symbol" w:hAnsi="Symbol" w:hint="default"/>
        <w:i w:val="0"/>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26AE101E"/>
    <w:multiLevelType w:val="hybridMultilevel"/>
    <w:tmpl w:val="DF1CCC80"/>
    <w:lvl w:ilvl="0" w:tplc="DD92CA5E">
      <w:start w:val="1"/>
      <w:numFmt w:val="lowerLetter"/>
      <w:lvlText w:val="%1)"/>
      <w:lvlJc w:val="left"/>
      <w:pPr>
        <w:ind w:left="720" w:hanging="360"/>
      </w:pPr>
      <w:rPr>
        <w:rFonts w:ascii="Arial" w:eastAsia="Times New Roman" w:hAnsi="Arial" w:cs="Arial"/>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2881056D"/>
    <w:multiLevelType w:val="hybridMultilevel"/>
    <w:tmpl w:val="9F68DC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2908529D"/>
    <w:multiLevelType w:val="hybridMultilevel"/>
    <w:tmpl w:val="09FA21CC"/>
    <w:lvl w:ilvl="0" w:tplc="73E69A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9265002"/>
    <w:multiLevelType w:val="hybridMultilevel"/>
    <w:tmpl w:val="2670178C"/>
    <w:lvl w:ilvl="0" w:tplc="05DC2EDC">
      <w:start w:val="22"/>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2AF2306F"/>
    <w:multiLevelType w:val="hybridMultilevel"/>
    <w:tmpl w:val="8BC813AE"/>
    <w:lvl w:ilvl="0" w:tplc="3924A626">
      <w:start w:val="13"/>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2C25302C"/>
    <w:multiLevelType w:val="hybridMultilevel"/>
    <w:tmpl w:val="5D54F98C"/>
    <w:lvl w:ilvl="0" w:tplc="8006FF78">
      <w:start w:val="1"/>
      <w:numFmt w:val="lowerLetter"/>
      <w:lvlText w:val="(%1)"/>
      <w:lvlJc w:val="left"/>
      <w:pPr>
        <w:ind w:left="1069" w:hanging="36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16">
    <w:nsid w:val="335D3480"/>
    <w:multiLevelType w:val="hybridMultilevel"/>
    <w:tmpl w:val="8266FC00"/>
    <w:lvl w:ilvl="0" w:tplc="1C090001">
      <w:start w:val="1"/>
      <w:numFmt w:val="bullet"/>
      <w:lvlText w:val=""/>
      <w:lvlJc w:val="left"/>
      <w:pPr>
        <w:tabs>
          <w:tab w:val="num" w:pos="1353"/>
        </w:tabs>
        <w:ind w:left="1353" w:hanging="360"/>
      </w:pPr>
      <w:rPr>
        <w:rFonts w:ascii="Symbol" w:hAnsi="Symbol" w:hint="default"/>
      </w:rPr>
    </w:lvl>
    <w:lvl w:ilvl="1" w:tplc="08090003">
      <w:start w:val="1"/>
      <w:numFmt w:val="decimal"/>
      <w:lvlText w:val="%2."/>
      <w:lvlJc w:val="left"/>
      <w:pPr>
        <w:tabs>
          <w:tab w:val="num" w:pos="2073"/>
        </w:tabs>
        <w:ind w:left="2073" w:hanging="360"/>
      </w:pPr>
      <w:rPr>
        <w:rFonts w:cs="Times New Roman"/>
      </w:rPr>
    </w:lvl>
    <w:lvl w:ilvl="2" w:tplc="08090005">
      <w:start w:val="1"/>
      <w:numFmt w:val="bullet"/>
      <w:lvlText w:val=""/>
      <w:lvlJc w:val="left"/>
      <w:pPr>
        <w:tabs>
          <w:tab w:val="num" w:pos="2793"/>
        </w:tabs>
        <w:ind w:left="2793" w:hanging="360"/>
      </w:pPr>
      <w:rPr>
        <w:rFonts w:ascii="Wingdings" w:hAnsi="Wingdings" w:hint="default"/>
      </w:rPr>
    </w:lvl>
    <w:lvl w:ilvl="3" w:tplc="08090001">
      <w:start w:val="1"/>
      <w:numFmt w:val="bullet"/>
      <w:lvlText w:val=""/>
      <w:lvlJc w:val="left"/>
      <w:pPr>
        <w:tabs>
          <w:tab w:val="num" w:pos="3513"/>
        </w:tabs>
        <w:ind w:left="3513" w:hanging="360"/>
      </w:pPr>
      <w:rPr>
        <w:rFonts w:ascii="Symbol" w:hAnsi="Symbol" w:hint="default"/>
      </w:rPr>
    </w:lvl>
    <w:lvl w:ilvl="4" w:tplc="08090003">
      <w:start w:val="1"/>
      <w:numFmt w:val="bullet"/>
      <w:lvlText w:val="o"/>
      <w:lvlJc w:val="left"/>
      <w:pPr>
        <w:tabs>
          <w:tab w:val="num" w:pos="4233"/>
        </w:tabs>
        <w:ind w:left="4233" w:hanging="360"/>
      </w:pPr>
      <w:rPr>
        <w:rFonts w:ascii="Courier New" w:hAnsi="Courier New" w:cs="Times New Roman" w:hint="default"/>
      </w:rPr>
    </w:lvl>
    <w:lvl w:ilvl="5" w:tplc="08090005">
      <w:start w:val="1"/>
      <w:numFmt w:val="bullet"/>
      <w:lvlText w:val=""/>
      <w:lvlJc w:val="left"/>
      <w:pPr>
        <w:tabs>
          <w:tab w:val="num" w:pos="4953"/>
        </w:tabs>
        <w:ind w:left="4953" w:hanging="360"/>
      </w:pPr>
      <w:rPr>
        <w:rFonts w:ascii="Wingdings" w:hAnsi="Wingdings" w:hint="default"/>
      </w:rPr>
    </w:lvl>
    <w:lvl w:ilvl="6" w:tplc="08090001">
      <w:start w:val="1"/>
      <w:numFmt w:val="bullet"/>
      <w:lvlText w:val=""/>
      <w:lvlJc w:val="left"/>
      <w:pPr>
        <w:tabs>
          <w:tab w:val="num" w:pos="5673"/>
        </w:tabs>
        <w:ind w:left="5673" w:hanging="360"/>
      </w:pPr>
      <w:rPr>
        <w:rFonts w:ascii="Symbol" w:hAnsi="Symbol" w:hint="default"/>
      </w:rPr>
    </w:lvl>
    <w:lvl w:ilvl="7" w:tplc="08090003">
      <w:start w:val="1"/>
      <w:numFmt w:val="bullet"/>
      <w:lvlText w:val="o"/>
      <w:lvlJc w:val="left"/>
      <w:pPr>
        <w:tabs>
          <w:tab w:val="num" w:pos="6393"/>
        </w:tabs>
        <w:ind w:left="6393" w:hanging="360"/>
      </w:pPr>
      <w:rPr>
        <w:rFonts w:ascii="Courier New" w:hAnsi="Courier New" w:cs="Times New Roman" w:hint="default"/>
      </w:rPr>
    </w:lvl>
    <w:lvl w:ilvl="8" w:tplc="08090005">
      <w:start w:val="1"/>
      <w:numFmt w:val="bullet"/>
      <w:lvlText w:val=""/>
      <w:lvlJc w:val="left"/>
      <w:pPr>
        <w:tabs>
          <w:tab w:val="num" w:pos="7113"/>
        </w:tabs>
        <w:ind w:left="7113" w:hanging="360"/>
      </w:pPr>
      <w:rPr>
        <w:rFonts w:ascii="Wingdings" w:hAnsi="Wingdings" w:hint="default"/>
      </w:rPr>
    </w:lvl>
  </w:abstractNum>
  <w:abstractNum w:abstractNumId="17">
    <w:nsid w:val="3B090AFF"/>
    <w:multiLevelType w:val="hybridMultilevel"/>
    <w:tmpl w:val="2DE2B938"/>
    <w:styleLink w:val="1111112"/>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8">
    <w:nsid w:val="41650688"/>
    <w:multiLevelType w:val="hybridMultilevel"/>
    <w:tmpl w:val="2E2CC36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nsid w:val="4335013D"/>
    <w:multiLevelType w:val="multilevel"/>
    <w:tmpl w:val="2174CD90"/>
    <w:lvl w:ilvl="0">
      <w:start w:val="1"/>
      <w:numFmt w:val="lowerLetter"/>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hint="default"/>
        <w:color w:val="auto"/>
      </w:rPr>
    </w:lvl>
    <w:lvl w:ilvl="2">
      <w:start w:val="1"/>
      <w:numFmt w:val="bullet"/>
      <w:lvlText w:val=""/>
      <w:lvlJc w:val="left"/>
      <w:pPr>
        <w:tabs>
          <w:tab w:val="num" w:pos="1224"/>
        </w:tabs>
        <w:ind w:left="1224" w:hanging="504"/>
      </w:pPr>
      <w:rPr>
        <w:rFonts w:ascii="Symbol" w:hAnsi="Symbol" w:hint="default"/>
        <w:color w:val="auto"/>
      </w:rPr>
    </w:lvl>
    <w:lvl w:ilvl="3">
      <w:start w:val="1"/>
      <w:numFmt w:val="none"/>
      <w:lvlText w:val="%4"/>
      <w:lvlJc w:val="left"/>
      <w:pPr>
        <w:tabs>
          <w:tab w:val="num" w:pos="1728"/>
        </w:tabs>
        <w:ind w:left="1728" w:hanging="648"/>
      </w:pPr>
      <w:rPr>
        <w:rFonts w:ascii="Times New Roman" w:hAnsi="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nsid w:val="44DC6A95"/>
    <w:multiLevelType w:val="hybridMultilevel"/>
    <w:tmpl w:val="AF98F37C"/>
    <w:lvl w:ilvl="0" w:tplc="ADB6AB50">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nsid w:val="4809431C"/>
    <w:multiLevelType w:val="hybridMultilevel"/>
    <w:tmpl w:val="8F5C240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2">
    <w:nsid w:val="4E264B0A"/>
    <w:multiLevelType w:val="hybridMultilevel"/>
    <w:tmpl w:val="E4D8F16A"/>
    <w:lvl w:ilvl="0" w:tplc="5C800E3C">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4F0F3AC2"/>
    <w:multiLevelType w:val="hybridMultilevel"/>
    <w:tmpl w:val="1CDA518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4F924F9A"/>
    <w:multiLevelType w:val="hybridMultilevel"/>
    <w:tmpl w:val="76924BB6"/>
    <w:lvl w:ilvl="0" w:tplc="1C090017">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25">
    <w:nsid w:val="51451751"/>
    <w:multiLevelType w:val="hybridMultilevel"/>
    <w:tmpl w:val="FDAEBD38"/>
    <w:lvl w:ilvl="0" w:tplc="1C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3623CB"/>
    <w:multiLevelType w:val="hybridMultilevel"/>
    <w:tmpl w:val="850A5460"/>
    <w:lvl w:ilvl="0" w:tplc="320ECFC6">
      <w:start w:val="17"/>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7">
    <w:nsid w:val="598D3FA6"/>
    <w:multiLevelType w:val="multilevel"/>
    <w:tmpl w:val="EE7A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A565ED"/>
    <w:multiLevelType w:val="hybridMultilevel"/>
    <w:tmpl w:val="2C203DEC"/>
    <w:lvl w:ilvl="0" w:tplc="C4BCF532">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nsid w:val="5B650738"/>
    <w:multiLevelType w:val="multilevel"/>
    <w:tmpl w:val="36303C2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2A76FB"/>
    <w:multiLevelType w:val="multilevel"/>
    <w:tmpl w:val="A420E4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340F2C"/>
    <w:multiLevelType w:val="hybridMultilevel"/>
    <w:tmpl w:val="090E977A"/>
    <w:lvl w:ilvl="0" w:tplc="1C090019">
      <w:start w:val="1"/>
      <w:numFmt w:val="lowerLetter"/>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2">
    <w:nsid w:val="5DC05528"/>
    <w:multiLevelType w:val="hybridMultilevel"/>
    <w:tmpl w:val="A338230A"/>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nsid w:val="60B248A7"/>
    <w:multiLevelType w:val="hybridMultilevel"/>
    <w:tmpl w:val="08DAE6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61A41FAD"/>
    <w:multiLevelType w:val="hybridMultilevel"/>
    <w:tmpl w:val="07FEF6C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nsid w:val="66BB526F"/>
    <w:multiLevelType w:val="hybridMultilevel"/>
    <w:tmpl w:val="3976E0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672E18F7"/>
    <w:multiLevelType w:val="hybridMultilevel"/>
    <w:tmpl w:val="FD0C38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nsid w:val="6842692F"/>
    <w:multiLevelType w:val="multilevel"/>
    <w:tmpl w:val="EFB6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5B44FB"/>
    <w:multiLevelType w:val="hybridMultilevel"/>
    <w:tmpl w:val="71680BAA"/>
    <w:lvl w:ilvl="0" w:tplc="EF2C0000">
      <w:start w:val="121"/>
      <w:numFmt w:val="decimal"/>
      <w:lvlText w:val="%1"/>
      <w:lvlJc w:val="left"/>
      <w:pPr>
        <w:ind w:left="720" w:hanging="360"/>
      </w:pPr>
      <w:rPr>
        <w:rFonts w:hint="default"/>
        <w:color w:val="000000"/>
        <w:sz w:val="18"/>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nsid w:val="739E4EC2"/>
    <w:multiLevelType w:val="hybridMultilevel"/>
    <w:tmpl w:val="6688E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42460D2"/>
    <w:multiLevelType w:val="hybridMultilevel"/>
    <w:tmpl w:val="822A1170"/>
    <w:lvl w:ilvl="0" w:tplc="EFF8C5D8">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1">
    <w:nsid w:val="75213DBC"/>
    <w:multiLevelType w:val="hybridMultilevel"/>
    <w:tmpl w:val="AF98F37C"/>
    <w:lvl w:ilvl="0" w:tplc="ADB6AB50">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2">
    <w:nsid w:val="7A206A2B"/>
    <w:multiLevelType w:val="hybridMultilevel"/>
    <w:tmpl w:val="F7B47E16"/>
    <w:lvl w:ilvl="0" w:tplc="B5E0DFEE">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nsid w:val="7B9139C5"/>
    <w:multiLevelType w:val="hybridMultilevel"/>
    <w:tmpl w:val="44527456"/>
    <w:lvl w:ilvl="0" w:tplc="7A34A058">
      <w:start w:val="1"/>
      <w:numFmt w:val="decimal"/>
      <w:pStyle w:val="Heading1"/>
      <w:lvlText w:val="%1."/>
      <w:lvlJc w:val="left"/>
      <w:pPr>
        <w:ind w:left="1440" w:hanging="360"/>
      </w:pPr>
      <w:rPr>
        <w:b/>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4">
    <w:nsid w:val="7D56215E"/>
    <w:multiLevelType w:val="hybridMultilevel"/>
    <w:tmpl w:val="BB4CE8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0"/>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3"/>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num>
  <w:num w:numId="10">
    <w:abstractNumId w:val="19"/>
  </w:num>
  <w:num w:numId="11">
    <w:abstractNumId w:val="1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32"/>
  </w:num>
  <w:num w:numId="19">
    <w:abstractNumId w:val="22"/>
  </w:num>
  <w:num w:numId="20">
    <w:abstractNumId w:val="27"/>
  </w:num>
  <w:num w:numId="21">
    <w:abstractNumId w:val="16"/>
    <w:lvlOverride w:ilvl="0"/>
    <w:lvlOverride w:ilvl="1">
      <w:startOverride w:val="1"/>
    </w:lvlOverride>
    <w:lvlOverride w:ilvl="2"/>
    <w:lvlOverride w:ilvl="3"/>
    <w:lvlOverride w:ilvl="4"/>
    <w:lvlOverride w:ilvl="5"/>
    <w:lvlOverride w:ilvl="6"/>
    <w:lvlOverride w:ilvl="7"/>
    <w:lvlOverride w:ilvl="8"/>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36"/>
  </w:num>
  <w:num w:numId="27">
    <w:abstractNumId w:val="30"/>
  </w:num>
  <w:num w:numId="28">
    <w:abstractNumId w:val="40"/>
  </w:num>
  <w:num w:numId="29">
    <w:abstractNumId w:val="29"/>
  </w:num>
  <w:num w:numId="30">
    <w:abstractNumId w:val="14"/>
  </w:num>
  <w:num w:numId="31">
    <w:abstractNumId w:val="4"/>
  </w:num>
  <w:num w:numId="32">
    <w:abstractNumId w:val="41"/>
  </w:num>
  <w:num w:numId="33">
    <w:abstractNumId w:val="20"/>
  </w:num>
  <w:num w:numId="34">
    <w:abstractNumId w:val="44"/>
  </w:num>
  <w:num w:numId="35">
    <w:abstractNumId w:val="9"/>
  </w:num>
  <w:num w:numId="36">
    <w:abstractNumId w:val="6"/>
  </w:num>
  <w:num w:numId="37">
    <w:abstractNumId w:val="3"/>
  </w:num>
  <w:num w:numId="38">
    <w:abstractNumId w:val="10"/>
  </w:num>
  <w:num w:numId="39">
    <w:abstractNumId w:val="24"/>
  </w:num>
  <w:num w:numId="40">
    <w:abstractNumId w:val="35"/>
  </w:num>
  <w:num w:numId="41">
    <w:abstractNumId w:val="42"/>
  </w:num>
  <w:num w:numId="42">
    <w:abstractNumId w:val="5"/>
  </w:num>
  <w:num w:numId="43">
    <w:abstractNumId w:val="34"/>
  </w:num>
  <w:num w:numId="44">
    <w:abstractNumId w:val="28"/>
  </w:num>
  <w:num w:numId="45">
    <w:abstractNumId w:val="39"/>
  </w:num>
  <w:num w:numId="46">
    <w:abstractNumId w:val="33"/>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8B"/>
    <w:rsid w:val="0000189C"/>
    <w:rsid w:val="00015286"/>
    <w:rsid w:val="000249C2"/>
    <w:rsid w:val="00036E61"/>
    <w:rsid w:val="00055C28"/>
    <w:rsid w:val="000717CC"/>
    <w:rsid w:val="000771F8"/>
    <w:rsid w:val="0008135F"/>
    <w:rsid w:val="000955FE"/>
    <w:rsid w:val="000A6746"/>
    <w:rsid w:val="00143DDC"/>
    <w:rsid w:val="001473A1"/>
    <w:rsid w:val="00151A06"/>
    <w:rsid w:val="00166395"/>
    <w:rsid w:val="00184C43"/>
    <w:rsid w:val="00192365"/>
    <w:rsid w:val="001B24D0"/>
    <w:rsid w:val="001C29B5"/>
    <w:rsid w:val="001D1FAB"/>
    <w:rsid w:val="001D413F"/>
    <w:rsid w:val="001D62B5"/>
    <w:rsid w:val="001E00A4"/>
    <w:rsid w:val="001E654F"/>
    <w:rsid w:val="001F0C7B"/>
    <w:rsid w:val="0020462B"/>
    <w:rsid w:val="00206F14"/>
    <w:rsid w:val="002157A6"/>
    <w:rsid w:val="0023169C"/>
    <w:rsid w:val="00236F46"/>
    <w:rsid w:val="00251E75"/>
    <w:rsid w:val="0026430C"/>
    <w:rsid w:val="00267309"/>
    <w:rsid w:val="002A4947"/>
    <w:rsid w:val="002A53D9"/>
    <w:rsid w:val="002D5888"/>
    <w:rsid w:val="002D7CD9"/>
    <w:rsid w:val="002E29DC"/>
    <w:rsid w:val="00314EDA"/>
    <w:rsid w:val="00315394"/>
    <w:rsid w:val="003409A4"/>
    <w:rsid w:val="00342EF0"/>
    <w:rsid w:val="0034497C"/>
    <w:rsid w:val="00351D0D"/>
    <w:rsid w:val="00363BAB"/>
    <w:rsid w:val="003815A9"/>
    <w:rsid w:val="00390666"/>
    <w:rsid w:val="003A0810"/>
    <w:rsid w:val="003A7ED6"/>
    <w:rsid w:val="003B0643"/>
    <w:rsid w:val="003D7CD0"/>
    <w:rsid w:val="003E4E93"/>
    <w:rsid w:val="003E6DCE"/>
    <w:rsid w:val="003F02B3"/>
    <w:rsid w:val="003F3F80"/>
    <w:rsid w:val="00405CF7"/>
    <w:rsid w:val="004125BD"/>
    <w:rsid w:val="00434176"/>
    <w:rsid w:val="004454B2"/>
    <w:rsid w:val="004470CE"/>
    <w:rsid w:val="00464AD0"/>
    <w:rsid w:val="00464D48"/>
    <w:rsid w:val="004671E2"/>
    <w:rsid w:val="0047125A"/>
    <w:rsid w:val="00477851"/>
    <w:rsid w:val="004A59D9"/>
    <w:rsid w:val="004B6837"/>
    <w:rsid w:val="004C3DEC"/>
    <w:rsid w:val="004E1023"/>
    <w:rsid w:val="004E411E"/>
    <w:rsid w:val="005100C8"/>
    <w:rsid w:val="00522940"/>
    <w:rsid w:val="005277DC"/>
    <w:rsid w:val="00546C20"/>
    <w:rsid w:val="005506C9"/>
    <w:rsid w:val="005655F3"/>
    <w:rsid w:val="0057308B"/>
    <w:rsid w:val="00595477"/>
    <w:rsid w:val="005A05E5"/>
    <w:rsid w:val="00600252"/>
    <w:rsid w:val="00613BB0"/>
    <w:rsid w:val="00614427"/>
    <w:rsid w:val="00622122"/>
    <w:rsid w:val="00640658"/>
    <w:rsid w:val="006505D9"/>
    <w:rsid w:val="0065751B"/>
    <w:rsid w:val="00666057"/>
    <w:rsid w:val="006752A4"/>
    <w:rsid w:val="00683F3C"/>
    <w:rsid w:val="00692CA2"/>
    <w:rsid w:val="006A36B7"/>
    <w:rsid w:val="006B2AB9"/>
    <w:rsid w:val="006B2DBA"/>
    <w:rsid w:val="006C18E6"/>
    <w:rsid w:val="006C263B"/>
    <w:rsid w:val="006D23A9"/>
    <w:rsid w:val="00723F62"/>
    <w:rsid w:val="007426F3"/>
    <w:rsid w:val="007433DA"/>
    <w:rsid w:val="00752C0F"/>
    <w:rsid w:val="00752D21"/>
    <w:rsid w:val="00755AB4"/>
    <w:rsid w:val="00775AC8"/>
    <w:rsid w:val="00777850"/>
    <w:rsid w:val="0079018D"/>
    <w:rsid w:val="007909E6"/>
    <w:rsid w:val="00790C40"/>
    <w:rsid w:val="00791122"/>
    <w:rsid w:val="0079475D"/>
    <w:rsid w:val="007A23D5"/>
    <w:rsid w:val="007B3825"/>
    <w:rsid w:val="007D2D44"/>
    <w:rsid w:val="007E314E"/>
    <w:rsid w:val="0081158B"/>
    <w:rsid w:val="008211F6"/>
    <w:rsid w:val="008425FF"/>
    <w:rsid w:val="00842BFF"/>
    <w:rsid w:val="00885474"/>
    <w:rsid w:val="008C470D"/>
    <w:rsid w:val="008E28D8"/>
    <w:rsid w:val="008E61C7"/>
    <w:rsid w:val="009133FB"/>
    <w:rsid w:val="00913771"/>
    <w:rsid w:val="009238A9"/>
    <w:rsid w:val="00946525"/>
    <w:rsid w:val="00950C63"/>
    <w:rsid w:val="009B7C7E"/>
    <w:rsid w:val="009D2E82"/>
    <w:rsid w:val="009E0995"/>
    <w:rsid w:val="009F6873"/>
    <w:rsid w:val="00A057C0"/>
    <w:rsid w:val="00A064E1"/>
    <w:rsid w:val="00A12876"/>
    <w:rsid w:val="00A31B72"/>
    <w:rsid w:val="00A33492"/>
    <w:rsid w:val="00A34702"/>
    <w:rsid w:val="00A70AAC"/>
    <w:rsid w:val="00A76C0A"/>
    <w:rsid w:val="00A82305"/>
    <w:rsid w:val="00A82467"/>
    <w:rsid w:val="00AA33FA"/>
    <w:rsid w:val="00AB1DD5"/>
    <w:rsid w:val="00AB2878"/>
    <w:rsid w:val="00AB56E5"/>
    <w:rsid w:val="00B028F2"/>
    <w:rsid w:val="00B0742F"/>
    <w:rsid w:val="00B0771F"/>
    <w:rsid w:val="00B24FB6"/>
    <w:rsid w:val="00B26FE6"/>
    <w:rsid w:val="00B31FB4"/>
    <w:rsid w:val="00B40BA4"/>
    <w:rsid w:val="00B7301C"/>
    <w:rsid w:val="00B76C4F"/>
    <w:rsid w:val="00B836F9"/>
    <w:rsid w:val="00B926CC"/>
    <w:rsid w:val="00BA2BEA"/>
    <w:rsid w:val="00BA2CE6"/>
    <w:rsid w:val="00BA7666"/>
    <w:rsid w:val="00BB22DE"/>
    <w:rsid w:val="00BB40C7"/>
    <w:rsid w:val="00BB49AF"/>
    <w:rsid w:val="00BC08D6"/>
    <w:rsid w:val="00BD37CF"/>
    <w:rsid w:val="00C06B17"/>
    <w:rsid w:val="00C3062E"/>
    <w:rsid w:val="00C46FFE"/>
    <w:rsid w:val="00C53524"/>
    <w:rsid w:val="00C67DBC"/>
    <w:rsid w:val="00C91C34"/>
    <w:rsid w:val="00CA7CA6"/>
    <w:rsid w:val="00CB4858"/>
    <w:rsid w:val="00CC04A6"/>
    <w:rsid w:val="00CF1376"/>
    <w:rsid w:val="00D0320A"/>
    <w:rsid w:val="00D07845"/>
    <w:rsid w:val="00D35056"/>
    <w:rsid w:val="00D50036"/>
    <w:rsid w:val="00D73A98"/>
    <w:rsid w:val="00D862C7"/>
    <w:rsid w:val="00D93AF5"/>
    <w:rsid w:val="00D96486"/>
    <w:rsid w:val="00DB3691"/>
    <w:rsid w:val="00DC10BB"/>
    <w:rsid w:val="00DC306E"/>
    <w:rsid w:val="00E565D2"/>
    <w:rsid w:val="00E6511E"/>
    <w:rsid w:val="00E768C6"/>
    <w:rsid w:val="00EA1728"/>
    <w:rsid w:val="00EA3FDF"/>
    <w:rsid w:val="00EA700D"/>
    <w:rsid w:val="00EB28F8"/>
    <w:rsid w:val="00EB58A4"/>
    <w:rsid w:val="00ED2CC3"/>
    <w:rsid w:val="00EE114A"/>
    <w:rsid w:val="00EF5C4B"/>
    <w:rsid w:val="00F00DCD"/>
    <w:rsid w:val="00F37161"/>
    <w:rsid w:val="00F37C62"/>
    <w:rsid w:val="00F42D63"/>
    <w:rsid w:val="00F56CEB"/>
    <w:rsid w:val="00F56E4A"/>
    <w:rsid w:val="00F86EB4"/>
    <w:rsid w:val="00F95527"/>
    <w:rsid w:val="00FB1CFC"/>
    <w:rsid w:val="00FB493F"/>
    <w:rsid w:val="00FC6F3C"/>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E5"/>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425FF"/>
    <w:pPr>
      <w:keepNext/>
      <w:numPr>
        <w:numId w:val="6"/>
      </w:numPr>
      <w:ind w:left="426" w:hanging="426"/>
      <w:jc w:val="both"/>
      <w:outlineLvl w:val="0"/>
    </w:pPr>
    <w:rPr>
      <w:b/>
    </w:rPr>
  </w:style>
  <w:style w:type="paragraph" w:styleId="Heading2">
    <w:name w:val="heading 2"/>
    <w:basedOn w:val="Normal"/>
    <w:next w:val="Normal"/>
    <w:link w:val="Heading2Char"/>
    <w:qFormat/>
    <w:rsid w:val="0057308B"/>
    <w:pPr>
      <w:keepNext/>
      <w:outlineLvl w:val="1"/>
    </w:pPr>
    <w:rPr>
      <w:b/>
      <w:sz w:val="24"/>
      <w:lang w:val="en-GB"/>
    </w:rPr>
  </w:style>
  <w:style w:type="paragraph" w:styleId="Heading3">
    <w:name w:val="heading 3"/>
    <w:basedOn w:val="Normal"/>
    <w:next w:val="Normal"/>
    <w:link w:val="Heading3Char"/>
    <w:qFormat/>
    <w:rsid w:val="0057308B"/>
    <w:pPr>
      <w:keepNext/>
      <w:outlineLvl w:val="2"/>
    </w:pPr>
    <w:rPr>
      <w:b/>
      <w:color w:val="FF0000"/>
      <w:sz w:val="24"/>
      <w:lang w:val="en-GB"/>
    </w:rPr>
  </w:style>
  <w:style w:type="paragraph" w:styleId="Heading4">
    <w:name w:val="heading 4"/>
    <w:basedOn w:val="Normal"/>
    <w:next w:val="Normal"/>
    <w:link w:val="Heading4Char"/>
    <w:qFormat/>
    <w:rsid w:val="0057308B"/>
    <w:pPr>
      <w:keepNext/>
      <w:jc w:val="both"/>
      <w:outlineLvl w:val="3"/>
    </w:pPr>
    <w:rPr>
      <w:sz w:val="24"/>
    </w:rPr>
  </w:style>
  <w:style w:type="paragraph" w:styleId="Heading5">
    <w:name w:val="heading 5"/>
    <w:basedOn w:val="Normal"/>
    <w:next w:val="Normal"/>
    <w:link w:val="Heading5Char"/>
    <w:unhideWhenUsed/>
    <w:qFormat/>
    <w:rsid w:val="0057308B"/>
    <w:pPr>
      <w:keepNext/>
      <w:keepLines/>
      <w:spacing w:before="200"/>
      <w:outlineLvl w:val="4"/>
    </w:pPr>
    <w:rPr>
      <w:rFonts w:ascii="Cambria" w:hAnsi="Cambria"/>
      <w:color w:val="243F60"/>
    </w:rPr>
  </w:style>
  <w:style w:type="paragraph" w:styleId="Heading6">
    <w:name w:val="heading 6"/>
    <w:basedOn w:val="Normal"/>
    <w:next w:val="Normal"/>
    <w:link w:val="Heading6Char"/>
    <w:unhideWhenUsed/>
    <w:qFormat/>
    <w:rsid w:val="0057308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76C0A"/>
    <w:p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57308B"/>
    <w:pPr>
      <w:keepNext/>
      <w:jc w:val="both"/>
      <w:outlineLvl w:val="7"/>
    </w:pPr>
    <w:rPr>
      <w:b/>
      <w:sz w:val="18"/>
      <w:lang w:val="en-GB"/>
    </w:rPr>
  </w:style>
  <w:style w:type="paragraph" w:styleId="Heading9">
    <w:name w:val="heading 9"/>
    <w:basedOn w:val="Normal"/>
    <w:next w:val="Normal"/>
    <w:link w:val="Heading9Char"/>
    <w:uiPriority w:val="99"/>
    <w:qFormat/>
    <w:rsid w:val="00A76C0A"/>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5FF"/>
    <w:rPr>
      <w:rFonts w:ascii="Arial" w:eastAsia="Times New Roman" w:hAnsi="Arial" w:cs="Times New Roman"/>
      <w:b/>
      <w:szCs w:val="20"/>
    </w:rPr>
  </w:style>
  <w:style w:type="character" w:customStyle="1" w:styleId="Heading2Char">
    <w:name w:val="Heading 2 Char"/>
    <w:basedOn w:val="DefaultParagraphFont"/>
    <w:link w:val="Heading2"/>
    <w:rsid w:val="0057308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57308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57308B"/>
    <w:rPr>
      <w:rFonts w:ascii="Arial" w:eastAsia="Times New Roman" w:hAnsi="Arial" w:cs="Times New Roman"/>
      <w:sz w:val="24"/>
      <w:szCs w:val="20"/>
    </w:rPr>
  </w:style>
  <w:style w:type="character" w:customStyle="1" w:styleId="Heading5Char">
    <w:name w:val="Heading 5 Char"/>
    <w:basedOn w:val="DefaultParagraphFont"/>
    <w:link w:val="Heading5"/>
    <w:rsid w:val="0057308B"/>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57308B"/>
    <w:rPr>
      <w:rFonts w:ascii="Cambria" w:eastAsia="Times New Roman" w:hAnsi="Cambria" w:cs="Times New Roman"/>
      <w:i/>
      <w:iCs/>
      <w:color w:val="243F60"/>
      <w:sz w:val="20"/>
      <w:szCs w:val="20"/>
    </w:rPr>
  </w:style>
  <w:style w:type="character" w:customStyle="1" w:styleId="Heading8Char">
    <w:name w:val="Heading 8 Char"/>
    <w:basedOn w:val="DefaultParagraphFont"/>
    <w:link w:val="Heading8"/>
    <w:uiPriority w:val="99"/>
    <w:rsid w:val="0057308B"/>
    <w:rPr>
      <w:rFonts w:ascii="Arial" w:eastAsia="Times New Roman" w:hAnsi="Arial" w:cs="Times New Roman"/>
      <w:b/>
      <w:sz w:val="18"/>
      <w:szCs w:val="20"/>
      <w:lang w:val="en-GB"/>
    </w:rPr>
  </w:style>
  <w:style w:type="paragraph" w:styleId="Header">
    <w:name w:val="header"/>
    <w:basedOn w:val="Normal"/>
    <w:link w:val="HeaderChar"/>
    <w:rsid w:val="0057308B"/>
    <w:pPr>
      <w:tabs>
        <w:tab w:val="center" w:pos="4320"/>
        <w:tab w:val="right" w:pos="8640"/>
      </w:tabs>
    </w:pPr>
  </w:style>
  <w:style w:type="character" w:customStyle="1" w:styleId="HeaderChar">
    <w:name w:val="Header Char"/>
    <w:basedOn w:val="DefaultParagraphFont"/>
    <w:link w:val="Header"/>
    <w:rsid w:val="0057308B"/>
    <w:rPr>
      <w:rFonts w:ascii="Times New Roman" w:eastAsia="Times New Roman" w:hAnsi="Times New Roman" w:cs="Times New Roman"/>
      <w:sz w:val="20"/>
      <w:szCs w:val="20"/>
    </w:rPr>
  </w:style>
  <w:style w:type="paragraph" w:styleId="Footer">
    <w:name w:val="footer"/>
    <w:basedOn w:val="Normal"/>
    <w:link w:val="FooterChar"/>
    <w:rsid w:val="0057308B"/>
    <w:pPr>
      <w:tabs>
        <w:tab w:val="center" w:pos="4320"/>
        <w:tab w:val="right" w:pos="8640"/>
      </w:tabs>
    </w:pPr>
  </w:style>
  <w:style w:type="character" w:customStyle="1" w:styleId="FooterChar">
    <w:name w:val="Footer Char"/>
    <w:basedOn w:val="DefaultParagraphFont"/>
    <w:link w:val="Footer"/>
    <w:uiPriority w:val="99"/>
    <w:rsid w:val="0057308B"/>
    <w:rPr>
      <w:rFonts w:ascii="Times New Roman" w:eastAsia="Times New Roman" w:hAnsi="Times New Roman" w:cs="Times New Roman"/>
      <w:sz w:val="20"/>
      <w:szCs w:val="20"/>
    </w:rPr>
  </w:style>
  <w:style w:type="paragraph" w:styleId="BodyTextIndent">
    <w:name w:val="Body Text Indent"/>
    <w:basedOn w:val="Normal"/>
    <w:link w:val="BodyTextIndentChar"/>
    <w:uiPriority w:val="99"/>
    <w:rsid w:val="0057308B"/>
    <w:rPr>
      <w:sz w:val="24"/>
      <w:lang w:val="en-GB"/>
    </w:rPr>
  </w:style>
  <w:style w:type="character" w:customStyle="1" w:styleId="BodyTextIndentChar">
    <w:name w:val="Body Text Indent Char"/>
    <w:basedOn w:val="DefaultParagraphFont"/>
    <w:link w:val="BodyTextIndent"/>
    <w:uiPriority w:val="99"/>
    <w:rsid w:val="0057308B"/>
    <w:rPr>
      <w:rFonts w:ascii="Arial" w:eastAsia="Times New Roman" w:hAnsi="Arial" w:cs="Times New Roman"/>
      <w:sz w:val="24"/>
      <w:szCs w:val="20"/>
      <w:lang w:val="en-GB"/>
    </w:rPr>
  </w:style>
  <w:style w:type="paragraph" w:styleId="BodyText">
    <w:name w:val="Body Text"/>
    <w:basedOn w:val="Normal"/>
    <w:link w:val="BodyTextChar"/>
    <w:uiPriority w:val="99"/>
    <w:rsid w:val="0057308B"/>
    <w:rPr>
      <w:snapToGrid w:val="0"/>
      <w:color w:val="000000"/>
      <w:lang w:val="en-GB"/>
    </w:rPr>
  </w:style>
  <w:style w:type="character" w:customStyle="1" w:styleId="BodyTextChar">
    <w:name w:val="Body Text Char"/>
    <w:basedOn w:val="DefaultParagraphFont"/>
    <w:link w:val="BodyText"/>
    <w:uiPriority w:val="99"/>
    <w:rsid w:val="0057308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57308B"/>
    <w:rPr>
      <w:b/>
      <w:snapToGrid w:val="0"/>
      <w:sz w:val="24"/>
      <w:u w:val="single"/>
      <w:lang w:val="en-GB"/>
    </w:rPr>
  </w:style>
  <w:style w:type="character" w:customStyle="1" w:styleId="BodyText2Char">
    <w:name w:val="Body Text 2 Char"/>
    <w:basedOn w:val="DefaultParagraphFont"/>
    <w:link w:val="BodyText2"/>
    <w:uiPriority w:val="99"/>
    <w:rsid w:val="0057308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57308B"/>
    <w:pPr>
      <w:jc w:val="both"/>
    </w:pPr>
    <w:rPr>
      <w:sz w:val="24"/>
    </w:rPr>
  </w:style>
  <w:style w:type="character" w:customStyle="1" w:styleId="BodyText3Char">
    <w:name w:val="Body Text 3 Char"/>
    <w:basedOn w:val="DefaultParagraphFont"/>
    <w:link w:val="BodyText3"/>
    <w:uiPriority w:val="99"/>
    <w:rsid w:val="0057308B"/>
    <w:rPr>
      <w:rFonts w:ascii="Arial" w:eastAsia="Times New Roman" w:hAnsi="Arial" w:cs="Times New Roman"/>
      <w:sz w:val="24"/>
      <w:szCs w:val="20"/>
    </w:rPr>
  </w:style>
  <w:style w:type="character" w:styleId="Hyperlink">
    <w:name w:val="Hyperlink"/>
    <w:basedOn w:val="DefaultParagraphFont"/>
    <w:uiPriority w:val="99"/>
    <w:rsid w:val="0057308B"/>
    <w:rPr>
      <w:color w:val="0000FF"/>
      <w:u w:val="single"/>
    </w:rPr>
  </w:style>
  <w:style w:type="character" w:styleId="PageNumber">
    <w:name w:val="page number"/>
    <w:basedOn w:val="DefaultParagraphFont"/>
    <w:rsid w:val="0057308B"/>
  </w:style>
  <w:style w:type="character" w:customStyle="1" w:styleId="EmailStyle23">
    <w:name w:val="EmailStyle23"/>
    <w:basedOn w:val="DefaultParagraphFont"/>
    <w:semiHidden/>
    <w:rsid w:val="0057308B"/>
    <w:rPr>
      <w:rFonts w:ascii="Arial" w:hAnsi="Arial" w:cs="Arial"/>
      <w:color w:val="auto"/>
      <w:sz w:val="20"/>
      <w:szCs w:val="20"/>
    </w:rPr>
  </w:style>
  <w:style w:type="table" w:styleId="TableGrid">
    <w:name w:val="Table Grid"/>
    <w:basedOn w:val="TableNormal"/>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B2878"/>
    <w:pPr>
      <w:tabs>
        <w:tab w:val="left" w:pos="1560"/>
        <w:tab w:val="right" w:pos="5670"/>
        <w:tab w:val="right" w:leader="dot" w:pos="9628"/>
      </w:tabs>
      <w:spacing w:line="360" w:lineRule="auto"/>
      <w:ind w:left="1560" w:hanging="1560"/>
    </w:p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57308B"/>
  </w:style>
  <w:style w:type="character" w:customStyle="1" w:styleId="FootnoteTextChar">
    <w:name w:val="Footnote Text Char"/>
    <w:basedOn w:val="DefaultParagraphFont"/>
    <w:uiPriority w:val="99"/>
    <w:semiHidden/>
    <w:rsid w:val="0057308B"/>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57308B"/>
    <w:rPr>
      <w:vertAlign w:val="superscript"/>
    </w:rPr>
  </w:style>
  <w:style w:type="paragraph" w:customStyle="1" w:styleId="bodytext-just">
    <w:name w:val="bodytext - just"/>
    <w:basedOn w:val="Normal"/>
    <w:link w:val="bodytext-justChar"/>
    <w:uiPriority w:val="99"/>
    <w:rsid w:val="0057308B"/>
    <w:pPr>
      <w:tabs>
        <w:tab w:val="left" w:pos="567"/>
        <w:tab w:val="left" w:leader="dot" w:pos="6804"/>
      </w:tabs>
      <w:spacing w:before="120" w:after="120" w:line="260" w:lineRule="exact"/>
      <w:ind w:right="-108"/>
      <w:jc w:val="both"/>
    </w:pPr>
    <w:rPr>
      <w:sz w:val="21"/>
    </w:rPr>
  </w:style>
  <w:style w:type="paragraph" w:styleId="BalloonText">
    <w:name w:val="Balloon Text"/>
    <w:basedOn w:val="Normal"/>
    <w:link w:val="BalloonTextChar"/>
    <w:uiPriority w:val="99"/>
    <w:rsid w:val="0057308B"/>
    <w:rPr>
      <w:rFonts w:ascii="Tahoma" w:hAnsi="Tahoma" w:cs="Tahoma"/>
      <w:sz w:val="16"/>
      <w:szCs w:val="16"/>
    </w:rPr>
  </w:style>
  <w:style w:type="character" w:customStyle="1" w:styleId="BalloonTextChar">
    <w:name w:val="Balloon Text Char"/>
    <w:basedOn w:val="DefaultParagraphFont"/>
    <w:link w:val="BalloonText"/>
    <w:uiPriority w:val="99"/>
    <w:rsid w:val="0057308B"/>
    <w:rPr>
      <w:rFonts w:ascii="Tahoma" w:eastAsia="Times New Roman" w:hAnsi="Tahoma" w:cs="Tahoma"/>
      <w:sz w:val="16"/>
      <w:szCs w:val="16"/>
    </w:rPr>
  </w:style>
  <w:style w:type="character" w:customStyle="1" w:styleId="EmailStyle30">
    <w:name w:val="EmailStyle30"/>
    <w:basedOn w:val="DefaultParagraphFont"/>
    <w:semiHidden/>
    <w:rsid w:val="0057308B"/>
    <w:rPr>
      <w:rFonts w:ascii="Arial" w:hAnsi="Arial" w:cs="Arial" w:hint="default"/>
      <w:color w:val="000080"/>
      <w:sz w:val="20"/>
      <w:szCs w:val="20"/>
    </w:rPr>
  </w:style>
  <w:style w:type="paragraph" w:styleId="TOC2">
    <w:name w:val="toc 2"/>
    <w:basedOn w:val="Normal"/>
    <w:next w:val="Normal"/>
    <w:autoRedefine/>
    <w:uiPriority w:val="39"/>
    <w:rsid w:val="0057308B"/>
    <w:pPr>
      <w:tabs>
        <w:tab w:val="left" w:pos="993"/>
        <w:tab w:val="right" w:leader="dot" w:pos="9628"/>
      </w:tabs>
      <w:spacing w:line="360" w:lineRule="auto"/>
      <w:ind w:left="993" w:hanging="567"/>
    </w:pPr>
  </w:style>
  <w:style w:type="paragraph" w:customStyle="1" w:styleId="parafullout">
    <w:name w:val="parafullout"/>
    <w:basedOn w:val="Normal"/>
    <w:rsid w:val="0057308B"/>
    <w:pPr>
      <w:spacing w:before="180"/>
      <w:jc w:val="both"/>
    </w:pPr>
    <w:rPr>
      <w:rFonts w:ascii="Verdana" w:hAnsi="Verdana"/>
      <w:color w:val="000000"/>
      <w:sz w:val="18"/>
      <w:szCs w:val="18"/>
      <w:lang w:val="en-GB" w:eastAsia="en-GB"/>
    </w:rPr>
  </w:style>
  <w:style w:type="paragraph" w:customStyle="1" w:styleId="bullet">
    <w:name w:val="bullet"/>
    <w:basedOn w:val="Normal"/>
    <w:rsid w:val="0057308B"/>
    <w:pPr>
      <w:spacing w:before="180"/>
      <w:ind w:left="567" w:hanging="567"/>
      <w:jc w:val="both"/>
    </w:pPr>
    <w:rPr>
      <w:rFonts w:ascii="Verdana" w:hAnsi="Verdana"/>
      <w:color w:val="000000"/>
      <w:sz w:val="18"/>
      <w:szCs w:val="18"/>
      <w:lang w:val="en-GB" w:eastAsia="en-GB"/>
    </w:rPr>
  </w:style>
  <w:style w:type="paragraph" w:customStyle="1" w:styleId="para1quad">
    <w:name w:val="para1quad"/>
    <w:basedOn w:val="Normal"/>
    <w:rsid w:val="0057308B"/>
    <w:pPr>
      <w:spacing w:before="120"/>
      <w:ind w:firstLine="200"/>
      <w:jc w:val="both"/>
    </w:pPr>
    <w:rPr>
      <w:rFonts w:ascii="Verdana" w:hAnsi="Verdana"/>
      <w:color w:val="000000"/>
      <w:sz w:val="18"/>
      <w:szCs w:val="18"/>
      <w:lang w:val="en-GB" w:eastAsia="en-GB"/>
    </w:rPr>
  </w:style>
  <w:style w:type="paragraph" w:customStyle="1" w:styleId="headingtwo">
    <w:name w:val="headingtwo"/>
    <w:basedOn w:val="Normal"/>
    <w:rsid w:val="0057308B"/>
    <w:pPr>
      <w:spacing w:before="300"/>
      <w:ind w:left="851" w:hanging="851"/>
      <w:jc w:val="both"/>
    </w:pPr>
    <w:rPr>
      <w:rFonts w:ascii="Verdana" w:hAnsi="Verdana"/>
      <w:b/>
      <w:bCs/>
      <w:color w:val="000000"/>
      <w:sz w:val="18"/>
      <w:szCs w:val="18"/>
      <w:lang w:val="en-GB" w:eastAsia="en-GB"/>
    </w:rPr>
  </w:style>
  <w:style w:type="character" w:styleId="CommentReference">
    <w:name w:val="annotation reference"/>
    <w:basedOn w:val="DefaultParagraphFont"/>
    <w:uiPriority w:val="99"/>
    <w:rsid w:val="0057308B"/>
    <w:rPr>
      <w:sz w:val="16"/>
      <w:szCs w:val="16"/>
    </w:rPr>
  </w:style>
  <w:style w:type="paragraph" w:styleId="CommentText">
    <w:name w:val="annotation text"/>
    <w:basedOn w:val="Normal"/>
    <w:link w:val="CommentTextChar"/>
    <w:uiPriority w:val="99"/>
    <w:rsid w:val="0057308B"/>
  </w:style>
  <w:style w:type="character" w:customStyle="1" w:styleId="CommentTextChar">
    <w:name w:val="Comment Text Char"/>
    <w:basedOn w:val="DefaultParagraphFont"/>
    <w:link w:val="CommentText"/>
    <w:uiPriority w:val="99"/>
    <w:rsid w:val="005730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7308B"/>
    <w:rPr>
      <w:b/>
      <w:bCs/>
    </w:rPr>
  </w:style>
  <w:style w:type="character" w:customStyle="1" w:styleId="CommentSubjectChar">
    <w:name w:val="Comment Subject Char"/>
    <w:basedOn w:val="CommentTextChar"/>
    <w:link w:val="CommentSubject"/>
    <w:uiPriority w:val="99"/>
    <w:semiHidden/>
    <w:rsid w:val="0057308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57308B"/>
    <w:pPr>
      <w:spacing w:after="400"/>
    </w:pPr>
    <w:rPr>
      <w:rFonts w:ascii="Arial Black" w:hAnsi="Arial Black"/>
      <w:caps/>
      <w:color w:val="022B69"/>
      <w:sz w:val="30"/>
      <w:szCs w:val="30"/>
      <w:lang w:eastAsia="en-GB"/>
    </w:rPr>
  </w:style>
  <w:style w:type="character" w:customStyle="1" w:styleId="AGHeading1blueCharChar">
    <w:name w:val="AG Heading 1 blue Char Char"/>
    <w:basedOn w:val="DefaultParagraphFont"/>
    <w:link w:val="AGHeading1blue"/>
    <w:uiPriority w:val="99"/>
    <w:rsid w:val="0057308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57308B"/>
    <w:pPr>
      <w:snapToGrid w:val="0"/>
      <w:spacing w:before="360" w:after="240"/>
    </w:pPr>
    <w:rPr>
      <w:b/>
      <w:bCs/>
      <w:i/>
      <w:iCs/>
      <w:color w:val="022B69"/>
      <w:sz w:val="28"/>
      <w:szCs w:val="28"/>
      <w:lang w:val="en-US"/>
    </w:rPr>
  </w:style>
  <w:style w:type="paragraph" w:customStyle="1" w:styleId="AGHeading2Blue">
    <w:name w:val="AG Heading 2 Blue"/>
    <w:basedOn w:val="Normal"/>
    <w:link w:val="AGHeading2BlueChar"/>
    <w:uiPriority w:val="99"/>
    <w:rsid w:val="0057308B"/>
    <w:pPr>
      <w:spacing w:before="600" w:after="400"/>
    </w:pPr>
    <w:rPr>
      <w:rFonts w:ascii="Arial Black" w:hAnsi="Arial Black"/>
      <w:iCs/>
      <w:color w:val="022B69"/>
      <w:sz w:val="30"/>
      <w:szCs w:val="30"/>
      <w:lang w:eastAsia="en-GB"/>
    </w:rPr>
  </w:style>
  <w:style w:type="character" w:customStyle="1" w:styleId="AGHeading2BlueChar">
    <w:name w:val="AG Heading 2 Blue Char"/>
    <w:basedOn w:val="DefaultParagraphFont"/>
    <w:link w:val="AGHeading2Blue"/>
    <w:uiPriority w:val="99"/>
    <w:rsid w:val="0057308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57308B"/>
    <w:pPr>
      <w:spacing w:before="160" w:after="160" w:line="360" w:lineRule="auto"/>
      <w:jc w:val="both"/>
    </w:pPr>
    <w:rPr>
      <w:iCs/>
      <w:lang w:val="en-US"/>
    </w:rPr>
  </w:style>
  <w:style w:type="paragraph" w:styleId="TOC3">
    <w:name w:val="toc 3"/>
    <w:basedOn w:val="Normal"/>
    <w:next w:val="Normal"/>
    <w:autoRedefine/>
    <w:uiPriority w:val="39"/>
    <w:rsid w:val="0057308B"/>
    <w:pPr>
      <w:tabs>
        <w:tab w:val="left" w:pos="1560"/>
        <w:tab w:val="right" w:leader="dot" w:pos="9639"/>
      </w:tabs>
      <w:spacing w:line="360" w:lineRule="auto"/>
      <w:ind w:left="1560" w:hanging="567"/>
    </w:pPr>
  </w:style>
  <w:style w:type="paragraph" w:styleId="TOC4">
    <w:name w:val="toc 4"/>
    <w:basedOn w:val="Normal"/>
    <w:next w:val="Normal"/>
    <w:autoRedefine/>
    <w:uiPriority w:val="39"/>
    <w:rsid w:val="0057308B"/>
    <w:pPr>
      <w:tabs>
        <w:tab w:val="right" w:pos="9639"/>
      </w:tabs>
      <w:spacing w:line="360" w:lineRule="auto"/>
      <w:ind w:left="1985" w:hanging="425"/>
    </w:pPr>
  </w:style>
  <w:style w:type="paragraph" w:customStyle="1" w:styleId="Default">
    <w:name w:val="Default"/>
    <w:rsid w:val="0057308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57308B"/>
    <w:rPr>
      <w:color w:val="800080"/>
      <w:u w:val="single"/>
    </w:rPr>
  </w:style>
  <w:style w:type="character" w:customStyle="1" w:styleId="hcp3">
    <w:name w:val="hcp3"/>
    <w:basedOn w:val="DefaultParagraphFont"/>
    <w:rsid w:val="0057308B"/>
    <w:rPr>
      <w:b/>
      <w:bCs/>
    </w:rPr>
  </w:style>
  <w:style w:type="paragraph" w:customStyle="1" w:styleId="bulleted">
    <w:name w:val="bulleted"/>
    <w:basedOn w:val="Normal"/>
    <w:rsid w:val="0057308B"/>
    <w:pPr>
      <w:spacing w:before="100" w:beforeAutospacing="1" w:after="100" w:afterAutospacing="1"/>
    </w:pPr>
    <w:rPr>
      <w:sz w:val="24"/>
      <w:szCs w:val="24"/>
      <w:lang w:val="en-US"/>
    </w:rPr>
  </w:style>
  <w:style w:type="paragraph" w:styleId="NormalWeb">
    <w:name w:val="Normal (Web)"/>
    <w:basedOn w:val="Normal"/>
    <w:link w:val="NormalWebChar"/>
    <w:uiPriority w:val="99"/>
    <w:rsid w:val="0057308B"/>
    <w:pPr>
      <w:spacing w:before="100" w:beforeAutospacing="1" w:after="100" w:afterAutospacing="1"/>
    </w:pPr>
    <w:rPr>
      <w:sz w:val="24"/>
      <w:szCs w:val="24"/>
      <w:lang w:val="en-US"/>
    </w:rPr>
  </w:style>
  <w:style w:type="paragraph" w:styleId="TOC5">
    <w:name w:val="toc 5"/>
    <w:basedOn w:val="Normal"/>
    <w:next w:val="Normal"/>
    <w:autoRedefine/>
    <w:uiPriority w:val="39"/>
    <w:rsid w:val="0057308B"/>
    <w:pPr>
      <w:ind w:left="960"/>
    </w:pPr>
    <w:rPr>
      <w:sz w:val="24"/>
      <w:szCs w:val="24"/>
      <w:lang w:val="en-US"/>
    </w:rPr>
  </w:style>
  <w:style w:type="paragraph" w:styleId="TOC6">
    <w:name w:val="toc 6"/>
    <w:basedOn w:val="Normal"/>
    <w:next w:val="Normal"/>
    <w:autoRedefine/>
    <w:uiPriority w:val="39"/>
    <w:rsid w:val="0057308B"/>
    <w:pPr>
      <w:ind w:left="1200"/>
    </w:pPr>
    <w:rPr>
      <w:sz w:val="24"/>
      <w:szCs w:val="24"/>
      <w:lang w:val="en-US"/>
    </w:rPr>
  </w:style>
  <w:style w:type="paragraph" w:styleId="TOC7">
    <w:name w:val="toc 7"/>
    <w:basedOn w:val="Normal"/>
    <w:next w:val="Normal"/>
    <w:autoRedefine/>
    <w:uiPriority w:val="39"/>
    <w:rsid w:val="0057308B"/>
    <w:pPr>
      <w:ind w:left="1440"/>
    </w:pPr>
    <w:rPr>
      <w:sz w:val="24"/>
      <w:szCs w:val="24"/>
      <w:lang w:val="en-US"/>
    </w:rPr>
  </w:style>
  <w:style w:type="paragraph" w:styleId="TOC8">
    <w:name w:val="toc 8"/>
    <w:basedOn w:val="Normal"/>
    <w:next w:val="Normal"/>
    <w:autoRedefine/>
    <w:uiPriority w:val="39"/>
    <w:rsid w:val="0057308B"/>
    <w:pPr>
      <w:ind w:left="1680"/>
    </w:pPr>
    <w:rPr>
      <w:sz w:val="24"/>
      <w:szCs w:val="24"/>
      <w:lang w:val="en-US"/>
    </w:rPr>
  </w:style>
  <w:style w:type="paragraph" w:styleId="TOC9">
    <w:name w:val="toc 9"/>
    <w:basedOn w:val="Normal"/>
    <w:next w:val="Normal"/>
    <w:autoRedefine/>
    <w:uiPriority w:val="39"/>
    <w:rsid w:val="0057308B"/>
    <w:pPr>
      <w:ind w:left="1920"/>
    </w:pPr>
    <w:rPr>
      <w:sz w:val="24"/>
      <w:szCs w:val="24"/>
      <w:lang w:val="en-US"/>
    </w:rPr>
  </w:style>
  <w:style w:type="paragraph" w:customStyle="1" w:styleId="AGHeading2">
    <w:name w:val="AG Heading 2"/>
    <w:basedOn w:val="Normal"/>
    <w:next w:val="Normal"/>
    <w:autoRedefine/>
    <w:uiPriority w:val="99"/>
    <w:rsid w:val="0057308B"/>
    <w:pPr>
      <w:spacing w:after="120"/>
    </w:pPr>
    <w:rPr>
      <w:rFonts w:cs="Arial"/>
      <w:b/>
      <w:szCs w:val="24"/>
      <w:lang w:eastAsia="en-GB"/>
    </w:rPr>
  </w:style>
  <w:style w:type="paragraph" w:customStyle="1" w:styleId="AGHeading1">
    <w:name w:val="AG Heading 1"/>
    <w:basedOn w:val="Normal"/>
    <w:next w:val="Normal"/>
    <w:autoRedefine/>
    <w:uiPriority w:val="99"/>
    <w:rsid w:val="0057308B"/>
    <w:pPr>
      <w:spacing w:after="120"/>
    </w:pPr>
    <w:rPr>
      <w:rFonts w:cs="Arial"/>
      <w:b/>
      <w:szCs w:val="24"/>
      <w:lang w:eastAsia="en-GB"/>
    </w:rPr>
  </w:style>
  <w:style w:type="paragraph" w:customStyle="1" w:styleId="p4">
    <w:name w:val="p4"/>
    <w:basedOn w:val="Normal"/>
    <w:rsid w:val="0057308B"/>
    <w:pPr>
      <w:widowControl w:val="0"/>
      <w:autoSpaceDE w:val="0"/>
      <w:autoSpaceDN w:val="0"/>
      <w:adjustRightInd w:val="0"/>
    </w:pPr>
    <w:rPr>
      <w:rFonts w:eastAsia="Calibri"/>
      <w:sz w:val="24"/>
      <w:szCs w:val="24"/>
      <w:lang w:val="en-US"/>
    </w:rPr>
  </w:style>
  <w:style w:type="paragraph" w:styleId="ListParagraph">
    <w:name w:val="List Paragraph"/>
    <w:aliases w:val="List Paragraph 1,List Paragraph1"/>
    <w:basedOn w:val="Normal"/>
    <w:link w:val="ListParagraphChar"/>
    <w:uiPriority w:val="34"/>
    <w:qFormat/>
    <w:rsid w:val="0057308B"/>
    <w:pPr>
      <w:ind w:left="720"/>
    </w:pPr>
  </w:style>
  <w:style w:type="paragraph" w:customStyle="1" w:styleId="NumberedParagraph">
    <w:name w:val="Numbered Paragraph"/>
    <w:basedOn w:val="Normal"/>
    <w:link w:val="NumberedParagraphChar1"/>
    <w:uiPriority w:val="99"/>
    <w:rsid w:val="0057308B"/>
    <w:pPr>
      <w:tabs>
        <w:tab w:val="right" w:pos="312"/>
        <w:tab w:val="left" w:pos="480"/>
      </w:tabs>
      <w:spacing w:line="280" w:lineRule="exact"/>
      <w:ind w:left="480" w:hanging="480"/>
      <w:jc w:val="both"/>
    </w:pPr>
    <w:rPr>
      <w:kern w:val="8"/>
      <w:sz w:val="24"/>
      <w:szCs w:val="24"/>
      <w:lang w:val="en-US" w:bidi="he-IL"/>
    </w:rPr>
  </w:style>
  <w:style w:type="paragraph" w:customStyle="1" w:styleId="BulletedListundernumpara">
    <w:name w:val="Bulleted List under num para"/>
    <w:basedOn w:val="Normal"/>
    <w:uiPriority w:val="99"/>
    <w:rsid w:val="0057308B"/>
    <w:pPr>
      <w:numPr>
        <w:numId w:val="1"/>
      </w:numPr>
      <w:spacing w:before="120" w:line="240" w:lineRule="exact"/>
      <w:jc w:val="both"/>
    </w:pPr>
    <w:rPr>
      <w:kern w:val="12"/>
      <w:lang w:val="en-US" w:bidi="he-IL"/>
    </w:rPr>
  </w:style>
  <w:style w:type="paragraph" w:customStyle="1" w:styleId="GovNormal">
    <w:name w:val="Gov Normal"/>
    <w:basedOn w:val="Normal"/>
    <w:uiPriority w:val="99"/>
    <w:rsid w:val="0057308B"/>
    <w:pPr>
      <w:tabs>
        <w:tab w:val="right" w:pos="312"/>
        <w:tab w:val="left" w:pos="540"/>
      </w:tabs>
      <w:spacing w:line="280" w:lineRule="exact"/>
      <w:ind w:left="540" w:hanging="540"/>
      <w:jc w:val="both"/>
    </w:pPr>
    <w:rPr>
      <w:kern w:val="8"/>
      <w:sz w:val="24"/>
      <w:szCs w:val="24"/>
      <w:lang w:val="en-US" w:bidi="he-IL"/>
    </w:rPr>
  </w:style>
  <w:style w:type="paragraph" w:customStyle="1" w:styleId="AGbodytextblack">
    <w:name w:val="AG body text black"/>
    <w:basedOn w:val="Normal"/>
    <w:rsid w:val="0057308B"/>
    <w:pPr>
      <w:spacing w:after="120"/>
    </w:pPr>
    <w:rPr>
      <w:szCs w:val="22"/>
      <w:lang w:eastAsia="en-GB"/>
    </w:rPr>
  </w:style>
  <w:style w:type="numbering" w:styleId="111111">
    <w:name w:val="Outline List 2"/>
    <w:basedOn w:val="NoList"/>
    <w:uiPriority w:val="99"/>
    <w:rsid w:val="0057308B"/>
    <w:pPr>
      <w:numPr>
        <w:numId w:val="2"/>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57308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57308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57308B"/>
    <w:rPr>
      <w:rFonts w:ascii="Times New Roman" w:eastAsia="Times New Roman" w:hAnsi="Times New Roman" w:cs="Times New Roman"/>
      <w:noProof/>
      <w:sz w:val="20"/>
      <w:szCs w:val="20"/>
      <w:lang w:val="en-ZA"/>
    </w:rPr>
  </w:style>
  <w:style w:type="paragraph" w:customStyle="1" w:styleId="Govi">
    <w:name w:val="Gov (i)"/>
    <w:basedOn w:val="Normal"/>
    <w:uiPriority w:val="99"/>
    <w:rsid w:val="0057308B"/>
    <w:pPr>
      <w:tabs>
        <w:tab w:val="left" w:pos="1620"/>
      </w:tabs>
      <w:spacing w:line="280" w:lineRule="exact"/>
      <w:ind w:left="1620" w:hanging="540"/>
      <w:jc w:val="both"/>
    </w:pPr>
    <w:rPr>
      <w:kern w:val="8"/>
      <w:sz w:val="24"/>
      <w:szCs w:val="24"/>
      <w:lang w:bidi="he-IL"/>
    </w:rPr>
  </w:style>
  <w:style w:type="character" w:customStyle="1" w:styleId="EmailStyle82">
    <w:name w:val="EmailStyle82"/>
    <w:basedOn w:val="DefaultParagraphFont"/>
    <w:semiHidden/>
    <w:rsid w:val="0057308B"/>
    <w:rPr>
      <w:rFonts w:ascii="Arial" w:hAnsi="Arial" w:cs="Arial"/>
      <w:b w:val="0"/>
      <w:bCs w:val="0"/>
      <w:i w:val="0"/>
      <w:iCs w:val="0"/>
      <w:strike w:val="0"/>
      <w:color w:val="000080"/>
      <w:sz w:val="20"/>
      <w:szCs w:val="20"/>
      <w:u w:val="none"/>
    </w:rPr>
  </w:style>
  <w:style w:type="paragraph" w:customStyle="1" w:styleId="ac-01">
    <w:name w:val="ac-01"/>
    <w:basedOn w:val="Default"/>
    <w:next w:val="Default"/>
    <w:rsid w:val="0057308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57308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57308B"/>
    <w:rPr>
      <w:rFonts w:ascii="Arial" w:eastAsia="Times New Roman" w:hAnsi="Arial" w:cs="Times New Roman"/>
      <w:sz w:val="21"/>
      <w:szCs w:val="20"/>
    </w:rPr>
  </w:style>
  <w:style w:type="character" w:customStyle="1" w:styleId="EmailStyle88">
    <w:name w:val="EmailStyle88"/>
    <w:basedOn w:val="DefaultParagraphFont"/>
    <w:uiPriority w:val="99"/>
    <w:semiHidden/>
    <w:rsid w:val="0057308B"/>
    <w:rPr>
      <w:rFonts w:ascii="Arial" w:hAnsi="Arial" w:cs="Arial"/>
      <w:color w:val="000080"/>
      <w:sz w:val="20"/>
      <w:szCs w:val="20"/>
      <w:u w:val="none"/>
    </w:rPr>
  </w:style>
  <w:style w:type="paragraph" w:customStyle="1" w:styleId="Char">
    <w:name w:val="Char"/>
    <w:basedOn w:val="Normal"/>
    <w:next w:val="Normal"/>
    <w:uiPriority w:val="99"/>
    <w:semiHidden/>
    <w:rsid w:val="0057308B"/>
    <w:pPr>
      <w:spacing w:after="160" w:line="240" w:lineRule="exact"/>
      <w:jc w:val="both"/>
    </w:pPr>
    <w:rPr>
      <w:rFonts w:ascii="Verdana" w:hAnsi="Verdana"/>
      <w:lang w:val="en-US"/>
    </w:rPr>
  </w:style>
  <w:style w:type="paragraph" w:customStyle="1" w:styleId="Char1">
    <w:name w:val="Char1"/>
    <w:basedOn w:val="Normal"/>
    <w:next w:val="Normal"/>
    <w:uiPriority w:val="99"/>
    <w:semiHidden/>
    <w:rsid w:val="0057308B"/>
    <w:pPr>
      <w:spacing w:after="160" w:line="240" w:lineRule="exact"/>
      <w:jc w:val="both"/>
    </w:pPr>
    <w:rPr>
      <w:rFonts w:ascii="Verdana" w:hAnsi="Verdana"/>
      <w:lang w:val="en-US"/>
    </w:rPr>
  </w:style>
  <w:style w:type="character" w:customStyle="1" w:styleId="EmailStyle91">
    <w:name w:val="EmailStyle9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57308B"/>
    <w:rPr>
      <w:rFonts w:ascii="Arial" w:hAnsi="Arial" w:cs="Arial"/>
      <w:color w:val="000080"/>
      <w:sz w:val="20"/>
      <w:szCs w:val="20"/>
      <w:u w:val="none"/>
    </w:rPr>
  </w:style>
  <w:style w:type="paragraph" w:customStyle="1" w:styleId="CM41">
    <w:name w:val="CM41"/>
    <w:basedOn w:val="Default"/>
    <w:next w:val="Default"/>
    <w:uiPriority w:val="99"/>
    <w:rsid w:val="0057308B"/>
    <w:rPr>
      <w:rFonts w:ascii="Arial" w:hAnsi="Arial" w:cs="Arial"/>
      <w:color w:val="auto"/>
    </w:rPr>
  </w:style>
  <w:style w:type="paragraph" w:customStyle="1" w:styleId="CM12">
    <w:name w:val="CM12"/>
    <w:basedOn w:val="Default"/>
    <w:next w:val="Default"/>
    <w:uiPriority w:val="99"/>
    <w:rsid w:val="0057308B"/>
    <w:pPr>
      <w:spacing w:line="251" w:lineRule="atLeast"/>
    </w:pPr>
    <w:rPr>
      <w:rFonts w:ascii="Arial" w:hAnsi="Arial" w:cs="Arial"/>
      <w:color w:val="auto"/>
    </w:rPr>
  </w:style>
  <w:style w:type="paragraph" w:customStyle="1" w:styleId="CM36">
    <w:name w:val="CM36"/>
    <w:basedOn w:val="Default"/>
    <w:next w:val="Default"/>
    <w:uiPriority w:val="99"/>
    <w:rsid w:val="0057308B"/>
    <w:rPr>
      <w:rFonts w:ascii="Arial" w:hAnsi="Arial" w:cs="Arial"/>
      <w:color w:val="auto"/>
    </w:rPr>
  </w:style>
  <w:style w:type="paragraph" w:customStyle="1" w:styleId="CM34">
    <w:name w:val="CM34"/>
    <w:basedOn w:val="Default"/>
    <w:next w:val="Default"/>
    <w:uiPriority w:val="99"/>
    <w:rsid w:val="0057308B"/>
    <w:rPr>
      <w:rFonts w:ascii="Arial" w:hAnsi="Arial" w:cs="Arial"/>
      <w:color w:val="auto"/>
    </w:rPr>
  </w:style>
  <w:style w:type="paragraph" w:customStyle="1" w:styleId="CM37">
    <w:name w:val="CM37"/>
    <w:basedOn w:val="Default"/>
    <w:next w:val="Default"/>
    <w:uiPriority w:val="99"/>
    <w:rsid w:val="0057308B"/>
    <w:rPr>
      <w:rFonts w:ascii="Arial" w:hAnsi="Arial" w:cs="Arial"/>
      <w:color w:val="auto"/>
    </w:rPr>
  </w:style>
  <w:style w:type="paragraph" w:customStyle="1" w:styleId="CM21">
    <w:name w:val="CM21"/>
    <w:basedOn w:val="Default"/>
    <w:next w:val="Default"/>
    <w:uiPriority w:val="99"/>
    <w:rsid w:val="0057308B"/>
    <w:pPr>
      <w:spacing w:line="206" w:lineRule="atLeast"/>
    </w:pPr>
    <w:rPr>
      <w:rFonts w:ascii="Arial" w:hAnsi="Arial" w:cs="Arial"/>
      <w:color w:val="auto"/>
    </w:rPr>
  </w:style>
  <w:style w:type="paragraph" w:customStyle="1" w:styleId="CM40">
    <w:name w:val="CM40"/>
    <w:basedOn w:val="Default"/>
    <w:next w:val="Default"/>
    <w:uiPriority w:val="99"/>
    <w:rsid w:val="0057308B"/>
    <w:rPr>
      <w:rFonts w:ascii="Arial" w:hAnsi="Arial" w:cs="Arial"/>
      <w:color w:val="auto"/>
    </w:rPr>
  </w:style>
  <w:style w:type="paragraph" w:styleId="Revision">
    <w:name w:val="Revision"/>
    <w:hidden/>
    <w:uiPriority w:val="99"/>
    <w:semiHidden/>
    <w:rsid w:val="0057308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57308B"/>
    <w:rPr>
      <w:rFonts w:ascii="Arial" w:hAnsi="Arial" w:cs="Arial"/>
      <w:color w:val="auto"/>
      <w:sz w:val="20"/>
      <w:szCs w:val="20"/>
    </w:rPr>
  </w:style>
  <w:style w:type="character" w:customStyle="1" w:styleId="EmailStyle1021">
    <w:name w:val="EmailStyle1021"/>
    <w:basedOn w:val="DefaultParagraphFont"/>
    <w:semiHidden/>
    <w:rsid w:val="0057308B"/>
    <w:rPr>
      <w:rFonts w:ascii="Arial" w:hAnsi="Arial" w:cs="Arial" w:hint="default"/>
      <w:color w:val="000080"/>
      <w:sz w:val="20"/>
      <w:szCs w:val="20"/>
    </w:rPr>
  </w:style>
  <w:style w:type="character" w:customStyle="1" w:styleId="EmailStyle1031">
    <w:name w:val="EmailStyle10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57308B"/>
    <w:rPr>
      <w:rFonts w:ascii="Arial" w:hAnsi="Arial" w:cs="Arial"/>
      <w:color w:val="000080"/>
      <w:sz w:val="20"/>
      <w:szCs w:val="20"/>
      <w:u w:val="none"/>
    </w:rPr>
  </w:style>
  <w:style w:type="character" w:customStyle="1" w:styleId="EmailStyle1051">
    <w:name w:val="EmailStyle10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57308B"/>
    <w:rPr>
      <w:rFonts w:ascii="Arial" w:hAnsi="Arial" w:cs="Arial"/>
      <w:color w:val="000080"/>
      <w:sz w:val="20"/>
      <w:szCs w:val="20"/>
      <w:u w:val="none"/>
    </w:rPr>
  </w:style>
  <w:style w:type="paragraph" w:styleId="TOCHeading">
    <w:name w:val="TOC Heading"/>
    <w:basedOn w:val="Heading1"/>
    <w:next w:val="Normal"/>
    <w:uiPriority w:val="39"/>
    <w:unhideWhenUsed/>
    <w:qFormat/>
    <w:rsid w:val="0057308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57308B"/>
    <w:rPr>
      <w:rFonts w:ascii="Arial" w:hAnsi="Arial" w:cs="Arial"/>
      <w:color w:val="auto"/>
      <w:sz w:val="20"/>
      <w:szCs w:val="20"/>
    </w:rPr>
  </w:style>
  <w:style w:type="character" w:customStyle="1" w:styleId="EmailStyle1091">
    <w:name w:val="EmailStyle1091"/>
    <w:basedOn w:val="DefaultParagraphFont"/>
    <w:uiPriority w:val="99"/>
    <w:semiHidden/>
    <w:rsid w:val="0057308B"/>
    <w:rPr>
      <w:rFonts w:ascii="Arial" w:hAnsi="Arial" w:cs="Arial" w:hint="default"/>
      <w:color w:val="000080"/>
      <w:sz w:val="20"/>
      <w:szCs w:val="20"/>
    </w:rPr>
  </w:style>
  <w:style w:type="character" w:customStyle="1" w:styleId="EmailStyle1101">
    <w:name w:val="EmailStyle110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57308B"/>
    <w:rPr>
      <w:rFonts w:ascii="Arial" w:hAnsi="Arial" w:cs="Arial"/>
      <w:color w:val="000080"/>
      <w:sz w:val="20"/>
      <w:szCs w:val="20"/>
      <w:u w:val="none"/>
    </w:rPr>
  </w:style>
  <w:style w:type="character" w:customStyle="1" w:styleId="EmailStyle1121">
    <w:name w:val="EmailStyle1121"/>
    <w:basedOn w:val="DefaultParagraphFont"/>
    <w:semiHidden/>
    <w:rsid w:val="0057308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57308B"/>
    <w:rPr>
      <w:i/>
      <w:iCs/>
    </w:rPr>
  </w:style>
  <w:style w:type="paragraph" w:styleId="EndnoteText">
    <w:name w:val="endnote text"/>
    <w:basedOn w:val="Normal"/>
    <w:link w:val="EndnoteTextChar"/>
    <w:unhideWhenUsed/>
    <w:rsid w:val="0057308B"/>
  </w:style>
  <w:style w:type="character" w:customStyle="1" w:styleId="EndnoteTextChar">
    <w:name w:val="Endnote Text Char"/>
    <w:basedOn w:val="DefaultParagraphFont"/>
    <w:link w:val="EndnoteText"/>
    <w:rsid w:val="0057308B"/>
    <w:rPr>
      <w:rFonts w:ascii="Times New Roman" w:eastAsia="Times New Roman" w:hAnsi="Times New Roman" w:cs="Times New Roman"/>
      <w:sz w:val="20"/>
      <w:szCs w:val="20"/>
    </w:rPr>
  </w:style>
  <w:style w:type="character" w:styleId="EndnoteReference">
    <w:name w:val="endnote reference"/>
    <w:basedOn w:val="DefaultParagraphFont"/>
    <w:unhideWhenUsed/>
    <w:rsid w:val="0057308B"/>
    <w:rPr>
      <w:vertAlign w:val="superscript"/>
    </w:rPr>
  </w:style>
  <w:style w:type="character" w:customStyle="1" w:styleId="EmailStyle117">
    <w:name w:val="EmailStyle117"/>
    <w:basedOn w:val="DefaultParagraphFont"/>
    <w:semiHidden/>
    <w:rsid w:val="0057308B"/>
    <w:rPr>
      <w:rFonts w:ascii="Arial" w:hAnsi="Arial" w:cs="Arial"/>
      <w:b w:val="0"/>
      <w:bCs w:val="0"/>
      <w:i w:val="0"/>
      <w:iCs w:val="0"/>
      <w:strike w:val="0"/>
      <w:color w:val="000080"/>
      <w:sz w:val="20"/>
      <w:szCs w:val="20"/>
      <w:u w:val="none"/>
    </w:rPr>
  </w:style>
  <w:style w:type="character" w:customStyle="1" w:styleId="ListParagraphChar">
    <w:name w:val="List Paragraph Char"/>
    <w:aliases w:val="List Paragraph 1 Char,List Paragraph1 Char"/>
    <w:basedOn w:val="DefaultParagraphFont"/>
    <w:link w:val="ListParagraph"/>
    <w:uiPriority w:val="34"/>
    <w:locked/>
    <w:rsid w:val="0057308B"/>
    <w:rPr>
      <w:rFonts w:ascii="Times New Roman" w:eastAsia="Times New Roman" w:hAnsi="Times New Roman" w:cs="Times New Roman"/>
      <w:sz w:val="20"/>
      <w:szCs w:val="20"/>
    </w:rPr>
  </w:style>
  <w:style w:type="character" w:customStyle="1" w:styleId="EmailStyle119">
    <w:name w:val="EmailStyle119"/>
    <w:basedOn w:val="DefaultParagraphFont"/>
    <w:semiHidden/>
    <w:rsid w:val="0057308B"/>
    <w:rPr>
      <w:rFonts w:ascii="Arial" w:hAnsi="Arial" w:cs="Arial"/>
      <w:color w:val="auto"/>
      <w:sz w:val="20"/>
      <w:szCs w:val="20"/>
    </w:rPr>
  </w:style>
  <w:style w:type="character" w:customStyle="1" w:styleId="EmailStyle120">
    <w:name w:val="EmailStyle120"/>
    <w:basedOn w:val="DefaultParagraphFont"/>
    <w:semiHidden/>
    <w:rsid w:val="0057308B"/>
    <w:rPr>
      <w:rFonts w:ascii="Arial" w:hAnsi="Arial" w:cs="Arial" w:hint="default"/>
      <w:color w:val="000080"/>
      <w:sz w:val="20"/>
      <w:szCs w:val="20"/>
    </w:rPr>
  </w:style>
  <w:style w:type="character" w:customStyle="1" w:styleId="EmailStyle121">
    <w:name w:val="EmailStyle121"/>
    <w:basedOn w:val="DefaultParagraphFont"/>
    <w:uiPriority w:val="99"/>
    <w:semiHidden/>
    <w:rsid w:val="0057308B"/>
    <w:rPr>
      <w:rFonts w:ascii="Arial" w:hAnsi="Arial" w:cs="Arial"/>
      <w:color w:val="000080"/>
      <w:sz w:val="20"/>
      <w:szCs w:val="20"/>
      <w:u w:val="none"/>
    </w:rPr>
  </w:style>
  <w:style w:type="character" w:customStyle="1" w:styleId="EmailStyle122">
    <w:name w:val="EmailStyle122"/>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57308B"/>
    <w:rPr>
      <w:rFonts w:ascii="Arial" w:hAnsi="Arial" w:cs="Arial"/>
      <w:color w:val="000080"/>
      <w:sz w:val="20"/>
      <w:szCs w:val="20"/>
      <w:u w:val="none"/>
    </w:rPr>
  </w:style>
  <w:style w:type="character" w:customStyle="1" w:styleId="EmailStyle124">
    <w:name w:val="EmailStyle124"/>
    <w:basedOn w:val="DefaultParagraphFont"/>
    <w:uiPriority w:val="99"/>
    <w:semiHidden/>
    <w:rsid w:val="0057308B"/>
    <w:rPr>
      <w:rFonts w:ascii="Arial" w:hAnsi="Arial" w:cs="Arial"/>
      <w:color w:val="auto"/>
      <w:sz w:val="20"/>
      <w:szCs w:val="20"/>
    </w:rPr>
  </w:style>
  <w:style w:type="character" w:customStyle="1" w:styleId="EmailStyle125">
    <w:name w:val="EmailStyle125"/>
    <w:basedOn w:val="DefaultParagraphFont"/>
    <w:semiHidden/>
    <w:rsid w:val="0057308B"/>
    <w:rPr>
      <w:rFonts w:ascii="Arial" w:hAnsi="Arial" w:cs="Arial" w:hint="default"/>
      <w:color w:val="000080"/>
      <w:sz w:val="20"/>
      <w:szCs w:val="20"/>
    </w:rPr>
  </w:style>
  <w:style w:type="character" w:customStyle="1" w:styleId="EmailStyle126">
    <w:name w:val="EmailStyle12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57308B"/>
    <w:rPr>
      <w:rFonts w:ascii="Arial" w:hAnsi="Arial" w:cs="Arial"/>
      <w:color w:val="000080"/>
      <w:sz w:val="20"/>
      <w:szCs w:val="20"/>
      <w:u w:val="none"/>
    </w:rPr>
  </w:style>
  <w:style w:type="character" w:customStyle="1" w:styleId="EmailStyle128">
    <w:name w:val="EmailStyle128"/>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57308B"/>
    <w:rPr>
      <w:rFonts w:ascii="Arial" w:hAnsi="Arial" w:cs="Arial"/>
      <w:color w:val="000080"/>
      <w:sz w:val="20"/>
      <w:szCs w:val="20"/>
      <w:u w:val="none"/>
    </w:rPr>
  </w:style>
  <w:style w:type="character" w:customStyle="1" w:styleId="EmailStyle130">
    <w:name w:val="EmailStyle130"/>
    <w:basedOn w:val="DefaultParagraphFont"/>
    <w:uiPriority w:val="99"/>
    <w:semiHidden/>
    <w:rsid w:val="0057308B"/>
    <w:rPr>
      <w:rFonts w:ascii="Arial" w:hAnsi="Arial" w:cs="Arial"/>
      <w:color w:val="auto"/>
      <w:sz w:val="20"/>
      <w:szCs w:val="20"/>
    </w:rPr>
  </w:style>
  <w:style w:type="character" w:customStyle="1" w:styleId="EmailStyle131">
    <w:name w:val="EmailStyle131"/>
    <w:basedOn w:val="DefaultParagraphFont"/>
    <w:uiPriority w:val="99"/>
    <w:semiHidden/>
    <w:rsid w:val="0057308B"/>
    <w:rPr>
      <w:rFonts w:ascii="Arial" w:hAnsi="Arial" w:cs="Arial" w:hint="default"/>
      <w:color w:val="000080"/>
      <w:sz w:val="20"/>
      <w:szCs w:val="20"/>
    </w:rPr>
  </w:style>
  <w:style w:type="character" w:customStyle="1" w:styleId="EmailStyle132">
    <w:name w:val="EmailStyle132"/>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57308B"/>
    <w:rPr>
      <w:rFonts w:ascii="Arial" w:hAnsi="Arial" w:cs="Arial"/>
      <w:color w:val="000080"/>
      <w:sz w:val="20"/>
      <w:szCs w:val="20"/>
      <w:u w:val="none"/>
    </w:rPr>
  </w:style>
  <w:style w:type="character" w:customStyle="1" w:styleId="EmailStyle134">
    <w:name w:val="EmailStyle13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57308B"/>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semiHidden/>
    <w:unhideWhenUsed/>
    <w:qFormat/>
    <w:rsid w:val="0057308B"/>
    <w:rPr>
      <w:b/>
      <w:bCs/>
    </w:rPr>
  </w:style>
  <w:style w:type="paragraph" w:customStyle="1" w:styleId="font5">
    <w:name w:val="font5"/>
    <w:basedOn w:val="Normal"/>
    <w:rsid w:val="0057308B"/>
    <w:pPr>
      <w:spacing w:before="100" w:beforeAutospacing="1" w:after="100" w:afterAutospacing="1"/>
    </w:pPr>
    <w:rPr>
      <w:rFonts w:cs="Arial"/>
      <w:b/>
      <w:bCs/>
      <w:color w:val="FFFFFF"/>
      <w:sz w:val="18"/>
      <w:szCs w:val="18"/>
      <w:lang w:eastAsia="en-ZA"/>
    </w:rPr>
  </w:style>
  <w:style w:type="paragraph" w:customStyle="1" w:styleId="xl64">
    <w:name w:val="xl64"/>
    <w:basedOn w:val="Normal"/>
    <w:rsid w:val="0057308B"/>
    <w:pPr>
      <w:shd w:val="clear" w:color="000000" w:fill="FFFFFF"/>
      <w:spacing w:before="100" w:beforeAutospacing="1" w:after="100" w:afterAutospacing="1"/>
    </w:pPr>
    <w:rPr>
      <w:sz w:val="24"/>
      <w:szCs w:val="24"/>
      <w:lang w:eastAsia="en-ZA"/>
    </w:rPr>
  </w:style>
  <w:style w:type="paragraph" w:customStyle="1" w:styleId="xl65">
    <w:name w:val="xl65"/>
    <w:basedOn w:val="Normal"/>
    <w:rsid w:val="0057308B"/>
    <w:pPr>
      <w:pBdr>
        <w:left w:val="single" w:sz="8" w:space="0" w:color="auto"/>
      </w:pBdr>
      <w:shd w:val="clear" w:color="000000" w:fill="FFFFFF"/>
      <w:spacing w:before="100" w:beforeAutospacing="1" w:after="100" w:afterAutospacing="1"/>
    </w:pPr>
    <w:rPr>
      <w:sz w:val="24"/>
      <w:szCs w:val="24"/>
      <w:lang w:eastAsia="en-ZA"/>
    </w:rPr>
  </w:style>
  <w:style w:type="paragraph" w:customStyle="1" w:styleId="xl66">
    <w:name w:val="xl66"/>
    <w:basedOn w:val="Normal"/>
    <w:rsid w:val="0057308B"/>
    <w:pPr>
      <w:shd w:val="clear" w:color="000000" w:fill="FFFFFF"/>
      <w:spacing w:before="100" w:beforeAutospacing="1" w:after="100" w:afterAutospacing="1"/>
    </w:pPr>
    <w:rPr>
      <w:rFonts w:cs="Arial"/>
      <w:b/>
      <w:bCs/>
      <w:sz w:val="24"/>
      <w:szCs w:val="24"/>
      <w:lang w:eastAsia="en-ZA"/>
    </w:rPr>
  </w:style>
  <w:style w:type="paragraph" w:customStyle="1" w:styleId="xl67">
    <w:name w:val="xl67"/>
    <w:basedOn w:val="Normal"/>
    <w:rsid w:val="0057308B"/>
    <w:pPr>
      <w:shd w:val="clear" w:color="000000" w:fill="FFFFFF"/>
      <w:spacing w:before="100" w:beforeAutospacing="1" w:after="100" w:afterAutospacing="1"/>
      <w:jc w:val="right"/>
    </w:pPr>
    <w:rPr>
      <w:rFonts w:cs="Arial"/>
      <w:b/>
      <w:bCs/>
      <w:sz w:val="24"/>
      <w:szCs w:val="24"/>
      <w:lang w:eastAsia="en-ZA"/>
    </w:rPr>
  </w:style>
  <w:style w:type="paragraph" w:customStyle="1" w:styleId="xl68">
    <w:name w:val="xl68"/>
    <w:basedOn w:val="Normal"/>
    <w:rsid w:val="0057308B"/>
    <w:pPr>
      <w:shd w:val="clear" w:color="000000" w:fill="FFFFFF"/>
      <w:spacing w:before="100" w:beforeAutospacing="1" w:after="100" w:afterAutospacing="1"/>
      <w:jc w:val="center"/>
    </w:pPr>
    <w:rPr>
      <w:rFonts w:cs="Arial"/>
      <w:sz w:val="24"/>
      <w:szCs w:val="24"/>
      <w:lang w:eastAsia="en-ZA"/>
    </w:rPr>
  </w:style>
  <w:style w:type="paragraph" w:customStyle="1" w:styleId="xl69">
    <w:name w:val="xl69"/>
    <w:basedOn w:val="Normal"/>
    <w:rsid w:val="0057308B"/>
    <w:pPr>
      <w:shd w:val="clear" w:color="000000" w:fill="FFFFFF"/>
      <w:spacing w:before="100" w:beforeAutospacing="1" w:after="100" w:afterAutospacing="1"/>
      <w:jc w:val="right"/>
    </w:pPr>
    <w:rPr>
      <w:rFonts w:cs="Arial"/>
      <w:sz w:val="24"/>
      <w:szCs w:val="24"/>
      <w:lang w:eastAsia="en-ZA"/>
    </w:rPr>
  </w:style>
  <w:style w:type="paragraph" w:customStyle="1" w:styleId="xl70">
    <w:name w:val="xl70"/>
    <w:basedOn w:val="Normal"/>
    <w:rsid w:val="0057308B"/>
    <w:pPr>
      <w:shd w:val="clear" w:color="000000" w:fill="FFFFFF"/>
      <w:spacing w:before="100" w:beforeAutospacing="1" w:after="100" w:afterAutospacing="1"/>
    </w:pPr>
    <w:rPr>
      <w:rFonts w:cs="Arial"/>
      <w:sz w:val="24"/>
      <w:szCs w:val="24"/>
      <w:lang w:eastAsia="en-ZA"/>
    </w:rPr>
  </w:style>
  <w:style w:type="paragraph" w:customStyle="1" w:styleId="xl71">
    <w:name w:val="xl71"/>
    <w:basedOn w:val="Normal"/>
    <w:rsid w:val="0057308B"/>
    <w:pPr>
      <w:shd w:val="clear" w:color="000000" w:fill="FFFFFF"/>
      <w:spacing w:before="100" w:beforeAutospacing="1" w:after="100" w:afterAutospacing="1"/>
      <w:jc w:val="center"/>
    </w:pPr>
    <w:rPr>
      <w:rFonts w:cs="Arial"/>
      <w:b/>
      <w:bCs/>
      <w:sz w:val="24"/>
      <w:szCs w:val="24"/>
      <w:lang w:eastAsia="en-ZA"/>
    </w:rPr>
  </w:style>
  <w:style w:type="paragraph" w:customStyle="1" w:styleId="xl72">
    <w:name w:val="xl72"/>
    <w:basedOn w:val="Normal"/>
    <w:rsid w:val="0057308B"/>
    <w:pPr>
      <w:shd w:val="clear" w:color="000000" w:fill="FFFFFF"/>
      <w:spacing w:before="100" w:beforeAutospacing="1" w:after="100" w:afterAutospacing="1"/>
    </w:pPr>
    <w:rPr>
      <w:rFonts w:cs="Arial"/>
      <w:b/>
      <w:bCs/>
      <w:sz w:val="24"/>
      <w:szCs w:val="24"/>
      <w:lang w:eastAsia="en-ZA"/>
    </w:rPr>
  </w:style>
  <w:style w:type="paragraph" w:customStyle="1" w:styleId="xl73">
    <w:name w:val="xl73"/>
    <w:basedOn w:val="Normal"/>
    <w:rsid w:val="0057308B"/>
    <w:pPr>
      <w:shd w:val="clear" w:color="000000" w:fill="FFFFFF"/>
      <w:spacing w:before="100" w:beforeAutospacing="1" w:after="100" w:afterAutospacing="1"/>
    </w:pPr>
    <w:rPr>
      <w:rFonts w:cs="Arial"/>
      <w:color w:val="000000"/>
      <w:sz w:val="14"/>
      <w:szCs w:val="14"/>
      <w:lang w:eastAsia="en-ZA"/>
    </w:rPr>
  </w:style>
  <w:style w:type="paragraph" w:customStyle="1" w:styleId="xl74">
    <w:name w:val="xl74"/>
    <w:basedOn w:val="Normal"/>
    <w:rsid w:val="0057308B"/>
    <w:pPr>
      <w:shd w:val="clear" w:color="000000" w:fill="FFFFFF"/>
      <w:spacing w:before="100" w:beforeAutospacing="1" w:after="100" w:afterAutospacing="1"/>
      <w:jc w:val="center"/>
    </w:pPr>
    <w:rPr>
      <w:rFonts w:cs="Arial"/>
      <w:color w:val="000000"/>
      <w:sz w:val="16"/>
      <w:szCs w:val="16"/>
      <w:lang w:eastAsia="en-ZA"/>
    </w:rPr>
  </w:style>
  <w:style w:type="paragraph" w:customStyle="1" w:styleId="xl75">
    <w:name w:val="xl75"/>
    <w:basedOn w:val="Normal"/>
    <w:rsid w:val="0057308B"/>
    <w:pPr>
      <w:pBdr>
        <w:left w:val="single" w:sz="8" w:space="0" w:color="auto"/>
        <w:right w:val="single" w:sz="8" w:space="0" w:color="auto"/>
      </w:pBdr>
      <w:shd w:val="clear" w:color="000000" w:fill="003B7B"/>
      <w:spacing w:before="100" w:beforeAutospacing="1" w:after="100" w:afterAutospacing="1"/>
    </w:pPr>
    <w:rPr>
      <w:sz w:val="24"/>
      <w:szCs w:val="24"/>
      <w:lang w:eastAsia="en-ZA"/>
    </w:rPr>
  </w:style>
  <w:style w:type="paragraph" w:customStyle="1" w:styleId="xl76">
    <w:name w:val="xl76"/>
    <w:basedOn w:val="Normal"/>
    <w:rsid w:val="0057308B"/>
    <w:pPr>
      <w:pBdr>
        <w:top w:val="single" w:sz="4" w:space="0" w:color="auto"/>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7">
    <w:name w:val="xl77"/>
    <w:basedOn w:val="Normal"/>
    <w:rsid w:val="0057308B"/>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8">
    <w:name w:val="xl78"/>
    <w:basedOn w:val="Normal"/>
    <w:rsid w:val="0057308B"/>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9">
    <w:name w:val="xl79"/>
    <w:basedOn w:val="Normal"/>
    <w:rsid w:val="0057308B"/>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0">
    <w:name w:val="xl80"/>
    <w:basedOn w:val="Normal"/>
    <w:rsid w:val="0057308B"/>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1">
    <w:name w:val="xl81"/>
    <w:basedOn w:val="Normal"/>
    <w:rsid w:val="0057308B"/>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2">
    <w:name w:val="xl82"/>
    <w:basedOn w:val="Normal"/>
    <w:rsid w:val="0057308B"/>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3">
    <w:name w:val="xl83"/>
    <w:basedOn w:val="Normal"/>
    <w:rsid w:val="0057308B"/>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szCs w:val="24"/>
      <w:lang w:eastAsia="en-ZA"/>
    </w:rPr>
  </w:style>
  <w:style w:type="paragraph" w:customStyle="1" w:styleId="xl84">
    <w:name w:val="xl84"/>
    <w:basedOn w:val="Normal"/>
    <w:rsid w:val="0057308B"/>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5">
    <w:name w:val="xl85"/>
    <w:basedOn w:val="Normal"/>
    <w:rsid w:val="0057308B"/>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szCs w:val="24"/>
      <w:lang w:eastAsia="en-ZA"/>
    </w:rPr>
  </w:style>
  <w:style w:type="character" w:customStyle="1" w:styleId="EmailStyle162">
    <w:name w:val="EmailStyle162"/>
    <w:basedOn w:val="DefaultParagraphFont"/>
    <w:semiHidden/>
    <w:rsid w:val="0057308B"/>
    <w:rPr>
      <w:rFonts w:ascii="Arial" w:hAnsi="Arial" w:cs="Arial"/>
      <w:color w:val="auto"/>
      <w:sz w:val="20"/>
      <w:szCs w:val="20"/>
    </w:rPr>
  </w:style>
  <w:style w:type="character" w:customStyle="1" w:styleId="EmailStyle163">
    <w:name w:val="EmailStyle163"/>
    <w:basedOn w:val="DefaultParagraphFont"/>
    <w:semiHidden/>
    <w:rsid w:val="0057308B"/>
    <w:rPr>
      <w:rFonts w:ascii="Arial" w:hAnsi="Arial" w:cs="Arial" w:hint="default"/>
      <w:color w:val="000080"/>
      <w:sz w:val="20"/>
      <w:szCs w:val="20"/>
    </w:rPr>
  </w:style>
  <w:style w:type="character" w:customStyle="1" w:styleId="EmailStyle164">
    <w:name w:val="EmailStyle16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57308B"/>
    <w:rPr>
      <w:rFonts w:ascii="Arial" w:hAnsi="Arial" w:cs="Arial"/>
      <w:color w:val="000080"/>
      <w:sz w:val="20"/>
      <w:szCs w:val="20"/>
      <w:u w:val="none"/>
    </w:rPr>
  </w:style>
  <w:style w:type="character" w:customStyle="1" w:styleId="EmailStyle166">
    <w:name w:val="EmailStyle16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57308B"/>
    <w:rPr>
      <w:rFonts w:ascii="Arial" w:hAnsi="Arial" w:cs="Arial"/>
      <w:color w:val="000080"/>
      <w:sz w:val="20"/>
      <w:szCs w:val="20"/>
      <w:u w:val="none"/>
    </w:rPr>
  </w:style>
  <w:style w:type="character" w:customStyle="1" w:styleId="EmailStyle168">
    <w:name w:val="EmailStyle168"/>
    <w:basedOn w:val="DefaultParagraphFont"/>
    <w:uiPriority w:val="99"/>
    <w:semiHidden/>
    <w:rsid w:val="0057308B"/>
    <w:rPr>
      <w:rFonts w:ascii="Arial" w:hAnsi="Arial" w:cs="Arial"/>
      <w:color w:val="auto"/>
      <w:sz w:val="20"/>
      <w:szCs w:val="20"/>
    </w:rPr>
  </w:style>
  <w:style w:type="character" w:customStyle="1" w:styleId="EmailStyle169">
    <w:name w:val="EmailStyle169"/>
    <w:basedOn w:val="DefaultParagraphFont"/>
    <w:semiHidden/>
    <w:rsid w:val="0057308B"/>
    <w:rPr>
      <w:rFonts w:ascii="Arial" w:hAnsi="Arial" w:cs="Arial" w:hint="default"/>
      <w:color w:val="000080"/>
      <w:sz w:val="20"/>
      <w:szCs w:val="20"/>
    </w:rPr>
  </w:style>
  <w:style w:type="character" w:customStyle="1" w:styleId="EmailStyle170">
    <w:name w:val="EmailStyle170"/>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57308B"/>
    <w:rPr>
      <w:rFonts w:ascii="Arial" w:hAnsi="Arial" w:cs="Arial"/>
      <w:color w:val="000080"/>
      <w:sz w:val="20"/>
      <w:szCs w:val="20"/>
      <w:u w:val="none"/>
    </w:rPr>
  </w:style>
  <w:style w:type="character" w:customStyle="1" w:styleId="EmailStyle172">
    <w:name w:val="EmailStyle172"/>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57308B"/>
    <w:pPr>
      <w:spacing w:before="180"/>
      <w:jc w:val="both"/>
    </w:pPr>
    <w:rPr>
      <w:rFonts w:ascii="Verdana" w:hAnsi="Verdana"/>
      <w:color w:val="000000"/>
      <w:sz w:val="18"/>
      <w:szCs w:val="18"/>
      <w:lang w:eastAsia="en-ZA"/>
    </w:rPr>
  </w:style>
  <w:style w:type="paragraph" w:customStyle="1" w:styleId="footnote-link">
    <w:name w:val="footnote-link"/>
    <w:basedOn w:val="Normal"/>
    <w:rsid w:val="0057308B"/>
    <w:pPr>
      <w:spacing w:before="180"/>
      <w:jc w:val="both"/>
    </w:pPr>
    <w:rPr>
      <w:rFonts w:ascii="Verdana" w:hAnsi="Verdana"/>
      <w:color w:val="660000"/>
      <w:sz w:val="18"/>
      <w:szCs w:val="18"/>
      <w:u w:val="single"/>
      <w:lang w:eastAsia="en-ZA"/>
    </w:rPr>
  </w:style>
  <w:style w:type="paragraph" w:customStyle="1" w:styleId="AGheading1CustomColorRGB059121">
    <w:name w:val="AG heading 1 + Custom Color(RGB(059121))"/>
    <w:basedOn w:val="Heading1"/>
    <w:rsid w:val="0057308B"/>
    <w:pPr>
      <w:spacing w:before="480" w:after="400"/>
      <w:jc w:val="left"/>
    </w:pPr>
    <w:rPr>
      <w:rFonts w:cs="Arial"/>
      <w:bCs/>
      <w:color w:val="003B79"/>
      <w:kern w:val="32"/>
      <w:sz w:val="36"/>
      <w:szCs w:val="32"/>
    </w:rPr>
  </w:style>
  <w:style w:type="paragraph" w:styleId="ListBullet">
    <w:name w:val="List Bullet"/>
    <w:basedOn w:val="BodyText"/>
    <w:rsid w:val="0057308B"/>
    <w:pPr>
      <w:numPr>
        <w:numId w:val="3"/>
      </w:numPr>
      <w:spacing w:before="130" w:after="130"/>
      <w:jc w:val="both"/>
    </w:pPr>
    <w:rPr>
      <w:rFonts w:ascii="Times New Roman" w:eastAsia="Calibri" w:hAnsi="Times New Roman"/>
      <w:snapToGrid/>
      <w:color w:val="auto"/>
      <w:lang w:val="en-ZA"/>
    </w:rPr>
  </w:style>
  <w:style w:type="numbering" w:customStyle="1" w:styleId="NoList1">
    <w:name w:val="No List1"/>
    <w:next w:val="NoList"/>
    <w:uiPriority w:val="99"/>
    <w:semiHidden/>
    <w:unhideWhenUsed/>
    <w:rsid w:val="0057308B"/>
  </w:style>
  <w:style w:type="character" w:customStyle="1" w:styleId="EmailStyle361">
    <w:name w:val="EmailStyle361"/>
    <w:basedOn w:val="DefaultParagraphFont"/>
    <w:semiHidden/>
    <w:rsid w:val="0057308B"/>
    <w:rPr>
      <w:rFonts w:ascii="Arial" w:hAnsi="Arial" w:cs="Arial"/>
      <w:color w:val="auto"/>
      <w:sz w:val="20"/>
      <w:szCs w:val="20"/>
    </w:rPr>
  </w:style>
  <w:style w:type="table" w:customStyle="1" w:styleId="TableGrid1">
    <w:name w:val="Table Grid1"/>
    <w:basedOn w:val="TableNormal"/>
    <w:next w:val="TableGrid"/>
    <w:uiPriority w:val="59"/>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57308B"/>
    <w:rPr>
      <w:rFonts w:ascii="Arial" w:hAnsi="Arial" w:cs="Arial" w:hint="default"/>
      <w:color w:val="000080"/>
      <w:sz w:val="20"/>
      <w:szCs w:val="20"/>
    </w:rPr>
  </w:style>
  <w:style w:type="numbering" w:customStyle="1" w:styleId="1111111">
    <w:name w:val="1 / 1.1 / 1.1.11"/>
    <w:basedOn w:val="NoList"/>
    <w:next w:val="111111"/>
    <w:uiPriority w:val="99"/>
    <w:rsid w:val="0057308B"/>
  </w:style>
  <w:style w:type="character" w:customStyle="1" w:styleId="EmailStyle871">
    <w:name w:val="EmailStyle8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57308B"/>
    <w:rPr>
      <w:rFonts w:ascii="Arial" w:hAnsi="Arial" w:cs="Arial"/>
      <w:color w:val="000080"/>
      <w:sz w:val="20"/>
      <w:szCs w:val="20"/>
      <w:u w:val="none"/>
    </w:rPr>
  </w:style>
  <w:style w:type="character" w:customStyle="1" w:styleId="EmailStyle941">
    <w:name w:val="EmailStyle94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57308B"/>
    <w:rPr>
      <w:rFonts w:ascii="Arial" w:hAnsi="Arial" w:cs="Arial"/>
      <w:color w:val="000080"/>
      <w:sz w:val="20"/>
      <w:szCs w:val="20"/>
      <w:u w:val="none"/>
    </w:rPr>
  </w:style>
  <w:style w:type="character" w:customStyle="1" w:styleId="EmailStyle104">
    <w:name w:val="EmailStyle104"/>
    <w:basedOn w:val="DefaultParagraphFont"/>
    <w:uiPriority w:val="99"/>
    <w:semiHidden/>
    <w:rsid w:val="0057308B"/>
    <w:rPr>
      <w:rFonts w:ascii="Arial" w:hAnsi="Arial" w:cs="Arial"/>
      <w:color w:val="auto"/>
      <w:sz w:val="20"/>
      <w:szCs w:val="20"/>
    </w:rPr>
  </w:style>
  <w:style w:type="character" w:customStyle="1" w:styleId="EmailStyle105">
    <w:name w:val="EmailStyle105"/>
    <w:basedOn w:val="DefaultParagraphFont"/>
    <w:semiHidden/>
    <w:rsid w:val="0057308B"/>
    <w:rPr>
      <w:rFonts w:ascii="Arial" w:hAnsi="Arial" w:cs="Arial" w:hint="default"/>
      <w:color w:val="000080"/>
      <w:sz w:val="20"/>
      <w:szCs w:val="20"/>
    </w:rPr>
  </w:style>
  <w:style w:type="character" w:customStyle="1" w:styleId="EmailStyle106">
    <w:name w:val="EmailStyle10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57308B"/>
    <w:rPr>
      <w:rFonts w:ascii="Arial" w:hAnsi="Arial" w:cs="Arial"/>
      <w:color w:val="000080"/>
      <w:sz w:val="20"/>
      <w:szCs w:val="20"/>
      <w:u w:val="none"/>
    </w:rPr>
  </w:style>
  <w:style w:type="character" w:customStyle="1" w:styleId="EmailStyle1081">
    <w:name w:val="EmailStyle108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57308B"/>
    <w:rPr>
      <w:rFonts w:ascii="Arial" w:hAnsi="Arial" w:cs="Arial"/>
      <w:color w:val="000080"/>
      <w:sz w:val="20"/>
      <w:szCs w:val="20"/>
      <w:u w:val="none"/>
    </w:rPr>
  </w:style>
  <w:style w:type="character" w:customStyle="1" w:styleId="EmailStyle111">
    <w:name w:val="EmailStyle111"/>
    <w:basedOn w:val="DefaultParagraphFont"/>
    <w:uiPriority w:val="99"/>
    <w:semiHidden/>
    <w:rsid w:val="0057308B"/>
    <w:rPr>
      <w:rFonts w:ascii="Arial" w:hAnsi="Arial" w:cs="Arial"/>
      <w:color w:val="auto"/>
      <w:sz w:val="20"/>
      <w:szCs w:val="20"/>
    </w:rPr>
  </w:style>
  <w:style w:type="character" w:customStyle="1" w:styleId="EmailStyle112">
    <w:name w:val="EmailStyle112"/>
    <w:basedOn w:val="DefaultParagraphFont"/>
    <w:semiHidden/>
    <w:rsid w:val="0057308B"/>
    <w:rPr>
      <w:rFonts w:ascii="Arial" w:hAnsi="Arial" w:cs="Arial" w:hint="default"/>
      <w:color w:val="000080"/>
      <w:sz w:val="20"/>
      <w:szCs w:val="20"/>
    </w:rPr>
  </w:style>
  <w:style w:type="character" w:customStyle="1" w:styleId="EmailStyle1131">
    <w:name w:val="EmailStyle11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57308B"/>
    <w:rPr>
      <w:rFonts w:ascii="Arial" w:hAnsi="Arial" w:cs="Arial"/>
      <w:color w:val="000080"/>
      <w:sz w:val="20"/>
      <w:szCs w:val="20"/>
      <w:u w:val="none"/>
    </w:rPr>
  </w:style>
  <w:style w:type="character" w:customStyle="1" w:styleId="EmailStyle1151">
    <w:name w:val="EmailStyle11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57308B"/>
    <w:rPr>
      <w:rFonts w:ascii="Arial" w:hAnsi="Arial" w:cs="Arial"/>
      <w:color w:val="auto"/>
      <w:sz w:val="20"/>
      <w:szCs w:val="20"/>
    </w:rPr>
  </w:style>
  <w:style w:type="character" w:customStyle="1" w:styleId="EmailStyle1231">
    <w:name w:val="EmailStyle1231"/>
    <w:basedOn w:val="DefaultParagraphFont"/>
    <w:uiPriority w:val="99"/>
    <w:semiHidden/>
    <w:rsid w:val="0057308B"/>
    <w:rPr>
      <w:rFonts w:ascii="Arial" w:hAnsi="Arial" w:cs="Arial" w:hint="default"/>
      <w:color w:val="000080"/>
      <w:sz w:val="20"/>
      <w:szCs w:val="20"/>
    </w:rPr>
  </w:style>
  <w:style w:type="character" w:customStyle="1" w:styleId="EmailStyle1241">
    <w:name w:val="EmailStyle1241"/>
    <w:basedOn w:val="DefaultParagraphFont"/>
    <w:semiHidden/>
    <w:rsid w:val="0057308B"/>
    <w:rPr>
      <w:rFonts w:ascii="Arial" w:hAnsi="Arial" w:cs="Arial"/>
      <w:color w:val="000080"/>
      <w:sz w:val="20"/>
      <w:szCs w:val="20"/>
      <w:u w:val="none"/>
    </w:rPr>
  </w:style>
  <w:style w:type="character" w:customStyle="1" w:styleId="EmailStyle1251">
    <w:name w:val="EmailStyle12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57308B"/>
    <w:rPr>
      <w:rFonts w:ascii="Arial" w:hAnsi="Arial" w:cs="Arial"/>
      <w:color w:val="000080"/>
      <w:sz w:val="20"/>
      <w:szCs w:val="20"/>
      <w:u w:val="none"/>
    </w:rPr>
  </w:style>
  <w:style w:type="character" w:customStyle="1" w:styleId="EmailStyle1271">
    <w:name w:val="EmailStyle1271"/>
    <w:basedOn w:val="DefaultParagraphFont"/>
    <w:uiPriority w:val="99"/>
    <w:semiHidden/>
    <w:rsid w:val="0057308B"/>
    <w:rPr>
      <w:rFonts w:ascii="Arial" w:hAnsi="Arial" w:cs="Arial"/>
      <w:color w:val="auto"/>
      <w:sz w:val="20"/>
      <w:szCs w:val="20"/>
    </w:rPr>
  </w:style>
  <w:style w:type="character" w:customStyle="1" w:styleId="EmailStyle1281">
    <w:name w:val="EmailStyle1281"/>
    <w:basedOn w:val="DefaultParagraphFont"/>
    <w:uiPriority w:val="99"/>
    <w:semiHidden/>
    <w:rsid w:val="0057308B"/>
    <w:rPr>
      <w:rFonts w:ascii="Arial" w:hAnsi="Arial" w:cs="Arial" w:hint="default"/>
      <w:color w:val="000080"/>
      <w:sz w:val="20"/>
      <w:szCs w:val="20"/>
    </w:rPr>
  </w:style>
  <w:style w:type="character" w:customStyle="1" w:styleId="EmailStyle1291">
    <w:name w:val="EmailStyle129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57308B"/>
    <w:rPr>
      <w:rFonts w:ascii="Arial" w:hAnsi="Arial" w:cs="Arial"/>
      <w:color w:val="000080"/>
      <w:sz w:val="20"/>
      <w:szCs w:val="20"/>
      <w:u w:val="none"/>
    </w:rPr>
  </w:style>
  <w:style w:type="character" w:customStyle="1" w:styleId="EmailStyle1311">
    <w:name w:val="EmailStyle131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57308B"/>
    <w:rPr>
      <w:rFonts w:ascii="Arial" w:hAnsi="Arial" w:cs="Arial"/>
      <w:color w:val="000080"/>
      <w:sz w:val="20"/>
      <w:szCs w:val="20"/>
      <w:u w:val="none"/>
    </w:rPr>
  </w:style>
  <w:style w:type="character" w:customStyle="1" w:styleId="EmailStyle1331">
    <w:name w:val="EmailStyle1331"/>
    <w:basedOn w:val="DefaultParagraphFont"/>
    <w:uiPriority w:val="99"/>
    <w:semiHidden/>
    <w:rsid w:val="0057308B"/>
    <w:rPr>
      <w:rFonts w:ascii="Arial" w:hAnsi="Arial" w:cs="Arial"/>
      <w:color w:val="auto"/>
      <w:sz w:val="20"/>
      <w:szCs w:val="20"/>
    </w:rPr>
  </w:style>
  <w:style w:type="character" w:customStyle="1" w:styleId="EmailStyle1341">
    <w:name w:val="EmailStyle1341"/>
    <w:basedOn w:val="DefaultParagraphFont"/>
    <w:semiHidden/>
    <w:rsid w:val="0057308B"/>
    <w:rPr>
      <w:rFonts w:ascii="Arial" w:hAnsi="Arial" w:cs="Arial" w:hint="default"/>
      <w:color w:val="000080"/>
      <w:sz w:val="20"/>
      <w:szCs w:val="20"/>
    </w:rPr>
  </w:style>
  <w:style w:type="character" w:customStyle="1" w:styleId="EmailStyle1351">
    <w:name w:val="EmailStyle13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57308B"/>
    <w:rPr>
      <w:rFonts w:ascii="Arial" w:hAnsi="Arial" w:cs="Arial"/>
      <w:color w:val="000080"/>
      <w:sz w:val="20"/>
      <w:szCs w:val="20"/>
      <w:u w:val="none"/>
    </w:rPr>
  </w:style>
  <w:style w:type="character" w:customStyle="1" w:styleId="EmailStyle1371">
    <w:name w:val="EmailStyle13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57308B"/>
    <w:rPr>
      <w:rFonts w:ascii="Arial" w:hAnsi="Arial" w:cs="Arial"/>
      <w:color w:val="auto"/>
      <w:sz w:val="20"/>
      <w:szCs w:val="20"/>
    </w:rPr>
  </w:style>
  <w:style w:type="character" w:customStyle="1" w:styleId="EmailStyle1641">
    <w:name w:val="EmailStyle1641"/>
    <w:basedOn w:val="DefaultParagraphFont"/>
    <w:semiHidden/>
    <w:rsid w:val="0057308B"/>
    <w:rPr>
      <w:rFonts w:ascii="Arial" w:hAnsi="Arial" w:cs="Arial" w:hint="default"/>
      <w:color w:val="000080"/>
      <w:sz w:val="20"/>
      <w:szCs w:val="20"/>
    </w:rPr>
  </w:style>
  <w:style w:type="character" w:customStyle="1" w:styleId="EmailStyle1651">
    <w:name w:val="EmailStyle165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57308B"/>
    <w:rPr>
      <w:rFonts w:ascii="Arial" w:hAnsi="Arial" w:cs="Arial"/>
      <w:color w:val="000080"/>
      <w:sz w:val="20"/>
      <w:szCs w:val="20"/>
      <w:u w:val="none"/>
    </w:rPr>
  </w:style>
  <w:style w:type="character" w:customStyle="1" w:styleId="EmailStyle1671">
    <w:name w:val="EmailStyle167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57308B"/>
    <w:rPr>
      <w:rFonts w:ascii="Arial" w:hAnsi="Arial" w:cs="Arial"/>
      <w:color w:val="000080"/>
      <w:sz w:val="20"/>
      <w:szCs w:val="20"/>
      <w:u w:val="none"/>
    </w:rPr>
  </w:style>
  <w:style w:type="character" w:customStyle="1" w:styleId="EmailStyle1691">
    <w:name w:val="EmailStyle1691"/>
    <w:basedOn w:val="DefaultParagraphFont"/>
    <w:semiHidden/>
    <w:rsid w:val="0057308B"/>
    <w:rPr>
      <w:rFonts w:ascii="Arial" w:hAnsi="Arial" w:cs="Arial"/>
      <w:color w:val="auto"/>
      <w:sz w:val="20"/>
      <w:szCs w:val="20"/>
    </w:rPr>
  </w:style>
  <w:style w:type="character" w:customStyle="1" w:styleId="EmailStyle1701">
    <w:name w:val="EmailStyle1701"/>
    <w:basedOn w:val="DefaultParagraphFont"/>
    <w:semiHidden/>
    <w:rsid w:val="0057308B"/>
    <w:rPr>
      <w:rFonts w:ascii="Arial" w:hAnsi="Arial" w:cs="Arial" w:hint="default"/>
      <w:color w:val="000080"/>
      <w:sz w:val="20"/>
      <w:szCs w:val="20"/>
    </w:rPr>
  </w:style>
  <w:style w:type="character" w:customStyle="1" w:styleId="EmailStyle1711">
    <w:name w:val="EmailStyle171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57308B"/>
    <w:rPr>
      <w:rFonts w:ascii="Arial" w:hAnsi="Arial" w:cs="Arial"/>
      <w:color w:val="000080"/>
      <w:sz w:val="20"/>
      <w:szCs w:val="20"/>
      <w:u w:val="none"/>
    </w:rPr>
  </w:style>
  <w:style w:type="character" w:customStyle="1" w:styleId="EmailStyle1731">
    <w:name w:val="EmailStyle17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57308B"/>
    <w:rPr>
      <w:rFonts w:ascii="Arial" w:hAnsi="Arial" w:cs="Arial"/>
      <w:color w:val="000080"/>
      <w:sz w:val="20"/>
      <w:szCs w:val="20"/>
      <w:u w:val="none"/>
    </w:rPr>
  </w:style>
  <w:style w:type="numbering" w:customStyle="1" w:styleId="NoList2">
    <w:name w:val="No List2"/>
    <w:next w:val="NoList"/>
    <w:uiPriority w:val="99"/>
    <w:semiHidden/>
    <w:unhideWhenUsed/>
    <w:rsid w:val="0057308B"/>
  </w:style>
  <w:style w:type="character" w:customStyle="1" w:styleId="EmailStyle36">
    <w:name w:val="EmailStyle36"/>
    <w:basedOn w:val="DefaultParagraphFont"/>
    <w:semiHidden/>
    <w:rsid w:val="0057308B"/>
    <w:rPr>
      <w:rFonts w:ascii="Arial" w:hAnsi="Arial" w:cs="Arial"/>
      <w:color w:val="auto"/>
      <w:sz w:val="20"/>
      <w:szCs w:val="20"/>
    </w:rPr>
  </w:style>
  <w:style w:type="table" w:customStyle="1" w:styleId="TableGrid2">
    <w:name w:val="Table Grid2"/>
    <w:basedOn w:val="TableNormal"/>
    <w:next w:val="TableGrid"/>
    <w:uiPriority w:val="59"/>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57308B"/>
    <w:rPr>
      <w:rFonts w:ascii="Arial" w:hAnsi="Arial" w:cs="Arial" w:hint="default"/>
      <w:color w:val="000080"/>
      <w:sz w:val="20"/>
      <w:szCs w:val="20"/>
    </w:rPr>
  </w:style>
  <w:style w:type="numbering" w:customStyle="1" w:styleId="1111112">
    <w:name w:val="1 / 1.1 / 1.1.12"/>
    <w:basedOn w:val="NoList"/>
    <w:next w:val="111111"/>
    <w:uiPriority w:val="99"/>
    <w:rsid w:val="0057308B"/>
    <w:pPr>
      <w:numPr>
        <w:numId w:val="1"/>
      </w:numPr>
    </w:pPr>
  </w:style>
  <w:style w:type="character" w:customStyle="1" w:styleId="EmailStyle87">
    <w:name w:val="EmailStyle87"/>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57308B"/>
    <w:rPr>
      <w:rFonts w:ascii="Arial" w:hAnsi="Arial" w:cs="Arial"/>
      <w:color w:val="000080"/>
      <w:sz w:val="20"/>
      <w:szCs w:val="20"/>
      <w:u w:val="none"/>
    </w:rPr>
  </w:style>
  <w:style w:type="character" w:customStyle="1" w:styleId="EmailStyle107">
    <w:name w:val="EmailStyle107"/>
    <w:basedOn w:val="DefaultParagraphFont"/>
    <w:uiPriority w:val="99"/>
    <w:semiHidden/>
    <w:rsid w:val="0057308B"/>
    <w:rPr>
      <w:rFonts w:ascii="Arial" w:hAnsi="Arial" w:cs="Arial"/>
      <w:color w:val="000080"/>
      <w:sz w:val="20"/>
      <w:szCs w:val="20"/>
      <w:u w:val="none"/>
    </w:rPr>
  </w:style>
  <w:style w:type="character" w:customStyle="1" w:styleId="EmailStyle113">
    <w:name w:val="EmailStyle113"/>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57308B"/>
    <w:rPr>
      <w:rFonts w:ascii="Arial" w:hAnsi="Arial" w:cs="Arial"/>
      <w:color w:val="000080"/>
      <w:sz w:val="20"/>
      <w:szCs w:val="20"/>
      <w:u w:val="none"/>
    </w:rPr>
  </w:style>
  <w:style w:type="character" w:customStyle="1" w:styleId="EmailStyle115">
    <w:name w:val="EmailStyle115"/>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57308B"/>
    <w:rPr>
      <w:rFonts w:ascii="Arial" w:hAnsi="Arial" w:cs="Arial"/>
      <w:color w:val="000080"/>
      <w:sz w:val="20"/>
      <w:szCs w:val="20"/>
      <w:u w:val="none"/>
    </w:rPr>
  </w:style>
  <w:style w:type="character" w:customStyle="1" w:styleId="EmailStyle137">
    <w:name w:val="EmailStyle137"/>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next w:val="Normal"/>
    <w:link w:val="BodytextChar0"/>
    <w:qFormat/>
    <w:rsid w:val="00AB56E5"/>
    <w:pPr>
      <w:spacing w:before="120" w:after="120"/>
    </w:pPr>
    <w:rPr>
      <w:rFonts w:ascii="Arial" w:eastAsiaTheme="minorHAnsi" w:hAnsi="Arial" w:cstheme="minorBidi"/>
      <w:b/>
      <w:sz w:val="22"/>
      <w:szCs w:val="22"/>
      <w:lang w:val="en-US"/>
    </w:rPr>
  </w:style>
  <w:style w:type="character" w:customStyle="1" w:styleId="BodytextChar0">
    <w:name w:val="Body text Char"/>
    <w:basedOn w:val="DefaultParagraphFont"/>
    <w:link w:val="BodyText1"/>
    <w:rsid w:val="00AB56E5"/>
    <w:rPr>
      <w:rFonts w:ascii="Arial" w:hAnsi="Arial"/>
      <w:b/>
      <w:lang w:val="en-US"/>
    </w:rPr>
  </w:style>
  <w:style w:type="paragraph" w:styleId="NoSpacing">
    <w:name w:val="No Spacing"/>
    <w:uiPriority w:val="1"/>
    <w:qFormat/>
    <w:rsid w:val="0057308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57308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73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7308B"/>
  </w:style>
  <w:style w:type="table" w:customStyle="1" w:styleId="TableGrid5">
    <w:name w:val="Table Grid5"/>
    <w:basedOn w:val="TableNormal"/>
    <w:next w:val="TableGrid"/>
    <w:uiPriority w:val="59"/>
    <w:rsid w:val="0057308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57308B"/>
    <w:rPr>
      <w:rFonts w:ascii="Arial" w:hAnsi="Arial" w:cs="Arial"/>
      <w:color w:val="auto"/>
      <w:sz w:val="20"/>
      <w:szCs w:val="20"/>
    </w:rPr>
  </w:style>
  <w:style w:type="character" w:customStyle="1" w:styleId="EmailStyle301">
    <w:name w:val="EmailStyle301"/>
    <w:basedOn w:val="DefaultParagraphFont"/>
    <w:semiHidden/>
    <w:rsid w:val="0057308B"/>
    <w:rPr>
      <w:rFonts w:ascii="Arial" w:hAnsi="Arial" w:cs="Arial" w:hint="default"/>
      <w:color w:val="000080"/>
      <w:sz w:val="20"/>
      <w:szCs w:val="20"/>
    </w:rPr>
  </w:style>
  <w:style w:type="character" w:customStyle="1" w:styleId="EmailStyle821">
    <w:name w:val="EmailStyle82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57308B"/>
    <w:rPr>
      <w:rFonts w:ascii="Arial" w:hAnsi="Arial" w:cs="Arial"/>
      <w:color w:val="000080"/>
      <w:sz w:val="20"/>
      <w:szCs w:val="20"/>
      <w:u w:val="none"/>
    </w:rPr>
  </w:style>
  <w:style w:type="character" w:customStyle="1" w:styleId="EmailStyle1011">
    <w:name w:val="EmailStyle1011"/>
    <w:basedOn w:val="DefaultParagraphFont"/>
    <w:semiHidden/>
    <w:rsid w:val="0057308B"/>
    <w:rPr>
      <w:rFonts w:ascii="Arial" w:hAnsi="Arial" w:cs="Arial"/>
      <w:color w:val="auto"/>
      <w:sz w:val="20"/>
      <w:szCs w:val="20"/>
    </w:rPr>
  </w:style>
  <w:style w:type="character" w:customStyle="1" w:styleId="EmailStyle102">
    <w:name w:val="EmailStyle102"/>
    <w:basedOn w:val="DefaultParagraphFont"/>
    <w:semiHidden/>
    <w:rsid w:val="0057308B"/>
    <w:rPr>
      <w:rFonts w:ascii="Arial" w:hAnsi="Arial" w:cs="Arial" w:hint="default"/>
      <w:color w:val="000080"/>
      <w:sz w:val="20"/>
      <w:szCs w:val="20"/>
    </w:rPr>
  </w:style>
  <w:style w:type="character" w:customStyle="1" w:styleId="EmailStyle103">
    <w:name w:val="EmailStyle103"/>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57308B"/>
    <w:rPr>
      <w:rFonts w:ascii="Arial" w:hAnsi="Arial" w:cs="Arial"/>
      <w:color w:val="auto"/>
      <w:sz w:val="20"/>
      <w:szCs w:val="20"/>
    </w:rPr>
  </w:style>
  <w:style w:type="character" w:customStyle="1" w:styleId="EmailStyle1211">
    <w:name w:val="EmailStyle1211"/>
    <w:basedOn w:val="DefaultParagraphFont"/>
    <w:uiPriority w:val="99"/>
    <w:semiHidden/>
    <w:rsid w:val="0057308B"/>
    <w:rPr>
      <w:rFonts w:ascii="Arial" w:hAnsi="Arial" w:cs="Arial"/>
      <w:color w:val="000080"/>
      <w:sz w:val="20"/>
      <w:szCs w:val="20"/>
      <w:u w:val="none"/>
    </w:rPr>
  </w:style>
  <w:style w:type="character" w:customStyle="1" w:styleId="EmailStyle1621">
    <w:name w:val="EmailStyle1621"/>
    <w:basedOn w:val="DefaultParagraphFont"/>
    <w:semiHidden/>
    <w:rsid w:val="0057308B"/>
    <w:rPr>
      <w:rFonts w:ascii="Arial" w:hAnsi="Arial" w:cs="Arial"/>
      <w:color w:val="auto"/>
      <w:sz w:val="20"/>
      <w:szCs w:val="20"/>
    </w:rPr>
  </w:style>
  <w:style w:type="character" w:customStyle="1" w:styleId="NormalWebChar">
    <w:name w:val="Normal (Web) Char"/>
    <w:basedOn w:val="DefaultParagraphFont"/>
    <w:link w:val="NormalWeb"/>
    <w:uiPriority w:val="99"/>
    <w:locked/>
    <w:rsid w:val="0057308B"/>
    <w:rPr>
      <w:rFonts w:ascii="Times New Roman" w:eastAsia="Times New Roman" w:hAnsi="Times New Roman" w:cs="Times New Roman"/>
      <w:sz w:val="24"/>
      <w:szCs w:val="24"/>
      <w:lang w:val="en-US"/>
    </w:rPr>
  </w:style>
  <w:style w:type="paragraph" w:customStyle="1" w:styleId="lg-a-1">
    <w:name w:val="lg-a-1"/>
    <w:basedOn w:val="Normal"/>
    <w:uiPriority w:val="99"/>
    <w:rsid w:val="0057308B"/>
    <w:pPr>
      <w:spacing w:before="180"/>
      <w:ind w:left="1361" w:hanging="1361"/>
      <w:jc w:val="both"/>
    </w:pPr>
    <w:rPr>
      <w:rFonts w:ascii="Verdana" w:hAnsi="Verdana"/>
      <w:color w:val="000000"/>
      <w:sz w:val="18"/>
      <w:szCs w:val="18"/>
      <w:lang w:val="en-GB" w:eastAsia="en-GB"/>
    </w:rPr>
  </w:style>
  <w:style w:type="paragraph" w:customStyle="1" w:styleId="Style1">
    <w:name w:val="Style1"/>
    <w:basedOn w:val="Normal"/>
    <w:link w:val="Style1Char"/>
    <w:qFormat/>
    <w:rsid w:val="008425FF"/>
    <w:pPr>
      <w:shd w:val="clear" w:color="auto" w:fill="D9D9D9"/>
      <w:spacing w:before="240" w:after="60"/>
    </w:pPr>
    <w:rPr>
      <w:rFonts w:eastAsia="MS Mincho" w:cs="Arial"/>
      <w:b/>
      <w:szCs w:val="22"/>
    </w:rPr>
  </w:style>
  <w:style w:type="character" w:customStyle="1" w:styleId="Style1Char">
    <w:name w:val="Style1 Char"/>
    <w:basedOn w:val="DefaultParagraphFont"/>
    <w:link w:val="Style1"/>
    <w:rsid w:val="008425FF"/>
    <w:rPr>
      <w:rFonts w:ascii="Arial" w:eastAsia="MS Mincho" w:hAnsi="Arial" w:cs="Arial"/>
      <w:b/>
      <w:shd w:val="clear" w:color="auto" w:fill="D9D9D9"/>
    </w:rPr>
  </w:style>
  <w:style w:type="paragraph" w:customStyle="1" w:styleId="lg-definition">
    <w:name w:val="lg-definition"/>
    <w:basedOn w:val="Normal"/>
    <w:rsid w:val="00F00DCD"/>
    <w:pPr>
      <w:spacing w:before="180"/>
      <w:ind w:left="198" w:firstLine="198"/>
      <w:jc w:val="both"/>
    </w:pPr>
    <w:rPr>
      <w:rFonts w:ascii="Verdana" w:hAnsi="Verdana"/>
      <w:color w:val="000000"/>
      <w:sz w:val="18"/>
      <w:szCs w:val="18"/>
      <w:lang w:val="en-GB" w:eastAsia="en-GB"/>
    </w:rPr>
  </w:style>
  <w:style w:type="character" w:customStyle="1" w:styleId="Heading7Char">
    <w:name w:val="Heading 7 Char"/>
    <w:basedOn w:val="DefaultParagraphFont"/>
    <w:link w:val="Heading7"/>
    <w:uiPriority w:val="99"/>
    <w:rsid w:val="00A76C0A"/>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9"/>
    <w:rsid w:val="00A76C0A"/>
    <w:rPr>
      <w:rFonts w:ascii="Arial" w:eastAsia="Times New Roman"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E5"/>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425FF"/>
    <w:pPr>
      <w:keepNext/>
      <w:numPr>
        <w:numId w:val="6"/>
      </w:numPr>
      <w:ind w:left="426" w:hanging="426"/>
      <w:jc w:val="both"/>
      <w:outlineLvl w:val="0"/>
    </w:pPr>
    <w:rPr>
      <w:b/>
    </w:rPr>
  </w:style>
  <w:style w:type="paragraph" w:styleId="Heading2">
    <w:name w:val="heading 2"/>
    <w:basedOn w:val="Normal"/>
    <w:next w:val="Normal"/>
    <w:link w:val="Heading2Char"/>
    <w:qFormat/>
    <w:rsid w:val="0057308B"/>
    <w:pPr>
      <w:keepNext/>
      <w:outlineLvl w:val="1"/>
    </w:pPr>
    <w:rPr>
      <w:b/>
      <w:sz w:val="24"/>
      <w:lang w:val="en-GB"/>
    </w:rPr>
  </w:style>
  <w:style w:type="paragraph" w:styleId="Heading3">
    <w:name w:val="heading 3"/>
    <w:basedOn w:val="Normal"/>
    <w:next w:val="Normal"/>
    <w:link w:val="Heading3Char"/>
    <w:qFormat/>
    <w:rsid w:val="0057308B"/>
    <w:pPr>
      <w:keepNext/>
      <w:outlineLvl w:val="2"/>
    </w:pPr>
    <w:rPr>
      <w:b/>
      <w:color w:val="FF0000"/>
      <w:sz w:val="24"/>
      <w:lang w:val="en-GB"/>
    </w:rPr>
  </w:style>
  <w:style w:type="paragraph" w:styleId="Heading4">
    <w:name w:val="heading 4"/>
    <w:basedOn w:val="Normal"/>
    <w:next w:val="Normal"/>
    <w:link w:val="Heading4Char"/>
    <w:qFormat/>
    <w:rsid w:val="0057308B"/>
    <w:pPr>
      <w:keepNext/>
      <w:jc w:val="both"/>
      <w:outlineLvl w:val="3"/>
    </w:pPr>
    <w:rPr>
      <w:sz w:val="24"/>
    </w:rPr>
  </w:style>
  <w:style w:type="paragraph" w:styleId="Heading5">
    <w:name w:val="heading 5"/>
    <w:basedOn w:val="Normal"/>
    <w:next w:val="Normal"/>
    <w:link w:val="Heading5Char"/>
    <w:unhideWhenUsed/>
    <w:qFormat/>
    <w:rsid w:val="0057308B"/>
    <w:pPr>
      <w:keepNext/>
      <w:keepLines/>
      <w:spacing w:before="200"/>
      <w:outlineLvl w:val="4"/>
    </w:pPr>
    <w:rPr>
      <w:rFonts w:ascii="Cambria" w:hAnsi="Cambria"/>
      <w:color w:val="243F60"/>
    </w:rPr>
  </w:style>
  <w:style w:type="paragraph" w:styleId="Heading6">
    <w:name w:val="heading 6"/>
    <w:basedOn w:val="Normal"/>
    <w:next w:val="Normal"/>
    <w:link w:val="Heading6Char"/>
    <w:unhideWhenUsed/>
    <w:qFormat/>
    <w:rsid w:val="0057308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76C0A"/>
    <w:p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57308B"/>
    <w:pPr>
      <w:keepNext/>
      <w:jc w:val="both"/>
      <w:outlineLvl w:val="7"/>
    </w:pPr>
    <w:rPr>
      <w:b/>
      <w:sz w:val="18"/>
      <w:lang w:val="en-GB"/>
    </w:rPr>
  </w:style>
  <w:style w:type="paragraph" w:styleId="Heading9">
    <w:name w:val="heading 9"/>
    <w:basedOn w:val="Normal"/>
    <w:next w:val="Normal"/>
    <w:link w:val="Heading9Char"/>
    <w:uiPriority w:val="99"/>
    <w:qFormat/>
    <w:rsid w:val="00A76C0A"/>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5FF"/>
    <w:rPr>
      <w:rFonts w:ascii="Arial" w:eastAsia="Times New Roman" w:hAnsi="Arial" w:cs="Times New Roman"/>
      <w:b/>
      <w:szCs w:val="20"/>
    </w:rPr>
  </w:style>
  <w:style w:type="character" w:customStyle="1" w:styleId="Heading2Char">
    <w:name w:val="Heading 2 Char"/>
    <w:basedOn w:val="DefaultParagraphFont"/>
    <w:link w:val="Heading2"/>
    <w:rsid w:val="0057308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57308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57308B"/>
    <w:rPr>
      <w:rFonts w:ascii="Arial" w:eastAsia="Times New Roman" w:hAnsi="Arial" w:cs="Times New Roman"/>
      <w:sz w:val="24"/>
      <w:szCs w:val="20"/>
    </w:rPr>
  </w:style>
  <w:style w:type="character" w:customStyle="1" w:styleId="Heading5Char">
    <w:name w:val="Heading 5 Char"/>
    <w:basedOn w:val="DefaultParagraphFont"/>
    <w:link w:val="Heading5"/>
    <w:rsid w:val="0057308B"/>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57308B"/>
    <w:rPr>
      <w:rFonts w:ascii="Cambria" w:eastAsia="Times New Roman" w:hAnsi="Cambria" w:cs="Times New Roman"/>
      <w:i/>
      <w:iCs/>
      <w:color w:val="243F60"/>
      <w:sz w:val="20"/>
      <w:szCs w:val="20"/>
    </w:rPr>
  </w:style>
  <w:style w:type="character" w:customStyle="1" w:styleId="Heading8Char">
    <w:name w:val="Heading 8 Char"/>
    <w:basedOn w:val="DefaultParagraphFont"/>
    <w:link w:val="Heading8"/>
    <w:uiPriority w:val="99"/>
    <w:rsid w:val="0057308B"/>
    <w:rPr>
      <w:rFonts w:ascii="Arial" w:eastAsia="Times New Roman" w:hAnsi="Arial" w:cs="Times New Roman"/>
      <w:b/>
      <w:sz w:val="18"/>
      <w:szCs w:val="20"/>
      <w:lang w:val="en-GB"/>
    </w:rPr>
  </w:style>
  <w:style w:type="paragraph" w:styleId="Header">
    <w:name w:val="header"/>
    <w:basedOn w:val="Normal"/>
    <w:link w:val="HeaderChar"/>
    <w:rsid w:val="0057308B"/>
    <w:pPr>
      <w:tabs>
        <w:tab w:val="center" w:pos="4320"/>
        <w:tab w:val="right" w:pos="8640"/>
      </w:tabs>
    </w:pPr>
  </w:style>
  <w:style w:type="character" w:customStyle="1" w:styleId="HeaderChar">
    <w:name w:val="Header Char"/>
    <w:basedOn w:val="DefaultParagraphFont"/>
    <w:link w:val="Header"/>
    <w:rsid w:val="0057308B"/>
    <w:rPr>
      <w:rFonts w:ascii="Times New Roman" w:eastAsia="Times New Roman" w:hAnsi="Times New Roman" w:cs="Times New Roman"/>
      <w:sz w:val="20"/>
      <w:szCs w:val="20"/>
    </w:rPr>
  </w:style>
  <w:style w:type="paragraph" w:styleId="Footer">
    <w:name w:val="footer"/>
    <w:basedOn w:val="Normal"/>
    <w:link w:val="FooterChar"/>
    <w:rsid w:val="0057308B"/>
    <w:pPr>
      <w:tabs>
        <w:tab w:val="center" w:pos="4320"/>
        <w:tab w:val="right" w:pos="8640"/>
      </w:tabs>
    </w:pPr>
  </w:style>
  <w:style w:type="character" w:customStyle="1" w:styleId="FooterChar">
    <w:name w:val="Footer Char"/>
    <w:basedOn w:val="DefaultParagraphFont"/>
    <w:link w:val="Footer"/>
    <w:uiPriority w:val="99"/>
    <w:rsid w:val="0057308B"/>
    <w:rPr>
      <w:rFonts w:ascii="Times New Roman" w:eastAsia="Times New Roman" w:hAnsi="Times New Roman" w:cs="Times New Roman"/>
      <w:sz w:val="20"/>
      <w:szCs w:val="20"/>
    </w:rPr>
  </w:style>
  <w:style w:type="paragraph" w:styleId="BodyTextIndent">
    <w:name w:val="Body Text Indent"/>
    <w:basedOn w:val="Normal"/>
    <w:link w:val="BodyTextIndentChar"/>
    <w:uiPriority w:val="99"/>
    <w:rsid w:val="0057308B"/>
    <w:rPr>
      <w:sz w:val="24"/>
      <w:lang w:val="en-GB"/>
    </w:rPr>
  </w:style>
  <w:style w:type="character" w:customStyle="1" w:styleId="BodyTextIndentChar">
    <w:name w:val="Body Text Indent Char"/>
    <w:basedOn w:val="DefaultParagraphFont"/>
    <w:link w:val="BodyTextIndent"/>
    <w:uiPriority w:val="99"/>
    <w:rsid w:val="0057308B"/>
    <w:rPr>
      <w:rFonts w:ascii="Arial" w:eastAsia="Times New Roman" w:hAnsi="Arial" w:cs="Times New Roman"/>
      <w:sz w:val="24"/>
      <w:szCs w:val="20"/>
      <w:lang w:val="en-GB"/>
    </w:rPr>
  </w:style>
  <w:style w:type="paragraph" w:styleId="BodyText">
    <w:name w:val="Body Text"/>
    <w:basedOn w:val="Normal"/>
    <w:link w:val="BodyTextChar"/>
    <w:uiPriority w:val="99"/>
    <w:rsid w:val="0057308B"/>
    <w:rPr>
      <w:snapToGrid w:val="0"/>
      <w:color w:val="000000"/>
      <w:lang w:val="en-GB"/>
    </w:rPr>
  </w:style>
  <w:style w:type="character" w:customStyle="1" w:styleId="BodyTextChar">
    <w:name w:val="Body Text Char"/>
    <w:basedOn w:val="DefaultParagraphFont"/>
    <w:link w:val="BodyText"/>
    <w:uiPriority w:val="99"/>
    <w:rsid w:val="0057308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57308B"/>
    <w:rPr>
      <w:b/>
      <w:snapToGrid w:val="0"/>
      <w:sz w:val="24"/>
      <w:u w:val="single"/>
      <w:lang w:val="en-GB"/>
    </w:rPr>
  </w:style>
  <w:style w:type="character" w:customStyle="1" w:styleId="BodyText2Char">
    <w:name w:val="Body Text 2 Char"/>
    <w:basedOn w:val="DefaultParagraphFont"/>
    <w:link w:val="BodyText2"/>
    <w:uiPriority w:val="99"/>
    <w:rsid w:val="0057308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57308B"/>
    <w:pPr>
      <w:jc w:val="both"/>
    </w:pPr>
    <w:rPr>
      <w:sz w:val="24"/>
    </w:rPr>
  </w:style>
  <w:style w:type="character" w:customStyle="1" w:styleId="BodyText3Char">
    <w:name w:val="Body Text 3 Char"/>
    <w:basedOn w:val="DefaultParagraphFont"/>
    <w:link w:val="BodyText3"/>
    <w:uiPriority w:val="99"/>
    <w:rsid w:val="0057308B"/>
    <w:rPr>
      <w:rFonts w:ascii="Arial" w:eastAsia="Times New Roman" w:hAnsi="Arial" w:cs="Times New Roman"/>
      <w:sz w:val="24"/>
      <w:szCs w:val="20"/>
    </w:rPr>
  </w:style>
  <w:style w:type="character" w:styleId="Hyperlink">
    <w:name w:val="Hyperlink"/>
    <w:basedOn w:val="DefaultParagraphFont"/>
    <w:uiPriority w:val="99"/>
    <w:rsid w:val="0057308B"/>
    <w:rPr>
      <w:color w:val="0000FF"/>
      <w:u w:val="single"/>
    </w:rPr>
  </w:style>
  <w:style w:type="character" w:styleId="PageNumber">
    <w:name w:val="page number"/>
    <w:basedOn w:val="DefaultParagraphFont"/>
    <w:rsid w:val="0057308B"/>
  </w:style>
  <w:style w:type="character" w:customStyle="1" w:styleId="EmailStyle23">
    <w:name w:val="EmailStyle23"/>
    <w:basedOn w:val="DefaultParagraphFont"/>
    <w:semiHidden/>
    <w:rsid w:val="0057308B"/>
    <w:rPr>
      <w:rFonts w:ascii="Arial" w:hAnsi="Arial" w:cs="Arial"/>
      <w:color w:val="auto"/>
      <w:sz w:val="20"/>
      <w:szCs w:val="20"/>
    </w:rPr>
  </w:style>
  <w:style w:type="table" w:styleId="TableGrid">
    <w:name w:val="Table Grid"/>
    <w:basedOn w:val="TableNormal"/>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B2878"/>
    <w:pPr>
      <w:tabs>
        <w:tab w:val="left" w:pos="1560"/>
        <w:tab w:val="right" w:pos="5670"/>
        <w:tab w:val="right" w:leader="dot" w:pos="9628"/>
      </w:tabs>
      <w:spacing w:line="360" w:lineRule="auto"/>
      <w:ind w:left="1560" w:hanging="1560"/>
    </w:p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57308B"/>
  </w:style>
  <w:style w:type="character" w:customStyle="1" w:styleId="FootnoteTextChar">
    <w:name w:val="Footnote Text Char"/>
    <w:basedOn w:val="DefaultParagraphFont"/>
    <w:uiPriority w:val="99"/>
    <w:semiHidden/>
    <w:rsid w:val="0057308B"/>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57308B"/>
    <w:rPr>
      <w:vertAlign w:val="superscript"/>
    </w:rPr>
  </w:style>
  <w:style w:type="paragraph" w:customStyle="1" w:styleId="bodytext-just">
    <w:name w:val="bodytext - just"/>
    <w:basedOn w:val="Normal"/>
    <w:link w:val="bodytext-justChar"/>
    <w:uiPriority w:val="99"/>
    <w:rsid w:val="0057308B"/>
    <w:pPr>
      <w:tabs>
        <w:tab w:val="left" w:pos="567"/>
        <w:tab w:val="left" w:leader="dot" w:pos="6804"/>
      </w:tabs>
      <w:spacing w:before="120" w:after="120" w:line="260" w:lineRule="exact"/>
      <w:ind w:right="-108"/>
      <w:jc w:val="both"/>
    </w:pPr>
    <w:rPr>
      <w:sz w:val="21"/>
    </w:rPr>
  </w:style>
  <w:style w:type="paragraph" w:styleId="BalloonText">
    <w:name w:val="Balloon Text"/>
    <w:basedOn w:val="Normal"/>
    <w:link w:val="BalloonTextChar"/>
    <w:uiPriority w:val="99"/>
    <w:rsid w:val="0057308B"/>
    <w:rPr>
      <w:rFonts w:ascii="Tahoma" w:hAnsi="Tahoma" w:cs="Tahoma"/>
      <w:sz w:val="16"/>
      <w:szCs w:val="16"/>
    </w:rPr>
  </w:style>
  <w:style w:type="character" w:customStyle="1" w:styleId="BalloonTextChar">
    <w:name w:val="Balloon Text Char"/>
    <w:basedOn w:val="DefaultParagraphFont"/>
    <w:link w:val="BalloonText"/>
    <w:uiPriority w:val="99"/>
    <w:rsid w:val="0057308B"/>
    <w:rPr>
      <w:rFonts w:ascii="Tahoma" w:eastAsia="Times New Roman" w:hAnsi="Tahoma" w:cs="Tahoma"/>
      <w:sz w:val="16"/>
      <w:szCs w:val="16"/>
    </w:rPr>
  </w:style>
  <w:style w:type="character" w:customStyle="1" w:styleId="EmailStyle30">
    <w:name w:val="EmailStyle30"/>
    <w:basedOn w:val="DefaultParagraphFont"/>
    <w:semiHidden/>
    <w:rsid w:val="0057308B"/>
    <w:rPr>
      <w:rFonts w:ascii="Arial" w:hAnsi="Arial" w:cs="Arial" w:hint="default"/>
      <w:color w:val="000080"/>
      <w:sz w:val="20"/>
      <w:szCs w:val="20"/>
    </w:rPr>
  </w:style>
  <w:style w:type="paragraph" w:styleId="TOC2">
    <w:name w:val="toc 2"/>
    <w:basedOn w:val="Normal"/>
    <w:next w:val="Normal"/>
    <w:autoRedefine/>
    <w:uiPriority w:val="39"/>
    <w:rsid w:val="0057308B"/>
    <w:pPr>
      <w:tabs>
        <w:tab w:val="left" w:pos="993"/>
        <w:tab w:val="right" w:leader="dot" w:pos="9628"/>
      </w:tabs>
      <w:spacing w:line="360" w:lineRule="auto"/>
      <w:ind w:left="993" w:hanging="567"/>
    </w:pPr>
  </w:style>
  <w:style w:type="paragraph" w:customStyle="1" w:styleId="parafullout">
    <w:name w:val="parafullout"/>
    <w:basedOn w:val="Normal"/>
    <w:rsid w:val="0057308B"/>
    <w:pPr>
      <w:spacing w:before="180"/>
      <w:jc w:val="both"/>
    </w:pPr>
    <w:rPr>
      <w:rFonts w:ascii="Verdana" w:hAnsi="Verdana"/>
      <w:color w:val="000000"/>
      <w:sz w:val="18"/>
      <w:szCs w:val="18"/>
      <w:lang w:val="en-GB" w:eastAsia="en-GB"/>
    </w:rPr>
  </w:style>
  <w:style w:type="paragraph" w:customStyle="1" w:styleId="bullet">
    <w:name w:val="bullet"/>
    <w:basedOn w:val="Normal"/>
    <w:rsid w:val="0057308B"/>
    <w:pPr>
      <w:spacing w:before="180"/>
      <w:ind w:left="567" w:hanging="567"/>
      <w:jc w:val="both"/>
    </w:pPr>
    <w:rPr>
      <w:rFonts w:ascii="Verdana" w:hAnsi="Verdana"/>
      <w:color w:val="000000"/>
      <w:sz w:val="18"/>
      <w:szCs w:val="18"/>
      <w:lang w:val="en-GB" w:eastAsia="en-GB"/>
    </w:rPr>
  </w:style>
  <w:style w:type="paragraph" w:customStyle="1" w:styleId="para1quad">
    <w:name w:val="para1quad"/>
    <w:basedOn w:val="Normal"/>
    <w:rsid w:val="0057308B"/>
    <w:pPr>
      <w:spacing w:before="120"/>
      <w:ind w:firstLine="200"/>
      <w:jc w:val="both"/>
    </w:pPr>
    <w:rPr>
      <w:rFonts w:ascii="Verdana" w:hAnsi="Verdana"/>
      <w:color w:val="000000"/>
      <w:sz w:val="18"/>
      <w:szCs w:val="18"/>
      <w:lang w:val="en-GB" w:eastAsia="en-GB"/>
    </w:rPr>
  </w:style>
  <w:style w:type="paragraph" w:customStyle="1" w:styleId="headingtwo">
    <w:name w:val="headingtwo"/>
    <w:basedOn w:val="Normal"/>
    <w:rsid w:val="0057308B"/>
    <w:pPr>
      <w:spacing w:before="300"/>
      <w:ind w:left="851" w:hanging="851"/>
      <w:jc w:val="both"/>
    </w:pPr>
    <w:rPr>
      <w:rFonts w:ascii="Verdana" w:hAnsi="Verdana"/>
      <w:b/>
      <w:bCs/>
      <w:color w:val="000000"/>
      <w:sz w:val="18"/>
      <w:szCs w:val="18"/>
      <w:lang w:val="en-GB" w:eastAsia="en-GB"/>
    </w:rPr>
  </w:style>
  <w:style w:type="character" w:styleId="CommentReference">
    <w:name w:val="annotation reference"/>
    <w:basedOn w:val="DefaultParagraphFont"/>
    <w:uiPriority w:val="99"/>
    <w:rsid w:val="0057308B"/>
    <w:rPr>
      <w:sz w:val="16"/>
      <w:szCs w:val="16"/>
    </w:rPr>
  </w:style>
  <w:style w:type="paragraph" w:styleId="CommentText">
    <w:name w:val="annotation text"/>
    <w:basedOn w:val="Normal"/>
    <w:link w:val="CommentTextChar"/>
    <w:uiPriority w:val="99"/>
    <w:rsid w:val="0057308B"/>
  </w:style>
  <w:style w:type="character" w:customStyle="1" w:styleId="CommentTextChar">
    <w:name w:val="Comment Text Char"/>
    <w:basedOn w:val="DefaultParagraphFont"/>
    <w:link w:val="CommentText"/>
    <w:uiPriority w:val="99"/>
    <w:rsid w:val="005730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7308B"/>
    <w:rPr>
      <w:b/>
      <w:bCs/>
    </w:rPr>
  </w:style>
  <w:style w:type="character" w:customStyle="1" w:styleId="CommentSubjectChar">
    <w:name w:val="Comment Subject Char"/>
    <w:basedOn w:val="CommentTextChar"/>
    <w:link w:val="CommentSubject"/>
    <w:uiPriority w:val="99"/>
    <w:semiHidden/>
    <w:rsid w:val="0057308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57308B"/>
    <w:pPr>
      <w:spacing w:after="400"/>
    </w:pPr>
    <w:rPr>
      <w:rFonts w:ascii="Arial Black" w:hAnsi="Arial Black"/>
      <w:caps/>
      <w:color w:val="022B69"/>
      <w:sz w:val="30"/>
      <w:szCs w:val="30"/>
      <w:lang w:eastAsia="en-GB"/>
    </w:rPr>
  </w:style>
  <w:style w:type="character" w:customStyle="1" w:styleId="AGHeading1blueCharChar">
    <w:name w:val="AG Heading 1 blue Char Char"/>
    <w:basedOn w:val="DefaultParagraphFont"/>
    <w:link w:val="AGHeading1blue"/>
    <w:uiPriority w:val="99"/>
    <w:rsid w:val="0057308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57308B"/>
    <w:pPr>
      <w:snapToGrid w:val="0"/>
      <w:spacing w:before="360" w:after="240"/>
    </w:pPr>
    <w:rPr>
      <w:b/>
      <w:bCs/>
      <w:i/>
      <w:iCs/>
      <w:color w:val="022B69"/>
      <w:sz w:val="28"/>
      <w:szCs w:val="28"/>
      <w:lang w:val="en-US"/>
    </w:rPr>
  </w:style>
  <w:style w:type="paragraph" w:customStyle="1" w:styleId="AGHeading2Blue">
    <w:name w:val="AG Heading 2 Blue"/>
    <w:basedOn w:val="Normal"/>
    <w:link w:val="AGHeading2BlueChar"/>
    <w:uiPriority w:val="99"/>
    <w:rsid w:val="0057308B"/>
    <w:pPr>
      <w:spacing w:before="600" w:after="400"/>
    </w:pPr>
    <w:rPr>
      <w:rFonts w:ascii="Arial Black" w:hAnsi="Arial Black"/>
      <w:iCs/>
      <w:color w:val="022B69"/>
      <w:sz w:val="30"/>
      <w:szCs w:val="30"/>
      <w:lang w:eastAsia="en-GB"/>
    </w:rPr>
  </w:style>
  <w:style w:type="character" w:customStyle="1" w:styleId="AGHeading2BlueChar">
    <w:name w:val="AG Heading 2 Blue Char"/>
    <w:basedOn w:val="DefaultParagraphFont"/>
    <w:link w:val="AGHeading2Blue"/>
    <w:uiPriority w:val="99"/>
    <w:rsid w:val="0057308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57308B"/>
    <w:pPr>
      <w:spacing w:before="160" w:after="160" w:line="360" w:lineRule="auto"/>
      <w:jc w:val="both"/>
    </w:pPr>
    <w:rPr>
      <w:iCs/>
      <w:lang w:val="en-US"/>
    </w:rPr>
  </w:style>
  <w:style w:type="paragraph" w:styleId="TOC3">
    <w:name w:val="toc 3"/>
    <w:basedOn w:val="Normal"/>
    <w:next w:val="Normal"/>
    <w:autoRedefine/>
    <w:uiPriority w:val="39"/>
    <w:rsid w:val="0057308B"/>
    <w:pPr>
      <w:tabs>
        <w:tab w:val="left" w:pos="1560"/>
        <w:tab w:val="right" w:leader="dot" w:pos="9639"/>
      </w:tabs>
      <w:spacing w:line="360" w:lineRule="auto"/>
      <w:ind w:left="1560" w:hanging="567"/>
    </w:pPr>
  </w:style>
  <w:style w:type="paragraph" w:styleId="TOC4">
    <w:name w:val="toc 4"/>
    <w:basedOn w:val="Normal"/>
    <w:next w:val="Normal"/>
    <w:autoRedefine/>
    <w:uiPriority w:val="39"/>
    <w:rsid w:val="0057308B"/>
    <w:pPr>
      <w:tabs>
        <w:tab w:val="right" w:pos="9639"/>
      </w:tabs>
      <w:spacing w:line="360" w:lineRule="auto"/>
      <w:ind w:left="1985" w:hanging="425"/>
    </w:pPr>
  </w:style>
  <w:style w:type="paragraph" w:customStyle="1" w:styleId="Default">
    <w:name w:val="Default"/>
    <w:rsid w:val="0057308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57308B"/>
    <w:rPr>
      <w:color w:val="800080"/>
      <w:u w:val="single"/>
    </w:rPr>
  </w:style>
  <w:style w:type="character" w:customStyle="1" w:styleId="hcp3">
    <w:name w:val="hcp3"/>
    <w:basedOn w:val="DefaultParagraphFont"/>
    <w:rsid w:val="0057308B"/>
    <w:rPr>
      <w:b/>
      <w:bCs/>
    </w:rPr>
  </w:style>
  <w:style w:type="paragraph" w:customStyle="1" w:styleId="bulleted">
    <w:name w:val="bulleted"/>
    <w:basedOn w:val="Normal"/>
    <w:rsid w:val="0057308B"/>
    <w:pPr>
      <w:spacing w:before="100" w:beforeAutospacing="1" w:after="100" w:afterAutospacing="1"/>
    </w:pPr>
    <w:rPr>
      <w:sz w:val="24"/>
      <w:szCs w:val="24"/>
      <w:lang w:val="en-US"/>
    </w:rPr>
  </w:style>
  <w:style w:type="paragraph" w:styleId="NormalWeb">
    <w:name w:val="Normal (Web)"/>
    <w:basedOn w:val="Normal"/>
    <w:link w:val="NormalWebChar"/>
    <w:uiPriority w:val="99"/>
    <w:rsid w:val="0057308B"/>
    <w:pPr>
      <w:spacing w:before="100" w:beforeAutospacing="1" w:after="100" w:afterAutospacing="1"/>
    </w:pPr>
    <w:rPr>
      <w:sz w:val="24"/>
      <w:szCs w:val="24"/>
      <w:lang w:val="en-US"/>
    </w:rPr>
  </w:style>
  <w:style w:type="paragraph" w:styleId="TOC5">
    <w:name w:val="toc 5"/>
    <w:basedOn w:val="Normal"/>
    <w:next w:val="Normal"/>
    <w:autoRedefine/>
    <w:uiPriority w:val="39"/>
    <w:rsid w:val="0057308B"/>
    <w:pPr>
      <w:ind w:left="960"/>
    </w:pPr>
    <w:rPr>
      <w:sz w:val="24"/>
      <w:szCs w:val="24"/>
      <w:lang w:val="en-US"/>
    </w:rPr>
  </w:style>
  <w:style w:type="paragraph" w:styleId="TOC6">
    <w:name w:val="toc 6"/>
    <w:basedOn w:val="Normal"/>
    <w:next w:val="Normal"/>
    <w:autoRedefine/>
    <w:uiPriority w:val="39"/>
    <w:rsid w:val="0057308B"/>
    <w:pPr>
      <w:ind w:left="1200"/>
    </w:pPr>
    <w:rPr>
      <w:sz w:val="24"/>
      <w:szCs w:val="24"/>
      <w:lang w:val="en-US"/>
    </w:rPr>
  </w:style>
  <w:style w:type="paragraph" w:styleId="TOC7">
    <w:name w:val="toc 7"/>
    <w:basedOn w:val="Normal"/>
    <w:next w:val="Normal"/>
    <w:autoRedefine/>
    <w:uiPriority w:val="39"/>
    <w:rsid w:val="0057308B"/>
    <w:pPr>
      <w:ind w:left="1440"/>
    </w:pPr>
    <w:rPr>
      <w:sz w:val="24"/>
      <w:szCs w:val="24"/>
      <w:lang w:val="en-US"/>
    </w:rPr>
  </w:style>
  <w:style w:type="paragraph" w:styleId="TOC8">
    <w:name w:val="toc 8"/>
    <w:basedOn w:val="Normal"/>
    <w:next w:val="Normal"/>
    <w:autoRedefine/>
    <w:uiPriority w:val="39"/>
    <w:rsid w:val="0057308B"/>
    <w:pPr>
      <w:ind w:left="1680"/>
    </w:pPr>
    <w:rPr>
      <w:sz w:val="24"/>
      <w:szCs w:val="24"/>
      <w:lang w:val="en-US"/>
    </w:rPr>
  </w:style>
  <w:style w:type="paragraph" w:styleId="TOC9">
    <w:name w:val="toc 9"/>
    <w:basedOn w:val="Normal"/>
    <w:next w:val="Normal"/>
    <w:autoRedefine/>
    <w:uiPriority w:val="39"/>
    <w:rsid w:val="0057308B"/>
    <w:pPr>
      <w:ind w:left="1920"/>
    </w:pPr>
    <w:rPr>
      <w:sz w:val="24"/>
      <w:szCs w:val="24"/>
      <w:lang w:val="en-US"/>
    </w:rPr>
  </w:style>
  <w:style w:type="paragraph" w:customStyle="1" w:styleId="AGHeading2">
    <w:name w:val="AG Heading 2"/>
    <w:basedOn w:val="Normal"/>
    <w:next w:val="Normal"/>
    <w:autoRedefine/>
    <w:uiPriority w:val="99"/>
    <w:rsid w:val="0057308B"/>
    <w:pPr>
      <w:spacing w:after="120"/>
    </w:pPr>
    <w:rPr>
      <w:rFonts w:cs="Arial"/>
      <w:b/>
      <w:szCs w:val="24"/>
      <w:lang w:eastAsia="en-GB"/>
    </w:rPr>
  </w:style>
  <w:style w:type="paragraph" w:customStyle="1" w:styleId="AGHeading1">
    <w:name w:val="AG Heading 1"/>
    <w:basedOn w:val="Normal"/>
    <w:next w:val="Normal"/>
    <w:autoRedefine/>
    <w:uiPriority w:val="99"/>
    <w:rsid w:val="0057308B"/>
    <w:pPr>
      <w:spacing w:after="120"/>
    </w:pPr>
    <w:rPr>
      <w:rFonts w:cs="Arial"/>
      <w:b/>
      <w:szCs w:val="24"/>
      <w:lang w:eastAsia="en-GB"/>
    </w:rPr>
  </w:style>
  <w:style w:type="paragraph" w:customStyle="1" w:styleId="p4">
    <w:name w:val="p4"/>
    <w:basedOn w:val="Normal"/>
    <w:rsid w:val="0057308B"/>
    <w:pPr>
      <w:widowControl w:val="0"/>
      <w:autoSpaceDE w:val="0"/>
      <w:autoSpaceDN w:val="0"/>
      <w:adjustRightInd w:val="0"/>
    </w:pPr>
    <w:rPr>
      <w:rFonts w:eastAsia="Calibri"/>
      <w:sz w:val="24"/>
      <w:szCs w:val="24"/>
      <w:lang w:val="en-US"/>
    </w:rPr>
  </w:style>
  <w:style w:type="paragraph" w:styleId="ListParagraph">
    <w:name w:val="List Paragraph"/>
    <w:aliases w:val="List Paragraph 1,List Paragraph1"/>
    <w:basedOn w:val="Normal"/>
    <w:link w:val="ListParagraphChar"/>
    <w:uiPriority w:val="34"/>
    <w:qFormat/>
    <w:rsid w:val="0057308B"/>
    <w:pPr>
      <w:ind w:left="720"/>
    </w:pPr>
  </w:style>
  <w:style w:type="paragraph" w:customStyle="1" w:styleId="NumberedParagraph">
    <w:name w:val="Numbered Paragraph"/>
    <w:basedOn w:val="Normal"/>
    <w:link w:val="NumberedParagraphChar1"/>
    <w:uiPriority w:val="99"/>
    <w:rsid w:val="0057308B"/>
    <w:pPr>
      <w:tabs>
        <w:tab w:val="right" w:pos="312"/>
        <w:tab w:val="left" w:pos="480"/>
      </w:tabs>
      <w:spacing w:line="280" w:lineRule="exact"/>
      <w:ind w:left="480" w:hanging="480"/>
      <w:jc w:val="both"/>
    </w:pPr>
    <w:rPr>
      <w:kern w:val="8"/>
      <w:sz w:val="24"/>
      <w:szCs w:val="24"/>
      <w:lang w:val="en-US" w:bidi="he-IL"/>
    </w:rPr>
  </w:style>
  <w:style w:type="paragraph" w:customStyle="1" w:styleId="BulletedListundernumpara">
    <w:name w:val="Bulleted List under num para"/>
    <w:basedOn w:val="Normal"/>
    <w:uiPriority w:val="99"/>
    <w:rsid w:val="0057308B"/>
    <w:pPr>
      <w:numPr>
        <w:numId w:val="1"/>
      </w:numPr>
      <w:spacing w:before="120" w:line="240" w:lineRule="exact"/>
      <w:jc w:val="both"/>
    </w:pPr>
    <w:rPr>
      <w:kern w:val="12"/>
      <w:lang w:val="en-US" w:bidi="he-IL"/>
    </w:rPr>
  </w:style>
  <w:style w:type="paragraph" w:customStyle="1" w:styleId="GovNormal">
    <w:name w:val="Gov Normal"/>
    <w:basedOn w:val="Normal"/>
    <w:uiPriority w:val="99"/>
    <w:rsid w:val="0057308B"/>
    <w:pPr>
      <w:tabs>
        <w:tab w:val="right" w:pos="312"/>
        <w:tab w:val="left" w:pos="540"/>
      </w:tabs>
      <w:spacing w:line="280" w:lineRule="exact"/>
      <w:ind w:left="540" w:hanging="540"/>
      <w:jc w:val="both"/>
    </w:pPr>
    <w:rPr>
      <w:kern w:val="8"/>
      <w:sz w:val="24"/>
      <w:szCs w:val="24"/>
      <w:lang w:val="en-US" w:bidi="he-IL"/>
    </w:rPr>
  </w:style>
  <w:style w:type="paragraph" w:customStyle="1" w:styleId="AGbodytextblack">
    <w:name w:val="AG body text black"/>
    <w:basedOn w:val="Normal"/>
    <w:rsid w:val="0057308B"/>
    <w:pPr>
      <w:spacing w:after="120"/>
    </w:pPr>
    <w:rPr>
      <w:szCs w:val="22"/>
      <w:lang w:eastAsia="en-GB"/>
    </w:rPr>
  </w:style>
  <w:style w:type="numbering" w:styleId="111111">
    <w:name w:val="Outline List 2"/>
    <w:basedOn w:val="NoList"/>
    <w:uiPriority w:val="99"/>
    <w:rsid w:val="0057308B"/>
    <w:pPr>
      <w:numPr>
        <w:numId w:val="2"/>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57308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57308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57308B"/>
    <w:rPr>
      <w:rFonts w:ascii="Times New Roman" w:eastAsia="Times New Roman" w:hAnsi="Times New Roman" w:cs="Times New Roman"/>
      <w:noProof/>
      <w:sz w:val="20"/>
      <w:szCs w:val="20"/>
      <w:lang w:val="en-ZA"/>
    </w:rPr>
  </w:style>
  <w:style w:type="paragraph" w:customStyle="1" w:styleId="Govi">
    <w:name w:val="Gov (i)"/>
    <w:basedOn w:val="Normal"/>
    <w:uiPriority w:val="99"/>
    <w:rsid w:val="0057308B"/>
    <w:pPr>
      <w:tabs>
        <w:tab w:val="left" w:pos="1620"/>
      </w:tabs>
      <w:spacing w:line="280" w:lineRule="exact"/>
      <w:ind w:left="1620" w:hanging="540"/>
      <w:jc w:val="both"/>
    </w:pPr>
    <w:rPr>
      <w:kern w:val="8"/>
      <w:sz w:val="24"/>
      <w:szCs w:val="24"/>
      <w:lang w:bidi="he-IL"/>
    </w:rPr>
  </w:style>
  <w:style w:type="character" w:customStyle="1" w:styleId="EmailStyle82">
    <w:name w:val="EmailStyle82"/>
    <w:basedOn w:val="DefaultParagraphFont"/>
    <w:semiHidden/>
    <w:rsid w:val="0057308B"/>
    <w:rPr>
      <w:rFonts w:ascii="Arial" w:hAnsi="Arial" w:cs="Arial"/>
      <w:b w:val="0"/>
      <w:bCs w:val="0"/>
      <w:i w:val="0"/>
      <w:iCs w:val="0"/>
      <w:strike w:val="0"/>
      <w:color w:val="000080"/>
      <w:sz w:val="20"/>
      <w:szCs w:val="20"/>
      <w:u w:val="none"/>
    </w:rPr>
  </w:style>
  <w:style w:type="paragraph" w:customStyle="1" w:styleId="ac-01">
    <w:name w:val="ac-01"/>
    <w:basedOn w:val="Default"/>
    <w:next w:val="Default"/>
    <w:rsid w:val="0057308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57308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57308B"/>
    <w:rPr>
      <w:rFonts w:ascii="Arial" w:eastAsia="Times New Roman" w:hAnsi="Arial" w:cs="Times New Roman"/>
      <w:sz w:val="21"/>
      <w:szCs w:val="20"/>
    </w:rPr>
  </w:style>
  <w:style w:type="character" w:customStyle="1" w:styleId="EmailStyle88">
    <w:name w:val="EmailStyle88"/>
    <w:basedOn w:val="DefaultParagraphFont"/>
    <w:uiPriority w:val="99"/>
    <w:semiHidden/>
    <w:rsid w:val="0057308B"/>
    <w:rPr>
      <w:rFonts w:ascii="Arial" w:hAnsi="Arial" w:cs="Arial"/>
      <w:color w:val="000080"/>
      <w:sz w:val="20"/>
      <w:szCs w:val="20"/>
      <w:u w:val="none"/>
    </w:rPr>
  </w:style>
  <w:style w:type="paragraph" w:customStyle="1" w:styleId="Char">
    <w:name w:val="Char"/>
    <w:basedOn w:val="Normal"/>
    <w:next w:val="Normal"/>
    <w:uiPriority w:val="99"/>
    <w:semiHidden/>
    <w:rsid w:val="0057308B"/>
    <w:pPr>
      <w:spacing w:after="160" w:line="240" w:lineRule="exact"/>
      <w:jc w:val="both"/>
    </w:pPr>
    <w:rPr>
      <w:rFonts w:ascii="Verdana" w:hAnsi="Verdana"/>
      <w:lang w:val="en-US"/>
    </w:rPr>
  </w:style>
  <w:style w:type="paragraph" w:customStyle="1" w:styleId="Char1">
    <w:name w:val="Char1"/>
    <w:basedOn w:val="Normal"/>
    <w:next w:val="Normal"/>
    <w:uiPriority w:val="99"/>
    <w:semiHidden/>
    <w:rsid w:val="0057308B"/>
    <w:pPr>
      <w:spacing w:after="160" w:line="240" w:lineRule="exact"/>
      <w:jc w:val="both"/>
    </w:pPr>
    <w:rPr>
      <w:rFonts w:ascii="Verdana" w:hAnsi="Verdana"/>
      <w:lang w:val="en-US"/>
    </w:rPr>
  </w:style>
  <w:style w:type="character" w:customStyle="1" w:styleId="EmailStyle91">
    <w:name w:val="EmailStyle9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57308B"/>
    <w:rPr>
      <w:rFonts w:ascii="Arial" w:hAnsi="Arial" w:cs="Arial"/>
      <w:color w:val="000080"/>
      <w:sz w:val="20"/>
      <w:szCs w:val="20"/>
      <w:u w:val="none"/>
    </w:rPr>
  </w:style>
  <w:style w:type="paragraph" w:customStyle="1" w:styleId="CM41">
    <w:name w:val="CM41"/>
    <w:basedOn w:val="Default"/>
    <w:next w:val="Default"/>
    <w:uiPriority w:val="99"/>
    <w:rsid w:val="0057308B"/>
    <w:rPr>
      <w:rFonts w:ascii="Arial" w:hAnsi="Arial" w:cs="Arial"/>
      <w:color w:val="auto"/>
    </w:rPr>
  </w:style>
  <w:style w:type="paragraph" w:customStyle="1" w:styleId="CM12">
    <w:name w:val="CM12"/>
    <w:basedOn w:val="Default"/>
    <w:next w:val="Default"/>
    <w:uiPriority w:val="99"/>
    <w:rsid w:val="0057308B"/>
    <w:pPr>
      <w:spacing w:line="251" w:lineRule="atLeast"/>
    </w:pPr>
    <w:rPr>
      <w:rFonts w:ascii="Arial" w:hAnsi="Arial" w:cs="Arial"/>
      <w:color w:val="auto"/>
    </w:rPr>
  </w:style>
  <w:style w:type="paragraph" w:customStyle="1" w:styleId="CM36">
    <w:name w:val="CM36"/>
    <w:basedOn w:val="Default"/>
    <w:next w:val="Default"/>
    <w:uiPriority w:val="99"/>
    <w:rsid w:val="0057308B"/>
    <w:rPr>
      <w:rFonts w:ascii="Arial" w:hAnsi="Arial" w:cs="Arial"/>
      <w:color w:val="auto"/>
    </w:rPr>
  </w:style>
  <w:style w:type="paragraph" w:customStyle="1" w:styleId="CM34">
    <w:name w:val="CM34"/>
    <w:basedOn w:val="Default"/>
    <w:next w:val="Default"/>
    <w:uiPriority w:val="99"/>
    <w:rsid w:val="0057308B"/>
    <w:rPr>
      <w:rFonts w:ascii="Arial" w:hAnsi="Arial" w:cs="Arial"/>
      <w:color w:val="auto"/>
    </w:rPr>
  </w:style>
  <w:style w:type="paragraph" w:customStyle="1" w:styleId="CM37">
    <w:name w:val="CM37"/>
    <w:basedOn w:val="Default"/>
    <w:next w:val="Default"/>
    <w:uiPriority w:val="99"/>
    <w:rsid w:val="0057308B"/>
    <w:rPr>
      <w:rFonts w:ascii="Arial" w:hAnsi="Arial" w:cs="Arial"/>
      <w:color w:val="auto"/>
    </w:rPr>
  </w:style>
  <w:style w:type="paragraph" w:customStyle="1" w:styleId="CM21">
    <w:name w:val="CM21"/>
    <w:basedOn w:val="Default"/>
    <w:next w:val="Default"/>
    <w:uiPriority w:val="99"/>
    <w:rsid w:val="0057308B"/>
    <w:pPr>
      <w:spacing w:line="206" w:lineRule="atLeast"/>
    </w:pPr>
    <w:rPr>
      <w:rFonts w:ascii="Arial" w:hAnsi="Arial" w:cs="Arial"/>
      <w:color w:val="auto"/>
    </w:rPr>
  </w:style>
  <w:style w:type="paragraph" w:customStyle="1" w:styleId="CM40">
    <w:name w:val="CM40"/>
    <w:basedOn w:val="Default"/>
    <w:next w:val="Default"/>
    <w:uiPriority w:val="99"/>
    <w:rsid w:val="0057308B"/>
    <w:rPr>
      <w:rFonts w:ascii="Arial" w:hAnsi="Arial" w:cs="Arial"/>
      <w:color w:val="auto"/>
    </w:rPr>
  </w:style>
  <w:style w:type="paragraph" w:styleId="Revision">
    <w:name w:val="Revision"/>
    <w:hidden/>
    <w:uiPriority w:val="99"/>
    <w:semiHidden/>
    <w:rsid w:val="0057308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57308B"/>
    <w:rPr>
      <w:rFonts w:ascii="Arial" w:hAnsi="Arial" w:cs="Arial"/>
      <w:color w:val="auto"/>
      <w:sz w:val="20"/>
      <w:szCs w:val="20"/>
    </w:rPr>
  </w:style>
  <w:style w:type="character" w:customStyle="1" w:styleId="EmailStyle1021">
    <w:name w:val="EmailStyle1021"/>
    <w:basedOn w:val="DefaultParagraphFont"/>
    <w:semiHidden/>
    <w:rsid w:val="0057308B"/>
    <w:rPr>
      <w:rFonts w:ascii="Arial" w:hAnsi="Arial" w:cs="Arial" w:hint="default"/>
      <w:color w:val="000080"/>
      <w:sz w:val="20"/>
      <w:szCs w:val="20"/>
    </w:rPr>
  </w:style>
  <w:style w:type="character" w:customStyle="1" w:styleId="EmailStyle1031">
    <w:name w:val="EmailStyle10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57308B"/>
    <w:rPr>
      <w:rFonts w:ascii="Arial" w:hAnsi="Arial" w:cs="Arial"/>
      <w:color w:val="000080"/>
      <w:sz w:val="20"/>
      <w:szCs w:val="20"/>
      <w:u w:val="none"/>
    </w:rPr>
  </w:style>
  <w:style w:type="character" w:customStyle="1" w:styleId="EmailStyle1051">
    <w:name w:val="EmailStyle10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57308B"/>
    <w:rPr>
      <w:rFonts w:ascii="Arial" w:hAnsi="Arial" w:cs="Arial"/>
      <w:color w:val="000080"/>
      <w:sz w:val="20"/>
      <w:szCs w:val="20"/>
      <w:u w:val="none"/>
    </w:rPr>
  </w:style>
  <w:style w:type="paragraph" w:styleId="TOCHeading">
    <w:name w:val="TOC Heading"/>
    <w:basedOn w:val="Heading1"/>
    <w:next w:val="Normal"/>
    <w:uiPriority w:val="39"/>
    <w:unhideWhenUsed/>
    <w:qFormat/>
    <w:rsid w:val="0057308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57308B"/>
    <w:rPr>
      <w:rFonts w:ascii="Arial" w:hAnsi="Arial" w:cs="Arial"/>
      <w:color w:val="auto"/>
      <w:sz w:val="20"/>
      <w:szCs w:val="20"/>
    </w:rPr>
  </w:style>
  <w:style w:type="character" w:customStyle="1" w:styleId="EmailStyle1091">
    <w:name w:val="EmailStyle1091"/>
    <w:basedOn w:val="DefaultParagraphFont"/>
    <w:uiPriority w:val="99"/>
    <w:semiHidden/>
    <w:rsid w:val="0057308B"/>
    <w:rPr>
      <w:rFonts w:ascii="Arial" w:hAnsi="Arial" w:cs="Arial" w:hint="default"/>
      <w:color w:val="000080"/>
      <w:sz w:val="20"/>
      <w:szCs w:val="20"/>
    </w:rPr>
  </w:style>
  <w:style w:type="character" w:customStyle="1" w:styleId="EmailStyle1101">
    <w:name w:val="EmailStyle110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57308B"/>
    <w:rPr>
      <w:rFonts w:ascii="Arial" w:hAnsi="Arial" w:cs="Arial"/>
      <w:color w:val="000080"/>
      <w:sz w:val="20"/>
      <w:szCs w:val="20"/>
      <w:u w:val="none"/>
    </w:rPr>
  </w:style>
  <w:style w:type="character" w:customStyle="1" w:styleId="EmailStyle1121">
    <w:name w:val="EmailStyle1121"/>
    <w:basedOn w:val="DefaultParagraphFont"/>
    <w:semiHidden/>
    <w:rsid w:val="0057308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57308B"/>
    <w:rPr>
      <w:i/>
      <w:iCs/>
    </w:rPr>
  </w:style>
  <w:style w:type="paragraph" w:styleId="EndnoteText">
    <w:name w:val="endnote text"/>
    <w:basedOn w:val="Normal"/>
    <w:link w:val="EndnoteTextChar"/>
    <w:unhideWhenUsed/>
    <w:rsid w:val="0057308B"/>
  </w:style>
  <w:style w:type="character" w:customStyle="1" w:styleId="EndnoteTextChar">
    <w:name w:val="Endnote Text Char"/>
    <w:basedOn w:val="DefaultParagraphFont"/>
    <w:link w:val="EndnoteText"/>
    <w:rsid w:val="0057308B"/>
    <w:rPr>
      <w:rFonts w:ascii="Times New Roman" w:eastAsia="Times New Roman" w:hAnsi="Times New Roman" w:cs="Times New Roman"/>
      <w:sz w:val="20"/>
      <w:szCs w:val="20"/>
    </w:rPr>
  </w:style>
  <w:style w:type="character" w:styleId="EndnoteReference">
    <w:name w:val="endnote reference"/>
    <w:basedOn w:val="DefaultParagraphFont"/>
    <w:unhideWhenUsed/>
    <w:rsid w:val="0057308B"/>
    <w:rPr>
      <w:vertAlign w:val="superscript"/>
    </w:rPr>
  </w:style>
  <w:style w:type="character" w:customStyle="1" w:styleId="EmailStyle117">
    <w:name w:val="EmailStyle117"/>
    <w:basedOn w:val="DefaultParagraphFont"/>
    <w:semiHidden/>
    <w:rsid w:val="0057308B"/>
    <w:rPr>
      <w:rFonts w:ascii="Arial" w:hAnsi="Arial" w:cs="Arial"/>
      <w:b w:val="0"/>
      <w:bCs w:val="0"/>
      <w:i w:val="0"/>
      <w:iCs w:val="0"/>
      <w:strike w:val="0"/>
      <w:color w:val="000080"/>
      <w:sz w:val="20"/>
      <w:szCs w:val="20"/>
      <w:u w:val="none"/>
    </w:rPr>
  </w:style>
  <w:style w:type="character" w:customStyle="1" w:styleId="ListParagraphChar">
    <w:name w:val="List Paragraph Char"/>
    <w:aliases w:val="List Paragraph 1 Char,List Paragraph1 Char"/>
    <w:basedOn w:val="DefaultParagraphFont"/>
    <w:link w:val="ListParagraph"/>
    <w:uiPriority w:val="34"/>
    <w:locked/>
    <w:rsid w:val="0057308B"/>
    <w:rPr>
      <w:rFonts w:ascii="Times New Roman" w:eastAsia="Times New Roman" w:hAnsi="Times New Roman" w:cs="Times New Roman"/>
      <w:sz w:val="20"/>
      <w:szCs w:val="20"/>
    </w:rPr>
  </w:style>
  <w:style w:type="character" w:customStyle="1" w:styleId="EmailStyle119">
    <w:name w:val="EmailStyle119"/>
    <w:basedOn w:val="DefaultParagraphFont"/>
    <w:semiHidden/>
    <w:rsid w:val="0057308B"/>
    <w:rPr>
      <w:rFonts w:ascii="Arial" w:hAnsi="Arial" w:cs="Arial"/>
      <w:color w:val="auto"/>
      <w:sz w:val="20"/>
      <w:szCs w:val="20"/>
    </w:rPr>
  </w:style>
  <w:style w:type="character" w:customStyle="1" w:styleId="EmailStyle120">
    <w:name w:val="EmailStyle120"/>
    <w:basedOn w:val="DefaultParagraphFont"/>
    <w:semiHidden/>
    <w:rsid w:val="0057308B"/>
    <w:rPr>
      <w:rFonts w:ascii="Arial" w:hAnsi="Arial" w:cs="Arial" w:hint="default"/>
      <w:color w:val="000080"/>
      <w:sz w:val="20"/>
      <w:szCs w:val="20"/>
    </w:rPr>
  </w:style>
  <w:style w:type="character" w:customStyle="1" w:styleId="EmailStyle121">
    <w:name w:val="EmailStyle121"/>
    <w:basedOn w:val="DefaultParagraphFont"/>
    <w:uiPriority w:val="99"/>
    <w:semiHidden/>
    <w:rsid w:val="0057308B"/>
    <w:rPr>
      <w:rFonts w:ascii="Arial" w:hAnsi="Arial" w:cs="Arial"/>
      <w:color w:val="000080"/>
      <w:sz w:val="20"/>
      <w:szCs w:val="20"/>
      <w:u w:val="none"/>
    </w:rPr>
  </w:style>
  <w:style w:type="character" w:customStyle="1" w:styleId="EmailStyle122">
    <w:name w:val="EmailStyle122"/>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57308B"/>
    <w:rPr>
      <w:rFonts w:ascii="Arial" w:hAnsi="Arial" w:cs="Arial"/>
      <w:color w:val="000080"/>
      <w:sz w:val="20"/>
      <w:szCs w:val="20"/>
      <w:u w:val="none"/>
    </w:rPr>
  </w:style>
  <w:style w:type="character" w:customStyle="1" w:styleId="EmailStyle124">
    <w:name w:val="EmailStyle124"/>
    <w:basedOn w:val="DefaultParagraphFont"/>
    <w:uiPriority w:val="99"/>
    <w:semiHidden/>
    <w:rsid w:val="0057308B"/>
    <w:rPr>
      <w:rFonts w:ascii="Arial" w:hAnsi="Arial" w:cs="Arial"/>
      <w:color w:val="auto"/>
      <w:sz w:val="20"/>
      <w:szCs w:val="20"/>
    </w:rPr>
  </w:style>
  <w:style w:type="character" w:customStyle="1" w:styleId="EmailStyle125">
    <w:name w:val="EmailStyle125"/>
    <w:basedOn w:val="DefaultParagraphFont"/>
    <w:semiHidden/>
    <w:rsid w:val="0057308B"/>
    <w:rPr>
      <w:rFonts w:ascii="Arial" w:hAnsi="Arial" w:cs="Arial" w:hint="default"/>
      <w:color w:val="000080"/>
      <w:sz w:val="20"/>
      <w:szCs w:val="20"/>
    </w:rPr>
  </w:style>
  <w:style w:type="character" w:customStyle="1" w:styleId="EmailStyle126">
    <w:name w:val="EmailStyle12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57308B"/>
    <w:rPr>
      <w:rFonts w:ascii="Arial" w:hAnsi="Arial" w:cs="Arial"/>
      <w:color w:val="000080"/>
      <w:sz w:val="20"/>
      <w:szCs w:val="20"/>
      <w:u w:val="none"/>
    </w:rPr>
  </w:style>
  <w:style w:type="character" w:customStyle="1" w:styleId="EmailStyle128">
    <w:name w:val="EmailStyle128"/>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57308B"/>
    <w:rPr>
      <w:rFonts w:ascii="Arial" w:hAnsi="Arial" w:cs="Arial"/>
      <w:color w:val="000080"/>
      <w:sz w:val="20"/>
      <w:szCs w:val="20"/>
      <w:u w:val="none"/>
    </w:rPr>
  </w:style>
  <w:style w:type="character" w:customStyle="1" w:styleId="EmailStyle130">
    <w:name w:val="EmailStyle130"/>
    <w:basedOn w:val="DefaultParagraphFont"/>
    <w:uiPriority w:val="99"/>
    <w:semiHidden/>
    <w:rsid w:val="0057308B"/>
    <w:rPr>
      <w:rFonts w:ascii="Arial" w:hAnsi="Arial" w:cs="Arial"/>
      <w:color w:val="auto"/>
      <w:sz w:val="20"/>
      <w:szCs w:val="20"/>
    </w:rPr>
  </w:style>
  <w:style w:type="character" w:customStyle="1" w:styleId="EmailStyle131">
    <w:name w:val="EmailStyle131"/>
    <w:basedOn w:val="DefaultParagraphFont"/>
    <w:uiPriority w:val="99"/>
    <w:semiHidden/>
    <w:rsid w:val="0057308B"/>
    <w:rPr>
      <w:rFonts w:ascii="Arial" w:hAnsi="Arial" w:cs="Arial" w:hint="default"/>
      <w:color w:val="000080"/>
      <w:sz w:val="20"/>
      <w:szCs w:val="20"/>
    </w:rPr>
  </w:style>
  <w:style w:type="character" w:customStyle="1" w:styleId="EmailStyle132">
    <w:name w:val="EmailStyle132"/>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57308B"/>
    <w:rPr>
      <w:rFonts w:ascii="Arial" w:hAnsi="Arial" w:cs="Arial"/>
      <w:color w:val="000080"/>
      <w:sz w:val="20"/>
      <w:szCs w:val="20"/>
      <w:u w:val="none"/>
    </w:rPr>
  </w:style>
  <w:style w:type="character" w:customStyle="1" w:styleId="EmailStyle134">
    <w:name w:val="EmailStyle13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57308B"/>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semiHidden/>
    <w:unhideWhenUsed/>
    <w:qFormat/>
    <w:rsid w:val="0057308B"/>
    <w:rPr>
      <w:b/>
      <w:bCs/>
    </w:rPr>
  </w:style>
  <w:style w:type="paragraph" w:customStyle="1" w:styleId="font5">
    <w:name w:val="font5"/>
    <w:basedOn w:val="Normal"/>
    <w:rsid w:val="0057308B"/>
    <w:pPr>
      <w:spacing w:before="100" w:beforeAutospacing="1" w:after="100" w:afterAutospacing="1"/>
    </w:pPr>
    <w:rPr>
      <w:rFonts w:cs="Arial"/>
      <w:b/>
      <w:bCs/>
      <w:color w:val="FFFFFF"/>
      <w:sz w:val="18"/>
      <w:szCs w:val="18"/>
      <w:lang w:eastAsia="en-ZA"/>
    </w:rPr>
  </w:style>
  <w:style w:type="paragraph" w:customStyle="1" w:styleId="xl64">
    <w:name w:val="xl64"/>
    <w:basedOn w:val="Normal"/>
    <w:rsid w:val="0057308B"/>
    <w:pPr>
      <w:shd w:val="clear" w:color="000000" w:fill="FFFFFF"/>
      <w:spacing w:before="100" w:beforeAutospacing="1" w:after="100" w:afterAutospacing="1"/>
    </w:pPr>
    <w:rPr>
      <w:sz w:val="24"/>
      <w:szCs w:val="24"/>
      <w:lang w:eastAsia="en-ZA"/>
    </w:rPr>
  </w:style>
  <w:style w:type="paragraph" w:customStyle="1" w:styleId="xl65">
    <w:name w:val="xl65"/>
    <w:basedOn w:val="Normal"/>
    <w:rsid w:val="0057308B"/>
    <w:pPr>
      <w:pBdr>
        <w:left w:val="single" w:sz="8" w:space="0" w:color="auto"/>
      </w:pBdr>
      <w:shd w:val="clear" w:color="000000" w:fill="FFFFFF"/>
      <w:spacing w:before="100" w:beforeAutospacing="1" w:after="100" w:afterAutospacing="1"/>
    </w:pPr>
    <w:rPr>
      <w:sz w:val="24"/>
      <w:szCs w:val="24"/>
      <w:lang w:eastAsia="en-ZA"/>
    </w:rPr>
  </w:style>
  <w:style w:type="paragraph" w:customStyle="1" w:styleId="xl66">
    <w:name w:val="xl66"/>
    <w:basedOn w:val="Normal"/>
    <w:rsid w:val="0057308B"/>
    <w:pPr>
      <w:shd w:val="clear" w:color="000000" w:fill="FFFFFF"/>
      <w:spacing w:before="100" w:beforeAutospacing="1" w:after="100" w:afterAutospacing="1"/>
    </w:pPr>
    <w:rPr>
      <w:rFonts w:cs="Arial"/>
      <w:b/>
      <w:bCs/>
      <w:sz w:val="24"/>
      <w:szCs w:val="24"/>
      <w:lang w:eastAsia="en-ZA"/>
    </w:rPr>
  </w:style>
  <w:style w:type="paragraph" w:customStyle="1" w:styleId="xl67">
    <w:name w:val="xl67"/>
    <w:basedOn w:val="Normal"/>
    <w:rsid w:val="0057308B"/>
    <w:pPr>
      <w:shd w:val="clear" w:color="000000" w:fill="FFFFFF"/>
      <w:spacing w:before="100" w:beforeAutospacing="1" w:after="100" w:afterAutospacing="1"/>
      <w:jc w:val="right"/>
    </w:pPr>
    <w:rPr>
      <w:rFonts w:cs="Arial"/>
      <w:b/>
      <w:bCs/>
      <w:sz w:val="24"/>
      <w:szCs w:val="24"/>
      <w:lang w:eastAsia="en-ZA"/>
    </w:rPr>
  </w:style>
  <w:style w:type="paragraph" w:customStyle="1" w:styleId="xl68">
    <w:name w:val="xl68"/>
    <w:basedOn w:val="Normal"/>
    <w:rsid w:val="0057308B"/>
    <w:pPr>
      <w:shd w:val="clear" w:color="000000" w:fill="FFFFFF"/>
      <w:spacing w:before="100" w:beforeAutospacing="1" w:after="100" w:afterAutospacing="1"/>
      <w:jc w:val="center"/>
    </w:pPr>
    <w:rPr>
      <w:rFonts w:cs="Arial"/>
      <w:sz w:val="24"/>
      <w:szCs w:val="24"/>
      <w:lang w:eastAsia="en-ZA"/>
    </w:rPr>
  </w:style>
  <w:style w:type="paragraph" w:customStyle="1" w:styleId="xl69">
    <w:name w:val="xl69"/>
    <w:basedOn w:val="Normal"/>
    <w:rsid w:val="0057308B"/>
    <w:pPr>
      <w:shd w:val="clear" w:color="000000" w:fill="FFFFFF"/>
      <w:spacing w:before="100" w:beforeAutospacing="1" w:after="100" w:afterAutospacing="1"/>
      <w:jc w:val="right"/>
    </w:pPr>
    <w:rPr>
      <w:rFonts w:cs="Arial"/>
      <w:sz w:val="24"/>
      <w:szCs w:val="24"/>
      <w:lang w:eastAsia="en-ZA"/>
    </w:rPr>
  </w:style>
  <w:style w:type="paragraph" w:customStyle="1" w:styleId="xl70">
    <w:name w:val="xl70"/>
    <w:basedOn w:val="Normal"/>
    <w:rsid w:val="0057308B"/>
    <w:pPr>
      <w:shd w:val="clear" w:color="000000" w:fill="FFFFFF"/>
      <w:spacing w:before="100" w:beforeAutospacing="1" w:after="100" w:afterAutospacing="1"/>
    </w:pPr>
    <w:rPr>
      <w:rFonts w:cs="Arial"/>
      <w:sz w:val="24"/>
      <w:szCs w:val="24"/>
      <w:lang w:eastAsia="en-ZA"/>
    </w:rPr>
  </w:style>
  <w:style w:type="paragraph" w:customStyle="1" w:styleId="xl71">
    <w:name w:val="xl71"/>
    <w:basedOn w:val="Normal"/>
    <w:rsid w:val="0057308B"/>
    <w:pPr>
      <w:shd w:val="clear" w:color="000000" w:fill="FFFFFF"/>
      <w:spacing w:before="100" w:beforeAutospacing="1" w:after="100" w:afterAutospacing="1"/>
      <w:jc w:val="center"/>
    </w:pPr>
    <w:rPr>
      <w:rFonts w:cs="Arial"/>
      <w:b/>
      <w:bCs/>
      <w:sz w:val="24"/>
      <w:szCs w:val="24"/>
      <w:lang w:eastAsia="en-ZA"/>
    </w:rPr>
  </w:style>
  <w:style w:type="paragraph" w:customStyle="1" w:styleId="xl72">
    <w:name w:val="xl72"/>
    <w:basedOn w:val="Normal"/>
    <w:rsid w:val="0057308B"/>
    <w:pPr>
      <w:shd w:val="clear" w:color="000000" w:fill="FFFFFF"/>
      <w:spacing w:before="100" w:beforeAutospacing="1" w:after="100" w:afterAutospacing="1"/>
    </w:pPr>
    <w:rPr>
      <w:rFonts w:cs="Arial"/>
      <w:b/>
      <w:bCs/>
      <w:sz w:val="24"/>
      <w:szCs w:val="24"/>
      <w:lang w:eastAsia="en-ZA"/>
    </w:rPr>
  </w:style>
  <w:style w:type="paragraph" w:customStyle="1" w:styleId="xl73">
    <w:name w:val="xl73"/>
    <w:basedOn w:val="Normal"/>
    <w:rsid w:val="0057308B"/>
    <w:pPr>
      <w:shd w:val="clear" w:color="000000" w:fill="FFFFFF"/>
      <w:spacing w:before="100" w:beforeAutospacing="1" w:after="100" w:afterAutospacing="1"/>
    </w:pPr>
    <w:rPr>
      <w:rFonts w:cs="Arial"/>
      <w:color w:val="000000"/>
      <w:sz w:val="14"/>
      <w:szCs w:val="14"/>
      <w:lang w:eastAsia="en-ZA"/>
    </w:rPr>
  </w:style>
  <w:style w:type="paragraph" w:customStyle="1" w:styleId="xl74">
    <w:name w:val="xl74"/>
    <w:basedOn w:val="Normal"/>
    <w:rsid w:val="0057308B"/>
    <w:pPr>
      <w:shd w:val="clear" w:color="000000" w:fill="FFFFFF"/>
      <w:spacing w:before="100" w:beforeAutospacing="1" w:after="100" w:afterAutospacing="1"/>
      <w:jc w:val="center"/>
    </w:pPr>
    <w:rPr>
      <w:rFonts w:cs="Arial"/>
      <w:color w:val="000000"/>
      <w:sz w:val="16"/>
      <w:szCs w:val="16"/>
      <w:lang w:eastAsia="en-ZA"/>
    </w:rPr>
  </w:style>
  <w:style w:type="paragraph" w:customStyle="1" w:styleId="xl75">
    <w:name w:val="xl75"/>
    <w:basedOn w:val="Normal"/>
    <w:rsid w:val="0057308B"/>
    <w:pPr>
      <w:pBdr>
        <w:left w:val="single" w:sz="8" w:space="0" w:color="auto"/>
        <w:right w:val="single" w:sz="8" w:space="0" w:color="auto"/>
      </w:pBdr>
      <w:shd w:val="clear" w:color="000000" w:fill="003B7B"/>
      <w:spacing w:before="100" w:beforeAutospacing="1" w:after="100" w:afterAutospacing="1"/>
    </w:pPr>
    <w:rPr>
      <w:sz w:val="24"/>
      <w:szCs w:val="24"/>
      <w:lang w:eastAsia="en-ZA"/>
    </w:rPr>
  </w:style>
  <w:style w:type="paragraph" w:customStyle="1" w:styleId="xl76">
    <w:name w:val="xl76"/>
    <w:basedOn w:val="Normal"/>
    <w:rsid w:val="0057308B"/>
    <w:pPr>
      <w:pBdr>
        <w:top w:val="single" w:sz="4" w:space="0" w:color="auto"/>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7">
    <w:name w:val="xl77"/>
    <w:basedOn w:val="Normal"/>
    <w:rsid w:val="0057308B"/>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8">
    <w:name w:val="xl78"/>
    <w:basedOn w:val="Normal"/>
    <w:rsid w:val="0057308B"/>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9">
    <w:name w:val="xl79"/>
    <w:basedOn w:val="Normal"/>
    <w:rsid w:val="0057308B"/>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0">
    <w:name w:val="xl80"/>
    <w:basedOn w:val="Normal"/>
    <w:rsid w:val="0057308B"/>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1">
    <w:name w:val="xl81"/>
    <w:basedOn w:val="Normal"/>
    <w:rsid w:val="0057308B"/>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2">
    <w:name w:val="xl82"/>
    <w:basedOn w:val="Normal"/>
    <w:rsid w:val="0057308B"/>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3">
    <w:name w:val="xl83"/>
    <w:basedOn w:val="Normal"/>
    <w:rsid w:val="0057308B"/>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szCs w:val="24"/>
      <w:lang w:eastAsia="en-ZA"/>
    </w:rPr>
  </w:style>
  <w:style w:type="paragraph" w:customStyle="1" w:styleId="xl84">
    <w:name w:val="xl84"/>
    <w:basedOn w:val="Normal"/>
    <w:rsid w:val="0057308B"/>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5">
    <w:name w:val="xl85"/>
    <w:basedOn w:val="Normal"/>
    <w:rsid w:val="0057308B"/>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szCs w:val="24"/>
      <w:lang w:eastAsia="en-ZA"/>
    </w:rPr>
  </w:style>
  <w:style w:type="character" w:customStyle="1" w:styleId="EmailStyle162">
    <w:name w:val="EmailStyle162"/>
    <w:basedOn w:val="DefaultParagraphFont"/>
    <w:semiHidden/>
    <w:rsid w:val="0057308B"/>
    <w:rPr>
      <w:rFonts w:ascii="Arial" w:hAnsi="Arial" w:cs="Arial"/>
      <w:color w:val="auto"/>
      <w:sz w:val="20"/>
      <w:szCs w:val="20"/>
    </w:rPr>
  </w:style>
  <w:style w:type="character" w:customStyle="1" w:styleId="EmailStyle163">
    <w:name w:val="EmailStyle163"/>
    <w:basedOn w:val="DefaultParagraphFont"/>
    <w:semiHidden/>
    <w:rsid w:val="0057308B"/>
    <w:rPr>
      <w:rFonts w:ascii="Arial" w:hAnsi="Arial" w:cs="Arial" w:hint="default"/>
      <w:color w:val="000080"/>
      <w:sz w:val="20"/>
      <w:szCs w:val="20"/>
    </w:rPr>
  </w:style>
  <w:style w:type="character" w:customStyle="1" w:styleId="EmailStyle164">
    <w:name w:val="EmailStyle16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57308B"/>
    <w:rPr>
      <w:rFonts w:ascii="Arial" w:hAnsi="Arial" w:cs="Arial"/>
      <w:color w:val="000080"/>
      <w:sz w:val="20"/>
      <w:szCs w:val="20"/>
      <w:u w:val="none"/>
    </w:rPr>
  </w:style>
  <w:style w:type="character" w:customStyle="1" w:styleId="EmailStyle166">
    <w:name w:val="EmailStyle16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57308B"/>
    <w:rPr>
      <w:rFonts w:ascii="Arial" w:hAnsi="Arial" w:cs="Arial"/>
      <w:color w:val="000080"/>
      <w:sz w:val="20"/>
      <w:szCs w:val="20"/>
      <w:u w:val="none"/>
    </w:rPr>
  </w:style>
  <w:style w:type="character" w:customStyle="1" w:styleId="EmailStyle168">
    <w:name w:val="EmailStyle168"/>
    <w:basedOn w:val="DefaultParagraphFont"/>
    <w:uiPriority w:val="99"/>
    <w:semiHidden/>
    <w:rsid w:val="0057308B"/>
    <w:rPr>
      <w:rFonts w:ascii="Arial" w:hAnsi="Arial" w:cs="Arial"/>
      <w:color w:val="auto"/>
      <w:sz w:val="20"/>
      <w:szCs w:val="20"/>
    </w:rPr>
  </w:style>
  <w:style w:type="character" w:customStyle="1" w:styleId="EmailStyle169">
    <w:name w:val="EmailStyle169"/>
    <w:basedOn w:val="DefaultParagraphFont"/>
    <w:semiHidden/>
    <w:rsid w:val="0057308B"/>
    <w:rPr>
      <w:rFonts w:ascii="Arial" w:hAnsi="Arial" w:cs="Arial" w:hint="default"/>
      <w:color w:val="000080"/>
      <w:sz w:val="20"/>
      <w:szCs w:val="20"/>
    </w:rPr>
  </w:style>
  <w:style w:type="character" w:customStyle="1" w:styleId="EmailStyle170">
    <w:name w:val="EmailStyle170"/>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57308B"/>
    <w:rPr>
      <w:rFonts w:ascii="Arial" w:hAnsi="Arial" w:cs="Arial"/>
      <w:color w:val="000080"/>
      <w:sz w:val="20"/>
      <w:szCs w:val="20"/>
      <w:u w:val="none"/>
    </w:rPr>
  </w:style>
  <w:style w:type="character" w:customStyle="1" w:styleId="EmailStyle172">
    <w:name w:val="EmailStyle172"/>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57308B"/>
    <w:pPr>
      <w:spacing w:before="180"/>
      <w:jc w:val="both"/>
    </w:pPr>
    <w:rPr>
      <w:rFonts w:ascii="Verdana" w:hAnsi="Verdana"/>
      <w:color w:val="000000"/>
      <w:sz w:val="18"/>
      <w:szCs w:val="18"/>
      <w:lang w:eastAsia="en-ZA"/>
    </w:rPr>
  </w:style>
  <w:style w:type="paragraph" w:customStyle="1" w:styleId="footnote-link">
    <w:name w:val="footnote-link"/>
    <w:basedOn w:val="Normal"/>
    <w:rsid w:val="0057308B"/>
    <w:pPr>
      <w:spacing w:before="180"/>
      <w:jc w:val="both"/>
    </w:pPr>
    <w:rPr>
      <w:rFonts w:ascii="Verdana" w:hAnsi="Verdana"/>
      <w:color w:val="660000"/>
      <w:sz w:val="18"/>
      <w:szCs w:val="18"/>
      <w:u w:val="single"/>
      <w:lang w:eastAsia="en-ZA"/>
    </w:rPr>
  </w:style>
  <w:style w:type="paragraph" w:customStyle="1" w:styleId="AGheading1CustomColorRGB059121">
    <w:name w:val="AG heading 1 + Custom Color(RGB(059121))"/>
    <w:basedOn w:val="Heading1"/>
    <w:rsid w:val="0057308B"/>
    <w:pPr>
      <w:spacing w:before="480" w:after="400"/>
      <w:jc w:val="left"/>
    </w:pPr>
    <w:rPr>
      <w:rFonts w:cs="Arial"/>
      <w:bCs/>
      <w:color w:val="003B79"/>
      <w:kern w:val="32"/>
      <w:sz w:val="36"/>
      <w:szCs w:val="32"/>
    </w:rPr>
  </w:style>
  <w:style w:type="paragraph" w:styleId="ListBullet">
    <w:name w:val="List Bullet"/>
    <w:basedOn w:val="BodyText"/>
    <w:rsid w:val="0057308B"/>
    <w:pPr>
      <w:numPr>
        <w:numId w:val="3"/>
      </w:numPr>
      <w:spacing w:before="130" w:after="130"/>
      <w:jc w:val="both"/>
    </w:pPr>
    <w:rPr>
      <w:rFonts w:ascii="Times New Roman" w:eastAsia="Calibri" w:hAnsi="Times New Roman"/>
      <w:snapToGrid/>
      <w:color w:val="auto"/>
      <w:lang w:val="en-ZA"/>
    </w:rPr>
  </w:style>
  <w:style w:type="numbering" w:customStyle="1" w:styleId="NoList1">
    <w:name w:val="No List1"/>
    <w:next w:val="NoList"/>
    <w:uiPriority w:val="99"/>
    <w:semiHidden/>
    <w:unhideWhenUsed/>
    <w:rsid w:val="0057308B"/>
  </w:style>
  <w:style w:type="character" w:customStyle="1" w:styleId="EmailStyle361">
    <w:name w:val="EmailStyle361"/>
    <w:basedOn w:val="DefaultParagraphFont"/>
    <w:semiHidden/>
    <w:rsid w:val="0057308B"/>
    <w:rPr>
      <w:rFonts w:ascii="Arial" w:hAnsi="Arial" w:cs="Arial"/>
      <w:color w:val="auto"/>
      <w:sz w:val="20"/>
      <w:szCs w:val="20"/>
    </w:rPr>
  </w:style>
  <w:style w:type="table" w:customStyle="1" w:styleId="TableGrid1">
    <w:name w:val="Table Grid1"/>
    <w:basedOn w:val="TableNormal"/>
    <w:next w:val="TableGrid"/>
    <w:uiPriority w:val="59"/>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57308B"/>
    <w:rPr>
      <w:rFonts w:ascii="Arial" w:hAnsi="Arial" w:cs="Arial" w:hint="default"/>
      <w:color w:val="000080"/>
      <w:sz w:val="20"/>
      <w:szCs w:val="20"/>
    </w:rPr>
  </w:style>
  <w:style w:type="numbering" w:customStyle="1" w:styleId="1111111">
    <w:name w:val="1 / 1.1 / 1.1.11"/>
    <w:basedOn w:val="NoList"/>
    <w:next w:val="111111"/>
    <w:uiPriority w:val="99"/>
    <w:rsid w:val="0057308B"/>
  </w:style>
  <w:style w:type="character" w:customStyle="1" w:styleId="EmailStyle871">
    <w:name w:val="EmailStyle8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57308B"/>
    <w:rPr>
      <w:rFonts w:ascii="Arial" w:hAnsi="Arial" w:cs="Arial"/>
      <w:color w:val="000080"/>
      <w:sz w:val="20"/>
      <w:szCs w:val="20"/>
      <w:u w:val="none"/>
    </w:rPr>
  </w:style>
  <w:style w:type="character" w:customStyle="1" w:styleId="EmailStyle941">
    <w:name w:val="EmailStyle94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57308B"/>
    <w:rPr>
      <w:rFonts w:ascii="Arial" w:hAnsi="Arial" w:cs="Arial"/>
      <w:color w:val="000080"/>
      <w:sz w:val="20"/>
      <w:szCs w:val="20"/>
      <w:u w:val="none"/>
    </w:rPr>
  </w:style>
  <w:style w:type="character" w:customStyle="1" w:styleId="EmailStyle104">
    <w:name w:val="EmailStyle104"/>
    <w:basedOn w:val="DefaultParagraphFont"/>
    <w:uiPriority w:val="99"/>
    <w:semiHidden/>
    <w:rsid w:val="0057308B"/>
    <w:rPr>
      <w:rFonts w:ascii="Arial" w:hAnsi="Arial" w:cs="Arial"/>
      <w:color w:val="auto"/>
      <w:sz w:val="20"/>
      <w:szCs w:val="20"/>
    </w:rPr>
  </w:style>
  <w:style w:type="character" w:customStyle="1" w:styleId="EmailStyle105">
    <w:name w:val="EmailStyle105"/>
    <w:basedOn w:val="DefaultParagraphFont"/>
    <w:semiHidden/>
    <w:rsid w:val="0057308B"/>
    <w:rPr>
      <w:rFonts w:ascii="Arial" w:hAnsi="Arial" w:cs="Arial" w:hint="default"/>
      <w:color w:val="000080"/>
      <w:sz w:val="20"/>
      <w:szCs w:val="20"/>
    </w:rPr>
  </w:style>
  <w:style w:type="character" w:customStyle="1" w:styleId="EmailStyle106">
    <w:name w:val="EmailStyle10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57308B"/>
    <w:rPr>
      <w:rFonts w:ascii="Arial" w:hAnsi="Arial" w:cs="Arial"/>
      <w:color w:val="000080"/>
      <w:sz w:val="20"/>
      <w:szCs w:val="20"/>
      <w:u w:val="none"/>
    </w:rPr>
  </w:style>
  <w:style w:type="character" w:customStyle="1" w:styleId="EmailStyle1081">
    <w:name w:val="EmailStyle108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57308B"/>
    <w:rPr>
      <w:rFonts w:ascii="Arial" w:hAnsi="Arial" w:cs="Arial"/>
      <w:color w:val="000080"/>
      <w:sz w:val="20"/>
      <w:szCs w:val="20"/>
      <w:u w:val="none"/>
    </w:rPr>
  </w:style>
  <w:style w:type="character" w:customStyle="1" w:styleId="EmailStyle111">
    <w:name w:val="EmailStyle111"/>
    <w:basedOn w:val="DefaultParagraphFont"/>
    <w:uiPriority w:val="99"/>
    <w:semiHidden/>
    <w:rsid w:val="0057308B"/>
    <w:rPr>
      <w:rFonts w:ascii="Arial" w:hAnsi="Arial" w:cs="Arial"/>
      <w:color w:val="auto"/>
      <w:sz w:val="20"/>
      <w:szCs w:val="20"/>
    </w:rPr>
  </w:style>
  <w:style w:type="character" w:customStyle="1" w:styleId="EmailStyle112">
    <w:name w:val="EmailStyle112"/>
    <w:basedOn w:val="DefaultParagraphFont"/>
    <w:semiHidden/>
    <w:rsid w:val="0057308B"/>
    <w:rPr>
      <w:rFonts w:ascii="Arial" w:hAnsi="Arial" w:cs="Arial" w:hint="default"/>
      <w:color w:val="000080"/>
      <w:sz w:val="20"/>
      <w:szCs w:val="20"/>
    </w:rPr>
  </w:style>
  <w:style w:type="character" w:customStyle="1" w:styleId="EmailStyle1131">
    <w:name w:val="EmailStyle11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57308B"/>
    <w:rPr>
      <w:rFonts w:ascii="Arial" w:hAnsi="Arial" w:cs="Arial"/>
      <w:color w:val="000080"/>
      <w:sz w:val="20"/>
      <w:szCs w:val="20"/>
      <w:u w:val="none"/>
    </w:rPr>
  </w:style>
  <w:style w:type="character" w:customStyle="1" w:styleId="EmailStyle1151">
    <w:name w:val="EmailStyle11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57308B"/>
    <w:rPr>
      <w:rFonts w:ascii="Arial" w:hAnsi="Arial" w:cs="Arial"/>
      <w:color w:val="auto"/>
      <w:sz w:val="20"/>
      <w:szCs w:val="20"/>
    </w:rPr>
  </w:style>
  <w:style w:type="character" w:customStyle="1" w:styleId="EmailStyle1231">
    <w:name w:val="EmailStyle1231"/>
    <w:basedOn w:val="DefaultParagraphFont"/>
    <w:uiPriority w:val="99"/>
    <w:semiHidden/>
    <w:rsid w:val="0057308B"/>
    <w:rPr>
      <w:rFonts w:ascii="Arial" w:hAnsi="Arial" w:cs="Arial" w:hint="default"/>
      <w:color w:val="000080"/>
      <w:sz w:val="20"/>
      <w:szCs w:val="20"/>
    </w:rPr>
  </w:style>
  <w:style w:type="character" w:customStyle="1" w:styleId="EmailStyle1241">
    <w:name w:val="EmailStyle1241"/>
    <w:basedOn w:val="DefaultParagraphFont"/>
    <w:semiHidden/>
    <w:rsid w:val="0057308B"/>
    <w:rPr>
      <w:rFonts w:ascii="Arial" w:hAnsi="Arial" w:cs="Arial"/>
      <w:color w:val="000080"/>
      <w:sz w:val="20"/>
      <w:szCs w:val="20"/>
      <w:u w:val="none"/>
    </w:rPr>
  </w:style>
  <w:style w:type="character" w:customStyle="1" w:styleId="EmailStyle1251">
    <w:name w:val="EmailStyle12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57308B"/>
    <w:rPr>
      <w:rFonts w:ascii="Arial" w:hAnsi="Arial" w:cs="Arial"/>
      <w:color w:val="000080"/>
      <w:sz w:val="20"/>
      <w:szCs w:val="20"/>
      <w:u w:val="none"/>
    </w:rPr>
  </w:style>
  <w:style w:type="character" w:customStyle="1" w:styleId="EmailStyle1271">
    <w:name w:val="EmailStyle1271"/>
    <w:basedOn w:val="DefaultParagraphFont"/>
    <w:uiPriority w:val="99"/>
    <w:semiHidden/>
    <w:rsid w:val="0057308B"/>
    <w:rPr>
      <w:rFonts w:ascii="Arial" w:hAnsi="Arial" w:cs="Arial"/>
      <w:color w:val="auto"/>
      <w:sz w:val="20"/>
      <w:szCs w:val="20"/>
    </w:rPr>
  </w:style>
  <w:style w:type="character" w:customStyle="1" w:styleId="EmailStyle1281">
    <w:name w:val="EmailStyle1281"/>
    <w:basedOn w:val="DefaultParagraphFont"/>
    <w:uiPriority w:val="99"/>
    <w:semiHidden/>
    <w:rsid w:val="0057308B"/>
    <w:rPr>
      <w:rFonts w:ascii="Arial" w:hAnsi="Arial" w:cs="Arial" w:hint="default"/>
      <w:color w:val="000080"/>
      <w:sz w:val="20"/>
      <w:szCs w:val="20"/>
    </w:rPr>
  </w:style>
  <w:style w:type="character" w:customStyle="1" w:styleId="EmailStyle1291">
    <w:name w:val="EmailStyle129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57308B"/>
    <w:rPr>
      <w:rFonts w:ascii="Arial" w:hAnsi="Arial" w:cs="Arial"/>
      <w:color w:val="000080"/>
      <w:sz w:val="20"/>
      <w:szCs w:val="20"/>
      <w:u w:val="none"/>
    </w:rPr>
  </w:style>
  <w:style w:type="character" w:customStyle="1" w:styleId="EmailStyle1311">
    <w:name w:val="EmailStyle131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57308B"/>
    <w:rPr>
      <w:rFonts w:ascii="Arial" w:hAnsi="Arial" w:cs="Arial"/>
      <w:color w:val="000080"/>
      <w:sz w:val="20"/>
      <w:szCs w:val="20"/>
      <w:u w:val="none"/>
    </w:rPr>
  </w:style>
  <w:style w:type="character" w:customStyle="1" w:styleId="EmailStyle1331">
    <w:name w:val="EmailStyle1331"/>
    <w:basedOn w:val="DefaultParagraphFont"/>
    <w:uiPriority w:val="99"/>
    <w:semiHidden/>
    <w:rsid w:val="0057308B"/>
    <w:rPr>
      <w:rFonts w:ascii="Arial" w:hAnsi="Arial" w:cs="Arial"/>
      <w:color w:val="auto"/>
      <w:sz w:val="20"/>
      <w:szCs w:val="20"/>
    </w:rPr>
  </w:style>
  <w:style w:type="character" w:customStyle="1" w:styleId="EmailStyle1341">
    <w:name w:val="EmailStyle1341"/>
    <w:basedOn w:val="DefaultParagraphFont"/>
    <w:semiHidden/>
    <w:rsid w:val="0057308B"/>
    <w:rPr>
      <w:rFonts w:ascii="Arial" w:hAnsi="Arial" w:cs="Arial" w:hint="default"/>
      <w:color w:val="000080"/>
      <w:sz w:val="20"/>
      <w:szCs w:val="20"/>
    </w:rPr>
  </w:style>
  <w:style w:type="character" w:customStyle="1" w:styleId="EmailStyle1351">
    <w:name w:val="EmailStyle13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57308B"/>
    <w:rPr>
      <w:rFonts w:ascii="Arial" w:hAnsi="Arial" w:cs="Arial"/>
      <w:color w:val="000080"/>
      <w:sz w:val="20"/>
      <w:szCs w:val="20"/>
      <w:u w:val="none"/>
    </w:rPr>
  </w:style>
  <w:style w:type="character" w:customStyle="1" w:styleId="EmailStyle1371">
    <w:name w:val="EmailStyle13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57308B"/>
    <w:rPr>
      <w:rFonts w:ascii="Arial" w:hAnsi="Arial" w:cs="Arial"/>
      <w:color w:val="auto"/>
      <w:sz w:val="20"/>
      <w:szCs w:val="20"/>
    </w:rPr>
  </w:style>
  <w:style w:type="character" w:customStyle="1" w:styleId="EmailStyle1641">
    <w:name w:val="EmailStyle1641"/>
    <w:basedOn w:val="DefaultParagraphFont"/>
    <w:semiHidden/>
    <w:rsid w:val="0057308B"/>
    <w:rPr>
      <w:rFonts w:ascii="Arial" w:hAnsi="Arial" w:cs="Arial" w:hint="default"/>
      <w:color w:val="000080"/>
      <w:sz w:val="20"/>
      <w:szCs w:val="20"/>
    </w:rPr>
  </w:style>
  <w:style w:type="character" w:customStyle="1" w:styleId="EmailStyle1651">
    <w:name w:val="EmailStyle165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57308B"/>
    <w:rPr>
      <w:rFonts w:ascii="Arial" w:hAnsi="Arial" w:cs="Arial"/>
      <w:color w:val="000080"/>
      <w:sz w:val="20"/>
      <w:szCs w:val="20"/>
      <w:u w:val="none"/>
    </w:rPr>
  </w:style>
  <w:style w:type="character" w:customStyle="1" w:styleId="EmailStyle1671">
    <w:name w:val="EmailStyle167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57308B"/>
    <w:rPr>
      <w:rFonts w:ascii="Arial" w:hAnsi="Arial" w:cs="Arial"/>
      <w:color w:val="000080"/>
      <w:sz w:val="20"/>
      <w:szCs w:val="20"/>
      <w:u w:val="none"/>
    </w:rPr>
  </w:style>
  <w:style w:type="character" w:customStyle="1" w:styleId="EmailStyle1691">
    <w:name w:val="EmailStyle1691"/>
    <w:basedOn w:val="DefaultParagraphFont"/>
    <w:semiHidden/>
    <w:rsid w:val="0057308B"/>
    <w:rPr>
      <w:rFonts w:ascii="Arial" w:hAnsi="Arial" w:cs="Arial"/>
      <w:color w:val="auto"/>
      <w:sz w:val="20"/>
      <w:szCs w:val="20"/>
    </w:rPr>
  </w:style>
  <w:style w:type="character" w:customStyle="1" w:styleId="EmailStyle1701">
    <w:name w:val="EmailStyle1701"/>
    <w:basedOn w:val="DefaultParagraphFont"/>
    <w:semiHidden/>
    <w:rsid w:val="0057308B"/>
    <w:rPr>
      <w:rFonts w:ascii="Arial" w:hAnsi="Arial" w:cs="Arial" w:hint="default"/>
      <w:color w:val="000080"/>
      <w:sz w:val="20"/>
      <w:szCs w:val="20"/>
    </w:rPr>
  </w:style>
  <w:style w:type="character" w:customStyle="1" w:styleId="EmailStyle1711">
    <w:name w:val="EmailStyle171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57308B"/>
    <w:rPr>
      <w:rFonts w:ascii="Arial" w:hAnsi="Arial" w:cs="Arial"/>
      <w:color w:val="000080"/>
      <w:sz w:val="20"/>
      <w:szCs w:val="20"/>
      <w:u w:val="none"/>
    </w:rPr>
  </w:style>
  <w:style w:type="character" w:customStyle="1" w:styleId="EmailStyle1731">
    <w:name w:val="EmailStyle17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57308B"/>
    <w:rPr>
      <w:rFonts w:ascii="Arial" w:hAnsi="Arial" w:cs="Arial"/>
      <w:color w:val="000080"/>
      <w:sz w:val="20"/>
      <w:szCs w:val="20"/>
      <w:u w:val="none"/>
    </w:rPr>
  </w:style>
  <w:style w:type="numbering" w:customStyle="1" w:styleId="NoList2">
    <w:name w:val="No List2"/>
    <w:next w:val="NoList"/>
    <w:uiPriority w:val="99"/>
    <w:semiHidden/>
    <w:unhideWhenUsed/>
    <w:rsid w:val="0057308B"/>
  </w:style>
  <w:style w:type="character" w:customStyle="1" w:styleId="EmailStyle36">
    <w:name w:val="EmailStyle36"/>
    <w:basedOn w:val="DefaultParagraphFont"/>
    <w:semiHidden/>
    <w:rsid w:val="0057308B"/>
    <w:rPr>
      <w:rFonts w:ascii="Arial" w:hAnsi="Arial" w:cs="Arial"/>
      <w:color w:val="auto"/>
      <w:sz w:val="20"/>
      <w:szCs w:val="20"/>
    </w:rPr>
  </w:style>
  <w:style w:type="table" w:customStyle="1" w:styleId="TableGrid2">
    <w:name w:val="Table Grid2"/>
    <w:basedOn w:val="TableNormal"/>
    <w:next w:val="TableGrid"/>
    <w:uiPriority w:val="59"/>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57308B"/>
    <w:rPr>
      <w:rFonts w:ascii="Arial" w:hAnsi="Arial" w:cs="Arial" w:hint="default"/>
      <w:color w:val="000080"/>
      <w:sz w:val="20"/>
      <w:szCs w:val="20"/>
    </w:rPr>
  </w:style>
  <w:style w:type="numbering" w:customStyle="1" w:styleId="1111112">
    <w:name w:val="1 / 1.1 / 1.1.12"/>
    <w:basedOn w:val="NoList"/>
    <w:next w:val="111111"/>
    <w:uiPriority w:val="99"/>
    <w:rsid w:val="0057308B"/>
    <w:pPr>
      <w:numPr>
        <w:numId w:val="1"/>
      </w:numPr>
    </w:pPr>
  </w:style>
  <w:style w:type="character" w:customStyle="1" w:styleId="EmailStyle87">
    <w:name w:val="EmailStyle87"/>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57308B"/>
    <w:rPr>
      <w:rFonts w:ascii="Arial" w:hAnsi="Arial" w:cs="Arial"/>
      <w:color w:val="000080"/>
      <w:sz w:val="20"/>
      <w:szCs w:val="20"/>
      <w:u w:val="none"/>
    </w:rPr>
  </w:style>
  <w:style w:type="character" w:customStyle="1" w:styleId="EmailStyle107">
    <w:name w:val="EmailStyle107"/>
    <w:basedOn w:val="DefaultParagraphFont"/>
    <w:uiPriority w:val="99"/>
    <w:semiHidden/>
    <w:rsid w:val="0057308B"/>
    <w:rPr>
      <w:rFonts w:ascii="Arial" w:hAnsi="Arial" w:cs="Arial"/>
      <w:color w:val="000080"/>
      <w:sz w:val="20"/>
      <w:szCs w:val="20"/>
      <w:u w:val="none"/>
    </w:rPr>
  </w:style>
  <w:style w:type="character" w:customStyle="1" w:styleId="EmailStyle113">
    <w:name w:val="EmailStyle113"/>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57308B"/>
    <w:rPr>
      <w:rFonts w:ascii="Arial" w:hAnsi="Arial" w:cs="Arial"/>
      <w:color w:val="000080"/>
      <w:sz w:val="20"/>
      <w:szCs w:val="20"/>
      <w:u w:val="none"/>
    </w:rPr>
  </w:style>
  <w:style w:type="character" w:customStyle="1" w:styleId="EmailStyle115">
    <w:name w:val="EmailStyle115"/>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57308B"/>
    <w:rPr>
      <w:rFonts w:ascii="Arial" w:hAnsi="Arial" w:cs="Arial"/>
      <w:color w:val="000080"/>
      <w:sz w:val="20"/>
      <w:szCs w:val="20"/>
      <w:u w:val="none"/>
    </w:rPr>
  </w:style>
  <w:style w:type="character" w:customStyle="1" w:styleId="EmailStyle137">
    <w:name w:val="EmailStyle137"/>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next w:val="Normal"/>
    <w:link w:val="BodytextChar0"/>
    <w:qFormat/>
    <w:rsid w:val="00AB56E5"/>
    <w:pPr>
      <w:spacing w:before="120" w:after="120"/>
    </w:pPr>
    <w:rPr>
      <w:rFonts w:ascii="Arial" w:eastAsiaTheme="minorHAnsi" w:hAnsi="Arial" w:cstheme="minorBidi"/>
      <w:b/>
      <w:sz w:val="22"/>
      <w:szCs w:val="22"/>
      <w:lang w:val="en-US"/>
    </w:rPr>
  </w:style>
  <w:style w:type="character" w:customStyle="1" w:styleId="BodytextChar0">
    <w:name w:val="Body text Char"/>
    <w:basedOn w:val="DefaultParagraphFont"/>
    <w:link w:val="BodyText1"/>
    <w:rsid w:val="00AB56E5"/>
    <w:rPr>
      <w:rFonts w:ascii="Arial" w:hAnsi="Arial"/>
      <w:b/>
      <w:lang w:val="en-US"/>
    </w:rPr>
  </w:style>
  <w:style w:type="paragraph" w:styleId="NoSpacing">
    <w:name w:val="No Spacing"/>
    <w:uiPriority w:val="1"/>
    <w:qFormat/>
    <w:rsid w:val="0057308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57308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73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7308B"/>
  </w:style>
  <w:style w:type="table" w:customStyle="1" w:styleId="TableGrid5">
    <w:name w:val="Table Grid5"/>
    <w:basedOn w:val="TableNormal"/>
    <w:next w:val="TableGrid"/>
    <w:uiPriority w:val="59"/>
    <w:rsid w:val="0057308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57308B"/>
    <w:rPr>
      <w:rFonts w:ascii="Arial" w:hAnsi="Arial" w:cs="Arial"/>
      <w:color w:val="auto"/>
      <w:sz w:val="20"/>
      <w:szCs w:val="20"/>
    </w:rPr>
  </w:style>
  <w:style w:type="character" w:customStyle="1" w:styleId="EmailStyle301">
    <w:name w:val="EmailStyle301"/>
    <w:basedOn w:val="DefaultParagraphFont"/>
    <w:semiHidden/>
    <w:rsid w:val="0057308B"/>
    <w:rPr>
      <w:rFonts w:ascii="Arial" w:hAnsi="Arial" w:cs="Arial" w:hint="default"/>
      <w:color w:val="000080"/>
      <w:sz w:val="20"/>
      <w:szCs w:val="20"/>
    </w:rPr>
  </w:style>
  <w:style w:type="character" w:customStyle="1" w:styleId="EmailStyle821">
    <w:name w:val="EmailStyle82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57308B"/>
    <w:rPr>
      <w:rFonts w:ascii="Arial" w:hAnsi="Arial" w:cs="Arial"/>
      <w:color w:val="000080"/>
      <w:sz w:val="20"/>
      <w:szCs w:val="20"/>
      <w:u w:val="none"/>
    </w:rPr>
  </w:style>
  <w:style w:type="character" w:customStyle="1" w:styleId="EmailStyle1011">
    <w:name w:val="EmailStyle1011"/>
    <w:basedOn w:val="DefaultParagraphFont"/>
    <w:semiHidden/>
    <w:rsid w:val="0057308B"/>
    <w:rPr>
      <w:rFonts w:ascii="Arial" w:hAnsi="Arial" w:cs="Arial"/>
      <w:color w:val="auto"/>
      <w:sz w:val="20"/>
      <w:szCs w:val="20"/>
    </w:rPr>
  </w:style>
  <w:style w:type="character" w:customStyle="1" w:styleId="EmailStyle102">
    <w:name w:val="EmailStyle102"/>
    <w:basedOn w:val="DefaultParagraphFont"/>
    <w:semiHidden/>
    <w:rsid w:val="0057308B"/>
    <w:rPr>
      <w:rFonts w:ascii="Arial" w:hAnsi="Arial" w:cs="Arial" w:hint="default"/>
      <w:color w:val="000080"/>
      <w:sz w:val="20"/>
      <w:szCs w:val="20"/>
    </w:rPr>
  </w:style>
  <w:style w:type="character" w:customStyle="1" w:styleId="EmailStyle103">
    <w:name w:val="EmailStyle103"/>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57308B"/>
    <w:rPr>
      <w:rFonts w:ascii="Arial" w:hAnsi="Arial" w:cs="Arial"/>
      <w:color w:val="auto"/>
      <w:sz w:val="20"/>
      <w:szCs w:val="20"/>
    </w:rPr>
  </w:style>
  <w:style w:type="character" w:customStyle="1" w:styleId="EmailStyle1211">
    <w:name w:val="EmailStyle1211"/>
    <w:basedOn w:val="DefaultParagraphFont"/>
    <w:uiPriority w:val="99"/>
    <w:semiHidden/>
    <w:rsid w:val="0057308B"/>
    <w:rPr>
      <w:rFonts w:ascii="Arial" w:hAnsi="Arial" w:cs="Arial"/>
      <w:color w:val="000080"/>
      <w:sz w:val="20"/>
      <w:szCs w:val="20"/>
      <w:u w:val="none"/>
    </w:rPr>
  </w:style>
  <w:style w:type="character" w:customStyle="1" w:styleId="EmailStyle1621">
    <w:name w:val="EmailStyle1621"/>
    <w:basedOn w:val="DefaultParagraphFont"/>
    <w:semiHidden/>
    <w:rsid w:val="0057308B"/>
    <w:rPr>
      <w:rFonts w:ascii="Arial" w:hAnsi="Arial" w:cs="Arial"/>
      <w:color w:val="auto"/>
      <w:sz w:val="20"/>
      <w:szCs w:val="20"/>
    </w:rPr>
  </w:style>
  <w:style w:type="character" w:customStyle="1" w:styleId="NormalWebChar">
    <w:name w:val="Normal (Web) Char"/>
    <w:basedOn w:val="DefaultParagraphFont"/>
    <w:link w:val="NormalWeb"/>
    <w:uiPriority w:val="99"/>
    <w:locked/>
    <w:rsid w:val="0057308B"/>
    <w:rPr>
      <w:rFonts w:ascii="Times New Roman" w:eastAsia="Times New Roman" w:hAnsi="Times New Roman" w:cs="Times New Roman"/>
      <w:sz w:val="24"/>
      <w:szCs w:val="24"/>
      <w:lang w:val="en-US"/>
    </w:rPr>
  </w:style>
  <w:style w:type="paragraph" w:customStyle="1" w:styleId="lg-a-1">
    <w:name w:val="lg-a-1"/>
    <w:basedOn w:val="Normal"/>
    <w:uiPriority w:val="99"/>
    <w:rsid w:val="0057308B"/>
    <w:pPr>
      <w:spacing w:before="180"/>
      <w:ind w:left="1361" w:hanging="1361"/>
      <w:jc w:val="both"/>
    </w:pPr>
    <w:rPr>
      <w:rFonts w:ascii="Verdana" w:hAnsi="Verdana"/>
      <w:color w:val="000000"/>
      <w:sz w:val="18"/>
      <w:szCs w:val="18"/>
      <w:lang w:val="en-GB" w:eastAsia="en-GB"/>
    </w:rPr>
  </w:style>
  <w:style w:type="paragraph" w:customStyle="1" w:styleId="Style1">
    <w:name w:val="Style1"/>
    <w:basedOn w:val="Normal"/>
    <w:link w:val="Style1Char"/>
    <w:qFormat/>
    <w:rsid w:val="008425FF"/>
    <w:pPr>
      <w:shd w:val="clear" w:color="auto" w:fill="D9D9D9"/>
      <w:spacing w:before="240" w:after="60"/>
    </w:pPr>
    <w:rPr>
      <w:rFonts w:eastAsia="MS Mincho" w:cs="Arial"/>
      <w:b/>
      <w:szCs w:val="22"/>
    </w:rPr>
  </w:style>
  <w:style w:type="character" w:customStyle="1" w:styleId="Style1Char">
    <w:name w:val="Style1 Char"/>
    <w:basedOn w:val="DefaultParagraphFont"/>
    <w:link w:val="Style1"/>
    <w:rsid w:val="008425FF"/>
    <w:rPr>
      <w:rFonts w:ascii="Arial" w:eastAsia="MS Mincho" w:hAnsi="Arial" w:cs="Arial"/>
      <w:b/>
      <w:shd w:val="clear" w:color="auto" w:fill="D9D9D9"/>
    </w:rPr>
  </w:style>
  <w:style w:type="paragraph" w:customStyle="1" w:styleId="lg-definition">
    <w:name w:val="lg-definition"/>
    <w:basedOn w:val="Normal"/>
    <w:rsid w:val="00F00DCD"/>
    <w:pPr>
      <w:spacing w:before="180"/>
      <w:ind w:left="198" w:firstLine="198"/>
      <w:jc w:val="both"/>
    </w:pPr>
    <w:rPr>
      <w:rFonts w:ascii="Verdana" w:hAnsi="Verdana"/>
      <w:color w:val="000000"/>
      <w:sz w:val="18"/>
      <w:szCs w:val="18"/>
      <w:lang w:val="en-GB" w:eastAsia="en-GB"/>
    </w:rPr>
  </w:style>
  <w:style w:type="character" w:customStyle="1" w:styleId="Heading7Char">
    <w:name w:val="Heading 7 Char"/>
    <w:basedOn w:val="DefaultParagraphFont"/>
    <w:link w:val="Heading7"/>
    <w:uiPriority w:val="99"/>
    <w:rsid w:val="00A76C0A"/>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9"/>
    <w:rsid w:val="00A76C0A"/>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67324">
      <w:bodyDiv w:val="1"/>
      <w:marLeft w:val="0"/>
      <w:marRight w:val="0"/>
      <w:marTop w:val="0"/>
      <w:marBottom w:val="0"/>
      <w:divBdr>
        <w:top w:val="none" w:sz="0" w:space="0" w:color="auto"/>
        <w:left w:val="none" w:sz="0" w:space="0" w:color="auto"/>
        <w:bottom w:val="none" w:sz="0" w:space="0" w:color="auto"/>
        <w:right w:val="none" w:sz="0" w:space="0" w:color="auto"/>
      </w:divBdr>
    </w:div>
    <w:div w:id="417138343">
      <w:bodyDiv w:val="1"/>
      <w:marLeft w:val="0"/>
      <w:marRight w:val="0"/>
      <w:marTop w:val="0"/>
      <w:marBottom w:val="0"/>
      <w:divBdr>
        <w:top w:val="none" w:sz="0" w:space="0" w:color="auto"/>
        <w:left w:val="none" w:sz="0" w:space="0" w:color="auto"/>
        <w:bottom w:val="none" w:sz="0" w:space="0" w:color="auto"/>
        <w:right w:val="none" w:sz="0" w:space="0" w:color="auto"/>
      </w:divBdr>
    </w:div>
    <w:div w:id="454494944">
      <w:bodyDiv w:val="1"/>
      <w:marLeft w:val="0"/>
      <w:marRight w:val="0"/>
      <w:marTop w:val="0"/>
      <w:marBottom w:val="0"/>
      <w:divBdr>
        <w:top w:val="none" w:sz="0" w:space="0" w:color="auto"/>
        <w:left w:val="none" w:sz="0" w:space="0" w:color="auto"/>
        <w:bottom w:val="none" w:sz="0" w:space="0" w:color="auto"/>
        <w:right w:val="none" w:sz="0" w:space="0" w:color="auto"/>
      </w:divBdr>
    </w:div>
    <w:div w:id="507839069">
      <w:bodyDiv w:val="1"/>
      <w:marLeft w:val="0"/>
      <w:marRight w:val="0"/>
      <w:marTop w:val="0"/>
      <w:marBottom w:val="0"/>
      <w:divBdr>
        <w:top w:val="none" w:sz="0" w:space="0" w:color="auto"/>
        <w:left w:val="none" w:sz="0" w:space="0" w:color="auto"/>
        <w:bottom w:val="none" w:sz="0" w:space="0" w:color="auto"/>
        <w:right w:val="none" w:sz="0" w:space="0" w:color="auto"/>
      </w:divBdr>
    </w:div>
    <w:div w:id="514733407">
      <w:bodyDiv w:val="1"/>
      <w:marLeft w:val="0"/>
      <w:marRight w:val="0"/>
      <w:marTop w:val="0"/>
      <w:marBottom w:val="0"/>
      <w:divBdr>
        <w:top w:val="none" w:sz="0" w:space="0" w:color="auto"/>
        <w:left w:val="none" w:sz="0" w:space="0" w:color="auto"/>
        <w:bottom w:val="none" w:sz="0" w:space="0" w:color="auto"/>
        <w:right w:val="none" w:sz="0" w:space="0" w:color="auto"/>
      </w:divBdr>
    </w:div>
    <w:div w:id="688070698">
      <w:bodyDiv w:val="1"/>
      <w:marLeft w:val="0"/>
      <w:marRight w:val="0"/>
      <w:marTop w:val="0"/>
      <w:marBottom w:val="0"/>
      <w:divBdr>
        <w:top w:val="none" w:sz="0" w:space="0" w:color="auto"/>
        <w:left w:val="none" w:sz="0" w:space="0" w:color="auto"/>
        <w:bottom w:val="none" w:sz="0" w:space="0" w:color="auto"/>
        <w:right w:val="none" w:sz="0" w:space="0" w:color="auto"/>
      </w:divBdr>
    </w:div>
    <w:div w:id="718168239">
      <w:bodyDiv w:val="1"/>
      <w:marLeft w:val="0"/>
      <w:marRight w:val="0"/>
      <w:marTop w:val="0"/>
      <w:marBottom w:val="0"/>
      <w:divBdr>
        <w:top w:val="none" w:sz="0" w:space="0" w:color="auto"/>
        <w:left w:val="none" w:sz="0" w:space="0" w:color="auto"/>
        <w:bottom w:val="none" w:sz="0" w:space="0" w:color="auto"/>
        <w:right w:val="none" w:sz="0" w:space="0" w:color="auto"/>
      </w:divBdr>
    </w:div>
    <w:div w:id="749928987">
      <w:bodyDiv w:val="1"/>
      <w:marLeft w:val="0"/>
      <w:marRight w:val="0"/>
      <w:marTop w:val="0"/>
      <w:marBottom w:val="0"/>
      <w:divBdr>
        <w:top w:val="none" w:sz="0" w:space="0" w:color="auto"/>
        <w:left w:val="none" w:sz="0" w:space="0" w:color="auto"/>
        <w:bottom w:val="none" w:sz="0" w:space="0" w:color="auto"/>
        <w:right w:val="none" w:sz="0" w:space="0" w:color="auto"/>
      </w:divBdr>
    </w:div>
    <w:div w:id="882644344">
      <w:bodyDiv w:val="1"/>
      <w:marLeft w:val="0"/>
      <w:marRight w:val="0"/>
      <w:marTop w:val="0"/>
      <w:marBottom w:val="0"/>
      <w:divBdr>
        <w:top w:val="none" w:sz="0" w:space="0" w:color="auto"/>
        <w:left w:val="none" w:sz="0" w:space="0" w:color="auto"/>
        <w:bottom w:val="none" w:sz="0" w:space="0" w:color="auto"/>
        <w:right w:val="none" w:sz="0" w:space="0" w:color="auto"/>
      </w:divBdr>
    </w:div>
    <w:div w:id="1207715917">
      <w:bodyDiv w:val="1"/>
      <w:marLeft w:val="0"/>
      <w:marRight w:val="0"/>
      <w:marTop w:val="0"/>
      <w:marBottom w:val="0"/>
      <w:divBdr>
        <w:top w:val="none" w:sz="0" w:space="0" w:color="auto"/>
        <w:left w:val="none" w:sz="0" w:space="0" w:color="auto"/>
        <w:bottom w:val="none" w:sz="0" w:space="0" w:color="auto"/>
        <w:right w:val="none" w:sz="0" w:space="0" w:color="auto"/>
      </w:divBdr>
    </w:div>
    <w:div w:id="1274364130">
      <w:bodyDiv w:val="1"/>
      <w:marLeft w:val="0"/>
      <w:marRight w:val="0"/>
      <w:marTop w:val="0"/>
      <w:marBottom w:val="0"/>
      <w:divBdr>
        <w:top w:val="none" w:sz="0" w:space="0" w:color="auto"/>
        <w:left w:val="none" w:sz="0" w:space="0" w:color="auto"/>
        <w:bottom w:val="none" w:sz="0" w:space="0" w:color="auto"/>
        <w:right w:val="none" w:sz="0" w:space="0" w:color="auto"/>
      </w:divBdr>
    </w:div>
    <w:div w:id="1335377805">
      <w:bodyDiv w:val="1"/>
      <w:marLeft w:val="0"/>
      <w:marRight w:val="0"/>
      <w:marTop w:val="0"/>
      <w:marBottom w:val="0"/>
      <w:divBdr>
        <w:top w:val="none" w:sz="0" w:space="0" w:color="auto"/>
        <w:left w:val="none" w:sz="0" w:space="0" w:color="auto"/>
        <w:bottom w:val="none" w:sz="0" w:space="0" w:color="auto"/>
        <w:right w:val="none" w:sz="0" w:space="0" w:color="auto"/>
      </w:divBdr>
    </w:div>
    <w:div w:id="20398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3.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cat>
            <c:strRef>
              <c:f>Sheet2!$A$2:$A$6</c:f>
              <c:strCache>
                <c:ptCount val="5"/>
                <c:pt idx="0">
                  <c:v>Total</c:v>
                </c:pt>
                <c:pt idx="1">
                  <c:v>Completed</c:v>
                </c:pt>
                <c:pt idx="2">
                  <c:v>Internal Reporting</c:v>
                </c:pt>
                <c:pt idx="3">
                  <c:v>Fieldwork</c:v>
                </c:pt>
                <c:pt idx="4">
                  <c:v>Other (SIU/SAPS/Prov Dept &amp; BU)</c:v>
                </c:pt>
              </c:strCache>
            </c:strRef>
          </c:cat>
          <c:val>
            <c:numRef>
              <c:f>Sheet2!$B$2:$B$6</c:f>
              <c:numCache>
                <c:formatCode>General</c:formatCode>
                <c:ptCount val="5"/>
                <c:pt idx="0">
                  <c:v>334</c:v>
                </c:pt>
                <c:pt idx="1">
                  <c:v>219</c:v>
                </c:pt>
                <c:pt idx="2">
                  <c:v>33</c:v>
                </c:pt>
                <c:pt idx="3">
                  <c:v>16</c:v>
                </c:pt>
                <c:pt idx="4">
                  <c:v>66</c:v>
                </c:pt>
              </c:numCache>
            </c:numRef>
          </c:val>
        </c:ser>
        <c:dLbls>
          <c:showLegendKey val="0"/>
          <c:showVal val="0"/>
          <c:showCatName val="0"/>
          <c:showSerName val="0"/>
          <c:showPercent val="0"/>
          <c:showBubbleSize val="0"/>
        </c:dLbls>
        <c:gapWidth val="150"/>
        <c:axId val="72101888"/>
        <c:axId val="72103424"/>
      </c:barChart>
      <c:catAx>
        <c:axId val="72101888"/>
        <c:scaling>
          <c:orientation val="minMax"/>
        </c:scaling>
        <c:delete val="0"/>
        <c:axPos val="b"/>
        <c:majorTickMark val="out"/>
        <c:minorTickMark val="none"/>
        <c:tickLblPos val="nextTo"/>
        <c:crossAx val="72103424"/>
        <c:crosses val="autoZero"/>
        <c:auto val="1"/>
        <c:lblAlgn val="ctr"/>
        <c:lblOffset val="100"/>
        <c:noMultiLvlLbl val="0"/>
      </c:catAx>
      <c:valAx>
        <c:axId val="72103424"/>
        <c:scaling>
          <c:orientation val="minMax"/>
        </c:scaling>
        <c:delete val="0"/>
        <c:axPos val="l"/>
        <c:majorGridlines/>
        <c:numFmt formatCode="General" sourceLinked="1"/>
        <c:majorTickMark val="out"/>
        <c:minorTickMark val="none"/>
        <c:tickLblPos val="nextTo"/>
        <c:crossAx val="72101888"/>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8B4C3-0FCE-4A38-B095-36497D82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37328</Words>
  <Characters>212773</Characters>
  <Application>Microsoft Office Word</Application>
  <DocSecurity>0</DocSecurity>
  <Lines>1773</Lines>
  <Paragraphs>499</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249602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ZaidM</dc:creator>
  <cp:lastModifiedBy>Shea,Dipallo (SM)</cp:lastModifiedBy>
  <cp:revision>8</cp:revision>
  <cp:lastPrinted>2015-03-26T09:08:00Z</cp:lastPrinted>
  <dcterms:created xsi:type="dcterms:W3CDTF">2016-03-23T15:38:00Z</dcterms:created>
  <dcterms:modified xsi:type="dcterms:W3CDTF">2016-03-23T16:57:00Z</dcterms:modified>
</cp:coreProperties>
</file>